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F5D58" w14:textId="77777777" w:rsidR="00B92315" w:rsidRDefault="00B92315" w:rsidP="00B92315">
      <w:pPr>
        <w:spacing w:line="240" w:lineRule="auto"/>
        <w:jc w:val="center"/>
        <w:rPr>
          <w:rFonts w:ascii="Times New Roman" w:hAnsi="Times New Roman" w:cs="Times New Roman"/>
          <w:sz w:val="24"/>
          <w:szCs w:val="24"/>
        </w:rPr>
      </w:pPr>
      <w:bookmarkStart w:id="0" w:name="_GoBack"/>
      <w:bookmarkEnd w:id="0"/>
      <w:r w:rsidRPr="00134209">
        <w:rPr>
          <w:rFonts w:ascii="Times New Roman" w:hAnsi="Times New Roman" w:cs="Times New Roman"/>
          <w:sz w:val="24"/>
          <w:szCs w:val="24"/>
        </w:rPr>
        <w:t>The effects of team c</w:t>
      </w:r>
      <w:r>
        <w:rPr>
          <w:rFonts w:ascii="Times New Roman" w:hAnsi="Times New Roman" w:cs="Times New Roman"/>
          <w:sz w:val="24"/>
          <w:szCs w:val="24"/>
        </w:rPr>
        <w:t>o-location and reduced crewing</w:t>
      </w:r>
      <w:r w:rsidRPr="00134209">
        <w:rPr>
          <w:rFonts w:ascii="Times New Roman" w:hAnsi="Times New Roman" w:cs="Times New Roman"/>
          <w:sz w:val="24"/>
          <w:szCs w:val="24"/>
        </w:rPr>
        <w:t xml:space="preserve"> on team communication characteristics</w:t>
      </w:r>
    </w:p>
    <w:p w14:paraId="786CF6C5" w14:textId="77777777" w:rsidR="00B92315" w:rsidRDefault="00B92315" w:rsidP="00B92315">
      <w:pPr>
        <w:jc w:val="center"/>
        <w:rPr>
          <w:rFonts w:ascii="Times New Roman" w:hAnsi="Times New Roman" w:cs="Times New Roman"/>
          <w:b/>
          <w:sz w:val="24"/>
          <w:szCs w:val="24"/>
        </w:rPr>
      </w:pPr>
    </w:p>
    <w:p w14:paraId="0743E2E0" w14:textId="77777777" w:rsidR="00B92315" w:rsidRDefault="00B92315" w:rsidP="00B92315">
      <w:pPr>
        <w:jc w:val="center"/>
        <w:rPr>
          <w:rFonts w:ascii="Times New Roman" w:hAnsi="Times New Roman" w:cs="Times New Roman"/>
          <w:sz w:val="24"/>
          <w:szCs w:val="24"/>
        </w:rPr>
      </w:pPr>
      <w:r>
        <w:rPr>
          <w:rFonts w:ascii="Times New Roman" w:hAnsi="Times New Roman" w:cs="Times New Roman"/>
          <w:sz w:val="24"/>
          <w:szCs w:val="24"/>
        </w:rPr>
        <w:t>Aaron P. J. Roberts*, Neville A. Stanton, Daniel Fay &amp; Kiome Pope</w:t>
      </w:r>
    </w:p>
    <w:p w14:paraId="52634FDD" w14:textId="77777777" w:rsidR="00B92315" w:rsidRDefault="00B92315" w:rsidP="00B92315">
      <w:pPr>
        <w:jc w:val="center"/>
        <w:rPr>
          <w:rFonts w:ascii="Times New Roman" w:hAnsi="Times New Roman" w:cs="Times New Roman"/>
          <w:sz w:val="24"/>
          <w:szCs w:val="24"/>
        </w:rPr>
      </w:pPr>
      <w:r>
        <w:rPr>
          <w:rFonts w:ascii="Times New Roman" w:hAnsi="Times New Roman" w:cs="Times New Roman"/>
          <w:sz w:val="24"/>
          <w:szCs w:val="24"/>
        </w:rPr>
        <w:t>University of Southampton,</w:t>
      </w:r>
    </w:p>
    <w:p w14:paraId="46FBBCBB" w14:textId="77777777" w:rsidR="00B92315" w:rsidRDefault="00B92315" w:rsidP="00B92315">
      <w:pPr>
        <w:jc w:val="center"/>
        <w:rPr>
          <w:rFonts w:ascii="Times New Roman" w:hAnsi="Times New Roman" w:cs="Times New Roman"/>
          <w:sz w:val="24"/>
          <w:szCs w:val="24"/>
        </w:rPr>
      </w:pPr>
      <w:r>
        <w:rPr>
          <w:rFonts w:ascii="Times New Roman" w:hAnsi="Times New Roman" w:cs="Times New Roman"/>
          <w:sz w:val="24"/>
          <w:szCs w:val="24"/>
        </w:rPr>
        <w:t>Boldrewood Innovation Campus,</w:t>
      </w:r>
    </w:p>
    <w:p w14:paraId="42843DE8" w14:textId="77777777" w:rsidR="00B92315" w:rsidRDefault="00B92315" w:rsidP="00B92315">
      <w:pPr>
        <w:jc w:val="center"/>
        <w:rPr>
          <w:rFonts w:ascii="Times New Roman" w:hAnsi="Times New Roman" w:cs="Times New Roman"/>
          <w:sz w:val="24"/>
          <w:szCs w:val="24"/>
        </w:rPr>
      </w:pPr>
      <w:r>
        <w:rPr>
          <w:rFonts w:ascii="Times New Roman" w:hAnsi="Times New Roman" w:cs="Times New Roman"/>
          <w:sz w:val="24"/>
          <w:szCs w:val="24"/>
        </w:rPr>
        <w:t>Burgess Road,</w:t>
      </w:r>
    </w:p>
    <w:p w14:paraId="6647BD4D" w14:textId="77777777" w:rsidR="00B92315" w:rsidRDefault="00B92315" w:rsidP="00B92315">
      <w:pPr>
        <w:jc w:val="center"/>
        <w:rPr>
          <w:rFonts w:ascii="Times New Roman" w:hAnsi="Times New Roman" w:cs="Times New Roman"/>
          <w:sz w:val="24"/>
          <w:szCs w:val="24"/>
        </w:rPr>
      </w:pPr>
      <w:r>
        <w:rPr>
          <w:rFonts w:ascii="Times New Roman" w:hAnsi="Times New Roman" w:cs="Times New Roman"/>
          <w:sz w:val="24"/>
          <w:szCs w:val="24"/>
        </w:rPr>
        <w:t>Southampton,</w:t>
      </w:r>
    </w:p>
    <w:p w14:paraId="693632E0" w14:textId="77777777" w:rsidR="00B92315" w:rsidRDefault="00B92315" w:rsidP="00B92315">
      <w:pPr>
        <w:jc w:val="center"/>
        <w:rPr>
          <w:rFonts w:ascii="Times New Roman" w:hAnsi="Times New Roman" w:cs="Times New Roman"/>
          <w:sz w:val="24"/>
          <w:szCs w:val="24"/>
        </w:rPr>
      </w:pPr>
      <w:r>
        <w:rPr>
          <w:rFonts w:ascii="Times New Roman" w:hAnsi="Times New Roman" w:cs="Times New Roman"/>
          <w:sz w:val="24"/>
          <w:szCs w:val="24"/>
        </w:rPr>
        <w:t>UK</w:t>
      </w:r>
    </w:p>
    <w:p w14:paraId="5F4A9789" w14:textId="77777777" w:rsidR="00B92315" w:rsidRDefault="00B92315" w:rsidP="00B92315">
      <w:pPr>
        <w:jc w:val="center"/>
        <w:rPr>
          <w:rFonts w:ascii="Times New Roman" w:hAnsi="Times New Roman" w:cs="Times New Roman"/>
          <w:sz w:val="24"/>
          <w:szCs w:val="24"/>
        </w:rPr>
      </w:pPr>
    </w:p>
    <w:p w14:paraId="4BA44CA5" w14:textId="77777777" w:rsidR="00B92315" w:rsidRDefault="00B92315" w:rsidP="00B92315">
      <w:pPr>
        <w:jc w:val="center"/>
        <w:rPr>
          <w:rFonts w:ascii="Times New Roman" w:hAnsi="Times New Roman" w:cs="Times New Roman"/>
          <w:sz w:val="24"/>
          <w:szCs w:val="24"/>
        </w:rPr>
      </w:pPr>
      <w:r>
        <w:rPr>
          <w:rFonts w:ascii="Times New Roman" w:hAnsi="Times New Roman" w:cs="Times New Roman"/>
          <w:sz w:val="24"/>
          <w:szCs w:val="24"/>
        </w:rPr>
        <w:t>Article Type: Research Article</w:t>
      </w:r>
    </w:p>
    <w:p w14:paraId="791D22AA" w14:textId="77777777" w:rsidR="00B92315" w:rsidRDefault="00B92315" w:rsidP="00B92315">
      <w:pPr>
        <w:spacing w:line="240" w:lineRule="auto"/>
        <w:jc w:val="center"/>
        <w:rPr>
          <w:rFonts w:ascii="Times New Roman" w:hAnsi="Times New Roman" w:cs="Times New Roman"/>
          <w:sz w:val="24"/>
          <w:szCs w:val="24"/>
        </w:rPr>
      </w:pPr>
      <w:r>
        <w:rPr>
          <w:rFonts w:ascii="Times New Roman" w:hAnsi="Times New Roman" w:cs="Times New Roman"/>
          <w:sz w:val="24"/>
          <w:szCs w:val="24"/>
        </w:rPr>
        <w:t>Word Count: 10,200 (3 Empirical studies: Baseline, Co-location and Reduced Crew size. APA guidelines state for multi-study papers 4500 for first study, with an additional 3000 for every study thereafter giving an allowance of 10,500)</w:t>
      </w:r>
    </w:p>
    <w:p w14:paraId="6DC7D3F5" w14:textId="77777777" w:rsidR="00B92315" w:rsidRDefault="00B92315" w:rsidP="00B92315">
      <w:pPr>
        <w:spacing w:line="240" w:lineRule="auto"/>
        <w:rPr>
          <w:rFonts w:ascii="Times New Roman" w:hAnsi="Times New Roman" w:cs="Times New Roman"/>
          <w:sz w:val="24"/>
          <w:szCs w:val="24"/>
        </w:rPr>
      </w:pPr>
      <w:r>
        <w:rPr>
          <w:rFonts w:ascii="Times New Roman" w:hAnsi="Times New Roman" w:cs="Times New Roman"/>
          <w:b/>
          <w:sz w:val="24"/>
          <w:szCs w:val="24"/>
        </w:rPr>
        <w:t>Corresponding author: Aaron Roberts</w:t>
      </w:r>
      <w:r>
        <w:rPr>
          <w:rFonts w:ascii="Times New Roman" w:hAnsi="Times New Roman" w:cs="Times New Roman"/>
          <w:sz w:val="24"/>
          <w:szCs w:val="24"/>
        </w:rPr>
        <w:t xml:space="preserve"> is with the University of Southampton, Southampton, UK (e-mail: </w:t>
      </w:r>
      <w:hyperlink r:id="rId7" w:history="1">
        <w:r>
          <w:rPr>
            <w:rStyle w:val="Hyperlink"/>
            <w:rFonts w:ascii="Times New Roman" w:hAnsi="Times New Roman" w:cs="Times New Roman"/>
            <w:sz w:val="24"/>
            <w:szCs w:val="24"/>
          </w:rPr>
          <w:t>apr1c13@soton.ac.uk</w:t>
        </w:r>
      </w:hyperlink>
      <w:r>
        <w:rPr>
          <w:rFonts w:ascii="Times New Roman" w:hAnsi="Times New Roman" w:cs="Times New Roman"/>
          <w:sz w:val="24"/>
          <w:szCs w:val="24"/>
        </w:rPr>
        <w:t>, Tel: 023 8059 6795).</w:t>
      </w:r>
    </w:p>
    <w:p w14:paraId="261B561E" w14:textId="77777777" w:rsidR="00B92315" w:rsidRDefault="00B92315" w:rsidP="00B92315">
      <w:pPr>
        <w:jc w:val="center"/>
        <w:rPr>
          <w:rFonts w:ascii="Times New Roman" w:hAnsi="Times New Roman" w:cs="Times New Roman"/>
          <w:sz w:val="24"/>
          <w:szCs w:val="24"/>
        </w:rPr>
      </w:pPr>
    </w:p>
    <w:p w14:paraId="01C376F9" w14:textId="77777777" w:rsidR="00B92315" w:rsidRDefault="00B92315" w:rsidP="00B92315">
      <w:pPr>
        <w:spacing w:line="240" w:lineRule="auto"/>
        <w:rPr>
          <w:rFonts w:ascii="Times New Roman" w:hAnsi="Times New Roman" w:cs="Times New Roman"/>
          <w:b/>
          <w:sz w:val="24"/>
          <w:szCs w:val="24"/>
        </w:rPr>
      </w:pPr>
    </w:p>
    <w:p w14:paraId="42B7D92B" w14:textId="77777777" w:rsidR="00B92315" w:rsidRDefault="00B92315" w:rsidP="00B92315">
      <w:pPr>
        <w:spacing w:line="240" w:lineRule="auto"/>
        <w:rPr>
          <w:rFonts w:ascii="Times New Roman" w:hAnsi="Times New Roman" w:cs="Times New Roman"/>
          <w:sz w:val="24"/>
          <w:szCs w:val="24"/>
        </w:rPr>
      </w:pPr>
      <w:r>
        <w:rPr>
          <w:rFonts w:ascii="Times New Roman" w:hAnsi="Times New Roman" w:cs="Times New Roman"/>
          <w:b/>
          <w:sz w:val="24"/>
          <w:szCs w:val="24"/>
        </w:rPr>
        <w:t>Acknowledgments:</w:t>
      </w:r>
      <w:r>
        <w:rPr>
          <w:rFonts w:ascii="Times New Roman" w:hAnsi="Times New Roman" w:cs="Times New Roman"/>
          <w:sz w:val="24"/>
          <w:szCs w:val="24"/>
        </w:rPr>
        <w:t xml:space="preserve"> This work was supported in part by the Human Sciences Domain of the UK Ministry of Defence Scientific Research Programme. Any views expressed are those of the authors and do not necessarily represent those of the Ministry of Defence or any other UK government department.</w:t>
      </w:r>
    </w:p>
    <w:p w14:paraId="22130EA2" w14:textId="77777777" w:rsidR="00B92315" w:rsidRDefault="00B92315" w:rsidP="00B92315">
      <w:pPr>
        <w:spacing w:line="240" w:lineRule="auto"/>
        <w:rPr>
          <w:rFonts w:ascii="Times New Roman" w:hAnsi="Times New Roman" w:cs="Times New Roman"/>
          <w:sz w:val="24"/>
          <w:szCs w:val="24"/>
        </w:rPr>
      </w:pPr>
      <w:r>
        <w:rPr>
          <w:rFonts w:ascii="Times New Roman" w:hAnsi="Times New Roman" w:cs="Times New Roman"/>
          <w:sz w:val="24"/>
          <w:szCs w:val="24"/>
        </w:rPr>
        <w:t>The authors would like to thank Joy Richardson from the University of Southampton for their help with the collection and transcription of data. The authors would also like to thank the crew members of HMS Trenchant of the Royal Navy, CPO (SSM) D.M Keyes of the Royal Navy, and Christopher Parnell of the Defence Science and Technology Laboratory for their help and guidance.</w:t>
      </w:r>
    </w:p>
    <w:p w14:paraId="38BA67B9" w14:textId="705D4242" w:rsidR="00B92315" w:rsidRDefault="00B92315" w:rsidP="0095150F">
      <w:pPr>
        <w:spacing w:after="0" w:line="480" w:lineRule="auto"/>
        <w:jc w:val="both"/>
        <w:rPr>
          <w:rFonts w:ascii="Times New Roman" w:hAnsi="Times New Roman" w:cs="Times New Roman"/>
          <w:b/>
          <w:iCs/>
        </w:rPr>
      </w:pPr>
    </w:p>
    <w:p w14:paraId="44C3D051" w14:textId="060F6B3A" w:rsidR="00B92315" w:rsidRDefault="00B92315" w:rsidP="0095150F">
      <w:pPr>
        <w:spacing w:after="0" w:line="480" w:lineRule="auto"/>
        <w:jc w:val="both"/>
        <w:rPr>
          <w:rFonts w:ascii="Times New Roman" w:hAnsi="Times New Roman" w:cs="Times New Roman"/>
          <w:b/>
          <w:iCs/>
        </w:rPr>
      </w:pPr>
    </w:p>
    <w:p w14:paraId="189148CB" w14:textId="0A439131" w:rsidR="00B92315" w:rsidRDefault="00B92315" w:rsidP="0095150F">
      <w:pPr>
        <w:spacing w:after="0" w:line="480" w:lineRule="auto"/>
        <w:jc w:val="both"/>
        <w:rPr>
          <w:rFonts w:ascii="Times New Roman" w:hAnsi="Times New Roman" w:cs="Times New Roman"/>
          <w:b/>
          <w:iCs/>
        </w:rPr>
      </w:pPr>
    </w:p>
    <w:p w14:paraId="5D25AA91" w14:textId="7E8F4A05" w:rsidR="00B92315" w:rsidRDefault="00B92315" w:rsidP="0095150F">
      <w:pPr>
        <w:spacing w:after="0" w:line="480" w:lineRule="auto"/>
        <w:jc w:val="both"/>
        <w:rPr>
          <w:rFonts w:ascii="Times New Roman" w:hAnsi="Times New Roman" w:cs="Times New Roman"/>
          <w:b/>
          <w:iCs/>
        </w:rPr>
      </w:pPr>
    </w:p>
    <w:p w14:paraId="5A179A13" w14:textId="4C959976" w:rsidR="00B92315" w:rsidRDefault="00B92315" w:rsidP="0095150F">
      <w:pPr>
        <w:spacing w:after="0" w:line="480" w:lineRule="auto"/>
        <w:jc w:val="both"/>
        <w:rPr>
          <w:rFonts w:ascii="Times New Roman" w:hAnsi="Times New Roman" w:cs="Times New Roman"/>
          <w:b/>
          <w:iCs/>
        </w:rPr>
      </w:pPr>
    </w:p>
    <w:p w14:paraId="222D2115" w14:textId="3E6B9FF4" w:rsidR="00B92315" w:rsidRDefault="00B92315" w:rsidP="0095150F">
      <w:pPr>
        <w:spacing w:after="0" w:line="480" w:lineRule="auto"/>
        <w:jc w:val="both"/>
        <w:rPr>
          <w:rFonts w:ascii="Times New Roman" w:hAnsi="Times New Roman" w:cs="Times New Roman"/>
          <w:b/>
          <w:iCs/>
        </w:rPr>
      </w:pPr>
    </w:p>
    <w:p w14:paraId="41E42397" w14:textId="6E5FBB47" w:rsidR="00B92315" w:rsidRDefault="00B92315" w:rsidP="0095150F">
      <w:pPr>
        <w:spacing w:after="0" w:line="480" w:lineRule="auto"/>
        <w:jc w:val="both"/>
        <w:rPr>
          <w:rFonts w:ascii="Times New Roman" w:hAnsi="Times New Roman" w:cs="Times New Roman"/>
          <w:b/>
          <w:iCs/>
        </w:rPr>
      </w:pPr>
    </w:p>
    <w:p w14:paraId="623B15FF" w14:textId="32C50F3A" w:rsidR="00B92315" w:rsidRDefault="00B92315" w:rsidP="0095150F">
      <w:pPr>
        <w:spacing w:after="0" w:line="480" w:lineRule="auto"/>
        <w:jc w:val="both"/>
        <w:rPr>
          <w:rFonts w:ascii="Times New Roman" w:hAnsi="Times New Roman" w:cs="Times New Roman"/>
          <w:b/>
          <w:iCs/>
        </w:rPr>
      </w:pPr>
    </w:p>
    <w:p w14:paraId="241D7009" w14:textId="07613EFF" w:rsidR="0095150F" w:rsidRPr="00185A2C" w:rsidRDefault="0095150F" w:rsidP="0095150F">
      <w:pPr>
        <w:spacing w:after="0" w:line="480" w:lineRule="auto"/>
        <w:jc w:val="both"/>
        <w:rPr>
          <w:rFonts w:ascii="Times New Roman" w:hAnsi="Times New Roman" w:cs="Times New Roman"/>
          <w:b/>
          <w:iCs/>
        </w:rPr>
      </w:pPr>
      <w:r w:rsidRPr="00185A2C">
        <w:rPr>
          <w:rFonts w:ascii="Times New Roman" w:hAnsi="Times New Roman" w:cs="Times New Roman"/>
          <w:b/>
          <w:iCs/>
        </w:rPr>
        <w:t>Abstract</w:t>
      </w:r>
    </w:p>
    <w:p w14:paraId="185FC1EB" w14:textId="77777777" w:rsidR="00A5661E" w:rsidRPr="00185A2C" w:rsidRDefault="00A5661E" w:rsidP="00342038">
      <w:pPr>
        <w:spacing w:after="0" w:line="240" w:lineRule="auto"/>
        <w:jc w:val="both"/>
        <w:rPr>
          <w:rFonts w:ascii="Times New Roman" w:eastAsia="Calibri" w:hAnsi="Times New Roman" w:cs="Times New Roman"/>
          <w:iCs/>
          <w:sz w:val="24"/>
          <w:szCs w:val="24"/>
        </w:rPr>
      </w:pPr>
      <w:r w:rsidRPr="00185A2C">
        <w:rPr>
          <w:rFonts w:ascii="Times New Roman" w:eastAsia="Calibri" w:hAnsi="Times New Roman" w:cs="Times New Roman"/>
          <w:iCs/>
          <w:sz w:val="24"/>
          <w:szCs w:val="24"/>
        </w:rPr>
        <w:t xml:space="preserve">The manner in which control rooms are configured can impact the flow of information between command teams. Previous research revealed bottlenecks of communications between the Sonar Controller (SOC) and the Operations Officer (OPSO) in submarine control rooms. One way to relieve such bottlenecks is to co-locate operators reliant on one another for task relevant information. </w:t>
      </w:r>
      <w:r w:rsidRPr="00185A2C">
        <w:rPr>
          <w:rFonts w:ascii="Times New Roman" w:hAnsi="Times New Roman" w:cs="Times New Roman"/>
          <w:iCs/>
          <w:sz w:val="24"/>
          <w:szCs w:val="24"/>
        </w:rPr>
        <w:t xml:space="preserve">The aim of the current studies was to use multiple command teams to empirically examine a novel submarine control room configuration and a reduced crew size in comparison to a baseline of contemporary operations </w:t>
      </w:r>
      <w:r w:rsidRPr="00185A2C">
        <w:rPr>
          <w:rFonts w:ascii="Times New Roman" w:eastAsia="Calibri" w:hAnsi="Times New Roman" w:cs="Times New Roman"/>
          <w:iCs/>
          <w:sz w:val="24"/>
          <w:szCs w:val="24"/>
        </w:rPr>
        <w:t xml:space="preserve">to see if such bottlenecks could be removed. </w:t>
      </w:r>
      <w:r w:rsidRPr="00185A2C">
        <w:rPr>
          <w:rFonts w:ascii="Times New Roman" w:hAnsi="Times New Roman" w:cs="Times New Roman"/>
          <w:iCs/>
          <w:sz w:val="24"/>
          <w:szCs w:val="24"/>
        </w:rPr>
        <w:t xml:space="preserve">Ten teams performed high and low demand </w:t>
      </w:r>
      <w:r w:rsidR="00CA0C1F" w:rsidRPr="00185A2C">
        <w:rPr>
          <w:rFonts w:ascii="Times New Roman" w:hAnsi="Times New Roman" w:cs="Times New Roman"/>
          <w:iCs/>
          <w:sz w:val="24"/>
          <w:szCs w:val="24"/>
        </w:rPr>
        <w:t>Dived Tracking (DT</w:t>
      </w:r>
      <w:r w:rsidRPr="00185A2C">
        <w:rPr>
          <w:rFonts w:ascii="Times New Roman" w:hAnsi="Times New Roman" w:cs="Times New Roman"/>
          <w:iCs/>
          <w:sz w:val="24"/>
          <w:szCs w:val="24"/>
        </w:rPr>
        <w:t>) scenarios in a simulated submarine control room. Activities and communications of the teams were recorded and quantified using the Event Analysis of Systemic Teamwork (EAST) method affording statistical comparisons with a baseline condition of contemporary operations. The findings showed that the co-location of operators relieved the bottleneck of communications between the SOC and the OPSO. Although overall communications increased, this was more balanced across the team and was more adaptive to scenario demand. This was coupled with a significant increase in task completion, even with a reduced crew size, suggesting greater efficiency and productivity.</w:t>
      </w:r>
      <w:r w:rsidR="00CA0C1F" w:rsidRPr="00185A2C">
        <w:rPr>
          <w:rFonts w:ascii="Times New Roman" w:hAnsi="Times New Roman" w:cs="Times New Roman"/>
          <w:iCs/>
          <w:sz w:val="24"/>
          <w:szCs w:val="24"/>
        </w:rPr>
        <w:t xml:space="preserve"> Future research should seek to validate the changes observed with objective measures of task performance.</w:t>
      </w:r>
    </w:p>
    <w:p w14:paraId="2C9F1423" w14:textId="77777777" w:rsidR="00A5661E" w:rsidRPr="00185A2C" w:rsidRDefault="00A5661E" w:rsidP="0095150F">
      <w:pPr>
        <w:spacing w:after="0" w:line="480" w:lineRule="auto"/>
        <w:jc w:val="both"/>
        <w:rPr>
          <w:rFonts w:ascii="Times New Roman" w:eastAsia="Calibri" w:hAnsi="Times New Roman" w:cs="Times New Roman"/>
          <w:iCs/>
          <w:sz w:val="24"/>
          <w:szCs w:val="24"/>
        </w:rPr>
      </w:pPr>
    </w:p>
    <w:p w14:paraId="6DD44C4B" w14:textId="77777777" w:rsidR="0095150F" w:rsidRPr="00185A2C" w:rsidRDefault="0095150F" w:rsidP="0095150F">
      <w:pPr>
        <w:spacing w:after="0" w:line="480" w:lineRule="auto"/>
        <w:jc w:val="both"/>
        <w:rPr>
          <w:rFonts w:ascii="Times New Roman" w:hAnsi="Times New Roman" w:cs="Times New Roman"/>
        </w:rPr>
      </w:pPr>
      <w:r w:rsidRPr="00185A2C">
        <w:rPr>
          <w:rFonts w:ascii="Times New Roman" w:hAnsi="Times New Roman" w:cs="Times New Roman"/>
          <w:b/>
        </w:rPr>
        <w:t xml:space="preserve">Key words: </w:t>
      </w:r>
      <w:r w:rsidRPr="00185A2C">
        <w:rPr>
          <w:rFonts w:ascii="Times New Roman" w:hAnsi="Times New Roman" w:cs="Times New Roman"/>
        </w:rPr>
        <w:t>Submarine, Team Work, Communications, Networks</w:t>
      </w:r>
    </w:p>
    <w:p w14:paraId="047FC153" w14:textId="77777777" w:rsidR="0095150F" w:rsidRPr="00185A2C" w:rsidRDefault="0095150F" w:rsidP="0095150F">
      <w:pPr>
        <w:spacing w:after="0" w:line="480" w:lineRule="auto"/>
        <w:rPr>
          <w:rFonts w:ascii="Times New Roman" w:hAnsi="Times New Roman" w:cs="Times New Roman"/>
          <w:b/>
          <w:iCs/>
          <w:sz w:val="24"/>
          <w:szCs w:val="24"/>
        </w:rPr>
      </w:pPr>
    </w:p>
    <w:p w14:paraId="34284C2B" w14:textId="77777777" w:rsidR="0095150F" w:rsidRPr="00185A2C" w:rsidRDefault="0095150F" w:rsidP="0095150F">
      <w:pPr>
        <w:spacing w:after="0" w:line="480" w:lineRule="auto"/>
        <w:rPr>
          <w:rFonts w:ascii="Times New Roman" w:hAnsi="Times New Roman" w:cs="Times New Roman"/>
          <w:b/>
          <w:iCs/>
          <w:sz w:val="24"/>
          <w:szCs w:val="24"/>
        </w:rPr>
      </w:pPr>
    </w:p>
    <w:p w14:paraId="08FEDE3F" w14:textId="77777777" w:rsidR="0095150F" w:rsidRPr="00185A2C" w:rsidRDefault="0095150F" w:rsidP="0095150F">
      <w:pPr>
        <w:spacing w:after="0" w:line="480" w:lineRule="auto"/>
        <w:rPr>
          <w:rFonts w:ascii="Times New Roman" w:hAnsi="Times New Roman" w:cs="Times New Roman"/>
          <w:b/>
          <w:iCs/>
          <w:sz w:val="24"/>
          <w:szCs w:val="24"/>
        </w:rPr>
      </w:pPr>
    </w:p>
    <w:p w14:paraId="34A0DB72" w14:textId="77777777" w:rsidR="0095150F" w:rsidRPr="00185A2C" w:rsidRDefault="0095150F" w:rsidP="0095150F">
      <w:pPr>
        <w:spacing w:after="0" w:line="480" w:lineRule="auto"/>
        <w:rPr>
          <w:rFonts w:ascii="Times New Roman" w:hAnsi="Times New Roman" w:cs="Times New Roman"/>
          <w:b/>
          <w:iCs/>
          <w:sz w:val="24"/>
          <w:szCs w:val="24"/>
        </w:rPr>
      </w:pPr>
    </w:p>
    <w:p w14:paraId="1A0F85F9" w14:textId="77777777" w:rsidR="00342038" w:rsidRPr="00185A2C" w:rsidRDefault="00342038" w:rsidP="00FA4A37">
      <w:pPr>
        <w:rPr>
          <w:rFonts w:ascii="Times New Roman" w:hAnsi="Times New Roman" w:cs="Times New Roman"/>
          <w:b/>
          <w:iCs/>
          <w:sz w:val="24"/>
          <w:szCs w:val="24"/>
        </w:rPr>
      </w:pPr>
    </w:p>
    <w:p w14:paraId="609367F7" w14:textId="77777777" w:rsidR="00342038" w:rsidRPr="00185A2C" w:rsidRDefault="00342038" w:rsidP="00FA4A37">
      <w:pPr>
        <w:rPr>
          <w:rFonts w:ascii="Times New Roman" w:hAnsi="Times New Roman" w:cs="Times New Roman"/>
          <w:b/>
          <w:iCs/>
          <w:sz w:val="24"/>
          <w:szCs w:val="24"/>
        </w:rPr>
      </w:pPr>
    </w:p>
    <w:p w14:paraId="120845A7" w14:textId="77777777" w:rsidR="00342038" w:rsidRPr="00185A2C" w:rsidRDefault="00342038" w:rsidP="00FA4A37">
      <w:pPr>
        <w:rPr>
          <w:rFonts w:ascii="Times New Roman" w:hAnsi="Times New Roman" w:cs="Times New Roman"/>
          <w:b/>
          <w:sz w:val="24"/>
          <w:szCs w:val="24"/>
        </w:rPr>
      </w:pPr>
    </w:p>
    <w:p w14:paraId="6264BFC1" w14:textId="77777777" w:rsidR="00342038" w:rsidRPr="00185A2C" w:rsidRDefault="00342038" w:rsidP="00FA4A37">
      <w:pPr>
        <w:rPr>
          <w:rFonts w:ascii="Times New Roman" w:hAnsi="Times New Roman" w:cs="Times New Roman"/>
          <w:b/>
          <w:sz w:val="24"/>
          <w:szCs w:val="24"/>
        </w:rPr>
      </w:pPr>
    </w:p>
    <w:p w14:paraId="4E1D2FC5" w14:textId="77777777" w:rsidR="00342038" w:rsidRPr="00185A2C" w:rsidRDefault="00342038" w:rsidP="00FA4A37">
      <w:pPr>
        <w:rPr>
          <w:rFonts w:ascii="Times New Roman" w:hAnsi="Times New Roman" w:cs="Times New Roman"/>
          <w:b/>
          <w:sz w:val="24"/>
          <w:szCs w:val="24"/>
        </w:rPr>
      </w:pPr>
    </w:p>
    <w:p w14:paraId="50BE7E8B" w14:textId="77777777" w:rsidR="00342038" w:rsidRPr="00185A2C" w:rsidRDefault="00342038" w:rsidP="00FA4A37">
      <w:pPr>
        <w:rPr>
          <w:rFonts w:ascii="Times New Roman" w:hAnsi="Times New Roman" w:cs="Times New Roman"/>
          <w:b/>
          <w:sz w:val="24"/>
          <w:szCs w:val="24"/>
        </w:rPr>
      </w:pPr>
    </w:p>
    <w:p w14:paraId="37097C81" w14:textId="77777777" w:rsidR="00342038" w:rsidRPr="00185A2C" w:rsidRDefault="00342038" w:rsidP="00FA4A37">
      <w:pPr>
        <w:rPr>
          <w:rFonts w:ascii="Times New Roman" w:hAnsi="Times New Roman" w:cs="Times New Roman"/>
          <w:b/>
          <w:sz w:val="24"/>
          <w:szCs w:val="24"/>
        </w:rPr>
      </w:pPr>
    </w:p>
    <w:p w14:paraId="01FA2AD2" w14:textId="77777777" w:rsidR="00342038" w:rsidRPr="00185A2C" w:rsidRDefault="00342038" w:rsidP="00FA4A37">
      <w:pPr>
        <w:rPr>
          <w:rFonts w:ascii="Times New Roman" w:hAnsi="Times New Roman" w:cs="Times New Roman"/>
          <w:b/>
          <w:sz w:val="24"/>
          <w:szCs w:val="24"/>
        </w:rPr>
      </w:pPr>
    </w:p>
    <w:p w14:paraId="7549787A" w14:textId="77777777" w:rsidR="00342038" w:rsidRPr="00185A2C" w:rsidRDefault="00342038" w:rsidP="00FA4A37">
      <w:pPr>
        <w:rPr>
          <w:rFonts w:ascii="Times New Roman" w:hAnsi="Times New Roman" w:cs="Times New Roman"/>
          <w:b/>
          <w:sz w:val="24"/>
          <w:szCs w:val="24"/>
        </w:rPr>
      </w:pPr>
    </w:p>
    <w:p w14:paraId="1E9FD763" w14:textId="77777777" w:rsidR="00342038" w:rsidRPr="00185A2C" w:rsidRDefault="00342038" w:rsidP="00FA4A37">
      <w:pPr>
        <w:rPr>
          <w:rFonts w:ascii="Times New Roman" w:hAnsi="Times New Roman" w:cs="Times New Roman"/>
          <w:b/>
          <w:sz w:val="24"/>
          <w:szCs w:val="24"/>
        </w:rPr>
      </w:pPr>
    </w:p>
    <w:p w14:paraId="7516AD21" w14:textId="77777777" w:rsidR="00342038" w:rsidRPr="00185A2C" w:rsidRDefault="00342038" w:rsidP="00FA4A37">
      <w:pPr>
        <w:rPr>
          <w:rFonts w:ascii="Times New Roman" w:hAnsi="Times New Roman" w:cs="Times New Roman"/>
          <w:b/>
          <w:sz w:val="24"/>
          <w:szCs w:val="24"/>
        </w:rPr>
      </w:pPr>
    </w:p>
    <w:p w14:paraId="01FCC5BA" w14:textId="77777777" w:rsidR="00342038" w:rsidRPr="00185A2C" w:rsidRDefault="00342038" w:rsidP="00FA4A37">
      <w:pPr>
        <w:rPr>
          <w:rFonts w:ascii="Times New Roman" w:hAnsi="Times New Roman" w:cs="Times New Roman"/>
          <w:b/>
          <w:sz w:val="24"/>
          <w:szCs w:val="24"/>
        </w:rPr>
      </w:pPr>
    </w:p>
    <w:p w14:paraId="593A1210" w14:textId="77777777" w:rsidR="00314EF1" w:rsidRPr="00185A2C" w:rsidRDefault="00314EF1" w:rsidP="00314EF1">
      <w:pPr>
        <w:rPr>
          <w:rFonts w:ascii="Times New Roman" w:eastAsia="Calibri" w:hAnsi="Times New Roman" w:cs="Times New Roman"/>
          <w:b/>
          <w:sz w:val="24"/>
          <w:szCs w:val="24"/>
        </w:rPr>
      </w:pPr>
      <w:r w:rsidRPr="00185A2C">
        <w:rPr>
          <w:rFonts w:ascii="Times New Roman" w:eastAsia="Calibri" w:hAnsi="Times New Roman" w:cs="Times New Roman"/>
          <w:b/>
          <w:sz w:val="24"/>
          <w:szCs w:val="24"/>
        </w:rPr>
        <w:t>Introduction</w:t>
      </w:r>
    </w:p>
    <w:p w14:paraId="23D3D113" w14:textId="77777777" w:rsidR="00314EF1" w:rsidRPr="00185A2C" w:rsidRDefault="00314EF1" w:rsidP="00314EF1">
      <w:pPr>
        <w:jc w:val="both"/>
        <w:rPr>
          <w:rFonts w:ascii="Times New Roman" w:eastAsia="Calibri" w:hAnsi="Times New Roman" w:cs="Times New Roman"/>
          <w:b/>
          <w:sz w:val="24"/>
          <w:szCs w:val="24"/>
        </w:rPr>
      </w:pPr>
      <w:r w:rsidRPr="00185A2C">
        <w:rPr>
          <w:rFonts w:ascii="Times New Roman" w:eastAsia="Calibri" w:hAnsi="Times New Roman" w:cs="Times New Roman"/>
          <w:b/>
          <w:sz w:val="24"/>
          <w:szCs w:val="24"/>
        </w:rPr>
        <w:t>Distributed cognition</w:t>
      </w:r>
    </w:p>
    <w:p w14:paraId="1008878B" w14:textId="0B92195F" w:rsidR="00314EF1" w:rsidRPr="00185A2C" w:rsidRDefault="00314EF1" w:rsidP="00314EF1">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A primary benefit of team environments is the affordance of multiple skills, training and experience that individuals alone would not possess (</w:t>
      </w:r>
      <w:bookmarkStart w:id="1" w:name="_Hlk532280718"/>
      <w:r w:rsidRPr="00185A2C">
        <w:rPr>
          <w:rFonts w:ascii="Times New Roman" w:eastAsia="Calibri" w:hAnsi="Times New Roman" w:cs="Times New Roman"/>
          <w:sz w:val="24"/>
          <w:szCs w:val="24"/>
        </w:rPr>
        <w:t>Alnuaimi, Robert</w:t>
      </w:r>
      <w:r w:rsidR="00B05769"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&amp; Maruping</w:t>
      </w:r>
      <w:r w:rsidR="00B05769"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2010</w:t>
      </w:r>
      <w:bookmarkEnd w:id="1"/>
      <w:r w:rsidRPr="00185A2C">
        <w:rPr>
          <w:rFonts w:ascii="Times New Roman" w:eastAsia="Calibri" w:hAnsi="Times New Roman" w:cs="Times New Roman"/>
          <w:sz w:val="24"/>
          <w:szCs w:val="24"/>
        </w:rPr>
        <w:t>). In a submarine control room, multiple operators are trained to complete specific tasks such as sonar data processing and target motion analysis to develop a tactical picture in support of mission objectives (</w:t>
      </w:r>
      <w:bookmarkStart w:id="2" w:name="_Hlk532280725"/>
      <w:r w:rsidRPr="00185A2C">
        <w:rPr>
          <w:rFonts w:ascii="Times New Roman" w:eastAsia="Calibri" w:hAnsi="Times New Roman" w:cs="Times New Roman"/>
          <w:sz w:val="24"/>
          <w:szCs w:val="24"/>
        </w:rPr>
        <w:t>Stanton, 2014; Loft, Bowden, Braithwaite, Morrell, Huf, &amp; Durso, 2015; Loft, Sadler, Braithwaite, &amp; Huf, 2015; Stanton &amp; Roberts, 2017</w:t>
      </w:r>
      <w:bookmarkEnd w:id="2"/>
      <w:r w:rsidRPr="00185A2C">
        <w:rPr>
          <w:rFonts w:ascii="Times New Roman" w:eastAsia="Calibri" w:hAnsi="Times New Roman" w:cs="Times New Roman"/>
          <w:sz w:val="24"/>
          <w:szCs w:val="24"/>
        </w:rPr>
        <w:t xml:space="preserve">). </w:t>
      </w:r>
      <w:r w:rsidR="00711AB3" w:rsidRPr="00185A2C">
        <w:rPr>
          <w:rFonts w:ascii="Times New Roman" w:eastAsia="Calibri" w:hAnsi="Times New Roman" w:cs="Times New Roman"/>
          <w:sz w:val="24"/>
          <w:szCs w:val="24"/>
        </w:rPr>
        <w:t xml:space="preserve">The tactical picture is utilised by the Officer of the Watch (OOW) to </w:t>
      </w:r>
      <w:r w:rsidR="00E871C9" w:rsidRPr="00185A2C">
        <w:rPr>
          <w:rFonts w:ascii="Times New Roman" w:eastAsia="Calibri" w:hAnsi="Times New Roman" w:cs="Times New Roman"/>
          <w:sz w:val="24"/>
          <w:szCs w:val="24"/>
        </w:rPr>
        <w:t xml:space="preserve">support </w:t>
      </w:r>
      <w:r w:rsidR="00711AB3" w:rsidRPr="00185A2C">
        <w:rPr>
          <w:rFonts w:ascii="Times New Roman" w:eastAsia="Calibri" w:hAnsi="Times New Roman" w:cs="Times New Roman"/>
          <w:sz w:val="24"/>
          <w:szCs w:val="24"/>
        </w:rPr>
        <w:t>decision making</w:t>
      </w:r>
      <w:r w:rsidR="00E871C9" w:rsidRPr="00185A2C">
        <w:rPr>
          <w:rFonts w:ascii="Times New Roman" w:eastAsia="Calibri" w:hAnsi="Times New Roman" w:cs="Times New Roman"/>
          <w:sz w:val="24"/>
          <w:szCs w:val="24"/>
        </w:rPr>
        <w:t xml:space="preserve">. The effective generation of a tactical picture relies on multiple command team members integrating information from disparate sources (i.e. senor types) to build awareness of the external environment </w:t>
      </w:r>
      <w:r w:rsidRPr="00185A2C">
        <w:rPr>
          <w:rFonts w:ascii="Times New Roman" w:eastAsia="Calibri" w:hAnsi="Times New Roman" w:cs="Times New Roman"/>
          <w:sz w:val="24"/>
          <w:szCs w:val="24"/>
        </w:rPr>
        <w:t>(</w:t>
      </w:r>
      <w:bookmarkStart w:id="3" w:name="_Hlk532280740"/>
      <w:r w:rsidRPr="00185A2C">
        <w:rPr>
          <w:rFonts w:ascii="Times New Roman" w:eastAsia="Calibri" w:hAnsi="Times New Roman" w:cs="Times New Roman"/>
          <w:sz w:val="24"/>
          <w:szCs w:val="24"/>
        </w:rPr>
        <w:t>Dominguez, Long, Miller, &amp; Wiggins, 2006</w:t>
      </w:r>
      <w:bookmarkEnd w:id="3"/>
      <w:r w:rsidRPr="00185A2C">
        <w:rPr>
          <w:rFonts w:ascii="Times New Roman" w:eastAsia="Calibri" w:hAnsi="Times New Roman" w:cs="Times New Roman"/>
          <w:sz w:val="24"/>
          <w:szCs w:val="24"/>
        </w:rPr>
        <w:t>). In such</w:t>
      </w:r>
      <w:r w:rsidR="00E871C9" w:rsidRPr="00185A2C">
        <w:rPr>
          <w:rFonts w:ascii="Times New Roman" w:eastAsia="Calibri" w:hAnsi="Times New Roman" w:cs="Times New Roman"/>
          <w:sz w:val="24"/>
          <w:szCs w:val="24"/>
        </w:rPr>
        <w:t xml:space="preserve"> contexts</w:t>
      </w:r>
      <w:r w:rsidRPr="00185A2C">
        <w:rPr>
          <w:rFonts w:ascii="Times New Roman" w:eastAsia="Calibri" w:hAnsi="Times New Roman" w:cs="Times New Roman"/>
          <w:sz w:val="24"/>
          <w:szCs w:val="24"/>
        </w:rPr>
        <w:t xml:space="preserve">, cognition is not solely in the mind of an individual but is distributed </w:t>
      </w:r>
      <w:r w:rsidR="00E871C9" w:rsidRPr="00185A2C">
        <w:rPr>
          <w:rFonts w:ascii="Times New Roman" w:eastAsia="Calibri" w:hAnsi="Times New Roman" w:cs="Times New Roman"/>
          <w:sz w:val="24"/>
          <w:szCs w:val="24"/>
        </w:rPr>
        <w:t xml:space="preserve">across </w:t>
      </w:r>
      <w:r w:rsidRPr="00185A2C">
        <w:rPr>
          <w:rFonts w:ascii="Times New Roman" w:eastAsia="Calibri" w:hAnsi="Times New Roman" w:cs="Times New Roman"/>
          <w:sz w:val="24"/>
          <w:szCs w:val="24"/>
        </w:rPr>
        <w:t>many individuals who are part of the team (</w:t>
      </w:r>
      <w:bookmarkStart w:id="4" w:name="_Hlk532280747"/>
      <w:r w:rsidRPr="00185A2C">
        <w:rPr>
          <w:rFonts w:ascii="Times New Roman" w:eastAsia="Calibri" w:hAnsi="Times New Roman" w:cs="Times New Roman"/>
          <w:sz w:val="24"/>
          <w:szCs w:val="24"/>
        </w:rPr>
        <w:t>Walker, Stanton, Salmon, &amp; Jenkins, 2009</w:t>
      </w:r>
      <w:bookmarkEnd w:id="4"/>
      <w:r w:rsidRPr="00185A2C">
        <w:rPr>
          <w:rFonts w:ascii="Times New Roman" w:eastAsia="Calibri" w:hAnsi="Times New Roman" w:cs="Times New Roman"/>
          <w:sz w:val="24"/>
          <w:szCs w:val="24"/>
        </w:rPr>
        <w:t>). This occurs in many domains; with multiple operators often working in smaller clusters, creating a system of systems (Harris &amp; Stanton, 2010). Examples include the interactions between pilots and air traffic controllers in aviation (</w:t>
      </w:r>
      <w:bookmarkStart w:id="5" w:name="_Hlk532280757"/>
      <w:r w:rsidRPr="00185A2C">
        <w:rPr>
          <w:rFonts w:ascii="Times New Roman" w:eastAsia="Calibri" w:hAnsi="Times New Roman" w:cs="Times New Roman"/>
          <w:sz w:val="24"/>
          <w:szCs w:val="24"/>
        </w:rPr>
        <w:t>Walker, Stanton, Baber, Wells, Gibson, Salmon, &amp; Jenkins, 2010</w:t>
      </w:r>
      <w:bookmarkEnd w:id="5"/>
      <w:r w:rsidRPr="00185A2C">
        <w:rPr>
          <w:rFonts w:ascii="Times New Roman" w:eastAsia="Calibri" w:hAnsi="Times New Roman" w:cs="Times New Roman"/>
          <w:sz w:val="24"/>
          <w:szCs w:val="24"/>
        </w:rPr>
        <w:t>), the relationship between surgeons, anaesthetists and nurses in health care (</w:t>
      </w:r>
      <w:bookmarkStart w:id="6" w:name="_Hlk532280762"/>
      <w:r w:rsidRPr="00185A2C">
        <w:rPr>
          <w:rFonts w:ascii="Times New Roman" w:eastAsia="Calibri" w:hAnsi="Times New Roman" w:cs="Times New Roman"/>
          <w:sz w:val="24"/>
          <w:szCs w:val="24"/>
        </w:rPr>
        <w:t>Hazlehurst, McMullen, &amp; Gorman, 2007</w:t>
      </w:r>
      <w:bookmarkEnd w:id="6"/>
      <w:r w:rsidRPr="00185A2C">
        <w:rPr>
          <w:rFonts w:ascii="Times New Roman" w:eastAsia="Calibri" w:hAnsi="Times New Roman" w:cs="Times New Roman"/>
          <w:sz w:val="24"/>
          <w:szCs w:val="24"/>
        </w:rPr>
        <w:t>) and the co-ordination between different control rooms in energy distribution (</w:t>
      </w:r>
      <w:bookmarkStart w:id="7" w:name="_Hlk532280768"/>
      <w:r w:rsidRPr="00185A2C">
        <w:rPr>
          <w:rFonts w:ascii="Times New Roman" w:eastAsia="Calibri" w:hAnsi="Times New Roman" w:cs="Times New Roman"/>
          <w:sz w:val="24"/>
          <w:szCs w:val="24"/>
        </w:rPr>
        <w:t>Salmon, Stanton, Walker, Jenkins, Baber, &amp; McMaster, 2008</w:t>
      </w:r>
      <w:bookmarkEnd w:id="7"/>
      <w:r w:rsidRPr="00185A2C">
        <w:rPr>
          <w:rFonts w:ascii="Times New Roman" w:eastAsia="Calibri" w:hAnsi="Times New Roman" w:cs="Times New Roman"/>
          <w:sz w:val="24"/>
          <w:szCs w:val="24"/>
        </w:rPr>
        <w:t xml:space="preserve">). </w:t>
      </w:r>
    </w:p>
    <w:p w14:paraId="32449778" w14:textId="0C8697E2" w:rsidR="00314EF1" w:rsidRPr="00185A2C" w:rsidRDefault="00314EF1" w:rsidP="0079655F">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A critical challenge is the effective sharing of </w:t>
      </w:r>
      <w:r w:rsidR="00E871C9" w:rsidRPr="00185A2C">
        <w:rPr>
          <w:rFonts w:ascii="Times New Roman" w:eastAsia="Calibri" w:hAnsi="Times New Roman" w:cs="Times New Roman"/>
          <w:sz w:val="24"/>
          <w:szCs w:val="24"/>
        </w:rPr>
        <w:t xml:space="preserve">information </w:t>
      </w:r>
      <w:r w:rsidRPr="00185A2C">
        <w:rPr>
          <w:rFonts w:ascii="Times New Roman" w:eastAsia="Calibri" w:hAnsi="Times New Roman" w:cs="Times New Roman"/>
          <w:sz w:val="24"/>
          <w:szCs w:val="24"/>
        </w:rPr>
        <w:t>between individual operators, to create knowledge at the level of the team in support of collaborative goals (</w:t>
      </w:r>
      <w:bookmarkStart w:id="8" w:name="_Hlk532280780"/>
      <w:r w:rsidRPr="00185A2C">
        <w:rPr>
          <w:rFonts w:ascii="Times New Roman" w:eastAsia="Calibri" w:hAnsi="Times New Roman" w:cs="Times New Roman"/>
          <w:sz w:val="24"/>
          <w:szCs w:val="24"/>
        </w:rPr>
        <w:t>Fiore, Smith-Jentsch, Salas, Warner, &amp; Letsky, 2010</w:t>
      </w:r>
      <w:bookmarkEnd w:id="8"/>
      <w:r w:rsidRPr="00185A2C">
        <w:rPr>
          <w:rFonts w:ascii="Times New Roman" w:eastAsia="Calibri" w:hAnsi="Times New Roman" w:cs="Times New Roman"/>
          <w:sz w:val="24"/>
          <w:szCs w:val="24"/>
        </w:rPr>
        <w:t xml:space="preserve">). </w:t>
      </w:r>
      <w:r w:rsidR="00C50646" w:rsidRPr="00185A2C">
        <w:rPr>
          <w:rFonts w:ascii="Times New Roman" w:eastAsia="Calibri" w:hAnsi="Times New Roman" w:cs="Times New Roman"/>
          <w:sz w:val="24"/>
          <w:szCs w:val="24"/>
        </w:rPr>
        <w:t xml:space="preserve">In complex environments with multiple operators, it is important to examine ‘cognition in the head’ of operators and ‘cognition between the heads’ at the level of the team. The processes which support coping with real-world complexity at the individual and collective level are known as macrocognition (Klein, Moon, &amp; Hoffman, 2006; Cooke, Gorman, &amp; Kiekel, 2008). </w:t>
      </w:r>
      <w:r w:rsidRPr="00185A2C">
        <w:rPr>
          <w:rFonts w:ascii="Times New Roman" w:eastAsia="Calibri" w:hAnsi="Times New Roman" w:cs="Times New Roman"/>
          <w:sz w:val="24"/>
          <w:szCs w:val="24"/>
        </w:rPr>
        <w:t>Team based processes are typical</w:t>
      </w:r>
      <w:r w:rsidR="00B05769" w:rsidRPr="00185A2C">
        <w:rPr>
          <w:rFonts w:ascii="Times New Roman" w:eastAsia="Calibri" w:hAnsi="Times New Roman" w:cs="Times New Roman"/>
          <w:sz w:val="24"/>
          <w:szCs w:val="24"/>
        </w:rPr>
        <w:t>ly</w:t>
      </w:r>
      <w:r w:rsidRPr="00185A2C">
        <w:rPr>
          <w:rFonts w:ascii="Times New Roman" w:eastAsia="Calibri" w:hAnsi="Times New Roman" w:cs="Times New Roman"/>
          <w:sz w:val="24"/>
          <w:szCs w:val="24"/>
        </w:rPr>
        <w:t xml:space="preserve"> facilitated by supporting technologies that enable adequate interdependence between operators (</w:t>
      </w:r>
      <w:bookmarkStart w:id="9" w:name="_Hlk532280839"/>
      <w:r w:rsidRPr="00185A2C">
        <w:rPr>
          <w:rFonts w:ascii="Times New Roman" w:eastAsia="Calibri" w:hAnsi="Times New Roman" w:cs="Times New Roman"/>
          <w:sz w:val="24"/>
          <w:szCs w:val="24"/>
        </w:rPr>
        <w:t xml:space="preserve">Stanton, </w:t>
      </w:r>
      <w:r w:rsidRPr="00185A2C">
        <w:rPr>
          <w:rFonts w:ascii="Times New Roman" w:eastAsia="Times New Roman" w:hAnsi="Times New Roman" w:cs="Times New Roman"/>
          <w:sz w:val="24"/>
          <w:szCs w:val="24"/>
        </w:rPr>
        <w:t>Salmon, Walker, &amp; Jenkins</w:t>
      </w:r>
      <w:r w:rsidRPr="00185A2C">
        <w:rPr>
          <w:rFonts w:ascii="Times New Roman" w:eastAsia="Calibri" w:hAnsi="Times New Roman" w:cs="Times New Roman"/>
          <w:sz w:val="24"/>
          <w:szCs w:val="24"/>
        </w:rPr>
        <w:t xml:space="preserve"> 2009; Zhang &amp; Patel, 2006</w:t>
      </w:r>
      <w:bookmarkEnd w:id="9"/>
      <w:r w:rsidRPr="00185A2C">
        <w:rPr>
          <w:rFonts w:ascii="Times New Roman" w:eastAsia="Calibri" w:hAnsi="Times New Roman" w:cs="Times New Roman"/>
          <w:sz w:val="24"/>
          <w:szCs w:val="24"/>
        </w:rPr>
        <w:t xml:space="preserve">). It is important to adopt a sociotechnical systems approach to the design, development and evaluation of control rooms and technologies (e.g. interfaces) within them across many domains (Stanton, 2011, 2014; </w:t>
      </w:r>
      <w:bookmarkStart w:id="10" w:name="_Hlk532280858"/>
      <w:r w:rsidRPr="00185A2C">
        <w:rPr>
          <w:rFonts w:ascii="Times New Roman" w:eastAsia="Calibri" w:hAnsi="Times New Roman" w:cs="Times New Roman"/>
          <w:sz w:val="24"/>
          <w:szCs w:val="24"/>
        </w:rPr>
        <w:t xml:space="preserve">Salas, Burke, &amp; Samman, 2001; Lee </w:t>
      </w:r>
      <w:r w:rsidR="00B05769" w:rsidRPr="00185A2C">
        <w:rPr>
          <w:rFonts w:ascii="Times New Roman" w:eastAsia="Calibri" w:hAnsi="Times New Roman" w:cs="Times New Roman"/>
          <w:sz w:val="24"/>
          <w:szCs w:val="24"/>
        </w:rPr>
        <w:t xml:space="preserve">&amp; </w:t>
      </w:r>
      <w:r w:rsidRPr="00185A2C">
        <w:rPr>
          <w:rFonts w:ascii="Times New Roman" w:eastAsia="Calibri" w:hAnsi="Times New Roman" w:cs="Times New Roman"/>
          <w:sz w:val="24"/>
          <w:szCs w:val="24"/>
        </w:rPr>
        <w:t>Kantowitz 2005</w:t>
      </w:r>
      <w:bookmarkEnd w:id="10"/>
      <w:r w:rsidRPr="00185A2C">
        <w:rPr>
          <w:rFonts w:ascii="Times New Roman" w:eastAsia="Calibri" w:hAnsi="Times New Roman" w:cs="Times New Roman"/>
          <w:sz w:val="24"/>
          <w:szCs w:val="24"/>
        </w:rPr>
        <w:t xml:space="preserve">). Furthermore, the optimal engineering of </w:t>
      </w:r>
      <w:r w:rsidRPr="00185A2C">
        <w:rPr>
          <w:rFonts w:ascii="Times New Roman" w:eastAsia="Calibri" w:hAnsi="Times New Roman" w:cs="Times New Roman"/>
          <w:sz w:val="24"/>
          <w:szCs w:val="24"/>
        </w:rPr>
        <w:lastRenderedPageBreak/>
        <w:t>complex sociotechnical systems requires assessment of macrocognition as it naturally occurs in complex decision-making environments (</w:t>
      </w:r>
      <w:bookmarkStart w:id="11" w:name="_Hlk532280902"/>
      <w:r w:rsidRPr="00185A2C">
        <w:rPr>
          <w:rFonts w:ascii="Times New Roman" w:eastAsia="Calibri" w:hAnsi="Times New Roman" w:cs="Times New Roman"/>
          <w:sz w:val="24"/>
          <w:szCs w:val="24"/>
        </w:rPr>
        <w:t>Klein, Ross, Moon, Klein, Hoffman &amp; Hollnagel, 2003</w:t>
      </w:r>
      <w:bookmarkEnd w:id="11"/>
      <w:r w:rsidRPr="00185A2C">
        <w:rPr>
          <w:rFonts w:ascii="Times New Roman" w:eastAsia="Calibri" w:hAnsi="Times New Roman" w:cs="Times New Roman"/>
          <w:sz w:val="24"/>
          <w:szCs w:val="24"/>
        </w:rPr>
        <w:t>).</w:t>
      </w:r>
      <w:r w:rsidR="00333E50" w:rsidRPr="00185A2C">
        <w:rPr>
          <w:rFonts w:ascii="Times New Roman" w:eastAsia="Calibri" w:hAnsi="Times New Roman" w:cs="Times New Roman"/>
          <w:sz w:val="24"/>
          <w:szCs w:val="24"/>
        </w:rPr>
        <w:t xml:space="preserve"> The examination of verbal communications between team members has been demonstrated to be an effective way of measuring performance from a macrocognitive perspective</w:t>
      </w:r>
      <w:r w:rsidR="00C50646" w:rsidRPr="00185A2C">
        <w:rPr>
          <w:rFonts w:ascii="Times New Roman" w:eastAsia="Calibri" w:hAnsi="Times New Roman" w:cs="Times New Roman"/>
          <w:sz w:val="24"/>
          <w:szCs w:val="24"/>
        </w:rPr>
        <w:t xml:space="preserve"> at the level of the team</w:t>
      </w:r>
      <w:r w:rsidR="00333E50" w:rsidRPr="00185A2C">
        <w:rPr>
          <w:rFonts w:ascii="Times New Roman" w:eastAsia="Calibri" w:hAnsi="Times New Roman" w:cs="Times New Roman"/>
          <w:sz w:val="24"/>
          <w:szCs w:val="24"/>
        </w:rPr>
        <w:t xml:space="preserve"> (</w:t>
      </w:r>
      <w:bookmarkStart w:id="12" w:name="_Hlk532280916"/>
      <w:r w:rsidR="00333E50" w:rsidRPr="00185A2C">
        <w:rPr>
          <w:rFonts w:ascii="Times New Roman" w:eastAsia="Calibri" w:hAnsi="Times New Roman" w:cs="Times New Roman"/>
          <w:sz w:val="24"/>
          <w:szCs w:val="24"/>
        </w:rPr>
        <w:t>Roberts &amp; Stanton, 2018</w:t>
      </w:r>
      <w:bookmarkEnd w:id="12"/>
      <w:r w:rsidR="00333E50" w:rsidRPr="00185A2C">
        <w:rPr>
          <w:rFonts w:ascii="Times New Roman" w:eastAsia="Calibri" w:hAnsi="Times New Roman" w:cs="Times New Roman"/>
          <w:sz w:val="24"/>
          <w:szCs w:val="24"/>
        </w:rPr>
        <w:t>).</w:t>
      </w:r>
      <w:r w:rsidR="0079655F" w:rsidRPr="00185A2C">
        <w:rPr>
          <w:rFonts w:ascii="Times New Roman" w:eastAsia="Calibri" w:hAnsi="Times New Roman" w:cs="Times New Roman"/>
          <w:sz w:val="24"/>
          <w:szCs w:val="24"/>
        </w:rPr>
        <w:t xml:space="preserve"> The Event Analysis of Teamwork (EAST: Stanton, Baber, &amp; Harris, 2008) adopts a network approach to examine communications between agents in a system. The social network approach has great potential as a tool for measuring team cognition (Wildman et al., 2014). However, EAST is highly novel as it takes network examination of communication a step further, not just networking the social interactions, but also the connectivity of information communicated and tasks completed from a macrocognitive perspective (Roberts &amp; Stanton, 2018). The statistical aggregation method has been criticised for averaging individual team members scores (e.g., self-report mental model ratings) to represent a team score based upon similarities between individuals (Wildman et al., 2014). A benefit of the network analysis approach to information is that it enables the calculation of network metrics (e.g. emissions, receptions and sociometric status) that quantify the social, information, and task network composition between scen</w:t>
      </w:r>
      <w:r w:rsidR="001B2B25" w:rsidRPr="00185A2C">
        <w:rPr>
          <w:rFonts w:ascii="Times New Roman" w:eastAsia="Calibri" w:hAnsi="Times New Roman" w:cs="Times New Roman"/>
          <w:sz w:val="24"/>
          <w:szCs w:val="24"/>
        </w:rPr>
        <w:t xml:space="preserve">ario types and levels of demand. This affords </w:t>
      </w:r>
      <w:r w:rsidR="0079655F" w:rsidRPr="00185A2C">
        <w:rPr>
          <w:rFonts w:ascii="Times New Roman" w:eastAsia="Calibri" w:hAnsi="Times New Roman" w:cs="Times New Roman"/>
          <w:sz w:val="24"/>
          <w:szCs w:val="24"/>
        </w:rPr>
        <w:t>empirical investigation</w:t>
      </w:r>
      <w:r w:rsidR="001B2B25" w:rsidRPr="00185A2C">
        <w:rPr>
          <w:rFonts w:ascii="Times New Roman" w:eastAsia="Calibri" w:hAnsi="Times New Roman" w:cs="Times New Roman"/>
          <w:sz w:val="24"/>
          <w:szCs w:val="24"/>
        </w:rPr>
        <w:t xml:space="preserve"> of how independent variables (e.g. demand and system design) impact network metrics providing insights at the level of the team</w:t>
      </w:r>
      <w:r w:rsidR="0079655F" w:rsidRPr="00185A2C">
        <w:rPr>
          <w:rFonts w:ascii="Times New Roman" w:eastAsia="Calibri" w:hAnsi="Times New Roman" w:cs="Times New Roman"/>
          <w:sz w:val="24"/>
          <w:szCs w:val="24"/>
        </w:rPr>
        <w:t>. This is a key requirement for the advancement of macrocognition theory (Letsky &amp; Warner, 2008; Thomson et al., 2015).</w:t>
      </w:r>
    </w:p>
    <w:p w14:paraId="0C73A45F" w14:textId="77777777" w:rsidR="00314EF1" w:rsidRPr="00185A2C" w:rsidRDefault="00314EF1" w:rsidP="00314EF1">
      <w:pPr>
        <w:jc w:val="both"/>
        <w:rPr>
          <w:rFonts w:ascii="Times New Roman" w:eastAsia="Calibri" w:hAnsi="Times New Roman" w:cs="Times New Roman"/>
          <w:b/>
          <w:sz w:val="24"/>
          <w:szCs w:val="24"/>
        </w:rPr>
      </w:pPr>
      <w:r w:rsidRPr="00185A2C">
        <w:rPr>
          <w:rFonts w:ascii="Times New Roman" w:eastAsia="Calibri" w:hAnsi="Times New Roman" w:cs="Times New Roman"/>
          <w:b/>
          <w:sz w:val="24"/>
          <w:szCs w:val="24"/>
        </w:rPr>
        <w:t>Submarine control room design</w:t>
      </w:r>
    </w:p>
    <w:p w14:paraId="4B7598D1" w14:textId="3DFCB2A5" w:rsidR="00314EF1" w:rsidRPr="00185A2C" w:rsidRDefault="00314EF1" w:rsidP="00314EF1">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A previous study conducted by </w:t>
      </w:r>
      <w:bookmarkStart w:id="13" w:name="_Hlk532280955"/>
      <w:r w:rsidRPr="00185A2C">
        <w:rPr>
          <w:rFonts w:ascii="Times New Roman" w:eastAsia="Calibri" w:hAnsi="Times New Roman" w:cs="Times New Roman"/>
          <w:sz w:val="24"/>
          <w:szCs w:val="24"/>
        </w:rPr>
        <w:t>Roberts, Stanton</w:t>
      </w:r>
      <w:r w:rsidR="00B05769"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w:t>
      </w:r>
      <w:r w:rsidR="00B05769" w:rsidRPr="00185A2C">
        <w:rPr>
          <w:rFonts w:ascii="Times New Roman" w:eastAsia="Calibri" w:hAnsi="Times New Roman" w:cs="Times New Roman"/>
          <w:sz w:val="24"/>
          <w:szCs w:val="24"/>
        </w:rPr>
        <w:t xml:space="preserve">and </w:t>
      </w:r>
      <w:r w:rsidRPr="00185A2C">
        <w:rPr>
          <w:rFonts w:ascii="Times New Roman" w:eastAsia="Calibri" w:hAnsi="Times New Roman" w:cs="Times New Roman"/>
          <w:sz w:val="24"/>
          <w:szCs w:val="24"/>
        </w:rPr>
        <w:t xml:space="preserve">Fay (2018) </w:t>
      </w:r>
      <w:bookmarkEnd w:id="13"/>
      <w:r w:rsidRPr="00185A2C">
        <w:rPr>
          <w:rFonts w:ascii="Times New Roman" w:eastAsia="Calibri" w:hAnsi="Times New Roman" w:cs="Times New Roman"/>
          <w:sz w:val="24"/>
          <w:szCs w:val="24"/>
        </w:rPr>
        <w:t>empirically examined the current ways of working of submarine command teams when completing a Dived Tracking (DT) operation. This highlighted a number of ways in which control room design could be improved. The first observation was that the submarine command teams coped with increased demand by communicating more frequently, exchanging a greater range of information, that was less structured temporally and in terms of composition (Roberts</w:t>
      </w:r>
      <w:r w:rsidR="00B05769" w:rsidRPr="00185A2C">
        <w:rPr>
          <w:rFonts w:ascii="Times New Roman" w:eastAsia="Calibri" w:hAnsi="Times New Roman" w:cs="Times New Roman"/>
          <w:sz w:val="24"/>
          <w:szCs w:val="24"/>
        </w:rPr>
        <w:t xml:space="preserve"> et al.</w:t>
      </w:r>
      <w:r w:rsidRPr="00185A2C">
        <w:rPr>
          <w:rFonts w:ascii="Times New Roman" w:eastAsia="Calibri" w:hAnsi="Times New Roman" w:cs="Times New Roman"/>
          <w:sz w:val="24"/>
          <w:szCs w:val="24"/>
        </w:rPr>
        <w:t>, 2018; Stanton &amp; Roberts, 2017). The number of communications that can occur between operators is finite due to basic perceptual limitations (</w:t>
      </w:r>
      <w:bookmarkStart w:id="14" w:name="_Hlk532293469"/>
      <w:r w:rsidRPr="00185A2C">
        <w:rPr>
          <w:rFonts w:ascii="Times New Roman" w:eastAsia="Calibri" w:hAnsi="Times New Roman" w:cs="Times New Roman"/>
          <w:sz w:val="24"/>
          <w:szCs w:val="24"/>
        </w:rPr>
        <w:t>Roberts &amp; Cole, 2018; Baddeley, 2000</w:t>
      </w:r>
      <w:bookmarkEnd w:id="14"/>
      <w:r w:rsidRPr="00185A2C">
        <w:rPr>
          <w:rFonts w:ascii="Times New Roman" w:eastAsia="Calibri" w:hAnsi="Times New Roman" w:cs="Times New Roman"/>
          <w:sz w:val="24"/>
          <w:szCs w:val="24"/>
        </w:rPr>
        <w:t xml:space="preserve">). However, communication is critical for the attainment </w:t>
      </w:r>
      <w:r w:rsidR="00DA335A" w:rsidRPr="00185A2C">
        <w:rPr>
          <w:rFonts w:ascii="Times New Roman" w:eastAsia="Calibri" w:hAnsi="Times New Roman" w:cs="Times New Roman"/>
          <w:sz w:val="24"/>
          <w:szCs w:val="24"/>
        </w:rPr>
        <w:t>of shared team awareness, such a process</w:t>
      </w:r>
      <w:r w:rsidRPr="00185A2C">
        <w:rPr>
          <w:rFonts w:ascii="Times New Roman" w:eastAsia="Calibri" w:hAnsi="Times New Roman" w:cs="Times New Roman"/>
          <w:sz w:val="24"/>
          <w:szCs w:val="24"/>
        </w:rPr>
        <w:t xml:space="preserve"> can be the determining factor in terms of team workload rather than the task work itself (Salas</w:t>
      </w:r>
      <w:r w:rsidR="0093259C" w:rsidRPr="00185A2C">
        <w:rPr>
          <w:rFonts w:ascii="Times New Roman" w:eastAsia="Calibri" w:hAnsi="Times New Roman" w:cs="Times New Roman"/>
          <w:sz w:val="24"/>
          <w:szCs w:val="24"/>
        </w:rPr>
        <w:t xml:space="preserve"> et al.</w:t>
      </w:r>
      <w:r w:rsidRPr="00185A2C">
        <w:rPr>
          <w:rFonts w:ascii="Times New Roman" w:eastAsia="Calibri" w:hAnsi="Times New Roman" w:cs="Times New Roman"/>
          <w:sz w:val="24"/>
          <w:szCs w:val="24"/>
        </w:rPr>
        <w:t xml:space="preserve">, 2001; </w:t>
      </w:r>
      <w:bookmarkStart w:id="15" w:name="_Hlk532293901"/>
      <w:r w:rsidRPr="00185A2C">
        <w:rPr>
          <w:rFonts w:ascii="Times New Roman" w:eastAsia="Calibri" w:hAnsi="Times New Roman" w:cs="Times New Roman"/>
          <w:sz w:val="24"/>
          <w:szCs w:val="24"/>
        </w:rPr>
        <w:t>Stanton, 2011; Carletta, Anderson, &amp; McEwan, 2000</w:t>
      </w:r>
      <w:bookmarkEnd w:id="15"/>
      <w:r w:rsidRPr="00185A2C">
        <w:rPr>
          <w:rFonts w:ascii="Times New Roman" w:eastAsia="Calibri" w:hAnsi="Times New Roman" w:cs="Times New Roman"/>
          <w:sz w:val="24"/>
          <w:szCs w:val="24"/>
        </w:rPr>
        <w:t>). The configuration of a team and how technology supports communication can greatly impact the effectiveness of overall team performance (</w:t>
      </w:r>
      <w:bookmarkStart w:id="16" w:name="_Hlk532293910"/>
      <w:r w:rsidRPr="00185A2C">
        <w:rPr>
          <w:rFonts w:ascii="Times New Roman" w:eastAsia="Calibri" w:hAnsi="Times New Roman" w:cs="Times New Roman"/>
          <w:sz w:val="24"/>
          <w:szCs w:val="24"/>
        </w:rPr>
        <w:t xml:space="preserve">Stanton, </w:t>
      </w:r>
      <w:r w:rsidRPr="00185A2C">
        <w:rPr>
          <w:rFonts w:ascii="Times New Roman" w:eastAsia="Calibri" w:hAnsi="Times New Roman" w:cs="Times New Roman"/>
          <w:sz w:val="24"/>
          <w:szCs w:val="24"/>
          <w:lang w:val="en-US"/>
        </w:rPr>
        <w:t>Rothrock, Harvey &amp; Sorensen</w:t>
      </w:r>
      <w:r w:rsidRPr="00185A2C">
        <w:rPr>
          <w:rFonts w:ascii="Times New Roman" w:eastAsia="Calibri" w:hAnsi="Times New Roman" w:cs="Times New Roman"/>
          <w:sz w:val="24"/>
          <w:szCs w:val="24"/>
        </w:rPr>
        <w:t>, 2015</w:t>
      </w:r>
      <w:r w:rsidR="0093259C"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Espevik, Johnsen, Eid, &amp; Thayer, 2006</w:t>
      </w:r>
      <w:bookmarkEnd w:id="16"/>
      <w:r w:rsidRPr="00185A2C">
        <w:rPr>
          <w:rFonts w:ascii="Times New Roman" w:eastAsia="Calibri" w:hAnsi="Times New Roman" w:cs="Times New Roman"/>
          <w:sz w:val="24"/>
          <w:szCs w:val="24"/>
        </w:rPr>
        <w:t xml:space="preserve">). </w:t>
      </w:r>
    </w:p>
    <w:p w14:paraId="79746EA0" w14:textId="2EB48F1C" w:rsidR="00314EF1" w:rsidRPr="00185A2C" w:rsidRDefault="00CA1C73" w:rsidP="00314EF1">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In a submarine control room the sonar operators (SOPs) analyse sonar data providing information (e.g. bearing and speed estimates of contacts) that the Target Motion Analysis operators (TMAs) require to effectively calculate solutions concerning contact behaviour of contacts.</w:t>
      </w:r>
      <w:r w:rsidR="00F11151" w:rsidRPr="00185A2C">
        <w:rPr>
          <w:rFonts w:ascii="Times New Roman" w:eastAsia="Calibri" w:hAnsi="Times New Roman" w:cs="Times New Roman"/>
          <w:sz w:val="24"/>
          <w:szCs w:val="24"/>
        </w:rPr>
        <w:t xml:space="preserve"> During a DT operation, the submarine is operating at depth, typically relying on passive sonar from multiple arrays, to generate a tactical picture safely but also covertly (</w:t>
      </w:r>
      <w:bookmarkStart w:id="17" w:name="_Hlk532293960"/>
      <w:r w:rsidR="00F11151" w:rsidRPr="00185A2C">
        <w:rPr>
          <w:rFonts w:ascii="Times New Roman" w:eastAsia="Calibri" w:hAnsi="Times New Roman" w:cs="Times New Roman"/>
          <w:sz w:val="24"/>
          <w:szCs w:val="24"/>
        </w:rPr>
        <w:t>Bateman, 2011; Zarnich, 1999; Glosny, 2004; Duryea, Lindstrom, &amp; Sayegh, 2008</w:t>
      </w:r>
      <w:bookmarkEnd w:id="17"/>
      <w:r w:rsidR="00F11151" w:rsidRPr="00185A2C">
        <w:rPr>
          <w:rFonts w:ascii="Times New Roman" w:eastAsia="Calibri" w:hAnsi="Times New Roman" w:cs="Times New Roman"/>
          <w:sz w:val="24"/>
          <w:szCs w:val="24"/>
        </w:rPr>
        <w:t xml:space="preserve">). In current control room configurations, the SOPs are located in a separate room from the TMAs, despite being highly dependent on each other for information (Stanton, 2014; Loft et al., 2015; Loft et al., 2015; Stanton &amp; Roberts, 2017). In the baseline studies </w:t>
      </w:r>
      <w:r w:rsidR="00314EF1" w:rsidRPr="00185A2C">
        <w:rPr>
          <w:rFonts w:ascii="Times New Roman" w:eastAsia="Calibri" w:hAnsi="Times New Roman" w:cs="Times New Roman"/>
          <w:sz w:val="24"/>
          <w:szCs w:val="24"/>
        </w:rPr>
        <w:t xml:space="preserve">an information </w:t>
      </w:r>
      <w:r w:rsidR="00314EF1" w:rsidRPr="00185A2C">
        <w:rPr>
          <w:rFonts w:ascii="Times New Roman" w:eastAsia="Calibri" w:hAnsi="Times New Roman" w:cs="Times New Roman"/>
          <w:sz w:val="24"/>
          <w:szCs w:val="24"/>
        </w:rPr>
        <w:lastRenderedPageBreak/>
        <w:t>bottleneck was observed between the Sonar Controller (SOC) and the Operations Off</w:t>
      </w:r>
      <w:r w:rsidR="00F11151" w:rsidRPr="00185A2C">
        <w:rPr>
          <w:rFonts w:ascii="Times New Roman" w:eastAsia="Calibri" w:hAnsi="Times New Roman" w:cs="Times New Roman"/>
          <w:sz w:val="24"/>
          <w:szCs w:val="24"/>
        </w:rPr>
        <w:t>icer (OPSO) in the command team. There is a</w:t>
      </w:r>
      <w:r w:rsidR="00314EF1" w:rsidRPr="00185A2C">
        <w:rPr>
          <w:rFonts w:ascii="Times New Roman" w:eastAsia="Calibri" w:hAnsi="Times New Roman" w:cs="Times New Roman"/>
          <w:sz w:val="24"/>
          <w:szCs w:val="24"/>
        </w:rPr>
        <w:t xml:space="preserve"> reliance on these operators to act as information brokers</w:t>
      </w:r>
      <w:r w:rsidR="00F11151" w:rsidRPr="00185A2C">
        <w:rPr>
          <w:rFonts w:ascii="Times New Roman" w:eastAsia="Calibri" w:hAnsi="Times New Roman" w:cs="Times New Roman"/>
          <w:sz w:val="24"/>
          <w:szCs w:val="24"/>
        </w:rPr>
        <w:t xml:space="preserve"> between multiple SOPS and TMAs</w:t>
      </w:r>
      <w:r w:rsidR="00314EF1" w:rsidRPr="00185A2C">
        <w:rPr>
          <w:rFonts w:ascii="Times New Roman" w:eastAsia="Calibri" w:hAnsi="Times New Roman" w:cs="Times New Roman"/>
          <w:sz w:val="24"/>
          <w:szCs w:val="24"/>
        </w:rPr>
        <w:t xml:space="preserve"> (Stanton</w:t>
      </w:r>
      <w:r w:rsidR="0093259C" w:rsidRPr="00185A2C">
        <w:rPr>
          <w:rFonts w:ascii="Times New Roman" w:eastAsia="Calibri" w:hAnsi="Times New Roman" w:cs="Times New Roman"/>
          <w:sz w:val="24"/>
          <w:szCs w:val="24"/>
        </w:rPr>
        <w:t xml:space="preserve"> et al.</w:t>
      </w:r>
      <w:r w:rsidR="00314EF1" w:rsidRPr="00185A2C">
        <w:rPr>
          <w:rFonts w:ascii="Times New Roman" w:eastAsia="Calibri" w:hAnsi="Times New Roman" w:cs="Times New Roman"/>
          <w:sz w:val="24"/>
          <w:szCs w:val="24"/>
        </w:rPr>
        <w:t>, 2018; Stanton &amp; Roberts, 2017; Roberts &amp; Stanton, 2018).</w:t>
      </w:r>
      <w:r w:rsidR="00F11151" w:rsidRPr="00185A2C">
        <w:rPr>
          <w:rFonts w:ascii="Times New Roman" w:eastAsia="Calibri" w:hAnsi="Times New Roman" w:cs="Times New Roman"/>
          <w:sz w:val="24"/>
          <w:szCs w:val="24"/>
        </w:rPr>
        <w:t xml:space="preserve"> The current</w:t>
      </w:r>
      <w:r w:rsidR="00314EF1" w:rsidRPr="00185A2C">
        <w:rPr>
          <w:rFonts w:ascii="Times New Roman" w:eastAsia="Calibri" w:hAnsi="Times New Roman" w:cs="Times New Roman"/>
          <w:sz w:val="24"/>
          <w:szCs w:val="24"/>
        </w:rPr>
        <w:t xml:space="preserve"> configuration is due to historical engineering limitations, such as the requirement for a quiet workspace when processing aural data. Advancements in engineering mean that such issues can now be overcome, such as with the utilisation of noise cancelling headphones for periods where ambient noise needs to be supressed (</w:t>
      </w:r>
      <w:bookmarkStart w:id="18" w:name="_Hlk532294045"/>
      <w:r w:rsidR="00314EF1" w:rsidRPr="00185A2C">
        <w:rPr>
          <w:rFonts w:ascii="Times New Roman" w:eastAsia="Calibri" w:hAnsi="Times New Roman" w:cs="Times New Roman"/>
          <w:sz w:val="24"/>
          <w:szCs w:val="24"/>
        </w:rPr>
        <w:t>Arrabito, Cooke, &amp; McFadden, 2005</w:t>
      </w:r>
      <w:bookmarkEnd w:id="18"/>
      <w:r w:rsidR="00314EF1" w:rsidRPr="00185A2C">
        <w:rPr>
          <w:rFonts w:ascii="Times New Roman" w:eastAsia="Calibri" w:hAnsi="Times New Roman" w:cs="Times New Roman"/>
          <w:sz w:val="24"/>
          <w:szCs w:val="24"/>
        </w:rPr>
        <w:t xml:space="preserve">). Despite this, the configuration and location of submarine control rooms has remained relatively consistent across a century of operations, at least in the UK (Stanton, 2014). The </w:t>
      </w:r>
      <w:r w:rsidR="00CC1B03" w:rsidRPr="00185A2C">
        <w:rPr>
          <w:rFonts w:ascii="Times New Roman" w:eastAsia="Calibri" w:hAnsi="Times New Roman" w:cs="Times New Roman"/>
          <w:sz w:val="24"/>
          <w:szCs w:val="24"/>
        </w:rPr>
        <w:t>co-location of operators depende</w:t>
      </w:r>
      <w:r w:rsidR="00314EF1" w:rsidRPr="00185A2C">
        <w:rPr>
          <w:rFonts w:ascii="Times New Roman" w:eastAsia="Calibri" w:hAnsi="Times New Roman" w:cs="Times New Roman"/>
          <w:sz w:val="24"/>
          <w:szCs w:val="24"/>
        </w:rPr>
        <w:t>nt on each other for information (e.g., SOPs and TMAs) has the potential to reduce the load placed on OPSO and SOC as information brokers, simultaneously removing this bottleneck of information transition (Roberts</w:t>
      </w:r>
      <w:r w:rsidR="0093259C" w:rsidRPr="00185A2C">
        <w:rPr>
          <w:rFonts w:ascii="Times New Roman" w:eastAsia="Calibri" w:hAnsi="Times New Roman" w:cs="Times New Roman"/>
          <w:sz w:val="24"/>
          <w:szCs w:val="24"/>
        </w:rPr>
        <w:t xml:space="preserve"> et al.</w:t>
      </w:r>
      <w:r w:rsidR="00314EF1" w:rsidRPr="00185A2C">
        <w:rPr>
          <w:rFonts w:ascii="Times New Roman" w:eastAsia="Calibri" w:hAnsi="Times New Roman" w:cs="Times New Roman"/>
          <w:sz w:val="24"/>
          <w:szCs w:val="24"/>
        </w:rPr>
        <w:t xml:space="preserve">, 2018; Roberts &amp; Stanton 2018). A critical issue remains that the SOPs and TMAs are required to pass information through their superiors to facilitate additional processes (e.g., quality checking and co-ordination) supporting team cognition (Roberts &amp; Stanton, 2018). </w:t>
      </w:r>
      <w:r w:rsidR="0071161F" w:rsidRPr="00185A2C">
        <w:rPr>
          <w:rFonts w:ascii="Times New Roman" w:eastAsia="Calibri" w:hAnsi="Times New Roman" w:cs="Times New Roman"/>
          <w:sz w:val="24"/>
          <w:szCs w:val="24"/>
        </w:rPr>
        <w:t xml:space="preserve">It is important to consider how </w:t>
      </w:r>
      <w:r w:rsidR="00314EF1" w:rsidRPr="00185A2C">
        <w:rPr>
          <w:rFonts w:ascii="Times New Roman" w:eastAsia="Calibri" w:hAnsi="Times New Roman" w:cs="Times New Roman"/>
          <w:sz w:val="24"/>
          <w:szCs w:val="24"/>
        </w:rPr>
        <w:t xml:space="preserve">changes to </w:t>
      </w:r>
      <w:r w:rsidR="0071161F" w:rsidRPr="00185A2C">
        <w:rPr>
          <w:rFonts w:ascii="Times New Roman" w:eastAsia="Calibri" w:hAnsi="Times New Roman" w:cs="Times New Roman"/>
          <w:sz w:val="24"/>
          <w:szCs w:val="24"/>
        </w:rPr>
        <w:t>configuration might impact macrocognitive processes</w:t>
      </w:r>
      <w:r w:rsidR="00314EF1" w:rsidRPr="00185A2C">
        <w:rPr>
          <w:rFonts w:ascii="Times New Roman" w:eastAsia="Calibri" w:hAnsi="Times New Roman" w:cs="Times New Roman"/>
          <w:sz w:val="24"/>
          <w:szCs w:val="24"/>
        </w:rPr>
        <w:t>, and, ultimately team performance</w:t>
      </w:r>
      <w:r w:rsidR="0071161F" w:rsidRPr="00185A2C">
        <w:rPr>
          <w:rFonts w:ascii="Times New Roman" w:eastAsia="Calibri" w:hAnsi="Times New Roman" w:cs="Times New Roman"/>
          <w:sz w:val="24"/>
          <w:szCs w:val="24"/>
        </w:rPr>
        <w:t xml:space="preserve"> in complex sociotechnical control room environments (</w:t>
      </w:r>
      <w:r w:rsidR="00314EF1" w:rsidRPr="00185A2C">
        <w:rPr>
          <w:rFonts w:ascii="Times New Roman" w:eastAsia="Calibri" w:hAnsi="Times New Roman" w:cs="Times New Roman"/>
          <w:sz w:val="24"/>
          <w:szCs w:val="24"/>
        </w:rPr>
        <w:t>Klein</w:t>
      </w:r>
      <w:r w:rsidR="00E9276C" w:rsidRPr="00185A2C">
        <w:rPr>
          <w:rFonts w:ascii="Times New Roman" w:eastAsia="Calibri" w:hAnsi="Times New Roman" w:cs="Times New Roman"/>
          <w:sz w:val="24"/>
          <w:szCs w:val="24"/>
        </w:rPr>
        <w:t xml:space="preserve"> et al.</w:t>
      </w:r>
      <w:r w:rsidR="00314EF1" w:rsidRPr="00185A2C">
        <w:rPr>
          <w:rFonts w:ascii="Times New Roman" w:eastAsia="Calibri" w:hAnsi="Times New Roman" w:cs="Times New Roman"/>
          <w:sz w:val="24"/>
          <w:szCs w:val="24"/>
        </w:rPr>
        <w:t>, 2003</w:t>
      </w:r>
      <w:r w:rsidR="00333E50" w:rsidRPr="00185A2C">
        <w:rPr>
          <w:rFonts w:ascii="Times New Roman" w:eastAsia="Calibri" w:hAnsi="Times New Roman" w:cs="Times New Roman"/>
          <w:sz w:val="24"/>
          <w:szCs w:val="24"/>
        </w:rPr>
        <w:t>; Roberts &amp; Stanton, 2018</w:t>
      </w:r>
      <w:r w:rsidR="00314EF1" w:rsidRPr="00185A2C">
        <w:rPr>
          <w:rFonts w:ascii="Times New Roman" w:eastAsia="Calibri" w:hAnsi="Times New Roman" w:cs="Times New Roman"/>
          <w:sz w:val="24"/>
          <w:szCs w:val="24"/>
        </w:rPr>
        <w:t>). It is acknowledged that some of the roles and shortfalls discussed are specific to UK platforms. However, as the pace of technological advancement continues to increase</w:t>
      </w:r>
      <w:r w:rsidR="00E9276C" w:rsidRPr="00185A2C">
        <w:rPr>
          <w:rFonts w:ascii="Times New Roman" w:eastAsia="Calibri" w:hAnsi="Times New Roman" w:cs="Times New Roman"/>
          <w:sz w:val="24"/>
          <w:szCs w:val="24"/>
        </w:rPr>
        <w:t>,</w:t>
      </w:r>
      <w:r w:rsidR="00314EF1" w:rsidRPr="00185A2C">
        <w:rPr>
          <w:rFonts w:ascii="Times New Roman" w:eastAsia="Calibri" w:hAnsi="Times New Roman" w:cs="Times New Roman"/>
          <w:sz w:val="24"/>
          <w:szCs w:val="24"/>
        </w:rPr>
        <w:t xml:space="preserve"> the requirement </w:t>
      </w:r>
      <w:r w:rsidR="00C178CE" w:rsidRPr="00185A2C">
        <w:rPr>
          <w:rFonts w:ascii="Times New Roman" w:eastAsia="Calibri" w:hAnsi="Times New Roman" w:cs="Times New Roman"/>
          <w:sz w:val="24"/>
          <w:szCs w:val="24"/>
        </w:rPr>
        <w:t xml:space="preserve">to </w:t>
      </w:r>
      <w:r w:rsidR="00314EF1" w:rsidRPr="00185A2C">
        <w:rPr>
          <w:rFonts w:ascii="Times New Roman" w:eastAsia="Calibri" w:hAnsi="Times New Roman" w:cs="Times New Roman"/>
          <w:sz w:val="24"/>
          <w:szCs w:val="24"/>
        </w:rPr>
        <w:t>optimise the des</w:t>
      </w:r>
      <w:r w:rsidR="00333E50" w:rsidRPr="00185A2C">
        <w:rPr>
          <w:rFonts w:ascii="Times New Roman" w:eastAsia="Calibri" w:hAnsi="Times New Roman" w:cs="Times New Roman"/>
          <w:sz w:val="24"/>
          <w:szCs w:val="24"/>
        </w:rPr>
        <w:t xml:space="preserve">ign of sociotechnical systems </w:t>
      </w:r>
      <w:r w:rsidR="00314EF1" w:rsidRPr="00185A2C">
        <w:rPr>
          <w:rFonts w:ascii="Times New Roman" w:eastAsia="Calibri" w:hAnsi="Times New Roman" w:cs="Times New Roman"/>
          <w:sz w:val="24"/>
          <w:szCs w:val="24"/>
        </w:rPr>
        <w:t>is a challenge facing many countri</w:t>
      </w:r>
      <w:r w:rsidR="00333E50" w:rsidRPr="00185A2C">
        <w:rPr>
          <w:rFonts w:ascii="Times New Roman" w:eastAsia="Calibri" w:hAnsi="Times New Roman" w:cs="Times New Roman"/>
          <w:sz w:val="24"/>
          <w:szCs w:val="24"/>
        </w:rPr>
        <w:t>es across many domains</w:t>
      </w:r>
      <w:r w:rsidR="00314EF1" w:rsidRPr="00185A2C">
        <w:rPr>
          <w:rFonts w:ascii="Times New Roman" w:eastAsia="Calibri" w:hAnsi="Times New Roman" w:cs="Times New Roman"/>
          <w:sz w:val="24"/>
          <w:szCs w:val="24"/>
        </w:rPr>
        <w:t xml:space="preserve">.  </w:t>
      </w:r>
    </w:p>
    <w:p w14:paraId="02C4F520" w14:textId="77777777" w:rsidR="00314EF1" w:rsidRPr="00185A2C" w:rsidRDefault="00314EF1" w:rsidP="00314EF1">
      <w:pPr>
        <w:jc w:val="both"/>
        <w:rPr>
          <w:rFonts w:ascii="Times New Roman" w:eastAsia="Calibri" w:hAnsi="Times New Roman" w:cs="Times New Roman"/>
          <w:b/>
          <w:sz w:val="24"/>
          <w:szCs w:val="24"/>
        </w:rPr>
      </w:pPr>
      <w:r w:rsidRPr="00185A2C">
        <w:rPr>
          <w:rFonts w:ascii="Times New Roman" w:eastAsia="Calibri" w:hAnsi="Times New Roman" w:cs="Times New Roman"/>
          <w:b/>
          <w:sz w:val="24"/>
          <w:szCs w:val="24"/>
        </w:rPr>
        <w:t>Production Blocking</w:t>
      </w:r>
    </w:p>
    <w:p w14:paraId="58FC8FFC" w14:textId="0AC6D76E" w:rsidR="00314EF1" w:rsidRPr="00185A2C" w:rsidRDefault="00314EF1" w:rsidP="00314EF1">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Production blocking occurs in oral communication because only one person can speak at a time. This is particularly prevalent when teams are using verbal electronic text mediums where the software only permits synchronous communication, i.e. limits communication to one speaker at a time (</w:t>
      </w:r>
      <w:bookmarkStart w:id="19" w:name="_Hlk532294183"/>
      <w:r w:rsidRPr="00185A2C">
        <w:rPr>
          <w:rFonts w:ascii="Times New Roman" w:eastAsia="Calibri" w:hAnsi="Times New Roman" w:cs="Times New Roman"/>
          <w:sz w:val="24"/>
          <w:szCs w:val="24"/>
        </w:rPr>
        <w:t>Stanton, Ashleigh, Roberts &amp; Xu, 2003</w:t>
      </w:r>
      <w:bookmarkEnd w:id="19"/>
      <w:r w:rsidRPr="00185A2C">
        <w:rPr>
          <w:rFonts w:ascii="Times New Roman" w:eastAsia="Calibri" w:hAnsi="Times New Roman" w:cs="Times New Roman"/>
          <w:sz w:val="24"/>
          <w:szCs w:val="24"/>
        </w:rPr>
        <w:t xml:space="preserve">). This has the potential to lead to erroneous, simplified or reduced occurrence of critical verbal information transition due to the limited nature of human phonological working memory stores (Roberts &amp; Cole, 2018). It is a critical issue in technology supported and location distributed teams, with tools such as automation frequently increasing the complacency and decision bias of operators across many domains, potentially due </w:t>
      </w:r>
      <w:r w:rsidR="00DA335A" w:rsidRPr="00185A2C">
        <w:rPr>
          <w:rFonts w:ascii="Times New Roman" w:eastAsia="Calibri" w:hAnsi="Times New Roman" w:cs="Times New Roman"/>
          <w:sz w:val="24"/>
          <w:szCs w:val="24"/>
        </w:rPr>
        <w:t xml:space="preserve">to </w:t>
      </w:r>
      <w:r w:rsidRPr="00185A2C">
        <w:rPr>
          <w:rFonts w:ascii="Times New Roman" w:eastAsia="Calibri" w:hAnsi="Times New Roman" w:cs="Times New Roman"/>
          <w:sz w:val="24"/>
          <w:szCs w:val="24"/>
        </w:rPr>
        <w:t>ineffective system design (</w:t>
      </w:r>
      <w:bookmarkStart w:id="20" w:name="_Hlk532294209"/>
      <w:r w:rsidRPr="00185A2C">
        <w:rPr>
          <w:rFonts w:ascii="Times New Roman" w:eastAsia="Calibri" w:hAnsi="Times New Roman" w:cs="Times New Roman"/>
          <w:sz w:val="24"/>
          <w:szCs w:val="24"/>
        </w:rPr>
        <w:t>Simms &amp; Nichols, 2014; Ashleigh, Roberts &amp; Xu, 2003; Parasuraman &amp; Manzey, 2010</w:t>
      </w:r>
      <w:bookmarkEnd w:id="20"/>
      <w:r w:rsidRPr="00185A2C">
        <w:rPr>
          <w:rFonts w:ascii="Times New Roman" w:eastAsia="Calibri" w:hAnsi="Times New Roman" w:cs="Times New Roman"/>
          <w:sz w:val="24"/>
          <w:szCs w:val="24"/>
        </w:rPr>
        <w:t>).</w:t>
      </w:r>
      <w:r w:rsidR="006B7B2F" w:rsidRPr="00185A2C">
        <w:rPr>
          <w:rFonts w:ascii="Times New Roman" w:eastAsia="Calibri" w:hAnsi="Times New Roman" w:cs="Times New Roman"/>
          <w:sz w:val="24"/>
          <w:szCs w:val="24"/>
        </w:rPr>
        <w:t xml:space="preserve"> Production blocking has been demonstrated to account for a loss of productivity within groups engaged in real world brainstorming activities (Diehl &amp; Stroebe, 1987). The mechanisms that cause such interference are related to unpredictable temporal lags with regard to information transition which disrupt the organisation and flexibility of idea generation in group contexts (Nijstad, Stroebe &amp; Lod</w:t>
      </w:r>
      <w:r w:rsidR="001916B4">
        <w:rPr>
          <w:rFonts w:ascii="Times New Roman" w:eastAsia="Calibri" w:hAnsi="Times New Roman" w:cs="Times New Roman"/>
          <w:sz w:val="24"/>
          <w:szCs w:val="24"/>
        </w:rPr>
        <w:t>e</w:t>
      </w:r>
      <w:r w:rsidR="006B7B2F" w:rsidRPr="00185A2C">
        <w:rPr>
          <w:rFonts w:ascii="Times New Roman" w:eastAsia="Calibri" w:hAnsi="Times New Roman" w:cs="Times New Roman"/>
          <w:sz w:val="24"/>
          <w:szCs w:val="24"/>
        </w:rPr>
        <w:t xml:space="preserve">wijkx, 2003). </w:t>
      </w:r>
      <w:r w:rsidRPr="00185A2C">
        <w:rPr>
          <w:rFonts w:ascii="Times New Roman" w:eastAsia="Calibri" w:hAnsi="Times New Roman" w:cs="Times New Roman"/>
          <w:sz w:val="24"/>
          <w:szCs w:val="24"/>
        </w:rPr>
        <w:t>In current control room configurations, there is role duplication (e.g., multiple SOPs and TMAs), a reduction in supervisory control (e.g., OOW coverage of multiple rooms) and high task difficulty when working with ambiguous information (</w:t>
      </w:r>
      <w:bookmarkStart w:id="21" w:name="_Hlk532294224"/>
      <w:r w:rsidRPr="00185A2C">
        <w:rPr>
          <w:rFonts w:ascii="Times New Roman" w:eastAsia="Calibri" w:hAnsi="Times New Roman" w:cs="Times New Roman"/>
          <w:sz w:val="24"/>
          <w:szCs w:val="24"/>
        </w:rPr>
        <w:t>Kirschenbaum, 2001</w:t>
      </w:r>
      <w:bookmarkEnd w:id="21"/>
      <w:r w:rsidRPr="00185A2C">
        <w:rPr>
          <w:rFonts w:ascii="Times New Roman" w:eastAsia="Calibri" w:hAnsi="Times New Roman" w:cs="Times New Roman"/>
          <w:sz w:val="24"/>
          <w:szCs w:val="24"/>
        </w:rPr>
        <w:t>). It appears that the conditions for production blocking are met, reinforced by the observation that one TMA and SOP is typically involved to a lesser extent</w:t>
      </w:r>
      <w:r w:rsidR="006B7B2F" w:rsidRPr="00185A2C">
        <w:rPr>
          <w:rFonts w:ascii="Times New Roman" w:eastAsia="Calibri" w:hAnsi="Times New Roman" w:cs="Times New Roman"/>
          <w:sz w:val="24"/>
          <w:szCs w:val="24"/>
        </w:rPr>
        <w:t xml:space="preserve"> (i.e. blocked)</w:t>
      </w:r>
      <w:r w:rsidRPr="00185A2C">
        <w:rPr>
          <w:rFonts w:ascii="Times New Roman" w:eastAsia="Calibri" w:hAnsi="Times New Roman" w:cs="Times New Roman"/>
          <w:sz w:val="24"/>
          <w:szCs w:val="24"/>
        </w:rPr>
        <w:t xml:space="preserve"> in information transition (Roberts</w:t>
      </w:r>
      <w:r w:rsidR="00E9276C" w:rsidRPr="00185A2C">
        <w:rPr>
          <w:rFonts w:ascii="Times New Roman" w:eastAsia="Calibri" w:hAnsi="Times New Roman" w:cs="Times New Roman"/>
          <w:sz w:val="24"/>
          <w:szCs w:val="24"/>
        </w:rPr>
        <w:t xml:space="preserve"> et al.</w:t>
      </w:r>
      <w:r w:rsidRPr="00185A2C">
        <w:rPr>
          <w:rFonts w:ascii="Times New Roman" w:eastAsia="Calibri" w:hAnsi="Times New Roman" w:cs="Times New Roman"/>
          <w:sz w:val="24"/>
          <w:szCs w:val="24"/>
        </w:rPr>
        <w:t>, 2018; Roberts &amp; Stanton, 2018).</w:t>
      </w:r>
      <w:r w:rsidR="006B7B2F" w:rsidRPr="00185A2C">
        <w:rPr>
          <w:rFonts w:ascii="Times New Roman" w:eastAsia="Calibri" w:hAnsi="Times New Roman" w:cs="Times New Roman"/>
          <w:sz w:val="24"/>
          <w:szCs w:val="24"/>
        </w:rPr>
        <w:t xml:space="preserve"> In such instances, members of the command team had to wait extended (and unpredictable</w:t>
      </w:r>
      <w:r w:rsidR="00AD41AB" w:rsidRPr="00185A2C">
        <w:rPr>
          <w:rFonts w:ascii="Times New Roman" w:eastAsia="Calibri" w:hAnsi="Times New Roman" w:cs="Times New Roman"/>
          <w:sz w:val="24"/>
          <w:szCs w:val="24"/>
        </w:rPr>
        <w:t>) periods</w:t>
      </w:r>
      <w:r w:rsidR="006B7B2F" w:rsidRPr="00185A2C">
        <w:rPr>
          <w:rFonts w:ascii="Times New Roman" w:eastAsia="Calibri" w:hAnsi="Times New Roman" w:cs="Times New Roman"/>
          <w:sz w:val="24"/>
          <w:szCs w:val="24"/>
        </w:rPr>
        <w:t xml:space="preserve"> before </w:t>
      </w:r>
      <w:r w:rsidR="006B7B2F" w:rsidRPr="00185A2C">
        <w:rPr>
          <w:rFonts w:ascii="Times New Roman" w:eastAsia="Calibri" w:hAnsi="Times New Roman" w:cs="Times New Roman"/>
          <w:sz w:val="24"/>
          <w:szCs w:val="24"/>
        </w:rPr>
        <w:lastRenderedPageBreak/>
        <w:t>information</w:t>
      </w:r>
      <w:r w:rsidR="00AD41AB" w:rsidRPr="00185A2C">
        <w:rPr>
          <w:rFonts w:ascii="Times New Roman" w:eastAsia="Calibri" w:hAnsi="Times New Roman" w:cs="Times New Roman"/>
          <w:sz w:val="24"/>
          <w:szCs w:val="24"/>
        </w:rPr>
        <w:t xml:space="preserve"> could be passed. </w:t>
      </w:r>
      <w:r w:rsidRPr="00185A2C">
        <w:rPr>
          <w:rFonts w:ascii="Times New Roman" w:eastAsia="Calibri" w:hAnsi="Times New Roman" w:cs="Times New Roman"/>
          <w:sz w:val="24"/>
          <w:szCs w:val="24"/>
        </w:rPr>
        <w:t>A persistent effect of continued production blocking, where verbal communication is limited (i.e. only one person can talk at a given time) is the inadvertent suppression of ideas, distraction and/or forgetfulness, contributing to reductions in overall productivity (</w:t>
      </w:r>
      <w:r w:rsidR="006B7B2F" w:rsidRPr="00185A2C">
        <w:rPr>
          <w:rFonts w:ascii="Times New Roman" w:eastAsia="Calibri" w:hAnsi="Times New Roman" w:cs="Times New Roman"/>
          <w:sz w:val="24"/>
          <w:szCs w:val="24"/>
        </w:rPr>
        <w:t xml:space="preserve">Diehl &amp; Stroebe, 1987; </w:t>
      </w:r>
      <w:r w:rsidRPr="00185A2C">
        <w:rPr>
          <w:rFonts w:ascii="Times New Roman" w:eastAsia="Calibri" w:hAnsi="Times New Roman" w:cs="Times New Roman"/>
          <w:sz w:val="24"/>
          <w:szCs w:val="24"/>
        </w:rPr>
        <w:t>Stanton</w:t>
      </w:r>
      <w:r w:rsidR="00E9276C" w:rsidRPr="00185A2C">
        <w:rPr>
          <w:rFonts w:ascii="Times New Roman" w:eastAsia="Calibri" w:hAnsi="Times New Roman" w:cs="Times New Roman"/>
          <w:sz w:val="24"/>
          <w:szCs w:val="24"/>
        </w:rPr>
        <w:t xml:space="preserve"> et al.</w:t>
      </w:r>
      <w:r w:rsidRPr="00185A2C">
        <w:rPr>
          <w:rFonts w:ascii="Times New Roman" w:eastAsia="Calibri" w:hAnsi="Times New Roman" w:cs="Times New Roman"/>
          <w:sz w:val="24"/>
          <w:szCs w:val="24"/>
        </w:rPr>
        <w:t xml:space="preserve">, 2003; Simms &amp; Nichols, 2014). </w:t>
      </w:r>
    </w:p>
    <w:p w14:paraId="6C2C9BB3" w14:textId="71890860" w:rsidR="00314EF1" w:rsidRPr="00185A2C" w:rsidRDefault="00314EF1" w:rsidP="00314EF1">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It is suggested that the design of sociotechnical systems can engineer conditions where production blocking can occur (</w:t>
      </w:r>
      <w:bookmarkStart w:id="22" w:name="_Hlk532294259"/>
      <w:r w:rsidRPr="00185A2C">
        <w:rPr>
          <w:rFonts w:ascii="Times New Roman" w:eastAsia="Calibri" w:hAnsi="Times New Roman" w:cs="Times New Roman"/>
          <w:sz w:val="24"/>
          <w:szCs w:val="24"/>
        </w:rPr>
        <w:t>Watkins, Mukherjee, Onder, &amp; Mattila, 2009</w:t>
      </w:r>
      <w:bookmarkEnd w:id="22"/>
      <w:r w:rsidRPr="00185A2C">
        <w:rPr>
          <w:rFonts w:ascii="Times New Roman" w:eastAsia="Calibri" w:hAnsi="Times New Roman" w:cs="Times New Roman"/>
          <w:sz w:val="24"/>
          <w:szCs w:val="24"/>
        </w:rPr>
        <w:t>; Stanton, Ashleigh, Roberts &amp; Xu, 2003). For example, in submarine control rooms, two SOPs are required to pass all information to wider members of the command team through a single operator (SOC). This operator has additional co-ordination duties that limit their availability to relay information from SOPs (Roberts &amp; Stanton, 2018). In many domains operational economic costs have been minimized by reducing crew size (</w:t>
      </w:r>
      <w:bookmarkStart w:id="23" w:name="_Hlk532294283"/>
      <w:r w:rsidRPr="00185A2C">
        <w:rPr>
          <w:rFonts w:ascii="Times New Roman" w:eastAsia="Calibri" w:hAnsi="Times New Roman" w:cs="Times New Roman"/>
          <w:sz w:val="24"/>
          <w:szCs w:val="24"/>
        </w:rPr>
        <w:t>Walters, French, &amp; Barnes, 2000</w:t>
      </w:r>
      <w:bookmarkEnd w:id="23"/>
      <w:r w:rsidRPr="00185A2C">
        <w:rPr>
          <w:rFonts w:ascii="Times New Roman" w:eastAsia="Calibri" w:hAnsi="Times New Roman" w:cs="Times New Roman"/>
          <w:sz w:val="24"/>
          <w:szCs w:val="24"/>
        </w:rPr>
        <w:t xml:space="preserve">; </w:t>
      </w:r>
      <w:bookmarkStart w:id="24" w:name="_Hlk532294288"/>
      <w:r w:rsidRPr="00185A2C">
        <w:rPr>
          <w:rFonts w:ascii="Times New Roman" w:eastAsia="Calibri" w:hAnsi="Times New Roman" w:cs="Times New Roman"/>
          <w:sz w:val="24"/>
          <w:szCs w:val="24"/>
        </w:rPr>
        <w:t>Stanton, Harris, &amp; Starr, 2016; Salotti, Heidmann, &amp; Suhir, 2014</w:t>
      </w:r>
      <w:bookmarkEnd w:id="24"/>
      <w:r w:rsidRPr="00185A2C">
        <w:rPr>
          <w:rFonts w:ascii="Times New Roman" w:eastAsia="Calibri" w:hAnsi="Times New Roman" w:cs="Times New Roman"/>
          <w:sz w:val="24"/>
          <w:szCs w:val="24"/>
        </w:rPr>
        <w:t>). The economic savings associated with reduced crew sizes can be substantial (</w:t>
      </w:r>
      <w:bookmarkStart w:id="25" w:name="_Hlk532294307"/>
      <w:r w:rsidRPr="00185A2C">
        <w:rPr>
          <w:rFonts w:ascii="Times New Roman" w:eastAsia="Calibri" w:hAnsi="Times New Roman" w:cs="Times New Roman"/>
          <w:sz w:val="24"/>
          <w:szCs w:val="24"/>
        </w:rPr>
        <w:t>Allender, 2000</w:t>
      </w:r>
      <w:bookmarkEnd w:id="25"/>
      <w:r w:rsidRPr="00185A2C">
        <w:rPr>
          <w:rFonts w:ascii="Times New Roman" w:eastAsia="Calibri" w:hAnsi="Times New Roman" w:cs="Times New Roman"/>
          <w:sz w:val="24"/>
          <w:szCs w:val="24"/>
        </w:rPr>
        <w:t>) and in certain situations can improve efficiency, based upon minimising production blocking (Watkins, Mukherjee, Onder, &amp; Mattila, 2009). However, a primary consideration is the impact a reduction in crew size has upon team performance and operational safety (Salotti, Heidmann, &amp; Suhir, 2014). Ultimately, the productivity of larger command teams will be limited, unless control rooms are designed to maximise the flow of informat</w:t>
      </w:r>
      <w:r w:rsidR="00CC1B03" w:rsidRPr="00185A2C">
        <w:rPr>
          <w:rFonts w:ascii="Times New Roman" w:eastAsia="Calibri" w:hAnsi="Times New Roman" w:cs="Times New Roman"/>
          <w:sz w:val="24"/>
          <w:szCs w:val="24"/>
        </w:rPr>
        <w:t xml:space="preserve">ion between </w:t>
      </w:r>
      <w:r w:rsidR="0048243E" w:rsidRPr="00185A2C">
        <w:rPr>
          <w:rFonts w:ascii="Times New Roman" w:eastAsia="Calibri" w:hAnsi="Times New Roman" w:cs="Times New Roman"/>
          <w:sz w:val="24"/>
          <w:szCs w:val="24"/>
        </w:rPr>
        <w:t>operator’s</w:t>
      </w:r>
      <w:r w:rsidR="00CC1B03" w:rsidRPr="00185A2C">
        <w:rPr>
          <w:rFonts w:ascii="Times New Roman" w:eastAsia="Calibri" w:hAnsi="Times New Roman" w:cs="Times New Roman"/>
          <w:sz w:val="24"/>
          <w:szCs w:val="24"/>
        </w:rPr>
        <w:t xml:space="preserve"> co-depende</w:t>
      </w:r>
      <w:r w:rsidRPr="00185A2C">
        <w:rPr>
          <w:rFonts w:ascii="Times New Roman" w:eastAsia="Calibri" w:hAnsi="Times New Roman" w:cs="Times New Roman"/>
          <w:sz w:val="24"/>
          <w:szCs w:val="24"/>
        </w:rPr>
        <w:t>nt on information for task completion (Stanton, Roberts &amp; Fay, 2018). An investigation of crew size</w:t>
      </w:r>
      <w:r w:rsidR="00E9276C"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therefore, is not necessarily concerned with a manning reduction, but whether command team capacity is being optimally utilised.</w:t>
      </w:r>
      <w:r w:rsidR="001916B4">
        <w:rPr>
          <w:rFonts w:ascii="Times New Roman" w:eastAsia="Calibri" w:hAnsi="Times New Roman" w:cs="Times New Roman"/>
          <w:sz w:val="24"/>
          <w:szCs w:val="24"/>
        </w:rPr>
        <w:t xml:space="preserve"> Recent work has investigated how a co-located control room configuration and a reduction in crew size impact verbal information transition and productivity (</w:t>
      </w:r>
      <w:r w:rsidR="001916B4" w:rsidRPr="001916B4">
        <w:rPr>
          <w:rFonts w:ascii="Times New Roman" w:eastAsia="Calibri" w:hAnsi="Times New Roman" w:cs="Times New Roman"/>
          <w:sz w:val="24"/>
          <w:szCs w:val="24"/>
        </w:rPr>
        <w:t>Stanton, &amp; Roberts, 2019</w:t>
      </w:r>
      <w:r w:rsidR="001916B4">
        <w:rPr>
          <w:rFonts w:ascii="Times New Roman" w:eastAsia="Calibri" w:hAnsi="Times New Roman" w:cs="Times New Roman"/>
          <w:sz w:val="24"/>
          <w:szCs w:val="24"/>
        </w:rPr>
        <w:t xml:space="preserve">). The novel configuration had a positive impact on information flow and overall productivity, however such work was focused on a particular operation – a return to periscope depth. The current work seeks to extend such understanding to broader operational </w:t>
      </w:r>
      <w:r w:rsidR="00EA75AF">
        <w:rPr>
          <w:rFonts w:ascii="Times New Roman" w:eastAsia="Calibri" w:hAnsi="Times New Roman" w:cs="Times New Roman"/>
          <w:sz w:val="24"/>
          <w:szCs w:val="24"/>
        </w:rPr>
        <w:t>objectives, in particular the dived tracking of contacts.</w:t>
      </w:r>
      <w:r w:rsidR="001916B4">
        <w:rPr>
          <w:rFonts w:ascii="Times New Roman" w:eastAsia="Calibri" w:hAnsi="Times New Roman" w:cs="Times New Roman"/>
          <w:sz w:val="24"/>
          <w:szCs w:val="24"/>
        </w:rPr>
        <w:t xml:space="preserve"> </w:t>
      </w:r>
    </w:p>
    <w:p w14:paraId="065E1B1E" w14:textId="268867A5" w:rsidR="001954D7" w:rsidRPr="00185A2C" w:rsidRDefault="00314EF1" w:rsidP="00483B17">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In the current work, a novel co-location control room configuration was directly compared to a baseline comparator reported previously (see Roberts, Stanton &amp; Fay, 201</w:t>
      </w:r>
      <w:r w:rsidR="003B6DF9" w:rsidRPr="00185A2C">
        <w:rPr>
          <w:rFonts w:ascii="Times New Roman" w:eastAsia="Calibri" w:hAnsi="Times New Roman" w:cs="Times New Roman"/>
          <w:sz w:val="24"/>
          <w:szCs w:val="24"/>
        </w:rPr>
        <w:t>8</w:t>
      </w:r>
      <w:r w:rsidRPr="00185A2C">
        <w:rPr>
          <w:rFonts w:ascii="Times New Roman" w:eastAsia="Calibri" w:hAnsi="Times New Roman" w:cs="Times New Roman"/>
          <w:sz w:val="24"/>
          <w:szCs w:val="24"/>
        </w:rPr>
        <w:t xml:space="preserve">). </w:t>
      </w:r>
      <w:r w:rsidR="003A48E0" w:rsidRPr="00185A2C">
        <w:rPr>
          <w:rFonts w:ascii="Times New Roman" w:eastAsia="Calibri" w:hAnsi="Times New Roman" w:cs="Times New Roman"/>
          <w:sz w:val="24"/>
          <w:szCs w:val="24"/>
        </w:rPr>
        <w:t xml:space="preserve">The primary aim of the work was to assess if the novel configuration optimised verbal information transition and productivity, which is critical for cognition at the level of the team. A secondary aim was </w:t>
      </w:r>
      <w:r w:rsidR="00E9276C" w:rsidRPr="00185A2C">
        <w:rPr>
          <w:rFonts w:ascii="Times New Roman" w:eastAsia="Calibri" w:hAnsi="Times New Roman" w:cs="Times New Roman"/>
          <w:sz w:val="24"/>
          <w:szCs w:val="24"/>
        </w:rPr>
        <w:t xml:space="preserve">to </w:t>
      </w:r>
      <w:r w:rsidR="003A48E0" w:rsidRPr="00185A2C">
        <w:rPr>
          <w:rFonts w:ascii="Times New Roman" w:eastAsia="Calibri" w:hAnsi="Times New Roman" w:cs="Times New Roman"/>
          <w:sz w:val="24"/>
          <w:szCs w:val="24"/>
        </w:rPr>
        <w:t xml:space="preserve">examine if such benefits afforded the removal of two operators from the command team. To achieve this </w:t>
      </w:r>
      <w:r w:rsidR="001D4710" w:rsidRPr="00185A2C">
        <w:rPr>
          <w:rFonts w:ascii="Times New Roman" w:eastAsia="Calibri" w:hAnsi="Times New Roman" w:cs="Times New Roman"/>
          <w:sz w:val="24"/>
          <w:szCs w:val="24"/>
        </w:rPr>
        <w:t>t</w:t>
      </w:r>
      <w:r w:rsidR="002C7655" w:rsidRPr="00185A2C">
        <w:rPr>
          <w:rFonts w:ascii="Times New Roman" w:eastAsia="Calibri" w:hAnsi="Times New Roman" w:cs="Times New Roman"/>
          <w:sz w:val="24"/>
          <w:szCs w:val="24"/>
        </w:rPr>
        <w:t>wo experiments were conducted. Firstly, the novel</w:t>
      </w:r>
      <w:r w:rsidR="003A48E0" w:rsidRPr="00185A2C">
        <w:rPr>
          <w:rFonts w:ascii="Times New Roman" w:eastAsia="Calibri" w:hAnsi="Times New Roman" w:cs="Times New Roman"/>
          <w:sz w:val="24"/>
          <w:szCs w:val="24"/>
        </w:rPr>
        <w:t xml:space="preserve"> configuration </w:t>
      </w:r>
      <w:r w:rsidR="002C7655" w:rsidRPr="00185A2C">
        <w:rPr>
          <w:rFonts w:ascii="Times New Roman" w:eastAsia="Calibri" w:hAnsi="Times New Roman" w:cs="Times New Roman"/>
          <w:sz w:val="24"/>
          <w:szCs w:val="24"/>
        </w:rPr>
        <w:t xml:space="preserve">was compared </w:t>
      </w:r>
      <w:r w:rsidR="003A48E0" w:rsidRPr="00185A2C">
        <w:rPr>
          <w:rFonts w:ascii="Times New Roman" w:eastAsia="Calibri" w:hAnsi="Times New Roman" w:cs="Times New Roman"/>
          <w:sz w:val="24"/>
          <w:szCs w:val="24"/>
        </w:rPr>
        <w:t xml:space="preserve">to baseline with the same command team size (as baseline) and secondly with a reduced command team size. </w:t>
      </w:r>
      <w:r w:rsidR="00076750" w:rsidRPr="00185A2C">
        <w:rPr>
          <w:rFonts w:ascii="Times New Roman" w:eastAsia="Calibri" w:hAnsi="Times New Roman" w:cs="Times New Roman"/>
          <w:sz w:val="24"/>
          <w:szCs w:val="24"/>
        </w:rPr>
        <w:t xml:space="preserve">The inherent complexity of sociotechnical systems makes precise predictions difficult. </w:t>
      </w:r>
      <w:r w:rsidR="00AD41AB" w:rsidRPr="00185A2C">
        <w:rPr>
          <w:rFonts w:ascii="Times New Roman" w:eastAsia="Calibri" w:hAnsi="Times New Roman" w:cs="Times New Roman"/>
          <w:sz w:val="24"/>
          <w:szCs w:val="24"/>
        </w:rPr>
        <w:t>In particular, i</w:t>
      </w:r>
      <w:r w:rsidR="00076750" w:rsidRPr="00185A2C">
        <w:rPr>
          <w:rFonts w:ascii="Times New Roman" w:eastAsia="Calibri" w:hAnsi="Times New Roman" w:cs="Times New Roman"/>
          <w:sz w:val="24"/>
          <w:szCs w:val="24"/>
        </w:rPr>
        <w:t>t is unclear how this may impact the structure of information transition (e.g. information networks) or overall productivity (e.g. frequency of task completion). Despite this</w:t>
      </w:r>
      <w:r w:rsidR="00E9276C" w:rsidRPr="00185A2C">
        <w:rPr>
          <w:rFonts w:ascii="Times New Roman" w:eastAsia="Calibri" w:hAnsi="Times New Roman" w:cs="Times New Roman"/>
          <w:sz w:val="24"/>
          <w:szCs w:val="24"/>
        </w:rPr>
        <w:t>,</w:t>
      </w:r>
      <w:r w:rsidR="00076750" w:rsidRPr="00185A2C">
        <w:rPr>
          <w:rFonts w:ascii="Times New Roman" w:eastAsia="Calibri" w:hAnsi="Times New Roman" w:cs="Times New Roman"/>
          <w:sz w:val="24"/>
          <w:szCs w:val="24"/>
        </w:rPr>
        <w:t xml:space="preserve"> a </w:t>
      </w:r>
      <w:r w:rsidR="001954D7" w:rsidRPr="00185A2C">
        <w:rPr>
          <w:rFonts w:ascii="Times New Roman" w:eastAsia="Calibri" w:hAnsi="Times New Roman" w:cs="Times New Roman"/>
          <w:sz w:val="24"/>
          <w:szCs w:val="24"/>
        </w:rPr>
        <w:t xml:space="preserve">number of hypotheses were </w:t>
      </w:r>
      <w:r w:rsidR="00076750" w:rsidRPr="00185A2C">
        <w:rPr>
          <w:rFonts w:ascii="Times New Roman" w:eastAsia="Calibri" w:hAnsi="Times New Roman" w:cs="Times New Roman"/>
          <w:sz w:val="24"/>
          <w:szCs w:val="24"/>
        </w:rPr>
        <w:t xml:space="preserve">tentatively </w:t>
      </w:r>
      <w:r w:rsidR="001954D7" w:rsidRPr="00185A2C">
        <w:rPr>
          <w:rFonts w:ascii="Times New Roman" w:eastAsia="Calibri" w:hAnsi="Times New Roman" w:cs="Times New Roman"/>
          <w:sz w:val="24"/>
          <w:szCs w:val="24"/>
        </w:rPr>
        <w:t>proposed:</w:t>
      </w:r>
    </w:p>
    <w:p w14:paraId="6342EF64" w14:textId="571990B0" w:rsidR="00076750" w:rsidRPr="00185A2C" w:rsidRDefault="008F47F7" w:rsidP="009F25F7">
      <w:pPr>
        <w:pStyle w:val="ListParagraph"/>
        <w:numPr>
          <w:ilvl w:val="0"/>
          <w:numId w:val="1"/>
        </w:numPr>
        <w:jc w:val="both"/>
        <w:rPr>
          <w:rFonts w:ascii="Times New Roman" w:hAnsi="Times New Roman" w:cs="Times New Roman"/>
          <w:b/>
          <w:sz w:val="24"/>
          <w:szCs w:val="24"/>
        </w:rPr>
      </w:pPr>
      <w:r w:rsidRPr="00185A2C">
        <w:rPr>
          <w:rFonts w:ascii="Times New Roman" w:eastAsia="Calibri" w:hAnsi="Times New Roman" w:cs="Times New Roman"/>
          <w:sz w:val="24"/>
          <w:szCs w:val="24"/>
        </w:rPr>
        <w:t>(a)</w:t>
      </w:r>
      <w:r w:rsidR="00DA6258"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sz w:val="24"/>
          <w:szCs w:val="24"/>
        </w:rPr>
        <w:t>The co-location</w:t>
      </w:r>
      <w:r w:rsidR="00076750" w:rsidRPr="00185A2C">
        <w:rPr>
          <w:rFonts w:ascii="Times New Roman" w:eastAsia="Calibri" w:hAnsi="Times New Roman" w:cs="Times New Roman"/>
          <w:sz w:val="24"/>
          <w:szCs w:val="24"/>
        </w:rPr>
        <w:t xml:space="preserve"> configuration will</w:t>
      </w:r>
      <w:r w:rsidR="001D4710" w:rsidRPr="00185A2C">
        <w:rPr>
          <w:rFonts w:ascii="Times New Roman" w:eastAsia="Calibri" w:hAnsi="Times New Roman" w:cs="Times New Roman"/>
          <w:sz w:val="24"/>
          <w:szCs w:val="24"/>
        </w:rPr>
        <w:t xml:space="preserve"> </w:t>
      </w:r>
      <w:r w:rsidR="00DA6258" w:rsidRPr="00185A2C">
        <w:rPr>
          <w:rFonts w:ascii="Times New Roman" w:eastAsia="Calibri" w:hAnsi="Times New Roman" w:cs="Times New Roman"/>
          <w:sz w:val="24"/>
          <w:szCs w:val="24"/>
        </w:rPr>
        <w:t xml:space="preserve">alter the distribution of </w:t>
      </w:r>
      <w:r w:rsidR="001D4710" w:rsidRPr="00185A2C">
        <w:rPr>
          <w:rFonts w:ascii="Times New Roman" w:eastAsia="Calibri" w:hAnsi="Times New Roman" w:cs="Times New Roman"/>
          <w:sz w:val="24"/>
          <w:szCs w:val="24"/>
        </w:rPr>
        <w:t>verbal</w:t>
      </w:r>
      <w:r w:rsidR="001954D7" w:rsidRPr="00185A2C">
        <w:rPr>
          <w:rFonts w:ascii="Times New Roman" w:eastAsia="Calibri" w:hAnsi="Times New Roman" w:cs="Times New Roman"/>
          <w:sz w:val="24"/>
          <w:szCs w:val="24"/>
        </w:rPr>
        <w:t xml:space="preserve"> communication </w:t>
      </w:r>
      <w:r w:rsidR="00DA6258" w:rsidRPr="00185A2C">
        <w:rPr>
          <w:rFonts w:ascii="Times New Roman" w:eastAsia="Calibri" w:hAnsi="Times New Roman" w:cs="Times New Roman"/>
          <w:sz w:val="24"/>
          <w:szCs w:val="24"/>
        </w:rPr>
        <w:t xml:space="preserve">between </w:t>
      </w:r>
      <w:r w:rsidR="001954D7" w:rsidRPr="00185A2C">
        <w:rPr>
          <w:rFonts w:ascii="Times New Roman" w:eastAsia="Calibri" w:hAnsi="Times New Roman" w:cs="Times New Roman"/>
          <w:sz w:val="24"/>
          <w:szCs w:val="24"/>
        </w:rPr>
        <w:t>operators</w:t>
      </w:r>
      <w:r w:rsidR="00076750" w:rsidRPr="00185A2C">
        <w:rPr>
          <w:rFonts w:ascii="Times New Roman" w:eastAsia="Calibri" w:hAnsi="Times New Roman" w:cs="Times New Roman"/>
          <w:sz w:val="24"/>
          <w:szCs w:val="24"/>
        </w:rPr>
        <w:t xml:space="preserve"> leading to changes to the composition of the social networks with regard to emissions, receptions, sociomet</w:t>
      </w:r>
      <w:r w:rsidR="005E125A" w:rsidRPr="00185A2C">
        <w:rPr>
          <w:rFonts w:ascii="Times New Roman" w:eastAsia="Calibri" w:hAnsi="Times New Roman" w:cs="Times New Roman"/>
          <w:sz w:val="24"/>
          <w:szCs w:val="24"/>
        </w:rPr>
        <w:t>r</w:t>
      </w:r>
      <w:r w:rsidR="00076750" w:rsidRPr="00185A2C">
        <w:rPr>
          <w:rFonts w:ascii="Times New Roman" w:eastAsia="Calibri" w:hAnsi="Times New Roman" w:cs="Times New Roman"/>
          <w:sz w:val="24"/>
          <w:szCs w:val="24"/>
        </w:rPr>
        <w:t>ic status and centrality</w:t>
      </w:r>
      <w:r w:rsidR="00DD3747" w:rsidRPr="00185A2C">
        <w:rPr>
          <w:rFonts w:ascii="Times New Roman" w:eastAsia="Calibri" w:hAnsi="Times New Roman" w:cs="Times New Roman"/>
          <w:sz w:val="24"/>
          <w:szCs w:val="24"/>
        </w:rPr>
        <w:t xml:space="preserve"> in comparison to baseline.</w:t>
      </w:r>
      <w:r w:rsidR="009F25F7" w:rsidRPr="00185A2C">
        <w:rPr>
          <w:rFonts w:ascii="Times New Roman" w:eastAsia="Calibri" w:hAnsi="Times New Roman" w:cs="Times New Roman"/>
          <w:sz w:val="24"/>
          <w:szCs w:val="24"/>
        </w:rPr>
        <w:t xml:space="preserve"> In particular, emissions and receptions between SOPs and TMAs will increase, whilst emissions and receptions between the SOC and OPSO will decrease.</w:t>
      </w:r>
    </w:p>
    <w:p w14:paraId="19E6B096" w14:textId="083EADEB" w:rsidR="00DA6258" w:rsidRPr="00185A2C" w:rsidRDefault="00DA6258" w:rsidP="00DA6258">
      <w:pPr>
        <w:pStyle w:val="ListParagraph"/>
        <w:jc w:val="both"/>
        <w:rPr>
          <w:rFonts w:ascii="Times New Roman" w:hAnsi="Times New Roman" w:cs="Times New Roman"/>
          <w:b/>
          <w:sz w:val="24"/>
          <w:szCs w:val="24"/>
        </w:rPr>
      </w:pPr>
      <w:r w:rsidRPr="00185A2C">
        <w:rPr>
          <w:rFonts w:ascii="Times New Roman" w:eastAsia="Calibri" w:hAnsi="Times New Roman" w:cs="Times New Roman"/>
          <w:sz w:val="24"/>
          <w:szCs w:val="24"/>
        </w:rPr>
        <w:lastRenderedPageBreak/>
        <w:t xml:space="preserve">(b) </w:t>
      </w:r>
      <w:r w:rsidR="008F47F7" w:rsidRPr="00185A2C">
        <w:rPr>
          <w:rFonts w:ascii="Times New Roman" w:eastAsia="Calibri" w:hAnsi="Times New Roman" w:cs="Times New Roman"/>
          <w:sz w:val="24"/>
          <w:szCs w:val="24"/>
        </w:rPr>
        <w:t xml:space="preserve">The distribution of communications will also be altered when two operators are removed from the co-location configuration, the volume of verbal communications will be reduced with </w:t>
      </w:r>
      <w:r w:rsidR="00DD3747" w:rsidRPr="00185A2C">
        <w:rPr>
          <w:rFonts w:ascii="Times New Roman" w:eastAsia="Calibri" w:hAnsi="Times New Roman" w:cs="Times New Roman"/>
          <w:sz w:val="24"/>
          <w:szCs w:val="24"/>
        </w:rPr>
        <w:t xml:space="preserve">fewer </w:t>
      </w:r>
      <w:r w:rsidR="008F47F7" w:rsidRPr="00185A2C">
        <w:rPr>
          <w:rFonts w:ascii="Times New Roman" w:eastAsia="Calibri" w:hAnsi="Times New Roman" w:cs="Times New Roman"/>
          <w:sz w:val="24"/>
          <w:szCs w:val="24"/>
        </w:rPr>
        <w:t>emissions and receptions</w:t>
      </w:r>
      <w:r w:rsidR="00DD3747" w:rsidRPr="00185A2C">
        <w:rPr>
          <w:rFonts w:ascii="Times New Roman" w:eastAsia="Calibri" w:hAnsi="Times New Roman" w:cs="Times New Roman"/>
          <w:sz w:val="24"/>
          <w:szCs w:val="24"/>
        </w:rPr>
        <w:t xml:space="preserve"> in comparison to baseline</w:t>
      </w:r>
      <w:r w:rsidR="008F47F7" w:rsidRPr="00185A2C">
        <w:rPr>
          <w:rFonts w:ascii="Times New Roman" w:eastAsia="Calibri" w:hAnsi="Times New Roman" w:cs="Times New Roman"/>
          <w:sz w:val="24"/>
          <w:szCs w:val="24"/>
        </w:rPr>
        <w:t>.</w:t>
      </w:r>
      <w:r w:rsidR="009F25F7" w:rsidRPr="00185A2C">
        <w:rPr>
          <w:rFonts w:ascii="Times New Roman" w:eastAsia="Calibri" w:hAnsi="Times New Roman" w:cs="Times New Roman"/>
          <w:sz w:val="24"/>
          <w:szCs w:val="24"/>
        </w:rPr>
        <w:t xml:space="preserve"> However, emissions and receptions from the remaining SOP and TMA will increase in comparison to baseline.</w:t>
      </w:r>
      <w:r w:rsidR="008F47F7" w:rsidRPr="00185A2C">
        <w:rPr>
          <w:rFonts w:ascii="Times New Roman" w:eastAsia="Calibri" w:hAnsi="Times New Roman" w:cs="Times New Roman"/>
          <w:sz w:val="24"/>
          <w:szCs w:val="24"/>
        </w:rPr>
        <w:t xml:space="preserve"> </w:t>
      </w:r>
    </w:p>
    <w:p w14:paraId="42113B7D" w14:textId="0EF76C84" w:rsidR="00076750" w:rsidRPr="00185A2C" w:rsidRDefault="008F47F7" w:rsidP="001954D7">
      <w:pPr>
        <w:pStyle w:val="ListParagraph"/>
        <w:numPr>
          <w:ilvl w:val="0"/>
          <w:numId w:val="1"/>
        </w:numPr>
        <w:jc w:val="both"/>
        <w:rPr>
          <w:rFonts w:ascii="Times New Roman" w:hAnsi="Times New Roman" w:cs="Times New Roman"/>
          <w:sz w:val="24"/>
          <w:szCs w:val="24"/>
        </w:rPr>
      </w:pPr>
      <w:r w:rsidRPr="00185A2C">
        <w:rPr>
          <w:rFonts w:ascii="Times New Roman" w:hAnsi="Times New Roman" w:cs="Times New Roman"/>
          <w:sz w:val="24"/>
          <w:szCs w:val="24"/>
        </w:rPr>
        <w:t xml:space="preserve">(a) </w:t>
      </w:r>
      <w:r w:rsidR="003A48E0" w:rsidRPr="00185A2C">
        <w:rPr>
          <w:rFonts w:ascii="Times New Roman" w:hAnsi="Times New Roman" w:cs="Times New Roman"/>
          <w:sz w:val="24"/>
          <w:szCs w:val="24"/>
        </w:rPr>
        <w:t xml:space="preserve">The </w:t>
      </w:r>
      <w:r w:rsidR="00DD3747" w:rsidRPr="00185A2C">
        <w:rPr>
          <w:rFonts w:ascii="Times New Roman" w:hAnsi="Times New Roman" w:cs="Times New Roman"/>
          <w:sz w:val="24"/>
          <w:szCs w:val="24"/>
        </w:rPr>
        <w:t xml:space="preserve">co-location </w:t>
      </w:r>
      <w:r w:rsidR="003A48E0" w:rsidRPr="00185A2C">
        <w:rPr>
          <w:rFonts w:ascii="Times New Roman" w:hAnsi="Times New Roman" w:cs="Times New Roman"/>
          <w:sz w:val="24"/>
          <w:szCs w:val="24"/>
        </w:rPr>
        <w:t xml:space="preserve">configuration will not change what information is critical to command team performance, therefore no significant changes to the composition of the information </w:t>
      </w:r>
      <w:r w:rsidR="001D4710" w:rsidRPr="00185A2C">
        <w:rPr>
          <w:rFonts w:ascii="Times New Roman" w:hAnsi="Times New Roman" w:cs="Times New Roman"/>
          <w:sz w:val="24"/>
          <w:szCs w:val="24"/>
        </w:rPr>
        <w:t xml:space="preserve">networks </w:t>
      </w:r>
      <w:r w:rsidR="001D4710" w:rsidRPr="00185A2C">
        <w:rPr>
          <w:rFonts w:ascii="Times New Roman" w:eastAsia="Calibri" w:hAnsi="Times New Roman" w:cs="Times New Roman"/>
          <w:sz w:val="24"/>
          <w:szCs w:val="24"/>
        </w:rPr>
        <w:t>with regard to emissions, receptions, sociomet</w:t>
      </w:r>
      <w:r w:rsidR="00E9276C" w:rsidRPr="00185A2C">
        <w:rPr>
          <w:rFonts w:ascii="Times New Roman" w:eastAsia="Calibri" w:hAnsi="Times New Roman" w:cs="Times New Roman"/>
          <w:sz w:val="24"/>
          <w:szCs w:val="24"/>
        </w:rPr>
        <w:t>r</w:t>
      </w:r>
      <w:r w:rsidR="001D4710" w:rsidRPr="00185A2C">
        <w:rPr>
          <w:rFonts w:ascii="Times New Roman" w:eastAsia="Calibri" w:hAnsi="Times New Roman" w:cs="Times New Roman"/>
          <w:sz w:val="24"/>
          <w:szCs w:val="24"/>
        </w:rPr>
        <w:t>ic status and centrality will be observed in comparison to baseline.</w:t>
      </w:r>
    </w:p>
    <w:p w14:paraId="2A2411D0" w14:textId="77777777" w:rsidR="008F47F7" w:rsidRPr="00185A2C" w:rsidRDefault="008F47F7" w:rsidP="008F47F7">
      <w:pPr>
        <w:pStyle w:val="ListParagraph"/>
        <w:jc w:val="both"/>
        <w:rPr>
          <w:rFonts w:ascii="Times New Roman" w:hAnsi="Times New Roman" w:cs="Times New Roman"/>
          <w:sz w:val="24"/>
          <w:szCs w:val="24"/>
        </w:rPr>
      </w:pPr>
      <w:r w:rsidRPr="00185A2C">
        <w:rPr>
          <w:rFonts w:ascii="Times New Roman" w:eastAsia="Calibri" w:hAnsi="Times New Roman" w:cs="Times New Roman"/>
          <w:sz w:val="24"/>
          <w:szCs w:val="24"/>
        </w:rPr>
        <w:t xml:space="preserve">(b) </w:t>
      </w:r>
      <w:r w:rsidR="00DD3747" w:rsidRPr="00185A2C">
        <w:rPr>
          <w:rFonts w:ascii="Times New Roman" w:eastAsia="Calibri" w:hAnsi="Times New Roman" w:cs="Times New Roman"/>
          <w:sz w:val="24"/>
          <w:szCs w:val="24"/>
        </w:rPr>
        <w:t>T</w:t>
      </w:r>
      <w:r w:rsidRPr="00185A2C">
        <w:rPr>
          <w:rFonts w:ascii="Times New Roman" w:eastAsia="Calibri" w:hAnsi="Times New Roman" w:cs="Times New Roman"/>
          <w:sz w:val="24"/>
          <w:szCs w:val="24"/>
        </w:rPr>
        <w:t xml:space="preserve">he total </w:t>
      </w:r>
      <w:r w:rsidR="005E125A" w:rsidRPr="00185A2C">
        <w:rPr>
          <w:rFonts w:ascii="Times New Roman" w:eastAsia="Calibri" w:hAnsi="Times New Roman" w:cs="Times New Roman"/>
          <w:sz w:val="24"/>
          <w:szCs w:val="24"/>
        </w:rPr>
        <w:t>emissions</w:t>
      </w:r>
      <w:r w:rsidRPr="00185A2C">
        <w:rPr>
          <w:rFonts w:ascii="Times New Roman" w:eastAsia="Calibri" w:hAnsi="Times New Roman" w:cs="Times New Roman"/>
          <w:sz w:val="24"/>
          <w:szCs w:val="24"/>
        </w:rPr>
        <w:t xml:space="preserve"> and receptions co</w:t>
      </w:r>
      <w:r w:rsidR="00110DC4" w:rsidRPr="00185A2C">
        <w:rPr>
          <w:rFonts w:ascii="Times New Roman" w:eastAsia="Calibri" w:hAnsi="Times New Roman" w:cs="Times New Roman"/>
          <w:sz w:val="24"/>
          <w:szCs w:val="24"/>
        </w:rPr>
        <w:t>ntained within the information</w:t>
      </w:r>
      <w:r w:rsidRPr="00185A2C">
        <w:rPr>
          <w:rFonts w:ascii="Times New Roman" w:eastAsia="Calibri" w:hAnsi="Times New Roman" w:cs="Times New Roman"/>
          <w:sz w:val="24"/>
          <w:szCs w:val="24"/>
        </w:rPr>
        <w:t xml:space="preserve"> </w:t>
      </w:r>
      <w:r w:rsidR="005E125A" w:rsidRPr="00185A2C">
        <w:rPr>
          <w:rFonts w:ascii="Times New Roman" w:eastAsia="Calibri" w:hAnsi="Times New Roman" w:cs="Times New Roman"/>
          <w:sz w:val="24"/>
          <w:szCs w:val="24"/>
        </w:rPr>
        <w:t>networks</w:t>
      </w:r>
      <w:r w:rsidRPr="00185A2C">
        <w:rPr>
          <w:rFonts w:ascii="Times New Roman" w:eastAsia="Calibri" w:hAnsi="Times New Roman" w:cs="Times New Roman"/>
          <w:sz w:val="24"/>
          <w:szCs w:val="24"/>
        </w:rPr>
        <w:t xml:space="preserve"> will </w:t>
      </w:r>
      <w:r w:rsidR="00110DC4" w:rsidRPr="00185A2C">
        <w:rPr>
          <w:rFonts w:ascii="Times New Roman" w:eastAsia="Calibri" w:hAnsi="Times New Roman" w:cs="Times New Roman"/>
          <w:sz w:val="24"/>
          <w:szCs w:val="24"/>
        </w:rPr>
        <w:t xml:space="preserve">decrease </w:t>
      </w:r>
      <w:r w:rsidRPr="00185A2C">
        <w:rPr>
          <w:rFonts w:ascii="Times New Roman" w:eastAsia="Calibri" w:hAnsi="Times New Roman" w:cs="Times New Roman"/>
          <w:sz w:val="24"/>
          <w:szCs w:val="24"/>
        </w:rPr>
        <w:t>when two operators are removed from the co-location configuration</w:t>
      </w:r>
      <w:r w:rsidR="00DD3747" w:rsidRPr="00185A2C">
        <w:rPr>
          <w:rFonts w:ascii="Times New Roman" w:eastAsia="Calibri" w:hAnsi="Times New Roman" w:cs="Times New Roman"/>
          <w:sz w:val="24"/>
          <w:szCs w:val="24"/>
        </w:rPr>
        <w:t xml:space="preserve"> in comparison to baseline</w:t>
      </w:r>
      <w:r w:rsidRPr="00185A2C">
        <w:rPr>
          <w:rFonts w:ascii="Times New Roman" w:eastAsia="Calibri" w:hAnsi="Times New Roman" w:cs="Times New Roman"/>
          <w:sz w:val="24"/>
          <w:szCs w:val="24"/>
        </w:rPr>
        <w:t xml:space="preserve">. </w:t>
      </w:r>
    </w:p>
    <w:p w14:paraId="44CC2584" w14:textId="77777777" w:rsidR="001D4710" w:rsidRPr="00185A2C" w:rsidRDefault="005E125A" w:rsidP="001954D7">
      <w:pPr>
        <w:pStyle w:val="ListParagraph"/>
        <w:numPr>
          <w:ilvl w:val="0"/>
          <w:numId w:val="1"/>
        </w:numPr>
        <w:jc w:val="both"/>
        <w:rPr>
          <w:rFonts w:ascii="Times New Roman" w:hAnsi="Times New Roman" w:cs="Times New Roman"/>
          <w:b/>
          <w:sz w:val="24"/>
          <w:szCs w:val="24"/>
        </w:rPr>
      </w:pPr>
      <w:r w:rsidRPr="00185A2C">
        <w:rPr>
          <w:rFonts w:ascii="Times New Roman" w:eastAsia="Calibri" w:hAnsi="Times New Roman" w:cs="Times New Roman"/>
          <w:sz w:val="24"/>
          <w:szCs w:val="24"/>
        </w:rPr>
        <w:t>(a) The co-location</w:t>
      </w:r>
      <w:r w:rsidR="001D4710" w:rsidRPr="00185A2C">
        <w:rPr>
          <w:rFonts w:ascii="Times New Roman" w:eastAsia="Calibri" w:hAnsi="Times New Roman" w:cs="Times New Roman"/>
          <w:sz w:val="24"/>
          <w:szCs w:val="24"/>
        </w:rPr>
        <w:t xml:space="preserve"> configuration will increase </w:t>
      </w:r>
      <w:r w:rsidR="00DD3747" w:rsidRPr="00185A2C">
        <w:rPr>
          <w:rFonts w:ascii="Times New Roman" w:eastAsia="Calibri" w:hAnsi="Times New Roman" w:cs="Times New Roman"/>
          <w:sz w:val="24"/>
          <w:szCs w:val="24"/>
        </w:rPr>
        <w:t>the volume of tasks completed by the command teams compared to baseline</w:t>
      </w:r>
      <w:r w:rsidR="001D4710" w:rsidRPr="00185A2C">
        <w:rPr>
          <w:rFonts w:ascii="Times New Roman" w:eastAsia="Calibri" w:hAnsi="Times New Roman" w:cs="Times New Roman"/>
          <w:sz w:val="24"/>
          <w:szCs w:val="24"/>
        </w:rPr>
        <w:t>.</w:t>
      </w:r>
    </w:p>
    <w:p w14:paraId="66C80155" w14:textId="77777777" w:rsidR="005E125A" w:rsidRPr="00185A2C" w:rsidRDefault="005E125A" w:rsidP="005E125A">
      <w:pPr>
        <w:pStyle w:val="ListParagraph"/>
        <w:jc w:val="both"/>
        <w:rPr>
          <w:rFonts w:ascii="Times New Roman" w:hAnsi="Times New Roman" w:cs="Times New Roman"/>
          <w:b/>
          <w:sz w:val="24"/>
          <w:szCs w:val="24"/>
        </w:rPr>
      </w:pPr>
      <w:r w:rsidRPr="00185A2C">
        <w:rPr>
          <w:rFonts w:ascii="Times New Roman" w:eastAsia="Calibri" w:hAnsi="Times New Roman" w:cs="Times New Roman"/>
          <w:sz w:val="24"/>
          <w:szCs w:val="24"/>
        </w:rPr>
        <w:t xml:space="preserve">(b) </w:t>
      </w:r>
      <w:r w:rsidR="00DD3747" w:rsidRPr="00185A2C">
        <w:rPr>
          <w:rFonts w:ascii="Times New Roman" w:eastAsia="Calibri" w:hAnsi="Times New Roman" w:cs="Times New Roman"/>
          <w:sz w:val="24"/>
          <w:szCs w:val="24"/>
        </w:rPr>
        <w:t xml:space="preserve">The removal of two operators will reduce the volume of tasks completed by the command team compared to baseline. </w:t>
      </w:r>
    </w:p>
    <w:p w14:paraId="21E8058E" w14:textId="77777777" w:rsidR="00D91BDE" w:rsidRPr="00185A2C" w:rsidRDefault="005E125A" w:rsidP="001954D7">
      <w:pPr>
        <w:pStyle w:val="ListParagraph"/>
        <w:numPr>
          <w:ilvl w:val="0"/>
          <w:numId w:val="1"/>
        </w:numPr>
        <w:jc w:val="both"/>
        <w:rPr>
          <w:rFonts w:ascii="Times New Roman" w:hAnsi="Times New Roman" w:cs="Times New Roman"/>
          <w:b/>
          <w:sz w:val="24"/>
          <w:szCs w:val="24"/>
        </w:rPr>
      </w:pPr>
      <w:r w:rsidRPr="00185A2C">
        <w:rPr>
          <w:rFonts w:ascii="Times New Roman" w:eastAsia="Calibri" w:hAnsi="Times New Roman" w:cs="Times New Roman"/>
          <w:sz w:val="24"/>
          <w:szCs w:val="24"/>
        </w:rPr>
        <w:t xml:space="preserve">(a) The workload of operators will </w:t>
      </w:r>
      <w:r w:rsidR="00DD3747" w:rsidRPr="00185A2C">
        <w:rPr>
          <w:rFonts w:ascii="Times New Roman" w:eastAsia="Calibri" w:hAnsi="Times New Roman" w:cs="Times New Roman"/>
          <w:sz w:val="24"/>
          <w:szCs w:val="24"/>
        </w:rPr>
        <w:t>reduce</w:t>
      </w:r>
      <w:r w:rsidRPr="00185A2C">
        <w:rPr>
          <w:rFonts w:ascii="Times New Roman" w:eastAsia="Calibri" w:hAnsi="Times New Roman" w:cs="Times New Roman"/>
          <w:sz w:val="24"/>
          <w:szCs w:val="24"/>
        </w:rPr>
        <w:t xml:space="preserve"> in the co-location configuration when compared to baseline.</w:t>
      </w:r>
    </w:p>
    <w:p w14:paraId="27A03252" w14:textId="254CBB81" w:rsidR="00314EF1" w:rsidRPr="00185A2C" w:rsidRDefault="005E125A" w:rsidP="0048243E">
      <w:pPr>
        <w:pStyle w:val="ListParagraph"/>
        <w:jc w:val="both"/>
        <w:rPr>
          <w:rFonts w:ascii="Times New Roman" w:hAnsi="Times New Roman" w:cs="Times New Roman"/>
          <w:b/>
          <w:sz w:val="24"/>
          <w:szCs w:val="24"/>
        </w:rPr>
      </w:pPr>
      <w:r w:rsidRPr="00185A2C">
        <w:rPr>
          <w:rFonts w:ascii="Times New Roman" w:eastAsia="Calibri" w:hAnsi="Times New Roman" w:cs="Times New Roman"/>
          <w:sz w:val="24"/>
          <w:szCs w:val="24"/>
        </w:rPr>
        <w:t xml:space="preserve">(b) The workload of operators will </w:t>
      </w:r>
      <w:r w:rsidR="00DD3747" w:rsidRPr="00185A2C">
        <w:rPr>
          <w:rFonts w:ascii="Times New Roman" w:eastAsia="Calibri" w:hAnsi="Times New Roman" w:cs="Times New Roman"/>
          <w:sz w:val="24"/>
          <w:szCs w:val="24"/>
        </w:rPr>
        <w:t xml:space="preserve">increase </w:t>
      </w:r>
      <w:r w:rsidRPr="00185A2C">
        <w:rPr>
          <w:rFonts w:ascii="Times New Roman" w:eastAsia="Calibri" w:hAnsi="Times New Roman" w:cs="Times New Roman"/>
          <w:sz w:val="24"/>
          <w:szCs w:val="24"/>
        </w:rPr>
        <w:t>with two operators removed compared to baseline.</w:t>
      </w:r>
    </w:p>
    <w:p w14:paraId="47B74E74" w14:textId="77777777" w:rsidR="00EF1C9E" w:rsidRPr="00185A2C" w:rsidRDefault="00FA4A37" w:rsidP="00FA4A37">
      <w:pPr>
        <w:rPr>
          <w:rFonts w:ascii="Times New Roman" w:hAnsi="Times New Roman" w:cs="Times New Roman"/>
          <w:b/>
          <w:sz w:val="24"/>
          <w:szCs w:val="24"/>
        </w:rPr>
      </w:pPr>
      <w:r w:rsidRPr="00185A2C">
        <w:rPr>
          <w:rFonts w:ascii="Times New Roman" w:hAnsi="Times New Roman" w:cs="Times New Roman"/>
          <w:b/>
          <w:sz w:val="24"/>
          <w:szCs w:val="24"/>
        </w:rPr>
        <w:t>Method</w:t>
      </w:r>
    </w:p>
    <w:p w14:paraId="5E4989BC" w14:textId="1CF6B673" w:rsidR="00EE3442" w:rsidRPr="00185A2C" w:rsidRDefault="002C7655" w:rsidP="00EE3442">
      <w:pPr>
        <w:jc w:val="both"/>
        <w:rPr>
          <w:rFonts w:ascii="Times New Roman" w:hAnsi="Times New Roman" w:cs="Times New Roman"/>
          <w:sz w:val="24"/>
          <w:szCs w:val="24"/>
        </w:rPr>
      </w:pPr>
      <w:r w:rsidRPr="00185A2C">
        <w:rPr>
          <w:rFonts w:ascii="Times New Roman" w:hAnsi="Times New Roman" w:cs="Times New Roman"/>
          <w:sz w:val="24"/>
          <w:szCs w:val="24"/>
        </w:rPr>
        <w:t>In the current study two experiments were conducted</w:t>
      </w:r>
      <w:r w:rsidR="00EF1C9E" w:rsidRPr="00185A2C">
        <w:rPr>
          <w:rFonts w:ascii="Times New Roman" w:hAnsi="Times New Roman" w:cs="Times New Roman"/>
          <w:sz w:val="24"/>
          <w:szCs w:val="24"/>
        </w:rPr>
        <w:t>, firstly a novel co-location configuration</w:t>
      </w:r>
      <w:r w:rsidR="00D23573" w:rsidRPr="00185A2C">
        <w:rPr>
          <w:rFonts w:ascii="Times New Roman" w:hAnsi="Times New Roman" w:cs="Times New Roman"/>
          <w:sz w:val="24"/>
          <w:szCs w:val="24"/>
        </w:rPr>
        <w:t xml:space="preserve"> and secondly the same configuration with a reduced crew size</w:t>
      </w:r>
      <w:r w:rsidR="00EF1C9E" w:rsidRPr="00185A2C">
        <w:rPr>
          <w:rFonts w:ascii="Times New Roman" w:hAnsi="Times New Roman" w:cs="Times New Roman"/>
          <w:sz w:val="24"/>
          <w:szCs w:val="24"/>
        </w:rPr>
        <w:t>.</w:t>
      </w:r>
      <w:r w:rsidR="00D23573" w:rsidRPr="00185A2C">
        <w:rPr>
          <w:rFonts w:ascii="Times New Roman" w:hAnsi="Times New Roman" w:cs="Times New Roman"/>
          <w:sz w:val="24"/>
          <w:szCs w:val="24"/>
        </w:rPr>
        <w:t xml:space="preserve"> The results of both </w:t>
      </w:r>
      <w:r w:rsidRPr="00185A2C">
        <w:rPr>
          <w:rFonts w:ascii="Times New Roman" w:hAnsi="Times New Roman" w:cs="Times New Roman"/>
          <w:sz w:val="24"/>
          <w:szCs w:val="24"/>
        </w:rPr>
        <w:t xml:space="preserve">experiments </w:t>
      </w:r>
      <w:r w:rsidR="00D23573" w:rsidRPr="00185A2C">
        <w:rPr>
          <w:rFonts w:ascii="Times New Roman" w:hAnsi="Times New Roman" w:cs="Times New Roman"/>
          <w:sz w:val="24"/>
          <w:szCs w:val="24"/>
        </w:rPr>
        <w:t>were directly compared to a baseline study previously conducted, which examined a contemporary control room configuration (Roberts, Stanton</w:t>
      </w:r>
      <w:r w:rsidR="00A901A4" w:rsidRPr="00185A2C">
        <w:rPr>
          <w:rFonts w:ascii="Times New Roman" w:hAnsi="Times New Roman" w:cs="Times New Roman"/>
          <w:sz w:val="24"/>
          <w:szCs w:val="24"/>
        </w:rPr>
        <w:t>,</w:t>
      </w:r>
      <w:r w:rsidR="00D23573" w:rsidRPr="00185A2C">
        <w:rPr>
          <w:rFonts w:ascii="Times New Roman" w:hAnsi="Times New Roman" w:cs="Times New Roman"/>
          <w:sz w:val="24"/>
          <w:szCs w:val="24"/>
        </w:rPr>
        <w:t xml:space="preserve"> &amp; Fay, 2018). All baseline results have been reported previously, a limited amount are repeated in the current work for the purposes of comparison. </w:t>
      </w:r>
      <w:r w:rsidR="00EE3442" w:rsidRPr="00185A2C">
        <w:rPr>
          <w:rFonts w:ascii="Times New Roman" w:hAnsi="Times New Roman" w:cs="Times New Roman"/>
          <w:sz w:val="24"/>
          <w:szCs w:val="24"/>
        </w:rPr>
        <w:t xml:space="preserve">The methods used across both </w:t>
      </w:r>
      <w:r w:rsidRPr="00185A2C">
        <w:rPr>
          <w:rFonts w:ascii="Times New Roman" w:hAnsi="Times New Roman" w:cs="Times New Roman"/>
          <w:sz w:val="24"/>
          <w:szCs w:val="24"/>
        </w:rPr>
        <w:t xml:space="preserve">experiments </w:t>
      </w:r>
      <w:r w:rsidR="00333E50" w:rsidRPr="00185A2C">
        <w:rPr>
          <w:rFonts w:ascii="Times New Roman" w:hAnsi="Times New Roman" w:cs="Times New Roman"/>
          <w:sz w:val="24"/>
          <w:szCs w:val="24"/>
        </w:rPr>
        <w:t>were</w:t>
      </w:r>
      <w:r w:rsidR="00EE3442" w:rsidRPr="00185A2C">
        <w:rPr>
          <w:rFonts w:ascii="Times New Roman" w:hAnsi="Times New Roman" w:cs="Times New Roman"/>
          <w:sz w:val="24"/>
          <w:szCs w:val="24"/>
        </w:rPr>
        <w:t xml:space="preserve"> almost identical, critical differences are highlighted below.</w:t>
      </w:r>
      <w:r w:rsidR="00EF1C9E" w:rsidRPr="00185A2C">
        <w:rPr>
          <w:rFonts w:ascii="Times New Roman" w:hAnsi="Times New Roman" w:cs="Times New Roman"/>
          <w:sz w:val="24"/>
          <w:szCs w:val="24"/>
        </w:rPr>
        <w:t xml:space="preserve"> </w:t>
      </w:r>
    </w:p>
    <w:p w14:paraId="4635EA15" w14:textId="77777777" w:rsidR="00FA4A37" w:rsidRPr="00185A2C" w:rsidRDefault="00FA4A37" w:rsidP="00FA4A37">
      <w:pPr>
        <w:rPr>
          <w:rFonts w:ascii="Times New Roman" w:hAnsi="Times New Roman" w:cs="Times New Roman"/>
          <w:b/>
          <w:sz w:val="24"/>
          <w:szCs w:val="24"/>
        </w:rPr>
      </w:pPr>
      <w:r w:rsidRPr="00185A2C">
        <w:rPr>
          <w:rFonts w:ascii="Times New Roman" w:hAnsi="Times New Roman" w:cs="Times New Roman"/>
          <w:b/>
          <w:sz w:val="24"/>
          <w:szCs w:val="24"/>
        </w:rPr>
        <w:t>Participants</w:t>
      </w:r>
    </w:p>
    <w:p w14:paraId="1D61F9FA" w14:textId="6B1DCBD9" w:rsidR="00FA4A37" w:rsidRPr="00185A2C" w:rsidRDefault="0048243E" w:rsidP="000E54BF">
      <w:pPr>
        <w:jc w:val="both"/>
        <w:rPr>
          <w:rFonts w:ascii="Times New Roman" w:hAnsi="Times New Roman" w:cs="Times New Roman"/>
          <w:sz w:val="24"/>
          <w:szCs w:val="24"/>
        </w:rPr>
      </w:pPr>
      <w:r w:rsidRPr="00185A2C">
        <w:rPr>
          <w:rFonts w:ascii="Times New Roman" w:hAnsi="Times New Roman" w:cs="Times New Roman"/>
          <w:sz w:val="24"/>
          <w:szCs w:val="24"/>
        </w:rPr>
        <w:t xml:space="preserve">A total of </w:t>
      </w:r>
      <w:r w:rsidR="00947DD6" w:rsidRPr="00185A2C">
        <w:rPr>
          <w:rFonts w:ascii="Times New Roman" w:hAnsi="Times New Roman" w:cs="Times New Roman"/>
          <w:sz w:val="24"/>
          <w:szCs w:val="24"/>
        </w:rPr>
        <w:t xml:space="preserve">10 teams of 7 individuals (70 participants in total) were recruited opportunistically using posters and presentations at military Human Factors conferences. </w:t>
      </w:r>
      <w:r w:rsidR="00EE3442" w:rsidRPr="00185A2C">
        <w:rPr>
          <w:rFonts w:ascii="Times New Roman" w:eastAsia="SimSun" w:hAnsi="Times New Roman" w:cs="Times New Roman"/>
          <w:sz w:val="24"/>
          <w:szCs w:val="24"/>
        </w:rPr>
        <w:t xml:space="preserve">In the first </w:t>
      </w:r>
      <w:r w:rsidR="002C7655" w:rsidRPr="00185A2C">
        <w:rPr>
          <w:rFonts w:ascii="Times New Roman" w:eastAsia="SimSun" w:hAnsi="Times New Roman" w:cs="Times New Roman"/>
          <w:sz w:val="24"/>
          <w:szCs w:val="24"/>
        </w:rPr>
        <w:t xml:space="preserve">experiment </w:t>
      </w:r>
      <w:r w:rsidR="00EE3442" w:rsidRPr="00185A2C">
        <w:rPr>
          <w:rFonts w:ascii="Times New Roman" w:eastAsia="SimSun" w:hAnsi="Times New Roman" w:cs="Times New Roman"/>
          <w:sz w:val="24"/>
          <w:szCs w:val="24"/>
        </w:rPr>
        <w:t>(co-location)</w:t>
      </w:r>
      <w:r w:rsidR="00D91BDE" w:rsidRPr="00185A2C">
        <w:rPr>
          <w:rFonts w:ascii="Times New Roman" w:eastAsia="SimSun" w:hAnsi="Times New Roman" w:cs="Times New Roman"/>
          <w:sz w:val="24"/>
          <w:szCs w:val="24"/>
        </w:rPr>
        <w:t>, a</w:t>
      </w:r>
      <w:r w:rsidR="00314EF1" w:rsidRPr="00185A2C">
        <w:rPr>
          <w:rFonts w:ascii="Times New Roman" w:eastAsia="SimSun" w:hAnsi="Times New Roman" w:cs="Times New Roman"/>
          <w:sz w:val="24"/>
          <w:szCs w:val="24"/>
        </w:rPr>
        <w:t xml:space="preserve"> total of 59 males and 11 females participated with an age range of 20-48 (Mean= 28.94, SD= 7.02). </w:t>
      </w:r>
      <w:r w:rsidR="00D23573" w:rsidRPr="00185A2C">
        <w:rPr>
          <w:rFonts w:ascii="Times New Roman" w:eastAsia="SimSun" w:hAnsi="Times New Roman" w:cs="Times New Roman"/>
          <w:sz w:val="24"/>
          <w:szCs w:val="24"/>
        </w:rPr>
        <w:t xml:space="preserve">In the second </w:t>
      </w:r>
      <w:r w:rsidR="002C7655" w:rsidRPr="00185A2C">
        <w:rPr>
          <w:rFonts w:ascii="Times New Roman" w:eastAsia="SimSun" w:hAnsi="Times New Roman" w:cs="Times New Roman"/>
          <w:sz w:val="24"/>
          <w:szCs w:val="24"/>
        </w:rPr>
        <w:t xml:space="preserve">experiment </w:t>
      </w:r>
      <w:r w:rsidR="009458A4" w:rsidRPr="00185A2C">
        <w:rPr>
          <w:rFonts w:ascii="Times New Roman" w:eastAsia="SimSun" w:hAnsi="Times New Roman" w:cs="Times New Roman"/>
          <w:sz w:val="24"/>
          <w:szCs w:val="24"/>
        </w:rPr>
        <w:t>(reduced crew) two operator roles</w:t>
      </w:r>
      <w:r w:rsidR="00D23573" w:rsidRPr="00185A2C">
        <w:rPr>
          <w:rFonts w:ascii="Times New Roman" w:eastAsia="SimSun" w:hAnsi="Times New Roman" w:cs="Times New Roman"/>
          <w:sz w:val="24"/>
          <w:szCs w:val="24"/>
        </w:rPr>
        <w:t xml:space="preserve"> were removed from the command team. </w:t>
      </w:r>
      <w:r w:rsidR="009458A4" w:rsidRPr="00185A2C">
        <w:rPr>
          <w:rFonts w:ascii="Times New Roman" w:eastAsia="SimSun" w:hAnsi="Times New Roman" w:cs="Times New Roman"/>
          <w:sz w:val="24"/>
          <w:szCs w:val="24"/>
        </w:rPr>
        <w:t xml:space="preserve">This led to the </w:t>
      </w:r>
      <w:r w:rsidR="00EE3442" w:rsidRPr="00185A2C">
        <w:rPr>
          <w:rFonts w:ascii="Times New Roman" w:eastAsia="SimSun" w:hAnsi="Times New Roman" w:cs="Times New Roman"/>
          <w:sz w:val="24"/>
          <w:szCs w:val="24"/>
        </w:rPr>
        <w:t>removal of two participants from each team</w:t>
      </w:r>
      <w:r w:rsidR="009458A4" w:rsidRPr="00185A2C">
        <w:rPr>
          <w:rFonts w:ascii="Times New Roman" w:eastAsia="SimSun" w:hAnsi="Times New Roman" w:cs="Times New Roman"/>
          <w:sz w:val="24"/>
          <w:szCs w:val="24"/>
        </w:rPr>
        <w:t xml:space="preserve"> for the second experiment, which </w:t>
      </w:r>
      <w:r w:rsidR="00EE3442" w:rsidRPr="00185A2C">
        <w:rPr>
          <w:rFonts w:ascii="Times New Roman" w:eastAsia="SimSun" w:hAnsi="Times New Roman" w:cs="Times New Roman"/>
          <w:sz w:val="24"/>
          <w:szCs w:val="24"/>
        </w:rPr>
        <w:t xml:space="preserve">left a total of </w:t>
      </w:r>
      <w:r w:rsidR="00954C26" w:rsidRPr="00185A2C">
        <w:rPr>
          <w:rFonts w:ascii="Times New Roman" w:eastAsia="SimSun" w:hAnsi="Times New Roman" w:cs="Times New Roman"/>
          <w:sz w:val="24"/>
          <w:szCs w:val="24"/>
        </w:rPr>
        <w:t xml:space="preserve">44 males and six females remaining with an age range of 20-48 (Mean= 28.98, SD= 7.28). </w:t>
      </w:r>
      <w:r w:rsidR="001954D7" w:rsidRPr="00185A2C">
        <w:rPr>
          <w:rFonts w:ascii="Times New Roman" w:eastAsia="SimSun" w:hAnsi="Times New Roman" w:cs="Times New Roman"/>
          <w:sz w:val="24"/>
          <w:szCs w:val="24"/>
        </w:rPr>
        <w:t xml:space="preserve">One </w:t>
      </w:r>
      <w:r w:rsidR="00836269" w:rsidRPr="00185A2C">
        <w:rPr>
          <w:rFonts w:ascii="Times New Roman" w:eastAsia="SimSun" w:hAnsi="Times New Roman" w:cs="Times New Roman"/>
          <w:sz w:val="24"/>
          <w:szCs w:val="24"/>
        </w:rPr>
        <w:t>of the teams</w:t>
      </w:r>
      <w:r w:rsidR="00FA4A37" w:rsidRPr="00185A2C">
        <w:rPr>
          <w:rFonts w:ascii="Times New Roman" w:eastAsia="SimSun" w:hAnsi="Times New Roman" w:cs="Times New Roman"/>
          <w:sz w:val="24"/>
          <w:szCs w:val="24"/>
        </w:rPr>
        <w:t xml:space="preserve"> were submariners from the British Royal Navy</w:t>
      </w:r>
      <w:r w:rsidR="00836269" w:rsidRPr="00185A2C">
        <w:rPr>
          <w:rFonts w:ascii="Times New Roman" w:eastAsia="SimSun" w:hAnsi="Times New Roman" w:cs="Times New Roman"/>
          <w:sz w:val="24"/>
          <w:szCs w:val="24"/>
        </w:rPr>
        <w:t xml:space="preserve"> (RN)</w:t>
      </w:r>
      <w:r w:rsidR="00FA4A37" w:rsidRPr="00185A2C">
        <w:rPr>
          <w:rFonts w:ascii="Times New Roman" w:eastAsia="SimSun" w:hAnsi="Times New Roman" w:cs="Times New Roman"/>
          <w:sz w:val="24"/>
          <w:szCs w:val="24"/>
        </w:rPr>
        <w:t>. The study protocol received ethical approval from the University of Southampton Research Ethics Committee (Protocol No: 10099) and MoDREC (Protocol No: 551/MODREC/14).</w:t>
      </w:r>
    </w:p>
    <w:p w14:paraId="52BFB733" w14:textId="77777777" w:rsidR="00FA4A37" w:rsidRPr="00185A2C" w:rsidRDefault="00FA4A37" w:rsidP="00FA4A37">
      <w:pPr>
        <w:jc w:val="both"/>
        <w:rPr>
          <w:rFonts w:ascii="Times New Roman" w:hAnsi="Times New Roman" w:cs="Times New Roman"/>
          <w:b/>
          <w:bCs/>
          <w:sz w:val="24"/>
          <w:szCs w:val="24"/>
        </w:rPr>
      </w:pPr>
      <w:r w:rsidRPr="00185A2C">
        <w:rPr>
          <w:rFonts w:ascii="Times New Roman" w:hAnsi="Times New Roman" w:cs="Times New Roman"/>
          <w:b/>
          <w:bCs/>
          <w:sz w:val="24"/>
          <w:szCs w:val="24"/>
        </w:rPr>
        <w:t>Equipment - The Submarine control room simulator</w:t>
      </w:r>
    </w:p>
    <w:p w14:paraId="75641870" w14:textId="25D3EA4E" w:rsidR="005C34A3" w:rsidRPr="00185A2C" w:rsidRDefault="00FA4A37" w:rsidP="000E54BF">
      <w:pPr>
        <w:jc w:val="both"/>
        <w:rPr>
          <w:rFonts w:ascii="Times New Roman" w:hAnsi="Times New Roman" w:cs="Times New Roman"/>
          <w:sz w:val="24"/>
          <w:szCs w:val="24"/>
        </w:rPr>
      </w:pPr>
      <w:r w:rsidRPr="00185A2C">
        <w:rPr>
          <w:rFonts w:ascii="Times New Roman" w:hAnsi="Times New Roman" w:cs="Times New Roman"/>
          <w:sz w:val="24"/>
          <w:szCs w:val="24"/>
          <w:shd w:val="clear" w:color="auto" w:fill="FFFFFF"/>
        </w:rPr>
        <w:t>A submarine control room simulator</w:t>
      </w:r>
      <w:r w:rsidR="000E54BF" w:rsidRPr="00185A2C">
        <w:rPr>
          <w:rFonts w:ascii="Times New Roman" w:hAnsi="Times New Roman" w:cs="Times New Roman"/>
          <w:sz w:val="24"/>
          <w:szCs w:val="24"/>
          <w:shd w:val="clear" w:color="auto" w:fill="FFFFFF"/>
        </w:rPr>
        <w:t xml:space="preserve"> with nine networked workstations</w:t>
      </w:r>
      <w:r w:rsidRPr="00185A2C">
        <w:rPr>
          <w:rFonts w:ascii="Times New Roman" w:hAnsi="Times New Roman" w:cs="Times New Roman"/>
          <w:sz w:val="24"/>
          <w:szCs w:val="24"/>
          <w:shd w:val="clear" w:color="auto" w:fill="FFFFFF"/>
        </w:rPr>
        <w:t xml:space="preserve"> was built to be representative of a currently operational </w:t>
      </w:r>
      <w:r w:rsidR="00836269" w:rsidRPr="00185A2C">
        <w:rPr>
          <w:rFonts w:ascii="Times New Roman" w:hAnsi="Times New Roman" w:cs="Times New Roman"/>
          <w:sz w:val="24"/>
          <w:szCs w:val="24"/>
          <w:shd w:val="clear" w:color="auto" w:fill="FFFFFF"/>
        </w:rPr>
        <w:t>RN</w:t>
      </w:r>
      <w:r w:rsidRPr="00185A2C">
        <w:rPr>
          <w:rFonts w:ascii="Times New Roman" w:hAnsi="Times New Roman" w:cs="Times New Roman"/>
          <w:sz w:val="24"/>
          <w:szCs w:val="24"/>
          <w:shd w:val="clear" w:color="auto" w:fill="FFFFFF"/>
        </w:rPr>
        <w:t xml:space="preserve"> submarine</w:t>
      </w:r>
      <w:r w:rsidR="00DA6258" w:rsidRPr="00185A2C">
        <w:rPr>
          <w:rFonts w:ascii="Times New Roman" w:hAnsi="Times New Roman" w:cs="Times New Roman"/>
          <w:sz w:val="24"/>
          <w:szCs w:val="24"/>
          <w:shd w:val="clear" w:color="auto" w:fill="FFFFFF"/>
        </w:rPr>
        <w:t>. The simulator desig</w:t>
      </w:r>
      <w:r w:rsidR="00333E50" w:rsidRPr="00185A2C">
        <w:rPr>
          <w:rFonts w:ascii="Times New Roman" w:hAnsi="Times New Roman" w:cs="Times New Roman"/>
          <w:sz w:val="24"/>
          <w:szCs w:val="24"/>
          <w:shd w:val="clear" w:color="auto" w:fill="FFFFFF"/>
        </w:rPr>
        <w:t>n and build was informed</w:t>
      </w:r>
      <w:r w:rsidR="00BD0867" w:rsidRPr="00185A2C">
        <w:rPr>
          <w:rFonts w:ascii="Times New Roman" w:hAnsi="Times New Roman" w:cs="Times New Roman"/>
          <w:sz w:val="24"/>
          <w:szCs w:val="24"/>
          <w:shd w:val="clear" w:color="auto" w:fill="FFFFFF"/>
        </w:rPr>
        <w:t xml:space="preserve"> by Subject </w:t>
      </w:r>
      <w:r w:rsidR="00BD0867" w:rsidRPr="00185A2C">
        <w:rPr>
          <w:rFonts w:ascii="Times New Roman" w:hAnsi="Times New Roman" w:cs="Times New Roman"/>
          <w:sz w:val="24"/>
          <w:szCs w:val="24"/>
          <w:shd w:val="clear" w:color="auto" w:fill="FFFFFF"/>
        </w:rPr>
        <w:lastRenderedPageBreak/>
        <w:t>Matter E</w:t>
      </w:r>
      <w:r w:rsidR="00771D73" w:rsidRPr="00185A2C">
        <w:rPr>
          <w:rFonts w:ascii="Times New Roman" w:hAnsi="Times New Roman" w:cs="Times New Roman"/>
          <w:sz w:val="24"/>
          <w:szCs w:val="24"/>
          <w:shd w:val="clear" w:color="auto" w:fill="FFFFFF"/>
        </w:rPr>
        <w:t>xperts</w:t>
      </w:r>
      <w:r w:rsidR="00BD0867" w:rsidRPr="00185A2C">
        <w:rPr>
          <w:rFonts w:ascii="Times New Roman" w:hAnsi="Times New Roman" w:cs="Times New Roman"/>
          <w:sz w:val="24"/>
          <w:szCs w:val="24"/>
          <w:shd w:val="clear" w:color="auto" w:fill="FFFFFF"/>
        </w:rPr>
        <w:t xml:space="preserve"> (SMEs)</w:t>
      </w:r>
      <w:r w:rsidR="00771D73" w:rsidRPr="00185A2C">
        <w:rPr>
          <w:rFonts w:ascii="Times New Roman" w:hAnsi="Times New Roman" w:cs="Times New Roman"/>
          <w:sz w:val="24"/>
          <w:szCs w:val="24"/>
          <w:shd w:val="clear" w:color="auto" w:fill="FFFFFF"/>
        </w:rPr>
        <w:t xml:space="preserve"> from the RN and relevant industry partners involved with the design and construction of UK submarines. The simulator was required to have</w:t>
      </w:r>
      <w:r w:rsidR="000E66FF" w:rsidRPr="00185A2C">
        <w:rPr>
          <w:rFonts w:ascii="Times New Roman" w:hAnsi="Times New Roman" w:cs="Times New Roman"/>
          <w:sz w:val="24"/>
          <w:szCs w:val="24"/>
          <w:shd w:val="clear" w:color="auto" w:fill="FFFFFF"/>
        </w:rPr>
        <w:t xml:space="preserve"> adequate physical fidelity (e.g. realistic looking consoles and spatial</w:t>
      </w:r>
      <w:r w:rsidR="005442C0" w:rsidRPr="00185A2C">
        <w:rPr>
          <w:rFonts w:ascii="Times New Roman" w:hAnsi="Times New Roman" w:cs="Times New Roman"/>
          <w:sz w:val="24"/>
          <w:szCs w:val="24"/>
          <w:shd w:val="clear" w:color="auto" w:fill="FFFFFF"/>
        </w:rPr>
        <w:t xml:space="preserve"> constraints)</w:t>
      </w:r>
      <w:r w:rsidR="000E66FF" w:rsidRPr="00185A2C">
        <w:rPr>
          <w:rFonts w:ascii="Times New Roman" w:hAnsi="Times New Roman" w:cs="Times New Roman"/>
          <w:sz w:val="24"/>
          <w:szCs w:val="24"/>
          <w:shd w:val="clear" w:color="auto" w:fill="FFFFFF"/>
        </w:rPr>
        <w:t xml:space="preserve"> to immerse novice participants but also have adequate task fidelity</w:t>
      </w:r>
      <w:r w:rsidR="005442C0" w:rsidRPr="00185A2C">
        <w:rPr>
          <w:rFonts w:ascii="Times New Roman" w:hAnsi="Times New Roman" w:cs="Times New Roman"/>
          <w:sz w:val="24"/>
          <w:szCs w:val="24"/>
          <w:shd w:val="clear" w:color="auto" w:fill="FFFFFF"/>
        </w:rPr>
        <w:t xml:space="preserve"> (i.e. realistic sonar models and interfaces comparable to operational environment)</w:t>
      </w:r>
      <w:r w:rsidR="000E66FF" w:rsidRPr="00185A2C">
        <w:rPr>
          <w:rFonts w:ascii="Times New Roman" w:hAnsi="Times New Roman" w:cs="Times New Roman"/>
          <w:sz w:val="24"/>
          <w:szCs w:val="24"/>
          <w:shd w:val="clear" w:color="auto" w:fill="FFFFFF"/>
        </w:rPr>
        <w:t xml:space="preserve"> for expert teams to be engaged. A full description of the simulator build </w:t>
      </w:r>
      <w:r w:rsidR="005442C0" w:rsidRPr="00185A2C">
        <w:rPr>
          <w:rFonts w:ascii="Times New Roman" w:hAnsi="Times New Roman" w:cs="Times New Roman"/>
          <w:sz w:val="24"/>
          <w:szCs w:val="24"/>
          <w:shd w:val="clear" w:color="auto" w:fill="FFFFFF"/>
        </w:rPr>
        <w:t xml:space="preserve">and validation </w:t>
      </w:r>
      <w:r w:rsidR="000E66FF" w:rsidRPr="00185A2C">
        <w:rPr>
          <w:rFonts w:ascii="Times New Roman" w:hAnsi="Times New Roman" w:cs="Times New Roman"/>
          <w:sz w:val="24"/>
          <w:szCs w:val="24"/>
          <w:shd w:val="clear" w:color="auto" w:fill="FFFFFF"/>
        </w:rPr>
        <w:t xml:space="preserve">process </w:t>
      </w:r>
      <w:r w:rsidR="00DA6258" w:rsidRPr="00185A2C">
        <w:rPr>
          <w:rFonts w:ascii="Times New Roman" w:hAnsi="Times New Roman" w:cs="Times New Roman"/>
          <w:sz w:val="24"/>
          <w:szCs w:val="24"/>
          <w:shd w:val="clear" w:color="auto" w:fill="FFFFFF"/>
        </w:rPr>
        <w:t>with regard to physical and task fidelity has been presented previous</w:t>
      </w:r>
      <w:r w:rsidR="000E66FF" w:rsidRPr="00185A2C">
        <w:rPr>
          <w:rFonts w:ascii="Times New Roman" w:hAnsi="Times New Roman" w:cs="Times New Roman"/>
          <w:sz w:val="24"/>
          <w:szCs w:val="24"/>
          <w:shd w:val="clear" w:color="auto" w:fill="FFFFFF"/>
        </w:rPr>
        <w:t>ly</w:t>
      </w:r>
      <w:r w:rsidR="00DA6258" w:rsidRPr="00185A2C">
        <w:rPr>
          <w:rFonts w:ascii="Times New Roman" w:hAnsi="Times New Roman" w:cs="Times New Roman"/>
          <w:sz w:val="24"/>
          <w:szCs w:val="24"/>
          <w:shd w:val="clear" w:color="auto" w:fill="FFFFFF"/>
        </w:rPr>
        <w:t xml:space="preserve"> </w:t>
      </w:r>
      <w:r w:rsidR="00BD0867" w:rsidRPr="00185A2C">
        <w:rPr>
          <w:rFonts w:ascii="Times New Roman" w:hAnsi="Times New Roman" w:cs="Times New Roman"/>
          <w:sz w:val="24"/>
          <w:szCs w:val="24"/>
        </w:rPr>
        <w:t>(</w:t>
      </w:r>
      <w:r w:rsidRPr="00185A2C">
        <w:rPr>
          <w:rFonts w:ascii="Times New Roman" w:hAnsi="Times New Roman" w:cs="Times New Roman"/>
          <w:sz w:val="24"/>
          <w:szCs w:val="24"/>
        </w:rPr>
        <w:t>see Roberts et al., 2015).</w:t>
      </w:r>
      <w:r w:rsidR="005442C0" w:rsidRPr="00185A2C">
        <w:rPr>
          <w:rFonts w:ascii="Times New Roman" w:hAnsi="Times New Roman" w:cs="Times New Roman"/>
          <w:sz w:val="24"/>
          <w:szCs w:val="24"/>
        </w:rPr>
        <w:t xml:space="preserve"> The same DT scenarios used in baseline</w:t>
      </w:r>
      <w:r w:rsidR="00BD0867" w:rsidRPr="00185A2C">
        <w:rPr>
          <w:rFonts w:ascii="Times New Roman" w:hAnsi="Times New Roman" w:cs="Times New Roman"/>
          <w:sz w:val="24"/>
          <w:szCs w:val="24"/>
        </w:rPr>
        <w:t xml:space="preserve"> and the current experiments were developed with input from SMEs to be representative of real world DT operations. </w:t>
      </w:r>
      <w:r w:rsidR="00BD0867" w:rsidRPr="00185A2C">
        <w:rPr>
          <w:rFonts w:asciiTheme="majorBidi" w:eastAsia="SimSun" w:hAnsiTheme="majorBidi" w:cstheme="majorBidi"/>
          <w:sz w:val="24"/>
          <w:szCs w:val="24"/>
        </w:rPr>
        <w:t>Scenario demand was manipulated by area of operation, contact behaviour (e.g. speed and course changes vs. steady) and the number of contacts detectable in the scenario (see table 1 for full description).</w:t>
      </w:r>
      <w:r w:rsidR="005B1AED" w:rsidRPr="00185A2C">
        <w:rPr>
          <w:rFonts w:asciiTheme="majorBidi" w:eastAsia="SimSun" w:hAnsiTheme="majorBidi" w:cstheme="majorBidi"/>
          <w:sz w:val="24"/>
          <w:szCs w:val="24"/>
        </w:rPr>
        <w:t xml:space="preserve"> </w:t>
      </w:r>
      <w:r w:rsidR="005B1AED" w:rsidRPr="00185A2C">
        <w:rPr>
          <w:rFonts w:ascii="Times New Roman" w:eastAsia="SimSun" w:hAnsi="Times New Roman" w:cs="Times New Roman"/>
          <w:sz w:val="24"/>
          <w:szCs w:val="24"/>
        </w:rPr>
        <w:t>The movements of contacts was predetermined to be consistent across all teams and each scenario lasted approximately 45 minutes.</w:t>
      </w:r>
      <w:r w:rsidR="005B1AED" w:rsidRPr="00185A2C">
        <w:rPr>
          <w:rFonts w:ascii="Times New Roman" w:hAnsi="Times New Roman" w:cs="Times New Roman"/>
          <w:sz w:val="24"/>
          <w:szCs w:val="24"/>
        </w:rPr>
        <w:t xml:space="preserve"> </w:t>
      </w:r>
      <w:r w:rsidR="005C34A3" w:rsidRPr="00185A2C">
        <w:rPr>
          <w:rFonts w:ascii="Times New Roman" w:hAnsi="Times New Roman" w:cs="Times New Roman"/>
          <w:sz w:val="24"/>
          <w:szCs w:val="24"/>
        </w:rPr>
        <w:t xml:space="preserve">The scenarios </w:t>
      </w:r>
      <w:r w:rsidR="002C7655" w:rsidRPr="00185A2C">
        <w:rPr>
          <w:rFonts w:ascii="Times New Roman" w:hAnsi="Times New Roman" w:cs="Times New Roman"/>
          <w:sz w:val="24"/>
          <w:szCs w:val="24"/>
        </w:rPr>
        <w:t xml:space="preserve">have also been completed </w:t>
      </w:r>
      <w:r w:rsidR="005C34A3" w:rsidRPr="00185A2C">
        <w:rPr>
          <w:rFonts w:ascii="Times New Roman" w:hAnsi="Times New Roman" w:cs="Times New Roman"/>
          <w:sz w:val="24"/>
          <w:szCs w:val="24"/>
        </w:rPr>
        <w:t xml:space="preserve">in the simulator </w:t>
      </w:r>
      <w:r w:rsidR="002C7655" w:rsidRPr="00185A2C">
        <w:rPr>
          <w:rFonts w:ascii="Times New Roman" w:hAnsi="Times New Roman" w:cs="Times New Roman"/>
          <w:sz w:val="24"/>
          <w:szCs w:val="24"/>
        </w:rPr>
        <w:t>by an expert submariner cohort (Stanton &amp; Roberts, 2017)</w:t>
      </w:r>
      <w:r w:rsidR="005C34A3" w:rsidRPr="00185A2C">
        <w:rPr>
          <w:rFonts w:ascii="Times New Roman" w:hAnsi="Times New Roman" w:cs="Times New Roman"/>
          <w:sz w:val="24"/>
          <w:szCs w:val="24"/>
        </w:rPr>
        <w:t>,</w:t>
      </w:r>
      <w:r w:rsidR="002C7655" w:rsidRPr="00185A2C">
        <w:rPr>
          <w:rFonts w:ascii="Times New Roman" w:hAnsi="Times New Roman" w:cs="Times New Roman"/>
          <w:sz w:val="24"/>
          <w:szCs w:val="24"/>
        </w:rPr>
        <w:t xml:space="preserve"> with the observed effects being similar in direction </w:t>
      </w:r>
      <w:r w:rsidR="005C34A3" w:rsidRPr="00185A2C">
        <w:rPr>
          <w:rFonts w:ascii="Times New Roman" w:hAnsi="Times New Roman" w:cs="Times New Roman"/>
          <w:sz w:val="24"/>
          <w:szCs w:val="24"/>
        </w:rPr>
        <w:t xml:space="preserve">to novices </w:t>
      </w:r>
      <w:r w:rsidR="002C7655" w:rsidRPr="00185A2C">
        <w:rPr>
          <w:rFonts w:ascii="Times New Roman" w:hAnsi="Times New Roman" w:cs="Times New Roman"/>
          <w:sz w:val="24"/>
          <w:szCs w:val="24"/>
        </w:rPr>
        <w:t>(Roberts &amp; Stanton</w:t>
      </w:r>
      <w:r w:rsidR="003B6DF9" w:rsidRPr="00185A2C">
        <w:rPr>
          <w:rFonts w:ascii="Times New Roman" w:hAnsi="Times New Roman" w:cs="Times New Roman"/>
          <w:sz w:val="24"/>
          <w:szCs w:val="24"/>
        </w:rPr>
        <w:t>, 2018</w:t>
      </w:r>
      <w:r w:rsidR="002C7655" w:rsidRPr="00185A2C">
        <w:rPr>
          <w:rFonts w:ascii="Times New Roman" w:hAnsi="Times New Roman" w:cs="Times New Roman"/>
          <w:sz w:val="24"/>
          <w:szCs w:val="24"/>
        </w:rPr>
        <w:t>)</w:t>
      </w:r>
      <w:r w:rsidR="00BD0867" w:rsidRPr="00185A2C">
        <w:rPr>
          <w:rFonts w:ascii="Times New Roman" w:hAnsi="Times New Roman" w:cs="Times New Roman"/>
          <w:sz w:val="24"/>
          <w:szCs w:val="24"/>
        </w:rPr>
        <w:t>,</w:t>
      </w:r>
      <w:r w:rsidR="002C7655" w:rsidRPr="00185A2C">
        <w:rPr>
          <w:rFonts w:ascii="Times New Roman" w:hAnsi="Times New Roman" w:cs="Times New Roman"/>
          <w:sz w:val="24"/>
          <w:szCs w:val="24"/>
        </w:rPr>
        <w:t xml:space="preserve"> providing assurances concerning the relative validity of the</w:t>
      </w:r>
      <w:r w:rsidR="005C34A3" w:rsidRPr="00185A2C">
        <w:rPr>
          <w:rFonts w:ascii="Times New Roman" w:hAnsi="Times New Roman" w:cs="Times New Roman"/>
          <w:sz w:val="24"/>
          <w:szCs w:val="24"/>
        </w:rPr>
        <w:t xml:space="preserve"> work.</w:t>
      </w:r>
      <w:r w:rsidR="005B1AED" w:rsidRPr="00185A2C">
        <w:rPr>
          <w:rFonts w:ascii="Times New Roman" w:hAnsi="Times New Roman" w:cs="Times New Roman"/>
          <w:sz w:val="24"/>
          <w:szCs w:val="24"/>
        </w:rPr>
        <w:t xml:space="preserve"> </w:t>
      </w:r>
    </w:p>
    <w:p w14:paraId="574D9B9D" w14:textId="0B48E8CE" w:rsidR="005C34A3" w:rsidRPr="00185A2C" w:rsidRDefault="005C34A3" w:rsidP="005C34A3">
      <w:pPr>
        <w:autoSpaceDE w:val="0"/>
        <w:autoSpaceDN w:val="0"/>
        <w:adjustRightInd w:val="0"/>
        <w:spacing w:after="0" w:line="240" w:lineRule="auto"/>
        <w:jc w:val="center"/>
        <w:rPr>
          <w:rFonts w:asciiTheme="majorBidi" w:eastAsia="SimSun" w:hAnsiTheme="majorBidi" w:cstheme="majorBidi"/>
          <w:i/>
          <w:iCs/>
          <w:sz w:val="24"/>
          <w:szCs w:val="24"/>
        </w:rPr>
      </w:pPr>
      <w:r w:rsidRPr="00185A2C">
        <w:rPr>
          <w:rFonts w:asciiTheme="majorBidi" w:eastAsia="SimSun" w:hAnsiTheme="majorBidi" w:cstheme="majorBidi"/>
          <w:sz w:val="24"/>
          <w:szCs w:val="24"/>
        </w:rPr>
        <w:t>Table 1.</w:t>
      </w:r>
      <w:r w:rsidRPr="00185A2C">
        <w:rPr>
          <w:rFonts w:asciiTheme="majorBidi" w:eastAsia="SimSun" w:hAnsiTheme="majorBidi" w:cstheme="majorBidi"/>
          <w:i/>
          <w:iCs/>
          <w:sz w:val="24"/>
          <w:szCs w:val="24"/>
        </w:rPr>
        <w:t xml:space="preserve"> Description of scenarios </w:t>
      </w:r>
    </w:p>
    <w:p w14:paraId="5757AE00" w14:textId="77777777" w:rsidR="005C34A3" w:rsidRPr="00185A2C" w:rsidRDefault="005C34A3" w:rsidP="005C34A3">
      <w:pPr>
        <w:autoSpaceDE w:val="0"/>
        <w:autoSpaceDN w:val="0"/>
        <w:adjustRightInd w:val="0"/>
        <w:spacing w:after="0" w:line="240" w:lineRule="auto"/>
        <w:jc w:val="both"/>
        <w:rPr>
          <w:rFonts w:asciiTheme="majorBidi" w:eastAsia="SimSun" w:hAnsiTheme="majorBidi" w:cstheme="majorBidi"/>
          <w:i/>
          <w:iCs/>
        </w:rPr>
      </w:pPr>
    </w:p>
    <w:tbl>
      <w:tblPr>
        <w:tblStyle w:val="PlainTable2131"/>
        <w:tblW w:w="0" w:type="auto"/>
        <w:jc w:val="center"/>
        <w:tblLook w:val="04A0" w:firstRow="1" w:lastRow="0" w:firstColumn="1" w:lastColumn="0" w:noHBand="0" w:noVBand="1"/>
      </w:tblPr>
      <w:tblGrid>
        <w:gridCol w:w="1139"/>
        <w:gridCol w:w="1065"/>
        <w:gridCol w:w="1206"/>
        <w:gridCol w:w="5373"/>
      </w:tblGrid>
      <w:tr w:rsidR="005C34A3" w:rsidRPr="00185A2C" w14:paraId="76F89E96" w14:textId="77777777" w:rsidTr="005C34A3">
        <w:trPr>
          <w:cnfStyle w:val="100000000000" w:firstRow="1" w:lastRow="0" w:firstColumn="0" w:lastColumn="0" w:oddVBand="0" w:evenVBand="0" w:oddHBand="0"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139" w:type="dxa"/>
          </w:tcPr>
          <w:p w14:paraId="59BB1947" w14:textId="77777777" w:rsidR="005C34A3" w:rsidRPr="00185A2C" w:rsidRDefault="005C34A3" w:rsidP="000B40ED">
            <w:pPr>
              <w:autoSpaceDE w:val="0"/>
              <w:autoSpaceDN w:val="0"/>
              <w:adjustRightInd w:val="0"/>
              <w:jc w:val="both"/>
              <w:rPr>
                <w:rFonts w:asciiTheme="majorBidi" w:eastAsia="SimSun" w:hAnsiTheme="majorBidi" w:cstheme="majorBidi"/>
                <w:sz w:val="18"/>
                <w:szCs w:val="18"/>
              </w:rPr>
            </w:pPr>
            <w:r w:rsidRPr="00185A2C">
              <w:rPr>
                <w:rFonts w:asciiTheme="majorBidi" w:eastAsia="SimSun" w:hAnsiTheme="majorBidi" w:cstheme="majorBidi"/>
                <w:sz w:val="18"/>
                <w:szCs w:val="18"/>
              </w:rPr>
              <w:t>Name</w:t>
            </w:r>
          </w:p>
        </w:tc>
        <w:tc>
          <w:tcPr>
            <w:tcW w:w="1065" w:type="dxa"/>
          </w:tcPr>
          <w:p w14:paraId="79C5AC7B" w14:textId="77777777" w:rsidR="005C34A3" w:rsidRPr="00185A2C" w:rsidRDefault="005C34A3" w:rsidP="000B40E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Demand</w:t>
            </w:r>
          </w:p>
        </w:tc>
        <w:tc>
          <w:tcPr>
            <w:tcW w:w="1206" w:type="dxa"/>
          </w:tcPr>
          <w:p w14:paraId="2F76D5E8" w14:textId="77777777" w:rsidR="005C34A3" w:rsidRPr="00185A2C" w:rsidRDefault="005C34A3" w:rsidP="000B40E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No. Contacts</w:t>
            </w:r>
          </w:p>
        </w:tc>
        <w:tc>
          <w:tcPr>
            <w:tcW w:w="5373" w:type="dxa"/>
          </w:tcPr>
          <w:p w14:paraId="7CF8FC6B" w14:textId="77777777" w:rsidR="005C34A3" w:rsidRPr="00185A2C" w:rsidRDefault="005C34A3" w:rsidP="000B40E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Description</w:t>
            </w:r>
          </w:p>
        </w:tc>
      </w:tr>
      <w:tr w:rsidR="005C34A3" w:rsidRPr="00185A2C" w14:paraId="622BD16A" w14:textId="77777777" w:rsidTr="005C34A3">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Pr>
          <w:p w14:paraId="3AE8DB4D" w14:textId="77777777" w:rsidR="005C34A3" w:rsidRPr="00185A2C" w:rsidRDefault="005C34A3" w:rsidP="000B40ED">
            <w:pPr>
              <w:autoSpaceDE w:val="0"/>
              <w:autoSpaceDN w:val="0"/>
              <w:adjustRightInd w:val="0"/>
              <w:jc w:val="both"/>
              <w:rPr>
                <w:rFonts w:asciiTheme="majorBidi" w:eastAsia="SimSun" w:hAnsiTheme="majorBidi" w:cstheme="majorBidi"/>
                <w:sz w:val="18"/>
                <w:szCs w:val="18"/>
              </w:rPr>
            </w:pPr>
            <w:r w:rsidRPr="00185A2C">
              <w:rPr>
                <w:rFonts w:asciiTheme="majorBidi" w:eastAsia="SimSun" w:hAnsiTheme="majorBidi" w:cstheme="majorBidi"/>
                <w:sz w:val="18"/>
                <w:szCs w:val="18"/>
              </w:rPr>
              <w:t>Dived Tracking (DT)</w:t>
            </w:r>
          </w:p>
        </w:tc>
        <w:tc>
          <w:tcPr>
            <w:tcW w:w="1065" w:type="dxa"/>
          </w:tcPr>
          <w:p w14:paraId="1231E7BA" w14:textId="77777777" w:rsidR="005C34A3" w:rsidRPr="00185A2C" w:rsidRDefault="005C34A3" w:rsidP="000B40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Low</w:t>
            </w:r>
          </w:p>
        </w:tc>
        <w:tc>
          <w:tcPr>
            <w:tcW w:w="1206" w:type="dxa"/>
          </w:tcPr>
          <w:p w14:paraId="1F937A60" w14:textId="77777777" w:rsidR="005C34A3" w:rsidRPr="00185A2C" w:rsidRDefault="005C34A3" w:rsidP="000B40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3 – Fishing</w:t>
            </w:r>
          </w:p>
          <w:p w14:paraId="77CA8A5D" w14:textId="77777777" w:rsidR="005C34A3" w:rsidRPr="00185A2C" w:rsidRDefault="005C34A3" w:rsidP="000B40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1 – Sailboat</w:t>
            </w:r>
          </w:p>
          <w:p w14:paraId="302B1BA8" w14:textId="77777777" w:rsidR="005C34A3" w:rsidRPr="00185A2C" w:rsidRDefault="005C34A3" w:rsidP="000B40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1 – Nimitz</w:t>
            </w:r>
          </w:p>
        </w:tc>
        <w:tc>
          <w:tcPr>
            <w:tcW w:w="5373" w:type="dxa"/>
          </w:tcPr>
          <w:p w14:paraId="00D0B7E7" w14:textId="77777777" w:rsidR="005C34A3" w:rsidRPr="00185A2C" w:rsidRDefault="005C34A3" w:rsidP="000B40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Starting at periscope depth, locate and track priority contact (Nimitz warship) in nearby waters, scenario complete when all contacts held have been ranged and priority is tracked.</w:t>
            </w:r>
          </w:p>
        </w:tc>
      </w:tr>
      <w:tr w:rsidR="005C34A3" w:rsidRPr="00185A2C" w14:paraId="35535B3A" w14:textId="77777777" w:rsidTr="005C34A3">
        <w:trPr>
          <w:trHeight w:val="288"/>
          <w:jc w:val="center"/>
        </w:trPr>
        <w:tc>
          <w:tcPr>
            <w:cnfStyle w:val="001000000000" w:firstRow="0" w:lastRow="0" w:firstColumn="1" w:lastColumn="0" w:oddVBand="0" w:evenVBand="0" w:oddHBand="0" w:evenHBand="0" w:firstRowFirstColumn="0" w:firstRowLastColumn="0" w:lastRowFirstColumn="0" w:lastRowLastColumn="0"/>
            <w:tcW w:w="1139" w:type="dxa"/>
            <w:vMerge/>
          </w:tcPr>
          <w:p w14:paraId="460DA7B3" w14:textId="77777777" w:rsidR="005C34A3" w:rsidRPr="00185A2C" w:rsidRDefault="005C34A3" w:rsidP="000B40ED">
            <w:pPr>
              <w:autoSpaceDE w:val="0"/>
              <w:autoSpaceDN w:val="0"/>
              <w:adjustRightInd w:val="0"/>
              <w:jc w:val="both"/>
              <w:rPr>
                <w:rFonts w:asciiTheme="majorBidi" w:eastAsia="SimSun" w:hAnsiTheme="majorBidi" w:cstheme="majorBidi"/>
                <w:sz w:val="18"/>
                <w:szCs w:val="18"/>
              </w:rPr>
            </w:pPr>
          </w:p>
        </w:tc>
        <w:tc>
          <w:tcPr>
            <w:tcW w:w="1065" w:type="dxa"/>
          </w:tcPr>
          <w:p w14:paraId="14E75B51" w14:textId="77777777" w:rsidR="005C34A3" w:rsidRPr="00185A2C" w:rsidRDefault="005C34A3" w:rsidP="000B40E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High</w:t>
            </w:r>
          </w:p>
        </w:tc>
        <w:tc>
          <w:tcPr>
            <w:tcW w:w="1206" w:type="dxa"/>
          </w:tcPr>
          <w:p w14:paraId="0AA6EB60" w14:textId="77777777" w:rsidR="005C34A3" w:rsidRPr="00185A2C" w:rsidRDefault="005C34A3" w:rsidP="000B40E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7 – Fishing</w:t>
            </w:r>
          </w:p>
          <w:p w14:paraId="40A07726" w14:textId="77777777" w:rsidR="005C34A3" w:rsidRPr="00185A2C" w:rsidRDefault="005C34A3" w:rsidP="000B40E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2 – Merchant</w:t>
            </w:r>
          </w:p>
          <w:p w14:paraId="6707CC43" w14:textId="77777777" w:rsidR="005C34A3" w:rsidRPr="00185A2C" w:rsidRDefault="005C34A3" w:rsidP="000B40E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1 – Nimitz</w:t>
            </w:r>
          </w:p>
        </w:tc>
        <w:tc>
          <w:tcPr>
            <w:tcW w:w="5373" w:type="dxa"/>
          </w:tcPr>
          <w:p w14:paraId="31340FEA" w14:textId="77777777" w:rsidR="005C34A3" w:rsidRPr="00185A2C" w:rsidRDefault="005C34A3" w:rsidP="000B40E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sz w:val="18"/>
                <w:szCs w:val="18"/>
              </w:rPr>
            </w:pPr>
            <w:r w:rsidRPr="00185A2C">
              <w:rPr>
                <w:rFonts w:asciiTheme="majorBidi" w:eastAsia="SimSun" w:hAnsiTheme="majorBidi" w:cstheme="majorBidi"/>
                <w:sz w:val="18"/>
                <w:szCs w:val="18"/>
              </w:rPr>
              <w:t>Locate and track priority contact (Nimitz warship) in nearby waters, after near Collison forces emergency go deep procedure.</w:t>
            </w:r>
          </w:p>
        </w:tc>
      </w:tr>
    </w:tbl>
    <w:p w14:paraId="1FE3EF07" w14:textId="1C0A6EE9" w:rsidR="00DA6258" w:rsidRPr="00185A2C" w:rsidRDefault="002C7655" w:rsidP="000E54BF">
      <w:pPr>
        <w:jc w:val="both"/>
        <w:rPr>
          <w:rFonts w:ascii="Times New Roman" w:hAnsi="Times New Roman" w:cs="Times New Roman"/>
          <w:sz w:val="24"/>
          <w:szCs w:val="24"/>
        </w:rPr>
      </w:pPr>
      <w:r w:rsidRPr="00185A2C">
        <w:rPr>
          <w:rFonts w:ascii="Times New Roman" w:hAnsi="Times New Roman" w:cs="Times New Roman"/>
          <w:sz w:val="24"/>
          <w:szCs w:val="24"/>
        </w:rPr>
        <w:t xml:space="preserve">  </w:t>
      </w:r>
      <w:r w:rsidR="005442C0" w:rsidRPr="00185A2C">
        <w:rPr>
          <w:rFonts w:ascii="Times New Roman" w:hAnsi="Times New Roman" w:cs="Times New Roman"/>
          <w:sz w:val="24"/>
          <w:szCs w:val="24"/>
        </w:rPr>
        <w:t xml:space="preserve"> </w:t>
      </w:r>
      <w:r w:rsidR="00333E50" w:rsidRPr="00185A2C">
        <w:rPr>
          <w:rFonts w:ascii="Times New Roman" w:hAnsi="Times New Roman" w:cs="Times New Roman"/>
          <w:sz w:val="24"/>
          <w:szCs w:val="24"/>
        </w:rPr>
        <w:t xml:space="preserve"> </w:t>
      </w:r>
    </w:p>
    <w:p w14:paraId="696C32CA" w14:textId="51962C35" w:rsidR="00E0232D" w:rsidRPr="00185A2C" w:rsidRDefault="00FA4A37" w:rsidP="00E0232D">
      <w:pPr>
        <w:jc w:val="both"/>
        <w:rPr>
          <w:rFonts w:asciiTheme="majorBidi" w:eastAsia="SimSun" w:hAnsiTheme="majorBidi" w:cstheme="majorBidi"/>
          <w:sz w:val="24"/>
          <w:szCs w:val="24"/>
        </w:rPr>
      </w:pPr>
      <w:r w:rsidRPr="00185A2C">
        <w:rPr>
          <w:rFonts w:ascii="Times New Roman" w:hAnsi="Times New Roman" w:cs="Times New Roman"/>
          <w:sz w:val="24"/>
          <w:szCs w:val="24"/>
        </w:rPr>
        <w:t xml:space="preserve">The control room </w:t>
      </w:r>
      <w:r w:rsidR="000E54BF" w:rsidRPr="00185A2C">
        <w:rPr>
          <w:rFonts w:ascii="Times New Roman" w:hAnsi="Times New Roman" w:cs="Times New Roman"/>
          <w:sz w:val="24"/>
          <w:szCs w:val="24"/>
        </w:rPr>
        <w:t>included</w:t>
      </w:r>
      <w:r w:rsidRPr="00185A2C">
        <w:rPr>
          <w:rFonts w:ascii="Times New Roman" w:hAnsi="Times New Roman" w:cs="Times New Roman"/>
          <w:sz w:val="24"/>
          <w:szCs w:val="24"/>
        </w:rPr>
        <w:t xml:space="preserve"> an </w:t>
      </w:r>
      <w:r w:rsidRPr="00185A2C">
        <w:rPr>
          <w:rFonts w:ascii="Times New Roman" w:eastAsia="SimSun" w:hAnsi="Times New Roman" w:cs="Times New Roman"/>
          <w:sz w:val="24"/>
          <w:szCs w:val="24"/>
        </w:rPr>
        <w:t>Officer of the Watch station (OOW), an</w:t>
      </w:r>
      <w:r w:rsidR="007E3CC4" w:rsidRPr="00185A2C">
        <w:rPr>
          <w:rFonts w:ascii="Times New Roman" w:eastAsia="SimSun" w:hAnsi="Times New Roman" w:cs="Times New Roman"/>
          <w:sz w:val="24"/>
          <w:szCs w:val="24"/>
        </w:rPr>
        <w:t xml:space="preserve"> Operations Officer station (OPS</w:t>
      </w:r>
      <w:r w:rsidRPr="00185A2C">
        <w:rPr>
          <w:rFonts w:ascii="Times New Roman" w:eastAsia="SimSun" w:hAnsi="Times New Roman" w:cs="Times New Roman"/>
          <w:sz w:val="24"/>
          <w:szCs w:val="24"/>
        </w:rPr>
        <w:t>O), a Sonar Controller station (S</w:t>
      </w:r>
      <w:r w:rsidR="000E54BF" w:rsidRPr="00185A2C">
        <w:rPr>
          <w:rFonts w:ascii="Times New Roman" w:eastAsia="SimSun" w:hAnsi="Times New Roman" w:cs="Times New Roman"/>
          <w:sz w:val="24"/>
          <w:szCs w:val="24"/>
        </w:rPr>
        <w:t>O</w:t>
      </w:r>
      <w:r w:rsidRPr="00185A2C">
        <w:rPr>
          <w:rFonts w:ascii="Times New Roman" w:eastAsia="SimSun" w:hAnsi="Times New Roman" w:cs="Times New Roman"/>
          <w:sz w:val="24"/>
          <w:szCs w:val="24"/>
        </w:rPr>
        <w:t xml:space="preserve">C), two Target Motion Analysis stations (TMA), two Sonar Operator stations (SOP), a Ship Control station (SHC) </w:t>
      </w:r>
      <w:r w:rsidR="005B1AED" w:rsidRPr="00185A2C">
        <w:rPr>
          <w:rFonts w:ascii="Times New Roman" w:eastAsia="SimSun" w:hAnsi="Times New Roman" w:cs="Times New Roman"/>
          <w:sz w:val="24"/>
          <w:szCs w:val="24"/>
        </w:rPr>
        <w:t>and a Periscope station (PERI). The workstations ran the simulation engine Dangerous Waters (DW), a software package developed by Sonalysts, which featured networked workstations for each of the roles.</w:t>
      </w:r>
      <w:r w:rsidR="000826E6" w:rsidRPr="00185A2C">
        <w:rPr>
          <w:rFonts w:ascii="Times New Roman" w:eastAsia="SimSun" w:hAnsi="Times New Roman" w:cs="Times New Roman"/>
          <w:sz w:val="24"/>
          <w:szCs w:val="24"/>
        </w:rPr>
        <w:t xml:space="preserve"> In all conditions, participants communicated using headsets with push-to-talk functionality and a communication network with multiple channels any operator could enter (sonar, TMA, command, periscope and ship control).</w:t>
      </w:r>
      <w:r w:rsidR="00A80972" w:rsidRPr="00185A2C">
        <w:rPr>
          <w:rFonts w:ascii="Times New Roman" w:eastAsia="SimSun" w:hAnsi="Times New Roman" w:cs="Times New Roman"/>
          <w:sz w:val="24"/>
          <w:szCs w:val="24"/>
        </w:rPr>
        <w:t xml:space="preserve"> Participants could only monitor and/or communicate on one channel at any given time. </w:t>
      </w:r>
      <w:r w:rsidR="000826E6" w:rsidRPr="00185A2C">
        <w:rPr>
          <w:rFonts w:ascii="Times New Roman" w:eastAsia="SimSun" w:hAnsi="Times New Roman" w:cs="Times New Roman"/>
          <w:sz w:val="24"/>
          <w:szCs w:val="24"/>
        </w:rPr>
        <w:t xml:space="preserve"> In the co-location configuration, an additional channel (sonar/TMA) was added to the network.  Participants were trained in military verbal protocol and instructed that all communications had to be completed via the headsets. Participants were instructed that information should be quality checked via senior operators (OPSO and SOC). However, all operators had the capacity to communicate with each other across all conditions.</w:t>
      </w:r>
      <w:r w:rsidR="005B1AED" w:rsidRPr="00185A2C">
        <w:rPr>
          <w:rFonts w:ascii="Times New Roman" w:eastAsia="SimSun" w:hAnsi="Times New Roman" w:cs="Times New Roman"/>
          <w:sz w:val="24"/>
          <w:szCs w:val="24"/>
        </w:rPr>
        <w:t xml:space="preserve"> </w:t>
      </w:r>
      <w:r w:rsidR="00947DD6" w:rsidRPr="00185A2C">
        <w:rPr>
          <w:rFonts w:ascii="Times New Roman" w:eastAsia="SimSun" w:hAnsi="Times New Roman" w:cs="Times New Roman"/>
          <w:sz w:val="24"/>
          <w:szCs w:val="24"/>
        </w:rPr>
        <w:t xml:space="preserve">It should be noted that the role of the OOW was assumed by the same experimenter across all scenarios (including baseline). This was recommended by </w:t>
      </w:r>
      <w:r w:rsidR="00DA6258" w:rsidRPr="00185A2C">
        <w:rPr>
          <w:rFonts w:ascii="Times New Roman" w:eastAsia="SimSun" w:hAnsi="Times New Roman" w:cs="Times New Roman"/>
          <w:sz w:val="24"/>
          <w:szCs w:val="24"/>
        </w:rPr>
        <w:t xml:space="preserve">SMEs </w:t>
      </w:r>
      <w:r w:rsidR="00AB6398" w:rsidRPr="00185A2C">
        <w:rPr>
          <w:rFonts w:ascii="Times New Roman" w:eastAsia="SimSun" w:hAnsi="Times New Roman" w:cs="Times New Roman"/>
          <w:sz w:val="24"/>
          <w:szCs w:val="24"/>
        </w:rPr>
        <w:t>from the</w:t>
      </w:r>
      <w:r w:rsidR="00DA6258" w:rsidRPr="00185A2C">
        <w:rPr>
          <w:rFonts w:ascii="Times New Roman" w:eastAsia="SimSun" w:hAnsi="Times New Roman" w:cs="Times New Roman"/>
          <w:sz w:val="24"/>
          <w:szCs w:val="24"/>
        </w:rPr>
        <w:t xml:space="preserve"> RN</w:t>
      </w:r>
      <w:r w:rsidR="00DC147F" w:rsidRPr="00185A2C">
        <w:rPr>
          <w:rFonts w:ascii="Times New Roman" w:eastAsia="SimSun" w:hAnsi="Times New Roman" w:cs="Times New Roman"/>
          <w:sz w:val="24"/>
          <w:szCs w:val="24"/>
        </w:rPr>
        <w:t>,</w:t>
      </w:r>
      <w:r w:rsidR="00AB6398" w:rsidRPr="00185A2C">
        <w:rPr>
          <w:rFonts w:ascii="Times New Roman" w:eastAsia="SimSun" w:hAnsi="Times New Roman" w:cs="Times New Roman"/>
          <w:sz w:val="24"/>
          <w:szCs w:val="24"/>
        </w:rPr>
        <w:t xml:space="preserve"> as training the tactical understanding required for this role was not </w:t>
      </w:r>
      <w:r w:rsidR="00DC147F" w:rsidRPr="00185A2C">
        <w:rPr>
          <w:rFonts w:ascii="Times New Roman" w:eastAsia="SimSun" w:hAnsi="Times New Roman" w:cs="Times New Roman"/>
          <w:sz w:val="24"/>
          <w:szCs w:val="24"/>
        </w:rPr>
        <w:t xml:space="preserve">deemed to be </w:t>
      </w:r>
      <w:r w:rsidR="00AB6398" w:rsidRPr="00185A2C">
        <w:rPr>
          <w:rFonts w:ascii="Times New Roman" w:eastAsia="SimSun" w:hAnsi="Times New Roman" w:cs="Times New Roman"/>
          <w:sz w:val="24"/>
          <w:szCs w:val="24"/>
        </w:rPr>
        <w:t xml:space="preserve">achievable in a day. It was also </w:t>
      </w:r>
      <w:r w:rsidR="00DC147F" w:rsidRPr="00185A2C">
        <w:rPr>
          <w:rFonts w:ascii="Times New Roman" w:eastAsia="SimSun" w:hAnsi="Times New Roman" w:cs="Times New Roman"/>
          <w:sz w:val="24"/>
          <w:szCs w:val="24"/>
        </w:rPr>
        <w:t xml:space="preserve">proposed </w:t>
      </w:r>
      <w:r w:rsidR="00AB6398" w:rsidRPr="00185A2C">
        <w:rPr>
          <w:rFonts w:ascii="Times New Roman" w:eastAsia="SimSun" w:hAnsi="Times New Roman" w:cs="Times New Roman"/>
          <w:sz w:val="24"/>
          <w:szCs w:val="24"/>
        </w:rPr>
        <w:t>by SMEs that the role of SHC</w:t>
      </w:r>
      <w:r w:rsidR="00DC147F" w:rsidRPr="00185A2C">
        <w:rPr>
          <w:rFonts w:ascii="Times New Roman" w:eastAsia="SimSun" w:hAnsi="Times New Roman" w:cs="Times New Roman"/>
          <w:sz w:val="24"/>
          <w:szCs w:val="24"/>
        </w:rPr>
        <w:t xml:space="preserve"> was outside the scope of the tactical aspects of the command team but was still required for adequate simulation fidelity. Therefore</w:t>
      </w:r>
      <w:r w:rsidR="003A3E1B" w:rsidRPr="00185A2C">
        <w:rPr>
          <w:rFonts w:ascii="Times New Roman" w:eastAsia="SimSun" w:hAnsi="Times New Roman" w:cs="Times New Roman"/>
          <w:sz w:val="24"/>
          <w:szCs w:val="24"/>
        </w:rPr>
        <w:t>,</w:t>
      </w:r>
      <w:r w:rsidR="00DC147F" w:rsidRPr="00185A2C">
        <w:rPr>
          <w:rFonts w:ascii="Times New Roman" w:eastAsia="SimSun" w:hAnsi="Times New Roman" w:cs="Times New Roman"/>
          <w:sz w:val="24"/>
          <w:szCs w:val="24"/>
        </w:rPr>
        <w:t xml:space="preserve"> this role was also</w:t>
      </w:r>
      <w:r w:rsidR="00AB6398" w:rsidRPr="00185A2C">
        <w:rPr>
          <w:rFonts w:ascii="Times New Roman" w:eastAsia="SimSun" w:hAnsi="Times New Roman" w:cs="Times New Roman"/>
          <w:sz w:val="24"/>
          <w:szCs w:val="24"/>
        </w:rPr>
        <w:t xml:space="preserve"> completed by an experimenter to reduce </w:t>
      </w:r>
      <w:r w:rsidR="00DC147F" w:rsidRPr="00185A2C">
        <w:rPr>
          <w:rFonts w:ascii="Times New Roman" w:eastAsia="SimSun" w:hAnsi="Times New Roman" w:cs="Times New Roman"/>
          <w:sz w:val="24"/>
          <w:szCs w:val="24"/>
        </w:rPr>
        <w:t xml:space="preserve">recruitment </w:t>
      </w:r>
      <w:r w:rsidR="00AB6398" w:rsidRPr="00185A2C">
        <w:rPr>
          <w:rFonts w:ascii="Times New Roman" w:eastAsia="SimSun" w:hAnsi="Times New Roman" w:cs="Times New Roman"/>
          <w:sz w:val="24"/>
          <w:szCs w:val="24"/>
        </w:rPr>
        <w:t xml:space="preserve">requirements. This left </w:t>
      </w:r>
      <w:r w:rsidR="00DC147F" w:rsidRPr="00185A2C">
        <w:rPr>
          <w:rFonts w:ascii="Times New Roman" w:eastAsia="SimSun" w:hAnsi="Times New Roman" w:cs="Times New Roman"/>
          <w:sz w:val="24"/>
          <w:szCs w:val="24"/>
        </w:rPr>
        <w:t xml:space="preserve">7 </w:t>
      </w:r>
      <w:r w:rsidR="00AB6398" w:rsidRPr="00185A2C">
        <w:rPr>
          <w:rFonts w:ascii="Times New Roman" w:eastAsia="SimSun" w:hAnsi="Times New Roman" w:cs="Times New Roman"/>
          <w:sz w:val="24"/>
          <w:szCs w:val="24"/>
        </w:rPr>
        <w:t>workstations</w:t>
      </w:r>
      <w:r w:rsidR="00DC147F" w:rsidRPr="00185A2C">
        <w:rPr>
          <w:rFonts w:ascii="Times New Roman" w:eastAsia="SimSun" w:hAnsi="Times New Roman" w:cs="Times New Roman"/>
          <w:sz w:val="24"/>
          <w:szCs w:val="24"/>
        </w:rPr>
        <w:t xml:space="preserve"> which were randomly allocated to </w:t>
      </w:r>
      <w:r w:rsidR="00E61AE8" w:rsidRPr="00185A2C">
        <w:rPr>
          <w:rFonts w:ascii="Times New Roman" w:eastAsia="SimSun" w:hAnsi="Times New Roman" w:cs="Times New Roman"/>
          <w:sz w:val="24"/>
          <w:szCs w:val="24"/>
        </w:rPr>
        <w:t xml:space="preserve">participants, </w:t>
      </w:r>
      <w:r w:rsidR="00C178CE" w:rsidRPr="00185A2C">
        <w:rPr>
          <w:rFonts w:ascii="Times New Roman" w:eastAsia="SimSun" w:hAnsi="Times New Roman" w:cs="Times New Roman"/>
          <w:sz w:val="24"/>
          <w:szCs w:val="24"/>
        </w:rPr>
        <w:t xml:space="preserve">these workstations </w:t>
      </w:r>
      <w:r w:rsidR="00DC147F" w:rsidRPr="00185A2C">
        <w:rPr>
          <w:rFonts w:ascii="Times New Roman" w:eastAsia="SimSun" w:hAnsi="Times New Roman" w:cs="Times New Roman"/>
          <w:sz w:val="24"/>
          <w:szCs w:val="24"/>
        </w:rPr>
        <w:t xml:space="preserve">deemed critical </w:t>
      </w:r>
      <w:r w:rsidR="00E61AE8" w:rsidRPr="00185A2C">
        <w:rPr>
          <w:rFonts w:ascii="Times New Roman" w:eastAsia="SimSun" w:hAnsi="Times New Roman" w:cs="Times New Roman"/>
          <w:sz w:val="24"/>
          <w:szCs w:val="24"/>
        </w:rPr>
        <w:t xml:space="preserve">to </w:t>
      </w:r>
      <w:r w:rsidR="00DC147F" w:rsidRPr="00185A2C">
        <w:rPr>
          <w:rFonts w:ascii="Times New Roman" w:eastAsia="SimSun" w:hAnsi="Times New Roman" w:cs="Times New Roman"/>
          <w:sz w:val="24"/>
          <w:szCs w:val="24"/>
        </w:rPr>
        <w:t>the generation of a tactical picture</w:t>
      </w:r>
      <w:r w:rsidR="00E0232D" w:rsidRPr="00185A2C">
        <w:rPr>
          <w:rFonts w:ascii="Times New Roman" w:eastAsia="SimSun" w:hAnsi="Times New Roman" w:cs="Times New Roman"/>
          <w:sz w:val="24"/>
          <w:szCs w:val="24"/>
        </w:rPr>
        <w:t xml:space="preserve">. </w:t>
      </w:r>
      <w:r w:rsidR="00E0232D" w:rsidRPr="00185A2C">
        <w:rPr>
          <w:rFonts w:asciiTheme="majorBidi" w:eastAsia="SimSun" w:hAnsiTheme="majorBidi" w:cstheme="majorBidi"/>
          <w:sz w:val="24"/>
          <w:szCs w:val="24"/>
        </w:rPr>
        <w:t xml:space="preserve">A comprehensive </w:t>
      </w:r>
      <w:r w:rsidR="00E0232D" w:rsidRPr="00185A2C">
        <w:rPr>
          <w:rFonts w:asciiTheme="majorBidi" w:eastAsia="SimSun" w:hAnsiTheme="majorBidi" w:cstheme="majorBidi"/>
          <w:sz w:val="24"/>
          <w:szCs w:val="24"/>
        </w:rPr>
        <w:lastRenderedPageBreak/>
        <w:t xml:space="preserve">recording suite (e.g. web cameras and ambient microphones) allowed for the recording of all communications </w:t>
      </w:r>
      <w:r w:rsidR="00004CA4" w:rsidRPr="00185A2C">
        <w:rPr>
          <w:rFonts w:asciiTheme="majorBidi" w:eastAsia="SimSun" w:hAnsiTheme="majorBidi" w:cstheme="majorBidi"/>
          <w:sz w:val="24"/>
          <w:szCs w:val="24"/>
        </w:rPr>
        <w:t>that occurred between operators</w:t>
      </w:r>
      <w:r w:rsidR="00E0232D" w:rsidRPr="00185A2C">
        <w:rPr>
          <w:rFonts w:asciiTheme="majorBidi" w:eastAsia="SimSun" w:hAnsiTheme="majorBidi" w:cstheme="majorBidi"/>
          <w:sz w:val="24"/>
          <w:szCs w:val="24"/>
        </w:rPr>
        <w:t>.</w:t>
      </w:r>
    </w:p>
    <w:p w14:paraId="6DACDB1C" w14:textId="77777777" w:rsidR="000F4882" w:rsidRPr="00185A2C" w:rsidRDefault="000F4882" w:rsidP="000F4882">
      <w:pPr>
        <w:jc w:val="both"/>
        <w:rPr>
          <w:rFonts w:asciiTheme="majorBidi" w:eastAsia="SimSun" w:hAnsiTheme="majorBidi" w:cstheme="majorBidi"/>
          <w:b/>
          <w:sz w:val="24"/>
          <w:szCs w:val="24"/>
        </w:rPr>
      </w:pPr>
      <w:r w:rsidRPr="00185A2C">
        <w:rPr>
          <w:rFonts w:ascii="Times New Roman" w:hAnsi="Times New Roman" w:cs="Times New Roman"/>
          <w:b/>
          <w:sz w:val="24"/>
          <w:szCs w:val="24"/>
          <w:shd w:val="clear" w:color="auto" w:fill="FFFFFF"/>
        </w:rPr>
        <w:t>D</w:t>
      </w:r>
      <w:r w:rsidRPr="00185A2C">
        <w:rPr>
          <w:rFonts w:asciiTheme="majorBidi" w:eastAsia="SimSun" w:hAnsiTheme="majorBidi" w:cstheme="majorBidi"/>
          <w:b/>
          <w:sz w:val="24"/>
          <w:szCs w:val="24"/>
        </w:rPr>
        <w:t>esign</w:t>
      </w:r>
    </w:p>
    <w:p w14:paraId="334EB61A" w14:textId="767610FE" w:rsidR="000F4882" w:rsidRPr="00185A2C" w:rsidRDefault="000F4882" w:rsidP="00E0232D">
      <w:pPr>
        <w:jc w:val="both"/>
        <w:rPr>
          <w:rFonts w:asciiTheme="majorBidi" w:eastAsia="SimSun" w:hAnsiTheme="majorBidi" w:cstheme="majorBidi"/>
          <w:sz w:val="24"/>
          <w:szCs w:val="24"/>
        </w:rPr>
      </w:pPr>
      <w:r w:rsidRPr="00185A2C">
        <w:rPr>
          <w:rFonts w:asciiTheme="majorBidi" w:eastAsia="SimSun" w:hAnsiTheme="majorBidi" w:cstheme="majorBidi"/>
          <w:sz w:val="24"/>
          <w:szCs w:val="24"/>
        </w:rPr>
        <w:t>In the first experiment to examine the impact of the co-location configuration a 2 x 2 x 9 mixed design was used. The independent variables were configuration type (between subjects) scenario demand (within subjects) and operator role (between subjects). In the second experiment to examine the impact of co-location with reduced crew size a 2</w:t>
      </w:r>
      <w:r w:rsidR="003776A6" w:rsidRPr="00185A2C">
        <w:rPr>
          <w:rFonts w:asciiTheme="majorBidi" w:eastAsia="SimSun" w:hAnsiTheme="majorBidi" w:cstheme="majorBidi"/>
          <w:sz w:val="24"/>
          <w:szCs w:val="24"/>
        </w:rPr>
        <w:t xml:space="preserve"> </w:t>
      </w:r>
      <w:r w:rsidRPr="00185A2C">
        <w:rPr>
          <w:rFonts w:asciiTheme="majorBidi" w:eastAsia="SimSun" w:hAnsiTheme="majorBidi" w:cstheme="majorBidi"/>
          <w:sz w:val="24"/>
          <w:szCs w:val="24"/>
        </w:rPr>
        <w:t>x</w:t>
      </w:r>
      <w:r w:rsidR="003776A6" w:rsidRPr="00185A2C">
        <w:rPr>
          <w:rFonts w:asciiTheme="majorBidi" w:eastAsia="SimSun" w:hAnsiTheme="majorBidi" w:cstheme="majorBidi"/>
          <w:sz w:val="24"/>
          <w:szCs w:val="24"/>
        </w:rPr>
        <w:t xml:space="preserve"> </w:t>
      </w:r>
      <w:r w:rsidRPr="00185A2C">
        <w:rPr>
          <w:rFonts w:asciiTheme="majorBidi" w:eastAsia="SimSun" w:hAnsiTheme="majorBidi" w:cstheme="majorBidi"/>
          <w:sz w:val="24"/>
          <w:szCs w:val="24"/>
        </w:rPr>
        <w:t>2</w:t>
      </w:r>
      <w:r w:rsidR="003776A6" w:rsidRPr="00185A2C">
        <w:rPr>
          <w:rFonts w:asciiTheme="majorBidi" w:eastAsia="SimSun" w:hAnsiTheme="majorBidi" w:cstheme="majorBidi"/>
          <w:sz w:val="24"/>
          <w:szCs w:val="24"/>
        </w:rPr>
        <w:t xml:space="preserve"> </w:t>
      </w:r>
      <w:r w:rsidRPr="00185A2C">
        <w:rPr>
          <w:rFonts w:asciiTheme="majorBidi" w:eastAsia="SimSun" w:hAnsiTheme="majorBidi" w:cstheme="majorBidi"/>
          <w:sz w:val="24"/>
          <w:szCs w:val="24"/>
        </w:rPr>
        <w:t>x</w:t>
      </w:r>
      <w:r w:rsidR="003776A6" w:rsidRPr="00185A2C">
        <w:rPr>
          <w:rFonts w:asciiTheme="majorBidi" w:eastAsia="SimSun" w:hAnsiTheme="majorBidi" w:cstheme="majorBidi"/>
          <w:sz w:val="24"/>
          <w:szCs w:val="24"/>
        </w:rPr>
        <w:t xml:space="preserve"> </w:t>
      </w:r>
      <w:r w:rsidRPr="00185A2C">
        <w:rPr>
          <w:rFonts w:asciiTheme="majorBidi" w:eastAsia="SimSun" w:hAnsiTheme="majorBidi" w:cstheme="majorBidi"/>
          <w:sz w:val="24"/>
          <w:szCs w:val="24"/>
        </w:rPr>
        <w:t xml:space="preserve">7 mixed design was used. The independent </w:t>
      </w:r>
      <w:r w:rsidR="00410FA5" w:rsidRPr="00185A2C">
        <w:rPr>
          <w:rFonts w:asciiTheme="majorBidi" w:eastAsia="SimSun" w:hAnsiTheme="majorBidi" w:cstheme="majorBidi"/>
          <w:sz w:val="24"/>
          <w:szCs w:val="24"/>
        </w:rPr>
        <w:t xml:space="preserve">variables </w:t>
      </w:r>
      <w:r w:rsidRPr="00185A2C">
        <w:rPr>
          <w:rFonts w:asciiTheme="majorBidi" w:eastAsia="SimSun" w:hAnsiTheme="majorBidi" w:cstheme="majorBidi"/>
          <w:sz w:val="24"/>
          <w:szCs w:val="24"/>
        </w:rPr>
        <w:t xml:space="preserve">were the same </w:t>
      </w:r>
      <w:r w:rsidR="00410FA5" w:rsidRPr="00185A2C">
        <w:rPr>
          <w:rFonts w:asciiTheme="majorBidi" w:eastAsia="SimSun" w:hAnsiTheme="majorBidi" w:cstheme="majorBidi"/>
          <w:sz w:val="24"/>
          <w:szCs w:val="24"/>
        </w:rPr>
        <w:t xml:space="preserve">in both experiments </w:t>
      </w:r>
      <w:r w:rsidRPr="00185A2C">
        <w:rPr>
          <w:rFonts w:asciiTheme="majorBidi" w:eastAsia="SimSun" w:hAnsiTheme="majorBidi" w:cstheme="majorBidi"/>
          <w:sz w:val="24"/>
          <w:szCs w:val="24"/>
        </w:rPr>
        <w:t>except two operator roles wer</w:t>
      </w:r>
      <w:r w:rsidR="00410FA5" w:rsidRPr="00185A2C">
        <w:rPr>
          <w:rFonts w:asciiTheme="majorBidi" w:eastAsia="SimSun" w:hAnsiTheme="majorBidi" w:cstheme="majorBidi"/>
          <w:sz w:val="24"/>
          <w:szCs w:val="24"/>
        </w:rPr>
        <w:t>e removed from the command team in the second experiment.</w:t>
      </w:r>
      <w:r w:rsidRPr="00185A2C">
        <w:rPr>
          <w:rFonts w:asciiTheme="majorBidi" w:eastAsia="SimSun" w:hAnsiTheme="majorBidi" w:cstheme="majorBidi"/>
          <w:sz w:val="24"/>
          <w:szCs w:val="24"/>
        </w:rPr>
        <w:t xml:space="preserve">  </w:t>
      </w:r>
    </w:p>
    <w:p w14:paraId="1CC61E42" w14:textId="4C7324CD" w:rsidR="00E0232D" w:rsidRPr="00185A2C" w:rsidRDefault="00E0232D" w:rsidP="000E54BF">
      <w:pPr>
        <w:jc w:val="both"/>
        <w:rPr>
          <w:rFonts w:ascii="Times New Roman" w:eastAsia="SimSun" w:hAnsi="Times New Roman" w:cs="Times New Roman"/>
          <w:b/>
          <w:sz w:val="24"/>
          <w:szCs w:val="24"/>
        </w:rPr>
      </w:pPr>
      <w:r w:rsidRPr="00185A2C">
        <w:rPr>
          <w:rFonts w:ascii="Times New Roman" w:eastAsia="SimSun" w:hAnsi="Times New Roman" w:cs="Times New Roman"/>
          <w:b/>
          <w:sz w:val="24"/>
          <w:szCs w:val="24"/>
        </w:rPr>
        <w:t>The Co-location configuration</w:t>
      </w:r>
    </w:p>
    <w:p w14:paraId="0EEC17AB" w14:textId="12C2C2BC" w:rsidR="00410FA5" w:rsidRPr="00185A2C" w:rsidRDefault="00E0232D" w:rsidP="000E54BF">
      <w:pPr>
        <w:jc w:val="both"/>
        <w:rPr>
          <w:rFonts w:ascii="Times New Roman" w:eastAsia="SimSun" w:hAnsi="Times New Roman" w:cs="Times New Roman"/>
          <w:sz w:val="24"/>
          <w:szCs w:val="24"/>
        </w:rPr>
      </w:pPr>
      <w:r w:rsidRPr="00185A2C">
        <w:rPr>
          <w:rFonts w:ascii="Times New Roman" w:eastAsia="SimSun" w:hAnsi="Times New Roman" w:cs="Times New Roman"/>
          <w:sz w:val="24"/>
          <w:szCs w:val="24"/>
        </w:rPr>
        <w:t>The design and build of the co-location configuration was informed by evaluation of the results from the baseline studie</w:t>
      </w:r>
      <w:r w:rsidR="0048243E" w:rsidRPr="00185A2C">
        <w:rPr>
          <w:rFonts w:ascii="Times New Roman" w:eastAsia="SimSun" w:hAnsi="Times New Roman" w:cs="Times New Roman"/>
          <w:sz w:val="24"/>
          <w:szCs w:val="24"/>
        </w:rPr>
        <w:t xml:space="preserve">s </w:t>
      </w:r>
      <w:r w:rsidR="009458A4" w:rsidRPr="00185A2C">
        <w:rPr>
          <w:rFonts w:ascii="Times New Roman" w:eastAsia="SimSun" w:hAnsi="Times New Roman" w:cs="Times New Roman"/>
          <w:sz w:val="24"/>
          <w:szCs w:val="24"/>
        </w:rPr>
        <w:t xml:space="preserve">by a panel of </w:t>
      </w:r>
      <w:r w:rsidRPr="00185A2C">
        <w:rPr>
          <w:rFonts w:ascii="Times New Roman" w:eastAsia="SimSun" w:hAnsi="Times New Roman" w:cs="Times New Roman"/>
          <w:sz w:val="24"/>
          <w:szCs w:val="24"/>
        </w:rPr>
        <w:t>SM</w:t>
      </w:r>
      <w:r w:rsidR="0048243E" w:rsidRPr="00185A2C">
        <w:rPr>
          <w:rFonts w:ascii="Times New Roman" w:eastAsia="SimSun" w:hAnsi="Times New Roman" w:cs="Times New Roman"/>
          <w:sz w:val="24"/>
          <w:szCs w:val="24"/>
        </w:rPr>
        <w:t>Es including RN submariners</w:t>
      </w:r>
      <w:r w:rsidRPr="00185A2C">
        <w:rPr>
          <w:rFonts w:ascii="Times New Roman" w:eastAsia="SimSun" w:hAnsi="Times New Roman" w:cs="Times New Roman"/>
          <w:sz w:val="24"/>
          <w:szCs w:val="24"/>
        </w:rPr>
        <w:t xml:space="preserve">, industry partners involved with the design and construction of British submarine control rooms and Human Factors practitioners. </w:t>
      </w:r>
      <w:r w:rsidR="00DA335A" w:rsidRPr="00185A2C">
        <w:rPr>
          <w:rFonts w:ascii="Times New Roman" w:eastAsia="SimSun" w:hAnsi="Times New Roman" w:cs="Times New Roman"/>
          <w:sz w:val="24"/>
          <w:szCs w:val="24"/>
        </w:rPr>
        <w:t>The aim was to use an evidence-</w:t>
      </w:r>
      <w:r w:rsidRPr="00185A2C">
        <w:rPr>
          <w:rFonts w:ascii="Times New Roman" w:eastAsia="SimSun" w:hAnsi="Times New Roman" w:cs="Times New Roman"/>
          <w:sz w:val="24"/>
          <w:szCs w:val="24"/>
        </w:rPr>
        <w:t>based, data-driven approach to design a submarine control room that reduced potential shortfalls identified during the baseline studies (Roberts, Stanton</w:t>
      </w:r>
      <w:r w:rsidR="003776A6" w:rsidRPr="00185A2C">
        <w:rPr>
          <w:rFonts w:ascii="Times New Roman" w:eastAsia="SimSun" w:hAnsi="Times New Roman" w:cs="Times New Roman"/>
          <w:sz w:val="24"/>
          <w:szCs w:val="24"/>
        </w:rPr>
        <w:t>,</w:t>
      </w:r>
      <w:r w:rsidRPr="00185A2C">
        <w:rPr>
          <w:rFonts w:ascii="Times New Roman" w:eastAsia="SimSun" w:hAnsi="Times New Roman" w:cs="Times New Roman"/>
          <w:sz w:val="24"/>
          <w:szCs w:val="24"/>
        </w:rPr>
        <w:t xml:space="preserve"> &amp; Fay, 2018). </w:t>
      </w:r>
      <w:r w:rsidR="006E172C" w:rsidRPr="00185A2C">
        <w:rPr>
          <w:rFonts w:ascii="Times New Roman" w:eastAsia="SimSun" w:hAnsi="Times New Roman" w:cs="Times New Roman"/>
          <w:sz w:val="24"/>
          <w:szCs w:val="24"/>
        </w:rPr>
        <w:t>The primary changes that were agreed upon, along with rati</w:t>
      </w:r>
      <w:r w:rsidR="00D417F1" w:rsidRPr="00185A2C">
        <w:rPr>
          <w:rFonts w:ascii="Times New Roman" w:eastAsia="SimSun" w:hAnsi="Times New Roman" w:cs="Times New Roman"/>
          <w:sz w:val="24"/>
          <w:szCs w:val="24"/>
        </w:rPr>
        <w:t>onales, are presented in table 2</w:t>
      </w:r>
      <w:r w:rsidR="006E172C" w:rsidRPr="00185A2C">
        <w:rPr>
          <w:rFonts w:ascii="Times New Roman" w:eastAsia="SimSun" w:hAnsi="Times New Roman" w:cs="Times New Roman"/>
          <w:sz w:val="24"/>
          <w:szCs w:val="24"/>
        </w:rPr>
        <w:t xml:space="preserve"> a</w:t>
      </w:r>
      <w:r w:rsidR="00D417F1" w:rsidRPr="00185A2C">
        <w:rPr>
          <w:rFonts w:ascii="Times New Roman" w:eastAsia="SimSun" w:hAnsi="Times New Roman" w:cs="Times New Roman"/>
          <w:sz w:val="24"/>
          <w:szCs w:val="24"/>
        </w:rPr>
        <w:t>nd figure 1</w:t>
      </w:r>
      <w:r w:rsidR="006E172C" w:rsidRPr="00185A2C">
        <w:rPr>
          <w:rFonts w:ascii="Times New Roman" w:eastAsia="SimSun" w:hAnsi="Times New Roman" w:cs="Times New Roman"/>
          <w:sz w:val="24"/>
          <w:szCs w:val="24"/>
        </w:rPr>
        <w:t>. In summary, the collapsing of the sound room and control room (baseline configuration) into a single space afforded the OOW greater coverage of the entire command team. It also facilitated the co-location of operators who were dependent upon each other for task relevant information</w:t>
      </w:r>
      <w:r w:rsidR="000A7B4B" w:rsidRPr="00185A2C">
        <w:rPr>
          <w:rFonts w:ascii="Times New Roman" w:eastAsia="SimSun" w:hAnsi="Times New Roman" w:cs="Times New Roman"/>
          <w:sz w:val="24"/>
          <w:szCs w:val="24"/>
        </w:rPr>
        <w:t>. This included the SOC and OPSO, who communicated frequently</w:t>
      </w:r>
      <w:r w:rsidR="000F4882" w:rsidRPr="00185A2C">
        <w:rPr>
          <w:rFonts w:ascii="Times New Roman" w:eastAsia="SimSun" w:hAnsi="Times New Roman" w:cs="Times New Roman"/>
          <w:sz w:val="24"/>
          <w:szCs w:val="24"/>
        </w:rPr>
        <w:t xml:space="preserve"> during baseline creating</w:t>
      </w:r>
      <w:r w:rsidR="000A7B4B" w:rsidRPr="00185A2C">
        <w:rPr>
          <w:rFonts w:ascii="Times New Roman" w:eastAsia="SimSun" w:hAnsi="Times New Roman" w:cs="Times New Roman"/>
          <w:sz w:val="24"/>
          <w:szCs w:val="24"/>
        </w:rPr>
        <w:t xml:space="preserve"> a bottleneck of information flow. It also included the SOPs and TMAs who, in the </w:t>
      </w:r>
      <w:r w:rsidR="000F4882" w:rsidRPr="00185A2C">
        <w:rPr>
          <w:rFonts w:ascii="Times New Roman" w:eastAsia="SimSun" w:hAnsi="Times New Roman" w:cs="Times New Roman"/>
          <w:sz w:val="24"/>
          <w:szCs w:val="24"/>
        </w:rPr>
        <w:t>baseline configuration were the most distant in terms of physical proximity but more critically in terms of social network distance.</w:t>
      </w:r>
      <w:r w:rsidR="006E172C" w:rsidRPr="00185A2C">
        <w:rPr>
          <w:rFonts w:ascii="Times New Roman" w:eastAsia="SimSun" w:hAnsi="Times New Roman" w:cs="Times New Roman"/>
          <w:sz w:val="24"/>
          <w:szCs w:val="24"/>
        </w:rPr>
        <w:t xml:space="preserve"> </w:t>
      </w:r>
    </w:p>
    <w:p w14:paraId="6CC9D65A" w14:textId="7BB56050" w:rsidR="00410FA5" w:rsidRPr="00185A2C" w:rsidRDefault="00D417F1" w:rsidP="000E54BF">
      <w:pPr>
        <w:jc w:val="both"/>
        <w:rPr>
          <w:rFonts w:ascii="Times New Roman" w:eastAsia="SimSun" w:hAnsi="Times New Roman" w:cs="Times New Roman"/>
          <w:sz w:val="24"/>
          <w:szCs w:val="24"/>
        </w:rPr>
      </w:pPr>
      <w:r w:rsidRPr="00185A2C">
        <w:rPr>
          <w:rFonts w:ascii="Times New Roman" w:eastAsia="SimSun" w:hAnsi="Times New Roman" w:cs="Times New Roman"/>
          <w:sz w:val="24"/>
          <w:szCs w:val="24"/>
        </w:rPr>
        <w:t>Table 2</w:t>
      </w:r>
      <w:r w:rsidR="00410FA5" w:rsidRPr="00185A2C">
        <w:rPr>
          <w:rFonts w:ascii="Times New Roman" w:eastAsia="SimSun" w:hAnsi="Times New Roman" w:cs="Times New Roman"/>
          <w:sz w:val="24"/>
          <w:szCs w:val="24"/>
        </w:rPr>
        <w:t>. Overview of shortfalls revealed from baseline testing and recommendations from SME panel</w:t>
      </w:r>
    </w:p>
    <w:tbl>
      <w:tblPr>
        <w:tblStyle w:val="PlainTable2131"/>
        <w:tblW w:w="9109" w:type="dxa"/>
        <w:tblLook w:val="0420" w:firstRow="1" w:lastRow="0" w:firstColumn="0" w:lastColumn="0" w:noHBand="0" w:noVBand="1"/>
      </w:tblPr>
      <w:tblGrid>
        <w:gridCol w:w="1236"/>
        <w:gridCol w:w="3584"/>
        <w:gridCol w:w="4289"/>
      </w:tblGrid>
      <w:tr w:rsidR="00410FA5" w:rsidRPr="00185A2C" w14:paraId="12E64CB0" w14:textId="77777777" w:rsidTr="00A80972">
        <w:trPr>
          <w:cnfStyle w:val="100000000000" w:firstRow="1" w:lastRow="0" w:firstColumn="0" w:lastColumn="0" w:oddVBand="0" w:evenVBand="0" w:oddHBand="0" w:evenHBand="0" w:firstRowFirstColumn="0" w:firstRowLastColumn="0" w:lastRowFirstColumn="0" w:lastRowLastColumn="0"/>
          <w:trHeight w:val="264"/>
        </w:trPr>
        <w:tc>
          <w:tcPr>
            <w:tcW w:w="1236" w:type="dxa"/>
            <w:hideMark/>
          </w:tcPr>
          <w:p w14:paraId="5739440D" w14:textId="77777777" w:rsidR="00410FA5" w:rsidRPr="00185A2C" w:rsidRDefault="00410FA5" w:rsidP="00D66FC8">
            <w:pPr>
              <w:jc w:val="center"/>
              <w:rPr>
                <w:rFonts w:ascii="Times New Roman" w:eastAsia="Times New Roman" w:hAnsi="Times New Roman" w:cs="Times New Roman"/>
                <w:sz w:val="18"/>
                <w:szCs w:val="18"/>
                <w:lang w:eastAsia="en-GB"/>
              </w:rPr>
            </w:pPr>
          </w:p>
        </w:tc>
        <w:tc>
          <w:tcPr>
            <w:tcW w:w="3584" w:type="dxa"/>
            <w:hideMark/>
          </w:tcPr>
          <w:p w14:paraId="4AF49B76" w14:textId="017B2868" w:rsidR="00410FA5" w:rsidRPr="00185A2C" w:rsidRDefault="00410FA5" w:rsidP="00D66FC8">
            <w:pPr>
              <w:jc w:val="center"/>
              <w:rPr>
                <w:rFonts w:ascii="Times New Roman" w:eastAsia="Times New Roman" w:hAnsi="Times New Roman" w:cs="Times New Roman"/>
                <w:b w:val="0"/>
                <w:sz w:val="18"/>
                <w:szCs w:val="18"/>
                <w:lang w:eastAsia="en-GB"/>
              </w:rPr>
            </w:pPr>
            <w:r w:rsidRPr="00185A2C">
              <w:rPr>
                <w:rFonts w:ascii="Times New Roman" w:eastAsia="Times New Roman" w:hAnsi="Times New Roman" w:cs="Times New Roman"/>
                <w:b w:val="0"/>
                <w:bCs w:val="0"/>
                <w:kern w:val="24"/>
                <w:sz w:val="18"/>
                <w:szCs w:val="18"/>
                <w:lang w:eastAsia="en-GB"/>
              </w:rPr>
              <w:t>Shortfall</w:t>
            </w:r>
          </w:p>
        </w:tc>
        <w:tc>
          <w:tcPr>
            <w:tcW w:w="4289" w:type="dxa"/>
            <w:hideMark/>
          </w:tcPr>
          <w:p w14:paraId="24FCD78F" w14:textId="77777777" w:rsidR="00410FA5" w:rsidRPr="00185A2C" w:rsidRDefault="00410FA5" w:rsidP="00D66FC8">
            <w:pPr>
              <w:jc w:val="center"/>
              <w:rPr>
                <w:rFonts w:ascii="Times New Roman" w:eastAsia="Times New Roman" w:hAnsi="Times New Roman" w:cs="Times New Roman"/>
                <w:b w:val="0"/>
                <w:sz w:val="18"/>
                <w:szCs w:val="18"/>
                <w:lang w:eastAsia="en-GB"/>
              </w:rPr>
            </w:pPr>
            <w:r w:rsidRPr="00185A2C">
              <w:rPr>
                <w:rFonts w:ascii="Times New Roman" w:eastAsia="Times New Roman" w:hAnsi="Times New Roman" w:cs="Times New Roman"/>
                <w:b w:val="0"/>
                <w:kern w:val="24"/>
                <w:sz w:val="18"/>
                <w:szCs w:val="18"/>
                <w:lang w:eastAsia="en-GB"/>
              </w:rPr>
              <w:t>Recommendation</w:t>
            </w:r>
          </w:p>
        </w:tc>
      </w:tr>
      <w:tr w:rsidR="00410FA5" w:rsidRPr="00185A2C" w14:paraId="4B120DC2" w14:textId="77777777" w:rsidTr="00A80972">
        <w:trPr>
          <w:cnfStyle w:val="000000100000" w:firstRow="0" w:lastRow="0" w:firstColumn="0" w:lastColumn="0" w:oddVBand="0" w:evenVBand="0" w:oddHBand="1" w:evenHBand="0" w:firstRowFirstColumn="0" w:firstRowLastColumn="0" w:lastRowFirstColumn="0" w:lastRowLastColumn="0"/>
          <w:trHeight w:val="813"/>
        </w:trPr>
        <w:tc>
          <w:tcPr>
            <w:tcW w:w="1236" w:type="dxa"/>
            <w:hideMark/>
          </w:tcPr>
          <w:p w14:paraId="2818B735" w14:textId="77777777" w:rsidR="00410FA5" w:rsidRPr="00185A2C" w:rsidRDefault="00410FA5" w:rsidP="00D66FC8">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1</w:t>
            </w:r>
          </w:p>
        </w:tc>
        <w:tc>
          <w:tcPr>
            <w:tcW w:w="3584" w:type="dxa"/>
            <w:hideMark/>
          </w:tcPr>
          <w:p w14:paraId="573939BB" w14:textId="46750C35" w:rsidR="00410FA5" w:rsidRPr="00185A2C" w:rsidRDefault="00410FA5" w:rsidP="00D03B9A">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A bottleneck in information flow between SOC and OPSO.</w:t>
            </w:r>
            <w:r w:rsidR="00A80972" w:rsidRPr="00185A2C">
              <w:rPr>
                <w:rFonts w:ascii="Times New Roman" w:eastAsia="Times New Roman" w:hAnsi="Times New Roman" w:cs="Times New Roman"/>
                <w:color w:val="000000"/>
                <w:kern w:val="24"/>
                <w:sz w:val="18"/>
                <w:szCs w:val="18"/>
                <w:lang w:eastAsia="en-GB"/>
              </w:rPr>
              <w:t xml:space="preserve"> This </w:t>
            </w:r>
            <w:r w:rsidR="00D03B9A" w:rsidRPr="00185A2C">
              <w:rPr>
                <w:rFonts w:ascii="Times New Roman" w:eastAsia="Times New Roman" w:hAnsi="Times New Roman" w:cs="Times New Roman"/>
                <w:color w:val="000000"/>
                <w:kern w:val="24"/>
                <w:sz w:val="18"/>
                <w:szCs w:val="18"/>
                <w:lang w:eastAsia="en-GB"/>
              </w:rPr>
              <w:t xml:space="preserve">blocked production </w:t>
            </w:r>
            <w:r w:rsidR="00A80972" w:rsidRPr="00185A2C">
              <w:rPr>
                <w:rFonts w:ascii="Times New Roman" w:eastAsia="Times New Roman" w:hAnsi="Times New Roman" w:cs="Times New Roman"/>
                <w:color w:val="000000"/>
                <w:kern w:val="24"/>
                <w:sz w:val="18"/>
                <w:szCs w:val="18"/>
                <w:lang w:eastAsia="en-GB"/>
              </w:rPr>
              <w:t xml:space="preserve">between the SOPs and TMAs. This was due to communication networks being monopolised by higher command and </w:t>
            </w:r>
            <w:r w:rsidR="00D03B9A" w:rsidRPr="00185A2C">
              <w:rPr>
                <w:rFonts w:ascii="Times New Roman" w:eastAsia="Times New Roman" w:hAnsi="Times New Roman" w:cs="Times New Roman"/>
                <w:color w:val="000000"/>
                <w:kern w:val="24"/>
                <w:sz w:val="18"/>
                <w:szCs w:val="18"/>
                <w:lang w:eastAsia="en-GB"/>
              </w:rPr>
              <w:t xml:space="preserve">a requirement </w:t>
            </w:r>
            <w:r w:rsidR="00A80972" w:rsidRPr="00185A2C">
              <w:rPr>
                <w:rFonts w:ascii="Times New Roman" w:eastAsia="Times New Roman" w:hAnsi="Times New Roman" w:cs="Times New Roman"/>
                <w:color w:val="000000"/>
                <w:kern w:val="24"/>
                <w:sz w:val="18"/>
                <w:szCs w:val="18"/>
                <w:lang w:eastAsia="en-GB"/>
              </w:rPr>
              <w:t>to ensure that command quality checked information passed between operators.</w:t>
            </w:r>
          </w:p>
        </w:tc>
        <w:tc>
          <w:tcPr>
            <w:tcW w:w="4289" w:type="dxa"/>
            <w:hideMark/>
          </w:tcPr>
          <w:p w14:paraId="49688DBB" w14:textId="1DAA8FEA" w:rsidR="00410FA5" w:rsidRPr="00185A2C" w:rsidRDefault="00410FA5" w:rsidP="00A80972">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Position OPSO and SOC next to each other with visibility of each other’s screens.</w:t>
            </w:r>
            <w:r w:rsidR="00A80972" w:rsidRPr="00185A2C">
              <w:rPr>
                <w:rFonts w:ascii="Times New Roman" w:eastAsia="Times New Roman" w:hAnsi="Times New Roman" w:cs="Times New Roman"/>
                <w:color w:val="000000"/>
                <w:kern w:val="24"/>
                <w:sz w:val="18"/>
                <w:szCs w:val="18"/>
                <w:lang w:eastAsia="en-GB"/>
              </w:rPr>
              <w:t xml:space="preserve"> This facilitated monitoring of information exchange, with </w:t>
            </w:r>
            <w:r w:rsidR="00B363DF" w:rsidRPr="00185A2C">
              <w:rPr>
                <w:rFonts w:ascii="Times New Roman" w:eastAsia="Times New Roman" w:hAnsi="Times New Roman" w:cs="Times New Roman"/>
                <w:color w:val="000000"/>
                <w:kern w:val="24"/>
                <w:sz w:val="18"/>
                <w:szCs w:val="18"/>
                <w:lang w:eastAsia="en-GB"/>
              </w:rPr>
              <w:t xml:space="preserve">verbal </w:t>
            </w:r>
            <w:r w:rsidR="00A80972" w:rsidRPr="00185A2C">
              <w:rPr>
                <w:rFonts w:ascii="Times New Roman" w:eastAsia="Times New Roman" w:hAnsi="Times New Roman" w:cs="Times New Roman"/>
                <w:color w:val="000000"/>
                <w:kern w:val="24"/>
                <w:sz w:val="18"/>
                <w:szCs w:val="18"/>
                <w:lang w:eastAsia="en-GB"/>
              </w:rPr>
              <w:t xml:space="preserve">intervention only when required. </w:t>
            </w:r>
            <w:r w:rsidRPr="00185A2C">
              <w:rPr>
                <w:rFonts w:ascii="Times New Roman" w:eastAsia="Times New Roman" w:hAnsi="Times New Roman" w:cs="Times New Roman"/>
                <w:color w:val="000000"/>
                <w:kern w:val="24"/>
                <w:sz w:val="18"/>
                <w:szCs w:val="18"/>
                <w:lang w:eastAsia="en-GB"/>
              </w:rPr>
              <w:t xml:space="preserve"> </w:t>
            </w:r>
            <w:r w:rsidR="00A80972" w:rsidRPr="00185A2C">
              <w:rPr>
                <w:rFonts w:ascii="Times New Roman" w:eastAsia="Times New Roman" w:hAnsi="Times New Roman" w:cs="Times New Roman"/>
                <w:color w:val="000000"/>
                <w:kern w:val="24"/>
                <w:sz w:val="18"/>
                <w:szCs w:val="18"/>
                <w:lang w:eastAsia="en-GB"/>
              </w:rPr>
              <w:t xml:space="preserve">A sound/TMA network was also created to facilitate communication between SOPs and TMAs that could be monitored by senior operators where appropriate. </w:t>
            </w:r>
          </w:p>
        </w:tc>
      </w:tr>
      <w:tr w:rsidR="00410FA5" w:rsidRPr="00185A2C" w14:paraId="6F76871A" w14:textId="77777777" w:rsidTr="00A80972">
        <w:trPr>
          <w:trHeight w:val="476"/>
        </w:trPr>
        <w:tc>
          <w:tcPr>
            <w:tcW w:w="1236" w:type="dxa"/>
            <w:hideMark/>
          </w:tcPr>
          <w:p w14:paraId="0EA6A89E" w14:textId="77777777" w:rsidR="00410FA5" w:rsidRPr="00185A2C" w:rsidRDefault="00410FA5" w:rsidP="00D66FC8">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2</w:t>
            </w:r>
          </w:p>
        </w:tc>
        <w:tc>
          <w:tcPr>
            <w:tcW w:w="3584" w:type="dxa"/>
            <w:hideMark/>
          </w:tcPr>
          <w:p w14:paraId="2A9F6069" w14:textId="23C0E2DB" w:rsidR="00410FA5" w:rsidRPr="00185A2C" w:rsidRDefault="00410FA5" w:rsidP="00D66FC8">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The large number of screens (in different rooms) OOW needs to observe.</w:t>
            </w:r>
            <w:r w:rsidR="00A80972" w:rsidRPr="00185A2C">
              <w:rPr>
                <w:rFonts w:ascii="Times New Roman" w:eastAsia="Times New Roman" w:hAnsi="Times New Roman" w:cs="Times New Roman"/>
                <w:color w:val="000000"/>
                <w:kern w:val="24"/>
                <w:sz w:val="18"/>
                <w:szCs w:val="18"/>
                <w:lang w:eastAsia="en-GB"/>
              </w:rPr>
              <w:t xml:space="preserve"> This led to production blocking as the OOW was required to verbally pull information. Communicating frequently across multiple network channels rather than monitoring</w:t>
            </w:r>
          </w:p>
        </w:tc>
        <w:tc>
          <w:tcPr>
            <w:tcW w:w="4289" w:type="dxa"/>
            <w:hideMark/>
          </w:tcPr>
          <w:p w14:paraId="3F4259A9" w14:textId="03A88147" w:rsidR="00410FA5" w:rsidRPr="00185A2C" w:rsidRDefault="00410FA5" w:rsidP="00D66FC8">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Position OOW in a location where they can view the work being completed by all operators.</w:t>
            </w:r>
            <w:r w:rsidR="00B363DF" w:rsidRPr="00185A2C">
              <w:rPr>
                <w:rFonts w:ascii="Times New Roman" w:eastAsia="Times New Roman" w:hAnsi="Times New Roman" w:cs="Times New Roman"/>
                <w:color w:val="000000"/>
                <w:kern w:val="24"/>
                <w:sz w:val="18"/>
                <w:szCs w:val="18"/>
                <w:lang w:eastAsia="en-GB"/>
              </w:rPr>
              <w:t xml:space="preserve"> This facilitated the OOW monitoring communications channels rather than verbally communicating.</w:t>
            </w:r>
          </w:p>
        </w:tc>
      </w:tr>
      <w:tr w:rsidR="00410FA5" w:rsidRPr="00185A2C" w14:paraId="7117DE8E" w14:textId="77777777" w:rsidTr="00A80972">
        <w:trPr>
          <w:cnfStyle w:val="000000100000" w:firstRow="0" w:lastRow="0" w:firstColumn="0" w:lastColumn="0" w:oddVBand="0" w:evenVBand="0" w:oddHBand="1" w:evenHBand="0" w:firstRowFirstColumn="0" w:firstRowLastColumn="0" w:lastRowFirstColumn="0" w:lastRowLastColumn="0"/>
          <w:trHeight w:val="500"/>
        </w:trPr>
        <w:tc>
          <w:tcPr>
            <w:tcW w:w="1236" w:type="dxa"/>
            <w:hideMark/>
          </w:tcPr>
          <w:p w14:paraId="3129E110" w14:textId="77777777" w:rsidR="00410FA5" w:rsidRPr="00185A2C" w:rsidRDefault="00410FA5" w:rsidP="00D66FC8">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3</w:t>
            </w:r>
          </w:p>
        </w:tc>
        <w:tc>
          <w:tcPr>
            <w:tcW w:w="3584" w:type="dxa"/>
            <w:hideMark/>
          </w:tcPr>
          <w:p w14:paraId="2EABFCF4" w14:textId="77777777" w:rsidR="00410FA5" w:rsidRPr="00185A2C" w:rsidRDefault="00410FA5" w:rsidP="00D66FC8">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TMA reliance on information from SOPs to generate solutions (informing tactical picture).</w:t>
            </w:r>
          </w:p>
        </w:tc>
        <w:tc>
          <w:tcPr>
            <w:tcW w:w="4289" w:type="dxa"/>
            <w:hideMark/>
          </w:tcPr>
          <w:p w14:paraId="1713E3D3" w14:textId="014EAA8E" w:rsidR="00410FA5" w:rsidRPr="00185A2C" w:rsidRDefault="00410FA5" w:rsidP="00C178CE">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Position TMA and SOPs next to each other so they can directly share information and view each other’s screens.</w:t>
            </w:r>
            <w:r w:rsidR="00B363DF" w:rsidRPr="00185A2C">
              <w:rPr>
                <w:rFonts w:ascii="Times New Roman" w:eastAsia="Times New Roman" w:hAnsi="Times New Roman" w:cs="Times New Roman"/>
                <w:color w:val="000000"/>
                <w:kern w:val="24"/>
                <w:sz w:val="18"/>
                <w:szCs w:val="18"/>
                <w:lang w:eastAsia="en-GB"/>
              </w:rPr>
              <w:t xml:space="preserve"> Creation of an additional sonar/TMA communications channel to facilitate communication between these operators</w:t>
            </w:r>
          </w:p>
        </w:tc>
      </w:tr>
      <w:tr w:rsidR="00410FA5" w:rsidRPr="00185A2C" w14:paraId="3AFC652C" w14:textId="77777777" w:rsidTr="00A80972">
        <w:trPr>
          <w:trHeight w:val="588"/>
        </w:trPr>
        <w:tc>
          <w:tcPr>
            <w:tcW w:w="1236" w:type="dxa"/>
            <w:hideMark/>
          </w:tcPr>
          <w:p w14:paraId="3BC1E3AC" w14:textId="77777777" w:rsidR="00410FA5" w:rsidRPr="00185A2C" w:rsidRDefault="00410FA5" w:rsidP="00D66FC8">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4</w:t>
            </w:r>
          </w:p>
        </w:tc>
        <w:tc>
          <w:tcPr>
            <w:tcW w:w="3584" w:type="dxa"/>
            <w:hideMark/>
          </w:tcPr>
          <w:p w14:paraId="18482184" w14:textId="77777777" w:rsidR="00410FA5" w:rsidRPr="00185A2C" w:rsidRDefault="00410FA5" w:rsidP="00D66FC8">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A lack of shared awareness by the command team, particularly between the sound room and picture room.</w:t>
            </w:r>
          </w:p>
        </w:tc>
        <w:tc>
          <w:tcPr>
            <w:tcW w:w="4289" w:type="dxa"/>
            <w:hideMark/>
          </w:tcPr>
          <w:p w14:paraId="223A8B3D" w14:textId="77777777" w:rsidR="00410FA5" w:rsidRPr="00185A2C" w:rsidRDefault="00410FA5" w:rsidP="00D66FC8">
            <w:pPr>
              <w:rPr>
                <w:rFonts w:ascii="Times New Roman" w:eastAsia="Times New Roman" w:hAnsi="Times New Roman" w:cs="Times New Roman"/>
                <w:sz w:val="18"/>
                <w:szCs w:val="18"/>
                <w:lang w:eastAsia="en-GB"/>
              </w:rPr>
            </w:pPr>
            <w:r w:rsidRPr="00185A2C">
              <w:rPr>
                <w:rFonts w:ascii="Times New Roman" w:eastAsia="Times New Roman" w:hAnsi="Times New Roman" w:cs="Times New Roman"/>
                <w:color w:val="000000"/>
                <w:kern w:val="24"/>
                <w:sz w:val="18"/>
                <w:szCs w:val="18"/>
                <w:lang w:eastAsia="en-GB"/>
              </w:rPr>
              <w:t xml:space="preserve">Remove the separate rooms for the SOPs and TMAs creating an open workspace for all operators with more shared awareness of information and tasks. </w:t>
            </w:r>
          </w:p>
        </w:tc>
      </w:tr>
    </w:tbl>
    <w:p w14:paraId="125AF334" w14:textId="1254B891" w:rsidR="00E0232D" w:rsidRPr="00185A2C" w:rsidRDefault="006E172C" w:rsidP="000E54BF">
      <w:pPr>
        <w:jc w:val="both"/>
        <w:rPr>
          <w:rFonts w:ascii="Times New Roman" w:eastAsia="SimSun" w:hAnsi="Times New Roman" w:cs="Times New Roman"/>
          <w:sz w:val="24"/>
          <w:szCs w:val="24"/>
        </w:rPr>
      </w:pPr>
      <w:r w:rsidRPr="00185A2C">
        <w:rPr>
          <w:rFonts w:ascii="Times New Roman" w:eastAsia="SimSun" w:hAnsi="Times New Roman" w:cs="Times New Roman"/>
          <w:sz w:val="24"/>
          <w:szCs w:val="24"/>
        </w:rPr>
        <w:t xml:space="preserve">  </w:t>
      </w:r>
    </w:p>
    <w:p w14:paraId="55FD3874" w14:textId="254B34B1" w:rsidR="00E0232D" w:rsidRPr="00185A2C" w:rsidRDefault="00795602" w:rsidP="0048243E">
      <w:pPr>
        <w:jc w:val="center"/>
        <w:rPr>
          <w:rFonts w:ascii="Times New Roman" w:eastAsia="SimSun" w:hAnsi="Times New Roman" w:cs="Times New Roman"/>
          <w:b/>
          <w:sz w:val="24"/>
          <w:szCs w:val="24"/>
        </w:rPr>
      </w:pPr>
      <w:r w:rsidRPr="00185A2C">
        <w:object w:dxaOrig="19350" w:dyaOrig="7350" w14:anchorId="1F374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147pt" o:ole="">
            <v:imagedata r:id="rId8" o:title=""/>
          </v:shape>
          <o:OLEObject Type="Embed" ProgID="Visio.Drawing.15" ShapeID="_x0000_i1025" DrawAspect="Content" ObjectID="_1625035136" r:id="rId9"/>
        </w:object>
      </w:r>
    </w:p>
    <w:p w14:paraId="6F00B768" w14:textId="3D1B5C17" w:rsidR="000F4882" w:rsidRPr="00185A2C" w:rsidRDefault="00D417F1" w:rsidP="000E54BF">
      <w:pPr>
        <w:jc w:val="both"/>
        <w:rPr>
          <w:rFonts w:ascii="Times New Roman" w:hAnsi="Times New Roman" w:cs="Times New Roman"/>
          <w:sz w:val="24"/>
          <w:szCs w:val="24"/>
        </w:rPr>
      </w:pPr>
      <w:r w:rsidRPr="00185A2C">
        <w:rPr>
          <w:rFonts w:ascii="Times New Roman" w:hAnsi="Times New Roman" w:cs="Times New Roman"/>
          <w:sz w:val="24"/>
          <w:szCs w:val="24"/>
        </w:rPr>
        <w:t>Figure 1</w:t>
      </w:r>
      <w:r w:rsidR="000F4882" w:rsidRPr="00185A2C">
        <w:rPr>
          <w:rFonts w:ascii="Times New Roman" w:hAnsi="Times New Roman" w:cs="Times New Roman"/>
          <w:sz w:val="24"/>
          <w:szCs w:val="24"/>
        </w:rPr>
        <w:t xml:space="preserve">. </w:t>
      </w:r>
      <w:r w:rsidR="000F4882" w:rsidRPr="00185A2C">
        <w:rPr>
          <w:rFonts w:ascii="Times New Roman" w:hAnsi="Times New Roman" w:cs="Times New Roman"/>
          <w:i/>
          <w:sz w:val="24"/>
          <w:szCs w:val="24"/>
        </w:rPr>
        <w:t xml:space="preserve">Control room configurations. </w:t>
      </w:r>
      <w:r w:rsidR="000F4882" w:rsidRPr="00185A2C">
        <w:rPr>
          <w:rFonts w:ascii="Times New Roman" w:hAnsi="Times New Roman" w:cs="Times New Roman"/>
          <w:sz w:val="24"/>
          <w:szCs w:val="24"/>
        </w:rPr>
        <w:t xml:space="preserve">Figure 1a is the baseline configuration. The </w:t>
      </w:r>
      <w:r w:rsidR="0048243E" w:rsidRPr="00185A2C">
        <w:rPr>
          <w:rFonts w:ascii="Times New Roman" w:hAnsi="Times New Roman" w:cs="Times New Roman"/>
          <w:sz w:val="24"/>
          <w:szCs w:val="24"/>
        </w:rPr>
        <w:t xml:space="preserve">shortfalls identified by baseline findings and </w:t>
      </w:r>
      <w:r w:rsidR="000F4882" w:rsidRPr="00185A2C">
        <w:rPr>
          <w:rFonts w:ascii="Times New Roman" w:hAnsi="Times New Roman" w:cs="Times New Roman"/>
          <w:sz w:val="24"/>
          <w:szCs w:val="24"/>
        </w:rPr>
        <w:t xml:space="preserve">SME recommendations included: </w:t>
      </w:r>
      <w:r w:rsidR="000F4882" w:rsidRPr="00185A2C">
        <w:rPr>
          <w:rFonts w:ascii="Times New Roman" w:hAnsi="Times New Roman" w:cs="Times New Roman"/>
          <w:b/>
          <w:sz w:val="24"/>
          <w:szCs w:val="24"/>
        </w:rPr>
        <w:t>1.</w:t>
      </w:r>
      <w:r w:rsidR="0048243E" w:rsidRPr="00185A2C">
        <w:rPr>
          <w:rFonts w:ascii="Times New Roman" w:hAnsi="Times New Roman" w:cs="Times New Roman"/>
          <w:sz w:val="24"/>
          <w:szCs w:val="24"/>
        </w:rPr>
        <w:t xml:space="preserve"> A</w:t>
      </w:r>
      <w:r w:rsidR="000F4882" w:rsidRPr="00185A2C">
        <w:rPr>
          <w:rFonts w:ascii="Times New Roman" w:hAnsi="Times New Roman" w:cs="Times New Roman"/>
          <w:sz w:val="24"/>
          <w:szCs w:val="24"/>
        </w:rPr>
        <w:t xml:space="preserve"> bottleneck in communications between OPSO and SOC, </w:t>
      </w:r>
      <w:r w:rsidR="000F4882" w:rsidRPr="00185A2C">
        <w:rPr>
          <w:rFonts w:ascii="Times New Roman" w:hAnsi="Times New Roman" w:cs="Times New Roman"/>
          <w:b/>
          <w:sz w:val="24"/>
          <w:szCs w:val="24"/>
        </w:rPr>
        <w:t>2.</w:t>
      </w:r>
      <w:r w:rsidR="000F4882" w:rsidRPr="00185A2C">
        <w:rPr>
          <w:rFonts w:ascii="Times New Roman" w:hAnsi="Times New Roman" w:cs="Times New Roman"/>
          <w:sz w:val="24"/>
          <w:szCs w:val="24"/>
        </w:rPr>
        <w:t xml:space="preserve"> OOW being required to supervise two separate rooms, 3. TMAs and SOPs being highly reliant on each other for task relevant information but being distant (in terms of network composition and physical location) and </w:t>
      </w:r>
      <w:r w:rsidR="000F4882" w:rsidRPr="00185A2C">
        <w:rPr>
          <w:rFonts w:ascii="Times New Roman" w:hAnsi="Times New Roman" w:cs="Times New Roman"/>
          <w:b/>
          <w:sz w:val="24"/>
          <w:szCs w:val="24"/>
        </w:rPr>
        <w:t>4.</w:t>
      </w:r>
      <w:r w:rsidR="000F4882" w:rsidRPr="00185A2C">
        <w:rPr>
          <w:rFonts w:ascii="Times New Roman" w:hAnsi="Times New Roman" w:cs="Times New Roman"/>
          <w:sz w:val="24"/>
          <w:szCs w:val="24"/>
        </w:rPr>
        <w:t xml:space="preserve"> A </w:t>
      </w:r>
      <w:r w:rsidR="0048243E" w:rsidRPr="00185A2C">
        <w:rPr>
          <w:rFonts w:ascii="Times New Roman" w:hAnsi="Times New Roman" w:cs="Times New Roman"/>
          <w:sz w:val="24"/>
          <w:szCs w:val="24"/>
        </w:rPr>
        <w:t xml:space="preserve">potential loss of </w:t>
      </w:r>
      <w:r w:rsidR="000F4882" w:rsidRPr="00185A2C">
        <w:rPr>
          <w:rFonts w:ascii="Times New Roman" w:hAnsi="Times New Roman" w:cs="Times New Roman"/>
          <w:sz w:val="24"/>
          <w:szCs w:val="24"/>
        </w:rPr>
        <w:t>shared awareness between the sound room and control room.</w:t>
      </w:r>
    </w:p>
    <w:p w14:paraId="0898ECCB" w14:textId="41C181B0" w:rsidR="00410FA5" w:rsidRPr="00185A2C" w:rsidRDefault="00410FA5" w:rsidP="000E54BF">
      <w:pPr>
        <w:jc w:val="both"/>
        <w:rPr>
          <w:rFonts w:ascii="Times New Roman" w:hAnsi="Times New Roman" w:cs="Times New Roman"/>
          <w:b/>
          <w:sz w:val="24"/>
          <w:szCs w:val="24"/>
        </w:rPr>
      </w:pPr>
      <w:r w:rsidRPr="00185A2C">
        <w:rPr>
          <w:rFonts w:ascii="Times New Roman" w:hAnsi="Times New Roman" w:cs="Times New Roman"/>
          <w:b/>
          <w:sz w:val="24"/>
          <w:szCs w:val="24"/>
        </w:rPr>
        <w:t>Reduced crew size</w:t>
      </w:r>
    </w:p>
    <w:p w14:paraId="3CA03B6D" w14:textId="0FFA6052" w:rsidR="0048243E" w:rsidRPr="00185A2C" w:rsidRDefault="0048243E" w:rsidP="000E54BF">
      <w:pPr>
        <w:jc w:val="both"/>
        <w:rPr>
          <w:rFonts w:ascii="Times New Roman" w:eastAsia="SimSun" w:hAnsi="Times New Roman" w:cs="Times New Roman"/>
          <w:sz w:val="24"/>
          <w:szCs w:val="24"/>
        </w:rPr>
      </w:pPr>
      <w:r w:rsidRPr="00185A2C">
        <w:rPr>
          <w:rFonts w:ascii="Times New Roman" w:eastAsia="SimSun" w:hAnsi="Times New Roman" w:cs="Times New Roman"/>
          <w:sz w:val="24"/>
          <w:szCs w:val="24"/>
        </w:rPr>
        <w:t xml:space="preserve">In the second experiment the same (co-location) configuration from experiment 1 was used, however, two operators were removed from the command team. </w:t>
      </w:r>
      <w:r w:rsidR="008E3090" w:rsidRPr="00185A2C">
        <w:rPr>
          <w:rFonts w:ascii="Times New Roman" w:eastAsia="SimSun" w:hAnsi="Times New Roman" w:cs="Times New Roman"/>
          <w:sz w:val="24"/>
          <w:szCs w:val="24"/>
        </w:rPr>
        <w:t>It was decided to remove the roles of SOP2 and TMA2 from the command</w:t>
      </w:r>
      <w:r w:rsidR="00D417F1" w:rsidRPr="00185A2C">
        <w:rPr>
          <w:rFonts w:ascii="Times New Roman" w:eastAsia="SimSun" w:hAnsi="Times New Roman" w:cs="Times New Roman"/>
          <w:sz w:val="24"/>
          <w:szCs w:val="24"/>
        </w:rPr>
        <w:t xml:space="preserve"> team (see figure 1</w:t>
      </w:r>
      <w:r w:rsidR="008E3090" w:rsidRPr="00185A2C">
        <w:rPr>
          <w:rFonts w:ascii="Times New Roman" w:eastAsia="SimSun" w:hAnsi="Times New Roman" w:cs="Times New Roman"/>
          <w:sz w:val="24"/>
          <w:szCs w:val="24"/>
        </w:rPr>
        <w:t xml:space="preserve">). </w:t>
      </w:r>
      <w:r w:rsidR="009458A4" w:rsidRPr="00185A2C">
        <w:rPr>
          <w:rFonts w:ascii="Times New Roman" w:eastAsia="SimSun" w:hAnsi="Times New Roman" w:cs="Times New Roman"/>
          <w:sz w:val="24"/>
          <w:szCs w:val="24"/>
        </w:rPr>
        <w:t>The decision</w:t>
      </w:r>
      <w:r w:rsidR="008E3090" w:rsidRPr="00185A2C">
        <w:rPr>
          <w:rFonts w:ascii="Times New Roman" w:eastAsia="SimSun" w:hAnsi="Times New Roman" w:cs="Times New Roman"/>
          <w:sz w:val="24"/>
          <w:szCs w:val="24"/>
        </w:rPr>
        <w:t xml:space="preserve"> to remove two operators, and which operators to remove</w:t>
      </w:r>
      <w:r w:rsidR="009458A4" w:rsidRPr="00185A2C">
        <w:rPr>
          <w:rFonts w:ascii="Times New Roman" w:eastAsia="SimSun" w:hAnsi="Times New Roman" w:cs="Times New Roman"/>
          <w:sz w:val="24"/>
          <w:szCs w:val="24"/>
        </w:rPr>
        <w:t xml:space="preserve"> was also informed by the SME panel. The baseline studies revealed that the pairs of SOPs and TMAs completed many </w:t>
      </w:r>
      <w:r w:rsidR="00F1584B" w:rsidRPr="00185A2C">
        <w:rPr>
          <w:rFonts w:ascii="Times New Roman" w:eastAsia="SimSun" w:hAnsi="Times New Roman" w:cs="Times New Roman"/>
          <w:sz w:val="24"/>
          <w:szCs w:val="24"/>
        </w:rPr>
        <w:t xml:space="preserve">similar </w:t>
      </w:r>
      <w:r w:rsidR="009458A4" w:rsidRPr="00185A2C">
        <w:rPr>
          <w:rFonts w:ascii="Times New Roman" w:eastAsia="SimSun" w:hAnsi="Times New Roman" w:cs="Times New Roman"/>
          <w:sz w:val="24"/>
          <w:szCs w:val="24"/>
        </w:rPr>
        <w:t>tasks</w:t>
      </w:r>
      <w:r w:rsidR="00F1584B" w:rsidRPr="00185A2C">
        <w:rPr>
          <w:rFonts w:ascii="Times New Roman" w:eastAsia="SimSun" w:hAnsi="Times New Roman" w:cs="Times New Roman"/>
          <w:sz w:val="24"/>
          <w:szCs w:val="24"/>
        </w:rPr>
        <w:t xml:space="preserve">. Therefore, removal of one of these operators would not reduce command team functionality but would reduce capacity. </w:t>
      </w:r>
      <w:r w:rsidR="009458A4" w:rsidRPr="00185A2C">
        <w:rPr>
          <w:rFonts w:ascii="Times New Roman" w:eastAsia="SimSun" w:hAnsi="Times New Roman" w:cs="Times New Roman"/>
          <w:sz w:val="24"/>
          <w:szCs w:val="24"/>
        </w:rPr>
        <w:t xml:space="preserve">The aim of the second study was to examine if </w:t>
      </w:r>
      <w:r w:rsidR="00F1584B" w:rsidRPr="00185A2C">
        <w:rPr>
          <w:rFonts w:ascii="Times New Roman" w:eastAsia="SimSun" w:hAnsi="Times New Roman" w:cs="Times New Roman"/>
          <w:sz w:val="24"/>
          <w:szCs w:val="24"/>
        </w:rPr>
        <w:t xml:space="preserve">a </w:t>
      </w:r>
      <w:r w:rsidR="009458A4" w:rsidRPr="00185A2C">
        <w:rPr>
          <w:rFonts w:ascii="Times New Roman" w:eastAsia="SimSun" w:hAnsi="Times New Roman" w:cs="Times New Roman"/>
          <w:sz w:val="24"/>
          <w:szCs w:val="24"/>
        </w:rPr>
        <w:t xml:space="preserve">co-location configuration </w:t>
      </w:r>
      <w:r w:rsidR="00F1584B" w:rsidRPr="00185A2C">
        <w:rPr>
          <w:rFonts w:ascii="Times New Roman" w:eastAsia="SimSun" w:hAnsi="Times New Roman" w:cs="Times New Roman"/>
          <w:sz w:val="24"/>
          <w:szCs w:val="24"/>
        </w:rPr>
        <w:t xml:space="preserve">enabled the command team </w:t>
      </w:r>
      <w:r w:rsidR="009458A4" w:rsidRPr="00185A2C">
        <w:rPr>
          <w:rFonts w:ascii="Times New Roman" w:eastAsia="SimSun" w:hAnsi="Times New Roman" w:cs="Times New Roman"/>
          <w:sz w:val="24"/>
          <w:szCs w:val="24"/>
        </w:rPr>
        <w:t xml:space="preserve">to cope with the removal of two operators when compared to baseline. </w:t>
      </w:r>
      <w:r w:rsidR="00F1584B" w:rsidRPr="00185A2C">
        <w:rPr>
          <w:rFonts w:ascii="Times New Roman" w:eastAsia="SimSun" w:hAnsi="Times New Roman" w:cs="Times New Roman"/>
          <w:sz w:val="24"/>
          <w:szCs w:val="24"/>
        </w:rPr>
        <w:t xml:space="preserve">Therefore, the selection of a TMA and SOP to be removed from the command team was not due to </w:t>
      </w:r>
      <w:r w:rsidR="008E3090" w:rsidRPr="00185A2C">
        <w:rPr>
          <w:rFonts w:ascii="Times New Roman" w:eastAsia="SimSun" w:hAnsi="Times New Roman" w:cs="Times New Roman"/>
          <w:sz w:val="24"/>
          <w:szCs w:val="24"/>
        </w:rPr>
        <w:t xml:space="preserve">role redundancy, it offered the only feasible opportunity to reduce command team capacity without reducing functionality or changing additional aspects (e.g. interfaces, task allocation). </w:t>
      </w:r>
    </w:p>
    <w:p w14:paraId="0988F8DC" w14:textId="207942AE" w:rsidR="000F4882" w:rsidRPr="00185A2C" w:rsidRDefault="008E3090" w:rsidP="000E54BF">
      <w:pPr>
        <w:jc w:val="both"/>
        <w:rPr>
          <w:rFonts w:ascii="Times New Roman" w:eastAsia="SimSun" w:hAnsi="Times New Roman" w:cs="Times New Roman"/>
          <w:b/>
          <w:sz w:val="24"/>
          <w:szCs w:val="24"/>
        </w:rPr>
      </w:pPr>
      <w:r w:rsidRPr="00185A2C">
        <w:rPr>
          <w:rFonts w:ascii="Times New Roman" w:eastAsia="SimSun" w:hAnsi="Times New Roman" w:cs="Times New Roman"/>
          <w:b/>
          <w:sz w:val="24"/>
          <w:szCs w:val="24"/>
        </w:rPr>
        <w:t>Measures</w:t>
      </w:r>
      <w:r w:rsidR="00A150E4" w:rsidRPr="00185A2C">
        <w:rPr>
          <w:rFonts w:ascii="Times New Roman" w:eastAsia="SimSun" w:hAnsi="Times New Roman" w:cs="Times New Roman"/>
          <w:b/>
          <w:sz w:val="24"/>
          <w:szCs w:val="24"/>
        </w:rPr>
        <w:t xml:space="preserve"> </w:t>
      </w:r>
    </w:p>
    <w:p w14:paraId="5BF591DD" w14:textId="4A044248" w:rsidR="00795602" w:rsidRPr="00185A2C" w:rsidRDefault="00A150E4" w:rsidP="00A150E4">
      <w:pPr>
        <w:jc w:val="both"/>
        <w:rPr>
          <w:rFonts w:asciiTheme="majorBidi" w:eastAsia="SimSun" w:hAnsiTheme="majorBidi" w:cstheme="majorBidi"/>
          <w:sz w:val="24"/>
          <w:szCs w:val="24"/>
          <w:lang w:eastAsia="zh-CN"/>
        </w:rPr>
      </w:pPr>
      <w:r w:rsidRPr="00185A2C">
        <w:rPr>
          <w:rFonts w:asciiTheme="majorBidi" w:eastAsia="SimSun" w:hAnsiTheme="majorBidi" w:cstheme="majorBidi"/>
          <w:sz w:val="24"/>
          <w:szCs w:val="24"/>
          <w:lang w:eastAsia="zh-CN"/>
        </w:rPr>
        <w:t xml:space="preserve">A shortened version of Event Analysis for Systemic Teamwork (EAST: </w:t>
      </w:r>
      <w:bookmarkStart w:id="26" w:name="_Hlk532299589"/>
      <w:r w:rsidRPr="00185A2C">
        <w:rPr>
          <w:rFonts w:asciiTheme="majorBidi" w:eastAsia="SimSun" w:hAnsiTheme="majorBidi" w:cstheme="majorBidi"/>
          <w:sz w:val="24"/>
          <w:szCs w:val="24"/>
          <w:lang w:eastAsia="zh-CN"/>
        </w:rPr>
        <w:t>Stanton, Baber</w:t>
      </w:r>
      <w:r w:rsidR="003776A6" w:rsidRPr="00185A2C">
        <w:rPr>
          <w:rFonts w:asciiTheme="majorBidi" w:eastAsia="SimSun" w:hAnsiTheme="majorBidi" w:cstheme="majorBidi"/>
          <w:sz w:val="24"/>
          <w:szCs w:val="24"/>
          <w:lang w:eastAsia="zh-CN"/>
        </w:rPr>
        <w:t>,</w:t>
      </w:r>
      <w:r w:rsidRPr="00185A2C">
        <w:rPr>
          <w:rFonts w:asciiTheme="majorBidi" w:eastAsia="SimSun" w:hAnsiTheme="majorBidi" w:cstheme="majorBidi"/>
          <w:sz w:val="24"/>
          <w:szCs w:val="24"/>
          <w:lang w:eastAsia="zh-CN"/>
        </w:rPr>
        <w:t xml:space="preserve"> &amp; Harris, 2008</w:t>
      </w:r>
      <w:bookmarkEnd w:id="26"/>
      <w:r w:rsidRPr="00185A2C">
        <w:rPr>
          <w:rFonts w:asciiTheme="majorBidi" w:eastAsia="SimSun" w:hAnsiTheme="majorBidi" w:cstheme="majorBidi"/>
          <w:sz w:val="24"/>
          <w:szCs w:val="24"/>
          <w:lang w:eastAsia="zh-CN"/>
        </w:rPr>
        <w:t xml:space="preserve">) method was used to examine </w:t>
      </w:r>
      <w:r w:rsidR="00626A49" w:rsidRPr="00185A2C">
        <w:rPr>
          <w:rFonts w:asciiTheme="majorBidi" w:eastAsia="SimSun" w:hAnsiTheme="majorBidi" w:cstheme="majorBidi"/>
          <w:sz w:val="24"/>
          <w:szCs w:val="24"/>
          <w:lang w:eastAsia="zh-CN"/>
        </w:rPr>
        <w:t xml:space="preserve">the macrocogntion of the command teams. </w:t>
      </w:r>
      <w:r w:rsidRPr="00185A2C">
        <w:rPr>
          <w:rFonts w:asciiTheme="majorBidi" w:eastAsia="SimSun" w:hAnsiTheme="majorBidi" w:cstheme="majorBidi"/>
          <w:sz w:val="24"/>
          <w:szCs w:val="24"/>
          <w:lang w:eastAsia="zh-CN"/>
        </w:rPr>
        <w:t>This method has been presented in a previous study to model submarine command and control (Stanton, 2014) and has also been applied in other domains such as emergency services (</w:t>
      </w:r>
      <w:bookmarkStart w:id="27" w:name="_Hlk532299603"/>
      <w:r w:rsidRPr="00185A2C">
        <w:rPr>
          <w:rFonts w:asciiTheme="majorBidi" w:eastAsia="SimSun" w:hAnsiTheme="majorBidi" w:cstheme="majorBidi"/>
          <w:sz w:val="24"/>
          <w:szCs w:val="24"/>
          <w:lang w:eastAsia="zh-CN"/>
        </w:rPr>
        <w:t>Houghton, Baber, McMaster, Stanton, Salmon, Stewart, &amp; Walker, 2006</w:t>
      </w:r>
      <w:bookmarkEnd w:id="27"/>
      <w:r w:rsidRPr="00185A2C">
        <w:rPr>
          <w:rFonts w:asciiTheme="majorBidi" w:eastAsia="SimSun" w:hAnsiTheme="majorBidi" w:cstheme="majorBidi"/>
          <w:sz w:val="24"/>
          <w:szCs w:val="24"/>
          <w:lang w:eastAsia="zh-CN"/>
        </w:rPr>
        <w:t>), road safety (</w:t>
      </w:r>
      <w:bookmarkStart w:id="28" w:name="_Hlk532299608"/>
      <w:r w:rsidRPr="00185A2C">
        <w:rPr>
          <w:rFonts w:asciiTheme="majorBidi" w:eastAsia="SimSun" w:hAnsiTheme="majorBidi" w:cstheme="majorBidi"/>
          <w:sz w:val="24"/>
          <w:szCs w:val="24"/>
          <w:lang w:eastAsia="zh-CN"/>
        </w:rPr>
        <w:t>Salmon, Lenne, Walker, Stanton, &amp; Filtness, 2014</w:t>
      </w:r>
      <w:bookmarkEnd w:id="28"/>
      <w:r w:rsidRPr="00185A2C">
        <w:rPr>
          <w:rFonts w:asciiTheme="majorBidi" w:eastAsia="SimSun" w:hAnsiTheme="majorBidi" w:cstheme="majorBidi"/>
          <w:sz w:val="24"/>
          <w:szCs w:val="24"/>
          <w:lang w:eastAsia="zh-CN"/>
        </w:rPr>
        <w:t>), air traffic control (</w:t>
      </w:r>
      <w:bookmarkStart w:id="29" w:name="_Hlk532299614"/>
      <w:r w:rsidRPr="00185A2C">
        <w:rPr>
          <w:rFonts w:asciiTheme="majorBidi" w:eastAsia="SimSun" w:hAnsiTheme="majorBidi" w:cstheme="majorBidi"/>
          <w:sz w:val="24"/>
          <w:szCs w:val="24"/>
          <w:lang w:eastAsia="zh-CN"/>
        </w:rPr>
        <w:t>Walker, Stanton, Baber, Wells, Gibson, Salmon, &amp; Jenkins, 2010</w:t>
      </w:r>
      <w:bookmarkEnd w:id="29"/>
      <w:r w:rsidRPr="00185A2C">
        <w:rPr>
          <w:rFonts w:asciiTheme="majorBidi" w:eastAsia="SimSun" w:hAnsiTheme="majorBidi" w:cstheme="majorBidi"/>
          <w:sz w:val="24"/>
          <w:szCs w:val="24"/>
          <w:lang w:eastAsia="zh-CN"/>
        </w:rPr>
        <w:t>) aviation (</w:t>
      </w:r>
      <w:bookmarkStart w:id="30" w:name="_Hlk532299621"/>
      <w:r w:rsidRPr="00185A2C">
        <w:rPr>
          <w:rFonts w:asciiTheme="majorBidi" w:eastAsia="SimSun" w:hAnsiTheme="majorBidi" w:cstheme="majorBidi"/>
          <w:sz w:val="24"/>
          <w:szCs w:val="24"/>
          <w:lang w:eastAsia="zh-CN"/>
        </w:rPr>
        <w:t>Stewart, Stanton, Harris, Baber, Salmon, Mock, &amp; Kay, 2008</w:t>
      </w:r>
      <w:bookmarkEnd w:id="30"/>
      <w:r w:rsidRPr="00185A2C">
        <w:rPr>
          <w:rFonts w:asciiTheme="majorBidi" w:eastAsia="SimSun" w:hAnsiTheme="majorBidi" w:cstheme="majorBidi"/>
          <w:sz w:val="24"/>
          <w:szCs w:val="24"/>
          <w:lang w:eastAsia="zh-CN"/>
        </w:rPr>
        <w:t>) and military risk assessment (</w:t>
      </w:r>
      <w:bookmarkStart w:id="31" w:name="_Hlk532299626"/>
      <w:r w:rsidRPr="00185A2C">
        <w:rPr>
          <w:rFonts w:asciiTheme="majorBidi" w:eastAsia="SimSun" w:hAnsiTheme="majorBidi" w:cstheme="majorBidi"/>
          <w:sz w:val="24"/>
          <w:szCs w:val="24"/>
          <w:lang w:eastAsia="zh-CN"/>
        </w:rPr>
        <w:t>Stanton &amp; Harvey, 2016</w:t>
      </w:r>
      <w:bookmarkEnd w:id="31"/>
      <w:r w:rsidRPr="00185A2C">
        <w:rPr>
          <w:rFonts w:asciiTheme="majorBidi" w:eastAsia="SimSun" w:hAnsiTheme="majorBidi" w:cstheme="majorBidi"/>
          <w:sz w:val="24"/>
          <w:szCs w:val="24"/>
          <w:lang w:eastAsia="zh-CN"/>
        </w:rPr>
        <w:t>). EAST examines complex sociotechnical systems using a network approach.</w:t>
      </w:r>
      <w:r w:rsidR="00626A49" w:rsidRPr="00185A2C">
        <w:rPr>
          <w:rFonts w:asciiTheme="majorBidi" w:eastAsia="SimSun" w:hAnsiTheme="majorBidi" w:cstheme="majorBidi"/>
          <w:sz w:val="24"/>
          <w:szCs w:val="24"/>
          <w:lang w:eastAsia="zh-CN"/>
        </w:rPr>
        <w:t xml:space="preserve"> Social networks examine the verbal communications between operators in the command team; information networks </w:t>
      </w:r>
      <w:r w:rsidR="00626A49" w:rsidRPr="00185A2C">
        <w:rPr>
          <w:rFonts w:asciiTheme="majorBidi" w:eastAsia="SimSun" w:hAnsiTheme="majorBidi" w:cstheme="majorBidi"/>
          <w:sz w:val="24"/>
          <w:szCs w:val="24"/>
          <w:lang w:eastAsia="zh-CN"/>
        </w:rPr>
        <w:lastRenderedPageBreak/>
        <w:t>detail the type of information that is passed between agents in the system and task networks describe the tasks that are completed by agents in the system</w:t>
      </w:r>
      <w:r w:rsidR="00B20F81" w:rsidRPr="00185A2C">
        <w:rPr>
          <w:rFonts w:asciiTheme="majorBidi" w:eastAsia="SimSun" w:hAnsiTheme="majorBidi" w:cstheme="majorBidi"/>
          <w:sz w:val="24"/>
          <w:szCs w:val="24"/>
          <w:lang w:eastAsia="zh-CN"/>
        </w:rPr>
        <w:t>.</w:t>
      </w:r>
    </w:p>
    <w:p w14:paraId="321C3501" w14:textId="77777777" w:rsidR="002662A1" w:rsidRPr="00185A2C" w:rsidRDefault="002662A1" w:rsidP="002662A1">
      <w:pPr>
        <w:jc w:val="both"/>
        <w:rPr>
          <w:rFonts w:asciiTheme="majorBidi" w:eastAsia="SimSun" w:hAnsiTheme="majorBidi" w:cstheme="majorBidi"/>
          <w:i/>
          <w:sz w:val="24"/>
          <w:szCs w:val="24"/>
          <w:lang w:eastAsia="zh-CN"/>
        </w:rPr>
      </w:pPr>
      <w:r w:rsidRPr="00185A2C">
        <w:rPr>
          <w:rFonts w:asciiTheme="majorBidi" w:eastAsia="SimSun" w:hAnsiTheme="majorBidi" w:cstheme="majorBidi"/>
          <w:sz w:val="24"/>
          <w:szCs w:val="24"/>
          <w:lang w:eastAsia="zh-CN"/>
        </w:rPr>
        <w:t xml:space="preserve">Table 3. </w:t>
      </w:r>
      <w:r w:rsidRPr="00185A2C">
        <w:rPr>
          <w:rFonts w:asciiTheme="majorBidi" w:eastAsia="SimSun" w:hAnsiTheme="majorBidi" w:cstheme="majorBidi"/>
          <w:i/>
          <w:sz w:val="24"/>
          <w:szCs w:val="24"/>
          <w:lang w:eastAsia="zh-CN"/>
        </w:rPr>
        <w:t xml:space="preserve">Definitions of global network metrics and nodal metrics </w:t>
      </w:r>
    </w:p>
    <w:tbl>
      <w:tblPr>
        <w:tblStyle w:val="PlainTable2131"/>
        <w:tblW w:w="0" w:type="auto"/>
        <w:tblLook w:val="04A0" w:firstRow="1" w:lastRow="0" w:firstColumn="1" w:lastColumn="0" w:noHBand="0" w:noVBand="1"/>
      </w:tblPr>
      <w:tblGrid>
        <w:gridCol w:w="1183"/>
        <w:gridCol w:w="7833"/>
      </w:tblGrid>
      <w:tr w:rsidR="002662A1" w:rsidRPr="00185A2C" w14:paraId="52FC996B" w14:textId="77777777" w:rsidTr="00D25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7F2A39DB" w14:textId="77777777" w:rsidR="002662A1" w:rsidRPr="00185A2C" w:rsidRDefault="002662A1" w:rsidP="00D25365">
            <w:pPr>
              <w:jc w:val="both"/>
              <w:rPr>
                <w:rFonts w:asciiTheme="majorBidi" w:eastAsia="SimSun" w:hAnsiTheme="majorBidi" w:cstheme="majorBidi"/>
                <w:i/>
                <w:sz w:val="24"/>
                <w:szCs w:val="24"/>
              </w:rPr>
            </w:pPr>
            <w:r w:rsidRPr="00185A2C">
              <w:rPr>
                <w:rFonts w:ascii="Times New Roman" w:hAnsi="Times New Roman" w:cs="Times New Roman"/>
                <w:b w:val="0"/>
                <w:sz w:val="20"/>
                <w:szCs w:val="20"/>
              </w:rPr>
              <w:t>Metric</w:t>
            </w:r>
          </w:p>
        </w:tc>
        <w:tc>
          <w:tcPr>
            <w:tcW w:w="7833" w:type="dxa"/>
          </w:tcPr>
          <w:p w14:paraId="11FA863D" w14:textId="77777777" w:rsidR="002662A1" w:rsidRPr="00185A2C" w:rsidRDefault="002662A1" w:rsidP="00D25365">
            <w:pPr>
              <w:jc w:val="both"/>
              <w:cnfStyle w:val="100000000000" w:firstRow="1" w:lastRow="0" w:firstColumn="0" w:lastColumn="0" w:oddVBand="0" w:evenVBand="0" w:oddHBand="0" w:evenHBand="0" w:firstRowFirstColumn="0" w:firstRowLastColumn="0" w:lastRowFirstColumn="0" w:lastRowLastColumn="0"/>
              <w:rPr>
                <w:rFonts w:asciiTheme="majorBidi" w:eastAsia="SimSun" w:hAnsiTheme="majorBidi" w:cstheme="majorBidi"/>
                <w:i/>
                <w:sz w:val="24"/>
                <w:szCs w:val="24"/>
              </w:rPr>
            </w:pPr>
            <w:r w:rsidRPr="00185A2C">
              <w:rPr>
                <w:rFonts w:ascii="Times New Roman" w:hAnsi="Times New Roman" w:cs="Times New Roman"/>
                <w:b w:val="0"/>
                <w:sz w:val="20"/>
                <w:szCs w:val="20"/>
              </w:rPr>
              <w:t>Definition</w:t>
            </w:r>
          </w:p>
        </w:tc>
      </w:tr>
      <w:tr w:rsidR="002662A1" w:rsidRPr="00185A2C" w14:paraId="6D8EE550" w14:textId="77777777" w:rsidTr="00D25365">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183" w:type="dxa"/>
          </w:tcPr>
          <w:p w14:paraId="3F966DBF" w14:textId="77777777" w:rsidR="002662A1" w:rsidRPr="00185A2C" w:rsidRDefault="002662A1" w:rsidP="00D25365">
            <w:pPr>
              <w:jc w:val="both"/>
              <w:rPr>
                <w:rFonts w:asciiTheme="majorBidi" w:eastAsia="SimSun" w:hAnsiTheme="majorBidi" w:cstheme="majorBidi"/>
                <w:b w:val="0"/>
                <w:i/>
                <w:sz w:val="24"/>
                <w:szCs w:val="24"/>
              </w:rPr>
            </w:pPr>
            <w:r w:rsidRPr="00185A2C">
              <w:rPr>
                <w:rFonts w:ascii="Times New Roman" w:hAnsi="Times New Roman" w:cs="Times New Roman"/>
                <w:b w:val="0"/>
                <w:sz w:val="20"/>
                <w:szCs w:val="20"/>
              </w:rPr>
              <w:t>Global</w:t>
            </w:r>
          </w:p>
        </w:tc>
        <w:tc>
          <w:tcPr>
            <w:tcW w:w="7833" w:type="dxa"/>
          </w:tcPr>
          <w:p w14:paraId="08FD03FE" w14:textId="77777777" w:rsidR="002662A1" w:rsidRPr="00185A2C" w:rsidRDefault="002662A1" w:rsidP="00D25365">
            <w:pPr>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i/>
                <w:sz w:val="24"/>
                <w:szCs w:val="24"/>
              </w:rPr>
            </w:pPr>
          </w:p>
        </w:tc>
      </w:tr>
      <w:tr w:rsidR="002662A1" w:rsidRPr="00185A2C" w14:paraId="32288DD0" w14:textId="77777777" w:rsidTr="00D25365">
        <w:tc>
          <w:tcPr>
            <w:cnfStyle w:val="001000000000" w:firstRow="0" w:lastRow="0" w:firstColumn="1" w:lastColumn="0" w:oddVBand="0" w:evenVBand="0" w:oddHBand="0" w:evenHBand="0" w:firstRowFirstColumn="0" w:firstRowLastColumn="0" w:lastRowFirstColumn="0" w:lastRowLastColumn="0"/>
            <w:tcW w:w="1183" w:type="dxa"/>
          </w:tcPr>
          <w:p w14:paraId="1E001730" w14:textId="77777777" w:rsidR="002662A1" w:rsidRPr="00185A2C" w:rsidRDefault="002662A1" w:rsidP="00D25365">
            <w:pPr>
              <w:jc w:val="both"/>
              <w:rPr>
                <w:rFonts w:asciiTheme="majorBidi" w:eastAsia="SimSun" w:hAnsiTheme="majorBidi" w:cstheme="majorBidi"/>
                <w:b w:val="0"/>
                <w:i/>
                <w:sz w:val="24"/>
                <w:szCs w:val="24"/>
              </w:rPr>
            </w:pPr>
            <w:r w:rsidRPr="00185A2C">
              <w:rPr>
                <w:rFonts w:ascii="Times New Roman" w:hAnsi="Times New Roman" w:cs="Times New Roman"/>
                <w:b w:val="0"/>
                <w:sz w:val="20"/>
                <w:szCs w:val="20"/>
              </w:rPr>
              <w:t>Nodes</w:t>
            </w:r>
          </w:p>
        </w:tc>
        <w:tc>
          <w:tcPr>
            <w:tcW w:w="7833" w:type="dxa"/>
          </w:tcPr>
          <w:p w14:paraId="04866049" w14:textId="77777777" w:rsidR="002662A1" w:rsidRPr="00185A2C" w:rsidRDefault="002662A1" w:rsidP="00D25365">
            <w:pPr>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i/>
                <w:sz w:val="24"/>
                <w:szCs w:val="24"/>
              </w:rPr>
            </w:pPr>
            <w:r w:rsidRPr="00185A2C">
              <w:rPr>
                <w:rFonts w:ascii="Times New Roman" w:hAnsi="Times New Roman" w:cs="Times New Roman"/>
                <w:bCs/>
                <w:sz w:val="20"/>
                <w:szCs w:val="20"/>
              </w:rPr>
              <w:t>Entities in a network (people, information or tasks for the purposes of this paper)</w:t>
            </w:r>
          </w:p>
        </w:tc>
      </w:tr>
      <w:tr w:rsidR="002662A1" w:rsidRPr="00185A2C" w14:paraId="67511224" w14:textId="77777777" w:rsidTr="00D2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58D52E5E" w14:textId="77777777" w:rsidR="002662A1" w:rsidRPr="00185A2C" w:rsidRDefault="002662A1" w:rsidP="00D25365">
            <w:pPr>
              <w:jc w:val="both"/>
              <w:rPr>
                <w:rFonts w:asciiTheme="majorBidi" w:eastAsia="SimSun" w:hAnsiTheme="majorBidi" w:cstheme="majorBidi"/>
                <w:b w:val="0"/>
                <w:i/>
                <w:sz w:val="24"/>
                <w:szCs w:val="24"/>
              </w:rPr>
            </w:pPr>
            <w:r w:rsidRPr="00185A2C">
              <w:rPr>
                <w:rFonts w:ascii="Times New Roman" w:hAnsi="Times New Roman" w:cs="Times New Roman"/>
                <w:b w:val="0"/>
                <w:sz w:val="20"/>
                <w:szCs w:val="20"/>
              </w:rPr>
              <w:t>Edges</w:t>
            </w:r>
          </w:p>
        </w:tc>
        <w:tc>
          <w:tcPr>
            <w:tcW w:w="7833" w:type="dxa"/>
          </w:tcPr>
          <w:p w14:paraId="0560A2C5" w14:textId="77777777" w:rsidR="002662A1" w:rsidRPr="00185A2C" w:rsidRDefault="002662A1" w:rsidP="00D25365">
            <w:pPr>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i/>
                <w:sz w:val="24"/>
                <w:szCs w:val="24"/>
              </w:rPr>
            </w:pPr>
            <w:r w:rsidRPr="00185A2C">
              <w:rPr>
                <w:rFonts w:ascii="Times New Roman" w:hAnsi="Times New Roman" w:cs="Times New Roman"/>
                <w:bCs/>
                <w:sz w:val="20"/>
                <w:szCs w:val="20"/>
              </w:rPr>
              <w:t>Pairs of connected entities</w:t>
            </w:r>
          </w:p>
        </w:tc>
      </w:tr>
      <w:tr w:rsidR="002662A1" w:rsidRPr="00185A2C" w14:paraId="40207062" w14:textId="77777777" w:rsidTr="00D25365">
        <w:tc>
          <w:tcPr>
            <w:cnfStyle w:val="001000000000" w:firstRow="0" w:lastRow="0" w:firstColumn="1" w:lastColumn="0" w:oddVBand="0" w:evenVBand="0" w:oddHBand="0" w:evenHBand="0" w:firstRowFirstColumn="0" w:firstRowLastColumn="0" w:lastRowFirstColumn="0" w:lastRowLastColumn="0"/>
            <w:tcW w:w="1183" w:type="dxa"/>
          </w:tcPr>
          <w:p w14:paraId="2C31E039" w14:textId="77777777" w:rsidR="002662A1" w:rsidRPr="00185A2C" w:rsidRDefault="002662A1" w:rsidP="00D25365">
            <w:pPr>
              <w:jc w:val="both"/>
              <w:rPr>
                <w:rFonts w:asciiTheme="majorBidi" w:eastAsia="SimSun" w:hAnsiTheme="majorBidi" w:cstheme="majorBidi"/>
                <w:b w:val="0"/>
                <w:i/>
                <w:sz w:val="24"/>
                <w:szCs w:val="24"/>
              </w:rPr>
            </w:pPr>
            <w:r w:rsidRPr="00185A2C">
              <w:rPr>
                <w:rFonts w:ascii="Times New Roman" w:hAnsi="Times New Roman" w:cs="Times New Roman"/>
                <w:b w:val="0"/>
                <w:sz w:val="20"/>
                <w:szCs w:val="20"/>
              </w:rPr>
              <w:t>Density</w:t>
            </w:r>
          </w:p>
        </w:tc>
        <w:tc>
          <w:tcPr>
            <w:tcW w:w="7833" w:type="dxa"/>
          </w:tcPr>
          <w:p w14:paraId="1073A8D3" w14:textId="77777777" w:rsidR="002662A1" w:rsidRPr="00185A2C" w:rsidRDefault="002662A1" w:rsidP="00D25365">
            <w:pPr>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i/>
                <w:sz w:val="24"/>
                <w:szCs w:val="24"/>
              </w:rPr>
            </w:pPr>
            <w:r w:rsidRPr="00185A2C">
              <w:rPr>
                <w:rFonts w:ascii="Times New Roman" w:hAnsi="Times New Roman" w:cs="Times New Roman"/>
                <w:bCs/>
                <w:sz w:val="20"/>
                <w:szCs w:val="20"/>
              </w:rPr>
              <w:t>Number of relations observed represented as a fraction of the total relations possible</w:t>
            </w:r>
          </w:p>
        </w:tc>
      </w:tr>
      <w:tr w:rsidR="002662A1" w:rsidRPr="00185A2C" w14:paraId="05F4D278" w14:textId="77777777" w:rsidTr="00D2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37842F40" w14:textId="77777777" w:rsidR="002662A1" w:rsidRPr="00185A2C" w:rsidRDefault="002662A1" w:rsidP="00D25365">
            <w:pPr>
              <w:jc w:val="both"/>
              <w:rPr>
                <w:rFonts w:asciiTheme="majorBidi" w:eastAsia="SimSun" w:hAnsiTheme="majorBidi" w:cstheme="majorBidi"/>
                <w:b w:val="0"/>
                <w:i/>
                <w:sz w:val="24"/>
                <w:szCs w:val="24"/>
              </w:rPr>
            </w:pPr>
            <w:r w:rsidRPr="00185A2C">
              <w:rPr>
                <w:rFonts w:ascii="Times New Roman" w:hAnsi="Times New Roman" w:cs="Times New Roman"/>
                <w:b w:val="0"/>
                <w:sz w:val="20"/>
                <w:szCs w:val="20"/>
              </w:rPr>
              <w:t>Cohesion</w:t>
            </w:r>
          </w:p>
        </w:tc>
        <w:tc>
          <w:tcPr>
            <w:tcW w:w="7833" w:type="dxa"/>
          </w:tcPr>
          <w:p w14:paraId="6515874F" w14:textId="77777777" w:rsidR="002662A1" w:rsidRPr="00185A2C" w:rsidRDefault="002662A1" w:rsidP="00D25365">
            <w:pPr>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i/>
                <w:sz w:val="24"/>
                <w:szCs w:val="24"/>
              </w:rPr>
            </w:pPr>
            <w:r w:rsidRPr="00185A2C">
              <w:rPr>
                <w:rFonts w:ascii="Times New Roman" w:hAnsi="Times New Roman" w:cs="Times New Roman"/>
                <w:bCs/>
                <w:sz w:val="20"/>
                <w:szCs w:val="20"/>
              </w:rPr>
              <w:t>Number of reciprocal connections in the network divided by number of possible connections</w:t>
            </w:r>
          </w:p>
        </w:tc>
      </w:tr>
      <w:tr w:rsidR="002662A1" w:rsidRPr="00185A2C" w14:paraId="226E9358" w14:textId="77777777" w:rsidTr="00D25365">
        <w:tc>
          <w:tcPr>
            <w:cnfStyle w:val="001000000000" w:firstRow="0" w:lastRow="0" w:firstColumn="1" w:lastColumn="0" w:oddVBand="0" w:evenVBand="0" w:oddHBand="0" w:evenHBand="0" w:firstRowFirstColumn="0" w:firstRowLastColumn="0" w:lastRowFirstColumn="0" w:lastRowLastColumn="0"/>
            <w:tcW w:w="1183" w:type="dxa"/>
          </w:tcPr>
          <w:p w14:paraId="1C3B073C" w14:textId="77777777" w:rsidR="002662A1" w:rsidRPr="00185A2C" w:rsidRDefault="002662A1" w:rsidP="00D25365">
            <w:pPr>
              <w:jc w:val="both"/>
              <w:rPr>
                <w:rFonts w:asciiTheme="majorBidi" w:eastAsia="SimSun" w:hAnsiTheme="majorBidi" w:cstheme="majorBidi"/>
                <w:b w:val="0"/>
                <w:i/>
                <w:sz w:val="24"/>
                <w:szCs w:val="24"/>
              </w:rPr>
            </w:pPr>
            <w:r w:rsidRPr="00185A2C">
              <w:rPr>
                <w:rFonts w:ascii="Times New Roman" w:hAnsi="Times New Roman" w:cs="Times New Roman"/>
                <w:b w:val="0"/>
                <w:sz w:val="20"/>
                <w:szCs w:val="20"/>
              </w:rPr>
              <w:t>Nodal</w:t>
            </w:r>
          </w:p>
        </w:tc>
        <w:tc>
          <w:tcPr>
            <w:tcW w:w="7833" w:type="dxa"/>
          </w:tcPr>
          <w:p w14:paraId="1F9140C5" w14:textId="77777777" w:rsidR="002662A1" w:rsidRPr="00185A2C" w:rsidRDefault="002662A1" w:rsidP="00D25365">
            <w:pPr>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i/>
                <w:sz w:val="24"/>
                <w:szCs w:val="24"/>
              </w:rPr>
            </w:pPr>
          </w:p>
        </w:tc>
      </w:tr>
      <w:tr w:rsidR="002662A1" w:rsidRPr="00185A2C" w14:paraId="1E9927FD" w14:textId="77777777" w:rsidTr="00D2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07175F47" w14:textId="77777777" w:rsidR="002662A1" w:rsidRPr="00185A2C" w:rsidRDefault="002662A1" w:rsidP="00D25365">
            <w:pPr>
              <w:jc w:val="both"/>
              <w:rPr>
                <w:rFonts w:asciiTheme="majorBidi" w:eastAsia="SimSun" w:hAnsiTheme="majorBidi" w:cstheme="majorBidi"/>
                <w:i/>
                <w:sz w:val="24"/>
                <w:szCs w:val="24"/>
              </w:rPr>
            </w:pPr>
            <w:r w:rsidRPr="00185A2C">
              <w:rPr>
                <w:rFonts w:ascii="Times New Roman" w:hAnsi="Times New Roman" w:cs="Times New Roman"/>
                <w:b w:val="0"/>
                <w:sz w:val="20"/>
                <w:szCs w:val="20"/>
              </w:rPr>
              <w:t>Emission</w:t>
            </w:r>
          </w:p>
        </w:tc>
        <w:tc>
          <w:tcPr>
            <w:tcW w:w="7833" w:type="dxa"/>
          </w:tcPr>
          <w:p w14:paraId="26AEE523" w14:textId="77777777" w:rsidR="002662A1" w:rsidRPr="00185A2C" w:rsidRDefault="002662A1" w:rsidP="00D25365">
            <w:pPr>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i/>
                <w:sz w:val="24"/>
                <w:szCs w:val="24"/>
              </w:rPr>
            </w:pPr>
            <w:r w:rsidRPr="00185A2C">
              <w:rPr>
                <w:rFonts w:ascii="Times New Roman" w:hAnsi="Times New Roman" w:cs="Times New Roman"/>
                <w:bCs/>
                <w:sz w:val="20"/>
                <w:szCs w:val="20"/>
              </w:rPr>
              <w:t>Number of links emanating from node in the network</w:t>
            </w:r>
          </w:p>
        </w:tc>
      </w:tr>
      <w:tr w:rsidR="002662A1" w:rsidRPr="00185A2C" w14:paraId="3320409C" w14:textId="77777777" w:rsidTr="00D25365">
        <w:tc>
          <w:tcPr>
            <w:cnfStyle w:val="001000000000" w:firstRow="0" w:lastRow="0" w:firstColumn="1" w:lastColumn="0" w:oddVBand="0" w:evenVBand="0" w:oddHBand="0" w:evenHBand="0" w:firstRowFirstColumn="0" w:firstRowLastColumn="0" w:lastRowFirstColumn="0" w:lastRowLastColumn="0"/>
            <w:tcW w:w="1183" w:type="dxa"/>
          </w:tcPr>
          <w:p w14:paraId="749FD831" w14:textId="77777777" w:rsidR="002662A1" w:rsidRPr="00185A2C" w:rsidRDefault="002662A1" w:rsidP="00D25365">
            <w:pPr>
              <w:jc w:val="both"/>
              <w:rPr>
                <w:rFonts w:asciiTheme="majorBidi" w:eastAsia="SimSun" w:hAnsiTheme="majorBidi" w:cstheme="majorBidi"/>
                <w:i/>
                <w:sz w:val="24"/>
                <w:szCs w:val="24"/>
              </w:rPr>
            </w:pPr>
            <w:r w:rsidRPr="00185A2C">
              <w:rPr>
                <w:rFonts w:ascii="Times New Roman" w:hAnsi="Times New Roman" w:cs="Times New Roman"/>
                <w:b w:val="0"/>
                <w:sz w:val="20"/>
                <w:szCs w:val="20"/>
              </w:rPr>
              <w:t>Reception</w:t>
            </w:r>
          </w:p>
        </w:tc>
        <w:tc>
          <w:tcPr>
            <w:tcW w:w="7833" w:type="dxa"/>
          </w:tcPr>
          <w:p w14:paraId="3335D45A" w14:textId="77777777" w:rsidR="002662A1" w:rsidRPr="00185A2C" w:rsidRDefault="002662A1" w:rsidP="00D25365">
            <w:pPr>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i/>
                <w:sz w:val="24"/>
                <w:szCs w:val="24"/>
              </w:rPr>
            </w:pPr>
            <w:r w:rsidRPr="00185A2C">
              <w:rPr>
                <w:rFonts w:ascii="Times New Roman" w:hAnsi="Times New Roman" w:cs="Times New Roman"/>
                <w:bCs/>
                <w:sz w:val="20"/>
                <w:szCs w:val="20"/>
              </w:rPr>
              <w:t>Number of links going to each node in the network</w:t>
            </w:r>
          </w:p>
        </w:tc>
      </w:tr>
      <w:tr w:rsidR="002662A1" w:rsidRPr="00185A2C" w14:paraId="3250A232" w14:textId="77777777" w:rsidTr="00D25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775B782F" w14:textId="77777777" w:rsidR="002662A1" w:rsidRPr="00185A2C" w:rsidRDefault="002662A1" w:rsidP="00D25365">
            <w:pPr>
              <w:jc w:val="both"/>
              <w:rPr>
                <w:rFonts w:asciiTheme="majorBidi" w:eastAsia="SimSun" w:hAnsiTheme="majorBidi" w:cstheme="majorBidi"/>
                <w:i/>
                <w:sz w:val="24"/>
                <w:szCs w:val="24"/>
              </w:rPr>
            </w:pPr>
            <w:r w:rsidRPr="00185A2C">
              <w:rPr>
                <w:rFonts w:ascii="Times New Roman" w:hAnsi="Times New Roman" w:cs="Times New Roman"/>
                <w:b w:val="0"/>
                <w:sz w:val="20"/>
                <w:szCs w:val="20"/>
              </w:rPr>
              <w:t>Sociometric</w:t>
            </w:r>
          </w:p>
        </w:tc>
        <w:tc>
          <w:tcPr>
            <w:tcW w:w="7833" w:type="dxa"/>
          </w:tcPr>
          <w:p w14:paraId="0B1EA946" w14:textId="77777777" w:rsidR="002662A1" w:rsidRPr="00185A2C" w:rsidRDefault="002662A1" w:rsidP="00D25365">
            <w:pPr>
              <w:jc w:val="both"/>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i/>
                <w:sz w:val="24"/>
                <w:szCs w:val="24"/>
              </w:rPr>
            </w:pPr>
            <w:r w:rsidRPr="00185A2C">
              <w:rPr>
                <w:rFonts w:ascii="Times New Roman" w:hAnsi="Times New Roman" w:cs="Times New Roman"/>
                <w:bCs/>
                <w:sz w:val="20"/>
                <w:szCs w:val="20"/>
              </w:rPr>
              <w:t>Number of emissions and receptions relative to the number of nodes in the network</w:t>
            </w:r>
          </w:p>
        </w:tc>
      </w:tr>
      <w:tr w:rsidR="002662A1" w:rsidRPr="00185A2C" w14:paraId="51F8CA62" w14:textId="77777777" w:rsidTr="00D25365">
        <w:tc>
          <w:tcPr>
            <w:cnfStyle w:val="001000000000" w:firstRow="0" w:lastRow="0" w:firstColumn="1" w:lastColumn="0" w:oddVBand="0" w:evenVBand="0" w:oddHBand="0" w:evenHBand="0" w:firstRowFirstColumn="0" w:firstRowLastColumn="0" w:lastRowFirstColumn="0" w:lastRowLastColumn="0"/>
            <w:tcW w:w="1183" w:type="dxa"/>
          </w:tcPr>
          <w:p w14:paraId="5A6B21BE" w14:textId="77777777" w:rsidR="002662A1" w:rsidRPr="00185A2C" w:rsidRDefault="002662A1" w:rsidP="00D25365">
            <w:pPr>
              <w:jc w:val="both"/>
              <w:rPr>
                <w:rFonts w:asciiTheme="majorBidi" w:eastAsia="SimSun" w:hAnsiTheme="majorBidi" w:cstheme="majorBidi"/>
                <w:i/>
                <w:sz w:val="24"/>
                <w:szCs w:val="24"/>
              </w:rPr>
            </w:pPr>
            <w:r w:rsidRPr="00185A2C">
              <w:rPr>
                <w:rFonts w:ascii="Times New Roman" w:hAnsi="Times New Roman" w:cs="Times New Roman"/>
                <w:b w:val="0"/>
                <w:sz w:val="20"/>
                <w:szCs w:val="20"/>
              </w:rPr>
              <w:t>Centrality</w:t>
            </w:r>
          </w:p>
        </w:tc>
        <w:tc>
          <w:tcPr>
            <w:tcW w:w="7833" w:type="dxa"/>
          </w:tcPr>
          <w:p w14:paraId="5AFA5E19" w14:textId="77777777" w:rsidR="002662A1" w:rsidRPr="00185A2C" w:rsidRDefault="002662A1" w:rsidP="00D25365">
            <w:pPr>
              <w:jc w:val="both"/>
              <w:cnfStyle w:val="000000000000" w:firstRow="0" w:lastRow="0" w:firstColumn="0" w:lastColumn="0" w:oddVBand="0" w:evenVBand="0" w:oddHBand="0" w:evenHBand="0" w:firstRowFirstColumn="0" w:firstRowLastColumn="0" w:lastRowFirstColumn="0" w:lastRowLastColumn="0"/>
              <w:rPr>
                <w:rFonts w:asciiTheme="majorBidi" w:eastAsia="SimSun" w:hAnsiTheme="majorBidi" w:cstheme="majorBidi"/>
                <w:i/>
                <w:sz w:val="24"/>
                <w:szCs w:val="24"/>
              </w:rPr>
            </w:pPr>
            <w:r w:rsidRPr="00185A2C">
              <w:rPr>
                <w:rFonts w:ascii="Times New Roman" w:hAnsi="Times New Roman" w:cs="Times New Roman"/>
                <w:bCs/>
                <w:sz w:val="20"/>
                <w:szCs w:val="20"/>
              </w:rPr>
              <w:t>Extent to which network revolves around a single node</w:t>
            </w:r>
          </w:p>
        </w:tc>
      </w:tr>
    </w:tbl>
    <w:p w14:paraId="0225C738" w14:textId="77777777" w:rsidR="00B363DF" w:rsidRPr="00185A2C" w:rsidRDefault="00B363DF" w:rsidP="00A150E4">
      <w:pPr>
        <w:jc w:val="both"/>
        <w:rPr>
          <w:rFonts w:asciiTheme="majorBidi" w:eastAsia="SimSun" w:hAnsiTheme="majorBidi" w:cstheme="majorBidi"/>
          <w:sz w:val="24"/>
          <w:szCs w:val="24"/>
          <w:lang w:eastAsia="zh-CN"/>
        </w:rPr>
      </w:pPr>
    </w:p>
    <w:p w14:paraId="3D8052EA" w14:textId="5EB5DE80" w:rsidR="00795602" w:rsidRPr="00185A2C" w:rsidRDefault="00626A49" w:rsidP="00A150E4">
      <w:pPr>
        <w:jc w:val="both"/>
        <w:rPr>
          <w:rFonts w:asciiTheme="majorBidi" w:eastAsia="SimSun" w:hAnsiTheme="majorBidi" w:cstheme="majorBidi"/>
          <w:sz w:val="24"/>
          <w:szCs w:val="24"/>
          <w:lang w:eastAsia="zh-CN"/>
        </w:rPr>
      </w:pPr>
      <w:r w:rsidRPr="00185A2C">
        <w:rPr>
          <w:rFonts w:asciiTheme="majorBidi" w:eastAsia="SimSun" w:hAnsiTheme="majorBidi" w:cstheme="majorBidi"/>
          <w:sz w:val="24"/>
          <w:szCs w:val="24"/>
          <w:lang w:eastAsia="zh-CN"/>
        </w:rPr>
        <w:t xml:space="preserve">The construction of networks requires the generation of </w:t>
      </w:r>
      <w:r w:rsidRPr="00185A2C">
        <w:rPr>
          <w:rFonts w:asciiTheme="majorBidi" w:eastAsia="SimSun" w:hAnsiTheme="majorBidi" w:cstheme="majorBidi"/>
          <w:sz w:val="24"/>
          <w:szCs w:val="24"/>
        </w:rPr>
        <w:t>static adjacency matrices derived from the communications that took place between operators within the command team.</w:t>
      </w:r>
      <w:r w:rsidR="00004CA4" w:rsidRPr="00185A2C">
        <w:rPr>
          <w:rFonts w:asciiTheme="majorBidi" w:eastAsia="SimSun" w:hAnsiTheme="majorBidi" w:cstheme="majorBidi"/>
          <w:sz w:val="24"/>
          <w:szCs w:val="24"/>
        </w:rPr>
        <w:t xml:space="preserve"> To generate the social networks, </w:t>
      </w:r>
      <w:r w:rsidRPr="00185A2C">
        <w:rPr>
          <w:rFonts w:asciiTheme="majorBidi" w:eastAsia="SimSun" w:hAnsiTheme="majorBidi" w:cstheme="majorBidi"/>
          <w:sz w:val="24"/>
          <w:szCs w:val="24"/>
          <w:lang w:eastAsia="zh-CN"/>
        </w:rPr>
        <w:t xml:space="preserve">all audio recordings were transcribed and a frequency count of communications between operators was compiled in </w:t>
      </w:r>
      <w:r w:rsidR="00004CA4" w:rsidRPr="00185A2C">
        <w:rPr>
          <w:rFonts w:asciiTheme="majorBidi" w:eastAsia="SimSun" w:hAnsiTheme="majorBidi" w:cstheme="majorBidi"/>
          <w:sz w:val="24"/>
          <w:szCs w:val="24"/>
          <w:lang w:eastAsia="zh-CN"/>
        </w:rPr>
        <w:t xml:space="preserve">adjacency matrices for each team across each scenario. </w:t>
      </w:r>
      <w:r w:rsidRPr="00185A2C">
        <w:rPr>
          <w:rFonts w:asciiTheme="majorBidi" w:eastAsia="SimSun" w:hAnsiTheme="majorBidi" w:cstheme="majorBidi"/>
          <w:sz w:val="24"/>
          <w:szCs w:val="24"/>
          <w:lang w:eastAsia="zh-CN"/>
        </w:rPr>
        <w:t>The nodes in the information networks were determined using Leximancer software (version 2.1</w:t>
      </w:r>
      <w:r w:rsidR="00004CA4" w:rsidRPr="00185A2C">
        <w:rPr>
          <w:rFonts w:asciiTheme="majorBidi" w:eastAsia="SimSun" w:hAnsiTheme="majorBidi" w:cstheme="majorBidi"/>
          <w:sz w:val="24"/>
          <w:szCs w:val="24"/>
          <w:lang w:eastAsia="zh-CN"/>
        </w:rPr>
        <w:t>) a software program that automatically identifies concepts, or themes in text documents.</w:t>
      </w:r>
      <w:r w:rsidR="00795602" w:rsidRPr="00185A2C">
        <w:rPr>
          <w:rFonts w:asciiTheme="majorBidi" w:eastAsia="SimSun" w:hAnsiTheme="majorBidi" w:cstheme="majorBidi"/>
          <w:sz w:val="24"/>
          <w:szCs w:val="24"/>
          <w:lang w:eastAsia="zh-CN"/>
        </w:rPr>
        <w:t xml:space="preserve"> One function of Leximancer is the generation of adjacency matrices detailing the relatedness of information within a text document.</w:t>
      </w:r>
      <w:r w:rsidR="00004CA4" w:rsidRPr="00185A2C">
        <w:rPr>
          <w:rFonts w:asciiTheme="majorBidi" w:eastAsia="SimSun" w:hAnsiTheme="majorBidi" w:cstheme="majorBidi"/>
          <w:sz w:val="24"/>
          <w:szCs w:val="24"/>
          <w:lang w:eastAsia="zh-CN"/>
        </w:rPr>
        <w:t xml:space="preserve"> </w:t>
      </w:r>
      <w:r w:rsidRPr="00185A2C">
        <w:rPr>
          <w:rFonts w:asciiTheme="majorBidi" w:eastAsia="SimSun" w:hAnsiTheme="majorBidi" w:cstheme="majorBidi"/>
          <w:sz w:val="24"/>
          <w:szCs w:val="24"/>
          <w:lang w:eastAsia="zh-CN"/>
        </w:rPr>
        <w:t xml:space="preserve">The task nodes were derived by watching the ambient videos, screen recordings and listening to audio to ascertain what particular tasks were performed. This was completed by </w:t>
      </w:r>
      <w:r w:rsidR="00004CA4" w:rsidRPr="00185A2C">
        <w:rPr>
          <w:rFonts w:asciiTheme="majorBidi" w:eastAsia="SimSun" w:hAnsiTheme="majorBidi" w:cstheme="majorBidi"/>
          <w:sz w:val="24"/>
          <w:szCs w:val="24"/>
          <w:lang w:eastAsia="zh-CN"/>
        </w:rPr>
        <w:t xml:space="preserve">SMEs </w:t>
      </w:r>
      <w:r w:rsidRPr="00185A2C">
        <w:rPr>
          <w:rFonts w:asciiTheme="majorBidi" w:eastAsia="SimSun" w:hAnsiTheme="majorBidi" w:cstheme="majorBidi"/>
          <w:sz w:val="24"/>
          <w:szCs w:val="24"/>
          <w:lang w:eastAsia="zh-CN"/>
        </w:rPr>
        <w:t>before frequency counts of all tasks were completed.</w:t>
      </w:r>
    </w:p>
    <w:p w14:paraId="2AC19DB7" w14:textId="20B47624" w:rsidR="00004CA4" w:rsidRPr="00185A2C" w:rsidRDefault="00795602" w:rsidP="00004CA4">
      <w:pPr>
        <w:jc w:val="both"/>
        <w:rPr>
          <w:rFonts w:asciiTheme="majorBidi" w:eastAsia="SimSun" w:hAnsiTheme="majorBidi" w:cstheme="majorBidi"/>
          <w:sz w:val="24"/>
          <w:szCs w:val="24"/>
          <w:lang w:eastAsia="zh-CN"/>
        </w:rPr>
      </w:pPr>
      <w:r w:rsidRPr="00185A2C">
        <w:rPr>
          <w:rFonts w:asciiTheme="majorBidi" w:eastAsia="SimSun" w:hAnsiTheme="majorBidi" w:cstheme="majorBidi"/>
          <w:sz w:val="24"/>
          <w:szCs w:val="24"/>
          <w:lang w:eastAsia="zh-CN"/>
        </w:rPr>
        <w:t xml:space="preserve">The social, information and task networks were generated using AGNA software (version 2.1.1) a </w:t>
      </w:r>
      <w:r w:rsidR="00571378" w:rsidRPr="00185A2C">
        <w:rPr>
          <w:rFonts w:asciiTheme="majorBidi" w:eastAsia="SimSun" w:hAnsiTheme="majorBidi" w:cstheme="majorBidi"/>
          <w:sz w:val="24"/>
          <w:szCs w:val="24"/>
          <w:lang w:eastAsia="zh-CN"/>
        </w:rPr>
        <w:t xml:space="preserve">network analysis </w:t>
      </w:r>
      <w:r w:rsidRPr="00185A2C">
        <w:rPr>
          <w:rFonts w:asciiTheme="majorBidi" w:eastAsia="SimSun" w:hAnsiTheme="majorBidi" w:cstheme="majorBidi"/>
          <w:sz w:val="24"/>
          <w:szCs w:val="24"/>
          <w:lang w:eastAsia="zh-CN"/>
        </w:rPr>
        <w:t>software program.</w:t>
      </w:r>
      <w:r w:rsidR="00571378" w:rsidRPr="00185A2C">
        <w:rPr>
          <w:rFonts w:asciiTheme="majorBidi" w:eastAsia="SimSun" w:hAnsiTheme="majorBidi" w:cstheme="majorBidi"/>
          <w:sz w:val="24"/>
          <w:szCs w:val="24"/>
          <w:lang w:eastAsia="zh-CN"/>
        </w:rPr>
        <w:t xml:space="preserve"> A number of network matrices can be calculated to facilitate understanding of network composition in terms of overall structure (global metrics) and the individual nodes contained in the network (nodal metrics). </w:t>
      </w:r>
      <w:r w:rsidR="00004CA4" w:rsidRPr="00185A2C">
        <w:rPr>
          <w:rFonts w:asciiTheme="majorBidi" w:eastAsia="SimSun" w:hAnsiTheme="majorBidi" w:cstheme="majorBidi"/>
          <w:sz w:val="24"/>
          <w:szCs w:val="24"/>
          <w:lang w:eastAsia="zh-CN"/>
        </w:rPr>
        <w:t>Definitions of all</w:t>
      </w:r>
      <w:r w:rsidR="00D417F1" w:rsidRPr="00185A2C">
        <w:rPr>
          <w:rFonts w:asciiTheme="majorBidi" w:eastAsia="SimSun" w:hAnsiTheme="majorBidi" w:cstheme="majorBidi"/>
          <w:sz w:val="24"/>
          <w:szCs w:val="24"/>
          <w:lang w:eastAsia="zh-CN"/>
        </w:rPr>
        <w:t xml:space="preserve"> metrics are provided in table 3. </w:t>
      </w:r>
      <w:r w:rsidR="00571378" w:rsidRPr="00185A2C">
        <w:rPr>
          <w:rFonts w:asciiTheme="majorBidi" w:eastAsia="SimSun" w:hAnsiTheme="majorBidi" w:cstheme="majorBidi"/>
          <w:sz w:val="24"/>
          <w:szCs w:val="24"/>
          <w:lang w:eastAsia="zh-CN"/>
        </w:rPr>
        <w:t>If a social network contains lots of edges, it means t</w:t>
      </w:r>
      <w:r w:rsidR="001916B4">
        <w:rPr>
          <w:rFonts w:asciiTheme="majorBidi" w:eastAsia="SimSun" w:hAnsiTheme="majorBidi" w:cstheme="majorBidi"/>
          <w:sz w:val="24"/>
          <w:szCs w:val="24"/>
          <w:lang w:eastAsia="zh-CN"/>
        </w:rPr>
        <w:t>hat many operators are communicating</w:t>
      </w:r>
      <w:r w:rsidR="00571378" w:rsidRPr="00185A2C">
        <w:rPr>
          <w:rFonts w:asciiTheme="majorBidi" w:eastAsia="SimSun" w:hAnsiTheme="majorBidi" w:cstheme="majorBidi"/>
          <w:sz w:val="24"/>
          <w:szCs w:val="24"/>
          <w:lang w:eastAsia="zh-CN"/>
        </w:rPr>
        <w:t xml:space="preserve"> </w:t>
      </w:r>
      <w:r w:rsidR="00B363DF" w:rsidRPr="00185A2C">
        <w:rPr>
          <w:rFonts w:asciiTheme="majorBidi" w:eastAsia="SimSun" w:hAnsiTheme="majorBidi" w:cstheme="majorBidi"/>
          <w:sz w:val="24"/>
          <w:szCs w:val="24"/>
          <w:lang w:eastAsia="zh-CN"/>
        </w:rPr>
        <w:t xml:space="preserve">directly </w:t>
      </w:r>
      <w:r w:rsidR="00571378" w:rsidRPr="00185A2C">
        <w:rPr>
          <w:rFonts w:asciiTheme="majorBidi" w:eastAsia="SimSun" w:hAnsiTheme="majorBidi" w:cstheme="majorBidi"/>
          <w:sz w:val="24"/>
          <w:szCs w:val="24"/>
          <w:lang w:eastAsia="zh-CN"/>
        </w:rPr>
        <w:t xml:space="preserve">(i.e. not via additional command team members). If </w:t>
      </w:r>
      <w:r w:rsidR="00C871A2" w:rsidRPr="00185A2C">
        <w:rPr>
          <w:rFonts w:asciiTheme="majorBidi" w:eastAsia="SimSun" w:hAnsiTheme="majorBidi" w:cstheme="majorBidi"/>
          <w:sz w:val="24"/>
          <w:szCs w:val="24"/>
          <w:lang w:eastAsia="zh-CN"/>
        </w:rPr>
        <w:t xml:space="preserve">such </w:t>
      </w:r>
      <w:r w:rsidR="00571378" w:rsidRPr="00185A2C">
        <w:rPr>
          <w:rFonts w:asciiTheme="majorBidi" w:eastAsia="SimSun" w:hAnsiTheme="majorBidi" w:cstheme="majorBidi"/>
          <w:sz w:val="24"/>
          <w:szCs w:val="24"/>
          <w:lang w:eastAsia="zh-CN"/>
        </w:rPr>
        <w:t xml:space="preserve">a network also has high cohesion then most of these communications are bi-directional. This may indicate that information is being requested and received, rather than orders being provided in a top down fashion. </w:t>
      </w:r>
      <w:r w:rsidR="00C871A2" w:rsidRPr="00185A2C">
        <w:rPr>
          <w:rFonts w:asciiTheme="majorBidi" w:eastAsia="SimSun" w:hAnsiTheme="majorBidi" w:cstheme="majorBidi"/>
          <w:sz w:val="24"/>
          <w:szCs w:val="24"/>
          <w:lang w:eastAsia="zh-CN"/>
        </w:rPr>
        <w:t xml:space="preserve">Furthermore, if information such as bearing has high sociometric status then this node is very critical to the overall structure of the network as it is highly connected to all other nodes with regard to emissions (i.e. how often bearing leads to another information element) and receptions (i.e. how often another information element leads to bearing). If the centrality of bearing, as a node in the network was also high, it would indicate that a vast amount of all other information nodes in the network are connected to bearing. </w:t>
      </w:r>
    </w:p>
    <w:p w14:paraId="04B7ABC8" w14:textId="295CA3D9" w:rsidR="00A150E4" w:rsidRPr="00185A2C" w:rsidRDefault="00C871A2" w:rsidP="000E54BF">
      <w:pPr>
        <w:jc w:val="both"/>
        <w:rPr>
          <w:rFonts w:asciiTheme="majorBidi" w:eastAsia="SimSun" w:hAnsiTheme="majorBidi" w:cstheme="majorBidi"/>
          <w:sz w:val="24"/>
          <w:szCs w:val="24"/>
          <w:lang w:eastAsia="zh-CN"/>
        </w:rPr>
      </w:pPr>
      <w:r w:rsidRPr="00185A2C">
        <w:rPr>
          <w:rFonts w:asciiTheme="majorBidi" w:eastAsia="SimSun" w:hAnsiTheme="majorBidi" w:cstheme="majorBidi"/>
          <w:sz w:val="24"/>
          <w:szCs w:val="24"/>
          <w:lang w:eastAsia="zh-CN"/>
        </w:rPr>
        <w:t xml:space="preserve">To examine the subjective spare capacity of operators the </w:t>
      </w:r>
      <w:r w:rsidR="00A150E4" w:rsidRPr="00185A2C">
        <w:rPr>
          <w:rFonts w:ascii="Times New Roman" w:eastAsia="SimSun" w:hAnsi="Times New Roman" w:cs="Times New Roman"/>
          <w:sz w:val="24"/>
          <w:szCs w:val="24"/>
        </w:rPr>
        <w:t>Bedford workload scale</w:t>
      </w:r>
      <w:r w:rsidRPr="00185A2C">
        <w:rPr>
          <w:rFonts w:ascii="Times New Roman" w:eastAsia="SimSun" w:hAnsi="Times New Roman" w:cs="Times New Roman"/>
          <w:sz w:val="24"/>
          <w:szCs w:val="24"/>
        </w:rPr>
        <w:t xml:space="preserve"> (</w:t>
      </w:r>
      <w:r w:rsidR="00C178CE" w:rsidRPr="00185A2C">
        <w:rPr>
          <w:rFonts w:ascii="Times New Roman" w:eastAsia="SimSun" w:hAnsi="Times New Roman" w:cs="Times New Roman"/>
          <w:sz w:val="24"/>
          <w:szCs w:val="24"/>
        </w:rPr>
        <w:t>Roscoe, &amp; Ellis, 1990)</w:t>
      </w:r>
      <w:r w:rsidRPr="00185A2C">
        <w:rPr>
          <w:rFonts w:ascii="Times New Roman" w:eastAsia="SimSun" w:hAnsi="Times New Roman" w:cs="Times New Roman"/>
          <w:sz w:val="24"/>
          <w:szCs w:val="24"/>
        </w:rPr>
        <w:t xml:space="preserve"> was used.</w:t>
      </w:r>
      <w:r w:rsidR="00A150E4" w:rsidRPr="00185A2C">
        <w:rPr>
          <w:rFonts w:ascii="Times New Roman" w:eastAsia="SimSun" w:hAnsi="Times New Roman" w:cs="Times New Roman"/>
          <w:sz w:val="24"/>
          <w:szCs w:val="24"/>
        </w:rPr>
        <w:t xml:space="preserve"> The Bedford scal</w:t>
      </w:r>
      <w:r w:rsidRPr="00185A2C">
        <w:rPr>
          <w:rFonts w:ascii="Times New Roman" w:eastAsia="SimSun" w:hAnsi="Times New Roman" w:cs="Times New Roman"/>
          <w:sz w:val="24"/>
          <w:szCs w:val="24"/>
        </w:rPr>
        <w:t>e is unidimensional; it required</w:t>
      </w:r>
      <w:r w:rsidR="00A150E4" w:rsidRPr="00185A2C">
        <w:rPr>
          <w:rFonts w:ascii="Times New Roman" w:eastAsia="SimSun" w:hAnsi="Times New Roman" w:cs="Times New Roman"/>
          <w:sz w:val="24"/>
          <w:szCs w:val="24"/>
        </w:rPr>
        <w:t xml:space="preserve"> operators to rank whether the workload was tolerable</w:t>
      </w:r>
      <w:r w:rsidR="00795602" w:rsidRPr="00185A2C">
        <w:rPr>
          <w:rFonts w:ascii="Times New Roman" w:eastAsia="SimSun" w:hAnsi="Times New Roman" w:cs="Times New Roman"/>
          <w:sz w:val="24"/>
          <w:szCs w:val="24"/>
        </w:rPr>
        <w:t xml:space="preserve"> (1-10, low to high)</w:t>
      </w:r>
      <w:r w:rsidR="00A150E4" w:rsidRPr="00185A2C">
        <w:rPr>
          <w:rFonts w:ascii="Times New Roman" w:eastAsia="SimSun" w:hAnsi="Times New Roman" w:cs="Times New Roman"/>
          <w:sz w:val="24"/>
          <w:szCs w:val="24"/>
        </w:rPr>
        <w:t xml:space="preserve"> for the task and if workload was satisfactory without reduction</w:t>
      </w:r>
      <w:r w:rsidR="00D56401" w:rsidRPr="00185A2C">
        <w:rPr>
          <w:rFonts w:ascii="Times New Roman" w:eastAsia="SimSun" w:hAnsi="Times New Roman" w:cs="Times New Roman"/>
          <w:sz w:val="24"/>
          <w:szCs w:val="24"/>
        </w:rPr>
        <w:t>,</w:t>
      </w:r>
      <w:r w:rsidR="00A150E4" w:rsidRPr="00185A2C">
        <w:rPr>
          <w:rFonts w:ascii="Times New Roman" w:eastAsia="SimSun" w:hAnsi="Times New Roman" w:cs="Times New Roman"/>
          <w:sz w:val="24"/>
          <w:szCs w:val="24"/>
        </w:rPr>
        <w:t xml:space="preserve"> using a flow diagram tool</w:t>
      </w:r>
      <w:r w:rsidR="00C178CE" w:rsidRPr="00185A2C">
        <w:rPr>
          <w:rFonts w:ascii="Times New Roman" w:eastAsia="SimSun" w:hAnsi="Times New Roman" w:cs="Times New Roman"/>
          <w:sz w:val="24"/>
          <w:szCs w:val="24"/>
        </w:rPr>
        <w:t xml:space="preserve"> (Roscoe, &amp; Ellis, 1990).</w:t>
      </w:r>
      <w:r w:rsidR="00A150E4" w:rsidRPr="00185A2C">
        <w:rPr>
          <w:rFonts w:ascii="Times New Roman" w:eastAsia="SimSun" w:hAnsi="Times New Roman" w:cs="Times New Roman"/>
          <w:sz w:val="24"/>
          <w:szCs w:val="24"/>
        </w:rPr>
        <w:t xml:space="preserve"> The National Aeronautical Space Administration </w:t>
      </w:r>
      <w:r w:rsidR="00A150E4" w:rsidRPr="00185A2C">
        <w:rPr>
          <w:rFonts w:ascii="Times New Roman" w:eastAsia="SimSun" w:hAnsi="Times New Roman" w:cs="Times New Roman"/>
          <w:sz w:val="24"/>
          <w:szCs w:val="24"/>
        </w:rPr>
        <w:lastRenderedPageBreak/>
        <w:t>Task Load Index (NASA</w:t>
      </w:r>
      <w:r w:rsidR="00D56401" w:rsidRPr="00185A2C">
        <w:rPr>
          <w:rFonts w:ascii="Times New Roman" w:eastAsia="SimSun" w:hAnsi="Times New Roman" w:cs="Times New Roman"/>
          <w:sz w:val="24"/>
          <w:szCs w:val="24"/>
        </w:rPr>
        <w:t xml:space="preserve"> </w:t>
      </w:r>
      <w:r w:rsidR="00A150E4" w:rsidRPr="00185A2C">
        <w:rPr>
          <w:rFonts w:ascii="Times New Roman" w:eastAsia="SimSun" w:hAnsi="Times New Roman" w:cs="Times New Roman"/>
          <w:sz w:val="24"/>
          <w:szCs w:val="24"/>
        </w:rPr>
        <w:t xml:space="preserve">TLX) </w:t>
      </w:r>
      <w:r w:rsidRPr="00185A2C">
        <w:rPr>
          <w:rFonts w:ascii="Times New Roman" w:eastAsia="SimSun" w:hAnsi="Times New Roman" w:cs="Times New Roman"/>
          <w:sz w:val="24"/>
          <w:szCs w:val="24"/>
        </w:rPr>
        <w:t xml:space="preserve">was used </w:t>
      </w:r>
      <w:r w:rsidR="00A9615E" w:rsidRPr="00185A2C">
        <w:rPr>
          <w:rFonts w:ascii="Times New Roman" w:eastAsia="SimSun" w:hAnsi="Times New Roman" w:cs="Times New Roman"/>
          <w:sz w:val="24"/>
          <w:szCs w:val="24"/>
        </w:rPr>
        <w:t xml:space="preserve">to examine the perceived workload and performance of </w:t>
      </w:r>
      <w:r w:rsidRPr="00185A2C">
        <w:rPr>
          <w:rFonts w:ascii="Times New Roman" w:eastAsia="SimSun" w:hAnsi="Times New Roman" w:cs="Times New Roman"/>
          <w:sz w:val="24"/>
          <w:szCs w:val="24"/>
        </w:rPr>
        <w:t>operator</w:t>
      </w:r>
      <w:r w:rsidR="00A9615E" w:rsidRPr="00185A2C">
        <w:rPr>
          <w:rFonts w:ascii="Times New Roman" w:eastAsia="SimSun" w:hAnsi="Times New Roman" w:cs="Times New Roman"/>
          <w:sz w:val="24"/>
          <w:szCs w:val="24"/>
        </w:rPr>
        <w:t>s</w:t>
      </w:r>
      <w:r w:rsidRPr="00185A2C">
        <w:rPr>
          <w:rFonts w:ascii="Times New Roman" w:eastAsia="SimSun" w:hAnsi="Times New Roman" w:cs="Times New Roman"/>
          <w:sz w:val="24"/>
          <w:szCs w:val="24"/>
        </w:rPr>
        <w:t xml:space="preserve"> </w:t>
      </w:r>
      <w:r w:rsidR="00A150E4" w:rsidRPr="00185A2C">
        <w:rPr>
          <w:rFonts w:ascii="Times New Roman" w:eastAsia="SimSun" w:hAnsi="Times New Roman" w:cs="Times New Roman"/>
          <w:sz w:val="24"/>
          <w:szCs w:val="24"/>
        </w:rPr>
        <w:t>(Hart</w:t>
      </w:r>
      <w:r w:rsidRPr="00185A2C">
        <w:rPr>
          <w:rFonts w:ascii="Times New Roman" w:eastAsia="SimSun" w:hAnsi="Times New Roman" w:cs="Times New Roman"/>
          <w:sz w:val="24"/>
          <w:szCs w:val="24"/>
        </w:rPr>
        <w:t xml:space="preserve"> &amp; Staveland, 1988). </w:t>
      </w:r>
      <w:r w:rsidR="00A9615E" w:rsidRPr="00185A2C">
        <w:rPr>
          <w:rFonts w:ascii="Times New Roman" w:eastAsia="SimSun" w:hAnsi="Times New Roman" w:cs="Times New Roman"/>
          <w:sz w:val="24"/>
          <w:szCs w:val="24"/>
        </w:rPr>
        <w:t xml:space="preserve">The NASATLX </w:t>
      </w:r>
      <w:r w:rsidRPr="00185A2C">
        <w:rPr>
          <w:rFonts w:ascii="Times New Roman" w:eastAsia="SimSun" w:hAnsi="Times New Roman" w:cs="Times New Roman"/>
          <w:sz w:val="24"/>
          <w:szCs w:val="24"/>
        </w:rPr>
        <w:t>required</w:t>
      </w:r>
      <w:r w:rsidR="00A150E4" w:rsidRPr="00185A2C">
        <w:rPr>
          <w:rFonts w:ascii="Times New Roman" w:eastAsia="SimSun" w:hAnsi="Times New Roman" w:cs="Times New Roman"/>
          <w:sz w:val="24"/>
          <w:szCs w:val="24"/>
        </w:rPr>
        <w:t xml:space="preserve"> operators to rate workload on six scales</w:t>
      </w:r>
      <w:r w:rsidR="00795602" w:rsidRPr="00185A2C">
        <w:rPr>
          <w:rFonts w:ascii="Times New Roman" w:eastAsia="SimSun" w:hAnsi="Times New Roman" w:cs="Times New Roman"/>
          <w:sz w:val="24"/>
          <w:szCs w:val="24"/>
        </w:rPr>
        <w:t xml:space="preserve"> </w:t>
      </w:r>
      <w:r w:rsidR="00A150E4" w:rsidRPr="00185A2C">
        <w:rPr>
          <w:rFonts w:ascii="Times New Roman" w:eastAsia="SimSun" w:hAnsi="Times New Roman" w:cs="Times New Roman"/>
          <w:sz w:val="24"/>
          <w:szCs w:val="24"/>
        </w:rPr>
        <w:t>(</w:t>
      </w:r>
      <w:r w:rsidR="00795602" w:rsidRPr="00185A2C">
        <w:rPr>
          <w:rFonts w:ascii="Times New Roman" w:eastAsia="SimSun" w:hAnsi="Times New Roman" w:cs="Times New Roman"/>
          <w:sz w:val="24"/>
          <w:szCs w:val="24"/>
        </w:rPr>
        <w:t xml:space="preserve">1-20, low to high - </w:t>
      </w:r>
      <w:r w:rsidR="00A150E4" w:rsidRPr="00185A2C">
        <w:rPr>
          <w:rFonts w:ascii="Times New Roman" w:eastAsia="SimSun" w:hAnsi="Times New Roman" w:cs="Times New Roman"/>
          <w:sz w:val="24"/>
          <w:szCs w:val="24"/>
        </w:rPr>
        <w:t xml:space="preserve">mental demand, physical demand, temporal demand, performance, effort and frustration) via questionnaire (Hart &amp; Staveland, 1988). </w:t>
      </w:r>
    </w:p>
    <w:p w14:paraId="2799E1A3" w14:textId="77777777" w:rsidR="00FA4A37" w:rsidRPr="00185A2C" w:rsidRDefault="00FA4A37" w:rsidP="00FA4A37">
      <w:pPr>
        <w:autoSpaceDE w:val="0"/>
        <w:autoSpaceDN w:val="0"/>
        <w:adjustRightInd w:val="0"/>
        <w:spacing w:after="0" w:line="240" w:lineRule="auto"/>
        <w:rPr>
          <w:rFonts w:ascii="Times New Roman" w:hAnsi="Times New Roman" w:cs="Times New Roman"/>
          <w:b/>
          <w:sz w:val="24"/>
          <w:szCs w:val="24"/>
          <w:shd w:val="clear" w:color="auto" w:fill="FFFFFF"/>
        </w:rPr>
      </w:pPr>
      <w:r w:rsidRPr="00185A2C">
        <w:rPr>
          <w:rFonts w:ascii="Times New Roman" w:hAnsi="Times New Roman" w:cs="Times New Roman"/>
          <w:b/>
          <w:sz w:val="24"/>
          <w:szCs w:val="24"/>
          <w:shd w:val="clear" w:color="auto" w:fill="FFFFFF"/>
        </w:rPr>
        <w:t>Procedure</w:t>
      </w:r>
    </w:p>
    <w:p w14:paraId="5571E389" w14:textId="77777777" w:rsidR="00FA4A37" w:rsidRPr="00185A2C" w:rsidRDefault="00FA4A37" w:rsidP="00FA4A37">
      <w:pPr>
        <w:autoSpaceDE w:val="0"/>
        <w:autoSpaceDN w:val="0"/>
        <w:adjustRightInd w:val="0"/>
        <w:spacing w:after="0" w:line="240" w:lineRule="auto"/>
        <w:rPr>
          <w:rFonts w:ascii="Times New Roman" w:hAnsi="Times New Roman" w:cs="Times New Roman"/>
          <w:iCs/>
          <w:sz w:val="24"/>
          <w:szCs w:val="24"/>
        </w:rPr>
      </w:pPr>
    </w:p>
    <w:p w14:paraId="0D32D6E3" w14:textId="5E5BB901" w:rsidR="00FA4A37" w:rsidRPr="00185A2C" w:rsidRDefault="00957E03" w:rsidP="00957E03">
      <w:pPr>
        <w:autoSpaceDE w:val="0"/>
        <w:autoSpaceDN w:val="0"/>
        <w:adjustRightInd w:val="0"/>
        <w:spacing w:after="0" w:line="240" w:lineRule="auto"/>
        <w:jc w:val="both"/>
        <w:rPr>
          <w:rFonts w:ascii="Times New Roman" w:hAnsi="Times New Roman" w:cs="Times New Roman"/>
          <w:iCs/>
          <w:sz w:val="24"/>
          <w:szCs w:val="24"/>
        </w:rPr>
      </w:pPr>
      <w:r w:rsidRPr="00185A2C">
        <w:rPr>
          <w:rFonts w:ascii="Times New Roman" w:hAnsi="Times New Roman" w:cs="Times New Roman"/>
          <w:iCs/>
          <w:sz w:val="24"/>
          <w:szCs w:val="24"/>
        </w:rPr>
        <w:t xml:space="preserve">Identical procedures were used for the baseline, </w:t>
      </w:r>
      <w:r w:rsidR="00FA4A37" w:rsidRPr="00185A2C">
        <w:rPr>
          <w:rFonts w:ascii="Times New Roman" w:hAnsi="Times New Roman" w:cs="Times New Roman"/>
          <w:iCs/>
          <w:sz w:val="24"/>
          <w:szCs w:val="24"/>
        </w:rPr>
        <w:t xml:space="preserve">co-location </w:t>
      </w:r>
      <w:r w:rsidRPr="00185A2C">
        <w:rPr>
          <w:rFonts w:ascii="Times New Roman" w:hAnsi="Times New Roman" w:cs="Times New Roman"/>
          <w:iCs/>
          <w:sz w:val="24"/>
          <w:szCs w:val="24"/>
        </w:rPr>
        <w:t>and reduced crew size conditions. T</w:t>
      </w:r>
      <w:r w:rsidR="00FA4A37" w:rsidRPr="00185A2C">
        <w:rPr>
          <w:rFonts w:ascii="Times New Roman" w:hAnsi="Times New Roman" w:cs="Times New Roman"/>
          <w:iCs/>
          <w:sz w:val="24"/>
          <w:szCs w:val="24"/>
        </w:rPr>
        <w:t xml:space="preserve">he training and testing protocol </w:t>
      </w:r>
      <w:r w:rsidRPr="00185A2C">
        <w:rPr>
          <w:rFonts w:ascii="Times New Roman" w:hAnsi="Times New Roman" w:cs="Times New Roman"/>
          <w:iCs/>
          <w:sz w:val="24"/>
          <w:szCs w:val="24"/>
        </w:rPr>
        <w:t xml:space="preserve">also </w:t>
      </w:r>
      <w:r w:rsidR="00FA4A37" w:rsidRPr="00185A2C">
        <w:rPr>
          <w:rFonts w:ascii="Times New Roman" w:hAnsi="Times New Roman" w:cs="Times New Roman"/>
          <w:iCs/>
          <w:sz w:val="24"/>
          <w:szCs w:val="24"/>
        </w:rPr>
        <w:t>remained identical</w:t>
      </w:r>
      <w:r w:rsidR="00C871A2" w:rsidRPr="00185A2C">
        <w:rPr>
          <w:rFonts w:ascii="Times New Roman" w:hAnsi="Times New Roman" w:cs="Times New Roman"/>
          <w:iCs/>
          <w:sz w:val="24"/>
          <w:szCs w:val="24"/>
        </w:rPr>
        <w:t xml:space="preserve"> (see Roberts, Stanton &amp; Fay, 2018 for a full description)</w:t>
      </w:r>
      <w:r w:rsidR="00FA4A37" w:rsidRPr="00185A2C">
        <w:rPr>
          <w:rFonts w:ascii="Times New Roman" w:hAnsi="Times New Roman" w:cs="Times New Roman"/>
          <w:iCs/>
          <w:sz w:val="24"/>
          <w:szCs w:val="24"/>
        </w:rPr>
        <w:t>. Participants attended the submarine simulator for two</w:t>
      </w:r>
      <w:r w:rsidRPr="00185A2C">
        <w:rPr>
          <w:rFonts w:ascii="Times New Roman" w:hAnsi="Times New Roman" w:cs="Times New Roman"/>
          <w:iCs/>
          <w:sz w:val="24"/>
          <w:szCs w:val="24"/>
        </w:rPr>
        <w:t>/three full days from 8am – 5pm</w:t>
      </w:r>
      <w:r w:rsidR="00FA4A37" w:rsidRPr="00185A2C">
        <w:rPr>
          <w:rFonts w:ascii="Times New Roman" w:hAnsi="Times New Roman" w:cs="Times New Roman"/>
          <w:iCs/>
          <w:sz w:val="24"/>
          <w:szCs w:val="24"/>
        </w:rPr>
        <w:t xml:space="preserve">. On the first day informed consent was </w:t>
      </w:r>
      <w:r w:rsidRPr="00185A2C">
        <w:rPr>
          <w:rFonts w:ascii="Times New Roman" w:hAnsi="Times New Roman" w:cs="Times New Roman"/>
          <w:iCs/>
          <w:sz w:val="24"/>
          <w:szCs w:val="24"/>
        </w:rPr>
        <w:t>obtained from participants</w:t>
      </w:r>
      <w:r w:rsidR="00FA4A37" w:rsidRPr="00185A2C">
        <w:rPr>
          <w:rFonts w:ascii="Times New Roman" w:hAnsi="Times New Roman" w:cs="Times New Roman"/>
          <w:iCs/>
          <w:sz w:val="24"/>
          <w:szCs w:val="24"/>
        </w:rPr>
        <w:t xml:space="preserve"> and a simulator induction was completed, before team roles were rando</w:t>
      </w:r>
      <w:r w:rsidRPr="00185A2C">
        <w:rPr>
          <w:rFonts w:ascii="Times New Roman" w:hAnsi="Times New Roman" w:cs="Times New Roman"/>
          <w:iCs/>
          <w:sz w:val="24"/>
          <w:szCs w:val="24"/>
        </w:rPr>
        <w:t>mly assigned. Participants spent the</w:t>
      </w:r>
      <w:r w:rsidR="00FA4A37" w:rsidRPr="00185A2C">
        <w:rPr>
          <w:rFonts w:ascii="Times New Roman" w:hAnsi="Times New Roman" w:cs="Times New Roman"/>
          <w:iCs/>
          <w:sz w:val="24"/>
          <w:szCs w:val="24"/>
        </w:rPr>
        <w:t xml:space="preserve"> morning of the first day (training) watching a set of general submarine control room operation tutorials, whilst the afternoon was spent watching workstation specific tutorials and practicing tasks </w:t>
      </w:r>
      <w:r w:rsidRPr="00185A2C">
        <w:rPr>
          <w:rFonts w:ascii="Times New Roman" w:hAnsi="Times New Roman" w:cs="Times New Roman"/>
          <w:iCs/>
          <w:sz w:val="24"/>
          <w:szCs w:val="24"/>
        </w:rPr>
        <w:t>i</w:t>
      </w:r>
      <w:r w:rsidR="00FA4A37" w:rsidRPr="00185A2C">
        <w:rPr>
          <w:rFonts w:ascii="Times New Roman" w:hAnsi="Times New Roman" w:cs="Times New Roman"/>
          <w:iCs/>
          <w:sz w:val="24"/>
          <w:szCs w:val="24"/>
        </w:rPr>
        <w:t xml:space="preserve">ndividually </w:t>
      </w:r>
      <w:r w:rsidRPr="00185A2C">
        <w:rPr>
          <w:rFonts w:ascii="Times New Roman" w:hAnsi="Times New Roman" w:cs="Times New Roman"/>
          <w:iCs/>
          <w:sz w:val="24"/>
          <w:szCs w:val="24"/>
        </w:rPr>
        <w:t xml:space="preserve">before practicing </w:t>
      </w:r>
      <w:r w:rsidR="00FA4A37" w:rsidRPr="00185A2C">
        <w:rPr>
          <w:rFonts w:ascii="Times New Roman" w:hAnsi="Times New Roman" w:cs="Times New Roman"/>
          <w:iCs/>
          <w:sz w:val="24"/>
          <w:szCs w:val="24"/>
        </w:rPr>
        <w:t xml:space="preserve">as a functional command team. Each tutorial lasted approximately 45 minutes with regular breaks and refreshments provided between tutorials. Participants were encouraged to ask questions about </w:t>
      </w:r>
      <w:r w:rsidRPr="00185A2C">
        <w:rPr>
          <w:rFonts w:ascii="Times New Roman" w:hAnsi="Times New Roman" w:cs="Times New Roman"/>
          <w:iCs/>
          <w:sz w:val="24"/>
          <w:szCs w:val="24"/>
        </w:rPr>
        <w:t xml:space="preserve">the operation of their workstations and </w:t>
      </w:r>
      <w:r w:rsidR="00FA4A37" w:rsidRPr="00185A2C">
        <w:rPr>
          <w:rFonts w:ascii="Times New Roman" w:hAnsi="Times New Roman" w:cs="Times New Roman"/>
          <w:iCs/>
          <w:sz w:val="24"/>
          <w:szCs w:val="24"/>
        </w:rPr>
        <w:t>their tasks</w:t>
      </w:r>
      <w:r w:rsidRPr="00185A2C">
        <w:rPr>
          <w:rFonts w:ascii="Times New Roman" w:hAnsi="Times New Roman" w:cs="Times New Roman"/>
          <w:iCs/>
          <w:sz w:val="24"/>
          <w:szCs w:val="24"/>
        </w:rPr>
        <w:t>,</w:t>
      </w:r>
      <w:r w:rsidR="00FA4A37" w:rsidRPr="00185A2C">
        <w:rPr>
          <w:rFonts w:ascii="Times New Roman" w:hAnsi="Times New Roman" w:cs="Times New Roman"/>
          <w:iCs/>
          <w:sz w:val="24"/>
          <w:szCs w:val="24"/>
        </w:rPr>
        <w:t xml:space="preserve"> as well as the communications protocol.</w:t>
      </w:r>
    </w:p>
    <w:p w14:paraId="726A8D51" w14:textId="77777777" w:rsidR="00FA4A37" w:rsidRPr="00185A2C" w:rsidRDefault="00FA4A37" w:rsidP="00957E03">
      <w:pPr>
        <w:autoSpaceDE w:val="0"/>
        <w:autoSpaceDN w:val="0"/>
        <w:adjustRightInd w:val="0"/>
        <w:spacing w:after="0" w:line="240" w:lineRule="auto"/>
        <w:jc w:val="both"/>
        <w:rPr>
          <w:rFonts w:asciiTheme="majorBidi" w:hAnsiTheme="majorBidi" w:cstheme="majorBidi"/>
          <w:iCs/>
          <w:sz w:val="24"/>
          <w:szCs w:val="24"/>
        </w:rPr>
      </w:pPr>
      <w:r w:rsidRPr="00185A2C">
        <w:rPr>
          <w:rFonts w:ascii="Times New Roman" w:hAnsi="Times New Roman" w:cs="Times New Roman"/>
          <w:iCs/>
          <w:sz w:val="24"/>
          <w:szCs w:val="24"/>
        </w:rPr>
        <w:t xml:space="preserve"> </w:t>
      </w:r>
    </w:p>
    <w:p w14:paraId="7CBC47DF" w14:textId="640E350F" w:rsidR="00FA4A37" w:rsidRPr="00185A2C" w:rsidRDefault="004A6E50" w:rsidP="00FA4A37">
      <w:pPr>
        <w:jc w:val="both"/>
        <w:rPr>
          <w:rFonts w:asciiTheme="majorBidi" w:eastAsia="SimSun" w:hAnsiTheme="majorBidi" w:cstheme="majorBidi"/>
          <w:sz w:val="24"/>
          <w:szCs w:val="24"/>
          <w:lang w:eastAsia="zh-CN"/>
        </w:rPr>
      </w:pPr>
      <w:r w:rsidRPr="00185A2C">
        <w:rPr>
          <w:rFonts w:asciiTheme="majorBidi" w:hAnsiTheme="majorBidi" w:cstheme="majorBidi"/>
          <w:iCs/>
          <w:sz w:val="24"/>
          <w:szCs w:val="24"/>
        </w:rPr>
        <w:t>T</w:t>
      </w:r>
      <w:r w:rsidR="00FA4A37" w:rsidRPr="00185A2C">
        <w:rPr>
          <w:rFonts w:asciiTheme="majorBidi" w:hAnsiTheme="majorBidi" w:cstheme="majorBidi"/>
          <w:iCs/>
          <w:sz w:val="24"/>
          <w:szCs w:val="24"/>
        </w:rPr>
        <w:t xml:space="preserve">he second day (testing) started with a refresher training scenario as a functional command team. </w:t>
      </w:r>
      <w:r w:rsidRPr="00185A2C">
        <w:rPr>
          <w:rFonts w:asciiTheme="majorBidi" w:hAnsiTheme="majorBidi" w:cstheme="majorBidi"/>
          <w:iCs/>
          <w:sz w:val="24"/>
          <w:szCs w:val="24"/>
        </w:rPr>
        <w:t>This was monitored by</w:t>
      </w:r>
      <w:r w:rsidR="00FA4A37" w:rsidRPr="00185A2C">
        <w:rPr>
          <w:rFonts w:asciiTheme="majorBidi" w:hAnsiTheme="majorBidi" w:cstheme="majorBidi"/>
          <w:iCs/>
          <w:sz w:val="24"/>
          <w:szCs w:val="24"/>
        </w:rPr>
        <w:t xml:space="preserve"> experimenters to check that all tasks were being </w:t>
      </w:r>
      <w:r w:rsidRPr="00185A2C">
        <w:rPr>
          <w:rFonts w:asciiTheme="majorBidi" w:hAnsiTheme="majorBidi" w:cstheme="majorBidi"/>
          <w:iCs/>
          <w:sz w:val="24"/>
          <w:szCs w:val="24"/>
        </w:rPr>
        <w:t>accomplished</w:t>
      </w:r>
      <w:r w:rsidR="00FA4A37" w:rsidRPr="00185A2C">
        <w:rPr>
          <w:rFonts w:asciiTheme="majorBidi" w:hAnsiTheme="majorBidi" w:cstheme="majorBidi"/>
          <w:iCs/>
          <w:sz w:val="24"/>
          <w:szCs w:val="24"/>
        </w:rPr>
        <w:t xml:space="preserve"> correctly in line with set criteria provided by SMEs </w:t>
      </w:r>
      <w:r w:rsidR="00FA4A37" w:rsidRPr="00185A2C">
        <w:rPr>
          <w:rFonts w:ascii="Times New Roman" w:hAnsi="Times New Roman" w:cs="Times New Roman"/>
          <w:sz w:val="24"/>
          <w:szCs w:val="24"/>
          <w:shd w:val="clear" w:color="auto" w:fill="FFFFFF"/>
        </w:rPr>
        <w:t>(e.g. adequately detecting surrounding vessels, gaining solutions concerning surrounding vessels and steering the submarine safely to relevant courses and depths).</w:t>
      </w:r>
      <w:r w:rsidR="00FA4A37" w:rsidRPr="00185A2C">
        <w:rPr>
          <w:rFonts w:asciiTheme="majorBidi" w:hAnsiTheme="majorBidi" w:cstheme="majorBidi"/>
          <w:iCs/>
          <w:sz w:val="24"/>
          <w:szCs w:val="24"/>
        </w:rPr>
        <w:t xml:space="preserve"> </w:t>
      </w:r>
      <w:r w:rsidRPr="00185A2C">
        <w:rPr>
          <w:rFonts w:asciiTheme="majorBidi" w:hAnsiTheme="majorBidi" w:cstheme="majorBidi"/>
          <w:iCs/>
          <w:sz w:val="24"/>
          <w:szCs w:val="24"/>
        </w:rPr>
        <w:t>Following</w:t>
      </w:r>
      <w:r w:rsidR="00FA4A37" w:rsidRPr="00185A2C">
        <w:rPr>
          <w:rFonts w:asciiTheme="majorBidi" w:hAnsiTheme="majorBidi" w:cstheme="majorBidi"/>
          <w:iCs/>
          <w:sz w:val="24"/>
          <w:szCs w:val="24"/>
        </w:rPr>
        <w:t xml:space="preserve"> </w:t>
      </w:r>
      <w:r w:rsidRPr="00185A2C">
        <w:rPr>
          <w:rFonts w:asciiTheme="majorBidi" w:hAnsiTheme="majorBidi" w:cstheme="majorBidi"/>
          <w:iCs/>
          <w:sz w:val="24"/>
          <w:szCs w:val="24"/>
        </w:rPr>
        <w:t>this</w:t>
      </w:r>
      <w:r w:rsidR="00FA4A37" w:rsidRPr="00185A2C">
        <w:rPr>
          <w:rFonts w:asciiTheme="majorBidi" w:hAnsiTheme="majorBidi" w:cstheme="majorBidi"/>
          <w:iCs/>
          <w:sz w:val="24"/>
          <w:szCs w:val="24"/>
        </w:rPr>
        <w:t xml:space="preserve"> the </w:t>
      </w:r>
      <w:r w:rsidR="00FA4A37" w:rsidRPr="00185A2C">
        <w:rPr>
          <w:rFonts w:asciiTheme="majorBidi" w:eastAsia="SimSun" w:hAnsiTheme="majorBidi" w:cstheme="majorBidi"/>
          <w:sz w:val="24"/>
          <w:szCs w:val="24"/>
          <w:lang w:eastAsia="zh-CN"/>
        </w:rPr>
        <w:t xml:space="preserve">first scenario </w:t>
      </w:r>
      <w:r w:rsidRPr="00185A2C">
        <w:rPr>
          <w:rFonts w:asciiTheme="majorBidi" w:eastAsia="SimSun" w:hAnsiTheme="majorBidi" w:cstheme="majorBidi"/>
          <w:sz w:val="24"/>
          <w:szCs w:val="24"/>
          <w:lang w:eastAsia="zh-CN"/>
        </w:rPr>
        <w:t>began</w:t>
      </w:r>
      <w:r w:rsidR="00FA4A37" w:rsidRPr="00185A2C">
        <w:rPr>
          <w:rFonts w:asciiTheme="majorBidi" w:eastAsia="SimSun" w:hAnsiTheme="majorBidi" w:cstheme="majorBidi"/>
          <w:sz w:val="24"/>
          <w:szCs w:val="24"/>
          <w:lang w:eastAsia="zh-CN"/>
        </w:rPr>
        <w:t xml:space="preserve"> – all recording devices were started</w:t>
      </w:r>
      <w:r w:rsidR="00D56401" w:rsidRPr="00185A2C">
        <w:rPr>
          <w:rFonts w:asciiTheme="majorBidi" w:eastAsia="SimSun" w:hAnsiTheme="majorBidi" w:cstheme="majorBidi"/>
          <w:sz w:val="24"/>
          <w:szCs w:val="24"/>
          <w:lang w:eastAsia="zh-CN"/>
        </w:rPr>
        <w:t>,</w:t>
      </w:r>
      <w:r w:rsidR="00FA4A37" w:rsidRPr="00185A2C">
        <w:rPr>
          <w:rFonts w:asciiTheme="majorBidi" w:eastAsia="SimSun" w:hAnsiTheme="majorBidi" w:cstheme="majorBidi"/>
          <w:sz w:val="24"/>
          <w:szCs w:val="24"/>
          <w:lang w:eastAsia="zh-CN"/>
        </w:rPr>
        <w:t xml:space="preserve"> and a verbal time stamp was read aloud for synchronization purposes. Each scenario started with an OOW briefing outlining the mission objectives (see table 1). </w:t>
      </w:r>
      <w:r w:rsidRPr="00185A2C">
        <w:rPr>
          <w:rFonts w:asciiTheme="majorBidi" w:eastAsia="SimSun" w:hAnsiTheme="majorBidi" w:cstheme="majorBidi"/>
          <w:sz w:val="24"/>
          <w:szCs w:val="24"/>
          <w:lang w:eastAsia="zh-CN"/>
        </w:rPr>
        <w:t>When the mission objective had been achieved the end of the scenario was called</w:t>
      </w:r>
      <w:r w:rsidR="00C871A2" w:rsidRPr="00185A2C">
        <w:rPr>
          <w:rFonts w:asciiTheme="majorBidi" w:eastAsia="SimSun" w:hAnsiTheme="majorBidi" w:cstheme="majorBidi"/>
          <w:sz w:val="24"/>
          <w:szCs w:val="24"/>
          <w:lang w:eastAsia="zh-CN"/>
        </w:rPr>
        <w:t>. At this point participants completed the NASA TLX and Bedford scales (presentation order was counterbalanced). Participants were then provided</w:t>
      </w:r>
      <w:r w:rsidRPr="00185A2C">
        <w:rPr>
          <w:rFonts w:asciiTheme="majorBidi" w:eastAsia="SimSun" w:hAnsiTheme="majorBidi" w:cstheme="majorBidi"/>
          <w:sz w:val="24"/>
          <w:szCs w:val="24"/>
          <w:lang w:eastAsia="zh-CN"/>
        </w:rPr>
        <w:t xml:space="preserve"> with a short break before the start of the next scenario. Each team completed both scenarios, and participants occupied the same positions in the command team. </w:t>
      </w:r>
      <w:r w:rsidR="00FA4A37" w:rsidRPr="00185A2C">
        <w:rPr>
          <w:rFonts w:asciiTheme="majorBidi" w:eastAsia="SimSun" w:hAnsiTheme="majorBidi" w:cstheme="majorBidi"/>
          <w:sz w:val="24"/>
          <w:szCs w:val="24"/>
          <w:lang w:eastAsia="zh-CN"/>
        </w:rPr>
        <w:t>To reduce order effects scenario presentation w</w:t>
      </w:r>
      <w:r w:rsidR="00134E2F" w:rsidRPr="00185A2C">
        <w:rPr>
          <w:rFonts w:asciiTheme="majorBidi" w:eastAsia="SimSun" w:hAnsiTheme="majorBidi" w:cstheme="majorBidi"/>
          <w:sz w:val="24"/>
          <w:szCs w:val="24"/>
          <w:lang w:eastAsia="zh-CN"/>
        </w:rPr>
        <w:t>as counterbalanced across all</w:t>
      </w:r>
      <w:r w:rsidR="00FA4A37" w:rsidRPr="00185A2C">
        <w:rPr>
          <w:rFonts w:asciiTheme="majorBidi" w:eastAsia="SimSun" w:hAnsiTheme="majorBidi" w:cstheme="majorBidi"/>
          <w:sz w:val="24"/>
          <w:szCs w:val="24"/>
          <w:lang w:eastAsia="zh-CN"/>
        </w:rPr>
        <w:t xml:space="preserve"> teams.</w:t>
      </w:r>
      <w:r w:rsidRPr="00185A2C">
        <w:rPr>
          <w:rFonts w:asciiTheme="majorBidi" w:eastAsia="SimSun" w:hAnsiTheme="majorBidi" w:cstheme="majorBidi"/>
          <w:sz w:val="24"/>
          <w:szCs w:val="24"/>
          <w:lang w:eastAsia="zh-CN"/>
        </w:rPr>
        <w:t xml:space="preserve"> </w:t>
      </w:r>
      <w:r w:rsidR="00134E2F" w:rsidRPr="00185A2C">
        <w:rPr>
          <w:rFonts w:asciiTheme="majorBidi" w:eastAsia="SimSun" w:hAnsiTheme="majorBidi" w:cstheme="majorBidi"/>
          <w:sz w:val="24"/>
          <w:szCs w:val="24"/>
          <w:lang w:eastAsia="zh-CN"/>
        </w:rPr>
        <w:t>A</w:t>
      </w:r>
      <w:r w:rsidRPr="00185A2C">
        <w:rPr>
          <w:rFonts w:asciiTheme="majorBidi" w:eastAsia="SimSun" w:hAnsiTheme="majorBidi" w:cstheme="majorBidi"/>
          <w:sz w:val="24"/>
          <w:szCs w:val="24"/>
          <w:lang w:eastAsia="zh-CN"/>
        </w:rPr>
        <w:t xml:space="preserve"> third day of testing</w:t>
      </w:r>
      <w:r w:rsidR="00134E2F" w:rsidRPr="00185A2C">
        <w:rPr>
          <w:rFonts w:asciiTheme="majorBidi" w:eastAsia="SimSun" w:hAnsiTheme="majorBidi" w:cstheme="majorBidi"/>
          <w:sz w:val="24"/>
          <w:szCs w:val="24"/>
          <w:lang w:eastAsia="zh-CN"/>
        </w:rPr>
        <w:t xml:space="preserve"> was also completed by participants</w:t>
      </w:r>
      <w:r w:rsidRPr="00185A2C">
        <w:rPr>
          <w:rFonts w:asciiTheme="majorBidi" w:eastAsia="SimSun" w:hAnsiTheme="majorBidi" w:cstheme="majorBidi"/>
          <w:sz w:val="24"/>
          <w:szCs w:val="24"/>
          <w:lang w:eastAsia="zh-CN"/>
        </w:rPr>
        <w:t xml:space="preserve"> </w:t>
      </w:r>
      <w:r w:rsidR="00134E2F" w:rsidRPr="00185A2C">
        <w:rPr>
          <w:rFonts w:asciiTheme="majorBidi" w:eastAsia="SimSun" w:hAnsiTheme="majorBidi" w:cstheme="majorBidi"/>
          <w:sz w:val="24"/>
          <w:szCs w:val="24"/>
          <w:lang w:eastAsia="zh-CN"/>
        </w:rPr>
        <w:t>who were required for both the</w:t>
      </w:r>
      <w:r w:rsidRPr="00185A2C">
        <w:rPr>
          <w:rFonts w:asciiTheme="majorBidi" w:eastAsia="SimSun" w:hAnsiTheme="majorBidi" w:cstheme="majorBidi"/>
          <w:sz w:val="24"/>
          <w:szCs w:val="24"/>
          <w:lang w:eastAsia="zh-CN"/>
        </w:rPr>
        <w:t xml:space="preserve"> co-location configuration and the reduced crew size condition. The order of </w:t>
      </w:r>
      <w:r w:rsidR="00134E2F" w:rsidRPr="00185A2C">
        <w:rPr>
          <w:rFonts w:asciiTheme="majorBidi" w:eastAsia="SimSun" w:hAnsiTheme="majorBidi" w:cstheme="majorBidi"/>
          <w:sz w:val="24"/>
          <w:szCs w:val="24"/>
          <w:lang w:eastAsia="zh-CN"/>
        </w:rPr>
        <w:t xml:space="preserve">testing </w:t>
      </w:r>
      <w:r w:rsidRPr="00185A2C">
        <w:rPr>
          <w:rFonts w:asciiTheme="majorBidi" w:eastAsia="SimSun" w:hAnsiTheme="majorBidi" w:cstheme="majorBidi"/>
          <w:sz w:val="24"/>
          <w:szCs w:val="24"/>
          <w:lang w:eastAsia="zh-CN"/>
        </w:rPr>
        <w:t>was counterbalanced to prevent practice effects</w:t>
      </w:r>
      <w:r w:rsidR="00134E2F" w:rsidRPr="00185A2C">
        <w:rPr>
          <w:rFonts w:asciiTheme="majorBidi" w:eastAsia="SimSun" w:hAnsiTheme="majorBidi" w:cstheme="majorBidi"/>
          <w:sz w:val="24"/>
          <w:szCs w:val="24"/>
          <w:lang w:eastAsia="zh-CN"/>
        </w:rPr>
        <w:t xml:space="preserve"> (i.e. co-location and reduced crew size testing days were reversed)</w:t>
      </w:r>
      <w:r w:rsidRPr="00185A2C">
        <w:rPr>
          <w:rFonts w:asciiTheme="majorBidi" w:eastAsia="SimSun" w:hAnsiTheme="majorBidi" w:cstheme="majorBidi"/>
          <w:sz w:val="24"/>
          <w:szCs w:val="24"/>
          <w:lang w:eastAsia="zh-CN"/>
        </w:rPr>
        <w:t xml:space="preserve">. </w:t>
      </w:r>
      <w:r w:rsidR="00FA4A37" w:rsidRPr="00185A2C">
        <w:rPr>
          <w:rFonts w:asciiTheme="majorBidi" w:eastAsia="SimSun" w:hAnsiTheme="majorBidi" w:cstheme="majorBidi"/>
          <w:sz w:val="24"/>
          <w:szCs w:val="24"/>
          <w:lang w:eastAsia="zh-CN"/>
        </w:rPr>
        <w:t>At the end of the final scenario participants were provided with a full debrief and thanked for participating.</w:t>
      </w:r>
    </w:p>
    <w:p w14:paraId="5E1E2222" w14:textId="77777777" w:rsidR="00FA4A37" w:rsidRPr="00185A2C" w:rsidRDefault="00FA4A37" w:rsidP="00FA4A37">
      <w:pPr>
        <w:jc w:val="both"/>
        <w:rPr>
          <w:rFonts w:asciiTheme="majorBidi" w:eastAsia="SimSun" w:hAnsiTheme="majorBidi" w:cstheme="majorBidi"/>
          <w:b/>
          <w:sz w:val="24"/>
          <w:szCs w:val="24"/>
          <w:lang w:eastAsia="zh-CN"/>
        </w:rPr>
      </w:pPr>
      <w:r w:rsidRPr="00185A2C">
        <w:rPr>
          <w:rFonts w:asciiTheme="majorBidi" w:eastAsia="SimSun" w:hAnsiTheme="majorBidi" w:cstheme="majorBidi"/>
          <w:b/>
          <w:sz w:val="24"/>
          <w:szCs w:val="24"/>
          <w:lang w:eastAsia="zh-CN"/>
        </w:rPr>
        <w:t>Analysis of data</w:t>
      </w:r>
    </w:p>
    <w:p w14:paraId="55C19F1D" w14:textId="05163B82" w:rsidR="00004CA4" w:rsidRPr="00185A2C" w:rsidRDefault="00C01DC8" w:rsidP="000F4882">
      <w:pPr>
        <w:jc w:val="both"/>
        <w:rPr>
          <w:rFonts w:asciiTheme="majorBidi" w:eastAsia="SimSun" w:hAnsiTheme="majorBidi" w:cstheme="majorBidi"/>
          <w:sz w:val="24"/>
          <w:szCs w:val="24"/>
        </w:rPr>
      </w:pPr>
      <w:r w:rsidRPr="00185A2C">
        <w:rPr>
          <w:rFonts w:asciiTheme="majorBidi" w:eastAsia="SimSun" w:hAnsiTheme="majorBidi" w:cstheme="majorBidi"/>
          <w:sz w:val="24"/>
          <w:szCs w:val="24"/>
          <w:lang w:eastAsia="zh-CN"/>
        </w:rPr>
        <w:t>In experiment 1, t</w:t>
      </w:r>
      <w:r w:rsidR="007C1E80" w:rsidRPr="00185A2C">
        <w:rPr>
          <w:rFonts w:asciiTheme="majorBidi" w:eastAsia="SimSun" w:hAnsiTheme="majorBidi" w:cstheme="majorBidi"/>
          <w:sz w:val="24"/>
          <w:szCs w:val="24"/>
          <w:lang w:eastAsia="zh-CN"/>
        </w:rPr>
        <w:t xml:space="preserve">o examine the effect of configuration and scenario demand on global network </w:t>
      </w:r>
      <w:r w:rsidRPr="00185A2C">
        <w:rPr>
          <w:rFonts w:asciiTheme="majorBidi" w:eastAsia="SimSun" w:hAnsiTheme="majorBidi" w:cstheme="majorBidi"/>
          <w:sz w:val="24"/>
          <w:szCs w:val="24"/>
          <w:lang w:eastAsia="zh-CN"/>
        </w:rPr>
        <w:t xml:space="preserve">metrics </w:t>
      </w:r>
      <w:r w:rsidR="00A9615E" w:rsidRPr="00185A2C">
        <w:rPr>
          <w:rFonts w:asciiTheme="majorBidi" w:eastAsia="SimSun" w:hAnsiTheme="majorBidi" w:cstheme="majorBidi"/>
          <w:sz w:val="24"/>
          <w:szCs w:val="24"/>
          <w:lang w:eastAsia="zh-CN"/>
        </w:rPr>
        <w:t xml:space="preserve">a </w:t>
      </w:r>
      <w:r w:rsidRPr="00185A2C">
        <w:rPr>
          <w:rFonts w:asciiTheme="majorBidi" w:eastAsia="SimSun" w:hAnsiTheme="majorBidi" w:cstheme="majorBidi"/>
          <w:sz w:val="24"/>
          <w:szCs w:val="24"/>
          <w:lang w:eastAsia="zh-CN"/>
        </w:rPr>
        <w:t>2</w:t>
      </w:r>
      <w:r w:rsidR="007C1E80" w:rsidRPr="00185A2C">
        <w:rPr>
          <w:rFonts w:asciiTheme="majorBidi" w:eastAsia="SimSun" w:hAnsiTheme="majorBidi" w:cstheme="majorBidi"/>
          <w:sz w:val="24"/>
          <w:szCs w:val="24"/>
          <w:lang w:eastAsia="zh-CN"/>
        </w:rPr>
        <w:t xml:space="preserve"> x 2</w:t>
      </w:r>
      <w:r w:rsidRPr="00185A2C">
        <w:rPr>
          <w:rFonts w:asciiTheme="majorBidi" w:eastAsia="SimSun" w:hAnsiTheme="majorBidi" w:cstheme="majorBidi"/>
          <w:sz w:val="24"/>
          <w:szCs w:val="24"/>
          <w:lang w:eastAsia="zh-CN"/>
        </w:rPr>
        <w:t xml:space="preserve"> (mani</w:t>
      </w:r>
      <w:r w:rsidR="00A9615E" w:rsidRPr="00185A2C">
        <w:rPr>
          <w:rFonts w:asciiTheme="majorBidi" w:eastAsia="SimSun" w:hAnsiTheme="majorBidi" w:cstheme="majorBidi"/>
          <w:sz w:val="24"/>
          <w:szCs w:val="24"/>
          <w:lang w:eastAsia="zh-CN"/>
        </w:rPr>
        <w:t>pulation x demand) mixed ANOVA was</w:t>
      </w:r>
      <w:r w:rsidR="007C1E80" w:rsidRPr="00185A2C">
        <w:rPr>
          <w:rFonts w:asciiTheme="majorBidi" w:eastAsia="SimSun" w:hAnsiTheme="majorBidi" w:cstheme="majorBidi"/>
          <w:sz w:val="24"/>
          <w:szCs w:val="24"/>
          <w:lang w:eastAsia="zh-CN"/>
        </w:rPr>
        <w:t xml:space="preserve"> co</w:t>
      </w:r>
      <w:r w:rsidRPr="00185A2C">
        <w:rPr>
          <w:rFonts w:asciiTheme="majorBidi" w:eastAsia="SimSun" w:hAnsiTheme="majorBidi" w:cstheme="majorBidi"/>
          <w:sz w:val="24"/>
          <w:szCs w:val="24"/>
          <w:lang w:eastAsia="zh-CN"/>
        </w:rPr>
        <w:t xml:space="preserve">nducted. </w:t>
      </w:r>
      <w:r w:rsidR="00A9615E" w:rsidRPr="00185A2C">
        <w:rPr>
          <w:rFonts w:asciiTheme="majorBidi" w:eastAsia="SimSun" w:hAnsiTheme="majorBidi" w:cstheme="majorBidi"/>
          <w:sz w:val="24"/>
          <w:szCs w:val="24"/>
          <w:lang w:eastAsia="zh-CN"/>
        </w:rPr>
        <w:t xml:space="preserve">A </w:t>
      </w:r>
      <w:r w:rsidRPr="00185A2C">
        <w:rPr>
          <w:rFonts w:asciiTheme="majorBidi" w:eastAsia="SimSun" w:hAnsiTheme="majorBidi" w:cstheme="majorBidi"/>
          <w:sz w:val="24"/>
          <w:szCs w:val="24"/>
          <w:lang w:eastAsia="zh-CN"/>
        </w:rPr>
        <w:t>2 x 2 x 9 (configuration</w:t>
      </w:r>
      <w:r w:rsidR="007C1E80" w:rsidRPr="00185A2C">
        <w:rPr>
          <w:rFonts w:asciiTheme="majorBidi" w:eastAsia="SimSun" w:hAnsiTheme="majorBidi" w:cstheme="majorBidi"/>
          <w:sz w:val="24"/>
          <w:szCs w:val="24"/>
          <w:lang w:eastAsia="zh-CN"/>
        </w:rPr>
        <w:t xml:space="preserve"> x </w:t>
      </w:r>
      <w:r w:rsidR="00A9615E" w:rsidRPr="00185A2C">
        <w:rPr>
          <w:rFonts w:asciiTheme="majorBidi" w:eastAsia="SimSun" w:hAnsiTheme="majorBidi" w:cstheme="majorBidi"/>
          <w:sz w:val="24"/>
          <w:szCs w:val="24"/>
          <w:lang w:eastAsia="zh-CN"/>
        </w:rPr>
        <w:t>demand x operators) mixed ANOVA</w:t>
      </w:r>
      <w:r w:rsidR="007C1E80" w:rsidRPr="00185A2C">
        <w:rPr>
          <w:rFonts w:asciiTheme="majorBidi" w:eastAsia="SimSun" w:hAnsiTheme="majorBidi" w:cstheme="majorBidi"/>
          <w:sz w:val="24"/>
          <w:szCs w:val="24"/>
          <w:lang w:eastAsia="zh-CN"/>
        </w:rPr>
        <w:t xml:space="preserve"> </w:t>
      </w:r>
      <w:r w:rsidR="00A9615E" w:rsidRPr="00185A2C">
        <w:rPr>
          <w:rFonts w:asciiTheme="majorBidi" w:eastAsia="SimSun" w:hAnsiTheme="majorBidi" w:cstheme="majorBidi"/>
          <w:sz w:val="24"/>
          <w:szCs w:val="24"/>
          <w:lang w:eastAsia="zh-CN"/>
        </w:rPr>
        <w:t xml:space="preserve">was </w:t>
      </w:r>
      <w:r w:rsidR="007C1E80" w:rsidRPr="00185A2C">
        <w:rPr>
          <w:rFonts w:asciiTheme="majorBidi" w:eastAsia="SimSun" w:hAnsiTheme="majorBidi" w:cstheme="majorBidi"/>
          <w:sz w:val="24"/>
          <w:szCs w:val="24"/>
          <w:lang w:eastAsia="zh-CN"/>
        </w:rPr>
        <w:t>conducted to examine the effect of configuration, scenario demand and operator role on social node metrics</w:t>
      </w:r>
      <w:r w:rsidRPr="00185A2C">
        <w:rPr>
          <w:rFonts w:asciiTheme="majorBidi" w:eastAsia="SimSun" w:hAnsiTheme="majorBidi" w:cstheme="majorBidi"/>
          <w:sz w:val="24"/>
          <w:szCs w:val="24"/>
          <w:lang w:eastAsia="zh-CN"/>
        </w:rPr>
        <w:t xml:space="preserve">. </w:t>
      </w:r>
      <w:r w:rsidR="007C1E80" w:rsidRPr="00185A2C">
        <w:rPr>
          <w:rFonts w:asciiTheme="majorBidi" w:eastAsia="SimSun" w:hAnsiTheme="majorBidi" w:cstheme="majorBidi"/>
          <w:sz w:val="24"/>
          <w:szCs w:val="24"/>
          <w:lang w:eastAsia="zh-CN"/>
        </w:rPr>
        <w:t xml:space="preserve">To examine the effect of configuration and scenario demand on information node metrics </w:t>
      </w:r>
      <w:r w:rsidR="00A9615E" w:rsidRPr="00185A2C">
        <w:rPr>
          <w:rFonts w:asciiTheme="majorBidi" w:eastAsia="SimSun" w:hAnsiTheme="majorBidi" w:cstheme="majorBidi"/>
          <w:sz w:val="24"/>
          <w:szCs w:val="24"/>
          <w:lang w:eastAsia="zh-CN"/>
        </w:rPr>
        <w:t xml:space="preserve">a </w:t>
      </w:r>
      <w:r w:rsidR="007C1E80" w:rsidRPr="00185A2C">
        <w:rPr>
          <w:rFonts w:asciiTheme="majorBidi" w:eastAsia="SimSun" w:hAnsiTheme="majorBidi" w:cstheme="majorBidi"/>
          <w:sz w:val="24"/>
          <w:szCs w:val="24"/>
          <w:lang w:eastAsia="zh-CN"/>
        </w:rPr>
        <w:t>2 x 2 x 14 (manipulation x demand x</w:t>
      </w:r>
      <w:r w:rsidR="00A9615E" w:rsidRPr="00185A2C">
        <w:rPr>
          <w:rFonts w:asciiTheme="majorBidi" w:eastAsia="SimSun" w:hAnsiTheme="majorBidi" w:cstheme="majorBidi"/>
          <w:sz w:val="24"/>
          <w:szCs w:val="24"/>
          <w:lang w:eastAsia="zh-CN"/>
        </w:rPr>
        <w:t xml:space="preserve"> information nodes) mixed ANOVA was</w:t>
      </w:r>
      <w:r w:rsidR="007C1E80" w:rsidRPr="00185A2C">
        <w:rPr>
          <w:rFonts w:asciiTheme="majorBidi" w:eastAsia="SimSun" w:hAnsiTheme="majorBidi" w:cstheme="majorBidi"/>
          <w:sz w:val="24"/>
          <w:szCs w:val="24"/>
          <w:lang w:eastAsia="zh-CN"/>
        </w:rPr>
        <w:t xml:space="preserve"> conducted.</w:t>
      </w:r>
      <w:r w:rsidR="00F86A64" w:rsidRPr="00185A2C">
        <w:rPr>
          <w:rFonts w:asciiTheme="majorBidi" w:eastAsia="SimSun" w:hAnsiTheme="majorBidi" w:cstheme="majorBidi"/>
          <w:sz w:val="24"/>
          <w:szCs w:val="24"/>
          <w:lang w:eastAsia="zh-CN"/>
        </w:rPr>
        <w:t xml:space="preserve"> The nodes in the information networks were determined using Leximancer software (version 2.1—a software program for identifying concepts in text documents). The top 14 information </w:t>
      </w:r>
      <w:r w:rsidR="00F86A64" w:rsidRPr="00185A2C">
        <w:rPr>
          <w:rFonts w:asciiTheme="majorBidi" w:eastAsia="SimSun" w:hAnsiTheme="majorBidi" w:cstheme="majorBidi"/>
          <w:sz w:val="24"/>
          <w:szCs w:val="24"/>
          <w:lang w:eastAsia="zh-CN"/>
        </w:rPr>
        <w:lastRenderedPageBreak/>
        <w:t xml:space="preserve">elements (according to frequency count) were included in the statistical analysis of the information nodes. </w:t>
      </w:r>
      <w:r w:rsidR="00A9615E" w:rsidRPr="00185A2C">
        <w:rPr>
          <w:rFonts w:asciiTheme="majorBidi" w:eastAsia="SimSun" w:hAnsiTheme="majorBidi" w:cstheme="majorBidi"/>
          <w:sz w:val="24"/>
          <w:szCs w:val="24"/>
          <w:lang w:eastAsia="zh-CN"/>
        </w:rPr>
        <w:t xml:space="preserve">A </w:t>
      </w:r>
      <w:r w:rsidR="007C1E80" w:rsidRPr="00185A2C">
        <w:rPr>
          <w:rFonts w:asciiTheme="majorBidi" w:eastAsia="SimSun" w:hAnsiTheme="majorBidi" w:cstheme="majorBidi"/>
          <w:sz w:val="24"/>
          <w:szCs w:val="24"/>
          <w:lang w:eastAsia="zh-CN"/>
        </w:rPr>
        <w:t xml:space="preserve">2 x 2 x 12 (manipulation x demand x task nodes) </w:t>
      </w:r>
      <w:r w:rsidRPr="00185A2C">
        <w:rPr>
          <w:rFonts w:asciiTheme="majorBidi" w:eastAsia="SimSun" w:hAnsiTheme="majorBidi" w:cstheme="majorBidi"/>
          <w:sz w:val="24"/>
          <w:szCs w:val="24"/>
          <w:lang w:eastAsia="zh-CN"/>
        </w:rPr>
        <w:t xml:space="preserve">mixed </w:t>
      </w:r>
      <w:r w:rsidR="00A9615E" w:rsidRPr="00185A2C">
        <w:rPr>
          <w:rFonts w:asciiTheme="majorBidi" w:eastAsia="SimSun" w:hAnsiTheme="majorBidi" w:cstheme="majorBidi"/>
          <w:sz w:val="24"/>
          <w:szCs w:val="24"/>
          <w:lang w:eastAsia="zh-CN"/>
        </w:rPr>
        <w:t>ANOVA was</w:t>
      </w:r>
      <w:r w:rsidR="007C1E80" w:rsidRPr="00185A2C">
        <w:rPr>
          <w:rFonts w:asciiTheme="majorBidi" w:eastAsia="SimSun" w:hAnsiTheme="majorBidi" w:cstheme="majorBidi"/>
          <w:sz w:val="24"/>
          <w:szCs w:val="24"/>
          <w:lang w:eastAsia="zh-CN"/>
        </w:rPr>
        <w:t xml:space="preserve"> conducted to examine differences in the frequency of task completion based upon configuration and demand.</w:t>
      </w:r>
      <w:r w:rsidR="00595D24" w:rsidRPr="00185A2C">
        <w:rPr>
          <w:rFonts w:asciiTheme="majorBidi" w:eastAsia="SimSun" w:hAnsiTheme="majorBidi" w:cstheme="majorBidi"/>
          <w:sz w:val="24"/>
          <w:szCs w:val="24"/>
          <w:lang w:eastAsia="zh-CN"/>
        </w:rPr>
        <w:t xml:space="preserve"> </w:t>
      </w:r>
      <w:r w:rsidR="00F86A64" w:rsidRPr="00185A2C">
        <w:rPr>
          <w:rFonts w:asciiTheme="majorBidi" w:eastAsia="SimSun" w:hAnsiTheme="majorBidi" w:cstheme="majorBidi"/>
          <w:sz w:val="24"/>
          <w:szCs w:val="24"/>
          <w:lang w:eastAsia="zh-CN"/>
        </w:rPr>
        <w:t xml:space="preserve">The task nodes were derived by watching the videos and listening to audio to ascertain when a particular task was performed. The task networks were verified by SMEs before frequency counts were completed. The 17 nodes included in the statistical analysis represented tasks for which frequency counts could be conducted, with similar tasks being clustered together (i.e. detect sonar contacts corresponds to hull and bow array). </w:t>
      </w:r>
      <w:r w:rsidR="00A9615E" w:rsidRPr="00185A2C">
        <w:rPr>
          <w:rFonts w:asciiTheme="majorBidi" w:eastAsia="SimSun" w:hAnsiTheme="majorBidi" w:cstheme="majorBidi"/>
          <w:sz w:val="24"/>
          <w:szCs w:val="24"/>
          <w:lang w:eastAsia="zh-CN"/>
        </w:rPr>
        <w:t>In experiment 2, t</w:t>
      </w:r>
      <w:r w:rsidR="007C1E80" w:rsidRPr="00185A2C">
        <w:rPr>
          <w:rFonts w:asciiTheme="majorBidi" w:eastAsia="SimSun" w:hAnsiTheme="majorBidi" w:cstheme="majorBidi"/>
          <w:sz w:val="24"/>
          <w:szCs w:val="24"/>
          <w:lang w:eastAsia="zh-CN"/>
        </w:rPr>
        <w:t>he statistical analysis conducted from the reduced crew size (study 2) was almost identical,</w:t>
      </w:r>
      <w:r w:rsidR="00A9615E" w:rsidRPr="00185A2C">
        <w:rPr>
          <w:rFonts w:asciiTheme="majorBidi" w:eastAsia="SimSun" w:hAnsiTheme="majorBidi" w:cstheme="majorBidi"/>
          <w:sz w:val="24"/>
          <w:szCs w:val="24"/>
          <w:lang w:eastAsia="zh-CN"/>
        </w:rPr>
        <w:t xml:space="preserve"> except a 2 x 2 x 7 (configuration x demand x operators) mixed ANOVA was conducted</w:t>
      </w:r>
      <w:r w:rsidR="007C1E80" w:rsidRPr="00185A2C">
        <w:rPr>
          <w:rFonts w:asciiTheme="majorBidi" w:eastAsia="SimSun" w:hAnsiTheme="majorBidi" w:cstheme="majorBidi"/>
          <w:sz w:val="24"/>
          <w:szCs w:val="24"/>
          <w:lang w:eastAsia="zh-CN"/>
        </w:rPr>
        <w:t xml:space="preserve"> to examine individual social nodes between baseline and the reduced crew size. </w:t>
      </w:r>
      <w:r w:rsidR="00A9615E" w:rsidRPr="00185A2C">
        <w:rPr>
          <w:rFonts w:asciiTheme="majorBidi" w:eastAsia="SimSun" w:hAnsiTheme="majorBidi" w:cstheme="majorBidi"/>
          <w:sz w:val="24"/>
          <w:szCs w:val="24"/>
          <w:lang w:eastAsia="zh-CN"/>
        </w:rPr>
        <w:t>All significant main effects were examined further by conducting post hoc pairwise comparisons. The Bonferroni correction method was used (α = 0.05/number of comparisons</w:t>
      </w:r>
      <w:r w:rsidR="00EA1BC7" w:rsidRPr="00185A2C">
        <w:rPr>
          <w:rFonts w:asciiTheme="majorBidi" w:eastAsia="SimSun" w:hAnsiTheme="majorBidi" w:cstheme="majorBidi"/>
          <w:sz w:val="24"/>
          <w:szCs w:val="24"/>
          <w:lang w:eastAsia="zh-CN"/>
        </w:rPr>
        <w:t xml:space="preserve"> indicates statistical</w:t>
      </w:r>
      <w:r w:rsidR="00D56401" w:rsidRPr="00185A2C">
        <w:rPr>
          <w:rFonts w:asciiTheme="majorBidi" w:eastAsia="SimSun" w:hAnsiTheme="majorBidi" w:cstheme="majorBidi"/>
          <w:sz w:val="24"/>
          <w:szCs w:val="24"/>
          <w:lang w:eastAsia="zh-CN"/>
        </w:rPr>
        <w:t>ly</w:t>
      </w:r>
      <w:r w:rsidR="00EA1BC7" w:rsidRPr="00185A2C">
        <w:rPr>
          <w:rFonts w:asciiTheme="majorBidi" w:eastAsia="SimSun" w:hAnsiTheme="majorBidi" w:cstheme="majorBidi"/>
          <w:sz w:val="24"/>
          <w:szCs w:val="24"/>
          <w:lang w:eastAsia="zh-CN"/>
        </w:rPr>
        <w:t xml:space="preserve"> significant result</w:t>
      </w:r>
      <w:r w:rsidR="00A9615E" w:rsidRPr="00185A2C">
        <w:rPr>
          <w:rFonts w:asciiTheme="majorBidi" w:eastAsia="SimSun" w:hAnsiTheme="majorBidi" w:cstheme="majorBidi"/>
          <w:sz w:val="24"/>
          <w:szCs w:val="24"/>
          <w:lang w:eastAsia="zh-CN"/>
        </w:rPr>
        <w:t>) to account for multiple comparisons. S</w:t>
      </w:r>
      <w:r w:rsidR="007C1E80" w:rsidRPr="00185A2C">
        <w:rPr>
          <w:rFonts w:asciiTheme="majorBidi" w:eastAsia="SimSun" w:hAnsiTheme="majorBidi" w:cstheme="majorBidi"/>
          <w:sz w:val="24"/>
          <w:szCs w:val="24"/>
          <w:lang w:eastAsia="zh-CN"/>
        </w:rPr>
        <w:t>tatistical analysis was conducted using IBM SPSS v21.</w:t>
      </w:r>
    </w:p>
    <w:p w14:paraId="119EF8E1" w14:textId="77777777" w:rsidR="00DD3747" w:rsidRPr="00185A2C" w:rsidRDefault="00DD3747" w:rsidP="00DD3747">
      <w:pPr>
        <w:jc w:val="both"/>
        <w:rPr>
          <w:rFonts w:ascii="Times New Roman" w:eastAsia="Calibri" w:hAnsi="Times New Roman" w:cs="Times New Roman"/>
          <w:b/>
          <w:sz w:val="24"/>
          <w:szCs w:val="24"/>
        </w:rPr>
      </w:pPr>
      <w:r w:rsidRPr="00185A2C">
        <w:rPr>
          <w:rFonts w:ascii="Times New Roman" w:eastAsia="Calibri" w:hAnsi="Times New Roman" w:cs="Times New Roman"/>
          <w:b/>
          <w:sz w:val="24"/>
          <w:szCs w:val="24"/>
        </w:rPr>
        <w:t>Results</w:t>
      </w:r>
    </w:p>
    <w:p w14:paraId="1ABE78BA" w14:textId="77777777" w:rsidR="00DD3747" w:rsidRPr="00185A2C" w:rsidRDefault="00DD3747" w:rsidP="00DD3747">
      <w:pPr>
        <w:jc w:val="both"/>
        <w:rPr>
          <w:rFonts w:ascii="Times New Roman" w:eastAsia="Calibri" w:hAnsi="Times New Roman" w:cs="Times New Roman"/>
          <w:sz w:val="24"/>
          <w:szCs w:val="24"/>
        </w:rPr>
      </w:pPr>
      <w:r w:rsidRPr="00185A2C">
        <w:rPr>
          <w:rFonts w:ascii="Times New Roman" w:eastAsia="Calibri" w:hAnsi="Times New Roman" w:cs="Times New Roman"/>
          <w:b/>
          <w:sz w:val="24"/>
          <w:szCs w:val="24"/>
        </w:rPr>
        <w:t>Hypothesis 1a:</w:t>
      </w:r>
      <w:r w:rsidRPr="00185A2C">
        <w:rPr>
          <w:rFonts w:ascii="Times New Roman" w:eastAsia="Calibri" w:hAnsi="Times New Roman" w:cs="Times New Roman"/>
          <w:sz w:val="24"/>
          <w:szCs w:val="24"/>
        </w:rPr>
        <w:t xml:space="preserve"> The co-location configuration will alter the composition of the social networks </w:t>
      </w:r>
    </w:p>
    <w:p w14:paraId="182A38C3" w14:textId="5FB21131" w:rsidR="00DD3747" w:rsidRPr="00185A2C" w:rsidRDefault="00DD3747"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szCs w:val="24"/>
        </w:rPr>
        <w:t>The cohesion (</w:t>
      </w:r>
      <w:r w:rsidRPr="00185A2C">
        <w:rPr>
          <w:rFonts w:ascii="Times New Roman" w:eastAsia="Calibri" w:hAnsi="Times New Roman" w:cs="Times New Roman"/>
          <w:i/>
          <w:sz w:val="24"/>
          <w:szCs w:val="24"/>
        </w:rPr>
        <w:t>F</w:t>
      </w:r>
      <w:r w:rsidRPr="00185A2C">
        <w:rPr>
          <w:rFonts w:ascii="Times New Roman" w:eastAsia="Calibri" w:hAnsi="Times New Roman" w:cs="Times New Roman"/>
          <w:iCs/>
          <w:sz w:val="24"/>
          <w:szCs w:val="24"/>
          <w:vertAlign w:val="subscript"/>
        </w:rPr>
        <w:t>1, 18</w:t>
      </w:r>
      <w:r w:rsidRPr="00185A2C">
        <w:rPr>
          <w:rFonts w:ascii="Times New Roman" w:eastAsia="Calibri" w:hAnsi="Times New Roman" w:cs="Times New Roman"/>
          <w:iCs/>
          <w:sz w:val="24"/>
          <w:szCs w:val="24"/>
        </w:rPr>
        <w:t xml:space="preserve"> = 22.72, </w:t>
      </w:r>
      <w:r w:rsidRPr="00185A2C">
        <w:rPr>
          <w:rFonts w:ascii="Times New Roman" w:eastAsia="Calibri" w:hAnsi="Times New Roman" w:cs="Times New Roman"/>
          <w:i/>
          <w:sz w:val="24"/>
          <w:szCs w:val="24"/>
        </w:rPr>
        <w:t>p</w:t>
      </w:r>
      <w:r w:rsidRPr="00185A2C">
        <w:rPr>
          <w:rFonts w:ascii="Times New Roman" w:eastAsia="Calibri" w:hAnsi="Times New Roman" w:cs="Times New Roman"/>
          <w:iCs/>
          <w:sz w:val="24"/>
          <w:szCs w:val="24"/>
        </w:rPr>
        <w:t xml:space="preserve"> &lt; .01, ή</w:t>
      </w:r>
      <w:r w:rsidRPr="00185A2C">
        <w:rPr>
          <w:rFonts w:ascii="Times New Roman" w:eastAsia="Calibri" w:hAnsi="Times New Roman" w:cs="Times New Roman"/>
          <w:iCs/>
          <w:sz w:val="24"/>
          <w:szCs w:val="24"/>
          <w:vertAlign w:val="subscript"/>
        </w:rPr>
        <w:t>p</w:t>
      </w:r>
      <w:r w:rsidRPr="00185A2C">
        <w:rPr>
          <w:rFonts w:ascii="Times New Roman" w:eastAsia="Calibri" w:hAnsi="Times New Roman" w:cs="Times New Roman"/>
          <w:iCs/>
          <w:sz w:val="24"/>
          <w:szCs w:val="24"/>
          <w:vertAlign w:val="superscript"/>
        </w:rPr>
        <w:t>2</w:t>
      </w:r>
      <w:r w:rsidRPr="00185A2C">
        <w:rPr>
          <w:rFonts w:ascii="Times New Roman" w:eastAsia="Calibri" w:hAnsi="Times New Roman" w:cs="Times New Roman"/>
          <w:iCs/>
          <w:sz w:val="24"/>
          <w:szCs w:val="24"/>
        </w:rPr>
        <w:t xml:space="preserve"> = </w:t>
      </w:r>
      <w:r w:rsidR="00946C8D" w:rsidRPr="00185A2C">
        <w:rPr>
          <w:rFonts w:ascii="Times New Roman" w:eastAsia="Calibri" w:hAnsi="Times New Roman" w:cs="Times New Roman"/>
          <w:iCs/>
          <w:sz w:val="24"/>
          <w:szCs w:val="24"/>
        </w:rPr>
        <w:t>.56) of the entire networks was</w:t>
      </w:r>
      <w:r w:rsidRPr="00185A2C">
        <w:rPr>
          <w:rFonts w:ascii="Times New Roman" w:eastAsia="Calibri" w:hAnsi="Times New Roman" w:cs="Times New Roman"/>
          <w:iCs/>
          <w:sz w:val="24"/>
          <w:szCs w:val="24"/>
        </w:rPr>
        <w:t xml:space="preserve"> statistically significantly affected by configuration type. The cohesion of the networks w</w:t>
      </w:r>
      <w:r w:rsidR="00DA335A" w:rsidRPr="00185A2C">
        <w:rPr>
          <w:rFonts w:ascii="Times New Roman" w:eastAsia="Calibri" w:hAnsi="Times New Roman" w:cs="Times New Roman"/>
          <w:iCs/>
          <w:sz w:val="24"/>
          <w:szCs w:val="24"/>
        </w:rPr>
        <w:t xml:space="preserve">as statistically significantly </w:t>
      </w:r>
      <w:r w:rsidRPr="00185A2C">
        <w:rPr>
          <w:rFonts w:ascii="Times New Roman" w:eastAsia="Calibri" w:hAnsi="Times New Roman" w:cs="Times New Roman"/>
          <w:iCs/>
          <w:sz w:val="24"/>
          <w:szCs w:val="24"/>
        </w:rPr>
        <w:t>higher in the co-location configuration. This indicates that a greater number of operators in the command team were communicating with each other. Moreover, more of these communications were reciprocal, indicating that requests for information were being answered more directly between operators (i.e. one-to-one) than in the baseline configuration</w:t>
      </w:r>
      <w:r w:rsidR="00D417F1" w:rsidRPr="00185A2C">
        <w:rPr>
          <w:rFonts w:ascii="Times New Roman" w:eastAsia="Calibri" w:hAnsi="Times New Roman" w:cs="Times New Roman"/>
          <w:iCs/>
          <w:sz w:val="24"/>
          <w:szCs w:val="24"/>
        </w:rPr>
        <w:t xml:space="preserve"> (see table 4 and figure 2)</w:t>
      </w:r>
      <w:r w:rsidRPr="00185A2C">
        <w:rPr>
          <w:rFonts w:ascii="Times New Roman" w:eastAsia="Calibri" w:hAnsi="Times New Roman" w:cs="Times New Roman"/>
          <w:iCs/>
          <w:sz w:val="24"/>
          <w:szCs w:val="24"/>
        </w:rPr>
        <w:t xml:space="preserve">. </w:t>
      </w:r>
      <w:r w:rsidRPr="00185A2C">
        <w:rPr>
          <w:rFonts w:ascii="Times New Roman" w:eastAsia="Calibri" w:hAnsi="Times New Roman" w:cs="Times New Roman"/>
          <w:iCs/>
          <w:sz w:val="24"/>
        </w:rPr>
        <w:t>The interaction of configuration type and role statistically significantly affected the total emissions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8, 162</w:t>
      </w:r>
      <w:r w:rsidRPr="00185A2C">
        <w:rPr>
          <w:rFonts w:ascii="Times New Roman" w:eastAsia="Calibri" w:hAnsi="Times New Roman" w:cs="Times New Roman"/>
          <w:iCs/>
          <w:sz w:val="24"/>
        </w:rPr>
        <w:t xml:space="preserve"> = 6.40,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.24) and receptions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8, 162</w:t>
      </w:r>
      <w:r w:rsidRPr="00185A2C">
        <w:rPr>
          <w:rFonts w:ascii="Times New Roman" w:eastAsia="Calibri" w:hAnsi="Times New Roman" w:cs="Times New Roman"/>
          <w:iCs/>
          <w:sz w:val="24"/>
        </w:rPr>
        <w:t xml:space="preserve"> = 4.57,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.05,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.18) of operators. This indicates that the co-location configuration impacted different members of the command team differentially in terms of passing and receiving verbal information. Post hoc analysis revealed SOC and PERI had </w:t>
      </w:r>
      <w:r w:rsidR="00C75FDA" w:rsidRPr="00185A2C">
        <w:rPr>
          <w:rFonts w:ascii="Times New Roman" w:eastAsia="Calibri" w:hAnsi="Times New Roman" w:cs="Times New Roman"/>
          <w:iCs/>
          <w:sz w:val="24"/>
        </w:rPr>
        <w:t>statistically significantly fewer</w:t>
      </w:r>
      <w:r w:rsidRPr="00185A2C">
        <w:rPr>
          <w:rFonts w:ascii="Times New Roman" w:eastAsia="Calibri" w:hAnsi="Times New Roman" w:cs="Times New Roman"/>
          <w:iCs/>
          <w:sz w:val="24"/>
        </w:rPr>
        <w:t xml:space="preserve"> emissions in the co-location configuration than baseline, although only SOCs total receptions reduced. TMA1</w:t>
      </w:r>
      <w:r w:rsidR="00D56401" w:rsidRPr="00185A2C">
        <w:rPr>
          <w:rFonts w:ascii="Times New Roman" w:eastAsia="Calibri" w:hAnsi="Times New Roman" w:cs="Times New Roman"/>
          <w:iCs/>
          <w:sz w:val="24"/>
        </w:rPr>
        <w:t xml:space="preserve"> and</w:t>
      </w:r>
      <w:r w:rsidRPr="00185A2C">
        <w:rPr>
          <w:rFonts w:ascii="Times New Roman" w:eastAsia="Calibri" w:hAnsi="Times New Roman" w:cs="Times New Roman"/>
          <w:iCs/>
          <w:sz w:val="24"/>
        </w:rPr>
        <w:t xml:space="preserve"> TMA2 had statistically </w:t>
      </w:r>
      <w:r w:rsidR="00C178CE" w:rsidRPr="00185A2C">
        <w:rPr>
          <w:rFonts w:ascii="Times New Roman" w:eastAsia="Calibri" w:hAnsi="Times New Roman" w:cs="Times New Roman"/>
          <w:iCs/>
          <w:sz w:val="24"/>
        </w:rPr>
        <w:t>significantly more</w:t>
      </w:r>
      <w:r w:rsidRPr="00185A2C">
        <w:rPr>
          <w:rFonts w:ascii="Times New Roman" w:eastAsia="Calibri" w:hAnsi="Times New Roman" w:cs="Times New Roman"/>
          <w:iCs/>
          <w:sz w:val="24"/>
        </w:rPr>
        <w:t xml:space="preserve"> emissions and receptions in the co-location configuration compared to baseline. This reveals that more information was being communicated and received by the TMA operators</w:t>
      </w:r>
      <w:r w:rsidR="00D417F1" w:rsidRPr="00185A2C">
        <w:rPr>
          <w:rFonts w:ascii="Times New Roman" w:eastAsia="Calibri" w:hAnsi="Times New Roman" w:cs="Times New Roman"/>
          <w:iCs/>
          <w:sz w:val="24"/>
        </w:rPr>
        <w:t xml:space="preserve"> </w:t>
      </w:r>
      <w:r w:rsidR="00D417F1" w:rsidRPr="00185A2C">
        <w:rPr>
          <w:rFonts w:ascii="Times New Roman" w:eastAsia="Calibri" w:hAnsi="Times New Roman" w:cs="Times New Roman"/>
          <w:iCs/>
          <w:sz w:val="24"/>
          <w:szCs w:val="24"/>
        </w:rPr>
        <w:t>(see table 5 and figure 2)</w:t>
      </w:r>
      <w:r w:rsidRPr="00185A2C">
        <w:rPr>
          <w:rFonts w:ascii="Times New Roman" w:eastAsia="Calibri" w:hAnsi="Times New Roman" w:cs="Times New Roman"/>
          <w:iCs/>
          <w:sz w:val="24"/>
        </w:rPr>
        <w:t>. However</w:t>
      </w:r>
      <w:r w:rsidR="00D56401" w:rsidRPr="00185A2C">
        <w:rPr>
          <w:rFonts w:ascii="Times New Roman" w:eastAsia="Calibri" w:hAnsi="Times New Roman" w:cs="Times New Roman"/>
          <w:iCs/>
          <w:sz w:val="24"/>
        </w:rPr>
        <w:t>,</w:t>
      </w:r>
      <w:r w:rsidRPr="00185A2C">
        <w:rPr>
          <w:rFonts w:ascii="Times New Roman" w:eastAsia="Calibri" w:hAnsi="Times New Roman" w:cs="Times New Roman"/>
          <w:iCs/>
          <w:sz w:val="24"/>
        </w:rPr>
        <w:t xml:space="preserve"> less information was being communicated and received by SOC suggesting this operator </w:t>
      </w:r>
      <w:r w:rsidR="00D56401" w:rsidRPr="00185A2C">
        <w:rPr>
          <w:rFonts w:ascii="Times New Roman" w:eastAsia="Calibri" w:hAnsi="Times New Roman" w:cs="Times New Roman"/>
          <w:iCs/>
          <w:sz w:val="24"/>
        </w:rPr>
        <w:t>wa</w:t>
      </w:r>
      <w:r w:rsidRPr="00185A2C">
        <w:rPr>
          <w:rFonts w:ascii="Times New Roman" w:eastAsia="Calibri" w:hAnsi="Times New Roman" w:cs="Times New Roman"/>
          <w:iCs/>
          <w:sz w:val="24"/>
        </w:rPr>
        <w:t>s acting less as an information broker in the co-location configuration.</w:t>
      </w:r>
      <w:r w:rsidR="00A80972" w:rsidRPr="00185A2C">
        <w:rPr>
          <w:rFonts w:ascii="Times New Roman" w:eastAsia="Calibri" w:hAnsi="Times New Roman" w:cs="Times New Roman"/>
          <w:iCs/>
          <w:sz w:val="24"/>
        </w:rPr>
        <w:t xml:space="preserve"> The volume of communications between the SOPs and TMAs increased in the co-location compared to baseline, whilst the volume of communications between OPSO and SOC decreased (see figure 2). </w:t>
      </w:r>
      <w:r w:rsidRPr="00185A2C">
        <w:rPr>
          <w:rFonts w:ascii="Times New Roman" w:eastAsia="Calibri" w:hAnsi="Times New Roman" w:cs="Times New Roman"/>
          <w:iCs/>
          <w:sz w:val="24"/>
        </w:rPr>
        <w:t xml:space="preserve"> The fact that PERI was receiving the same amount of information but communicating less may suggest that information </w:t>
      </w:r>
      <w:r w:rsidR="00D56401" w:rsidRPr="00185A2C">
        <w:rPr>
          <w:rFonts w:ascii="Times New Roman" w:eastAsia="Calibri" w:hAnsi="Times New Roman" w:cs="Times New Roman"/>
          <w:iCs/>
          <w:sz w:val="24"/>
        </w:rPr>
        <w:t>wa</w:t>
      </w:r>
      <w:r w:rsidRPr="00185A2C">
        <w:rPr>
          <w:rFonts w:ascii="Times New Roman" w:eastAsia="Calibri" w:hAnsi="Times New Roman" w:cs="Times New Roman"/>
          <w:iCs/>
          <w:sz w:val="24"/>
        </w:rPr>
        <w:t xml:space="preserve">s being passed more efficiently (e.g. </w:t>
      </w:r>
      <w:r w:rsidR="00D56401" w:rsidRPr="00185A2C">
        <w:rPr>
          <w:rFonts w:ascii="Times New Roman" w:eastAsia="Calibri" w:hAnsi="Times New Roman" w:cs="Times New Roman"/>
          <w:iCs/>
          <w:sz w:val="24"/>
        </w:rPr>
        <w:t>fewer</w:t>
      </w:r>
      <w:r w:rsidRPr="00185A2C">
        <w:rPr>
          <w:rFonts w:ascii="Times New Roman" w:eastAsia="Calibri" w:hAnsi="Times New Roman" w:cs="Times New Roman"/>
          <w:iCs/>
          <w:sz w:val="24"/>
        </w:rPr>
        <w:t xml:space="preserve"> repeat requests) as during a DT operation PERI should be a passive information receiver for large parts, in preparation for a potential reduction in depth when periscope might be used. The number of communications completed by all other members of the command team were not significantly different to what was observed in the baseline configuration. Indicating that the structure</w:t>
      </w:r>
      <w:r w:rsidR="00D417F1" w:rsidRPr="00185A2C">
        <w:rPr>
          <w:rFonts w:ascii="Times New Roman" w:eastAsia="Calibri" w:hAnsi="Times New Roman" w:cs="Times New Roman"/>
          <w:iCs/>
          <w:sz w:val="24"/>
        </w:rPr>
        <w:t xml:space="preserve"> of communications has changed </w:t>
      </w:r>
      <w:r w:rsidRPr="00185A2C">
        <w:rPr>
          <w:rFonts w:ascii="Times New Roman" w:eastAsia="Calibri" w:hAnsi="Times New Roman" w:cs="Times New Roman"/>
          <w:iCs/>
          <w:sz w:val="24"/>
        </w:rPr>
        <w:t>but some consistency has remained.</w:t>
      </w:r>
    </w:p>
    <w:p w14:paraId="26D0455E" w14:textId="2C6804BC" w:rsidR="00DD3747" w:rsidRPr="00185A2C" w:rsidRDefault="00D417F1" w:rsidP="00DD3747">
      <w:pPr>
        <w:tabs>
          <w:tab w:val="left" w:pos="2394"/>
        </w:tabs>
        <w:rPr>
          <w:rFonts w:ascii="Times New Roman" w:eastAsia="Calibri" w:hAnsi="Times New Roman" w:cs="Times New Roman"/>
          <w:sz w:val="24"/>
          <w:szCs w:val="24"/>
        </w:rPr>
      </w:pPr>
      <w:r w:rsidRPr="00185A2C">
        <w:rPr>
          <w:rFonts w:ascii="Times New Roman" w:eastAsia="Calibri" w:hAnsi="Times New Roman" w:cs="Times New Roman"/>
          <w:sz w:val="24"/>
          <w:szCs w:val="24"/>
        </w:rPr>
        <w:lastRenderedPageBreak/>
        <w:t>Table 4</w:t>
      </w:r>
      <w:r w:rsidR="00E40C48" w:rsidRPr="00185A2C">
        <w:rPr>
          <w:rFonts w:ascii="Times New Roman" w:eastAsia="Calibri" w:hAnsi="Times New Roman" w:cs="Times New Roman"/>
          <w:sz w:val="24"/>
          <w:szCs w:val="24"/>
        </w:rPr>
        <w:t xml:space="preserve">. </w:t>
      </w:r>
      <w:r w:rsidR="00E40C48" w:rsidRPr="00185A2C">
        <w:rPr>
          <w:rFonts w:ascii="Times New Roman" w:eastAsia="Calibri" w:hAnsi="Times New Roman" w:cs="Times New Roman"/>
          <w:i/>
          <w:sz w:val="24"/>
          <w:szCs w:val="24"/>
        </w:rPr>
        <w:t>Means and standard d</w:t>
      </w:r>
      <w:r w:rsidR="00DD3747" w:rsidRPr="00185A2C">
        <w:rPr>
          <w:rFonts w:ascii="Times New Roman" w:eastAsia="Calibri" w:hAnsi="Times New Roman" w:cs="Times New Roman"/>
          <w:i/>
          <w:sz w:val="24"/>
          <w:szCs w:val="24"/>
        </w:rPr>
        <w:t>eviations of global social network metri</w:t>
      </w:r>
      <w:r w:rsidR="00E40C48" w:rsidRPr="00185A2C">
        <w:rPr>
          <w:rFonts w:ascii="Times New Roman" w:eastAsia="Calibri" w:hAnsi="Times New Roman" w:cs="Times New Roman"/>
          <w:i/>
          <w:sz w:val="24"/>
          <w:szCs w:val="24"/>
        </w:rPr>
        <w:t>cs for baseline, c</w:t>
      </w:r>
      <w:r w:rsidR="00DD3747" w:rsidRPr="00185A2C">
        <w:rPr>
          <w:rFonts w:ascii="Times New Roman" w:eastAsia="Calibri" w:hAnsi="Times New Roman" w:cs="Times New Roman"/>
          <w:i/>
          <w:sz w:val="24"/>
          <w:szCs w:val="24"/>
        </w:rPr>
        <w:t>o-location and reduced crew size</w:t>
      </w:r>
    </w:p>
    <w:tbl>
      <w:tblPr>
        <w:tblStyle w:val="PlainTable2"/>
        <w:tblpPr w:leftFromText="180" w:rightFromText="180" w:vertAnchor="text" w:horzAnchor="margin" w:tblpXSpec="center" w:tblpY="68"/>
        <w:tblW w:w="8698" w:type="dxa"/>
        <w:tblLayout w:type="fixed"/>
        <w:tblLook w:val="04A0" w:firstRow="1" w:lastRow="0" w:firstColumn="1" w:lastColumn="0" w:noHBand="0" w:noVBand="1"/>
      </w:tblPr>
      <w:tblGrid>
        <w:gridCol w:w="1060"/>
        <w:gridCol w:w="795"/>
        <w:gridCol w:w="795"/>
        <w:gridCol w:w="1060"/>
        <w:gridCol w:w="797"/>
        <w:gridCol w:w="1053"/>
        <w:gridCol w:w="856"/>
        <w:gridCol w:w="1284"/>
        <w:gridCol w:w="998"/>
      </w:tblGrid>
      <w:tr w:rsidR="00DD3747" w:rsidRPr="00185A2C" w14:paraId="74E7A4AF" w14:textId="77777777" w:rsidTr="00B363D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61" w:type="dxa"/>
          </w:tcPr>
          <w:p w14:paraId="1F01E74A" w14:textId="77777777" w:rsidR="00DD3747" w:rsidRPr="00185A2C" w:rsidRDefault="00DD3747" w:rsidP="00DD3747">
            <w:pPr>
              <w:rPr>
                <w:rFonts w:ascii="Times New Roman" w:eastAsia="Calibri" w:hAnsi="Times New Roman" w:cs="Times New Roman"/>
                <w:sz w:val="16"/>
                <w:szCs w:val="16"/>
              </w:rPr>
            </w:pPr>
          </w:p>
        </w:tc>
        <w:tc>
          <w:tcPr>
            <w:tcW w:w="3447" w:type="dxa"/>
            <w:gridSpan w:val="4"/>
          </w:tcPr>
          <w:p w14:paraId="2712C7F1"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053" w:type="dxa"/>
          </w:tcPr>
          <w:p w14:paraId="168D3C06"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855" w:type="dxa"/>
          </w:tcPr>
          <w:p w14:paraId="434472FE"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284" w:type="dxa"/>
          </w:tcPr>
          <w:p w14:paraId="33FC58AF"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Effect of </w:t>
            </w:r>
          </w:p>
          <w:p w14:paraId="72E30651"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Co-location </w:t>
            </w:r>
          </w:p>
        </w:tc>
        <w:tc>
          <w:tcPr>
            <w:tcW w:w="998" w:type="dxa"/>
          </w:tcPr>
          <w:p w14:paraId="0A763BFA"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Effect of Crew Size</w:t>
            </w:r>
          </w:p>
        </w:tc>
      </w:tr>
      <w:tr w:rsidR="00DD3747" w:rsidRPr="00185A2C" w14:paraId="558FD819" w14:textId="77777777" w:rsidTr="00B363D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061" w:type="dxa"/>
          </w:tcPr>
          <w:p w14:paraId="75A5B69F" w14:textId="77777777" w:rsidR="00DD3747" w:rsidRPr="00185A2C" w:rsidRDefault="00DD3747" w:rsidP="00DD3747">
            <w:pPr>
              <w:rPr>
                <w:rFonts w:ascii="Times New Roman" w:eastAsia="Calibri" w:hAnsi="Times New Roman" w:cs="Times New Roman"/>
                <w:sz w:val="16"/>
                <w:szCs w:val="16"/>
              </w:rPr>
            </w:pPr>
          </w:p>
        </w:tc>
        <w:tc>
          <w:tcPr>
            <w:tcW w:w="1590" w:type="dxa"/>
            <w:gridSpan w:val="2"/>
          </w:tcPr>
          <w:p w14:paraId="715BE51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Baseline </w:t>
            </w:r>
          </w:p>
        </w:tc>
        <w:tc>
          <w:tcPr>
            <w:tcW w:w="1856" w:type="dxa"/>
            <w:gridSpan w:val="2"/>
          </w:tcPr>
          <w:p w14:paraId="6D6FF8B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Co-location </w:t>
            </w:r>
          </w:p>
        </w:tc>
        <w:tc>
          <w:tcPr>
            <w:tcW w:w="1909" w:type="dxa"/>
            <w:gridSpan w:val="2"/>
          </w:tcPr>
          <w:p w14:paraId="7BA59D8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Reduced Crew</w:t>
            </w:r>
          </w:p>
        </w:tc>
        <w:tc>
          <w:tcPr>
            <w:tcW w:w="1284" w:type="dxa"/>
          </w:tcPr>
          <w:p w14:paraId="1B9A546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998" w:type="dxa"/>
          </w:tcPr>
          <w:p w14:paraId="0AA420E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20076E54" w14:textId="77777777" w:rsidTr="00B363DF">
        <w:trPr>
          <w:trHeight w:val="214"/>
        </w:trPr>
        <w:tc>
          <w:tcPr>
            <w:cnfStyle w:val="001000000000" w:firstRow="0" w:lastRow="0" w:firstColumn="1" w:lastColumn="0" w:oddVBand="0" w:evenVBand="0" w:oddHBand="0" w:evenHBand="0" w:firstRowFirstColumn="0" w:firstRowLastColumn="0" w:lastRowFirstColumn="0" w:lastRowLastColumn="0"/>
            <w:tcW w:w="1061" w:type="dxa"/>
          </w:tcPr>
          <w:p w14:paraId="0A62132C" w14:textId="77777777" w:rsidR="00DD3747" w:rsidRPr="00185A2C" w:rsidRDefault="00DD3747" w:rsidP="00DD3747">
            <w:pPr>
              <w:rPr>
                <w:rFonts w:ascii="Times New Roman" w:eastAsia="Calibri" w:hAnsi="Times New Roman" w:cs="Times New Roman"/>
                <w:sz w:val="16"/>
                <w:szCs w:val="16"/>
              </w:rPr>
            </w:pPr>
          </w:p>
        </w:tc>
        <w:tc>
          <w:tcPr>
            <w:tcW w:w="795" w:type="dxa"/>
          </w:tcPr>
          <w:p w14:paraId="6F863B8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Low</w:t>
            </w:r>
          </w:p>
        </w:tc>
        <w:tc>
          <w:tcPr>
            <w:tcW w:w="795" w:type="dxa"/>
          </w:tcPr>
          <w:p w14:paraId="0BA67AE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High</w:t>
            </w:r>
          </w:p>
        </w:tc>
        <w:tc>
          <w:tcPr>
            <w:tcW w:w="1060" w:type="dxa"/>
          </w:tcPr>
          <w:p w14:paraId="0CC5565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Low</w:t>
            </w:r>
          </w:p>
        </w:tc>
        <w:tc>
          <w:tcPr>
            <w:tcW w:w="796" w:type="dxa"/>
          </w:tcPr>
          <w:p w14:paraId="098F305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High</w:t>
            </w:r>
          </w:p>
        </w:tc>
        <w:tc>
          <w:tcPr>
            <w:tcW w:w="1053" w:type="dxa"/>
          </w:tcPr>
          <w:p w14:paraId="553D309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Low</w:t>
            </w:r>
          </w:p>
        </w:tc>
        <w:tc>
          <w:tcPr>
            <w:tcW w:w="855" w:type="dxa"/>
          </w:tcPr>
          <w:p w14:paraId="277D442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High</w:t>
            </w:r>
          </w:p>
        </w:tc>
        <w:tc>
          <w:tcPr>
            <w:tcW w:w="1284" w:type="dxa"/>
          </w:tcPr>
          <w:p w14:paraId="0BAB7FD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998" w:type="dxa"/>
          </w:tcPr>
          <w:p w14:paraId="4D53B9B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115955F4" w14:textId="77777777" w:rsidTr="00B363DF">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061" w:type="dxa"/>
          </w:tcPr>
          <w:p w14:paraId="58205ABD"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Calibri" w:hAnsi="Times New Roman" w:cs="Times New Roman"/>
                <w:sz w:val="16"/>
                <w:szCs w:val="16"/>
              </w:rPr>
              <w:t>Edges</w:t>
            </w:r>
          </w:p>
        </w:tc>
        <w:tc>
          <w:tcPr>
            <w:tcW w:w="795" w:type="dxa"/>
          </w:tcPr>
          <w:p w14:paraId="6C45F6C6"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32.00 ± 3.37</w:t>
            </w:r>
          </w:p>
        </w:tc>
        <w:tc>
          <w:tcPr>
            <w:tcW w:w="795" w:type="dxa"/>
          </w:tcPr>
          <w:p w14:paraId="5318FC45"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32.66 ± 2.11</w:t>
            </w:r>
          </w:p>
        </w:tc>
        <w:tc>
          <w:tcPr>
            <w:tcW w:w="1060" w:type="dxa"/>
          </w:tcPr>
          <w:p w14:paraId="0092C41A"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33.70 ± 2.79</w:t>
            </w:r>
          </w:p>
        </w:tc>
        <w:tc>
          <w:tcPr>
            <w:tcW w:w="796" w:type="dxa"/>
          </w:tcPr>
          <w:p w14:paraId="1979D58A"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32.50 ± 3.60</w:t>
            </w:r>
          </w:p>
        </w:tc>
        <w:tc>
          <w:tcPr>
            <w:tcW w:w="1053" w:type="dxa"/>
          </w:tcPr>
          <w:p w14:paraId="7201DC88"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21.70 ± 1.42</w:t>
            </w:r>
          </w:p>
        </w:tc>
        <w:tc>
          <w:tcPr>
            <w:tcW w:w="855" w:type="dxa"/>
          </w:tcPr>
          <w:p w14:paraId="4C764B19"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19.90 ± 2.28</w:t>
            </w:r>
          </w:p>
        </w:tc>
        <w:tc>
          <w:tcPr>
            <w:tcW w:w="1284" w:type="dxa"/>
          </w:tcPr>
          <w:p w14:paraId="712BDFB6"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.46</w:t>
            </w:r>
          </w:p>
        </w:tc>
        <w:tc>
          <w:tcPr>
            <w:tcW w:w="998" w:type="dxa"/>
          </w:tcPr>
          <w:p w14:paraId="3B323CF5"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205.46***</w:t>
            </w:r>
          </w:p>
        </w:tc>
      </w:tr>
      <w:tr w:rsidR="00DD3747" w:rsidRPr="00185A2C" w14:paraId="0E364E41" w14:textId="77777777" w:rsidTr="00B363DF">
        <w:trPr>
          <w:trHeight w:val="192"/>
        </w:trPr>
        <w:tc>
          <w:tcPr>
            <w:cnfStyle w:val="001000000000" w:firstRow="0" w:lastRow="0" w:firstColumn="1" w:lastColumn="0" w:oddVBand="0" w:evenVBand="0" w:oddHBand="0" w:evenHBand="0" w:firstRowFirstColumn="0" w:firstRowLastColumn="0" w:lastRowFirstColumn="0" w:lastRowLastColumn="0"/>
            <w:tcW w:w="1061" w:type="dxa"/>
          </w:tcPr>
          <w:p w14:paraId="2B43280A"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Calibri" w:hAnsi="Times New Roman" w:cs="Times New Roman"/>
                <w:sz w:val="16"/>
                <w:szCs w:val="16"/>
              </w:rPr>
              <w:t>Density</w:t>
            </w:r>
          </w:p>
        </w:tc>
        <w:tc>
          <w:tcPr>
            <w:tcW w:w="795" w:type="dxa"/>
          </w:tcPr>
          <w:p w14:paraId="4A63DC87"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0.44 ± 0.05</w:t>
            </w:r>
          </w:p>
        </w:tc>
        <w:tc>
          <w:tcPr>
            <w:tcW w:w="795" w:type="dxa"/>
          </w:tcPr>
          <w:p w14:paraId="740FF929"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0.45 ± 0.03</w:t>
            </w:r>
          </w:p>
        </w:tc>
        <w:tc>
          <w:tcPr>
            <w:tcW w:w="1060" w:type="dxa"/>
          </w:tcPr>
          <w:p w14:paraId="23D69D19"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0.47 ± 0.04</w:t>
            </w:r>
          </w:p>
        </w:tc>
        <w:tc>
          <w:tcPr>
            <w:tcW w:w="796" w:type="dxa"/>
          </w:tcPr>
          <w:p w14:paraId="7B557DA7"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0.45 ± 0.05</w:t>
            </w:r>
          </w:p>
        </w:tc>
        <w:tc>
          <w:tcPr>
            <w:tcW w:w="1053" w:type="dxa"/>
          </w:tcPr>
          <w:p w14:paraId="19C26B01"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0.52 ± 0.03</w:t>
            </w:r>
          </w:p>
        </w:tc>
        <w:tc>
          <w:tcPr>
            <w:tcW w:w="855" w:type="dxa"/>
          </w:tcPr>
          <w:p w14:paraId="528FB83D"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0.48 ± 0.05</w:t>
            </w:r>
          </w:p>
        </w:tc>
        <w:tc>
          <w:tcPr>
            <w:tcW w:w="1284" w:type="dxa"/>
          </w:tcPr>
          <w:p w14:paraId="6E9BE2CF"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.51</w:t>
            </w:r>
          </w:p>
        </w:tc>
        <w:tc>
          <w:tcPr>
            <w:tcW w:w="998" w:type="dxa"/>
          </w:tcPr>
          <w:p w14:paraId="6D59198E"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10.64***</w:t>
            </w:r>
          </w:p>
        </w:tc>
      </w:tr>
      <w:tr w:rsidR="00DD3747" w:rsidRPr="00185A2C" w14:paraId="4F5056EE" w14:textId="77777777" w:rsidTr="00B363D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61" w:type="dxa"/>
          </w:tcPr>
          <w:p w14:paraId="5464DC38"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Calibri" w:hAnsi="Times New Roman" w:cs="Times New Roman"/>
                <w:sz w:val="16"/>
                <w:szCs w:val="16"/>
              </w:rPr>
              <w:t>Cohesion</w:t>
            </w:r>
          </w:p>
        </w:tc>
        <w:tc>
          <w:tcPr>
            <w:tcW w:w="795" w:type="dxa"/>
          </w:tcPr>
          <w:p w14:paraId="3C612A8F"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0.32 ± 0.02</w:t>
            </w:r>
          </w:p>
        </w:tc>
        <w:tc>
          <w:tcPr>
            <w:tcW w:w="795" w:type="dxa"/>
          </w:tcPr>
          <w:p w14:paraId="76AA7E19"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0.34 ± 0.05</w:t>
            </w:r>
          </w:p>
        </w:tc>
        <w:tc>
          <w:tcPr>
            <w:tcW w:w="1060" w:type="dxa"/>
          </w:tcPr>
          <w:p w14:paraId="05B4703C"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0.40 ± 0.05</w:t>
            </w:r>
          </w:p>
        </w:tc>
        <w:tc>
          <w:tcPr>
            <w:tcW w:w="796" w:type="dxa"/>
          </w:tcPr>
          <w:p w14:paraId="764257AE"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0.38 ± 0.05</w:t>
            </w:r>
          </w:p>
        </w:tc>
        <w:tc>
          <w:tcPr>
            <w:tcW w:w="1053" w:type="dxa"/>
          </w:tcPr>
          <w:p w14:paraId="6A2A9CA7"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0.47 ± 0.04</w:t>
            </w:r>
          </w:p>
        </w:tc>
        <w:tc>
          <w:tcPr>
            <w:tcW w:w="855" w:type="dxa"/>
          </w:tcPr>
          <w:p w14:paraId="7FC8A8FA"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0.42 ± 0.06</w:t>
            </w:r>
          </w:p>
        </w:tc>
        <w:tc>
          <w:tcPr>
            <w:tcW w:w="1284" w:type="dxa"/>
          </w:tcPr>
          <w:p w14:paraId="500777C1"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22.72***</w:t>
            </w:r>
          </w:p>
        </w:tc>
        <w:tc>
          <w:tcPr>
            <w:tcW w:w="998" w:type="dxa"/>
          </w:tcPr>
          <w:p w14:paraId="498A078C"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64.35***</w:t>
            </w:r>
          </w:p>
        </w:tc>
      </w:tr>
      <w:tr w:rsidR="00DD3747" w:rsidRPr="00185A2C" w14:paraId="4FBCC9AC" w14:textId="77777777" w:rsidTr="00B363DF">
        <w:trPr>
          <w:trHeight w:val="172"/>
        </w:trPr>
        <w:tc>
          <w:tcPr>
            <w:cnfStyle w:val="001000000000" w:firstRow="0" w:lastRow="0" w:firstColumn="1" w:lastColumn="0" w:oddVBand="0" w:evenVBand="0" w:oddHBand="0" w:evenHBand="0" w:firstRowFirstColumn="0" w:firstRowLastColumn="0" w:lastRowFirstColumn="0" w:lastRowLastColumn="0"/>
            <w:tcW w:w="1061" w:type="dxa"/>
          </w:tcPr>
          <w:p w14:paraId="5823D6D4"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Calibri" w:hAnsi="Times New Roman" w:cs="Times New Roman"/>
                <w:sz w:val="16"/>
                <w:szCs w:val="16"/>
              </w:rPr>
              <w:t>Total Interactions</w:t>
            </w:r>
          </w:p>
        </w:tc>
        <w:tc>
          <w:tcPr>
            <w:tcW w:w="795" w:type="dxa"/>
          </w:tcPr>
          <w:p w14:paraId="71F57235"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634.90 ± 142.64</w:t>
            </w:r>
          </w:p>
        </w:tc>
        <w:tc>
          <w:tcPr>
            <w:tcW w:w="795" w:type="dxa"/>
          </w:tcPr>
          <w:p w14:paraId="702B4A5F"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787.78 ± 106.92</w:t>
            </w:r>
          </w:p>
        </w:tc>
        <w:tc>
          <w:tcPr>
            <w:tcW w:w="1060" w:type="dxa"/>
          </w:tcPr>
          <w:p w14:paraId="47D106BD"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548.70 ± 100.78</w:t>
            </w:r>
          </w:p>
        </w:tc>
        <w:tc>
          <w:tcPr>
            <w:tcW w:w="796" w:type="dxa"/>
          </w:tcPr>
          <w:p w14:paraId="38FC4D9D"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817.10 ± 78.69</w:t>
            </w:r>
          </w:p>
        </w:tc>
        <w:tc>
          <w:tcPr>
            <w:tcW w:w="1053" w:type="dxa"/>
          </w:tcPr>
          <w:p w14:paraId="423A486B"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487.50 ± 59.99</w:t>
            </w:r>
          </w:p>
        </w:tc>
        <w:tc>
          <w:tcPr>
            <w:tcW w:w="855" w:type="dxa"/>
          </w:tcPr>
          <w:p w14:paraId="50F8F62E"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697.50 ± 74.20</w:t>
            </w:r>
          </w:p>
        </w:tc>
        <w:tc>
          <w:tcPr>
            <w:tcW w:w="1284" w:type="dxa"/>
          </w:tcPr>
          <w:p w14:paraId="7A091D39"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.42</w:t>
            </w:r>
          </w:p>
        </w:tc>
        <w:tc>
          <w:tcPr>
            <w:tcW w:w="998" w:type="dxa"/>
          </w:tcPr>
          <w:p w14:paraId="4AB2FDBB"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9.83***</w:t>
            </w:r>
          </w:p>
        </w:tc>
      </w:tr>
    </w:tbl>
    <w:p w14:paraId="1891A40D"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 xml:space="preserve">* p&lt;.05, **p&lt;.01, ***p&lt;.001, ± indication of plus or minus quantity </w:t>
      </w:r>
    </w:p>
    <w:p w14:paraId="0985FAC7" w14:textId="0D641BAD" w:rsidR="00DD3747" w:rsidRPr="00185A2C" w:rsidRDefault="00DD3747" w:rsidP="00DD3747">
      <w:pPr>
        <w:jc w:val="both"/>
        <w:rPr>
          <w:rFonts w:ascii="Times New Roman" w:eastAsia="Calibri" w:hAnsi="Times New Roman" w:cs="Times New Roman"/>
          <w:iCs/>
          <w:sz w:val="24"/>
        </w:rPr>
        <w:sectPr w:rsidR="00DD3747" w:rsidRPr="00185A2C">
          <w:footerReference w:type="default" r:id="rId10"/>
          <w:pgSz w:w="11906" w:h="16838"/>
          <w:pgMar w:top="1440" w:right="1440" w:bottom="1440" w:left="1440" w:header="708" w:footer="708" w:gutter="0"/>
          <w:cols w:space="708"/>
          <w:docGrid w:linePitch="360"/>
        </w:sectPr>
      </w:pPr>
      <w:r w:rsidRPr="00185A2C">
        <w:rPr>
          <w:rFonts w:ascii="Times New Roman" w:eastAsia="Calibri" w:hAnsi="Times New Roman" w:cs="Times New Roman"/>
          <w:iCs/>
          <w:sz w:val="24"/>
        </w:rPr>
        <w:t>The interaction of configuration type and role statistically significantly affected sociometric status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8, 162</w:t>
      </w:r>
      <w:r w:rsidRPr="00185A2C">
        <w:rPr>
          <w:rFonts w:ascii="Times New Roman" w:eastAsia="Calibri" w:hAnsi="Times New Roman" w:cs="Times New Roman"/>
          <w:iCs/>
          <w:sz w:val="24"/>
        </w:rPr>
        <w:t xml:space="preserve"> = 5.68,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.22) and centrality of operators. The centrality of operators were statistically significantly affected by the interaction of configuration type, role and demand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 xml:space="preserve">8, 162, </w:t>
      </w:r>
      <w:r w:rsidRPr="00185A2C">
        <w:rPr>
          <w:rFonts w:ascii="Times New Roman" w:eastAsia="Calibri" w:hAnsi="Times New Roman" w:cs="Times New Roman"/>
          <w:iCs/>
          <w:sz w:val="24"/>
        </w:rPr>
        <w:t xml:space="preserve">= 2.89, </w:t>
      </w:r>
      <w:r w:rsidRPr="00185A2C">
        <w:rPr>
          <w:rFonts w:ascii="Times New Roman" w:eastAsia="Calibri" w:hAnsi="Times New Roman" w:cs="Times New Roman"/>
          <w:i/>
          <w:iCs/>
          <w:sz w:val="24"/>
        </w:rPr>
        <w:t>p</w:t>
      </w:r>
      <w:r w:rsidRPr="00185A2C">
        <w:rPr>
          <w:rFonts w:ascii="Times New Roman" w:eastAsia="Calibri" w:hAnsi="Times New Roman" w:cs="Times New Roman"/>
          <w:iCs/>
          <w:sz w:val="24"/>
        </w:rPr>
        <w:t xml:space="preserve"> &lt;.05, ήp2 = .13). </w:t>
      </w:r>
      <w:r w:rsidR="00D417F1" w:rsidRPr="00185A2C">
        <w:rPr>
          <w:rFonts w:ascii="Times New Roman" w:eastAsia="Calibri" w:hAnsi="Times New Roman" w:cs="Times New Roman"/>
          <w:iCs/>
          <w:sz w:val="24"/>
        </w:rPr>
        <w:t xml:space="preserve">Post hoc analysis revealed SOC had statistically significantly lower sociometric status in the co-location configuration than in the baseline condition </w:t>
      </w:r>
      <w:r w:rsidR="00D417F1" w:rsidRPr="00185A2C">
        <w:rPr>
          <w:rFonts w:ascii="Times New Roman" w:eastAsia="Calibri" w:hAnsi="Times New Roman" w:cs="Times New Roman"/>
          <w:iCs/>
          <w:sz w:val="24"/>
          <w:szCs w:val="24"/>
        </w:rPr>
        <w:t>(see table 5 and figure 2)</w:t>
      </w:r>
      <w:r w:rsidR="00D417F1" w:rsidRPr="00185A2C">
        <w:rPr>
          <w:rFonts w:ascii="Times New Roman" w:eastAsia="Calibri" w:hAnsi="Times New Roman" w:cs="Times New Roman"/>
          <w:iCs/>
          <w:sz w:val="24"/>
        </w:rPr>
        <w:t>. Whereas the TMA operators had statistically significantly  higher sociometric status in the co-location configuration compared to baseline. This indicates that the reliance on SOC as a critical information broker had been distributed across the command team with the importance of the TMAs as information brokers increasing. Furthermore, OPSO, SOC, PERI and SHC had statis</w:t>
      </w:r>
      <w:r w:rsidR="00B363DF" w:rsidRPr="00185A2C">
        <w:rPr>
          <w:rFonts w:ascii="Times New Roman" w:eastAsia="Calibri" w:hAnsi="Times New Roman" w:cs="Times New Roman"/>
          <w:iCs/>
          <w:sz w:val="24"/>
        </w:rPr>
        <w:t xml:space="preserve">tically significantly </w:t>
      </w:r>
      <w:r w:rsidR="00D417F1" w:rsidRPr="00185A2C">
        <w:rPr>
          <w:rFonts w:ascii="Times New Roman" w:eastAsia="Calibri" w:hAnsi="Times New Roman" w:cs="Times New Roman"/>
          <w:iCs/>
          <w:sz w:val="24"/>
        </w:rPr>
        <w:t xml:space="preserve">lower centrality in the co-location configuration than in baseline. Whereas the TMAs and SOPs had statistically significantly higher centrality in the co-location configuration compared to baseline. This indicates that the SOPs and TMAs assumed more responsibility for the transition </w:t>
      </w:r>
      <w:r w:rsidR="00C56B35" w:rsidRPr="00185A2C">
        <w:rPr>
          <w:rFonts w:ascii="Times New Roman" w:eastAsia="Calibri" w:hAnsi="Times New Roman" w:cs="Times New Roman"/>
          <w:iCs/>
          <w:sz w:val="24"/>
        </w:rPr>
        <w:t>o</w:t>
      </w:r>
      <w:r w:rsidR="00D417F1" w:rsidRPr="00185A2C">
        <w:rPr>
          <w:rFonts w:ascii="Times New Roman" w:eastAsia="Calibri" w:hAnsi="Times New Roman" w:cs="Times New Roman"/>
          <w:iCs/>
          <w:sz w:val="24"/>
        </w:rPr>
        <w:t xml:space="preserve">f information across the control room, reducing this load on OPSO and SOC. Interestingly, OOW had statistically significantly higher centrality in the co-location configuration high demand scenarios than in baseline high demand scenarios and SOC had statistically </w:t>
      </w:r>
      <w:r w:rsidR="00B20F81" w:rsidRPr="00185A2C">
        <w:rPr>
          <w:rFonts w:ascii="Times New Roman" w:eastAsia="Calibri" w:hAnsi="Times New Roman" w:cs="Times New Roman"/>
          <w:iCs/>
          <w:sz w:val="24"/>
        </w:rPr>
        <w:t>significantly lower</w:t>
      </w:r>
      <w:r w:rsidR="00D417F1" w:rsidRPr="00185A2C">
        <w:rPr>
          <w:rFonts w:ascii="Times New Roman" w:eastAsia="Calibri" w:hAnsi="Times New Roman" w:cs="Times New Roman"/>
          <w:iCs/>
          <w:sz w:val="24"/>
        </w:rPr>
        <w:t xml:space="preserve"> centrality in the co-location configuration low demand scenarios than the baseline low demand scenarios. This indicates that the co-location configuration led to greater flexibility with regard to the operators responsible for the distribution of information. In the low demand scenarios OOW and SOC assumed less responsibility with regard to the distribution of information but in the high demand scenarios these operators were more involved or at least had maintained levels of information distribution when compared to baseline. </w:t>
      </w:r>
    </w:p>
    <w:p w14:paraId="73F25F2F" w14:textId="3DE9D6A7" w:rsidR="00DD3747" w:rsidRPr="00185A2C" w:rsidRDefault="00D417F1" w:rsidP="00DD3747">
      <w:pPr>
        <w:rPr>
          <w:rFonts w:ascii="Times New Roman" w:eastAsia="Calibri" w:hAnsi="Times New Roman" w:cs="Times New Roman"/>
          <w:sz w:val="24"/>
          <w:szCs w:val="24"/>
        </w:rPr>
      </w:pPr>
      <w:r w:rsidRPr="00185A2C">
        <w:rPr>
          <w:rFonts w:ascii="Times New Roman" w:eastAsia="Calibri" w:hAnsi="Times New Roman" w:cs="Times New Roman"/>
          <w:sz w:val="24"/>
          <w:szCs w:val="24"/>
        </w:rPr>
        <w:lastRenderedPageBreak/>
        <w:t>Table 5</w:t>
      </w:r>
      <w:r w:rsidR="00E40C48" w:rsidRPr="00185A2C">
        <w:rPr>
          <w:rFonts w:ascii="Times New Roman" w:eastAsia="Calibri" w:hAnsi="Times New Roman" w:cs="Times New Roman"/>
          <w:sz w:val="24"/>
          <w:szCs w:val="24"/>
        </w:rPr>
        <w:t>. Means and s</w:t>
      </w:r>
      <w:r w:rsidR="00DD3747" w:rsidRPr="00185A2C">
        <w:rPr>
          <w:rFonts w:ascii="Times New Roman" w:eastAsia="Calibri" w:hAnsi="Times New Roman" w:cs="Times New Roman"/>
          <w:sz w:val="24"/>
          <w:szCs w:val="24"/>
        </w:rPr>
        <w:t>tandard</w:t>
      </w:r>
      <w:r w:rsidR="00E40C48" w:rsidRPr="00185A2C">
        <w:rPr>
          <w:rFonts w:ascii="Times New Roman" w:eastAsia="Calibri" w:hAnsi="Times New Roman" w:cs="Times New Roman"/>
          <w:sz w:val="24"/>
          <w:szCs w:val="24"/>
        </w:rPr>
        <w:t xml:space="preserve"> d</w:t>
      </w:r>
      <w:r w:rsidR="00DD3747" w:rsidRPr="00185A2C">
        <w:rPr>
          <w:rFonts w:ascii="Times New Roman" w:eastAsia="Calibri" w:hAnsi="Times New Roman" w:cs="Times New Roman"/>
          <w:sz w:val="24"/>
          <w:szCs w:val="24"/>
        </w:rPr>
        <w:t>eviations of individual n</w:t>
      </w:r>
      <w:r w:rsidR="00E40C48" w:rsidRPr="00185A2C">
        <w:rPr>
          <w:rFonts w:ascii="Times New Roman" w:eastAsia="Calibri" w:hAnsi="Times New Roman" w:cs="Times New Roman"/>
          <w:sz w:val="24"/>
          <w:szCs w:val="24"/>
        </w:rPr>
        <w:t>ode social network metrics for baseline, c</w:t>
      </w:r>
      <w:r w:rsidR="00DD3747" w:rsidRPr="00185A2C">
        <w:rPr>
          <w:rFonts w:ascii="Times New Roman" w:eastAsia="Calibri" w:hAnsi="Times New Roman" w:cs="Times New Roman"/>
          <w:sz w:val="24"/>
          <w:szCs w:val="24"/>
        </w:rPr>
        <w:t>o-location and reduced crew size</w:t>
      </w:r>
    </w:p>
    <w:tbl>
      <w:tblPr>
        <w:tblStyle w:val="PlainTable2"/>
        <w:tblpPr w:leftFromText="181" w:rightFromText="181" w:vertAnchor="text" w:horzAnchor="margin" w:tblpXSpec="center" w:tblpY="1"/>
        <w:tblW w:w="14428" w:type="dxa"/>
        <w:tblLayout w:type="fixed"/>
        <w:tblLook w:val="04A0" w:firstRow="1" w:lastRow="0" w:firstColumn="1" w:lastColumn="0" w:noHBand="0" w:noVBand="1"/>
      </w:tblPr>
      <w:tblGrid>
        <w:gridCol w:w="684"/>
        <w:gridCol w:w="1157"/>
        <w:gridCol w:w="81"/>
        <w:gridCol w:w="1241"/>
        <w:gridCol w:w="1102"/>
        <w:gridCol w:w="1109"/>
        <w:gridCol w:w="1109"/>
        <w:gridCol w:w="1104"/>
        <w:gridCol w:w="1104"/>
        <w:gridCol w:w="79"/>
        <w:gridCol w:w="1163"/>
        <w:gridCol w:w="946"/>
        <w:gridCol w:w="158"/>
        <w:gridCol w:w="1104"/>
        <w:gridCol w:w="1104"/>
        <w:gridCol w:w="1183"/>
      </w:tblGrid>
      <w:tr w:rsidR="00DD3747" w:rsidRPr="00185A2C" w14:paraId="1900CD76" w14:textId="77777777" w:rsidTr="00DD3747">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84" w:type="dxa"/>
          </w:tcPr>
          <w:p w14:paraId="343A8570" w14:textId="77777777" w:rsidR="00DD3747" w:rsidRPr="00185A2C" w:rsidRDefault="00DD3747" w:rsidP="00DD3747">
            <w:pPr>
              <w:rPr>
                <w:rFonts w:ascii="Times New Roman" w:eastAsia="Times New Roman" w:hAnsi="Times New Roman" w:cs="Times New Roman"/>
                <w:sz w:val="16"/>
                <w:szCs w:val="16"/>
              </w:rPr>
            </w:pPr>
          </w:p>
        </w:tc>
        <w:tc>
          <w:tcPr>
            <w:tcW w:w="2479" w:type="dxa"/>
            <w:gridSpan w:val="3"/>
          </w:tcPr>
          <w:p w14:paraId="441DDACD"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85A2C">
              <w:rPr>
                <w:rFonts w:ascii="Times New Roman" w:eastAsia="Times New Roman" w:hAnsi="Times New Roman" w:cs="Times New Roman"/>
                <w:sz w:val="20"/>
                <w:szCs w:val="20"/>
              </w:rPr>
              <w:t>Baseline</w:t>
            </w:r>
          </w:p>
        </w:tc>
        <w:tc>
          <w:tcPr>
            <w:tcW w:w="2211" w:type="dxa"/>
            <w:gridSpan w:val="2"/>
          </w:tcPr>
          <w:p w14:paraId="485FBE64"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85A2C">
              <w:rPr>
                <w:rFonts w:ascii="Times New Roman" w:eastAsia="Calibri" w:hAnsi="Times New Roman" w:cs="Times New Roman"/>
                <w:sz w:val="20"/>
                <w:szCs w:val="20"/>
              </w:rPr>
              <w:t>Co-location</w:t>
            </w:r>
          </w:p>
        </w:tc>
        <w:tc>
          <w:tcPr>
            <w:tcW w:w="2213" w:type="dxa"/>
            <w:gridSpan w:val="2"/>
          </w:tcPr>
          <w:p w14:paraId="1C17ECF4"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85A2C">
              <w:rPr>
                <w:rFonts w:ascii="Times New Roman" w:eastAsia="Times New Roman" w:hAnsi="Times New Roman" w:cs="Times New Roman"/>
                <w:sz w:val="20"/>
                <w:szCs w:val="20"/>
              </w:rPr>
              <w:t>Reduced</w:t>
            </w:r>
          </w:p>
        </w:tc>
        <w:tc>
          <w:tcPr>
            <w:tcW w:w="2346" w:type="dxa"/>
            <w:gridSpan w:val="3"/>
          </w:tcPr>
          <w:p w14:paraId="5CEA1253"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85A2C">
              <w:rPr>
                <w:rFonts w:ascii="Times New Roman" w:eastAsia="Times New Roman" w:hAnsi="Times New Roman" w:cs="Times New Roman"/>
                <w:sz w:val="20"/>
                <w:szCs w:val="20"/>
              </w:rPr>
              <w:t>Baseline</w:t>
            </w:r>
          </w:p>
        </w:tc>
        <w:tc>
          <w:tcPr>
            <w:tcW w:w="2208" w:type="dxa"/>
            <w:gridSpan w:val="3"/>
          </w:tcPr>
          <w:p w14:paraId="1ACDD126"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85A2C">
              <w:rPr>
                <w:rFonts w:ascii="Times New Roman" w:eastAsia="Calibri" w:hAnsi="Times New Roman" w:cs="Times New Roman"/>
                <w:sz w:val="20"/>
                <w:szCs w:val="20"/>
              </w:rPr>
              <w:t>Co-location</w:t>
            </w:r>
          </w:p>
        </w:tc>
        <w:tc>
          <w:tcPr>
            <w:tcW w:w="2287" w:type="dxa"/>
            <w:gridSpan w:val="2"/>
          </w:tcPr>
          <w:p w14:paraId="64DD4DDC"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Reduced</w:t>
            </w:r>
          </w:p>
        </w:tc>
      </w:tr>
      <w:tr w:rsidR="00DD3747" w:rsidRPr="00185A2C" w14:paraId="5A7A21C8" w14:textId="77777777" w:rsidTr="00DD37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84" w:type="dxa"/>
          </w:tcPr>
          <w:p w14:paraId="4ED6E7DB" w14:textId="77777777" w:rsidR="00DD3747" w:rsidRPr="00185A2C" w:rsidRDefault="00DD3747" w:rsidP="00DD3747">
            <w:pPr>
              <w:rPr>
                <w:rFonts w:ascii="Times New Roman" w:eastAsia="Times New Roman" w:hAnsi="Times New Roman" w:cs="Times New Roman"/>
                <w:sz w:val="16"/>
                <w:szCs w:val="16"/>
              </w:rPr>
            </w:pPr>
          </w:p>
        </w:tc>
        <w:tc>
          <w:tcPr>
            <w:tcW w:w="2479" w:type="dxa"/>
            <w:gridSpan w:val="3"/>
          </w:tcPr>
          <w:p w14:paraId="25899B0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185A2C">
              <w:rPr>
                <w:rFonts w:ascii="Times New Roman" w:eastAsia="Times New Roman" w:hAnsi="Times New Roman" w:cs="Times New Roman"/>
                <w:b/>
                <w:sz w:val="16"/>
                <w:szCs w:val="16"/>
              </w:rPr>
              <w:t>Emission</w:t>
            </w:r>
          </w:p>
        </w:tc>
        <w:tc>
          <w:tcPr>
            <w:tcW w:w="2211" w:type="dxa"/>
            <w:gridSpan w:val="2"/>
          </w:tcPr>
          <w:p w14:paraId="2B0DD0B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p>
        </w:tc>
        <w:tc>
          <w:tcPr>
            <w:tcW w:w="2213" w:type="dxa"/>
            <w:gridSpan w:val="2"/>
          </w:tcPr>
          <w:p w14:paraId="4C0C962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p>
        </w:tc>
        <w:tc>
          <w:tcPr>
            <w:tcW w:w="2346" w:type="dxa"/>
            <w:gridSpan w:val="3"/>
          </w:tcPr>
          <w:p w14:paraId="19EA482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r w:rsidRPr="00185A2C">
              <w:rPr>
                <w:rFonts w:ascii="Times New Roman" w:eastAsia="Times New Roman" w:hAnsi="Times New Roman" w:cs="Times New Roman"/>
                <w:b/>
                <w:sz w:val="16"/>
                <w:szCs w:val="16"/>
              </w:rPr>
              <w:t>Reception</w:t>
            </w:r>
          </w:p>
        </w:tc>
        <w:tc>
          <w:tcPr>
            <w:tcW w:w="2208" w:type="dxa"/>
            <w:gridSpan w:val="3"/>
          </w:tcPr>
          <w:p w14:paraId="4BDF4AD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rPr>
            </w:pPr>
          </w:p>
        </w:tc>
        <w:tc>
          <w:tcPr>
            <w:tcW w:w="2287" w:type="dxa"/>
            <w:gridSpan w:val="2"/>
          </w:tcPr>
          <w:p w14:paraId="50474DA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410CB649" w14:textId="77777777" w:rsidTr="00DD3747">
        <w:trPr>
          <w:trHeight w:val="173"/>
        </w:trPr>
        <w:tc>
          <w:tcPr>
            <w:cnfStyle w:val="001000000000" w:firstRow="0" w:lastRow="0" w:firstColumn="1" w:lastColumn="0" w:oddVBand="0" w:evenVBand="0" w:oddHBand="0" w:evenHBand="0" w:firstRowFirstColumn="0" w:firstRowLastColumn="0" w:lastRowFirstColumn="0" w:lastRowLastColumn="0"/>
            <w:tcW w:w="684" w:type="dxa"/>
          </w:tcPr>
          <w:p w14:paraId="1A6EDF02" w14:textId="77777777" w:rsidR="00DD3747" w:rsidRPr="00185A2C" w:rsidRDefault="00DD3747" w:rsidP="00DD3747">
            <w:pPr>
              <w:rPr>
                <w:rFonts w:ascii="Times New Roman" w:eastAsia="Times New Roman" w:hAnsi="Times New Roman" w:cs="Times New Roman"/>
                <w:sz w:val="16"/>
                <w:szCs w:val="16"/>
              </w:rPr>
            </w:pPr>
          </w:p>
        </w:tc>
        <w:tc>
          <w:tcPr>
            <w:tcW w:w="1238" w:type="dxa"/>
            <w:gridSpan w:val="2"/>
          </w:tcPr>
          <w:p w14:paraId="2A6E120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241" w:type="dxa"/>
          </w:tcPr>
          <w:p w14:paraId="5BB6D9F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1102" w:type="dxa"/>
          </w:tcPr>
          <w:p w14:paraId="10D45B0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109" w:type="dxa"/>
          </w:tcPr>
          <w:p w14:paraId="3DB5F3C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1109" w:type="dxa"/>
          </w:tcPr>
          <w:p w14:paraId="08556B3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104" w:type="dxa"/>
          </w:tcPr>
          <w:p w14:paraId="4FFEDB9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1104" w:type="dxa"/>
          </w:tcPr>
          <w:p w14:paraId="7F3C36E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242" w:type="dxa"/>
            <w:gridSpan w:val="2"/>
          </w:tcPr>
          <w:p w14:paraId="44133B7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1104" w:type="dxa"/>
            <w:gridSpan w:val="2"/>
          </w:tcPr>
          <w:p w14:paraId="30DC644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104" w:type="dxa"/>
          </w:tcPr>
          <w:p w14:paraId="11FEAAF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1104" w:type="dxa"/>
          </w:tcPr>
          <w:p w14:paraId="71F0A22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183" w:type="dxa"/>
          </w:tcPr>
          <w:p w14:paraId="3789EB1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r>
      <w:tr w:rsidR="00DD3747" w:rsidRPr="00185A2C" w14:paraId="74F90DD8" w14:textId="77777777" w:rsidTr="00DD3747">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84" w:type="dxa"/>
          </w:tcPr>
          <w:p w14:paraId="1FB9DBB3"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OOW</w:t>
            </w:r>
          </w:p>
        </w:tc>
        <w:tc>
          <w:tcPr>
            <w:tcW w:w="1238" w:type="dxa"/>
            <w:gridSpan w:val="2"/>
          </w:tcPr>
          <w:p w14:paraId="382E18F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94.4 ± 14.65</w:t>
            </w:r>
          </w:p>
        </w:tc>
        <w:tc>
          <w:tcPr>
            <w:tcW w:w="1241" w:type="dxa"/>
          </w:tcPr>
          <w:p w14:paraId="5B80019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114.89 ± 18.52</w:t>
            </w:r>
          </w:p>
        </w:tc>
        <w:tc>
          <w:tcPr>
            <w:tcW w:w="1102" w:type="dxa"/>
          </w:tcPr>
          <w:p w14:paraId="58C9B32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99.1 ± 25.61</w:t>
            </w:r>
          </w:p>
        </w:tc>
        <w:tc>
          <w:tcPr>
            <w:tcW w:w="1109" w:type="dxa"/>
          </w:tcPr>
          <w:p w14:paraId="4CE9D87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130.4 ± 15.54</w:t>
            </w:r>
          </w:p>
        </w:tc>
        <w:tc>
          <w:tcPr>
            <w:tcW w:w="1109" w:type="dxa"/>
          </w:tcPr>
          <w:p w14:paraId="422176F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106.9 ± 25.4</w:t>
            </w:r>
          </w:p>
        </w:tc>
        <w:tc>
          <w:tcPr>
            <w:tcW w:w="1104" w:type="dxa"/>
          </w:tcPr>
          <w:p w14:paraId="18DE9F2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135.5 ± 16.8</w:t>
            </w:r>
          </w:p>
        </w:tc>
        <w:tc>
          <w:tcPr>
            <w:tcW w:w="1104" w:type="dxa"/>
          </w:tcPr>
          <w:p w14:paraId="2F8B78F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88.5 ± 19.45</w:t>
            </w:r>
          </w:p>
        </w:tc>
        <w:tc>
          <w:tcPr>
            <w:tcW w:w="1242" w:type="dxa"/>
            <w:gridSpan w:val="2"/>
          </w:tcPr>
          <w:p w14:paraId="14ABD27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108.22 ± 22.77</w:t>
            </w:r>
          </w:p>
        </w:tc>
        <w:tc>
          <w:tcPr>
            <w:tcW w:w="1104" w:type="dxa"/>
            <w:gridSpan w:val="2"/>
          </w:tcPr>
          <w:p w14:paraId="1EB56D4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73.3 ± 15.65</w:t>
            </w:r>
          </w:p>
        </w:tc>
        <w:tc>
          <w:tcPr>
            <w:tcW w:w="1104" w:type="dxa"/>
          </w:tcPr>
          <w:p w14:paraId="312D2A8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103.1 ± 14.76</w:t>
            </w:r>
          </w:p>
        </w:tc>
        <w:tc>
          <w:tcPr>
            <w:tcW w:w="1104" w:type="dxa"/>
          </w:tcPr>
          <w:p w14:paraId="2CC58E0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90 ± 21.38</w:t>
            </w:r>
          </w:p>
        </w:tc>
        <w:tc>
          <w:tcPr>
            <w:tcW w:w="1183" w:type="dxa"/>
          </w:tcPr>
          <w:p w14:paraId="31E68E9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112.4 ± 11.23</w:t>
            </w:r>
          </w:p>
        </w:tc>
      </w:tr>
      <w:tr w:rsidR="00DD3747" w:rsidRPr="00185A2C" w14:paraId="3648E522" w14:textId="77777777" w:rsidTr="00DD3747">
        <w:trPr>
          <w:trHeight w:val="202"/>
        </w:trPr>
        <w:tc>
          <w:tcPr>
            <w:cnfStyle w:val="001000000000" w:firstRow="0" w:lastRow="0" w:firstColumn="1" w:lastColumn="0" w:oddVBand="0" w:evenVBand="0" w:oddHBand="0" w:evenHBand="0" w:firstRowFirstColumn="0" w:firstRowLastColumn="0" w:lastRowFirstColumn="0" w:lastRowLastColumn="0"/>
            <w:tcW w:w="684" w:type="dxa"/>
          </w:tcPr>
          <w:p w14:paraId="11951341"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OPSO</w:t>
            </w:r>
          </w:p>
        </w:tc>
        <w:tc>
          <w:tcPr>
            <w:tcW w:w="1238" w:type="dxa"/>
            <w:gridSpan w:val="2"/>
          </w:tcPr>
          <w:p w14:paraId="1F105AC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166.5 ± 31.16</w:t>
            </w:r>
          </w:p>
        </w:tc>
        <w:tc>
          <w:tcPr>
            <w:tcW w:w="1241" w:type="dxa"/>
          </w:tcPr>
          <w:p w14:paraId="5177B75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199.11 ± 20.55</w:t>
            </w:r>
          </w:p>
        </w:tc>
        <w:tc>
          <w:tcPr>
            <w:tcW w:w="1102" w:type="dxa"/>
          </w:tcPr>
          <w:p w14:paraId="78C295F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141 ± 30.24</w:t>
            </w:r>
          </w:p>
        </w:tc>
        <w:tc>
          <w:tcPr>
            <w:tcW w:w="1109" w:type="dxa"/>
          </w:tcPr>
          <w:p w14:paraId="5C01335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208.9 ± 34.56</w:t>
            </w:r>
          </w:p>
        </w:tc>
        <w:tc>
          <w:tcPr>
            <w:tcW w:w="1109" w:type="dxa"/>
          </w:tcPr>
          <w:p w14:paraId="351BC3C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129.9 ± 18.2</w:t>
            </w:r>
          </w:p>
        </w:tc>
        <w:tc>
          <w:tcPr>
            <w:tcW w:w="1104" w:type="dxa"/>
          </w:tcPr>
          <w:p w14:paraId="0531CEE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186.3 ± 29.49</w:t>
            </w:r>
          </w:p>
        </w:tc>
        <w:tc>
          <w:tcPr>
            <w:tcW w:w="1104" w:type="dxa"/>
          </w:tcPr>
          <w:p w14:paraId="62DC580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158.5 ± 29.38</w:t>
            </w:r>
          </w:p>
        </w:tc>
        <w:tc>
          <w:tcPr>
            <w:tcW w:w="1242" w:type="dxa"/>
            <w:gridSpan w:val="2"/>
          </w:tcPr>
          <w:p w14:paraId="3A2AD18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203 ± 18.68</w:t>
            </w:r>
          </w:p>
        </w:tc>
        <w:tc>
          <w:tcPr>
            <w:tcW w:w="1104" w:type="dxa"/>
            <w:gridSpan w:val="2"/>
          </w:tcPr>
          <w:p w14:paraId="17B4E39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136.8 ± 34.47</w:t>
            </w:r>
          </w:p>
        </w:tc>
        <w:tc>
          <w:tcPr>
            <w:tcW w:w="1104" w:type="dxa"/>
          </w:tcPr>
          <w:p w14:paraId="118CC10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196.4 ± 22.94</w:t>
            </w:r>
          </w:p>
        </w:tc>
        <w:tc>
          <w:tcPr>
            <w:tcW w:w="1104" w:type="dxa"/>
          </w:tcPr>
          <w:p w14:paraId="5FD5C57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132.4 ± 15.13</w:t>
            </w:r>
          </w:p>
        </w:tc>
        <w:tc>
          <w:tcPr>
            <w:tcW w:w="1183" w:type="dxa"/>
          </w:tcPr>
          <w:p w14:paraId="2706431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188.2 ± 28.3</w:t>
            </w:r>
          </w:p>
        </w:tc>
      </w:tr>
      <w:tr w:rsidR="00DD3747" w:rsidRPr="00185A2C" w14:paraId="3A5B12CD" w14:textId="77777777" w:rsidTr="00DD374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84" w:type="dxa"/>
          </w:tcPr>
          <w:p w14:paraId="258B1508"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SOC</w:t>
            </w:r>
          </w:p>
        </w:tc>
        <w:tc>
          <w:tcPr>
            <w:tcW w:w="1238" w:type="dxa"/>
            <w:gridSpan w:val="2"/>
          </w:tcPr>
          <w:p w14:paraId="63B298E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131.7 ± 52.72</w:t>
            </w:r>
          </w:p>
        </w:tc>
        <w:tc>
          <w:tcPr>
            <w:tcW w:w="1241" w:type="dxa"/>
          </w:tcPr>
          <w:p w14:paraId="55A12E0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177.56 ± 35.88</w:t>
            </w:r>
          </w:p>
        </w:tc>
        <w:tc>
          <w:tcPr>
            <w:tcW w:w="1102" w:type="dxa"/>
          </w:tcPr>
          <w:p w14:paraId="236EFD3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80.8 ± 14.27</w:t>
            </w:r>
          </w:p>
        </w:tc>
        <w:tc>
          <w:tcPr>
            <w:tcW w:w="1109" w:type="dxa"/>
          </w:tcPr>
          <w:p w14:paraId="73F5BFF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133.1 ± 17.12</w:t>
            </w:r>
          </w:p>
        </w:tc>
        <w:tc>
          <w:tcPr>
            <w:tcW w:w="1109" w:type="dxa"/>
          </w:tcPr>
          <w:p w14:paraId="35D2200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70.5 ± 14.33</w:t>
            </w:r>
          </w:p>
        </w:tc>
        <w:tc>
          <w:tcPr>
            <w:tcW w:w="1104" w:type="dxa"/>
          </w:tcPr>
          <w:p w14:paraId="59246AE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118.3 ± 19.08</w:t>
            </w:r>
          </w:p>
        </w:tc>
        <w:tc>
          <w:tcPr>
            <w:tcW w:w="1104" w:type="dxa"/>
          </w:tcPr>
          <w:p w14:paraId="652664D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126.1 ± 40.34</w:t>
            </w:r>
          </w:p>
        </w:tc>
        <w:tc>
          <w:tcPr>
            <w:tcW w:w="1242" w:type="dxa"/>
            <w:gridSpan w:val="2"/>
          </w:tcPr>
          <w:p w14:paraId="0CF7005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183.89 ± 36.86</w:t>
            </w:r>
          </w:p>
        </w:tc>
        <w:tc>
          <w:tcPr>
            <w:tcW w:w="1104" w:type="dxa"/>
            <w:gridSpan w:val="2"/>
          </w:tcPr>
          <w:p w14:paraId="7AD4F5F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90 ± 17.49</w:t>
            </w:r>
          </w:p>
        </w:tc>
        <w:tc>
          <w:tcPr>
            <w:tcW w:w="1104" w:type="dxa"/>
          </w:tcPr>
          <w:p w14:paraId="56EC5E2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147 ± 19.61</w:t>
            </w:r>
          </w:p>
        </w:tc>
        <w:tc>
          <w:tcPr>
            <w:tcW w:w="1104" w:type="dxa"/>
          </w:tcPr>
          <w:p w14:paraId="44E4767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77.4 ± 15.36</w:t>
            </w:r>
          </w:p>
        </w:tc>
        <w:tc>
          <w:tcPr>
            <w:tcW w:w="1183" w:type="dxa"/>
          </w:tcPr>
          <w:p w14:paraId="0BA0FEC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130.2 ± 17.79</w:t>
            </w:r>
          </w:p>
        </w:tc>
      </w:tr>
      <w:tr w:rsidR="00DD3747" w:rsidRPr="00185A2C" w14:paraId="3263A2A7" w14:textId="77777777" w:rsidTr="00DD3747">
        <w:trPr>
          <w:trHeight w:val="105"/>
        </w:trPr>
        <w:tc>
          <w:tcPr>
            <w:cnfStyle w:val="001000000000" w:firstRow="0" w:lastRow="0" w:firstColumn="1" w:lastColumn="0" w:oddVBand="0" w:evenVBand="0" w:oddHBand="0" w:evenHBand="0" w:firstRowFirstColumn="0" w:firstRowLastColumn="0" w:lastRowFirstColumn="0" w:lastRowLastColumn="0"/>
            <w:tcW w:w="684" w:type="dxa"/>
          </w:tcPr>
          <w:p w14:paraId="52ED1BA3"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SOP1</w:t>
            </w:r>
          </w:p>
        </w:tc>
        <w:tc>
          <w:tcPr>
            <w:tcW w:w="1238" w:type="dxa"/>
            <w:gridSpan w:val="2"/>
          </w:tcPr>
          <w:p w14:paraId="6D4A1BE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45.2 ± 27.66</w:t>
            </w:r>
          </w:p>
        </w:tc>
        <w:tc>
          <w:tcPr>
            <w:tcW w:w="1241" w:type="dxa"/>
          </w:tcPr>
          <w:p w14:paraId="4F1D1EA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62.67 ± 21.09</w:t>
            </w:r>
          </w:p>
        </w:tc>
        <w:tc>
          <w:tcPr>
            <w:tcW w:w="1102" w:type="dxa"/>
          </w:tcPr>
          <w:p w14:paraId="2B2E775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47.7 ± 14.34</w:t>
            </w:r>
          </w:p>
        </w:tc>
        <w:tc>
          <w:tcPr>
            <w:tcW w:w="1109" w:type="dxa"/>
          </w:tcPr>
          <w:p w14:paraId="30A509B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71.5 ± 24</w:t>
            </w:r>
          </w:p>
        </w:tc>
        <w:tc>
          <w:tcPr>
            <w:tcW w:w="1109" w:type="dxa"/>
          </w:tcPr>
          <w:p w14:paraId="467190E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47.1 ± 14.82</w:t>
            </w:r>
          </w:p>
        </w:tc>
        <w:tc>
          <w:tcPr>
            <w:tcW w:w="1104" w:type="dxa"/>
          </w:tcPr>
          <w:p w14:paraId="0DD10AA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83.8 ± 21.8</w:t>
            </w:r>
          </w:p>
        </w:tc>
        <w:tc>
          <w:tcPr>
            <w:tcW w:w="1104" w:type="dxa"/>
          </w:tcPr>
          <w:p w14:paraId="27931BA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52.8 ± 28.68</w:t>
            </w:r>
          </w:p>
        </w:tc>
        <w:tc>
          <w:tcPr>
            <w:tcW w:w="1242" w:type="dxa"/>
            <w:gridSpan w:val="2"/>
          </w:tcPr>
          <w:p w14:paraId="5198FE8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65.44 ± 32.58</w:t>
            </w:r>
          </w:p>
        </w:tc>
        <w:tc>
          <w:tcPr>
            <w:tcW w:w="1104" w:type="dxa"/>
            <w:gridSpan w:val="2"/>
          </w:tcPr>
          <w:p w14:paraId="756A777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50.9 ± 15.55</w:t>
            </w:r>
          </w:p>
        </w:tc>
        <w:tc>
          <w:tcPr>
            <w:tcW w:w="1104" w:type="dxa"/>
          </w:tcPr>
          <w:p w14:paraId="1075B69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80.4 ± 24.99</w:t>
            </w:r>
          </w:p>
        </w:tc>
        <w:tc>
          <w:tcPr>
            <w:tcW w:w="1104" w:type="dxa"/>
          </w:tcPr>
          <w:p w14:paraId="0EEABF1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49.1 ± 13.84</w:t>
            </w:r>
          </w:p>
        </w:tc>
        <w:tc>
          <w:tcPr>
            <w:tcW w:w="1183" w:type="dxa"/>
          </w:tcPr>
          <w:p w14:paraId="5EB0741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84.3 ± 22.37</w:t>
            </w:r>
          </w:p>
        </w:tc>
      </w:tr>
      <w:tr w:rsidR="00DD3747" w:rsidRPr="00185A2C" w14:paraId="01E315D9" w14:textId="77777777" w:rsidTr="00DD374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84" w:type="dxa"/>
          </w:tcPr>
          <w:p w14:paraId="3363AEE5"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SOP2</w:t>
            </w:r>
          </w:p>
        </w:tc>
        <w:tc>
          <w:tcPr>
            <w:tcW w:w="1238" w:type="dxa"/>
            <w:gridSpan w:val="2"/>
          </w:tcPr>
          <w:p w14:paraId="123952F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38.9 ± 23.57</w:t>
            </w:r>
          </w:p>
        </w:tc>
        <w:tc>
          <w:tcPr>
            <w:tcW w:w="1241" w:type="dxa"/>
          </w:tcPr>
          <w:p w14:paraId="3C2FD9E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51.11 ± 20.91</w:t>
            </w:r>
          </w:p>
        </w:tc>
        <w:tc>
          <w:tcPr>
            <w:tcW w:w="1102" w:type="dxa"/>
          </w:tcPr>
          <w:p w14:paraId="12C6E0B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31.2 ± 13.68</w:t>
            </w:r>
          </w:p>
        </w:tc>
        <w:tc>
          <w:tcPr>
            <w:tcW w:w="1109" w:type="dxa"/>
          </w:tcPr>
          <w:p w14:paraId="72A77AA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52.7 ± 23.84</w:t>
            </w:r>
          </w:p>
        </w:tc>
        <w:tc>
          <w:tcPr>
            <w:tcW w:w="1109" w:type="dxa"/>
          </w:tcPr>
          <w:p w14:paraId="1E1894D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04" w:type="dxa"/>
          </w:tcPr>
          <w:p w14:paraId="3013871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04" w:type="dxa"/>
          </w:tcPr>
          <w:p w14:paraId="7831C4D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48.7 ± 26.75</w:t>
            </w:r>
          </w:p>
        </w:tc>
        <w:tc>
          <w:tcPr>
            <w:tcW w:w="1242" w:type="dxa"/>
            <w:gridSpan w:val="2"/>
          </w:tcPr>
          <w:p w14:paraId="285A076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53.78 ± 23.74</w:t>
            </w:r>
          </w:p>
        </w:tc>
        <w:tc>
          <w:tcPr>
            <w:tcW w:w="1104" w:type="dxa"/>
            <w:gridSpan w:val="2"/>
          </w:tcPr>
          <w:p w14:paraId="20DB18B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34.5 ± 12.27</w:t>
            </w:r>
          </w:p>
        </w:tc>
        <w:tc>
          <w:tcPr>
            <w:tcW w:w="1104" w:type="dxa"/>
          </w:tcPr>
          <w:p w14:paraId="1051037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56.3 ± 15.82</w:t>
            </w:r>
          </w:p>
        </w:tc>
        <w:tc>
          <w:tcPr>
            <w:tcW w:w="1104" w:type="dxa"/>
          </w:tcPr>
          <w:p w14:paraId="0EFDFEC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83" w:type="dxa"/>
          </w:tcPr>
          <w:p w14:paraId="41234A3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r>
      <w:tr w:rsidR="00DD3747" w:rsidRPr="00185A2C" w14:paraId="666FA7A4" w14:textId="77777777" w:rsidTr="00DD3747">
        <w:trPr>
          <w:trHeight w:val="126"/>
        </w:trPr>
        <w:tc>
          <w:tcPr>
            <w:cnfStyle w:val="001000000000" w:firstRow="0" w:lastRow="0" w:firstColumn="1" w:lastColumn="0" w:oddVBand="0" w:evenVBand="0" w:oddHBand="0" w:evenHBand="0" w:firstRowFirstColumn="0" w:firstRowLastColumn="0" w:lastRowFirstColumn="0" w:lastRowLastColumn="0"/>
            <w:tcW w:w="684" w:type="dxa"/>
          </w:tcPr>
          <w:p w14:paraId="7FC9CE97"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TMA1</w:t>
            </w:r>
          </w:p>
        </w:tc>
        <w:tc>
          <w:tcPr>
            <w:tcW w:w="1238" w:type="dxa"/>
            <w:gridSpan w:val="2"/>
          </w:tcPr>
          <w:p w14:paraId="7C076FD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46.1 ± 15.39</w:t>
            </w:r>
          </w:p>
        </w:tc>
        <w:tc>
          <w:tcPr>
            <w:tcW w:w="1241" w:type="dxa"/>
          </w:tcPr>
          <w:p w14:paraId="445B6F8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60.89 ± 14.43</w:t>
            </w:r>
          </w:p>
        </w:tc>
        <w:tc>
          <w:tcPr>
            <w:tcW w:w="1102" w:type="dxa"/>
          </w:tcPr>
          <w:p w14:paraId="02D2DD8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62 ± 21.03</w:t>
            </w:r>
          </w:p>
        </w:tc>
        <w:tc>
          <w:tcPr>
            <w:tcW w:w="1109" w:type="dxa"/>
          </w:tcPr>
          <w:p w14:paraId="6E890FB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92.7 ± 25.21</w:t>
            </w:r>
          </w:p>
        </w:tc>
        <w:tc>
          <w:tcPr>
            <w:tcW w:w="1109" w:type="dxa"/>
          </w:tcPr>
          <w:p w14:paraId="1B2D5FA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88.8 ± 16.27</w:t>
            </w:r>
          </w:p>
        </w:tc>
        <w:tc>
          <w:tcPr>
            <w:tcW w:w="1104" w:type="dxa"/>
          </w:tcPr>
          <w:p w14:paraId="36BBC85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141 ± 33.68</w:t>
            </w:r>
          </w:p>
        </w:tc>
        <w:tc>
          <w:tcPr>
            <w:tcW w:w="1104" w:type="dxa"/>
          </w:tcPr>
          <w:p w14:paraId="5D0255D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58.3 ± 16.79</w:t>
            </w:r>
          </w:p>
        </w:tc>
        <w:tc>
          <w:tcPr>
            <w:tcW w:w="1242" w:type="dxa"/>
            <w:gridSpan w:val="2"/>
          </w:tcPr>
          <w:p w14:paraId="3DA368C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63.56 ± 18.7</w:t>
            </w:r>
          </w:p>
        </w:tc>
        <w:tc>
          <w:tcPr>
            <w:tcW w:w="1104" w:type="dxa"/>
            <w:gridSpan w:val="2"/>
          </w:tcPr>
          <w:p w14:paraId="40F76E1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68.1 ± 16.25</w:t>
            </w:r>
          </w:p>
        </w:tc>
        <w:tc>
          <w:tcPr>
            <w:tcW w:w="1104" w:type="dxa"/>
          </w:tcPr>
          <w:p w14:paraId="6F46387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99.3 ± 18.58</w:t>
            </w:r>
          </w:p>
        </w:tc>
        <w:tc>
          <w:tcPr>
            <w:tcW w:w="1104" w:type="dxa"/>
          </w:tcPr>
          <w:p w14:paraId="73F2546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91.7 ± 14.4</w:t>
            </w:r>
          </w:p>
        </w:tc>
        <w:tc>
          <w:tcPr>
            <w:tcW w:w="1183" w:type="dxa"/>
          </w:tcPr>
          <w:p w14:paraId="329DAFD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144.9 ± 32.46</w:t>
            </w:r>
          </w:p>
        </w:tc>
      </w:tr>
      <w:tr w:rsidR="00DD3747" w:rsidRPr="00185A2C" w14:paraId="0C071D2E" w14:textId="77777777" w:rsidTr="00DD3747">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84" w:type="dxa"/>
          </w:tcPr>
          <w:p w14:paraId="647F24EE"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TMA2</w:t>
            </w:r>
          </w:p>
        </w:tc>
        <w:tc>
          <w:tcPr>
            <w:tcW w:w="1238" w:type="dxa"/>
            <w:gridSpan w:val="2"/>
          </w:tcPr>
          <w:p w14:paraId="7CB89CF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43.3 ± 13.45</w:t>
            </w:r>
          </w:p>
        </w:tc>
        <w:tc>
          <w:tcPr>
            <w:tcW w:w="1241" w:type="dxa"/>
          </w:tcPr>
          <w:p w14:paraId="5169CBA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58.56 ± 13.2</w:t>
            </w:r>
          </w:p>
        </w:tc>
        <w:tc>
          <w:tcPr>
            <w:tcW w:w="1102" w:type="dxa"/>
          </w:tcPr>
          <w:p w14:paraId="62B59F8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50.7 ± 22.31</w:t>
            </w:r>
          </w:p>
        </w:tc>
        <w:tc>
          <w:tcPr>
            <w:tcW w:w="1109" w:type="dxa"/>
          </w:tcPr>
          <w:p w14:paraId="6CB6C9A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90.8 ± 32.66</w:t>
            </w:r>
          </w:p>
        </w:tc>
        <w:tc>
          <w:tcPr>
            <w:tcW w:w="1109" w:type="dxa"/>
          </w:tcPr>
          <w:p w14:paraId="3B63C97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04" w:type="dxa"/>
          </w:tcPr>
          <w:p w14:paraId="7E33B49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04" w:type="dxa"/>
          </w:tcPr>
          <w:p w14:paraId="20A2E13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52.2 ± 16.09</w:t>
            </w:r>
          </w:p>
        </w:tc>
        <w:tc>
          <w:tcPr>
            <w:tcW w:w="1242" w:type="dxa"/>
            <w:gridSpan w:val="2"/>
          </w:tcPr>
          <w:p w14:paraId="23A6B9D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63.11 ± 11.81</w:t>
            </w:r>
          </w:p>
        </w:tc>
        <w:tc>
          <w:tcPr>
            <w:tcW w:w="1104" w:type="dxa"/>
            <w:gridSpan w:val="2"/>
          </w:tcPr>
          <w:p w14:paraId="4E347C8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55.2 ± 19.27</w:t>
            </w:r>
          </w:p>
        </w:tc>
        <w:tc>
          <w:tcPr>
            <w:tcW w:w="1104" w:type="dxa"/>
          </w:tcPr>
          <w:p w14:paraId="4E99C71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93.7 ± 26.16</w:t>
            </w:r>
          </w:p>
        </w:tc>
        <w:tc>
          <w:tcPr>
            <w:tcW w:w="1104" w:type="dxa"/>
          </w:tcPr>
          <w:p w14:paraId="7C78AAB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83" w:type="dxa"/>
          </w:tcPr>
          <w:p w14:paraId="3C39AF4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r>
      <w:tr w:rsidR="00DD3747" w:rsidRPr="00185A2C" w14:paraId="1075F4A5" w14:textId="77777777" w:rsidTr="00DD3747">
        <w:trPr>
          <w:trHeight w:val="169"/>
        </w:trPr>
        <w:tc>
          <w:tcPr>
            <w:cnfStyle w:val="001000000000" w:firstRow="0" w:lastRow="0" w:firstColumn="1" w:lastColumn="0" w:oddVBand="0" w:evenVBand="0" w:oddHBand="0" w:evenHBand="0" w:firstRowFirstColumn="0" w:firstRowLastColumn="0" w:lastRowFirstColumn="0" w:lastRowLastColumn="0"/>
            <w:tcW w:w="684" w:type="dxa"/>
          </w:tcPr>
          <w:p w14:paraId="07F71906"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PERI</w:t>
            </w:r>
          </w:p>
        </w:tc>
        <w:tc>
          <w:tcPr>
            <w:tcW w:w="1238" w:type="dxa"/>
            <w:gridSpan w:val="2"/>
          </w:tcPr>
          <w:p w14:paraId="2D87AE3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48.8 ± 16.92</w:t>
            </w:r>
          </w:p>
        </w:tc>
        <w:tc>
          <w:tcPr>
            <w:tcW w:w="1241" w:type="dxa"/>
          </w:tcPr>
          <w:p w14:paraId="4932F57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32.56 ± 16.67</w:t>
            </w:r>
          </w:p>
        </w:tc>
        <w:tc>
          <w:tcPr>
            <w:tcW w:w="1102" w:type="dxa"/>
          </w:tcPr>
          <w:p w14:paraId="43003B7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20.9 ± 5.69</w:t>
            </w:r>
          </w:p>
        </w:tc>
        <w:tc>
          <w:tcPr>
            <w:tcW w:w="1109" w:type="dxa"/>
          </w:tcPr>
          <w:p w14:paraId="7AF503A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13.1 ± 13.85</w:t>
            </w:r>
          </w:p>
        </w:tc>
        <w:tc>
          <w:tcPr>
            <w:tcW w:w="1109" w:type="dxa"/>
          </w:tcPr>
          <w:p w14:paraId="249A71A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23.4 ± 9.55</w:t>
            </w:r>
          </w:p>
        </w:tc>
        <w:tc>
          <w:tcPr>
            <w:tcW w:w="1104" w:type="dxa"/>
          </w:tcPr>
          <w:p w14:paraId="5406752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10.1 ± 8.28</w:t>
            </w:r>
          </w:p>
        </w:tc>
        <w:tc>
          <w:tcPr>
            <w:tcW w:w="1104" w:type="dxa"/>
          </w:tcPr>
          <w:p w14:paraId="16C9F59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32.9 ± 15.55</w:t>
            </w:r>
          </w:p>
        </w:tc>
        <w:tc>
          <w:tcPr>
            <w:tcW w:w="1242" w:type="dxa"/>
            <w:gridSpan w:val="2"/>
          </w:tcPr>
          <w:p w14:paraId="5CDFB58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21.44 ± 15.78</w:t>
            </w:r>
          </w:p>
        </w:tc>
        <w:tc>
          <w:tcPr>
            <w:tcW w:w="1104" w:type="dxa"/>
            <w:gridSpan w:val="2"/>
          </w:tcPr>
          <w:p w14:paraId="0D44498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23.7 ± 8.51</w:t>
            </w:r>
          </w:p>
        </w:tc>
        <w:tc>
          <w:tcPr>
            <w:tcW w:w="1104" w:type="dxa"/>
          </w:tcPr>
          <w:p w14:paraId="0FC4693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15.6 ± 15.36</w:t>
            </w:r>
          </w:p>
        </w:tc>
        <w:tc>
          <w:tcPr>
            <w:tcW w:w="1104" w:type="dxa"/>
          </w:tcPr>
          <w:p w14:paraId="7D05929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26.1 ± 11.45</w:t>
            </w:r>
          </w:p>
        </w:tc>
        <w:tc>
          <w:tcPr>
            <w:tcW w:w="1183" w:type="dxa"/>
          </w:tcPr>
          <w:p w14:paraId="59D661E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12.2 ± 8.69</w:t>
            </w:r>
          </w:p>
        </w:tc>
      </w:tr>
      <w:tr w:rsidR="00DD3747" w:rsidRPr="00185A2C" w14:paraId="6AADAEFC" w14:textId="77777777" w:rsidTr="00DD3747">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84" w:type="dxa"/>
          </w:tcPr>
          <w:p w14:paraId="183713BE"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SHC</w:t>
            </w:r>
          </w:p>
        </w:tc>
        <w:tc>
          <w:tcPr>
            <w:tcW w:w="1238" w:type="dxa"/>
            <w:gridSpan w:val="2"/>
          </w:tcPr>
          <w:p w14:paraId="13FD238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 ± 6.62</w:t>
            </w:r>
          </w:p>
        </w:tc>
        <w:tc>
          <w:tcPr>
            <w:tcW w:w="1241" w:type="dxa"/>
          </w:tcPr>
          <w:p w14:paraId="71490B7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30.44 ± 16.18</w:t>
            </w:r>
          </w:p>
        </w:tc>
        <w:tc>
          <w:tcPr>
            <w:tcW w:w="1102" w:type="dxa"/>
          </w:tcPr>
          <w:p w14:paraId="1A4AE0F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15.3 ± 3.59</w:t>
            </w:r>
          </w:p>
        </w:tc>
        <w:tc>
          <w:tcPr>
            <w:tcW w:w="1109" w:type="dxa"/>
          </w:tcPr>
          <w:p w14:paraId="45A5A89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23.9 ± 8.82</w:t>
            </w:r>
          </w:p>
        </w:tc>
        <w:tc>
          <w:tcPr>
            <w:tcW w:w="1109" w:type="dxa"/>
          </w:tcPr>
          <w:p w14:paraId="7F40A30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20.9 ± 5.95</w:t>
            </w:r>
          </w:p>
        </w:tc>
        <w:tc>
          <w:tcPr>
            <w:tcW w:w="1104" w:type="dxa"/>
          </w:tcPr>
          <w:p w14:paraId="6DBB5A5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22.5 ± 11.52</w:t>
            </w:r>
          </w:p>
        </w:tc>
        <w:tc>
          <w:tcPr>
            <w:tcW w:w="1104" w:type="dxa"/>
          </w:tcPr>
          <w:p w14:paraId="4786E11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19.9 ± 5.82</w:t>
            </w:r>
          </w:p>
        </w:tc>
        <w:tc>
          <w:tcPr>
            <w:tcW w:w="1242" w:type="dxa"/>
            <w:gridSpan w:val="2"/>
          </w:tcPr>
          <w:p w14:paraId="1C758BC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25.33 ± 6.73</w:t>
            </w:r>
          </w:p>
        </w:tc>
        <w:tc>
          <w:tcPr>
            <w:tcW w:w="1104" w:type="dxa"/>
            <w:gridSpan w:val="2"/>
          </w:tcPr>
          <w:p w14:paraId="647FAD5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16.2 ± 3.85</w:t>
            </w:r>
          </w:p>
        </w:tc>
        <w:tc>
          <w:tcPr>
            <w:tcW w:w="1104" w:type="dxa"/>
          </w:tcPr>
          <w:p w14:paraId="1129422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25.2 ± 8.3</w:t>
            </w:r>
          </w:p>
        </w:tc>
        <w:tc>
          <w:tcPr>
            <w:tcW w:w="1104" w:type="dxa"/>
          </w:tcPr>
          <w:p w14:paraId="76DC062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20.8 ± 6.81</w:t>
            </w:r>
          </w:p>
        </w:tc>
        <w:tc>
          <w:tcPr>
            <w:tcW w:w="1183" w:type="dxa"/>
          </w:tcPr>
          <w:p w14:paraId="71E49ED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25.3 ± 10.53</w:t>
            </w:r>
          </w:p>
        </w:tc>
      </w:tr>
      <w:tr w:rsidR="00DD3747" w:rsidRPr="00185A2C" w14:paraId="451ECEA6" w14:textId="77777777" w:rsidTr="00DD3747">
        <w:trPr>
          <w:trHeight w:val="138"/>
        </w:trPr>
        <w:tc>
          <w:tcPr>
            <w:cnfStyle w:val="001000000000" w:firstRow="0" w:lastRow="0" w:firstColumn="1" w:lastColumn="0" w:oddVBand="0" w:evenVBand="0" w:oddHBand="0" w:evenHBand="0" w:firstRowFirstColumn="0" w:firstRowLastColumn="0" w:lastRowFirstColumn="0" w:lastRowLastColumn="0"/>
            <w:tcW w:w="3163" w:type="dxa"/>
            <w:gridSpan w:val="4"/>
          </w:tcPr>
          <w:p w14:paraId="241EEB84"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Times New Roman" w:hAnsi="Times New Roman" w:cs="Times New Roman"/>
                <w:sz w:val="16"/>
                <w:szCs w:val="16"/>
              </w:rPr>
              <w:t>Configuration</w:t>
            </w:r>
          </w:p>
        </w:tc>
        <w:tc>
          <w:tcPr>
            <w:tcW w:w="2211" w:type="dxa"/>
            <w:gridSpan w:val="2"/>
          </w:tcPr>
          <w:p w14:paraId="513DE4F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1.29</w:t>
            </w:r>
          </w:p>
        </w:tc>
        <w:tc>
          <w:tcPr>
            <w:tcW w:w="2213" w:type="dxa"/>
            <w:gridSpan w:val="2"/>
          </w:tcPr>
          <w:p w14:paraId="4E86CD6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1.24</w:t>
            </w:r>
          </w:p>
        </w:tc>
        <w:tc>
          <w:tcPr>
            <w:tcW w:w="2346" w:type="dxa"/>
            <w:gridSpan w:val="3"/>
          </w:tcPr>
          <w:p w14:paraId="248295D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2208" w:type="dxa"/>
            <w:gridSpan w:val="3"/>
          </w:tcPr>
          <w:p w14:paraId="40BA9C5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1.48</w:t>
            </w:r>
          </w:p>
        </w:tc>
        <w:tc>
          <w:tcPr>
            <w:tcW w:w="2287" w:type="dxa"/>
            <w:gridSpan w:val="2"/>
          </w:tcPr>
          <w:p w14:paraId="520C838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.31</w:t>
            </w:r>
          </w:p>
        </w:tc>
      </w:tr>
      <w:tr w:rsidR="00DD3747" w:rsidRPr="00185A2C" w14:paraId="2BE87144" w14:textId="77777777" w:rsidTr="00DD374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163" w:type="dxa"/>
            <w:gridSpan w:val="4"/>
          </w:tcPr>
          <w:p w14:paraId="49EA92C4"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Times New Roman" w:hAnsi="Times New Roman" w:cs="Times New Roman"/>
                <w:sz w:val="16"/>
                <w:szCs w:val="16"/>
              </w:rPr>
              <w:t>Configuration*Role</w:t>
            </w:r>
          </w:p>
        </w:tc>
        <w:tc>
          <w:tcPr>
            <w:tcW w:w="2211" w:type="dxa"/>
            <w:gridSpan w:val="2"/>
          </w:tcPr>
          <w:p w14:paraId="470D489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6.40***</w:t>
            </w:r>
          </w:p>
        </w:tc>
        <w:tc>
          <w:tcPr>
            <w:tcW w:w="2213" w:type="dxa"/>
            <w:gridSpan w:val="2"/>
          </w:tcPr>
          <w:p w14:paraId="63A6851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21.63***</w:t>
            </w:r>
          </w:p>
        </w:tc>
        <w:tc>
          <w:tcPr>
            <w:tcW w:w="2346" w:type="dxa"/>
            <w:gridSpan w:val="3"/>
          </w:tcPr>
          <w:p w14:paraId="064CEB6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2208" w:type="dxa"/>
            <w:gridSpan w:val="3"/>
          </w:tcPr>
          <w:p w14:paraId="4FF051D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4.57***</w:t>
            </w:r>
          </w:p>
        </w:tc>
        <w:tc>
          <w:tcPr>
            <w:tcW w:w="2287" w:type="dxa"/>
            <w:gridSpan w:val="2"/>
          </w:tcPr>
          <w:p w14:paraId="517FB8F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17.71***</w:t>
            </w:r>
          </w:p>
        </w:tc>
      </w:tr>
      <w:tr w:rsidR="00DD3747" w:rsidRPr="00185A2C" w14:paraId="1C5D34C2" w14:textId="77777777" w:rsidTr="00DD3747">
        <w:trPr>
          <w:trHeight w:val="232"/>
        </w:trPr>
        <w:tc>
          <w:tcPr>
            <w:cnfStyle w:val="001000000000" w:firstRow="0" w:lastRow="0" w:firstColumn="1" w:lastColumn="0" w:oddVBand="0" w:evenVBand="0" w:oddHBand="0" w:evenHBand="0" w:firstRowFirstColumn="0" w:firstRowLastColumn="0" w:lastRowFirstColumn="0" w:lastRowLastColumn="0"/>
            <w:tcW w:w="3163" w:type="dxa"/>
            <w:gridSpan w:val="4"/>
          </w:tcPr>
          <w:p w14:paraId="0F4E0FC1"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Configuration*Role*Demand</w:t>
            </w:r>
          </w:p>
        </w:tc>
        <w:tc>
          <w:tcPr>
            <w:tcW w:w="2211" w:type="dxa"/>
            <w:gridSpan w:val="2"/>
          </w:tcPr>
          <w:p w14:paraId="40BF0E9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1.28</w:t>
            </w:r>
          </w:p>
        </w:tc>
        <w:tc>
          <w:tcPr>
            <w:tcW w:w="2213" w:type="dxa"/>
            <w:gridSpan w:val="2"/>
          </w:tcPr>
          <w:p w14:paraId="7CA0A36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1.96</w:t>
            </w:r>
            <w:r w:rsidRPr="00185A2C">
              <w:rPr>
                <w:rFonts w:ascii="Times New Roman" w:eastAsia="Calibri" w:hAnsi="Times New Roman" w:cs="Times New Roman"/>
                <w:sz w:val="16"/>
                <w:szCs w:val="16"/>
                <w:vertAlign w:val="superscript"/>
              </w:rPr>
              <w:t>t</w:t>
            </w:r>
          </w:p>
        </w:tc>
        <w:tc>
          <w:tcPr>
            <w:tcW w:w="2346" w:type="dxa"/>
            <w:gridSpan w:val="3"/>
          </w:tcPr>
          <w:p w14:paraId="39A8B43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2208" w:type="dxa"/>
            <w:gridSpan w:val="3"/>
          </w:tcPr>
          <w:p w14:paraId="1816F5C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1.15</w:t>
            </w:r>
          </w:p>
        </w:tc>
        <w:tc>
          <w:tcPr>
            <w:tcW w:w="2287" w:type="dxa"/>
            <w:gridSpan w:val="2"/>
          </w:tcPr>
          <w:p w14:paraId="43E0A66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3.00***</w:t>
            </w:r>
          </w:p>
        </w:tc>
      </w:tr>
      <w:tr w:rsidR="00DD3747" w:rsidRPr="00185A2C" w14:paraId="1B8AA19A" w14:textId="77777777" w:rsidTr="00DD374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684" w:type="dxa"/>
          </w:tcPr>
          <w:p w14:paraId="3EBDC0CE" w14:textId="77777777" w:rsidR="00DD3747" w:rsidRPr="00185A2C" w:rsidRDefault="00DD3747" w:rsidP="00DD3747">
            <w:pPr>
              <w:rPr>
                <w:rFonts w:ascii="Times New Roman" w:eastAsia="Times New Roman" w:hAnsi="Times New Roman" w:cs="Times New Roman"/>
                <w:sz w:val="16"/>
                <w:szCs w:val="16"/>
              </w:rPr>
            </w:pPr>
          </w:p>
        </w:tc>
        <w:tc>
          <w:tcPr>
            <w:tcW w:w="2479" w:type="dxa"/>
            <w:gridSpan w:val="3"/>
          </w:tcPr>
          <w:p w14:paraId="109A7FD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2211" w:type="dxa"/>
            <w:gridSpan w:val="2"/>
          </w:tcPr>
          <w:p w14:paraId="12284A1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09" w:type="dxa"/>
          </w:tcPr>
          <w:p w14:paraId="2EAFBB3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04" w:type="dxa"/>
          </w:tcPr>
          <w:p w14:paraId="26ADD27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2346" w:type="dxa"/>
            <w:gridSpan w:val="3"/>
          </w:tcPr>
          <w:p w14:paraId="756F325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2208" w:type="dxa"/>
            <w:gridSpan w:val="3"/>
          </w:tcPr>
          <w:p w14:paraId="45EBD02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04" w:type="dxa"/>
          </w:tcPr>
          <w:p w14:paraId="029E701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83" w:type="dxa"/>
          </w:tcPr>
          <w:p w14:paraId="13400EF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73F5EAB6" w14:textId="77777777" w:rsidTr="00DD3747">
        <w:trPr>
          <w:trHeight w:val="245"/>
        </w:trPr>
        <w:tc>
          <w:tcPr>
            <w:cnfStyle w:val="001000000000" w:firstRow="0" w:lastRow="0" w:firstColumn="1" w:lastColumn="0" w:oddVBand="0" w:evenVBand="0" w:oddHBand="0" w:evenHBand="0" w:firstRowFirstColumn="0" w:firstRowLastColumn="0" w:lastRowFirstColumn="0" w:lastRowLastColumn="0"/>
            <w:tcW w:w="684" w:type="dxa"/>
          </w:tcPr>
          <w:p w14:paraId="30665E33" w14:textId="77777777" w:rsidR="00DD3747" w:rsidRPr="00185A2C" w:rsidRDefault="00DD3747" w:rsidP="00DD3747">
            <w:pPr>
              <w:rPr>
                <w:rFonts w:ascii="Times New Roman" w:eastAsia="Times New Roman" w:hAnsi="Times New Roman" w:cs="Times New Roman"/>
                <w:sz w:val="16"/>
                <w:szCs w:val="16"/>
              </w:rPr>
            </w:pPr>
          </w:p>
        </w:tc>
        <w:tc>
          <w:tcPr>
            <w:tcW w:w="2479" w:type="dxa"/>
            <w:gridSpan w:val="3"/>
          </w:tcPr>
          <w:p w14:paraId="6238886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sidRPr="00185A2C">
              <w:rPr>
                <w:rFonts w:ascii="Times New Roman" w:eastAsia="Calibri" w:hAnsi="Times New Roman" w:cs="Times New Roman"/>
                <w:b/>
                <w:sz w:val="16"/>
                <w:szCs w:val="16"/>
              </w:rPr>
              <w:t>Sociometric Status</w:t>
            </w:r>
          </w:p>
        </w:tc>
        <w:tc>
          <w:tcPr>
            <w:tcW w:w="2211" w:type="dxa"/>
            <w:gridSpan w:val="2"/>
          </w:tcPr>
          <w:p w14:paraId="2DD64C0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p>
        </w:tc>
        <w:tc>
          <w:tcPr>
            <w:tcW w:w="1109" w:type="dxa"/>
          </w:tcPr>
          <w:p w14:paraId="1130B77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p>
        </w:tc>
        <w:tc>
          <w:tcPr>
            <w:tcW w:w="1104" w:type="dxa"/>
          </w:tcPr>
          <w:p w14:paraId="14FB05C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p>
        </w:tc>
        <w:tc>
          <w:tcPr>
            <w:tcW w:w="2346" w:type="dxa"/>
            <w:gridSpan w:val="3"/>
          </w:tcPr>
          <w:p w14:paraId="7D1A84C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rPr>
            </w:pPr>
            <w:r w:rsidRPr="00185A2C">
              <w:rPr>
                <w:rFonts w:ascii="Times New Roman" w:eastAsia="Calibri" w:hAnsi="Times New Roman" w:cs="Times New Roman"/>
                <w:b/>
                <w:sz w:val="16"/>
                <w:szCs w:val="16"/>
              </w:rPr>
              <w:t>Centrality</w:t>
            </w:r>
          </w:p>
        </w:tc>
        <w:tc>
          <w:tcPr>
            <w:tcW w:w="2208" w:type="dxa"/>
            <w:gridSpan w:val="3"/>
          </w:tcPr>
          <w:p w14:paraId="7D65ABE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04" w:type="dxa"/>
          </w:tcPr>
          <w:p w14:paraId="40817BE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83" w:type="dxa"/>
          </w:tcPr>
          <w:p w14:paraId="427A96B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4A56AF4D" w14:textId="77777777" w:rsidTr="00DD3747">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84" w:type="dxa"/>
          </w:tcPr>
          <w:p w14:paraId="3C3A3357" w14:textId="77777777" w:rsidR="00DD3747" w:rsidRPr="00185A2C" w:rsidRDefault="00DD3747" w:rsidP="00DD3747">
            <w:pPr>
              <w:rPr>
                <w:rFonts w:ascii="Times New Roman" w:eastAsia="Times New Roman" w:hAnsi="Times New Roman" w:cs="Times New Roman"/>
                <w:sz w:val="16"/>
                <w:szCs w:val="16"/>
              </w:rPr>
            </w:pPr>
          </w:p>
        </w:tc>
        <w:tc>
          <w:tcPr>
            <w:tcW w:w="1157" w:type="dxa"/>
          </w:tcPr>
          <w:p w14:paraId="1FD067C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322" w:type="dxa"/>
            <w:gridSpan w:val="2"/>
          </w:tcPr>
          <w:p w14:paraId="1928EDB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1102" w:type="dxa"/>
          </w:tcPr>
          <w:p w14:paraId="5235665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109" w:type="dxa"/>
          </w:tcPr>
          <w:p w14:paraId="65A3188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1109" w:type="dxa"/>
          </w:tcPr>
          <w:p w14:paraId="3CF0CA7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104" w:type="dxa"/>
          </w:tcPr>
          <w:p w14:paraId="7C94CFE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1183" w:type="dxa"/>
            <w:gridSpan w:val="2"/>
          </w:tcPr>
          <w:p w14:paraId="73F907D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163" w:type="dxa"/>
          </w:tcPr>
          <w:p w14:paraId="33ADC59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946" w:type="dxa"/>
          </w:tcPr>
          <w:p w14:paraId="2C82755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262" w:type="dxa"/>
            <w:gridSpan w:val="2"/>
          </w:tcPr>
          <w:p w14:paraId="23DC86F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c>
          <w:tcPr>
            <w:tcW w:w="1104" w:type="dxa"/>
          </w:tcPr>
          <w:p w14:paraId="5E335F7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Low</w:t>
            </w:r>
          </w:p>
        </w:tc>
        <w:tc>
          <w:tcPr>
            <w:tcW w:w="1183" w:type="dxa"/>
          </w:tcPr>
          <w:p w14:paraId="73E243F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High</w:t>
            </w:r>
          </w:p>
        </w:tc>
      </w:tr>
      <w:tr w:rsidR="00DD3747" w:rsidRPr="00185A2C" w14:paraId="0CDE1AAC" w14:textId="77777777" w:rsidTr="00DD3747">
        <w:trPr>
          <w:trHeight w:val="222"/>
        </w:trPr>
        <w:tc>
          <w:tcPr>
            <w:cnfStyle w:val="001000000000" w:firstRow="0" w:lastRow="0" w:firstColumn="1" w:lastColumn="0" w:oddVBand="0" w:evenVBand="0" w:oddHBand="0" w:evenHBand="0" w:firstRowFirstColumn="0" w:firstRowLastColumn="0" w:lastRowFirstColumn="0" w:lastRowLastColumn="0"/>
            <w:tcW w:w="684" w:type="dxa"/>
          </w:tcPr>
          <w:p w14:paraId="7A9002F2"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OOW</w:t>
            </w:r>
          </w:p>
        </w:tc>
        <w:tc>
          <w:tcPr>
            <w:tcW w:w="1157" w:type="dxa"/>
          </w:tcPr>
          <w:p w14:paraId="01CE064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22.86 ± 3.73</w:t>
            </w:r>
          </w:p>
        </w:tc>
        <w:tc>
          <w:tcPr>
            <w:tcW w:w="1322" w:type="dxa"/>
            <w:gridSpan w:val="2"/>
          </w:tcPr>
          <w:p w14:paraId="57D3E87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27.89 ± 4.85</w:t>
            </w:r>
          </w:p>
        </w:tc>
        <w:tc>
          <w:tcPr>
            <w:tcW w:w="1102" w:type="dxa"/>
          </w:tcPr>
          <w:p w14:paraId="778A4E8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21.55 ± 5.11</w:t>
            </w:r>
          </w:p>
        </w:tc>
        <w:tc>
          <w:tcPr>
            <w:tcW w:w="1109" w:type="dxa"/>
          </w:tcPr>
          <w:p w14:paraId="0FF2DF4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29.19 ± 3.7</w:t>
            </w:r>
          </w:p>
        </w:tc>
        <w:tc>
          <w:tcPr>
            <w:tcW w:w="1109" w:type="dxa"/>
          </w:tcPr>
          <w:p w14:paraId="736D02B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32.82 ± 7.68</w:t>
            </w:r>
          </w:p>
        </w:tc>
        <w:tc>
          <w:tcPr>
            <w:tcW w:w="1104" w:type="dxa"/>
          </w:tcPr>
          <w:p w14:paraId="380DB80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41.32 ± 4.56</w:t>
            </w:r>
          </w:p>
        </w:tc>
        <w:tc>
          <w:tcPr>
            <w:tcW w:w="1183" w:type="dxa"/>
            <w:gridSpan w:val="2"/>
          </w:tcPr>
          <w:p w14:paraId="0159386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5.87 ± 0.38</w:t>
            </w:r>
          </w:p>
        </w:tc>
        <w:tc>
          <w:tcPr>
            <w:tcW w:w="1163" w:type="dxa"/>
          </w:tcPr>
          <w:p w14:paraId="56D5EE8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6.21 ± 0.25</w:t>
            </w:r>
          </w:p>
        </w:tc>
        <w:tc>
          <w:tcPr>
            <w:tcW w:w="946" w:type="dxa"/>
          </w:tcPr>
          <w:p w14:paraId="682BCD5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5.85 ± 0.18</w:t>
            </w:r>
          </w:p>
        </w:tc>
        <w:tc>
          <w:tcPr>
            <w:tcW w:w="1262" w:type="dxa"/>
            <w:gridSpan w:val="2"/>
          </w:tcPr>
          <w:p w14:paraId="7370646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5.9 ± 0.21</w:t>
            </w:r>
          </w:p>
        </w:tc>
        <w:tc>
          <w:tcPr>
            <w:tcW w:w="1104" w:type="dxa"/>
          </w:tcPr>
          <w:p w14:paraId="39C9BF2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4.65 ± 0.25</w:t>
            </w:r>
          </w:p>
        </w:tc>
        <w:tc>
          <w:tcPr>
            <w:tcW w:w="1183" w:type="dxa"/>
          </w:tcPr>
          <w:p w14:paraId="0BB72A4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4.91 ± 0.17</w:t>
            </w:r>
          </w:p>
        </w:tc>
      </w:tr>
      <w:tr w:rsidR="00DD3747" w:rsidRPr="00185A2C" w14:paraId="65988032" w14:textId="77777777" w:rsidTr="00DD3747">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684" w:type="dxa"/>
          </w:tcPr>
          <w:p w14:paraId="3FB1FE65"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OPSO</w:t>
            </w:r>
          </w:p>
        </w:tc>
        <w:tc>
          <w:tcPr>
            <w:tcW w:w="1157" w:type="dxa"/>
          </w:tcPr>
          <w:p w14:paraId="2A792E3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40.63 ± 7.18</w:t>
            </w:r>
          </w:p>
        </w:tc>
        <w:tc>
          <w:tcPr>
            <w:tcW w:w="1322" w:type="dxa"/>
            <w:gridSpan w:val="2"/>
          </w:tcPr>
          <w:p w14:paraId="05EF302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50.27 ± 4.8</w:t>
            </w:r>
          </w:p>
        </w:tc>
        <w:tc>
          <w:tcPr>
            <w:tcW w:w="1102" w:type="dxa"/>
          </w:tcPr>
          <w:p w14:paraId="4416194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34.73 ± 7.67</w:t>
            </w:r>
          </w:p>
        </w:tc>
        <w:tc>
          <w:tcPr>
            <w:tcW w:w="1109" w:type="dxa"/>
          </w:tcPr>
          <w:p w14:paraId="1ED4E14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50.66 ± 6.1</w:t>
            </w:r>
          </w:p>
        </w:tc>
        <w:tc>
          <w:tcPr>
            <w:tcW w:w="1109" w:type="dxa"/>
          </w:tcPr>
          <w:p w14:paraId="67D45AB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43.72 ± 5.08</w:t>
            </w:r>
          </w:p>
        </w:tc>
        <w:tc>
          <w:tcPr>
            <w:tcW w:w="1104" w:type="dxa"/>
          </w:tcPr>
          <w:p w14:paraId="58A9994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62.42 ± 9.26</w:t>
            </w:r>
          </w:p>
        </w:tc>
        <w:tc>
          <w:tcPr>
            <w:tcW w:w="1183" w:type="dxa"/>
            <w:gridSpan w:val="2"/>
          </w:tcPr>
          <w:p w14:paraId="7D699DA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5.77 ± 0.24</w:t>
            </w:r>
          </w:p>
        </w:tc>
        <w:tc>
          <w:tcPr>
            <w:tcW w:w="1163" w:type="dxa"/>
          </w:tcPr>
          <w:p w14:paraId="57D28C6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5.64 ± 0.16</w:t>
            </w:r>
          </w:p>
        </w:tc>
        <w:tc>
          <w:tcPr>
            <w:tcW w:w="946" w:type="dxa"/>
          </w:tcPr>
          <w:p w14:paraId="436118D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5.51 ± 0.38</w:t>
            </w:r>
          </w:p>
        </w:tc>
        <w:tc>
          <w:tcPr>
            <w:tcW w:w="1262" w:type="dxa"/>
            <w:gridSpan w:val="2"/>
          </w:tcPr>
          <w:p w14:paraId="7F01FC1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5.34 ± 0.51</w:t>
            </w:r>
          </w:p>
        </w:tc>
        <w:tc>
          <w:tcPr>
            <w:tcW w:w="1104" w:type="dxa"/>
          </w:tcPr>
          <w:p w14:paraId="0A31DDD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4.33 ± 0.13</w:t>
            </w:r>
          </w:p>
        </w:tc>
        <w:tc>
          <w:tcPr>
            <w:tcW w:w="1183" w:type="dxa"/>
          </w:tcPr>
          <w:p w14:paraId="3618844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 ± 0.22</w:t>
            </w:r>
          </w:p>
        </w:tc>
      </w:tr>
      <w:tr w:rsidR="00DD3747" w:rsidRPr="00185A2C" w14:paraId="6EDE07C0" w14:textId="77777777" w:rsidTr="00DD3747">
        <w:trPr>
          <w:trHeight w:val="105"/>
        </w:trPr>
        <w:tc>
          <w:tcPr>
            <w:cnfStyle w:val="001000000000" w:firstRow="0" w:lastRow="0" w:firstColumn="1" w:lastColumn="0" w:oddVBand="0" w:evenVBand="0" w:oddHBand="0" w:evenHBand="0" w:firstRowFirstColumn="0" w:firstRowLastColumn="0" w:lastRowFirstColumn="0" w:lastRowLastColumn="0"/>
            <w:tcW w:w="684" w:type="dxa"/>
          </w:tcPr>
          <w:p w14:paraId="267AF288"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SOC</w:t>
            </w:r>
          </w:p>
        </w:tc>
        <w:tc>
          <w:tcPr>
            <w:tcW w:w="1157" w:type="dxa"/>
          </w:tcPr>
          <w:p w14:paraId="55B7024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32.23 ± 11.56</w:t>
            </w:r>
          </w:p>
        </w:tc>
        <w:tc>
          <w:tcPr>
            <w:tcW w:w="1322" w:type="dxa"/>
            <w:gridSpan w:val="2"/>
          </w:tcPr>
          <w:p w14:paraId="68DE4FF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45.18 ± 8.52</w:t>
            </w:r>
          </w:p>
        </w:tc>
        <w:tc>
          <w:tcPr>
            <w:tcW w:w="1102" w:type="dxa"/>
          </w:tcPr>
          <w:p w14:paraId="33AE236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21.35 ± 3.73</w:t>
            </w:r>
          </w:p>
        </w:tc>
        <w:tc>
          <w:tcPr>
            <w:tcW w:w="1109" w:type="dxa"/>
          </w:tcPr>
          <w:p w14:paraId="3A90DF2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35 ± 4.3</w:t>
            </w:r>
          </w:p>
        </w:tc>
        <w:tc>
          <w:tcPr>
            <w:tcW w:w="1109" w:type="dxa"/>
          </w:tcPr>
          <w:p w14:paraId="62CD2EC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24.65 ± 4.8</w:t>
            </w:r>
          </w:p>
        </w:tc>
        <w:tc>
          <w:tcPr>
            <w:tcW w:w="1104" w:type="dxa"/>
          </w:tcPr>
          <w:p w14:paraId="7489A70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41.42 ± 5.9</w:t>
            </w:r>
          </w:p>
        </w:tc>
        <w:tc>
          <w:tcPr>
            <w:tcW w:w="1183" w:type="dxa"/>
            <w:gridSpan w:val="2"/>
          </w:tcPr>
          <w:p w14:paraId="5FD9534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5.65 ± 0.15</w:t>
            </w:r>
          </w:p>
        </w:tc>
        <w:tc>
          <w:tcPr>
            <w:tcW w:w="1163" w:type="dxa"/>
          </w:tcPr>
          <w:p w14:paraId="2F5C39A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5.28 ± 0.14</w:t>
            </w:r>
          </w:p>
        </w:tc>
        <w:tc>
          <w:tcPr>
            <w:tcW w:w="946" w:type="dxa"/>
          </w:tcPr>
          <w:p w14:paraId="001BE53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4.99 ± 0.34</w:t>
            </w:r>
          </w:p>
        </w:tc>
        <w:tc>
          <w:tcPr>
            <w:tcW w:w="1262" w:type="dxa"/>
            <w:gridSpan w:val="2"/>
          </w:tcPr>
          <w:p w14:paraId="4934BE3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5.21 ± 0.35</w:t>
            </w:r>
          </w:p>
        </w:tc>
        <w:tc>
          <w:tcPr>
            <w:tcW w:w="1104" w:type="dxa"/>
          </w:tcPr>
          <w:p w14:paraId="0771A13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3.77 ± 0.33</w:t>
            </w:r>
          </w:p>
        </w:tc>
        <w:tc>
          <w:tcPr>
            <w:tcW w:w="1183" w:type="dxa"/>
          </w:tcPr>
          <w:p w14:paraId="2D42986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3.85 ± 0.13</w:t>
            </w:r>
          </w:p>
        </w:tc>
      </w:tr>
      <w:tr w:rsidR="00DD3747" w:rsidRPr="00185A2C" w14:paraId="5459F8EE" w14:textId="77777777" w:rsidTr="00DD3747">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84" w:type="dxa"/>
          </w:tcPr>
          <w:p w14:paraId="56DC4A82"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SOP1</w:t>
            </w:r>
          </w:p>
        </w:tc>
        <w:tc>
          <w:tcPr>
            <w:tcW w:w="1157" w:type="dxa"/>
          </w:tcPr>
          <w:p w14:paraId="5C233D8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12.25 ± 6.96</w:t>
            </w:r>
          </w:p>
        </w:tc>
        <w:tc>
          <w:tcPr>
            <w:tcW w:w="1322" w:type="dxa"/>
            <w:gridSpan w:val="2"/>
          </w:tcPr>
          <w:p w14:paraId="4EFB8DB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16.02 ± 6.64</w:t>
            </w:r>
          </w:p>
        </w:tc>
        <w:tc>
          <w:tcPr>
            <w:tcW w:w="1102" w:type="dxa"/>
          </w:tcPr>
          <w:p w14:paraId="2378E8D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12.33 ± 3.65</w:t>
            </w:r>
          </w:p>
        </w:tc>
        <w:tc>
          <w:tcPr>
            <w:tcW w:w="1109" w:type="dxa"/>
          </w:tcPr>
          <w:p w14:paraId="7088885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18.98 ± 6.04</w:t>
            </w:r>
          </w:p>
        </w:tc>
        <w:tc>
          <w:tcPr>
            <w:tcW w:w="1109" w:type="dxa"/>
          </w:tcPr>
          <w:p w14:paraId="40E4745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16.03 ± 4.64</w:t>
            </w:r>
          </w:p>
        </w:tc>
        <w:tc>
          <w:tcPr>
            <w:tcW w:w="1104" w:type="dxa"/>
          </w:tcPr>
          <w:p w14:paraId="174EE5C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28.02 ± 7.09</w:t>
            </w:r>
          </w:p>
        </w:tc>
        <w:tc>
          <w:tcPr>
            <w:tcW w:w="1183" w:type="dxa"/>
            <w:gridSpan w:val="2"/>
          </w:tcPr>
          <w:p w14:paraId="48D1A60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3.88 ± 0.23</w:t>
            </w:r>
          </w:p>
        </w:tc>
        <w:tc>
          <w:tcPr>
            <w:tcW w:w="1163" w:type="dxa"/>
          </w:tcPr>
          <w:p w14:paraId="2DDC721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3.99 ± 0.33</w:t>
            </w:r>
          </w:p>
        </w:tc>
        <w:tc>
          <w:tcPr>
            <w:tcW w:w="946" w:type="dxa"/>
          </w:tcPr>
          <w:p w14:paraId="7D1140E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4.6 ± 0.22</w:t>
            </w:r>
          </w:p>
        </w:tc>
        <w:tc>
          <w:tcPr>
            <w:tcW w:w="1262" w:type="dxa"/>
            <w:gridSpan w:val="2"/>
          </w:tcPr>
          <w:p w14:paraId="19F4D83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4.51 ± 0.23</w:t>
            </w:r>
          </w:p>
        </w:tc>
        <w:tc>
          <w:tcPr>
            <w:tcW w:w="1104" w:type="dxa"/>
          </w:tcPr>
          <w:p w14:paraId="61182D5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3.33 ± 0.24</w:t>
            </w:r>
          </w:p>
        </w:tc>
        <w:tc>
          <w:tcPr>
            <w:tcW w:w="1183" w:type="dxa"/>
          </w:tcPr>
          <w:p w14:paraId="778F6D1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3.33 ± 0.09</w:t>
            </w:r>
          </w:p>
        </w:tc>
      </w:tr>
      <w:tr w:rsidR="00DD3747" w:rsidRPr="00185A2C" w14:paraId="0C2172F2" w14:textId="77777777" w:rsidTr="00DD3747">
        <w:trPr>
          <w:trHeight w:val="148"/>
        </w:trPr>
        <w:tc>
          <w:tcPr>
            <w:cnfStyle w:val="001000000000" w:firstRow="0" w:lastRow="0" w:firstColumn="1" w:lastColumn="0" w:oddVBand="0" w:evenVBand="0" w:oddHBand="0" w:evenHBand="0" w:firstRowFirstColumn="0" w:firstRowLastColumn="0" w:lastRowFirstColumn="0" w:lastRowLastColumn="0"/>
            <w:tcW w:w="684" w:type="dxa"/>
          </w:tcPr>
          <w:p w14:paraId="1AAFA4FF"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SOP2</w:t>
            </w:r>
          </w:p>
        </w:tc>
        <w:tc>
          <w:tcPr>
            <w:tcW w:w="1157" w:type="dxa"/>
          </w:tcPr>
          <w:p w14:paraId="5F5978A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10.95 ± 6.22</w:t>
            </w:r>
          </w:p>
        </w:tc>
        <w:tc>
          <w:tcPr>
            <w:tcW w:w="1322" w:type="dxa"/>
            <w:gridSpan w:val="2"/>
          </w:tcPr>
          <w:p w14:paraId="067619A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13.11 ± 5.27</w:t>
            </w:r>
          </w:p>
        </w:tc>
        <w:tc>
          <w:tcPr>
            <w:tcW w:w="1102" w:type="dxa"/>
          </w:tcPr>
          <w:p w14:paraId="7BC2C89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8.22 ± 3.14</w:t>
            </w:r>
          </w:p>
        </w:tc>
        <w:tc>
          <w:tcPr>
            <w:tcW w:w="1109" w:type="dxa"/>
          </w:tcPr>
          <w:p w14:paraId="7A977B5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13.63 ± 4.8</w:t>
            </w:r>
          </w:p>
        </w:tc>
        <w:tc>
          <w:tcPr>
            <w:tcW w:w="1109" w:type="dxa"/>
          </w:tcPr>
          <w:p w14:paraId="2064858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04" w:type="dxa"/>
          </w:tcPr>
          <w:p w14:paraId="4B62CDA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83" w:type="dxa"/>
            <w:gridSpan w:val="2"/>
          </w:tcPr>
          <w:p w14:paraId="2877679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4.18 ± 0.85</w:t>
            </w:r>
          </w:p>
        </w:tc>
        <w:tc>
          <w:tcPr>
            <w:tcW w:w="1163" w:type="dxa"/>
          </w:tcPr>
          <w:p w14:paraId="07CCE37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4.09 ± 0.34</w:t>
            </w:r>
          </w:p>
        </w:tc>
        <w:tc>
          <w:tcPr>
            <w:tcW w:w="946" w:type="dxa"/>
          </w:tcPr>
          <w:p w14:paraId="5A402CF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4.36 ± 0.27</w:t>
            </w:r>
          </w:p>
        </w:tc>
        <w:tc>
          <w:tcPr>
            <w:tcW w:w="1262" w:type="dxa"/>
            <w:gridSpan w:val="2"/>
          </w:tcPr>
          <w:p w14:paraId="6B0AEC6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4.45 ± 0.25</w:t>
            </w:r>
          </w:p>
        </w:tc>
        <w:tc>
          <w:tcPr>
            <w:tcW w:w="1104" w:type="dxa"/>
          </w:tcPr>
          <w:p w14:paraId="1D1C2D5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83" w:type="dxa"/>
          </w:tcPr>
          <w:p w14:paraId="5D04619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r>
      <w:tr w:rsidR="00DD3747" w:rsidRPr="00185A2C" w14:paraId="239A0FF3" w14:textId="77777777" w:rsidTr="00DD374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684" w:type="dxa"/>
          </w:tcPr>
          <w:p w14:paraId="7A435626"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TMA1</w:t>
            </w:r>
          </w:p>
        </w:tc>
        <w:tc>
          <w:tcPr>
            <w:tcW w:w="1157" w:type="dxa"/>
          </w:tcPr>
          <w:p w14:paraId="044CDE6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13.05 ± 3.81</w:t>
            </w:r>
          </w:p>
        </w:tc>
        <w:tc>
          <w:tcPr>
            <w:tcW w:w="1322" w:type="dxa"/>
            <w:gridSpan w:val="2"/>
          </w:tcPr>
          <w:p w14:paraId="13FCCCC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15.56 ± 3.94</w:t>
            </w:r>
          </w:p>
        </w:tc>
        <w:tc>
          <w:tcPr>
            <w:tcW w:w="1102" w:type="dxa"/>
          </w:tcPr>
          <w:p w14:paraId="6449442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16.27 ± 4.6</w:t>
            </w:r>
          </w:p>
        </w:tc>
        <w:tc>
          <w:tcPr>
            <w:tcW w:w="1109" w:type="dxa"/>
          </w:tcPr>
          <w:p w14:paraId="69C7DBF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 ± 5.19</w:t>
            </w:r>
          </w:p>
        </w:tc>
        <w:tc>
          <w:tcPr>
            <w:tcW w:w="1109" w:type="dxa"/>
          </w:tcPr>
          <w:p w14:paraId="334F5A9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30.08 ± 5.08</w:t>
            </w:r>
          </w:p>
        </w:tc>
        <w:tc>
          <w:tcPr>
            <w:tcW w:w="1104" w:type="dxa"/>
          </w:tcPr>
          <w:p w14:paraId="065433D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47.65 ± 10.88</w:t>
            </w:r>
          </w:p>
        </w:tc>
        <w:tc>
          <w:tcPr>
            <w:tcW w:w="1183" w:type="dxa"/>
            <w:gridSpan w:val="2"/>
          </w:tcPr>
          <w:p w14:paraId="6755B42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3.96 ± 0.32</w:t>
            </w:r>
          </w:p>
        </w:tc>
        <w:tc>
          <w:tcPr>
            <w:tcW w:w="1163" w:type="dxa"/>
          </w:tcPr>
          <w:p w14:paraId="5DECBEA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3.94 ± 0.09</w:t>
            </w:r>
          </w:p>
        </w:tc>
        <w:tc>
          <w:tcPr>
            <w:tcW w:w="946" w:type="dxa"/>
          </w:tcPr>
          <w:p w14:paraId="5E5A733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4.49 ± 0.26</w:t>
            </w:r>
          </w:p>
        </w:tc>
        <w:tc>
          <w:tcPr>
            <w:tcW w:w="1262" w:type="dxa"/>
            <w:gridSpan w:val="2"/>
          </w:tcPr>
          <w:p w14:paraId="4F0201E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4.55 ± 0.25</w:t>
            </w:r>
          </w:p>
        </w:tc>
        <w:tc>
          <w:tcPr>
            <w:tcW w:w="1104" w:type="dxa"/>
          </w:tcPr>
          <w:p w14:paraId="1B10ED3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3.33 ± 0.13</w:t>
            </w:r>
          </w:p>
        </w:tc>
        <w:tc>
          <w:tcPr>
            <w:tcW w:w="1183" w:type="dxa"/>
          </w:tcPr>
          <w:p w14:paraId="7369241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3.47 ± 0.22</w:t>
            </w:r>
          </w:p>
        </w:tc>
      </w:tr>
      <w:tr w:rsidR="00DD3747" w:rsidRPr="00185A2C" w14:paraId="6FD0353C" w14:textId="77777777" w:rsidTr="00DD3747">
        <w:trPr>
          <w:trHeight w:val="172"/>
        </w:trPr>
        <w:tc>
          <w:tcPr>
            <w:cnfStyle w:val="001000000000" w:firstRow="0" w:lastRow="0" w:firstColumn="1" w:lastColumn="0" w:oddVBand="0" w:evenVBand="0" w:oddHBand="0" w:evenHBand="0" w:firstRowFirstColumn="0" w:firstRowLastColumn="0" w:lastRowFirstColumn="0" w:lastRowLastColumn="0"/>
            <w:tcW w:w="684" w:type="dxa"/>
          </w:tcPr>
          <w:p w14:paraId="68629A57"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TMA2</w:t>
            </w:r>
          </w:p>
        </w:tc>
        <w:tc>
          <w:tcPr>
            <w:tcW w:w="1157" w:type="dxa"/>
          </w:tcPr>
          <w:p w14:paraId="29C7FD3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11.94 ± 3.56</w:t>
            </w:r>
          </w:p>
        </w:tc>
        <w:tc>
          <w:tcPr>
            <w:tcW w:w="1322" w:type="dxa"/>
            <w:gridSpan w:val="2"/>
          </w:tcPr>
          <w:p w14:paraId="784AA36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15.21 ± 3.07</w:t>
            </w:r>
          </w:p>
        </w:tc>
        <w:tc>
          <w:tcPr>
            <w:tcW w:w="1102" w:type="dxa"/>
          </w:tcPr>
          <w:p w14:paraId="626BF15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13.24 ± 5.06</w:t>
            </w:r>
          </w:p>
        </w:tc>
        <w:tc>
          <w:tcPr>
            <w:tcW w:w="1109" w:type="dxa"/>
          </w:tcPr>
          <w:p w14:paraId="6215D27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23.05 ± 7.3</w:t>
            </w:r>
          </w:p>
        </w:tc>
        <w:tc>
          <w:tcPr>
            <w:tcW w:w="1109" w:type="dxa"/>
          </w:tcPr>
          <w:p w14:paraId="7A3927B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04" w:type="dxa"/>
          </w:tcPr>
          <w:p w14:paraId="7DB50ED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83" w:type="dxa"/>
            <w:gridSpan w:val="2"/>
          </w:tcPr>
          <w:p w14:paraId="2608127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3.87 ± 0.13</w:t>
            </w:r>
          </w:p>
        </w:tc>
        <w:tc>
          <w:tcPr>
            <w:tcW w:w="1163" w:type="dxa"/>
          </w:tcPr>
          <w:p w14:paraId="1EB96BE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3.95 ± 0.09</w:t>
            </w:r>
          </w:p>
        </w:tc>
        <w:tc>
          <w:tcPr>
            <w:tcW w:w="946" w:type="dxa"/>
          </w:tcPr>
          <w:p w14:paraId="4A6C218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4.54 ± 0.22</w:t>
            </w:r>
          </w:p>
        </w:tc>
        <w:tc>
          <w:tcPr>
            <w:tcW w:w="1262" w:type="dxa"/>
            <w:gridSpan w:val="2"/>
          </w:tcPr>
          <w:p w14:paraId="314F17E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4.63 ± 0.2</w:t>
            </w:r>
          </w:p>
        </w:tc>
        <w:tc>
          <w:tcPr>
            <w:tcW w:w="1104" w:type="dxa"/>
          </w:tcPr>
          <w:p w14:paraId="4253D26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c>
          <w:tcPr>
            <w:tcW w:w="1183" w:type="dxa"/>
          </w:tcPr>
          <w:p w14:paraId="24BC889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w:t>
            </w:r>
          </w:p>
        </w:tc>
      </w:tr>
      <w:tr w:rsidR="00DD3747" w:rsidRPr="00185A2C" w14:paraId="39362F88" w14:textId="77777777" w:rsidTr="00DD3747">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84" w:type="dxa"/>
          </w:tcPr>
          <w:p w14:paraId="219723BA"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PERI</w:t>
            </w:r>
          </w:p>
        </w:tc>
        <w:tc>
          <w:tcPr>
            <w:tcW w:w="1157" w:type="dxa"/>
          </w:tcPr>
          <w:p w14:paraId="3E4263D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10.22 ± 3.69</w:t>
            </w:r>
          </w:p>
        </w:tc>
        <w:tc>
          <w:tcPr>
            <w:tcW w:w="1322" w:type="dxa"/>
            <w:gridSpan w:val="2"/>
          </w:tcPr>
          <w:p w14:paraId="13FC538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6.75 ± 3.67</w:t>
            </w:r>
          </w:p>
        </w:tc>
        <w:tc>
          <w:tcPr>
            <w:tcW w:w="1102" w:type="dxa"/>
          </w:tcPr>
          <w:p w14:paraId="521DD6A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5.58 ± 1.74</w:t>
            </w:r>
          </w:p>
        </w:tc>
        <w:tc>
          <w:tcPr>
            <w:tcW w:w="1109" w:type="dxa"/>
          </w:tcPr>
          <w:p w14:paraId="5DC1D39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3.59 ± 3.65</w:t>
            </w:r>
          </w:p>
        </w:tc>
        <w:tc>
          <w:tcPr>
            <w:tcW w:w="1109" w:type="dxa"/>
          </w:tcPr>
          <w:p w14:paraId="6FDEFD6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8.25 ± 3.47</w:t>
            </w:r>
          </w:p>
        </w:tc>
        <w:tc>
          <w:tcPr>
            <w:tcW w:w="1104" w:type="dxa"/>
          </w:tcPr>
          <w:p w14:paraId="58AD39E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3.72 ± 2.82</w:t>
            </w:r>
          </w:p>
        </w:tc>
        <w:tc>
          <w:tcPr>
            <w:tcW w:w="1183" w:type="dxa"/>
            <w:gridSpan w:val="2"/>
          </w:tcPr>
          <w:p w14:paraId="089438B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5.26 ± 0.26</w:t>
            </w:r>
          </w:p>
        </w:tc>
        <w:tc>
          <w:tcPr>
            <w:tcW w:w="1163" w:type="dxa"/>
          </w:tcPr>
          <w:p w14:paraId="395011A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 ± 0.33</w:t>
            </w:r>
          </w:p>
        </w:tc>
        <w:tc>
          <w:tcPr>
            <w:tcW w:w="946" w:type="dxa"/>
          </w:tcPr>
          <w:p w14:paraId="4FC3143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3.84 ± 0.15</w:t>
            </w:r>
          </w:p>
        </w:tc>
        <w:tc>
          <w:tcPr>
            <w:tcW w:w="1262" w:type="dxa"/>
            <w:gridSpan w:val="2"/>
          </w:tcPr>
          <w:p w14:paraId="09EB007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3.54 ± 0.15</w:t>
            </w:r>
          </w:p>
        </w:tc>
        <w:tc>
          <w:tcPr>
            <w:tcW w:w="1104" w:type="dxa"/>
          </w:tcPr>
          <w:p w14:paraId="177E569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3.08 ± 0.21</w:t>
            </w:r>
          </w:p>
        </w:tc>
        <w:tc>
          <w:tcPr>
            <w:tcW w:w="1183" w:type="dxa"/>
          </w:tcPr>
          <w:p w14:paraId="64CD760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2.92 ± 0.1</w:t>
            </w:r>
          </w:p>
        </w:tc>
      </w:tr>
      <w:tr w:rsidR="00DD3747" w:rsidRPr="00185A2C" w14:paraId="4056E39F" w14:textId="77777777" w:rsidTr="00DD3747">
        <w:trPr>
          <w:trHeight w:val="105"/>
        </w:trPr>
        <w:tc>
          <w:tcPr>
            <w:cnfStyle w:val="001000000000" w:firstRow="0" w:lastRow="0" w:firstColumn="1" w:lastColumn="0" w:oddVBand="0" w:evenVBand="0" w:oddHBand="0" w:evenHBand="0" w:firstRowFirstColumn="0" w:firstRowLastColumn="0" w:lastRowFirstColumn="0" w:lastRowLastColumn="0"/>
            <w:tcW w:w="684" w:type="dxa"/>
          </w:tcPr>
          <w:p w14:paraId="6ECA3C56"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SHC</w:t>
            </w:r>
          </w:p>
        </w:tc>
        <w:tc>
          <w:tcPr>
            <w:tcW w:w="1157" w:type="dxa"/>
          </w:tcPr>
          <w:p w14:paraId="5F79977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5.36 ± 1.33</w:t>
            </w:r>
          </w:p>
        </w:tc>
        <w:tc>
          <w:tcPr>
            <w:tcW w:w="1322" w:type="dxa"/>
            <w:gridSpan w:val="2"/>
          </w:tcPr>
          <w:p w14:paraId="56B4A38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6.98 ± 2.57</w:t>
            </w:r>
          </w:p>
        </w:tc>
        <w:tc>
          <w:tcPr>
            <w:tcW w:w="1102" w:type="dxa"/>
          </w:tcPr>
          <w:p w14:paraId="6AF2FA3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3.94 ± 0.92</w:t>
            </w:r>
          </w:p>
        </w:tc>
        <w:tc>
          <w:tcPr>
            <w:tcW w:w="1109" w:type="dxa"/>
          </w:tcPr>
          <w:p w14:paraId="0676E1D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6.14 ± 2.13</w:t>
            </w:r>
          </w:p>
        </w:tc>
        <w:tc>
          <w:tcPr>
            <w:tcW w:w="1109" w:type="dxa"/>
          </w:tcPr>
          <w:p w14:paraId="19C282F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6.95 ± 2.12</w:t>
            </w:r>
          </w:p>
        </w:tc>
        <w:tc>
          <w:tcPr>
            <w:tcW w:w="1104" w:type="dxa"/>
          </w:tcPr>
          <w:p w14:paraId="56272EB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7.97 ± 3.67</w:t>
            </w:r>
          </w:p>
        </w:tc>
        <w:tc>
          <w:tcPr>
            <w:tcW w:w="1183" w:type="dxa"/>
            <w:gridSpan w:val="2"/>
          </w:tcPr>
          <w:p w14:paraId="383845C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3.7 ± 0.21</w:t>
            </w:r>
          </w:p>
        </w:tc>
        <w:tc>
          <w:tcPr>
            <w:tcW w:w="1163" w:type="dxa"/>
          </w:tcPr>
          <w:p w14:paraId="61D8A8B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3.79 ± 0.19</w:t>
            </w:r>
          </w:p>
        </w:tc>
        <w:tc>
          <w:tcPr>
            <w:tcW w:w="946" w:type="dxa"/>
          </w:tcPr>
          <w:p w14:paraId="4FCD901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3.49 ± 0.25</w:t>
            </w:r>
          </w:p>
        </w:tc>
        <w:tc>
          <w:tcPr>
            <w:tcW w:w="1262" w:type="dxa"/>
            <w:gridSpan w:val="2"/>
          </w:tcPr>
          <w:p w14:paraId="1C1E3FE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3.58 ± 0.28</w:t>
            </w:r>
          </w:p>
        </w:tc>
        <w:tc>
          <w:tcPr>
            <w:tcW w:w="1104" w:type="dxa"/>
          </w:tcPr>
          <w:p w14:paraId="4F86C14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2.82 ± 0.29</w:t>
            </w:r>
          </w:p>
        </w:tc>
        <w:tc>
          <w:tcPr>
            <w:tcW w:w="1183" w:type="dxa"/>
          </w:tcPr>
          <w:p w14:paraId="7FB0E53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2.84 ± 0.1</w:t>
            </w:r>
          </w:p>
        </w:tc>
      </w:tr>
      <w:tr w:rsidR="00DD3747" w:rsidRPr="00185A2C" w14:paraId="0F5F9033" w14:textId="77777777" w:rsidTr="00DD374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163" w:type="dxa"/>
            <w:gridSpan w:val="4"/>
          </w:tcPr>
          <w:p w14:paraId="606726D9"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Times New Roman" w:hAnsi="Times New Roman" w:cs="Times New Roman"/>
                <w:sz w:val="16"/>
                <w:szCs w:val="16"/>
              </w:rPr>
              <w:t>Configuration</w:t>
            </w:r>
          </w:p>
        </w:tc>
        <w:tc>
          <w:tcPr>
            <w:tcW w:w="2211" w:type="dxa"/>
            <w:gridSpan w:val="2"/>
          </w:tcPr>
          <w:p w14:paraId="704A35B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1.52</w:t>
            </w:r>
          </w:p>
        </w:tc>
        <w:tc>
          <w:tcPr>
            <w:tcW w:w="2213" w:type="dxa"/>
            <w:gridSpan w:val="2"/>
          </w:tcPr>
          <w:p w14:paraId="69FC648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62.28***</w:t>
            </w:r>
          </w:p>
        </w:tc>
        <w:tc>
          <w:tcPr>
            <w:tcW w:w="2346" w:type="dxa"/>
            <w:gridSpan w:val="3"/>
          </w:tcPr>
          <w:p w14:paraId="12A8A8C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2208" w:type="dxa"/>
            <w:gridSpan w:val="3"/>
          </w:tcPr>
          <w:p w14:paraId="6B5F435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1.03</w:t>
            </w:r>
          </w:p>
        </w:tc>
        <w:tc>
          <w:tcPr>
            <w:tcW w:w="2287" w:type="dxa"/>
            <w:gridSpan w:val="2"/>
          </w:tcPr>
          <w:p w14:paraId="40A830A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1982.49***</w:t>
            </w:r>
          </w:p>
        </w:tc>
      </w:tr>
      <w:tr w:rsidR="00DD3747" w:rsidRPr="00185A2C" w14:paraId="555F4AE5" w14:textId="77777777" w:rsidTr="00DD3747">
        <w:trPr>
          <w:trHeight w:val="127"/>
        </w:trPr>
        <w:tc>
          <w:tcPr>
            <w:cnfStyle w:val="001000000000" w:firstRow="0" w:lastRow="0" w:firstColumn="1" w:lastColumn="0" w:oddVBand="0" w:evenVBand="0" w:oddHBand="0" w:evenHBand="0" w:firstRowFirstColumn="0" w:firstRowLastColumn="0" w:lastRowFirstColumn="0" w:lastRowLastColumn="0"/>
            <w:tcW w:w="3163" w:type="dxa"/>
            <w:gridSpan w:val="4"/>
          </w:tcPr>
          <w:p w14:paraId="602BAEF8"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Times New Roman" w:hAnsi="Times New Roman" w:cs="Times New Roman"/>
                <w:sz w:val="16"/>
                <w:szCs w:val="16"/>
              </w:rPr>
              <w:t>Configuration*Role</w:t>
            </w:r>
          </w:p>
        </w:tc>
        <w:tc>
          <w:tcPr>
            <w:tcW w:w="2211" w:type="dxa"/>
            <w:gridSpan w:val="2"/>
          </w:tcPr>
          <w:p w14:paraId="06E4540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5.68***</w:t>
            </w:r>
          </w:p>
        </w:tc>
        <w:tc>
          <w:tcPr>
            <w:tcW w:w="2213" w:type="dxa"/>
            <w:gridSpan w:val="2"/>
          </w:tcPr>
          <w:p w14:paraId="0077AA7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22.10***</w:t>
            </w:r>
          </w:p>
        </w:tc>
        <w:tc>
          <w:tcPr>
            <w:tcW w:w="2346" w:type="dxa"/>
            <w:gridSpan w:val="3"/>
          </w:tcPr>
          <w:p w14:paraId="09D46E7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2208" w:type="dxa"/>
            <w:gridSpan w:val="3"/>
          </w:tcPr>
          <w:p w14:paraId="359F1BD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38.25***</w:t>
            </w:r>
          </w:p>
        </w:tc>
        <w:tc>
          <w:tcPr>
            <w:tcW w:w="2287" w:type="dxa"/>
            <w:gridSpan w:val="2"/>
          </w:tcPr>
          <w:p w14:paraId="33FB93B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62.87***</w:t>
            </w:r>
          </w:p>
        </w:tc>
      </w:tr>
      <w:tr w:rsidR="00DD3747" w:rsidRPr="00185A2C" w14:paraId="7AF63C6A" w14:textId="77777777" w:rsidTr="00DD374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163" w:type="dxa"/>
            <w:gridSpan w:val="4"/>
          </w:tcPr>
          <w:p w14:paraId="43C9047D"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Configuration*Role*Demand</w:t>
            </w:r>
          </w:p>
        </w:tc>
        <w:tc>
          <w:tcPr>
            <w:tcW w:w="2211" w:type="dxa"/>
            <w:gridSpan w:val="2"/>
          </w:tcPr>
          <w:p w14:paraId="11BE0C5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1.04</w:t>
            </w:r>
          </w:p>
        </w:tc>
        <w:tc>
          <w:tcPr>
            <w:tcW w:w="2213" w:type="dxa"/>
            <w:gridSpan w:val="2"/>
          </w:tcPr>
          <w:p w14:paraId="42EB889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3.49***</w:t>
            </w:r>
          </w:p>
        </w:tc>
        <w:tc>
          <w:tcPr>
            <w:tcW w:w="2346" w:type="dxa"/>
            <w:gridSpan w:val="3"/>
          </w:tcPr>
          <w:p w14:paraId="60E505A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2208" w:type="dxa"/>
            <w:gridSpan w:val="3"/>
          </w:tcPr>
          <w:p w14:paraId="4D16422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2.89**</w:t>
            </w:r>
          </w:p>
        </w:tc>
        <w:tc>
          <w:tcPr>
            <w:tcW w:w="2287" w:type="dxa"/>
            <w:gridSpan w:val="2"/>
          </w:tcPr>
          <w:p w14:paraId="69F51A1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2.52*</w:t>
            </w:r>
          </w:p>
        </w:tc>
      </w:tr>
    </w:tbl>
    <w:p w14:paraId="5378B5D4"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 xml:space="preserve">* p&lt;.05, **p&lt;.01, ***p&lt;.001, ± indication of plus or minus quantity </w:t>
      </w:r>
    </w:p>
    <w:p w14:paraId="58E461A7" w14:textId="77777777" w:rsidR="00DD3747" w:rsidRPr="00185A2C" w:rsidRDefault="00DD3747" w:rsidP="00DD3747">
      <w:pPr>
        <w:jc w:val="both"/>
        <w:rPr>
          <w:rFonts w:ascii="Times New Roman" w:eastAsia="Calibri" w:hAnsi="Times New Roman" w:cs="Times New Roman"/>
          <w:iCs/>
          <w:sz w:val="24"/>
        </w:rPr>
      </w:pPr>
    </w:p>
    <w:p w14:paraId="4C832320" w14:textId="77777777" w:rsidR="00DD3747" w:rsidRPr="00185A2C" w:rsidRDefault="00DD3747" w:rsidP="00DD3747">
      <w:pPr>
        <w:jc w:val="both"/>
        <w:rPr>
          <w:rFonts w:ascii="Times New Roman" w:eastAsia="Calibri" w:hAnsi="Times New Roman" w:cs="Times New Roman"/>
          <w:iCs/>
          <w:sz w:val="24"/>
        </w:rPr>
      </w:pPr>
    </w:p>
    <w:p w14:paraId="5DE76C33" w14:textId="77777777" w:rsidR="00DD3747" w:rsidRPr="00185A2C" w:rsidRDefault="00DD3747" w:rsidP="00DD3747">
      <w:pPr>
        <w:jc w:val="both"/>
        <w:rPr>
          <w:rFonts w:ascii="Times New Roman" w:eastAsia="Calibri" w:hAnsi="Times New Roman" w:cs="Times New Roman"/>
          <w:iCs/>
          <w:sz w:val="24"/>
        </w:rPr>
      </w:pPr>
    </w:p>
    <w:p w14:paraId="122EB7BF" w14:textId="77777777" w:rsidR="00DD3747" w:rsidRPr="00185A2C" w:rsidRDefault="00DD3747" w:rsidP="00DD3747">
      <w:pPr>
        <w:jc w:val="both"/>
        <w:rPr>
          <w:rFonts w:ascii="Times New Roman" w:eastAsia="Calibri" w:hAnsi="Times New Roman" w:cs="Times New Roman"/>
          <w:iCs/>
          <w:sz w:val="24"/>
        </w:rPr>
      </w:pPr>
    </w:p>
    <w:p w14:paraId="254BDE59" w14:textId="1E37754F" w:rsidR="00DD3747" w:rsidRPr="00185A2C" w:rsidRDefault="00C56B35" w:rsidP="00DD3747">
      <w:pPr>
        <w:rPr>
          <w:rFonts w:ascii="Times New Roman" w:eastAsia="Calibri" w:hAnsi="Times New Roman" w:cs="Times New Roman"/>
          <w:sz w:val="20"/>
          <w:szCs w:val="20"/>
        </w:rPr>
      </w:pPr>
      <w:r w:rsidRPr="00185A2C">
        <w:rPr>
          <w:rFonts w:ascii="Calibri" w:eastAsia="Calibri" w:hAnsi="Calibri" w:cs="Times New Roman"/>
        </w:rPr>
        <w:object w:dxaOrig="18945" w:dyaOrig="11235" w14:anchorId="3AE07B59">
          <v:shape id="_x0000_i1026" type="#_x0000_t75" style="width:687pt;height:408pt" o:ole="">
            <v:imagedata r:id="rId11" o:title=""/>
          </v:shape>
          <o:OLEObject Type="Embed" ProgID="Visio.Drawing.15" ShapeID="_x0000_i1026" DrawAspect="Content" ObjectID="_1625035137" r:id="rId12"/>
        </w:object>
      </w:r>
    </w:p>
    <w:p w14:paraId="6A9DCC81" w14:textId="71FCE755" w:rsidR="00DD3747" w:rsidRPr="00185A2C" w:rsidRDefault="00D417F1" w:rsidP="00DD3747">
      <w:pPr>
        <w:tabs>
          <w:tab w:val="left" w:pos="2394"/>
        </w:tabs>
        <w:rPr>
          <w:rFonts w:ascii="Times New Roman" w:eastAsia="Calibri" w:hAnsi="Times New Roman" w:cs="Times New Roman"/>
          <w:sz w:val="24"/>
          <w:szCs w:val="24"/>
        </w:rPr>
        <w:sectPr w:rsidR="00DD3747" w:rsidRPr="00185A2C" w:rsidSect="00DD3747">
          <w:pgSz w:w="16838" w:h="11906" w:orient="landscape"/>
          <w:pgMar w:top="1440" w:right="1440" w:bottom="1440" w:left="1440" w:header="709" w:footer="709" w:gutter="0"/>
          <w:cols w:space="708"/>
          <w:docGrid w:linePitch="360"/>
        </w:sectPr>
      </w:pPr>
      <w:r w:rsidRPr="00185A2C">
        <w:rPr>
          <w:rFonts w:ascii="Times New Roman" w:eastAsia="Calibri" w:hAnsi="Times New Roman" w:cs="Times New Roman"/>
          <w:sz w:val="24"/>
          <w:szCs w:val="20"/>
        </w:rPr>
        <w:lastRenderedPageBreak/>
        <w:t>Figure 2</w:t>
      </w:r>
      <w:r w:rsidR="00DD3747" w:rsidRPr="00185A2C">
        <w:rPr>
          <w:rFonts w:ascii="Times New Roman" w:eastAsia="Calibri" w:hAnsi="Times New Roman" w:cs="Times New Roman"/>
          <w:sz w:val="24"/>
          <w:szCs w:val="20"/>
        </w:rPr>
        <w:t xml:space="preserve">. </w:t>
      </w:r>
      <w:r w:rsidR="00E40C48" w:rsidRPr="00185A2C">
        <w:rPr>
          <w:rFonts w:ascii="Times New Roman" w:eastAsia="Calibri" w:hAnsi="Times New Roman" w:cs="Times New Roman"/>
          <w:i/>
          <w:sz w:val="24"/>
          <w:szCs w:val="24"/>
        </w:rPr>
        <w:t>Social network diagrams with means of emissions and receptions between operators for baseline, co-location and reduced crew size</w:t>
      </w:r>
    </w:p>
    <w:p w14:paraId="2838D587" w14:textId="1BB5A8EB" w:rsidR="00BF75A4" w:rsidRPr="00185A2C" w:rsidRDefault="00DD3747" w:rsidP="00E071CE">
      <w:pPr>
        <w:jc w:val="both"/>
        <w:rPr>
          <w:rFonts w:ascii="Times New Roman" w:eastAsia="Calibri" w:hAnsi="Times New Roman" w:cs="Times New Roman"/>
          <w:sz w:val="24"/>
          <w:szCs w:val="24"/>
        </w:rPr>
      </w:pPr>
      <w:r w:rsidRPr="00185A2C">
        <w:rPr>
          <w:rFonts w:ascii="Times New Roman" w:eastAsia="Calibri" w:hAnsi="Times New Roman" w:cs="Times New Roman"/>
          <w:b/>
          <w:sz w:val="24"/>
          <w:szCs w:val="24"/>
        </w:rPr>
        <w:lastRenderedPageBreak/>
        <w:t>Hypothesis 1b:</w:t>
      </w:r>
      <w:r w:rsidR="00BF75A4" w:rsidRPr="00185A2C">
        <w:rPr>
          <w:rFonts w:ascii="Times New Roman" w:eastAsia="Calibri" w:hAnsi="Times New Roman" w:cs="Times New Roman"/>
          <w:sz w:val="24"/>
          <w:szCs w:val="24"/>
        </w:rPr>
        <w:t xml:space="preserve"> A r</w:t>
      </w:r>
      <w:r w:rsidR="00B20F81" w:rsidRPr="00185A2C">
        <w:rPr>
          <w:rFonts w:ascii="Times New Roman" w:eastAsia="Calibri" w:hAnsi="Times New Roman" w:cs="Times New Roman"/>
          <w:sz w:val="24"/>
          <w:szCs w:val="24"/>
        </w:rPr>
        <w:t xml:space="preserve">eduction </w:t>
      </w:r>
      <w:r w:rsidR="00BF75A4" w:rsidRPr="00185A2C">
        <w:rPr>
          <w:rFonts w:ascii="Times New Roman" w:eastAsia="Calibri" w:hAnsi="Times New Roman" w:cs="Times New Roman"/>
          <w:sz w:val="24"/>
          <w:szCs w:val="24"/>
        </w:rPr>
        <w:t>in crew size will</w:t>
      </w:r>
      <w:r w:rsidRPr="00185A2C">
        <w:rPr>
          <w:rFonts w:ascii="Times New Roman" w:eastAsia="Calibri" w:hAnsi="Times New Roman" w:cs="Times New Roman"/>
          <w:sz w:val="24"/>
          <w:szCs w:val="24"/>
        </w:rPr>
        <w:t xml:space="preserve"> </w:t>
      </w:r>
      <w:r w:rsidR="00E071CE" w:rsidRPr="00185A2C">
        <w:rPr>
          <w:rFonts w:ascii="Times New Roman" w:eastAsia="Calibri" w:hAnsi="Times New Roman" w:cs="Times New Roman"/>
          <w:sz w:val="24"/>
          <w:szCs w:val="24"/>
        </w:rPr>
        <w:t>alter the composition of the social networks</w:t>
      </w:r>
    </w:p>
    <w:p w14:paraId="2764604E" w14:textId="548E05EB" w:rsidR="00DD3747" w:rsidRPr="00185A2C" w:rsidRDefault="00DD3747" w:rsidP="00DD3747">
      <w:pPr>
        <w:jc w:val="both"/>
        <w:rPr>
          <w:rFonts w:ascii="Times New Roman" w:eastAsia="Calibri" w:hAnsi="Times New Roman" w:cs="Times New Roman"/>
          <w:iCs/>
          <w:sz w:val="24"/>
          <w:szCs w:val="24"/>
        </w:rPr>
      </w:pPr>
      <w:r w:rsidRPr="00185A2C">
        <w:rPr>
          <w:rFonts w:ascii="Times New Roman" w:eastAsia="Calibri" w:hAnsi="Times New Roman" w:cs="Times New Roman"/>
          <w:iCs/>
          <w:sz w:val="24"/>
          <w:szCs w:val="24"/>
        </w:rPr>
        <w:t xml:space="preserve">The number of edges </w:t>
      </w:r>
      <w:r w:rsidRPr="00185A2C">
        <w:rPr>
          <w:rFonts w:ascii="Times New Roman" w:eastAsia="Calibri" w:hAnsi="Times New Roman" w:cs="Times New Roman"/>
          <w:iCs/>
          <w:sz w:val="24"/>
        </w:rPr>
        <w:t>(</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205.46,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.92), </w:t>
      </w:r>
      <w:r w:rsidRPr="00185A2C">
        <w:rPr>
          <w:rFonts w:ascii="Times New Roman" w:eastAsia="Calibri" w:hAnsi="Times New Roman" w:cs="Times New Roman"/>
          <w:iCs/>
          <w:sz w:val="24"/>
          <w:szCs w:val="24"/>
        </w:rPr>
        <w:t xml:space="preserve">density </w:t>
      </w:r>
      <w:r w:rsidRPr="00185A2C">
        <w:rPr>
          <w:rFonts w:ascii="Times New Roman" w:eastAsia="Calibri" w:hAnsi="Times New Roman" w:cs="Times New Roman"/>
          <w:iCs/>
          <w:sz w:val="24"/>
        </w:rPr>
        <w:t>(</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10.64,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.37), </w:t>
      </w:r>
      <w:r w:rsidRPr="00185A2C">
        <w:rPr>
          <w:rFonts w:ascii="Times New Roman" w:eastAsia="Calibri" w:hAnsi="Times New Roman" w:cs="Times New Roman"/>
          <w:iCs/>
          <w:sz w:val="24"/>
          <w:szCs w:val="24"/>
        </w:rPr>
        <w:t>cohesion</w:t>
      </w:r>
      <w:r w:rsidRPr="00185A2C">
        <w:rPr>
          <w:rFonts w:ascii="Times New Roman" w:eastAsia="Calibri" w:hAnsi="Times New Roman" w:cs="Times New Roman"/>
          <w:iCs/>
          <w:sz w:val="24"/>
        </w:rPr>
        <w:t xml:space="preserve">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64.35,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.78) and total interactions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9.83,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.35) of the entire networks were statistically significantly affected by crew size. </w:t>
      </w:r>
      <w:r w:rsidRPr="00185A2C">
        <w:rPr>
          <w:rFonts w:ascii="Times New Roman" w:eastAsia="Calibri" w:hAnsi="Times New Roman" w:cs="Times New Roman"/>
          <w:iCs/>
          <w:sz w:val="24"/>
          <w:szCs w:val="24"/>
        </w:rPr>
        <w:t xml:space="preserve"> This indicates that the structure of the networks fundamentally changed as a result of the reduced crew size. A reduction in the number of edges and increase in density was to be expected as there </w:t>
      </w:r>
      <w:r w:rsidR="00C56B35" w:rsidRPr="00185A2C">
        <w:rPr>
          <w:rFonts w:ascii="Times New Roman" w:eastAsia="Calibri" w:hAnsi="Times New Roman" w:cs="Times New Roman"/>
          <w:iCs/>
          <w:sz w:val="24"/>
          <w:szCs w:val="24"/>
        </w:rPr>
        <w:t>we</w:t>
      </w:r>
      <w:r w:rsidR="00C75FDA" w:rsidRPr="00185A2C">
        <w:rPr>
          <w:rFonts w:ascii="Times New Roman" w:eastAsia="Calibri" w:hAnsi="Times New Roman" w:cs="Times New Roman"/>
          <w:iCs/>
          <w:sz w:val="24"/>
          <w:szCs w:val="24"/>
        </w:rPr>
        <w:t>re fewer</w:t>
      </w:r>
      <w:r w:rsidRPr="00185A2C">
        <w:rPr>
          <w:rFonts w:ascii="Times New Roman" w:eastAsia="Calibri" w:hAnsi="Times New Roman" w:cs="Times New Roman"/>
          <w:iCs/>
          <w:sz w:val="24"/>
          <w:szCs w:val="24"/>
        </w:rPr>
        <w:t xml:space="preserve"> potential avenues for communication distribution with two operators removed from the team</w:t>
      </w:r>
      <w:r w:rsidR="00D417F1" w:rsidRPr="00185A2C">
        <w:rPr>
          <w:rFonts w:ascii="Times New Roman" w:eastAsia="Calibri" w:hAnsi="Times New Roman" w:cs="Times New Roman"/>
          <w:iCs/>
          <w:sz w:val="24"/>
          <w:szCs w:val="24"/>
        </w:rPr>
        <w:t xml:space="preserve"> (see table 4 and figure 2)</w:t>
      </w:r>
      <w:r w:rsidRPr="00185A2C">
        <w:rPr>
          <w:rFonts w:ascii="Times New Roman" w:eastAsia="Calibri" w:hAnsi="Times New Roman" w:cs="Times New Roman"/>
          <w:iCs/>
          <w:sz w:val="24"/>
          <w:szCs w:val="24"/>
        </w:rPr>
        <w:t xml:space="preserve">. It was also hypothesised that the total number of verbal communications would decrease with a reduced crew size. However, despite this, the cohesion of the social networks was still significantly higher with a reduced crew size. As with the co-location with a full crew size (discussed above), the increase in cohesion indicates that a greater number of reciprocal communications occurred between a greater number of operators. This indicates that verbal information transition was more efficient, with greater one-to-one communication rather than information transitioning between multiple operators. </w:t>
      </w:r>
    </w:p>
    <w:p w14:paraId="50CF5605" w14:textId="7052C5FC" w:rsidR="00DD3747" w:rsidRPr="00185A2C" w:rsidRDefault="00DD3747"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The interaction of crew size and role statistically significantly affected total emissions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6, 126</w:t>
      </w:r>
      <w:r w:rsidRPr="00185A2C">
        <w:rPr>
          <w:rFonts w:ascii="Times New Roman" w:eastAsia="Calibri" w:hAnsi="Times New Roman" w:cs="Times New Roman"/>
          <w:iCs/>
          <w:sz w:val="24"/>
        </w:rPr>
        <w:t xml:space="preserve"> = 21.63,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.51) and receptions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6, 126</w:t>
      </w:r>
      <w:r w:rsidRPr="00185A2C">
        <w:rPr>
          <w:rFonts w:ascii="Times New Roman" w:eastAsia="Calibri" w:hAnsi="Times New Roman" w:cs="Times New Roman"/>
          <w:iCs/>
          <w:sz w:val="24"/>
        </w:rPr>
        <w:t xml:space="preserve"> = 17.71,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.46) of operators. The total receptions of operators were also statistically significantly affected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 xml:space="preserve">6, 126 </w:t>
      </w:r>
      <w:r w:rsidRPr="00185A2C">
        <w:rPr>
          <w:rFonts w:ascii="Times New Roman" w:eastAsia="Calibri" w:hAnsi="Times New Roman" w:cs="Times New Roman"/>
          <w:iCs/>
          <w:sz w:val="24"/>
        </w:rPr>
        <w:t>= 3.00,</w:t>
      </w:r>
      <w:r w:rsidR="00C56B35" w:rsidRPr="00185A2C">
        <w:rPr>
          <w:rFonts w:ascii="Times New Roman" w:eastAsia="Calibri" w:hAnsi="Times New Roman" w:cs="Times New Roman"/>
          <w:iCs/>
          <w:sz w:val="24"/>
        </w:rPr>
        <w:t xml:space="preserve"> </w:t>
      </w:r>
      <w:r w:rsidRPr="00185A2C">
        <w:rPr>
          <w:rFonts w:ascii="Times New Roman" w:eastAsia="Calibri" w:hAnsi="Times New Roman" w:cs="Times New Roman"/>
          <w:iCs/>
          <w:sz w:val="24"/>
          <w:vertAlign w:val="subscript"/>
        </w:rPr>
        <w:t xml:space="preserve"> </w:t>
      </w:r>
      <w:r w:rsidRPr="00185A2C">
        <w:rPr>
          <w:rFonts w:ascii="Times New Roman" w:eastAsia="Calibri" w:hAnsi="Times New Roman" w:cs="Times New Roman"/>
          <w:i/>
          <w:iCs/>
          <w:sz w:val="24"/>
        </w:rPr>
        <w:t>p</w:t>
      </w:r>
      <w:r w:rsidR="00C56B35" w:rsidRPr="00185A2C">
        <w:rPr>
          <w:rFonts w:ascii="Times New Roman" w:eastAsia="Calibri" w:hAnsi="Times New Roman" w:cs="Times New Roman"/>
          <w:i/>
          <w:iCs/>
          <w:sz w:val="24"/>
        </w:rPr>
        <w:t xml:space="preserve"> </w:t>
      </w:r>
      <w:r w:rsidRPr="00185A2C">
        <w:rPr>
          <w:rFonts w:ascii="Times New Roman" w:eastAsia="Calibri" w:hAnsi="Times New Roman" w:cs="Times New Roman"/>
          <w:iCs/>
          <w:sz w:val="24"/>
        </w:rPr>
        <w:t>&lt; .05,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.13) by crew size, role and demand. This indicates that a reduction in total communications was not represented simply as a uniform reduction in the verbal communications of all operators, but rather it was specific to the operator role and the scenario demand. Post hoc analysis revealed OPSO and SOC had </w:t>
      </w:r>
      <w:r w:rsidR="00C75FDA" w:rsidRPr="00185A2C">
        <w:rPr>
          <w:rFonts w:ascii="Times New Roman" w:eastAsia="Calibri" w:hAnsi="Times New Roman" w:cs="Times New Roman"/>
          <w:iCs/>
          <w:sz w:val="24"/>
        </w:rPr>
        <w:t>statistically significantly fewer</w:t>
      </w:r>
      <w:r w:rsidRPr="00185A2C">
        <w:rPr>
          <w:rFonts w:ascii="Times New Roman" w:eastAsia="Calibri" w:hAnsi="Times New Roman" w:cs="Times New Roman"/>
          <w:iCs/>
          <w:sz w:val="24"/>
        </w:rPr>
        <w:t xml:space="preserve"> emissions and receptions in the reduced crew size configuration than baseline. Whereas OOW and the TMA1 had statistically significantly more emissions in reduced crew size configuration compared to baseline and the TMA1 had significantly more receptions</w:t>
      </w:r>
      <w:r w:rsidR="00D417F1" w:rsidRPr="00185A2C">
        <w:rPr>
          <w:rFonts w:ascii="Times New Roman" w:eastAsia="Calibri" w:hAnsi="Times New Roman" w:cs="Times New Roman"/>
          <w:iCs/>
          <w:sz w:val="24"/>
        </w:rPr>
        <w:t xml:space="preserve"> </w:t>
      </w:r>
      <w:r w:rsidR="00D417F1" w:rsidRPr="00185A2C">
        <w:rPr>
          <w:rFonts w:ascii="Times New Roman" w:eastAsia="Calibri" w:hAnsi="Times New Roman" w:cs="Times New Roman"/>
          <w:iCs/>
          <w:sz w:val="24"/>
          <w:szCs w:val="24"/>
        </w:rPr>
        <w:t>(see table 5 and figure 2)</w:t>
      </w:r>
      <w:r w:rsidRPr="00185A2C">
        <w:rPr>
          <w:rFonts w:ascii="Times New Roman" w:eastAsia="Calibri" w:hAnsi="Times New Roman" w:cs="Times New Roman"/>
          <w:iCs/>
          <w:sz w:val="24"/>
        </w:rPr>
        <w:t>. This reveals that both OPSO and SOC were required to send and receive information less in the reduced crew size configuration, seem</w:t>
      </w:r>
      <w:r w:rsidR="00946C8D" w:rsidRPr="00185A2C">
        <w:rPr>
          <w:rFonts w:ascii="Times New Roman" w:eastAsia="Calibri" w:hAnsi="Times New Roman" w:cs="Times New Roman"/>
          <w:iCs/>
          <w:sz w:val="24"/>
        </w:rPr>
        <w:t>ing</w:t>
      </w:r>
      <w:r w:rsidRPr="00185A2C">
        <w:rPr>
          <w:rFonts w:ascii="Times New Roman" w:eastAsia="Calibri" w:hAnsi="Times New Roman" w:cs="Times New Roman"/>
          <w:iCs/>
          <w:sz w:val="24"/>
        </w:rPr>
        <w:t xml:space="preserve">ly due to the remaining TMA operator being facilitated to request and receive information required for the TMA process more efficiently. This is likely to have been facilitated by the co-location of the remaining TMA and SOP who </w:t>
      </w:r>
      <w:r w:rsidR="00C56B35" w:rsidRPr="00185A2C">
        <w:rPr>
          <w:rFonts w:ascii="Times New Roman" w:eastAsia="Calibri" w:hAnsi="Times New Roman" w:cs="Times New Roman"/>
          <w:iCs/>
          <w:sz w:val="24"/>
        </w:rPr>
        <w:t>we</w:t>
      </w:r>
      <w:r w:rsidRPr="00185A2C">
        <w:rPr>
          <w:rFonts w:ascii="Times New Roman" w:eastAsia="Calibri" w:hAnsi="Times New Roman" w:cs="Times New Roman"/>
          <w:iCs/>
          <w:sz w:val="24"/>
        </w:rPr>
        <w:t xml:space="preserve">re dependent on each other for task relevant information but were most distant with regard to network connectivity in the baseline scenarios. Further analysis revealed that OPSO had statistically significantly </w:t>
      </w:r>
      <w:r w:rsidR="00B20F81" w:rsidRPr="00185A2C">
        <w:rPr>
          <w:rFonts w:ascii="Times New Roman" w:eastAsia="Calibri" w:hAnsi="Times New Roman" w:cs="Times New Roman"/>
          <w:iCs/>
          <w:sz w:val="24"/>
        </w:rPr>
        <w:t>fewer receptions</w:t>
      </w:r>
      <w:r w:rsidRPr="00185A2C">
        <w:rPr>
          <w:rFonts w:ascii="Times New Roman" w:eastAsia="Calibri" w:hAnsi="Times New Roman" w:cs="Times New Roman"/>
          <w:iCs/>
          <w:sz w:val="24"/>
        </w:rPr>
        <w:t xml:space="preserve"> only in the reduced crew size low demand </w:t>
      </w:r>
      <w:r w:rsidR="00B20F81" w:rsidRPr="00185A2C">
        <w:rPr>
          <w:rFonts w:ascii="Times New Roman" w:eastAsia="Calibri" w:hAnsi="Times New Roman" w:cs="Times New Roman"/>
          <w:iCs/>
          <w:sz w:val="24"/>
        </w:rPr>
        <w:t xml:space="preserve">scenarios compared to the </w:t>
      </w:r>
      <w:r w:rsidRPr="00185A2C">
        <w:rPr>
          <w:rFonts w:ascii="Times New Roman" w:eastAsia="Calibri" w:hAnsi="Times New Roman" w:cs="Times New Roman"/>
          <w:iCs/>
          <w:sz w:val="24"/>
        </w:rPr>
        <w:t xml:space="preserve">baseline low demand scenarios. This indicates that even with a reduced crew size, the command team had greater flexibility in the co-location configuration to tailor information flow depending on scenario demand, flexibility not afforded by the baseline configuration. </w:t>
      </w:r>
    </w:p>
    <w:p w14:paraId="3D23D4CF" w14:textId="6D1A661E" w:rsidR="00DD3747" w:rsidRPr="00185A2C" w:rsidRDefault="00DD3747"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The size of the crew statistically significantly affected the sociometric status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1, 126</w:t>
      </w:r>
      <w:r w:rsidRPr="00185A2C">
        <w:rPr>
          <w:rFonts w:ascii="Times New Roman" w:eastAsia="Calibri" w:hAnsi="Times New Roman" w:cs="Times New Roman"/>
          <w:iCs/>
          <w:sz w:val="24"/>
        </w:rPr>
        <w:t xml:space="preserve"> = 62.28</w:t>
      </w:r>
      <w:r w:rsidR="00C56B35" w:rsidRPr="00185A2C">
        <w:rPr>
          <w:rFonts w:ascii="Times New Roman" w:eastAsia="Calibri" w:hAnsi="Times New Roman" w:cs="Times New Roman"/>
          <w:iCs/>
          <w:sz w:val="24"/>
        </w:rPr>
        <w:t>,</w:t>
      </w:r>
      <w:r w:rsidRPr="00185A2C">
        <w:rPr>
          <w:rFonts w:ascii="Times New Roman" w:eastAsia="Calibri" w:hAnsi="Times New Roman" w:cs="Times New Roman"/>
          <w:iCs/>
          <w:sz w:val="24"/>
        </w:rPr>
        <w:t xml:space="preserve"> </w:t>
      </w:r>
      <w:r w:rsidRPr="00185A2C">
        <w:rPr>
          <w:rFonts w:ascii="Times New Roman" w:eastAsia="Calibri" w:hAnsi="Times New Roman" w:cs="Times New Roman"/>
          <w:i/>
          <w:iCs/>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.33) and centrality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1, 126</w:t>
      </w:r>
      <w:r w:rsidRPr="00185A2C">
        <w:rPr>
          <w:rFonts w:ascii="Times New Roman" w:eastAsia="Calibri" w:hAnsi="Times New Roman" w:cs="Times New Roman"/>
          <w:iCs/>
          <w:sz w:val="24"/>
        </w:rPr>
        <w:t xml:space="preserve"> = 1982.49, </w:t>
      </w:r>
      <w:r w:rsidRPr="00185A2C">
        <w:rPr>
          <w:rFonts w:ascii="Times New Roman" w:eastAsia="Calibri" w:hAnsi="Times New Roman" w:cs="Times New Roman"/>
          <w:i/>
          <w:iCs/>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.94)</w:t>
      </w:r>
      <w:r w:rsidR="00B20F81" w:rsidRPr="00185A2C">
        <w:rPr>
          <w:rFonts w:ascii="Times New Roman" w:eastAsia="Calibri" w:hAnsi="Times New Roman" w:cs="Times New Roman"/>
          <w:iCs/>
          <w:sz w:val="24"/>
        </w:rPr>
        <w:t xml:space="preserve"> of operators</w:t>
      </w:r>
      <w:r w:rsidRPr="00185A2C">
        <w:rPr>
          <w:rFonts w:ascii="Times New Roman" w:eastAsia="Calibri" w:hAnsi="Times New Roman" w:cs="Times New Roman"/>
          <w:iCs/>
          <w:sz w:val="24"/>
        </w:rPr>
        <w:t>. The interaction between crew size and role also statistically significantly affected sociometric status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6, 126</w:t>
      </w:r>
      <w:r w:rsidRPr="00185A2C">
        <w:rPr>
          <w:rFonts w:ascii="Times New Roman" w:eastAsia="Calibri" w:hAnsi="Times New Roman" w:cs="Times New Roman"/>
          <w:iCs/>
          <w:sz w:val="24"/>
        </w:rPr>
        <w:t xml:space="preserve"> = 22.10,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.51) and centrality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6, 126</w:t>
      </w:r>
      <w:r w:rsidRPr="00185A2C">
        <w:rPr>
          <w:rFonts w:ascii="Times New Roman" w:eastAsia="Calibri" w:hAnsi="Times New Roman" w:cs="Times New Roman"/>
          <w:iCs/>
          <w:sz w:val="24"/>
        </w:rPr>
        <w:t xml:space="preserve"> = 62.68,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.75) of operators. Finally</w:t>
      </w:r>
      <w:r w:rsidR="00C56B35" w:rsidRPr="00185A2C">
        <w:rPr>
          <w:rFonts w:ascii="Times New Roman" w:eastAsia="Calibri" w:hAnsi="Times New Roman" w:cs="Times New Roman"/>
          <w:iCs/>
          <w:sz w:val="24"/>
        </w:rPr>
        <w:t>,</w:t>
      </w:r>
      <w:r w:rsidRPr="00185A2C">
        <w:rPr>
          <w:rFonts w:ascii="Times New Roman" w:eastAsia="Calibri" w:hAnsi="Times New Roman" w:cs="Times New Roman"/>
          <w:iCs/>
          <w:sz w:val="24"/>
        </w:rPr>
        <w:t xml:space="preserve"> the interaction between crew size, role and demand significantly affected the sociometric status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 xml:space="preserve">6, 126 </w:t>
      </w:r>
      <w:r w:rsidRPr="00185A2C">
        <w:rPr>
          <w:rFonts w:ascii="Times New Roman" w:eastAsia="Calibri" w:hAnsi="Times New Roman" w:cs="Times New Roman"/>
          <w:iCs/>
          <w:sz w:val="24"/>
        </w:rPr>
        <w:t xml:space="preserve">= 3.49, </w:t>
      </w:r>
      <w:r w:rsidRPr="00185A2C">
        <w:rPr>
          <w:rFonts w:ascii="Times New Roman" w:eastAsia="Calibri" w:hAnsi="Times New Roman" w:cs="Times New Roman"/>
          <w:i/>
          <w:iCs/>
          <w:sz w:val="24"/>
        </w:rPr>
        <w:t>p</w:t>
      </w:r>
      <w:r w:rsidRPr="00185A2C">
        <w:rPr>
          <w:rFonts w:ascii="Times New Roman" w:eastAsia="Calibri" w:hAnsi="Times New Roman" w:cs="Times New Roman"/>
          <w:iCs/>
          <w:sz w:val="24"/>
        </w:rPr>
        <w:t>&lt;.01,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.14) and centrality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 xml:space="preserve">6, 126 </w:t>
      </w:r>
      <w:r w:rsidRPr="00185A2C">
        <w:rPr>
          <w:rFonts w:ascii="Times New Roman" w:eastAsia="Calibri" w:hAnsi="Times New Roman" w:cs="Times New Roman"/>
          <w:iCs/>
          <w:sz w:val="24"/>
        </w:rPr>
        <w:t xml:space="preserve">= 2.52, </w:t>
      </w:r>
      <w:r w:rsidRPr="00185A2C">
        <w:rPr>
          <w:rFonts w:ascii="Times New Roman" w:eastAsia="Calibri" w:hAnsi="Times New Roman" w:cs="Times New Roman"/>
          <w:i/>
          <w:iCs/>
          <w:sz w:val="24"/>
        </w:rPr>
        <w:t>p</w:t>
      </w:r>
      <w:r w:rsidRPr="00185A2C">
        <w:rPr>
          <w:rFonts w:ascii="Times New Roman" w:eastAsia="Calibri" w:hAnsi="Times New Roman" w:cs="Times New Roman"/>
          <w:iCs/>
          <w:sz w:val="24"/>
        </w:rPr>
        <w:t xml:space="preserve"> &lt;</w:t>
      </w:r>
      <w:r w:rsidR="00C56B35" w:rsidRPr="00185A2C">
        <w:rPr>
          <w:rFonts w:ascii="Times New Roman" w:eastAsia="Calibri" w:hAnsi="Times New Roman" w:cs="Times New Roman"/>
          <w:iCs/>
          <w:sz w:val="24"/>
        </w:rPr>
        <w:t xml:space="preserve"> </w:t>
      </w:r>
      <w:r w:rsidRPr="00185A2C">
        <w:rPr>
          <w:rFonts w:ascii="Times New Roman" w:eastAsia="Calibri" w:hAnsi="Times New Roman" w:cs="Times New Roman"/>
          <w:iCs/>
          <w:sz w:val="24"/>
        </w:rPr>
        <w:t>.05,</w:t>
      </w:r>
      <w:r w:rsidR="00C56B35" w:rsidRPr="00185A2C">
        <w:rPr>
          <w:rFonts w:ascii="Times New Roman" w:eastAsia="Calibri" w:hAnsi="Times New Roman" w:cs="Times New Roman"/>
          <w:iCs/>
          <w:sz w:val="24"/>
        </w:rPr>
        <w:t xml:space="preserve"> ή</w:t>
      </w:r>
      <w:r w:rsidR="00C56B35" w:rsidRPr="00185A2C">
        <w:rPr>
          <w:rFonts w:ascii="Times New Roman" w:eastAsia="Calibri" w:hAnsi="Times New Roman" w:cs="Times New Roman"/>
          <w:iCs/>
          <w:sz w:val="24"/>
          <w:vertAlign w:val="subscript"/>
        </w:rPr>
        <w:t>p</w:t>
      </w:r>
      <w:r w:rsidR="00C56B35" w:rsidRPr="00185A2C">
        <w:rPr>
          <w:rFonts w:ascii="Times New Roman" w:eastAsia="Calibri" w:hAnsi="Times New Roman" w:cs="Times New Roman"/>
          <w:iCs/>
          <w:sz w:val="24"/>
          <w:vertAlign w:val="superscript"/>
        </w:rPr>
        <w:t>2</w:t>
      </w:r>
      <w:r w:rsidR="00C56B35" w:rsidRPr="00185A2C">
        <w:rPr>
          <w:rFonts w:ascii="Times New Roman" w:eastAsia="Calibri" w:hAnsi="Times New Roman" w:cs="Times New Roman"/>
          <w:iCs/>
          <w:sz w:val="24"/>
        </w:rPr>
        <w:t xml:space="preserve"> =</w:t>
      </w:r>
      <w:r w:rsidRPr="00185A2C">
        <w:rPr>
          <w:rFonts w:ascii="Times New Roman" w:eastAsia="Calibri" w:hAnsi="Times New Roman" w:cs="Times New Roman"/>
          <w:iCs/>
          <w:sz w:val="24"/>
        </w:rPr>
        <w:t xml:space="preserve"> .11) of operators. This again indicates that a reduction </w:t>
      </w:r>
      <w:r w:rsidRPr="00185A2C">
        <w:rPr>
          <w:rFonts w:ascii="Times New Roman" w:eastAsia="Calibri" w:hAnsi="Times New Roman" w:cs="Times New Roman"/>
          <w:iCs/>
          <w:sz w:val="24"/>
        </w:rPr>
        <w:lastRenderedPageBreak/>
        <w:t>in crew size did not impact the structure of verbal communication between the command team uniformly, it varied depending on operator role and demand.</w:t>
      </w:r>
    </w:p>
    <w:p w14:paraId="22A7DE9F" w14:textId="38FDE03E" w:rsidR="00DD3747" w:rsidRPr="00185A2C" w:rsidRDefault="00DD3747"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Post hoc analysis revealed SOC had statistically significantly lower sociometric status in the reduced crew size configuration than in the baseline. OPSO, SOP1 and TMA1</w:t>
      </w:r>
      <w:r w:rsidR="00C01D05" w:rsidRPr="00185A2C">
        <w:rPr>
          <w:rFonts w:ascii="Times New Roman" w:eastAsia="Calibri" w:hAnsi="Times New Roman" w:cs="Times New Roman"/>
          <w:iCs/>
          <w:sz w:val="24"/>
        </w:rPr>
        <w:t xml:space="preserve"> had</w:t>
      </w:r>
      <w:r w:rsidRPr="00185A2C">
        <w:rPr>
          <w:rFonts w:ascii="Times New Roman" w:eastAsia="Calibri" w:hAnsi="Times New Roman" w:cs="Times New Roman"/>
          <w:iCs/>
          <w:sz w:val="24"/>
        </w:rPr>
        <w:t xml:space="preserve"> statistically significantly higher sociometric status in the reduced crew size configuration compared to baseline. In a DT there is a high reliance on </w:t>
      </w:r>
      <w:r w:rsidR="00C01D05" w:rsidRPr="00185A2C">
        <w:rPr>
          <w:rFonts w:ascii="Times New Roman" w:eastAsia="Calibri" w:hAnsi="Times New Roman" w:cs="Times New Roman"/>
          <w:iCs/>
          <w:sz w:val="24"/>
        </w:rPr>
        <w:t>sonar</w:t>
      </w:r>
      <w:r w:rsidRPr="00185A2C">
        <w:rPr>
          <w:rFonts w:ascii="Times New Roman" w:eastAsia="Calibri" w:hAnsi="Times New Roman" w:cs="Times New Roman"/>
          <w:iCs/>
          <w:sz w:val="24"/>
        </w:rPr>
        <w:t xml:space="preserve"> information, in the baseline configuration this resulted in an exceptionally high reliance on SOC as a broker of this information. The co-location configuration appears to have reduced some of this load as it has been distributed more evenly across the command team (e.g. one-to-one communications between TMA and SOP). Further analysis revealed all operators </w:t>
      </w:r>
      <w:r w:rsidR="00F86A64" w:rsidRPr="00185A2C">
        <w:rPr>
          <w:rFonts w:ascii="Times New Roman" w:eastAsia="Calibri" w:hAnsi="Times New Roman" w:cs="Times New Roman"/>
          <w:iCs/>
          <w:sz w:val="24"/>
        </w:rPr>
        <w:t xml:space="preserve">had statistically significantly </w:t>
      </w:r>
      <w:r w:rsidRPr="00185A2C">
        <w:rPr>
          <w:rFonts w:ascii="Times New Roman" w:eastAsia="Calibri" w:hAnsi="Times New Roman" w:cs="Times New Roman"/>
          <w:iCs/>
          <w:sz w:val="24"/>
        </w:rPr>
        <w:t xml:space="preserve">lower centrality in the reduced crew size configuration than in baseline. However, some decreased to a much greater extent (e.g. OOW, OPSO and SOC) than others creating a more even distribution of centrality, indicating that the social network does not revolve around a particular operator(s).  </w:t>
      </w:r>
    </w:p>
    <w:p w14:paraId="1D142FF0" w14:textId="77777777" w:rsidR="00DD3747" w:rsidRPr="00185A2C" w:rsidRDefault="00DD3747" w:rsidP="00DD3747">
      <w:pPr>
        <w:rPr>
          <w:rFonts w:ascii="Times New Roman" w:eastAsia="Calibri" w:hAnsi="Times New Roman" w:cs="Times New Roman"/>
          <w:sz w:val="24"/>
          <w:szCs w:val="24"/>
        </w:rPr>
      </w:pPr>
      <w:r w:rsidRPr="00185A2C">
        <w:rPr>
          <w:rFonts w:ascii="Times New Roman" w:eastAsia="Calibri" w:hAnsi="Times New Roman" w:cs="Times New Roman"/>
          <w:b/>
          <w:sz w:val="24"/>
          <w:szCs w:val="24"/>
        </w:rPr>
        <w:t>Hypothesis 2a:</w:t>
      </w:r>
      <w:r w:rsidRPr="00185A2C">
        <w:rPr>
          <w:rFonts w:ascii="Times New Roman" w:eastAsia="Calibri" w:hAnsi="Times New Roman" w:cs="Times New Roman"/>
          <w:sz w:val="24"/>
          <w:szCs w:val="24"/>
        </w:rPr>
        <w:t xml:space="preserve"> </w:t>
      </w:r>
      <w:r w:rsidR="00BF75A4" w:rsidRPr="00185A2C">
        <w:rPr>
          <w:rFonts w:ascii="Times New Roman" w:eastAsia="Calibri" w:hAnsi="Times New Roman" w:cs="Times New Roman"/>
          <w:sz w:val="24"/>
          <w:szCs w:val="24"/>
        </w:rPr>
        <w:t xml:space="preserve">Co-location will not alter the composition of verbal information exchange </w:t>
      </w:r>
    </w:p>
    <w:p w14:paraId="2A7FCA2E" w14:textId="1F7D47D1" w:rsidR="00DD3747" w:rsidRPr="00185A2C" w:rsidRDefault="00DD3747" w:rsidP="00DD3747">
      <w:pPr>
        <w:jc w:val="both"/>
        <w:rPr>
          <w:rFonts w:ascii="Times New Roman" w:eastAsia="Calibri" w:hAnsi="Times New Roman" w:cs="Times New Roman"/>
          <w:iCs/>
          <w:sz w:val="24"/>
          <w:szCs w:val="24"/>
        </w:rPr>
      </w:pPr>
      <w:r w:rsidRPr="00185A2C">
        <w:rPr>
          <w:rFonts w:ascii="Times New Roman" w:eastAsia="Calibri" w:hAnsi="Times New Roman" w:cs="Times New Roman"/>
          <w:iCs/>
          <w:sz w:val="24"/>
        </w:rPr>
        <w:t>The configuration statistically significantly affected the number of nodes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10.08,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.36)</w:t>
      </w:r>
      <w:r w:rsidRPr="00185A2C">
        <w:rPr>
          <w:rFonts w:ascii="Times New Roman" w:eastAsia="Calibri" w:hAnsi="Times New Roman" w:cs="Times New Roman"/>
          <w:iCs/>
          <w:sz w:val="24"/>
          <w:szCs w:val="24"/>
        </w:rPr>
        <w:t xml:space="preserve">, total emissions </w:t>
      </w:r>
      <w:r w:rsidRPr="00185A2C">
        <w:rPr>
          <w:rFonts w:ascii="Times New Roman" w:eastAsia="Calibri" w:hAnsi="Times New Roman" w:cs="Times New Roman"/>
          <w:iCs/>
          <w:sz w:val="24"/>
        </w:rPr>
        <w:t>(</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6.38,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.26), diameter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8.56,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.32)</w:t>
      </w:r>
      <w:r w:rsidRPr="00185A2C">
        <w:rPr>
          <w:rFonts w:ascii="Times New Roman" w:eastAsia="Calibri" w:hAnsi="Times New Roman" w:cs="Times New Roman"/>
          <w:iCs/>
          <w:sz w:val="24"/>
          <w:szCs w:val="24"/>
        </w:rPr>
        <w:t xml:space="preserve"> and network density </w:t>
      </w:r>
      <w:r w:rsidRPr="00185A2C">
        <w:rPr>
          <w:rFonts w:ascii="Times New Roman" w:eastAsia="Calibri" w:hAnsi="Times New Roman" w:cs="Times New Roman"/>
          <w:iCs/>
          <w:sz w:val="24"/>
        </w:rPr>
        <w:t>(</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18.74,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.51) of the information networks</w:t>
      </w:r>
      <w:r w:rsidRPr="00185A2C">
        <w:rPr>
          <w:rFonts w:ascii="Times New Roman" w:eastAsia="Calibri" w:hAnsi="Times New Roman" w:cs="Times New Roman"/>
          <w:iCs/>
          <w:sz w:val="24"/>
          <w:szCs w:val="24"/>
        </w:rPr>
        <w:t xml:space="preserve">. A statistically significant </w:t>
      </w:r>
      <w:r w:rsidRPr="00185A2C">
        <w:rPr>
          <w:rFonts w:ascii="Times New Roman" w:eastAsia="Calibri" w:hAnsi="Times New Roman" w:cs="Times New Roman"/>
          <w:iCs/>
          <w:sz w:val="24"/>
        </w:rPr>
        <w:t>(</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18.74,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.51) </w:t>
      </w:r>
      <w:r w:rsidRPr="00185A2C">
        <w:rPr>
          <w:rFonts w:ascii="Times New Roman" w:eastAsia="Calibri" w:hAnsi="Times New Roman" w:cs="Times New Roman"/>
          <w:iCs/>
          <w:sz w:val="24"/>
          <w:szCs w:val="24"/>
        </w:rPr>
        <w:t xml:space="preserve">interaction between configuration and demand was also observed for total emissions. </w:t>
      </w:r>
    </w:p>
    <w:p w14:paraId="037BFED6" w14:textId="0FB689EA" w:rsidR="00DD3747" w:rsidRPr="00185A2C" w:rsidRDefault="00D417F1" w:rsidP="00DD3747">
      <w:pPr>
        <w:tabs>
          <w:tab w:val="left" w:pos="2394"/>
        </w:tabs>
        <w:rPr>
          <w:rFonts w:ascii="Times New Roman" w:eastAsia="Calibri" w:hAnsi="Times New Roman" w:cs="Times New Roman"/>
          <w:i/>
          <w:sz w:val="24"/>
          <w:szCs w:val="24"/>
        </w:rPr>
      </w:pPr>
      <w:r w:rsidRPr="00185A2C">
        <w:rPr>
          <w:rFonts w:ascii="Times New Roman" w:eastAsia="Calibri" w:hAnsi="Times New Roman" w:cs="Times New Roman"/>
          <w:sz w:val="24"/>
          <w:szCs w:val="24"/>
        </w:rPr>
        <w:t>Table 6</w:t>
      </w:r>
      <w:r w:rsidR="00C04EAC" w:rsidRPr="00185A2C">
        <w:rPr>
          <w:rFonts w:ascii="Times New Roman" w:eastAsia="Calibri" w:hAnsi="Times New Roman" w:cs="Times New Roman"/>
          <w:sz w:val="24"/>
          <w:szCs w:val="24"/>
        </w:rPr>
        <w:t xml:space="preserve">. </w:t>
      </w:r>
      <w:r w:rsidR="00C04EAC" w:rsidRPr="00185A2C">
        <w:rPr>
          <w:rFonts w:ascii="Times New Roman" w:eastAsia="Calibri" w:hAnsi="Times New Roman" w:cs="Times New Roman"/>
          <w:i/>
          <w:sz w:val="24"/>
          <w:szCs w:val="24"/>
        </w:rPr>
        <w:t>Means and standard d</w:t>
      </w:r>
      <w:r w:rsidR="00DD3747" w:rsidRPr="00185A2C">
        <w:rPr>
          <w:rFonts w:ascii="Times New Roman" w:eastAsia="Calibri" w:hAnsi="Times New Roman" w:cs="Times New Roman"/>
          <w:i/>
          <w:sz w:val="24"/>
          <w:szCs w:val="24"/>
        </w:rPr>
        <w:t>eviations of global i</w:t>
      </w:r>
      <w:r w:rsidR="00E40C48" w:rsidRPr="00185A2C">
        <w:rPr>
          <w:rFonts w:ascii="Times New Roman" w:eastAsia="Calibri" w:hAnsi="Times New Roman" w:cs="Times New Roman"/>
          <w:i/>
          <w:sz w:val="24"/>
          <w:szCs w:val="24"/>
        </w:rPr>
        <w:t>nformation network metrics for baseline, c</w:t>
      </w:r>
      <w:r w:rsidR="00DD3747" w:rsidRPr="00185A2C">
        <w:rPr>
          <w:rFonts w:ascii="Times New Roman" w:eastAsia="Calibri" w:hAnsi="Times New Roman" w:cs="Times New Roman"/>
          <w:i/>
          <w:sz w:val="24"/>
          <w:szCs w:val="24"/>
        </w:rPr>
        <w:t>o-location and reduced crew size</w:t>
      </w:r>
    </w:p>
    <w:tbl>
      <w:tblPr>
        <w:tblStyle w:val="PlainTable2"/>
        <w:tblpPr w:leftFromText="180" w:rightFromText="180" w:vertAnchor="text" w:horzAnchor="margin" w:tblpXSpec="center" w:tblpY="68"/>
        <w:tblW w:w="8642" w:type="dxa"/>
        <w:tblLayout w:type="fixed"/>
        <w:tblLook w:val="04A0" w:firstRow="1" w:lastRow="0" w:firstColumn="1" w:lastColumn="0" w:noHBand="0" w:noVBand="1"/>
      </w:tblPr>
      <w:tblGrid>
        <w:gridCol w:w="1054"/>
        <w:gridCol w:w="790"/>
        <w:gridCol w:w="991"/>
        <w:gridCol w:w="852"/>
        <w:gridCol w:w="991"/>
        <w:gridCol w:w="846"/>
        <w:gridCol w:w="850"/>
        <w:gridCol w:w="1276"/>
        <w:gridCol w:w="992"/>
      </w:tblGrid>
      <w:tr w:rsidR="00DD3747" w:rsidRPr="00185A2C" w14:paraId="6B4B4413" w14:textId="77777777" w:rsidTr="00DD3747">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054" w:type="dxa"/>
          </w:tcPr>
          <w:p w14:paraId="46EC0D17" w14:textId="77777777" w:rsidR="00DD3747" w:rsidRPr="00185A2C" w:rsidRDefault="00DD3747" w:rsidP="00DD3747">
            <w:pPr>
              <w:rPr>
                <w:rFonts w:ascii="Times New Roman" w:eastAsia="Calibri" w:hAnsi="Times New Roman" w:cs="Times New Roman"/>
                <w:sz w:val="16"/>
                <w:szCs w:val="16"/>
              </w:rPr>
            </w:pPr>
          </w:p>
        </w:tc>
        <w:tc>
          <w:tcPr>
            <w:tcW w:w="3624" w:type="dxa"/>
            <w:gridSpan w:val="4"/>
          </w:tcPr>
          <w:p w14:paraId="68BF11C8"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846" w:type="dxa"/>
          </w:tcPr>
          <w:p w14:paraId="051A0B1D"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850" w:type="dxa"/>
          </w:tcPr>
          <w:p w14:paraId="532908C3"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276" w:type="dxa"/>
          </w:tcPr>
          <w:p w14:paraId="684207A4"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Effect of </w:t>
            </w:r>
          </w:p>
          <w:p w14:paraId="482C0082"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Co-location </w:t>
            </w:r>
          </w:p>
        </w:tc>
        <w:tc>
          <w:tcPr>
            <w:tcW w:w="992" w:type="dxa"/>
          </w:tcPr>
          <w:p w14:paraId="5B1C6493"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Effect of Crew Size</w:t>
            </w:r>
          </w:p>
        </w:tc>
      </w:tr>
      <w:tr w:rsidR="00DD3747" w:rsidRPr="00185A2C" w14:paraId="77A96C43" w14:textId="77777777" w:rsidTr="00DD3747">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054" w:type="dxa"/>
          </w:tcPr>
          <w:p w14:paraId="417F8397" w14:textId="77777777" w:rsidR="00DD3747" w:rsidRPr="00185A2C" w:rsidRDefault="00DD3747" w:rsidP="00DD3747">
            <w:pPr>
              <w:rPr>
                <w:rFonts w:ascii="Times New Roman" w:eastAsia="Calibri" w:hAnsi="Times New Roman" w:cs="Times New Roman"/>
                <w:sz w:val="16"/>
                <w:szCs w:val="16"/>
              </w:rPr>
            </w:pPr>
          </w:p>
        </w:tc>
        <w:tc>
          <w:tcPr>
            <w:tcW w:w="1781" w:type="dxa"/>
            <w:gridSpan w:val="2"/>
          </w:tcPr>
          <w:p w14:paraId="53E806E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Baseline </w:t>
            </w:r>
          </w:p>
        </w:tc>
        <w:tc>
          <w:tcPr>
            <w:tcW w:w="1843" w:type="dxa"/>
            <w:gridSpan w:val="2"/>
          </w:tcPr>
          <w:p w14:paraId="075DBDF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Co-location </w:t>
            </w:r>
          </w:p>
        </w:tc>
        <w:tc>
          <w:tcPr>
            <w:tcW w:w="1696" w:type="dxa"/>
            <w:gridSpan w:val="2"/>
          </w:tcPr>
          <w:p w14:paraId="324D4B6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Reduced Crew</w:t>
            </w:r>
          </w:p>
        </w:tc>
        <w:tc>
          <w:tcPr>
            <w:tcW w:w="1276" w:type="dxa"/>
          </w:tcPr>
          <w:p w14:paraId="5A5186E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992" w:type="dxa"/>
          </w:tcPr>
          <w:p w14:paraId="04B039E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6412C7B5" w14:textId="77777777" w:rsidTr="00DD3747">
        <w:trPr>
          <w:trHeight w:val="267"/>
        </w:trPr>
        <w:tc>
          <w:tcPr>
            <w:cnfStyle w:val="001000000000" w:firstRow="0" w:lastRow="0" w:firstColumn="1" w:lastColumn="0" w:oddVBand="0" w:evenVBand="0" w:oddHBand="0" w:evenHBand="0" w:firstRowFirstColumn="0" w:firstRowLastColumn="0" w:lastRowFirstColumn="0" w:lastRowLastColumn="0"/>
            <w:tcW w:w="1054" w:type="dxa"/>
          </w:tcPr>
          <w:p w14:paraId="39AB4C63" w14:textId="77777777" w:rsidR="00DD3747" w:rsidRPr="00185A2C" w:rsidRDefault="00DD3747" w:rsidP="00DD3747">
            <w:pPr>
              <w:rPr>
                <w:rFonts w:ascii="Times New Roman" w:eastAsia="Calibri" w:hAnsi="Times New Roman" w:cs="Times New Roman"/>
                <w:sz w:val="16"/>
                <w:szCs w:val="16"/>
              </w:rPr>
            </w:pPr>
          </w:p>
        </w:tc>
        <w:tc>
          <w:tcPr>
            <w:tcW w:w="790" w:type="dxa"/>
          </w:tcPr>
          <w:p w14:paraId="7B9E4A2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Low</w:t>
            </w:r>
          </w:p>
        </w:tc>
        <w:tc>
          <w:tcPr>
            <w:tcW w:w="991" w:type="dxa"/>
          </w:tcPr>
          <w:p w14:paraId="028FB25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High</w:t>
            </w:r>
          </w:p>
        </w:tc>
        <w:tc>
          <w:tcPr>
            <w:tcW w:w="852" w:type="dxa"/>
          </w:tcPr>
          <w:p w14:paraId="5DBA0E0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Low</w:t>
            </w:r>
          </w:p>
        </w:tc>
        <w:tc>
          <w:tcPr>
            <w:tcW w:w="991" w:type="dxa"/>
          </w:tcPr>
          <w:p w14:paraId="45B8C22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High</w:t>
            </w:r>
          </w:p>
        </w:tc>
        <w:tc>
          <w:tcPr>
            <w:tcW w:w="846" w:type="dxa"/>
          </w:tcPr>
          <w:p w14:paraId="5BFDA8C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Low</w:t>
            </w:r>
          </w:p>
        </w:tc>
        <w:tc>
          <w:tcPr>
            <w:tcW w:w="850" w:type="dxa"/>
          </w:tcPr>
          <w:p w14:paraId="2D40231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High</w:t>
            </w:r>
          </w:p>
        </w:tc>
        <w:tc>
          <w:tcPr>
            <w:tcW w:w="1276" w:type="dxa"/>
          </w:tcPr>
          <w:p w14:paraId="108E486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992" w:type="dxa"/>
          </w:tcPr>
          <w:p w14:paraId="3D7C493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2260E2C4" w14:textId="77777777" w:rsidTr="00DD3747">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54" w:type="dxa"/>
          </w:tcPr>
          <w:p w14:paraId="3F845215"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Calibri" w:hAnsi="Times New Roman" w:cs="Times New Roman"/>
                <w:sz w:val="16"/>
                <w:szCs w:val="16"/>
              </w:rPr>
              <w:t>Nodes</w:t>
            </w:r>
          </w:p>
        </w:tc>
        <w:tc>
          <w:tcPr>
            <w:tcW w:w="790" w:type="dxa"/>
          </w:tcPr>
          <w:p w14:paraId="524DB59C"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42.80 </w:t>
            </w:r>
            <w:r w:rsidRPr="00185A2C">
              <w:rPr>
                <w:rFonts w:ascii="Calibri" w:eastAsia="Calibri" w:hAnsi="Calibri" w:cs="Times New Roman"/>
                <w:sz w:val="16"/>
                <w:szCs w:val="16"/>
              </w:rPr>
              <w:t>± 4.10</w:t>
            </w:r>
          </w:p>
        </w:tc>
        <w:tc>
          <w:tcPr>
            <w:tcW w:w="991" w:type="dxa"/>
          </w:tcPr>
          <w:p w14:paraId="0A3D148A"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47.78 </w:t>
            </w:r>
            <w:r w:rsidRPr="00185A2C">
              <w:rPr>
                <w:rFonts w:ascii="Calibri" w:eastAsia="Calibri" w:hAnsi="Calibri" w:cs="Times New Roman"/>
                <w:sz w:val="16"/>
                <w:szCs w:val="16"/>
              </w:rPr>
              <w:t>± 7.86</w:t>
            </w:r>
          </w:p>
        </w:tc>
        <w:tc>
          <w:tcPr>
            <w:tcW w:w="852" w:type="dxa"/>
          </w:tcPr>
          <w:p w14:paraId="6449B711"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49 ± 4.59</w:t>
            </w:r>
          </w:p>
        </w:tc>
        <w:tc>
          <w:tcPr>
            <w:tcW w:w="991" w:type="dxa"/>
          </w:tcPr>
          <w:p w14:paraId="7B00E535"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52.9 ± 4.65</w:t>
            </w:r>
          </w:p>
        </w:tc>
        <w:tc>
          <w:tcPr>
            <w:tcW w:w="846" w:type="dxa"/>
          </w:tcPr>
          <w:p w14:paraId="6C6620E1"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50.5 ± 3.69</w:t>
            </w:r>
          </w:p>
        </w:tc>
        <w:tc>
          <w:tcPr>
            <w:tcW w:w="850" w:type="dxa"/>
          </w:tcPr>
          <w:p w14:paraId="2508570B"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53.9 ± 2.38</w:t>
            </w:r>
          </w:p>
        </w:tc>
        <w:tc>
          <w:tcPr>
            <w:tcW w:w="1276" w:type="dxa"/>
          </w:tcPr>
          <w:p w14:paraId="4C000BD9"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10.08***</w:t>
            </w:r>
          </w:p>
        </w:tc>
        <w:tc>
          <w:tcPr>
            <w:tcW w:w="992" w:type="dxa"/>
          </w:tcPr>
          <w:p w14:paraId="38D36F48"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18.82***</w:t>
            </w:r>
          </w:p>
        </w:tc>
      </w:tr>
      <w:tr w:rsidR="00DD3747" w:rsidRPr="00185A2C" w14:paraId="6ACD4B0F" w14:textId="77777777" w:rsidTr="00DD3747">
        <w:trPr>
          <w:trHeight w:val="152"/>
        </w:trPr>
        <w:tc>
          <w:tcPr>
            <w:cnfStyle w:val="001000000000" w:firstRow="0" w:lastRow="0" w:firstColumn="1" w:lastColumn="0" w:oddVBand="0" w:evenVBand="0" w:oddHBand="0" w:evenHBand="0" w:firstRowFirstColumn="0" w:firstRowLastColumn="0" w:lastRowFirstColumn="0" w:lastRowLastColumn="0"/>
            <w:tcW w:w="1054" w:type="dxa"/>
          </w:tcPr>
          <w:p w14:paraId="79E84939"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Calibri" w:hAnsi="Times New Roman" w:cs="Times New Roman"/>
                <w:sz w:val="16"/>
                <w:szCs w:val="16"/>
              </w:rPr>
              <w:t>Edges</w:t>
            </w:r>
          </w:p>
        </w:tc>
        <w:tc>
          <w:tcPr>
            <w:tcW w:w="790" w:type="dxa"/>
          </w:tcPr>
          <w:p w14:paraId="5F4E0F9C"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615.60 </w:t>
            </w:r>
            <w:r w:rsidRPr="00185A2C">
              <w:rPr>
                <w:rFonts w:ascii="Calibri" w:eastAsia="Calibri" w:hAnsi="Calibri" w:cs="Times New Roman"/>
                <w:sz w:val="16"/>
                <w:szCs w:val="16"/>
              </w:rPr>
              <w:t>± 253.32</w:t>
            </w:r>
          </w:p>
        </w:tc>
        <w:tc>
          <w:tcPr>
            <w:tcW w:w="991" w:type="dxa"/>
          </w:tcPr>
          <w:p w14:paraId="50B9AFE8" w14:textId="247040BA"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732.33 </w:t>
            </w:r>
            <w:r w:rsidRPr="00185A2C">
              <w:rPr>
                <w:rFonts w:ascii="Calibri" w:eastAsia="Calibri" w:hAnsi="Calibri" w:cs="Times New Roman"/>
                <w:sz w:val="16"/>
                <w:szCs w:val="16"/>
              </w:rPr>
              <w:t>± 257.72</w:t>
            </w:r>
          </w:p>
        </w:tc>
        <w:tc>
          <w:tcPr>
            <w:tcW w:w="852" w:type="dxa"/>
          </w:tcPr>
          <w:p w14:paraId="7E9E481F"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694.4 ± 127.87</w:t>
            </w:r>
          </w:p>
        </w:tc>
        <w:tc>
          <w:tcPr>
            <w:tcW w:w="991" w:type="dxa"/>
          </w:tcPr>
          <w:p w14:paraId="1941BC3C"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727.6 ± 102.51</w:t>
            </w:r>
          </w:p>
        </w:tc>
        <w:tc>
          <w:tcPr>
            <w:tcW w:w="846" w:type="dxa"/>
          </w:tcPr>
          <w:p w14:paraId="09DEFDBA"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677 ± 210.74</w:t>
            </w:r>
          </w:p>
        </w:tc>
        <w:tc>
          <w:tcPr>
            <w:tcW w:w="850" w:type="dxa"/>
          </w:tcPr>
          <w:p w14:paraId="4AB87753"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728.2 ± 134.93</w:t>
            </w:r>
          </w:p>
        </w:tc>
        <w:tc>
          <w:tcPr>
            <w:tcW w:w="1276" w:type="dxa"/>
          </w:tcPr>
          <w:p w14:paraId="21C6922E"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w:t>
            </w:r>
          </w:p>
        </w:tc>
        <w:tc>
          <w:tcPr>
            <w:tcW w:w="992" w:type="dxa"/>
          </w:tcPr>
          <w:p w14:paraId="59E2BF2F"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w:t>
            </w:r>
          </w:p>
        </w:tc>
      </w:tr>
      <w:tr w:rsidR="00DD3747" w:rsidRPr="00185A2C" w14:paraId="6D758212" w14:textId="77777777" w:rsidTr="00DD374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54" w:type="dxa"/>
          </w:tcPr>
          <w:p w14:paraId="60C5683F"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Calibri" w:hAnsi="Times New Roman" w:cs="Times New Roman"/>
                <w:sz w:val="16"/>
                <w:szCs w:val="16"/>
              </w:rPr>
              <w:t>Density</w:t>
            </w:r>
          </w:p>
        </w:tc>
        <w:tc>
          <w:tcPr>
            <w:tcW w:w="790" w:type="dxa"/>
          </w:tcPr>
          <w:p w14:paraId="103D2503"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0.54 </w:t>
            </w:r>
            <w:r w:rsidRPr="00185A2C">
              <w:rPr>
                <w:rFonts w:ascii="Calibri" w:eastAsia="Calibri" w:hAnsi="Calibri" w:cs="Times New Roman"/>
                <w:sz w:val="16"/>
                <w:szCs w:val="16"/>
              </w:rPr>
              <w:t>± 0.21</w:t>
            </w:r>
          </w:p>
        </w:tc>
        <w:tc>
          <w:tcPr>
            <w:tcW w:w="991" w:type="dxa"/>
          </w:tcPr>
          <w:p w14:paraId="14C19BB1"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0.60 </w:t>
            </w:r>
            <w:r w:rsidRPr="00185A2C">
              <w:rPr>
                <w:rFonts w:ascii="Calibri" w:eastAsia="Calibri" w:hAnsi="Calibri" w:cs="Times New Roman"/>
                <w:sz w:val="16"/>
                <w:szCs w:val="16"/>
              </w:rPr>
              <w:t>± 0.27</w:t>
            </w:r>
          </w:p>
        </w:tc>
        <w:tc>
          <w:tcPr>
            <w:tcW w:w="852" w:type="dxa"/>
          </w:tcPr>
          <w:p w14:paraId="627E803C"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0.297 ± 0.05</w:t>
            </w:r>
          </w:p>
        </w:tc>
        <w:tc>
          <w:tcPr>
            <w:tcW w:w="991" w:type="dxa"/>
          </w:tcPr>
          <w:p w14:paraId="2A0A5AB6"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0.2687 ± 0.05</w:t>
            </w:r>
          </w:p>
        </w:tc>
        <w:tc>
          <w:tcPr>
            <w:tcW w:w="846" w:type="dxa"/>
          </w:tcPr>
          <w:p w14:paraId="6A46B495"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0.2649 ± 0.05</w:t>
            </w:r>
          </w:p>
        </w:tc>
        <w:tc>
          <w:tcPr>
            <w:tcW w:w="850" w:type="dxa"/>
          </w:tcPr>
          <w:p w14:paraId="358AA85F"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0.2546 ± 0.04</w:t>
            </w:r>
          </w:p>
        </w:tc>
        <w:tc>
          <w:tcPr>
            <w:tcW w:w="1276" w:type="dxa"/>
          </w:tcPr>
          <w:p w14:paraId="236A2219"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18.74***</w:t>
            </w:r>
          </w:p>
        </w:tc>
        <w:tc>
          <w:tcPr>
            <w:tcW w:w="992" w:type="dxa"/>
          </w:tcPr>
          <w:p w14:paraId="39AAEDE7"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21.76***</w:t>
            </w:r>
          </w:p>
        </w:tc>
      </w:tr>
      <w:tr w:rsidR="00DD3747" w:rsidRPr="00185A2C" w14:paraId="1F06F71C" w14:textId="77777777" w:rsidTr="00DD3747">
        <w:trPr>
          <w:trHeight w:val="142"/>
        </w:trPr>
        <w:tc>
          <w:tcPr>
            <w:cnfStyle w:val="001000000000" w:firstRow="0" w:lastRow="0" w:firstColumn="1" w:lastColumn="0" w:oddVBand="0" w:evenVBand="0" w:oddHBand="0" w:evenHBand="0" w:firstRowFirstColumn="0" w:firstRowLastColumn="0" w:lastRowFirstColumn="0" w:lastRowLastColumn="0"/>
            <w:tcW w:w="1054" w:type="dxa"/>
          </w:tcPr>
          <w:p w14:paraId="500BCD7F"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Calibri" w:hAnsi="Times New Roman" w:cs="Times New Roman"/>
                <w:sz w:val="16"/>
                <w:szCs w:val="16"/>
              </w:rPr>
              <w:t>Cohesion</w:t>
            </w:r>
          </w:p>
        </w:tc>
        <w:tc>
          <w:tcPr>
            <w:tcW w:w="790" w:type="dxa"/>
          </w:tcPr>
          <w:p w14:paraId="6FD75CC5"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2.90 </w:t>
            </w:r>
            <w:r w:rsidRPr="00185A2C">
              <w:rPr>
                <w:rFonts w:ascii="Calibri" w:eastAsia="Calibri" w:hAnsi="Calibri" w:cs="Times New Roman"/>
                <w:sz w:val="16"/>
                <w:szCs w:val="16"/>
              </w:rPr>
              <w:t>± 0.73</w:t>
            </w:r>
          </w:p>
        </w:tc>
        <w:tc>
          <w:tcPr>
            <w:tcW w:w="991" w:type="dxa"/>
          </w:tcPr>
          <w:p w14:paraId="340EF764"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2.89 </w:t>
            </w:r>
            <w:r w:rsidRPr="00185A2C">
              <w:rPr>
                <w:rFonts w:ascii="Calibri" w:eastAsia="Calibri" w:hAnsi="Calibri" w:cs="Times New Roman"/>
                <w:sz w:val="16"/>
                <w:szCs w:val="16"/>
              </w:rPr>
              <w:t>± 0.73</w:t>
            </w:r>
          </w:p>
        </w:tc>
        <w:tc>
          <w:tcPr>
            <w:tcW w:w="852" w:type="dxa"/>
          </w:tcPr>
          <w:p w14:paraId="3D357AB0"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3.6 ± 0.52</w:t>
            </w:r>
          </w:p>
        </w:tc>
        <w:tc>
          <w:tcPr>
            <w:tcW w:w="991" w:type="dxa"/>
          </w:tcPr>
          <w:p w14:paraId="47B09717"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3.6 ± 0.52</w:t>
            </w:r>
          </w:p>
        </w:tc>
        <w:tc>
          <w:tcPr>
            <w:tcW w:w="846" w:type="dxa"/>
          </w:tcPr>
          <w:p w14:paraId="5CA12F6F"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3.5 ± 0.71</w:t>
            </w:r>
          </w:p>
        </w:tc>
        <w:tc>
          <w:tcPr>
            <w:tcW w:w="850" w:type="dxa"/>
          </w:tcPr>
          <w:p w14:paraId="2EA5AC9D"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4.1 ± 0.57</w:t>
            </w:r>
          </w:p>
        </w:tc>
        <w:tc>
          <w:tcPr>
            <w:tcW w:w="1276" w:type="dxa"/>
          </w:tcPr>
          <w:p w14:paraId="24DBBD1B"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8.56***</w:t>
            </w:r>
          </w:p>
        </w:tc>
        <w:tc>
          <w:tcPr>
            <w:tcW w:w="992" w:type="dxa"/>
          </w:tcPr>
          <w:p w14:paraId="1CF285E2"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13.58***</w:t>
            </w:r>
          </w:p>
        </w:tc>
      </w:tr>
      <w:tr w:rsidR="00DD3747" w:rsidRPr="00185A2C" w14:paraId="685DF938" w14:textId="77777777" w:rsidTr="00DD374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54" w:type="dxa"/>
          </w:tcPr>
          <w:p w14:paraId="6942B600"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Calibri" w:hAnsi="Times New Roman" w:cs="Times New Roman"/>
                <w:sz w:val="16"/>
                <w:szCs w:val="16"/>
              </w:rPr>
              <w:t>Total Interactions</w:t>
            </w:r>
          </w:p>
        </w:tc>
        <w:tc>
          <w:tcPr>
            <w:tcW w:w="790" w:type="dxa"/>
          </w:tcPr>
          <w:p w14:paraId="3F4D0D1E"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2409.20 </w:t>
            </w:r>
            <w:r w:rsidRPr="00185A2C">
              <w:rPr>
                <w:rFonts w:ascii="Calibri" w:eastAsia="Calibri" w:hAnsi="Calibri" w:cs="Times New Roman"/>
                <w:sz w:val="16"/>
                <w:szCs w:val="16"/>
              </w:rPr>
              <w:t>± 948.09</w:t>
            </w:r>
          </w:p>
        </w:tc>
        <w:tc>
          <w:tcPr>
            <w:tcW w:w="991" w:type="dxa"/>
          </w:tcPr>
          <w:p w14:paraId="09FD200D"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 xml:space="preserve">3693.67 </w:t>
            </w:r>
            <w:r w:rsidRPr="00185A2C">
              <w:rPr>
                <w:rFonts w:ascii="Calibri" w:eastAsia="Calibri" w:hAnsi="Calibri" w:cs="Times New Roman"/>
                <w:sz w:val="16"/>
                <w:szCs w:val="16"/>
              </w:rPr>
              <w:t>± 1471.06</w:t>
            </w:r>
          </w:p>
        </w:tc>
        <w:tc>
          <w:tcPr>
            <w:tcW w:w="852" w:type="dxa"/>
          </w:tcPr>
          <w:p w14:paraId="4EC358A1"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2004.11 ± 526.57</w:t>
            </w:r>
          </w:p>
        </w:tc>
        <w:tc>
          <w:tcPr>
            <w:tcW w:w="991" w:type="dxa"/>
          </w:tcPr>
          <w:p w14:paraId="372C0463" w14:textId="174344C8"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2230.503 ± 202.37</w:t>
            </w:r>
          </w:p>
        </w:tc>
        <w:tc>
          <w:tcPr>
            <w:tcW w:w="846" w:type="dxa"/>
          </w:tcPr>
          <w:p w14:paraId="2EB11305"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1685.5 ± 928.8</w:t>
            </w:r>
          </w:p>
        </w:tc>
        <w:tc>
          <w:tcPr>
            <w:tcW w:w="850" w:type="dxa"/>
          </w:tcPr>
          <w:p w14:paraId="5A33847A"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2099.139 ± 665.85</w:t>
            </w:r>
          </w:p>
        </w:tc>
        <w:tc>
          <w:tcPr>
            <w:tcW w:w="1276" w:type="dxa"/>
          </w:tcPr>
          <w:p w14:paraId="056E181D"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6.38***</w:t>
            </w:r>
          </w:p>
        </w:tc>
        <w:tc>
          <w:tcPr>
            <w:tcW w:w="992" w:type="dxa"/>
          </w:tcPr>
          <w:p w14:paraId="6B9FB134"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7.65*</w:t>
            </w:r>
          </w:p>
        </w:tc>
      </w:tr>
    </w:tbl>
    <w:p w14:paraId="782ED7BF"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 xml:space="preserve">* p&lt;.05, **p&lt;.01, ***p&lt;.001, ± indication of plus or minus quantity </w:t>
      </w:r>
    </w:p>
    <w:p w14:paraId="5DC3CD82" w14:textId="694429C6" w:rsidR="002662A1" w:rsidRPr="00185A2C" w:rsidRDefault="002662A1" w:rsidP="002662A1">
      <w:pPr>
        <w:jc w:val="both"/>
        <w:rPr>
          <w:rFonts w:ascii="Times New Roman" w:eastAsia="Calibri" w:hAnsi="Times New Roman" w:cs="Times New Roman"/>
          <w:iCs/>
          <w:sz w:val="24"/>
          <w:szCs w:val="24"/>
        </w:rPr>
      </w:pPr>
      <w:r w:rsidRPr="00185A2C">
        <w:rPr>
          <w:rFonts w:ascii="Times New Roman" w:eastAsia="Calibri" w:hAnsi="Times New Roman" w:cs="Times New Roman"/>
          <w:iCs/>
          <w:sz w:val="24"/>
          <w:szCs w:val="24"/>
        </w:rPr>
        <w:t>These results lead to a rejection of hypothesis 2a as the structure and type of the information communicated was different in the co-location configuration. The total number of emissions and overall network density w</w:t>
      </w:r>
      <w:r w:rsidR="00FF1935" w:rsidRPr="00185A2C">
        <w:rPr>
          <w:rFonts w:ascii="Times New Roman" w:eastAsia="Calibri" w:hAnsi="Times New Roman" w:cs="Times New Roman"/>
          <w:iCs/>
          <w:sz w:val="24"/>
          <w:szCs w:val="24"/>
        </w:rPr>
        <w:t xml:space="preserve">as statistically significantly </w:t>
      </w:r>
      <w:r w:rsidRPr="00185A2C">
        <w:rPr>
          <w:rFonts w:ascii="Times New Roman" w:eastAsia="Calibri" w:hAnsi="Times New Roman" w:cs="Times New Roman"/>
          <w:iCs/>
          <w:sz w:val="24"/>
          <w:szCs w:val="24"/>
        </w:rPr>
        <w:t xml:space="preserve">lower in the co-location configuration compared to baseline, but </w:t>
      </w:r>
      <w:r w:rsidR="00FF1935" w:rsidRPr="00185A2C">
        <w:rPr>
          <w:rFonts w:ascii="Times New Roman" w:eastAsia="Calibri" w:hAnsi="Times New Roman" w:cs="Times New Roman"/>
          <w:iCs/>
          <w:sz w:val="24"/>
          <w:szCs w:val="24"/>
        </w:rPr>
        <w:t>the number of nodes and density</w:t>
      </w:r>
      <w:r w:rsidRPr="00185A2C">
        <w:rPr>
          <w:rFonts w:ascii="Times New Roman" w:eastAsia="Calibri" w:hAnsi="Times New Roman" w:cs="Times New Roman"/>
          <w:iCs/>
          <w:sz w:val="24"/>
          <w:szCs w:val="24"/>
        </w:rPr>
        <w:t xml:space="preserve"> was statistically significantly higher in the co-location configuration compared to baseline (see table 6 and figure 3). This appears to indicate that despite no overall difference in the total number of interactions between operators (as revealed by the social network analysis), the volume of information contain</w:t>
      </w:r>
      <w:r w:rsidR="00946C8D" w:rsidRPr="00185A2C">
        <w:rPr>
          <w:rFonts w:ascii="Times New Roman" w:eastAsia="Calibri" w:hAnsi="Times New Roman" w:cs="Times New Roman"/>
          <w:iCs/>
          <w:sz w:val="24"/>
          <w:szCs w:val="24"/>
        </w:rPr>
        <w:t>ed</w:t>
      </w:r>
      <w:r w:rsidRPr="00185A2C">
        <w:rPr>
          <w:rFonts w:ascii="Times New Roman" w:eastAsia="Calibri" w:hAnsi="Times New Roman" w:cs="Times New Roman"/>
          <w:iCs/>
          <w:sz w:val="24"/>
          <w:szCs w:val="24"/>
        </w:rPr>
        <w:t xml:space="preserve"> in such interactions was lower resulting in a less cluttered (density) information network. However, despite this, a greater variety of information was </w:t>
      </w:r>
      <w:r w:rsidRPr="00185A2C">
        <w:rPr>
          <w:rFonts w:ascii="Times New Roman" w:eastAsia="Calibri" w:hAnsi="Times New Roman" w:cs="Times New Roman"/>
          <w:iCs/>
          <w:sz w:val="24"/>
          <w:szCs w:val="24"/>
        </w:rPr>
        <w:lastRenderedPageBreak/>
        <w:t xml:space="preserve">exchanged by the command team (i.e. more nodes). It appears that co-locating operator’s dependent on each other for task relevant information (i.e. OPSO and SOC, TMAs and SOPs) has led to more efficient information exchange, which actually led to more information being passed. This may be due to the fact there were fewer repeat requests for information and/or clarification, as information was communicated more directly (i.e. on-to-one) rather than across multiple operators. </w:t>
      </w:r>
    </w:p>
    <w:p w14:paraId="0A245AA5" w14:textId="68FAAA4F" w:rsidR="00E40C48" w:rsidRPr="00185A2C" w:rsidRDefault="00DD3747"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The total emissions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1, 252</w:t>
      </w:r>
      <w:r w:rsidRPr="00185A2C">
        <w:rPr>
          <w:rFonts w:ascii="Times New Roman" w:eastAsia="Calibri" w:hAnsi="Times New Roman" w:cs="Times New Roman"/>
          <w:iCs/>
          <w:sz w:val="24"/>
        </w:rPr>
        <w:t xml:space="preserve"> = 52.93,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.17), sociometric status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1, 252</w:t>
      </w:r>
      <w:r w:rsidRPr="00185A2C">
        <w:rPr>
          <w:rFonts w:ascii="Times New Roman" w:eastAsia="Calibri" w:hAnsi="Times New Roman" w:cs="Times New Roman"/>
          <w:iCs/>
          <w:sz w:val="24"/>
        </w:rPr>
        <w:t xml:space="preserve"> = 77.80,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.24) and centrality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1, 252</w:t>
      </w:r>
      <w:r w:rsidRPr="00185A2C">
        <w:rPr>
          <w:rFonts w:ascii="Times New Roman" w:eastAsia="Calibri" w:hAnsi="Times New Roman" w:cs="Times New Roman"/>
          <w:iCs/>
          <w:sz w:val="24"/>
        </w:rPr>
        <w:t xml:space="preserve"> = 134.85,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.35) of information were    statistically significantly affected by configuration type. The total emissions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13, 252</w:t>
      </w:r>
      <w:r w:rsidRPr="00185A2C">
        <w:rPr>
          <w:rFonts w:ascii="Times New Roman" w:eastAsia="Calibri" w:hAnsi="Times New Roman" w:cs="Times New Roman"/>
          <w:iCs/>
          <w:sz w:val="24"/>
        </w:rPr>
        <w:t xml:space="preserve"> = 4.20,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.18), sociometric status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13, 252</w:t>
      </w:r>
      <w:r w:rsidRPr="00185A2C">
        <w:rPr>
          <w:rFonts w:ascii="Times New Roman" w:eastAsia="Calibri" w:hAnsi="Times New Roman" w:cs="Times New Roman"/>
          <w:iCs/>
          <w:sz w:val="24"/>
        </w:rPr>
        <w:t xml:space="preserve"> = 4.80,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.20) and centrality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13, 252</w:t>
      </w:r>
      <w:r w:rsidRPr="00185A2C">
        <w:rPr>
          <w:rFonts w:ascii="Times New Roman" w:eastAsia="Calibri" w:hAnsi="Times New Roman" w:cs="Times New Roman"/>
          <w:iCs/>
          <w:sz w:val="24"/>
        </w:rPr>
        <w:t xml:space="preserve"> = 1.98,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.05,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.10) of information was also statically significantly </w:t>
      </w:r>
      <w:r w:rsidR="00D417F1" w:rsidRPr="00185A2C">
        <w:rPr>
          <w:rFonts w:ascii="Times New Roman" w:eastAsia="Calibri" w:hAnsi="Times New Roman" w:cs="Times New Roman"/>
          <w:iCs/>
          <w:sz w:val="24"/>
        </w:rPr>
        <w:t>affected</w:t>
      </w:r>
      <w:r w:rsidRPr="00185A2C">
        <w:rPr>
          <w:rFonts w:ascii="Times New Roman" w:eastAsia="Calibri" w:hAnsi="Times New Roman" w:cs="Times New Roman"/>
          <w:iCs/>
          <w:sz w:val="24"/>
        </w:rPr>
        <w:t xml:space="preserve"> by the interaction of configuration and information type. This indicates that the structure of information was not uniformly impacted by the co-location configuration but rather that frequency and structure of particular information transition was differentially impacted. Post hoc analysis revealed the emissions and sociometric status of bearing, course and speed were statistically significantly lower in the co-location configuration compared to baseline, wh</w:t>
      </w:r>
      <w:r w:rsidR="00B20F81" w:rsidRPr="00185A2C">
        <w:rPr>
          <w:rFonts w:ascii="Times New Roman" w:eastAsia="Calibri" w:hAnsi="Times New Roman" w:cs="Times New Roman"/>
          <w:iCs/>
          <w:sz w:val="24"/>
        </w:rPr>
        <w:t>ilst</w:t>
      </w:r>
      <w:r w:rsidRPr="00185A2C">
        <w:rPr>
          <w:rFonts w:ascii="Times New Roman" w:eastAsia="Calibri" w:hAnsi="Times New Roman" w:cs="Times New Roman"/>
          <w:iCs/>
          <w:sz w:val="24"/>
        </w:rPr>
        <w:t xml:space="preserve"> all other information revealed no significant changes</w:t>
      </w:r>
      <w:r w:rsidR="00E40C48" w:rsidRPr="00185A2C">
        <w:rPr>
          <w:rFonts w:ascii="Times New Roman" w:eastAsia="Calibri" w:hAnsi="Times New Roman" w:cs="Times New Roman"/>
          <w:iCs/>
          <w:sz w:val="24"/>
        </w:rPr>
        <w:t xml:space="preserve"> (see table 7 and figure 3)</w:t>
      </w:r>
      <w:r w:rsidRPr="00185A2C">
        <w:rPr>
          <w:rFonts w:ascii="Times New Roman" w:eastAsia="Calibri" w:hAnsi="Times New Roman" w:cs="Times New Roman"/>
          <w:iCs/>
          <w:sz w:val="24"/>
        </w:rPr>
        <w:t>. The command team’s knowledge of bearing, course and speed is critical to the development of tactical parameters as having such information provides awareness of what surrounds own submarine. The fact that the prevalence and importance of such information has dropped, at least with regard to the network structure might be concerning due to the criticality of such information. However, only the information node contact and priority had statistically significantly higher centrality in the co-location configuration compared to baseline. This indicates that all other information (including bearing, course and speed) revolved around contact and priority to a much greater extent. The command team’s knowledge of all contacts, particularly with respect to bearing, course and speed is critical for safe and effective operations.</w:t>
      </w:r>
    </w:p>
    <w:p w14:paraId="7E13CA91" w14:textId="5FD5984D" w:rsidR="00DD3747" w:rsidRPr="00185A2C" w:rsidRDefault="002662A1" w:rsidP="002662A1">
      <w:pPr>
        <w:tabs>
          <w:tab w:val="left" w:pos="3315"/>
        </w:tabs>
        <w:spacing w:after="120" w:line="240" w:lineRule="auto"/>
        <w:ind w:right="425"/>
        <w:jc w:val="center"/>
        <w:rPr>
          <w:rFonts w:ascii="Times New Roman" w:eastAsia="Calibri" w:hAnsi="Times New Roman" w:cs="Times New Roman"/>
          <w:i/>
          <w:iCs/>
          <w:sz w:val="24"/>
        </w:rPr>
      </w:pPr>
      <w:r w:rsidRPr="00185A2C">
        <w:rPr>
          <w:rFonts w:ascii="Calibri" w:eastAsia="Calibri" w:hAnsi="Calibri" w:cs="Times New Roman"/>
        </w:rPr>
        <w:object w:dxaOrig="31560" w:dyaOrig="24465" w14:anchorId="797E366D">
          <v:shape id="_x0000_i1027" type="#_x0000_t75" style="width:413.25pt;height:323.25pt" o:ole="">
            <v:imagedata r:id="rId13" o:title=""/>
          </v:shape>
          <o:OLEObject Type="Embed" ProgID="Visio.Drawing.15" ShapeID="_x0000_i1027" DrawAspect="Content" ObjectID="_1625035138" r:id="rId14"/>
        </w:object>
      </w:r>
      <w:r w:rsidR="00E40C48" w:rsidRPr="00185A2C">
        <w:rPr>
          <w:rFonts w:ascii="Times New Roman" w:eastAsia="Times New Roman" w:hAnsi="Times New Roman" w:cs="Times New Roman"/>
          <w:sz w:val="24"/>
          <w:szCs w:val="24"/>
        </w:rPr>
        <w:t xml:space="preserve"> Figure 3. </w:t>
      </w:r>
      <w:r w:rsidR="00E40C48" w:rsidRPr="00185A2C">
        <w:rPr>
          <w:rFonts w:ascii="Times New Roman" w:eastAsia="Calibri" w:hAnsi="Times New Roman" w:cs="Times New Roman"/>
          <w:i/>
          <w:sz w:val="24"/>
          <w:szCs w:val="24"/>
        </w:rPr>
        <w:t>Information network diagram with mean emissions between information nodes for co-location low demand DT scenario.</w:t>
      </w:r>
    </w:p>
    <w:p w14:paraId="584F1635" w14:textId="77777777" w:rsidR="00DD3747" w:rsidRPr="00185A2C" w:rsidRDefault="00DD3747" w:rsidP="00DD3747">
      <w:pPr>
        <w:jc w:val="both"/>
        <w:rPr>
          <w:rFonts w:ascii="Times New Roman" w:eastAsia="Calibri" w:hAnsi="Times New Roman" w:cs="Times New Roman"/>
          <w:iCs/>
          <w:sz w:val="24"/>
        </w:rPr>
        <w:sectPr w:rsidR="00DD3747" w:rsidRPr="00185A2C" w:rsidSect="00DD3747">
          <w:pgSz w:w="11906" w:h="16838"/>
          <w:pgMar w:top="1440" w:right="1440" w:bottom="1440" w:left="1440" w:header="709" w:footer="709" w:gutter="0"/>
          <w:cols w:space="708"/>
          <w:docGrid w:linePitch="360"/>
        </w:sectPr>
      </w:pPr>
    </w:p>
    <w:p w14:paraId="6D13E111" w14:textId="4A96BC66" w:rsidR="00DD3747" w:rsidRPr="00185A2C" w:rsidRDefault="00D417F1" w:rsidP="00DD3747">
      <w:pPr>
        <w:tabs>
          <w:tab w:val="left" w:pos="2394"/>
        </w:tabs>
        <w:rPr>
          <w:rFonts w:ascii="Times New Roman" w:eastAsia="Calibri" w:hAnsi="Times New Roman" w:cs="Times New Roman"/>
          <w:sz w:val="20"/>
          <w:szCs w:val="20"/>
        </w:rPr>
      </w:pPr>
      <w:r w:rsidRPr="00185A2C">
        <w:rPr>
          <w:rFonts w:ascii="Times New Roman" w:eastAsia="Calibri" w:hAnsi="Times New Roman" w:cs="Times New Roman"/>
          <w:sz w:val="24"/>
          <w:szCs w:val="20"/>
        </w:rPr>
        <w:lastRenderedPageBreak/>
        <w:t>Table 7</w:t>
      </w:r>
      <w:r w:rsidR="00DD3747" w:rsidRPr="00185A2C">
        <w:rPr>
          <w:rFonts w:ascii="Times New Roman" w:eastAsia="Calibri" w:hAnsi="Times New Roman" w:cs="Times New Roman"/>
          <w:sz w:val="24"/>
          <w:szCs w:val="20"/>
        </w:rPr>
        <w:t xml:space="preserve">. </w:t>
      </w:r>
      <w:r w:rsidR="00C04EAC" w:rsidRPr="00185A2C">
        <w:rPr>
          <w:rFonts w:ascii="Times New Roman" w:eastAsia="Calibri" w:hAnsi="Times New Roman" w:cs="Times New Roman"/>
          <w:i/>
          <w:sz w:val="24"/>
          <w:szCs w:val="24"/>
        </w:rPr>
        <w:t>Means and standard d</w:t>
      </w:r>
      <w:r w:rsidR="00DD3747" w:rsidRPr="00185A2C">
        <w:rPr>
          <w:rFonts w:ascii="Times New Roman" w:eastAsia="Calibri" w:hAnsi="Times New Roman" w:cs="Times New Roman"/>
          <w:i/>
          <w:sz w:val="24"/>
          <w:szCs w:val="24"/>
        </w:rPr>
        <w:t xml:space="preserve">eviations of individual node </w:t>
      </w:r>
      <w:r w:rsidR="00C04EAC" w:rsidRPr="00185A2C">
        <w:rPr>
          <w:rFonts w:ascii="Times New Roman" w:eastAsia="Calibri" w:hAnsi="Times New Roman" w:cs="Times New Roman"/>
          <w:i/>
          <w:sz w:val="24"/>
          <w:szCs w:val="24"/>
        </w:rPr>
        <w:t>social information metrics for baseline, c</w:t>
      </w:r>
      <w:r w:rsidR="00DD3747" w:rsidRPr="00185A2C">
        <w:rPr>
          <w:rFonts w:ascii="Times New Roman" w:eastAsia="Calibri" w:hAnsi="Times New Roman" w:cs="Times New Roman"/>
          <w:i/>
          <w:sz w:val="24"/>
          <w:szCs w:val="24"/>
        </w:rPr>
        <w:t>o-location and reduced crew size</w:t>
      </w:r>
    </w:p>
    <w:tbl>
      <w:tblPr>
        <w:tblStyle w:val="PlainTable2"/>
        <w:tblpPr w:leftFromText="181" w:rightFromText="181" w:vertAnchor="text" w:horzAnchor="margin" w:tblpXSpec="center" w:tblpY="392"/>
        <w:tblOverlap w:val="never"/>
        <w:tblW w:w="15011" w:type="dxa"/>
        <w:tblLayout w:type="fixed"/>
        <w:tblLook w:val="04A0" w:firstRow="1" w:lastRow="0" w:firstColumn="1" w:lastColumn="0" w:noHBand="0" w:noVBand="1"/>
      </w:tblPr>
      <w:tblGrid>
        <w:gridCol w:w="1050"/>
        <w:gridCol w:w="818"/>
        <w:gridCol w:w="867"/>
        <w:gridCol w:w="866"/>
        <w:gridCol w:w="722"/>
        <w:gridCol w:w="867"/>
        <w:gridCol w:w="721"/>
        <w:gridCol w:w="722"/>
        <w:gridCol w:w="723"/>
        <w:gridCol w:w="724"/>
        <w:gridCol w:w="722"/>
        <w:gridCol w:w="722"/>
        <w:gridCol w:w="723"/>
        <w:gridCol w:w="722"/>
        <w:gridCol w:w="866"/>
        <w:gridCol w:w="722"/>
        <w:gridCol w:w="866"/>
        <w:gridCol w:w="724"/>
        <w:gridCol w:w="864"/>
      </w:tblGrid>
      <w:tr w:rsidR="00DD3747" w:rsidRPr="00185A2C" w14:paraId="4F438472" w14:textId="77777777" w:rsidTr="00DD3747">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50" w:type="dxa"/>
          </w:tcPr>
          <w:p w14:paraId="2EAE4602" w14:textId="77777777" w:rsidR="00DD3747" w:rsidRPr="00185A2C" w:rsidRDefault="00DD3747" w:rsidP="00DD3747">
            <w:pPr>
              <w:rPr>
                <w:rFonts w:ascii="Times New Roman" w:eastAsia="Calibri" w:hAnsi="Times New Roman" w:cs="Times New Roman"/>
                <w:sz w:val="16"/>
                <w:szCs w:val="16"/>
              </w:rPr>
            </w:pPr>
          </w:p>
        </w:tc>
        <w:tc>
          <w:tcPr>
            <w:tcW w:w="1685" w:type="dxa"/>
            <w:gridSpan w:val="2"/>
          </w:tcPr>
          <w:p w14:paraId="6EC085E1"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Emission</w:t>
            </w:r>
          </w:p>
        </w:tc>
        <w:tc>
          <w:tcPr>
            <w:tcW w:w="1588" w:type="dxa"/>
            <w:gridSpan w:val="2"/>
          </w:tcPr>
          <w:p w14:paraId="6ADCE9B1"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588" w:type="dxa"/>
            <w:gridSpan w:val="2"/>
          </w:tcPr>
          <w:p w14:paraId="37FE2D4D"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445" w:type="dxa"/>
            <w:gridSpan w:val="2"/>
          </w:tcPr>
          <w:p w14:paraId="2D1CC282"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 xml:space="preserve">Sociometric </w:t>
            </w:r>
          </w:p>
        </w:tc>
        <w:tc>
          <w:tcPr>
            <w:tcW w:w="1446" w:type="dxa"/>
            <w:gridSpan w:val="2"/>
          </w:tcPr>
          <w:p w14:paraId="435EBF68"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445" w:type="dxa"/>
            <w:gridSpan w:val="2"/>
          </w:tcPr>
          <w:p w14:paraId="24E1CBE1"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588" w:type="dxa"/>
            <w:gridSpan w:val="2"/>
          </w:tcPr>
          <w:p w14:paraId="05573B14"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Centrality</w:t>
            </w:r>
          </w:p>
        </w:tc>
        <w:tc>
          <w:tcPr>
            <w:tcW w:w="1588" w:type="dxa"/>
            <w:gridSpan w:val="2"/>
          </w:tcPr>
          <w:p w14:paraId="7E82148D"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588" w:type="dxa"/>
            <w:gridSpan w:val="2"/>
          </w:tcPr>
          <w:p w14:paraId="5F5B5E74"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DD3747" w:rsidRPr="00185A2C" w14:paraId="1D865E73" w14:textId="77777777" w:rsidTr="00DD374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50" w:type="dxa"/>
          </w:tcPr>
          <w:p w14:paraId="6C3CF05D" w14:textId="77777777" w:rsidR="00DD3747" w:rsidRPr="00185A2C" w:rsidRDefault="00DD3747" w:rsidP="00DD3747">
            <w:pPr>
              <w:rPr>
                <w:rFonts w:ascii="Times New Roman" w:eastAsia="Calibri" w:hAnsi="Times New Roman" w:cs="Times New Roman"/>
                <w:sz w:val="16"/>
                <w:szCs w:val="16"/>
              </w:rPr>
            </w:pPr>
          </w:p>
        </w:tc>
        <w:tc>
          <w:tcPr>
            <w:tcW w:w="1685" w:type="dxa"/>
            <w:gridSpan w:val="2"/>
          </w:tcPr>
          <w:p w14:paraId="78DE0FA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Baseline</w:t>
            </w:r>
          </w:p>
        </w:tc>
        <w:tc>
          <w:tcPr>
            <w:tcW w:w="1588" w:type="dxa"/>
            <w:gridSpan w:val="2"/>
          </w:tcPr>
          <w:p w14:paraId="7A0B5AD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Co-location</w:t>
            </w:r>
          </w:p>
        </w:tc>
        <w:tc>
          <w:tcPr>
            <w:tcW w:w="1588" w:type="dxa"/>
            <w:gridSpan w:val="2"/>
          </w:tcPr>
          <w:p w14:paraId="20A9274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Reduced</w:t>
            </w:r>
          </w:p>
        </w:tc>
        <w:tc>
          <w:tcPr>
            <w:tcW w:w="1445" w:type="dxa"/>
            <w:gridSpan w:val="2"/>
          </w:tcPr>
          <w:p w14:paraId="1455812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Baseline</w:t>
            </w:r>
          </w:p>
        </w:tc>
        <w:tc>
          <w:tcPr>
            <w:tcW w:w="1446" w:type="dxa"/>
            <w:gridSpan w:val="2"/>
          </w:tcPr>
          <w:p w14:paraId="2F496AC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Co-location</w:t>
            </w:r>
          </w:p>
        </w:tc>
        <w:tc>
          <w:tcPr>
            <w:tcW w:w="1445" w:type="dxa"/>
            <w:gridSpan w:val="2"/>
          </w:tcPr>
          <w:p w14:paraId="2E91F61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Reduced</w:t>
            </w:r>
          </w:p>
        </w:tc>
        <w:tc>
          <w:tcPr>
            <w:tcW w:w="1588" w:type="dxa"/>
            <w:gridSpan w:val="2"/>
          </w:tcPr>
          <w:p w14:paraId="309A80C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Baseline</w:t>
            </w:r>
          </w:p>
        </w:tc>
        <w:tc>
          <w:tcPr>
            <w:tcW w:w="1588" w:type="dxa"/>
            <w:gridSpan w:val="2"/>
          </w:tcPr>
          <w:p w14:paraId="324A795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Co-location</w:t>
            </w:r>
          </w:p>
        </w:tc>
        <w:tc>
          <w:tcPr>
            <w:tcW w:w="1588" w:type="dxa"/>
            <w:gridSpan w:val="2"/>
          </w:tcPr>
          <w:p w14:paraId="6E1E5A9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Reduced</w:t>
            </w:r>
          </w:p>
        </w:tc>
      </w:tr>
      <w:tr w:rsidR="00DD3747" w:rsidRPr="00185A2C" w14:paraId="54D4E6DC" w14:textId="77777777" w:rsidTr="00DD3747">
        <w:trPr>
          <w:trHeight w:val="171"/>
        </w:trPr>
        <w:tc>
          <w:tcPr>
            <w:cnfStyle w:val="001000000000" w:firstRow="0" w:lastRow="0" w:firstColumn="1" w:lastColumn="0" w:oddVBand="0" w:evenVBand="0" w:oddHBand="0" w:evenHBand="0" w:firstRowFirstColumn="0" w:firstRowLastColumn="0" w:lastRowFirstColumn="0" w:lastRowLastColumn="0"/>
            <w:tcW w:w="1050" w:type="dxa"/>
          </w:tcPr>
          <w:p w14:paraId="46E2248A" w14:textId="77777777" w:rsidR="00DD3747" w:rsidRPr="00185A2C" w:rsidRDefault="00DD3747" w:rsidP="00DD3747">
            <w:pPr>
              <w:rPr>
                <w:rFonts w:ascii="Times New Roman" w:eastAsia="Calibri" w:hAnsi="Times New Roman" w:cs="Times New Roman"/>
                <w:sz w:val="16"/>
                <w:szCs w:val="16"/>
              </w:rPr>
            </w:pPr>
          </w:p>
        </w:tc>
        <w:tc>
          <w:tcPr>
            <w:tcW w:w="818" w:type="dxa"/>
          </w:tcPr>
          <w:p w14:paraId="6CA095E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Low</w:t>
            </w:r>
          </w:p>
        </w:tc>
        <w:tc>
          <w:tcPr>
            <w:tcW w:w="867" w:type="dxa"/>
          </w:tcPr>
          <w:p w14:paraId="67A39B9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High</w:t>
            </w:r>
          </w:p>
        </w:tc>
        <w:tc>
          <w:tcPr>
            <w:tcW w:w="866" w:type="dxa"/>
          </w:tcPr>
          <w:p w14:paraId="0A95575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Low</w:t>
            </w:r>
          </w:p>
        </w:tc>
        <w:tc>
          <w:tcPr>
            <w:tcW w:w="722" w:type="dxa"/>
          </w:tcPr>
          <w:p w14:paraId="1E434EE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High</w:t>
            </w:r>
          </w:p>
        </w:tc>
        <w:tc>
          <w:tcPr>
            <w:tcW w:w="867" w:type="dxa"/>
          </w:tcPr>
          <w:p w14:paraId="173718F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Low</w:t>
            </w:r>
          </w:p>
        </w:tc>
        <w:tc>
          <w:tcPr>
            <w:tcW w:w="721" w:type="dxa"/>
          </w:tcPr>
          <w:p w14:paraId="37C65B4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High</w:t>
            </w:r>
          </w:p>
        </w:tc>
        <w:tc>
          <w:tcPr>
            <w:tcW w:w="722" w:type="dxa"/>
          </w:tcPr>
          <w:p w14:paraId="4FA99E6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Low</w:t>
            </w:r>
          </w:p>
        </w:tc>
        <w:tc>
          <w:tcPr>
            <w:tcW w:w="723" w:type="dxa"/>
          </w:tcPr>
          <w:p w14:paraId="392F5BF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High</w:t>
            </w:r>
          </w:p>
        </w:tc>
        <w:tc>
          <w:tcPr>
            <w:tcW w:w="724" w:type="dxa"/>
          </w:tcPr>
          <w:p w14:paraId="68E7FE8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Low</w:t>
            </w:r>
          </w:p>
        </w:tc>
        <w:tc>
          <w:tcPr>
            <w:tcW w:w="722" w:type="dxa"/>
          </w:tcPr>
          <w:p w14:paraId="271D4FA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High</w:t>
            </w:r>
          </w:p>
        </w:tc>
        <w:tc>
          <w:tcPr>
            <w:tcW w:w="722" w:type="dxa"/>
          </w:tcPr>
          <w:p w14:paraId="2A865B4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Low</w:t>
            </w:r>
          </w:p>
        </w:tc>
        <w:tc>
          <w:tcPr>
            <w:tcW w:w="723" w:type="dxa"/>
          </w:tcPr>
          <w:p w14:paraId="7F681B1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High</w:t>
            </w:r>
          </w:p>
        </w:tc>
        <w:tc>
          <w:tcPr>
            <w:tcW w:w="722" w:type="dxa"/>
          </w:tcPr>
          <w:p w14:paraId="57E5187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Low</w:t>
            </w:r>
          </w:p>
        </w:tc>
        <w:tc>
          <w:tcPr>
            <w:tcW w:w="866" w:type="dxa"/>
          </w:tcPr>
          <w:p w14:paraId="0AE7E9C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High</w:t>
            </w:r>
          </w:p>
        </w:tc>
        <w:tc>
          <w:tcPr>
            <w:tcW w:w="722" w:type="dxa"/>
          </w:tcPr>
          <w:p w14:paraId="7E00C77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Low</w:t>
            </w:r>
          </w:p>
        </w:tc>
        <w:tc>
          <w:tcPr>
            <w:tcW w:w="866" w:type="dxa"/>
          </w:tcPr>
          <w:p w14:paraId="7EF02AD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High</w:t>
            </w:r>
          </w:p>
        </w:tc>
        <w:tc>
          <w:tcPr>
            <w:tcW w:w="724" w:type="dxa"/>
          </w:tcPr>
          <w:p w14:paraId="5EA77C0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Low</w:t>
            </w:r>
          </w:p>
        </w:tc>
        <w:tc>
          <w:tcPr>
            <w:tcW w:w="864" w:type="dxa"/>
          </w:tcPr>
          <w:p w14:paraId="5A4CF16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High</w:t>
            </w:r>
          </w:p>
        </w:tc>
      </w:tr>
      <w:tr w:rsidR="00DD3747" w:rsidRPr="00185A2C" w14:paraId="0C5F1D7E" w14:textId="77777777" w:rsidTr="00DD374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50" w:type="dxa"/>
          </w:tcPr>
          <w:p w14:paraId="06A970D9"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Bearing</w:t>
            </w:r>
          </w:p>
        </w:tc>
        <w:tc>
          <w:tcPr>
            <w:tcW w:w="818" w:type="dxa"/>
          </w:tcPr>
          <w:p w14:paraId="2D5AF00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189.59 ± 105.06</w:t>
            </w:r>
          </w:p>
        </w:tc>
        <w:tc>
          <w:tcPr>
            <w:tcW w:w="867" w:type="dxa"/>
          </w:tcPr>
          <w:p w14:paraId="14B7030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343.21 ± 117.27</w:t>
            </w:r>
          </w:p>
        </w:tc>
        <w:tc>
          <w:tcPr>
            <w:tcW w:w="866" w:type="dxa"/>
          </w:tcPr>
          <w:p w14:paraId="4BFCE0A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112.4 ± 45.9</w:t>
            </w:r>
          </w:p>
        </w:tc>
        <w:tc>
          <w:tcPr>
            <w:tcW w:w="722" w:type="dxa"/>
          </w:tcPr>
          <w:p w14:paraId="3F42C20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161.8 ± 44.9</w:t>
            </w:r>
          </w:p>
        </w:tc>
        <w:tc>
          <w:tcPr>
            <w:tcW w:w="867" w:type="dxa"/>
          </w:tcPr>
          <w:p w14:paraId="7F1A673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113 ± 66.09</w:t>
            </w:r>
          </w:p>
        </w:tc>
        <w:tc>
          <w:tcPr>
            <w:tcW w:w="721" w:type="dxa"/>
          </w:tcPr>
          <w:p w14:paraId="32F5F58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161.9 ± 71.46</w:t>
            </w:r>
          </w:p>
        </w:tc>
        <w:tc>
          <w:tcPr>
            <w:tcW w:w="722" w:type="dxa"/>
          </w:tcPr>
          <w:p w14:paraId="20D837F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9.19 ± 4.76</w:t>
            </w:r>
          </w:p>
        </w:tc>
        <w:tc>
          <w:tcPr>
            <w:tcW w:w="723" w:type="dxa"/>
          </w:tcPr>
          <w:p w14:paraId="21E70FD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15.54 ± 6.13</w:t>
            </w:r>
          </w:p>
        </w:tc>
        <w:tc>
          <w:tcPr>
            <w:tcW w:w="724" w:type="dxa"/>
          </w:tcPr>
          <w:p w14:paraId="3857652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4.54 ± 1.48</w:t>
            </w:r>
          </w:p>
        </w:tc>
        <w:tc>
          <w:tcPr>
            <w:tcW w:w="722" w:type="dxa"/>
          </w:tcPr>
          <w:p w14:paraId="0BD1406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6.1723 ± 1.56</w:t>
            </w:r>
          </w:p>
        </w:tc>
        <w:tc>
          <w:tcPr>
            <w:tcW w:w="722" w:type="dxa"/>
          </w:tcPr>
          <w:p w14:paraId="75A1373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4.36 ± 2.12</w:t>
            </w:r>
          </w:p>
        </w:tc>
        <w:tc>
          <w:tcPr>
            <w:tcW w:w="723" w:type="dxa"/>
          </w:tcPr>
          <w:p w14:paraId="44D10E5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5.97 ± 2.36</w:t>
            </w:r>
          </w:p>
        </w:tc>
        <w:tc>
          <w:tcPr>
            <w:tcW w:w="722" w:type="dxa"/>
          </w:tcPr>
          <w:p w14:paraId="232081D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28.04 ± 4.25</w:t>
            </w:r>
          </w:p>
        </w:tc>
        <w:tc>
          <w:tcPr>
            <w:tcW w:w="866" w:type="dxa"/>
          </w:tcPr>
          <w:p w14:paraId="3120F0B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30.78 ± 5.20</w:t>
            </w:r>
          </w:p>
        </w:tc>
        <w:tc>
          <w:tcPr>
            <w:tcW w:w="722" w:type="dxa"/>
          </w:tcPr>
          <w:p w14:paraId="57BF626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30.49 ± 3.51</w:t>
            </w:r>
          </w:p>
        </w:tc>
        <w:tc>
          <w:tcPr>
            <w:tcW w:w="866" w:type="dxa"/>
          </w:tcPr>
          <w:p w14:paraId="642E5BD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33.21 ± 4.17</w:t>
            </w:r>
          </w:p>
        </w:tc>
        <w:tc>
          <w:tcPr>
            <w:tcW w:w="724" w:type="dxa"/>
          </w:tcPr>
          <w:p w14:paraId="6186F657" w14:textId="29332FF9"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30.59 ± 3.</w:t>
            </w:r>
            <w:r w:rsidR="00BB2A4D" w:rsidRPr="00185A2C">
              <w:rPr>
                <w:rFonts w:ascii="Calibri" w:eastAsia="Calibri" w:hAnsi="Calibri" w:cs="Times New Roman"/>
                <w:sz w:val="16"/>
                <w:szCs w:val="16"/>
              </w:rPr>
              <w:t>53</w:t>
            </w:r>
          </w:p>
        </w:tc>
        <w:tc>
          <w:tcPr>
            <w:tcW w:w="864" w:type="dxa"/>
          </w:tcPr>
          <w:p w14:paraId="11A54545" w14:textId="1D689839"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32.95 ± </w:t>
            </w:r>
            <w:r w:rsidR="00BB2A4D" w:rsidRPr="00185A2C">
              <w:rPr>
                <w:rFonts w:ascii="Calibri" w:eastAsia="Calibri" w:hAnsi="Calibri" w:cs="Times New Roman"/>
                <w:sz w:val="16"/>
                <w:szCs w:val="16"/>
              </w:rPr>
              <w:t>3.71</w:t>
            </w:r>
          </w:p>
        </w:tc>
      </w:tr>
      <w:tr w:rsidR="00DD3747" w:rsidRPr="00185A2C" w14:paraId="0EF9BFA7" w14:textId="77777777" w:rsidTr="00DD3747">
        <w:trPr>
          <w:trHeight w:val="272"/>
        </w:trPr>
        <w:tc>
          <w:tcPr>
            <w:cnfStyle w:val="001000000000" w:firstRow="0" w:lastRow="0" w:firstColumn="1" w:lastColumn="0" w:oddVBand="0" w:evenVBand="0" w:oddHBand="0" w:evenHBand="0" w:firstRowFirstColumn="0" w:firstRowLastColumn="0" w:lastRowFirstColumn="0" w:lastRowLastColumn="0"/>
            <w:tcW w:w="1050" w:type="dxa"/>
          </w:tcPr>
          <w:p w14:paraId="37FB31CE"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Contact</w:t>
            </w:r>
          </w:p>
        </w:tc>
        <w:tc>
          <w:tcPr>
            <w:tcW w:w="818" w:type="dxa"/>
          </w:tcPr>
          <w:p w14:paraId="3AB28D2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116.48 ± 48.74</w:t>
            </w:r>
          </w:p>
        </w:tc>
        <w:tc>
          <w:tcPr>
            <w:tcW w:w="867" w:type="dxa"/>
          </w:tcPr>
          <w:p w14:paraId="6EDE829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115.37 ± 72.81</w:t>
            </w:r>
          </w:p>
        </w:tc>
        <w:tc>
          <w:tcPr>
            <w:tcW w:w="866" w:type="dxa"/>
          </w:tcPr>
          <w:p w14:paraId="694497C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127.9 ± 40.28</w:t>
            </w:r>
          </w:p>
        </w:tc>
        <w:tc>
          <w:tcPr>
            <w:tcW w:w="722" w:type="dxa"/>
          </w:tcPr>
          <w:p w14:paraId="077F545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127.3 ± 43.69</w:t>
            </w:r>
          </w:p>
        </w:tc>
        <w:tc>
          <w:tcPr>
            <w:tcW w:w="867" w:type="dxa"/>
          </w:tcPr>
          <w:p w14:paraId="3AD30CB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117.5 ± 51.37</w:t>
            </w:r>
          </w:p>
        </w:tc>
        <w:tc>
          <w:tcPr>
            <w:tcW w:w="721" w:type="dxa"/>
          </w:tcPr>
          <w:p w14:paraId="4D9B4EB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152.5 ± 72.19</w:t>
            </w:r>
          </w:p>
        </w:tc>
        <w:tc>
          <w:tcPr>
            <w:tcW w:w="722" w:type="dxa"/>
          </w:tcPr>
          <w:p w14:paraId="5A2705C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5.60 ± 2.37</w:t>
            </w:r>
          </w:p>
        </w:tc>
        <w:tc>
          <w:tcPr>
            <w:tcW w:w="723" w:type="dxa"/>
          </w:tcPr>
          <w:p w14:paraId="2615EB4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5.35 ± 3.58</w:t>
            </w:r>
          </w:p>
        </w:tc>
        <w:tc>
          <w:tcPr>
            <w:tcW w:w="724" w:type="dxa"/>
          </w:tcPr>
          <w:p w14:paraId="31EFD4E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5.31 ± 1.65</w:t>
            </w:r>
          </w:p>
        </w:tc>
        <w:tc>
          <w:tcPr>
            <w:tcW w:w="722" w:type="dxa"/>
          </w:tcPr>
          <w:p w14:paraId="58C7F1D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4.8731 ± 1.67</w:t>
            </w:r>
          </w:p>
        </w:tc>
        <w:tc>
          <w:tcPr>
            <w:tcW w:w="722" w:type="dxa"/>
          </w:tcPr>
          <w:p w14:paraId="0995C75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4.65 ± 1.93</w:t>
            </w:r>
          </w:p>
        </w:tc>
        <w:tc>
          <w:tcPr>
            <w:tcW w:w="723" w:type="dxa"/>
          </w:tcPr>
          <w:p w14:paraId="520CD5E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5.64 ± 2.56</w:t>
            </w:r>
          </w:p>
        </w:tc>
        <w:tc>
          <w:tcPr>
            <w:tcW w:w="722" w:type="dxa"/>
          </w:tcPr>
          <w:p w14:paraId="5175F5F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28.38 ± 5.41</w:t>
            </w:r>
          </w:p>
        </w:tc>
        <w:tc>
          <w:tcPr>
            <w:tcW w:w="866" w:type="dxa"/>
          </w:tcPr>
          <w:p w14:paraId="3569439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29.08 ± 5.93</w:t>
            </w:r>
          </w:p>
        </w:tc>
        <w:tc>
          <w:tcPr>
            <w:tcW w:w="722" w:type="dxa"/>
          </w:tcPr>
          <w:p w14:paraId="2253E42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35.03 ± 4.05</w:t>
            </w:r>
          </w:p>
        </w:tc>
        <w:tc>
          <w:tcPr>
            <w:tcW w:w="866" w:type="dxa"/>
          </w:tcPr>
          <w:p w14:paraId="0764B19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37.65 ± 3.86</w:t>
            </w:r>
          </w:p>
        </w:tc>
        <w:tc>
          <w:tcPr>
            <w:tcW w:w="724" w:type="dxa"/>
          </w:tcPr>
          <w:p w14:paraId="3CFEC122" w14:textId="50FD733F"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37.03 ± </w:t>
            </w:r>
            <w:r w:rsidR="00BB2A4D" w:rsidRPr="00185A2C">
              <w:rPr>
                <w:rFonts w:ascii="Calibri" w:eastAsia="Calibri" w:hAnsi="Calibri" w:cs="Times New Roman"/>
                <w:sz w:val="16"/>
                <w:szCs w:val="16"/>
              </w:rPr>
              <w:t>3.08</w:t>
            </w:r>
          </w:p>
        </w:tc>
        <w:tc>
          <w:tcPr>
            <w:tcW w:w="864" w:type="dxa"/>
          </w:tcPr>
          <w:p w14:paraId="1443FAD0" w14:textId="41BF6E4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38.83 ± </w:t>
            </w:r>
            <w:r w:rsidR="00BB2A4D" w:rsidRPr="00185A2C">
              <w:rPr>
                <w:rFonts w:ascii="Calibri" w:eastAsia="Calibri" w:hAnsi="Calibri" w:cs="Times New Roman"/>
                <w:sz w:val="16"/>
                <w:szCs w:val="16"/>
              </w:rPr>
              <w:t>2.70</w:t>
            </w:r>
          </w:p>
        </w:tc>
      </w:tr>
      <w:tr w:rsidR="00DD3747" w:rsidRPr="00185A2C" w14:paraId="0131B3DA" w14:textId="77777777" w:rsidTr="00DD374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50" w:type="dxa"/>
          </w:tcPr>
          <w:p w14:paraId="1E3A2517"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Course</w:t>
            </w:r>
          </w:p>
        </w:tc>
        <w:tc>
          <w:tcPr>
            <w:tcW w:w="818" w:type="dxa"/>
          </w:tcPr>
          <w:p w14:paraId="37AD986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141.35 ± 49.15</w:t>
            </w:r>
          </w:p>
        </w:tc>
        <w:tc>
          <w:tcPr>
            <w:tcW w:w="867" w:type="dxa"/>
          </w:tcPr>
          <w:p w14:paraId="19BC985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290.55 ± 95.69</w:t>
            </w:r>
          </w:p>
        </w:tc>
        <w:tc>
          <w:tcPr>
            <w:tcW w:w="866" w:type="dxa"/>
          </w:tcPr>
          <w:p w14:paraId="732CEAD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104.2 ± 19.14</w:t>
            </w:r>
          </w:p>
        </w:tc>
        <w:tc>
          <w:tcPr>
            <w:tcW w:w="722" w:type="dxa"/>
          </w:tcPr>
          <w:p w14:paraId="1D392A0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159.3 ± 52.55</w:t>
            </w:r>
          </w:p>
        </w:tc>
        <w:tc>
          <w:tcPr>
            <w:tcW w:w="867" w:type="dxa"/>
          </w:tcPr>
          <w:p w14:paraId="350DD06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113 ± 43.22</w:t>
            </w:r>
          </w:p>
        </w:tc>
        <w:tc>
          <w:tcPr>
            <w:tcW w:w="721" w:type="dxa"/>
          </w:tcPr>
          <w:p w14:paraId="6E01611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158.9 ± 46.64</w:t>
            </w:r>
          </w:p>
        </w:tc>
        <w:tc>
          <w:tcPr>
            <w:tcW w:w="722" w:type="dxa"/>
          </w:tcPr>
          <w:p w14:paraId="45F7002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7.05 ± 2.86</w:t>
            </w:r>
          </w:p>
        </w:tc>
        <w:tc>
          <w:tcPr>
            <w:tcW w:w="723" w:type="dxa"/>
          </w:tcPr>
          <w:p w14:paraId="2FCEC78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13.07 ± 4.31</w:t>
            </w:r>
          </w:p>
        </w:tc>
        <w:tc>
          <w:tcPr>
            <w:tcW w:w="724" w:type="dxa"/>
          </w:tcPr>
          <w:p w14:paraId="2AC9E96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4.33 ± 0.81</w:t>
            </w:r>
          </w:p>
        </w:tc>
        <w:tc>
          <w:tcPr>
            <w:tcW w:w="722" w:type="dxa"/>
          </w:tcPr>
          <w:p w14:paraId="1F0AE57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6.0873 ± 1.95</w:t>
            </w:r>
          </w:p>
        </w:tc>
        <w:tc>
          <w:tcPr>
            <w:tcW w:w="722" w:type="dxa"/>
          </w:tcPr>
          <w:p w14:paraId="0011B4B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4.42 ± 1.44</w:t>
            </w:r>
          </w:p>
        </w:tc>
        <w:tc>
          <w:tcPr>
            <w:tcW w:w="723" w:type="dxa"/>
          </w:tcPr>
          <w:p w14:paraId="424D8F1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5.89 ± 1.51</w:t>
            </w:r>
          </w:p>
        </w:tc>
        <w:tc>
          <w:tcPr>
            <w:tcW w:w="722" w:type="dxa"/>
          </w:tcPr>
          <w:p w14:paraId="3477465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24.14 ± 3.70</w:t>
            </w:r>
          </w:p>
        </w:tc>
        <w:tc>
          <w:tcPr>
            <w:tcW w:w="866" w:type="dxa"/>
          </w:tcPr>
          <w:p w14:paraId="5ED1542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28.03 ± 5.50</w:t>
            </w:r>
          </w:p>
        </w:tc>
        <w:tc>
          <w:tcPr>
            <w:tcW w:w="722" w:type="dxa"/>
          </w:tcPr>
          <w:p w14:paraId="1F97893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30.44 ± 2.47</w:t>
            </w:r>
          </w:p>
        </w:tc>
        <w:tc>
          <w:tcPr>
            <w:tcW w:w="866" w:type="dxa"/>
          </w:tcPr>
          <w:p w14:paraId="137792F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33.29 ± 4.81</w:t>
            </w:r>
          </w:p>
        </w:tc>
        <w:tc>
          <w:tcPr>
            <w:tcW w:w="724" w:type="dxa"/>
          </w:tcPr>
          <w:p w14:paraId="6D4CF579" w14:textId="76850B16"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31.84 ± </w:t>
            </w:r>
            <w:r w:rsidR="00BB2A4D" w:rsidRPr="00185A2C">
              <w:rPr>
                <w:rFonts w:ascii="Calibri" w:eastAsia="Calibri" w:hAnsi="Calibri" w:cs="Times New Roman"/>
                <w:sz w:val="16"/>
                <w:szCs w:val="16"/>
              </w:rPr>
              <w:t>3.58</w:t>
            </w:r>
          </w:p>
        </w:tc>
        <w:tc>
          <w:tcPr>
            <w:tcW w:w="864" w:type="dxa"/>
          </w:tcPr>
          <w:p w14:paraId="3C721F90" w14:textId="57F38DE0"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34.93 ± </w:t>
            </w:r>
            <w:r w:rsidR="00BB2A4D" w:rsidRPr="00185A2C">
              <w:rPr>
                <w:rFonts w:ascii="Calibri" w:eastAsia="Calibri" w:hAnsi="Calibri" w:cs="Times New Roman"/>
                <w:sz w:val="16"/>
                <w:szCs w:val="16"/>
              </w:rPr>
              <w:t>2.40</w:t>
            </w:r>
          </w:p>
        </w:tc>
      </w:tr>
      <w:tr w:rsidR="00DD3747" w:rsidRPr="00185A2C" w14:paraId="1C77A8A5" w14:textId="77777777" w:rsidTr="00DD3747">
        <w:trPr>
          <w:trHeight w:val="272"/>
        </w:trPr>
        <w:tc>
          <w:tcPr>
            <w:cnfStyle w:val="001000000000" w:firstRow="0" w:lastRow="0" w:firstColumn="1" w:lastColumn="0" w:oddVBand="0" w:evenVBand="0" w:oddHBand="0" w:evenHBand="0" w:firstRowFirstColumn="0" w:firstRowLastColumn="0" w:lastRowFirstColumn="0" w:lastRowLastColumn="0"/>
            <w:tcW w:w="1050" w:type="dxa"/>
          </w:tcPr>
          <w:p w14:paraId="6ACD722F"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Look</w:t>
            </w:r>
          </w:p>
        </w:tc>
        <w:tc>
          <w:tcPr>
            <w:tcW w:w="818" w:type="dxa"/>
          </w:tcPr>
          <w:p w14:paraId="66A2538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59.30 ± 33.31</w:t>
            </w:r>
          </w:p>
        </w:tc>
        <w:tc>
          <w:tcPr>
            <w:tcW w:w="867" w:type="dxa"/>
          </w:tcPr>
          <w:p w14:paraId="7C6C7C4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73.84 ± 39.70</w:t>
            </w:r>
          </w:p>
        </w:tc>
        <w:tc>
          <w:tcPr>
            <w:tcW w:w="866" w:type="dxa"/>
          </w:tcPr>
          <w:p w14:paraId="68E875C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58 ± 59.96</w:t>
            </w:r>
          </w:p>
        </w:tc>
        <w:tc>
          <w:tcPr>
            <w:tcW w:w="722" w:type="dxa"/>
          </w:tcPr>
          <w:p w14:paraId="38FB1FF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33.3 ± 10.03</w:t>
            </w:r>
          </w:p>
        </w:tc>
        <w:tc>
          <w:tcPr>
            <w:tcW w:w="867" w:type="dxa"/>
          </w:tcPr>
          <w:p w14:paraId="150559C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55.7 ± 34.64</w:t>
            </w:r>
          </w:p>
        </w:tc>
        <w:tc>
          <w:tcPr>
            <w:tcW w:w="721" w:type="dxa"/>
          </w:tcPr>
          <w:p w14:paraId="095249D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36.5 ± 15.09</w:t>
            </w:r>
          </w:p>
        </w:tc>
        <w:tc>
          <w:tcPr>
            <w:tcW w:w="722" w:type="dxa"/>
          </w:tcPr>
          <w:p w14:paraId="34E6899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2.91 ± 1.73</w:t>
            </w:r>
          </w:p>
        </w:tc>
        <w:tc>
          <w:tcPr>
            <w:tcW w:w="723" w:type="dxa"/>
          </w:tcPr>
          <w:p w14:paraId="0B38C48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3.32 ± 1.72</w:t>
            </w:r>
          </w:p>
        </w:tc>
        <w:tc>
          <w:tcPr>
            <w:tcW w:w="724" w:type="dxa"/>
          </w:tcPr>
          <w:p w14:paraId="1BD7B5F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2.38 ± 2.42</w:t>
            </w:r>
          </w:p>
        </w:tc>
        <w:tc>
          <w:tcPr>
            <w:tcW w:w="722" w:type="dxa"/>
          </w:tcPr>
          <w:p w14:paraId="3D6BF56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1.258 ± 0.3</w:t>
            </w:r>
          </w:p>
        </w:tc>
        <w:tc>
          <w:tcPr>
            <w:tcW w:w="722" w:type="dxa"/>
          </w:tcPr>
          <w:p w14:paraId="71B17CB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2.14 ± 1.14</w:t>
            </w:r>
          </w:p>
        </w:tc>
        <w:tc>
          <w:tcPr>
            <w:tcW w:w="723" w:type="dxa"/>
          </w:tcPr>
          <w:p w14:paraId="410ADA6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1.35 ± 0.54</w:t>
            </w:r>
          </w:p>
        </w:tc>
        <w:tc>
          <w:tcPr>
            <w:tcW w:w="722" w:type="dxa"/>
          </w:tcPr>
          <w:p w14:paraId="5868FAA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23.66 ± 3.83</w:t>
            </w:r>
          </w:p>
        </w:tc>
        <w:tc>
          <w:tcPr>
            <w:tcW w:w="866" w:type="dxa"/>
          </w:tcPr>
          <w:p w14:paraId="4E65C29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26.34 ± 6.44</w:t>
            </w:r>
          </w:p>
        </w:tc>
        <w:tc>
          <w:tcPr>
            <w:tcW w:w="722" w:type="dxa"/>
          </w:tcPr>
          <w:p w14:paraId="30E6415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28.62 ± 5.53</w:t>
            </w:r>
          </w:p>
        </w:tc>
        <w:tc>
          <w:tcPr>
            <w:tcW w:w="866" w:type="dxa"/>
          </w:tcPr>
          <w:p w14:paraId="0C6497F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29.87 ± 4.3</w:t>
            </w:r>
          </w:p>
        </w:tc>
        <w:tc>
          <w:tcPr>
            <w:tcW w:w="724" w:type="dxa"/>
          </w:tcPr>
          <w:p w14:paraId="0A25D863" w14:textId="70EFAF16"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30.49 ± </w:t>
            </w:r>
            <w:r w:rsidR="00BB2A4D" w:rsidRPr="00185A2C">
              <w:rPr>
                <w:rFonts w:ascii="Calibri" w:eastAsia="Calibri" w:hAnsi="Calibri" w:cs="Times New Roman"/>
                <w:sz w:val="16"/>
                <w:szCs w:val="16"/>
              </w:rPr>
              <w:t>4.73</w:t>
            </w:r>
          </w:p>
        </w:tc>
        <w:tc>
          <w:tcPr>
            <w:tcW w:w="864" w:type="dxa"/>
          </w:tcPr>
          <w:p w14:paraId="68EB0DA7" w14:textId="0C2438EB"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30.18 ± </w:t>
            </w:r>
            <w:r w:rsidR="00BB2A4D" w:rsidRPr="00185A2C">
              <w:rPr>
                <w:rFonts w:ascii="Calibri" w:eastAsia="Calibri" w:hAnsi="Calibri" w:cs="Times New Roman"/>
                <w:sz w:val="16"/>
                <w:szCs w:val="16"/>
              </w:rPr>
              <w:t>2.62</w:t>
            </w:r>
          </w:p>
        </w:tc>
      </w:tr>
      <w:tr w:rsidR="00DD3747" w:rsidRPr="00185A2C" w14:paraId="589FADE7" w14:textId="77777777" w:rsidTr="00DD374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050" w:type="dxa"/>
          </w:tcPr>
          <w:p w14:paraId="358D87C7"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Merge</w:t>
            </w:r>
          </w:p>
        </w:tc>
        <w:tc>
          <w:tcPr>
            <w:tcW w:w="818" w:type="dxa"/>
          </w:tcPr>
          <w:p w14:paraId="119E9BD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143.10 ± 141.17</w:t>
            </w:r>
          </w:p>
        </w:tc>
        <w:tc>
          <w:tcPr>
            <w:tcW w:w="867" w:type="dxa"/>
          </w:tcPr>
          <w:p w14:paraId="0CCE141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234.25 ± 254.42</w:t>
            </w:r>
          </w:p>
        </w:tc>
        <w:tc>
          <w:tcPr>
            <w:tcW w:w="866" w:type="dxa"/>
          </w:tcPr>
          <w:p w14:paraId="58E5E05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44.3301 ± 23.84</w:t>
            </w:r>
          </w:p>
        </w:tc>
        <w:tc>
          <w:tcPr>
            <w:tcW w:w="722" w:type="dxa"/>
          </w:tcPr>
          <w:p w14:paraId="05DD557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34.01 ± 24.12</w:t>
            </w:r>
          </w:p>
        </w:tc>
        <w:tc>
          <w:tcPr>
            <w:tcW w:w="867" w:type="dxa"/>
          </w:tcPr>
          <w:p w14:paraId="1724452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24.4 ± 23.16</w:t>
            </w:r>
          </w:p>
        </w:tc>
        <w:tc>
          <w:tcPr>
            <w:tcW w:w="721" w:type="dxa"/>
          </w:tcPr>
          <w:p w14:paraId="657D558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28.48 ± 21.3</w:t>
            </w:r>
          </w:p>
        </w:tc>
        <w:tc>
          <w:tcPr>
            <w:tcW w:w="722" w:type="dxa"/>
          </w:tcPr>
          <w:p w14:paraId="1447525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7.61 ± 8.48</w:t>
            </w:r>
          </w:p>
        </w:tc>
        <w:tc>
          <w:tcPr>
            <w:tcW w:w="723" w:type="dxa"/>
          </w:tcPr>
          <w:p w14:paraId="0F2ED13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10.93 ± 12.24</w:t>
            </w:r>
          </w:p>
        </w:tc>
        <w:tc>
          <w:tcPr>
            <w:tcW w:w="724" w:type="dxa"/>
          </w:tcPr>
          <w:p w14:paraId="121BE26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1.85 ± 1</w:t>
            </w:r>
          </w:p>
        </w:tc>
        <w:tc>
          <w:tcPr>
            <w:tcW w:w="722" w:type="dxa"/>
          </w:tcPr>
          <w:p w14:paraId="52C9333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1.3274 ± 0.92</w:t>
            </w:r>
          </w:p>
        </w:tc>
        <w:tc>
          <w:tcPr>
            <w:tcW w:w="722" w:type="dxa"/>
          </w:tcPr>
          <w:p w14:paraId="0BBF1F8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0.96 ± 0.85</w:t>
            </w:r>
          </w:p>
        </w:tc>
        <w:tc>
          <w:tcPr>
            <w:tcW w:w="723" w:type="dxa"/>
          </w:tcPr>
          <w:p w14:paraId="3E2A11C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1.07 ± 0.78</w:t>
            </w:r>
          </w:p>
        </w:tc>
        <w:tc>
          <w:tcPr>
            <w:tcW w:w="722" w:type="dxa"/>
          </w:tcPr>
          <w:p w14:paraId="6EF8E9E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24.85 ± 2.39</w:t>
            </w:r>
          </w:p>
        </w:tc>
        <w:tc>
          <w:tcPr>
            <w:tcW w:w="866" w:type="dxa"/>
          </w:tcPr>
          <w:p w14:paraId="5E32A20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28.32 ± 6.02</w:t>
            </w:r>
          </w:p>
        </w:tc>
        <w:tc>
          <w:tcPr>
            <w:tcW w:w="722" w:type="dxa"/>
          </w:tcPr>
          <w:p w14:paraId="577FCA3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26.60 ± 3.85</w:t>
            </w:r>
          </w:p>
        </w:tc>
        <w:tc>
          <w:tcPr>
            <w:tcW w:w="866" w:type="dxa"/>
          </w:tcPr>
          <w:p w14:paraId="5C7DF66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27.71 ± 3.29</w:t>
            </w:r>
          </w:p>
        </w:tc>
        <w:tc>
          <w:tcPr>
            <w:tcW w:w="724" w:type="dxa"/>
          </w:tcPr>
          <w:p w14:paraId="676387E4" w14:textId="264FEE0C"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25.48 ± </w:t>
            </w:r>
            <w:r w:rsidR="00BB2A4D" w:rsidRPr="00185A2C">
              <w:rPr>
                <w:rFonts w:ascii="Calibri" w:eastAsia="Calibri" w:hAnsi="Calibri" w:cs="Times New Roman"/>
                <w:sz w:val="16"/>
                <w:szCs w:val="16"/>
              </w:rPr>
              <w:t>3.97</w:t>
            </w:r>
          </w:p>
        </w:tc>
        <w:tc>
          <w:tcPr>
            <w:tcW w:w="864" w:type="dxa"/>
          </w:tcPr>
          <w:p w14:paraId="70611CED" w14:textId="453505B1"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27.39 ± </w:t>
            </w:r>
            <w:r w:rsidR="00BB2A4D" w:rsidRPr="00185A2C">
              <w:rPr>
                <w:rFonts w:ascii="Calibri" w:eastAsia="Calibri" w:hAnsi="Calibri" w:cs="Times New Roman"/>
                <w:sz w:val="16"/>
                <w:szCs w:val="16"/>
              </w:rPr>
              <w:t>2.29</w:t>
            </w:r>
          </w:p>
        </w:tc>
      </w:tr>
      <w:tr w:rsidR="00DD3747" w:rsidRPr="00185A2C" w14:paraId="0088B120" w14:textId="77777777" w:rsidTr="00DD3747">
        <w:trPr>
          <w:trHeight w:val="272"/>
        </w:trPr>
        <w:tc>
          <w:tcPr>
            <w:cnfStyle w:val="001000000000" w:firstRow="0" w:lastRow="0" w:firstColumn="1" w:lastColumn="0" w:oddVBand="0" w:evenVBand="0" w:oddHBand="0" w:evenHBand="0" w:firstRowFirstColumn="0" w:firstRowLastColumn="0" w:lastRowFirstColumn="0" w:lastRowLastColumn="0"/>
            <w:tcW w:w="1050" w:type="dxa"/>
          </w:tcPr>
          <w:p w14:paraId="00DF4FDD"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Periscope</w:t>
            </w:r>
          </w:p>
        </w:tc>
        <w:tc>
          <w:tcPr>
            <w:tcW w:w="818" w:type="dxa"/>
          </w:tcPr>
          <w:p w14:paraId="120775B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68.74 ± 34.45</w:t>
            </w:r>
          </w:p>
        </w:tc>
        <w:tc>
          <w:tcPr>
            <w:tcW w:w="867" w:type="dxa"/>
          </w:tcPr>
          <w:p w14:paraId="433B388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65.47 ± 46.80</w:t>
            </w:r>
          </w:p>
        </w:tc>
        <w:tc>
          <w:tcPr>
            <w:tcW w:w="866" w:type="dxa"/>
          </w:tcPr>
          <w:p w14:paraId="51F3A87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54.5 ± 36.96</w:t>
            </w:r>
          </w:p>
        </w:tc>
        <w:tc>
          <w:tcPr>
            <w:tcW w:w="722" w:type="dxa"/>
          </w:tcPr>
          <w:p w14:paraId="0B926EC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31.2 ± 7.89</w:t>
            </w:r>
          </w:p>
        </w:tc>
        <w:tc>
          <w:tcPr>
            <w:tcW w:w="867" w:type="dxa"/>
          </w:tcPr>
          <w:p w14:paraId="0BB01C0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49.1 ± 21.7</w:t>
            </w:r>
          </w:p>
        </w:tc>
        <w:tc>
          <w:tcPr>
            <w:tcW w:w="721" w:type="dxa"/>
          </w:tcPr>
          <w:p w14:paraId="7E2F6B8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30.4 ± 13.2</w:t>
            </w:r>
          </w:p>
        </w:tc>
        <w:tc>
          <w:tcPr>
            <w:tcW w:w="722" w:type="dxa"/>
          </w:tcPr>
          <w:p w14:paraId="7C3C8B4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3.33 ± 1.75</w:t>
            </w:r>
          </w:p>
        </w:tc>
        <w:tc>
          <w:tcPr>
            <w:tcW w:w="723" w:type="dxa"/>
          </w:tcPr>
          <w:p w14:paraId="39B82B6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3.09 ± 2.24</w:t>
            </w:r>
          </w:p>
        </w:tc>
        <w:tc>
          <w:tcPr>
            <w:tcW w:w="724" w:type="dxa"/>
          </w:tcPr>
          <w:p w14:paraId="696553E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2.25 ± 1.46</w:t>
            </w:r>
          </w:p>
        </w:tc>
        <w:tc>
          <w:tcPr>
            <w:tcW w:w="722" w:type="dxa"/>
          </w:tcPr>
          <w:p w14:paraId="6F507DB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1.2199 ± 0.42</w:t>
            </w:r>
          </w:p>
        </w:tc>
        <w:tc>
          <w:tcPr>
            <w:tcW w:w="722" w:type="dxa"/>
          </w:tcPr>
          <w:p w14:paraId="7DF3A32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1.94 ± 0.86</w:t>
            </w:r>
          </w:p>
        </w:tc>
        <w:tc>
          <w:tcPr>
            <w:tcW w:w="723" w:type="dxa"/>
          </w:tcPr>
          <w:p w14:paraId="06C8037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1.12 ± 0.44</w:t>
            </w:r>
          </w:p>
        </w:tc>
        <w:tc>
          <w:tcPr>
            <w:tcW w:w="722" w:type="dxa"/>
          </w:tcPr>
          <w:p w14:paraId="423A9BE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24.19 ± 4.30</w:t>
            </w:r>
          </w:p>
        </w:tc>
        <w:tc>
          <w:tcPr>
            <w:tcW w:w="866" w:type="dxa"/>
          </w:tcPr>
          <w:p w14:paraId="5D7C411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25.27 ± 3.59</w:t>
            </w:r>
          </w:p>
        </w:tc>
        <w:tc>
          <w:tcPr>
            <w:tcW w:w="722" w:type="dxa"/>
          </w:tcPr>
          <w:p w14:paraId="02DADEF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28.23 ± 2.83</w:t>
            </w:r>
          </w:p>
        </w:tc>
        <w:tc>
          <w:tcPr>
            <w:tcW w:w="866" w:type="dxa"/>
          </w:tcPr>
          <w:p w14:paraId="21A84CA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29.80 ± 2.03</w:t>
            </w:r>
          </w:p>
        </w:tc>
        <w:tc>
          <w:tcPr>
            <w:tcW w:w="724" w:type="dxa"/>
          </w:tcPr>
          <w:p w14:paraId="50914882" w14:textId="064E2B20"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29.14 ± </w:t>
            </w:r>
            <w:r w:rsidR="00BB2A4D" w:rsidRPr="00185A2C">
              <w:rPr>
                <w:rFonts w:ascii="Calibri" w:eastAsia="Calibri" w:hAnsi="Calibri" w:cs="Times New Roman"/>
                <w:sz w:val="16"/>
                <w:szCs w:val="16"/>
              </w:rPr>
              <w:t>2.33</w:t>
            </w:r>
          </w:p>
        </w:tc>
        <w:tc>
          <w:tcPr>
            <w:tcW w:w="864" w:type="dxa"/>
          </w:tcPr>
          <w:p w14:paraId="709789A7" w14:textId="480875BF"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30.18 ± </w:t>
            </w:r>
            <w:r w:rsidR="00BB2A4D" w:rsidRPr="00185A2C">
              <w:rPr>
                <w:rFonts w:ascii="Calibri" w:eastAsia="Calibri" w:hAnsi="Calibri" w:cs="Times New Roman"/>
                <w:sz w:val="16"/>
                <w:szCs w:val="16"/>
              </w:rPr>
              <w:t>2.42</w:t>
            </w:r>
          </w:p>
        </w:tc>
      </w:tr>
      <w:tr w:rsidR="00DD3747" w:rsidRPr="00185A2C" w14:paraId="7C69CF08" w14:textId="77777777" w:rsidTr="00DD374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50" w:type="dxa"/>
          </w:tcPr>
          <w:p w14:paraId="16FFCA01"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Priority</w:t>
            </w:r>
          </w:p>
        </w:tc>
        <w:tc>
          <w:tcPr>
            <w:tcW w:w="818" w:type="dxa"/>
          </w:tcPr>
          <w:p w14:paraId="6DF556B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53.67 ± 41.76</w:t>
            </w:r>
          </w:p>
        </w:tc>
        <w:tc>
          <w:tcPr>
            <w:tcW w:w="867" w:type="dxa"/>
          </w:tcPr>
          <w:p w14:paraId="780D75D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68.54 ± 64.57</w:t>
            </w:r>
          </w:p>
        </w:tc>
        <w:tc>
          <w:tcPr>
            <w:tcW w:w="866" w:type="dxa"/>
          </w:tcPr>
          <w:p w14:paraId="376EFEB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62.8 ± 37.72</w:t>
            </w:r>
          </w:p>
        </w:tc>
        <w:tc>
          <w:tcPr>
            <w:tcW w:w="722" w:type="dxa"/>
          </w:tcPr>
          <w:p w14:paraId="382DA5B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49.59 ± 23</w:t>
            </w:r>
          </w:p>
        </w:tc>
        <w:tc>
          <w:tcPr>
            <w:tcW w:w="867" w:type="dxa"/>
          </w:tcPr>
          <w:p w14:paraId="4A3A458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54.8938 ± 53.63</w:t>
            </w:r>
          </w:p>
        </w:tc>
        <w:tc>
          <w:tcPr>
            <w:tcW w:w="721" w:type="dxa"/>
          </w:tcPr>
          <w:p w14:paraId="388A17C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51.8 ± 34.2</w:t>
            </w:r>
          </w:p>
        </w:tc>
        <w:tc>
          <w:tcPr>
            <w:tcW w:w="722" w:type="dxa"/>
          </w:tcPr>
          <w:p w14:paraId="24BFB91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2.60 ± 1.95</w:t>
            </w:r>
          </w:p>
        </w:tc>
        <w:tc>
          <w:tcPr>
            <w:tcW w:w="723" w:type="dxa"/>
          </w:tcPr>
          <w:p w14:paraId="6A2C61D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3.27 ± 3.15</w:t>
            </w:r>
          </w:p>
        </w:tc>
        <w:tc>
          <w:tcPr>
            <w:tcW w:w="724" w:type="dxa"/>
          </w:tcPr>
          <w:p w14:paraId="43B3A2E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2.67 ± 1.71</w:t>
            </w:r>
          </w:p>
        </w:tc>
        <w:tc>
          <w:tcPr>
            <w:tcW w:w="722" w:type="dxa"/>
          </w:tcPr>
          <w:p w14:paraId="5D7D00D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1.9692 ± 1.18</w:t>
            </w:r>
          </w:p>
        </w:tc>
        <w:tc>
          <w:tcPr>
            <w:tcW w:w="722" w:type="dxa"/>
          </w:tcPr>
          <w:p w14:paraId="1F95DCD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2.22 ± 2.12</w:t>
            </w:r>
          </w:p>
        </w:tc>
        <w:tc>
          <w:tcPr>
            <w:tcW w:w="723" w:type="dxa"/>
          </w:tcPr>
          <w:p w14:paraId="53453E4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1.92 ± 1.23</w:t>
            </w:r>
          </w:p>
        </w:tc>
        <w:tc>
          <w:tcPr>
            <w:tcW w:w="722" w:type="dxa"/>
          </w:tcPr>
          <w:p w14:paraId="2273096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22.71 ± 4.47</w:t>
            </w:r>
          </w:p>
        </w:tc>
        <w:tc>
          <w:tcPr>
            <w:tcW w:w="866" w:type="dxa"/>
          </w:tcPr>
          <w:p w14:paraId="323C859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24.78 ± 5.38</w:t>
            </w:r>
          </w:p>
        </w:tc>
        <w:tc>
          <w:tcPr>
            <w:tcW w:w="722" w:type="dxa"/>
          </w:tcPr>
          <w:p w14:paraId="56DCDAA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28.41 ± 2.94</w:t>
            </w:r>
          </w:p>
        </w:tc>
        <w:tc>
          <w:tcPr>
            <w:tcW w:w="866" w:type="dxa"/>
          </w:tcPr>
          <w:p w14:paraId="71BCFD6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31.35 ± 2.51</w:t>
            </w:r>
          </w:p>
        </w:tc>
        <w:tc>
          <w:tcPr>
            <w:tcW w:w="724" w:type="dxa"/>
          </w:tcPr>
          <w:p w14:paraId="7A513B5D" w14:textId="385DDD89"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29.94 ± </w:t>
            </w:r>
            <w:r w:rsidR="00BB2A4D" w:rsidRPr="00185A2C">
              <w:rPr>
                <w:rFonts w:ascii="Calibri" w:eastAsia="Calibri" w:hAnsi="Calibri" w:cs="Times New Roman"/>
                <w:sz w:val="16"/>
                <w:szCs w:val="16"/>
              </w:rPr>
              <w:t>3.94</w:t>
            </w:r>
          </w:p>
        </w:tc>
        <w:tc>
          <w:tcPr>
            <w:tcW w:w="864" w:type="dxa"/>
          </w:tcPr>
          <w:p w14:paraId="195F69C8" w14:textId="5D3520F2"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31.80 ± </w:t>
            </w:r>
            <w:r w:rsidR="00BB2A4D" w:rsidRPr="00185A2C">
              <w:rPr>
                <w:rFonts w:ascii="Calibri" w:eastAsia="Calibri" w:hAnsi="Calibri" w:cs="Times New Roman"/>
                <w:sz w:val="16"/>
                <w:szCs w:val="16"/>
              </w:rPr>
              <w:t>3.62</w:t>
            </w:r>
          </w:p>
        </w:tc>
      </w:tr>
      <w:tr w:rsidR="00DD3747" w:rsidRPr="00185A2C" w14:paraId="573472F8" w14:textId="77777777" w:rsidTr="00DD3747">
        <w:trPr>
          <w:trHeight w:val="256"/>
        </w:trPr>
        <w:tc>
          <w:tcPr>
            <w:cnfStyle w:val="001000000000" w:firstRow="0" w:lastRow="0" w:firstColumn="1" w:lastColumn="0" w:oddVBand="0" w:evenVBand="0" w:oddHBand="0" w:evenHBand="0" w:firstRowFirstColumn="0" w:firstRowLastColumn="0" w:lastRowFirstColumn="0" w:lastRowLastColumn="0"/>
            <w:tcW w:w="1050" w:type="dxa"/>
          </w:tcPr>
          <w:p w14:paraId="02385AA6"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Solution</w:t>
            </w:r>
          </w:p>
        </w:tc>
        <w:tc>
          <w:tcPr>
            <w:tcW w:w="818" w:type="dxa"/>
          </w:tcPr>
          <w:p w14:paraId="46FA45C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129.40 ± 78.59</w:t>
            </w:r>
          </w:p>
        </w:tc>
        <w:tc>
          <w:tcPr>
            <w:tcW w:w="867" w:type="dxa"/>
          </w:tcPr>
          <w:p w14:paraId="0A53DB5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250.00 ± 136.43</w:t>
            </w:r>
          </w:p>
        </w:tc>
        <w:tc>
          <w:tcPr>
            <w:tcW w:w="866" w:type="dxa"/>
          </w:tcPr>
          <w:p w14:paraId="4E1215E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128.7 ± 64.49</w:t>
            </w:r>
          </w:p>
        </w:tc>
        <w:tc>
          <w:tcPr>
            <w:tcW w:w="722" w:type="dxa"/>
          </w:tcPr>
          <w:p w14:paraId="26DF50C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159.8 ± 36.53</w:t>
            </w:r>
          </w:p>
        </w:tc>
        <w:tc>
          <w:tcPr>
            <w:tcW w:w="867" w:type="dxa"/>
          </w:tcPr>
          <w:p w14:paraId="602BBB6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107.5 ± 48.47</w:t>
            </w:r>
          </w:p>
        </w:tc>
        <w:tc>
          <w:tcPr>
            <w:tcW w:w="721" w:type="dxa"/>
          </w:tcPr>
          <w:p w14:paraId="08C19D6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155 ± 69.39</w:t>
            </w:r>
          </w:p>
        </w:tc>
        <w:tc>
          <w:tcPr>
            <w:tcW w:w="722" w:type="dxa"/>
          </w:tcPr>
          <w:p w14:paraId="06C09F1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6.44 ± 4.36</w:t>
            </w:r>
          </w:p>
        </w:tc>
        <w:tc>
          <w:tcPr>
            <w:tcW w:w="723" w:type="dxa"/>
          </w:tcPr>
          <w:p w14:paraId="26A2DB1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11.23 ± 6.50</w:t>
            </w:r>
          </w:p>
        </w:tc>
        <w:tc>
          <w:tcPr>
            <w:tcW w:w="724" w:type="dxa"/>
          </w:tcPr>
          <w:p w14:paraId="50BBD6A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5.49 ± 3.38</w:t>
            </w:r>
          </w:p>
        </w:tc>
        <w:tc>
          <w:tcPr>
            <w:tcW w:w="722" w:type="dxa"/>
          </w:tcPr>
          <w:p w14:paraId="512586B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6.1847 ± 1.68</w:t>
            </w:r>
          </w:p>
        </w:tc>
        <w:tc>
          <w:tcPr>
            <w:tcW w:w="722" w:type="dxa"/>
          </w:tcPr>
          <w:p w14:paraId="27AE55C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4.21 ± 1.74</w:t>
            </w:r>
          </w:p>
        </w:tc>
        <w:tc>
          <w:tcPr>
            <w:tcW w:w="723" w:type="dxa"/>
          </w:tcPr>
          <w:p w14:paraId="661E773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5.72 ± 2.44</w:t>
            </w:r>
          </w:p>
        </w:tc>
        <w:tc>
          <w:tcPr>
            <w:tcW w:w="722" w:type="dxa"/>
          </w:tcPr>
          <w:p w14:paraId="39D00F0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25.09 ± 3.21</w:t>
            </w:r>
          </w:p>
        </w:tc>
        <w:tc>
          <w:tcPr>
            <w:tcW w:w="866" w:type="dxa"/>
          </w:tcPr>
          <w:p w14:paraId="7DDCA8F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28.63 ± 5.07</w:t>
            </w:r>
          </w:p>
        </w:tc>
        <w:tc>
          <w:tcPr>
            <w:tcW w:w="722" w:type="dxa"/>
          </w:tcPr>
          <w:p w14:paraId="154C46B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31.63 ± 3.09</w:t>
            </w:r>
          </w:p>
        </w:tc>
        <w:tc>
          <w:tcPr>
            <w:tcW w:w="866" w:type="dxa"/>
          </w:tcPr>
          <w:p w14:paraId="2A41623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35.05 ± 3.43</w:t>
            </w:r>
          </w:p>
        </w:tc>
        <w:tc>
          <w:tcPr>
            <w:tcW w:w="724" w:type="dxa"/>
          </w:tcPr>
          <w:p w14:paraId="29610D34" w14:textId="0CED6F11"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32.31 ± </w:t>
            </w:r>
            <w:r w:rsidR="00BB2A4D" w:rsidRPr="00185A2C">
              <w:rPr>
                <w:rFonts w:ascii="Calibri" w:eastAsia="Calibri" w:hAnsi="Calibri" w:cs="Times New Roman"/>
                <w:sz w:val="16"/>
                <w:szCs w:val="16"/>
              </w:rPr>
              <w:t>2.59</w:t>
            </w:r>
          </w:p>
        </w:tc>
        <w:tc>
          <w:tcPr>
            <w:tcW w:w="864" w:type="dxa"/>
          </w:tcPr>
          <w:p w14:paraId="0B445318" w14:textId="749FAB64"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35.64 ± </w:t>
            </w:r>
            <w:r w:rsidR="00BB2A4D" w:rsidRPr="00185A2C">
              <w:rPr>
                <w:rFonts w:ascii="Calibri" w:eastAsia="Calibri" w:hAnsi="Calibri" w:cs="Times New Roman"/>
                <w:sz w:val="16"/>
                <w:szCs w:val="16"/>
              </w:rPr>
              <w:t>3.57</w:t>
            </w:r>
          </w:p>
        </w:tc>
      </w:tr>
      <w:tr w:rsidR="00DD3747" w:rsidRPr="00185A2C" w14:paraId="00634D9A" w14:textId="77777777" w:rsidTr="00DD374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50" w:type="dxa"/>
          </w:tcPr>
          <w:p w14:paraId="122B773A"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Sonar</w:t>
            </w:r>
          </w:p>
        </w:tc>
        <w:tc>
          <w:tcPr>
            <w:tcW w:w="818" w:type="dxa"/>
          </w:tcPr>
          <w:p w14:paraId="2889AB7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84.10 ± 113.53</w:t>
            </w:r>
          </w:p>
        </w:tc>
        <w:tc>
          <w:tcPr>
            <w:tcW w:w="867" w:type="dxa"/>
          </w:tcPr>
          <w:p w14:paraId="44839AF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133.91 ± 124.88</w:t>
            </w:r>
          </w:p>
        </w:tc>
        <w:tc>
          <w:tcPr>
            <w:tcW w:w="866" w:type="dxa"/>
          </w:tcPr>
          <w:p w14:paraId="07DCF26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67.3 ± 61.23</w:t>
            </w:r>
          </w:p>
        </w:tc>
        <w:tc>
          <w:tcPr>
            <w:tcW w:w="722" w:type="dxa"/>
          </w:tcPr>
          <w:p w14:paraId="424C899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67.1 ± 76.33</w:t>
            </w:r>
          </w:p>
        </w:tc>
        <w:tc>
          <w:tcPr>
            <w:tcW w:w="867" w:type="dxa"/>
          </w:tcPr>
          <w:p w14:paraId="0D46A7A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69.8 ± 71.71</w:t>
            </w:r>
          </w:p>
        </w:tc>
        <w:tc>
          <w:tcPr>
            <w:tcW w:w="721" w:type="dxa"/>
          </w:tcPr>
          <w:p w14:paraId="6A9B07B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69.6 ± 91.43</w:t>
            </w:r>
          </w:p>
        </w:tc>
        <w:tc>
          <w:tcPr>
            <w:tcW w:w="722" w:type="dxa"/>
          </w:tcPr>
          <w:p w14:paraId="5884B57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4.14 ± 5.98</w:t>
            </w:r>
          </w:p>
        </w:tc>
        <w:tc>
          <w:tcPr>
            <w:tcW w:w="723" w:type="dxa"/>
          </w:tcPr>
          <w:p w14:paraId="7632DEA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6.12 ± 5.34</w:t>
            </w:r>
          </w:p>
        </w:tc>
        <w:tc>
          <w:tcPr>
            <w:tcW w:w="724" w:type="dxa"/>
          </w:tcPr>
          <w:p w14:paraId="1894F55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2.67 ± 2.18</w:t>
            </w:r>
          </w:p>
        </w:tc>
        <w:tc>
          <w:tcPr>
            <w:tcW w:w="722" w:type="dxa"/>
          </w:tcPr>
          <w:p w14:paraId="25945BC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2.4675 ± 2.6</w:t>
            </w:r>
          </w:p>
        </w:tc>
        <w:tc>
          <w:tcPr>
            <w:tcW w:w="722" w:type="dxa"/>
          </w:tcPr>
          <w:p w14:paraId="4791A6F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2.60 ± 2.37</w:t>
            </w:r>
          </w:p>
        </w:tc>
        <w:tc>
          <w:tcPr>
            <w:tcW w:w="723" w:type="dxa"/>
          </w:tcPr>
          <w:p w14:paraId="39BF9BD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2.50 ± 3.18</w:t>
            </w:r>
          </w:p>
        </w:tc>
        <w:tc>
          <w:tcPr>
            <w:tcW w:w="722" w:type="dxa"/>
          </w:tcPr>
          <w:p w14:paraId="06C94FF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24.23 ± 3.86</w:t>
            </w:r>
          </w:p>
        </w:tc>
        <w:tc>
          <w:tcPr>
            <w:tcW w:w="866" w:type="dxa"/>
          </w:tcPr>
          <w:p w14:paraId="740E2CB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27.15 ± 5.24</w:t>
            </w:r>
          </w:p>
        </w:tc>
        <w:tc>
          <w:tcPr>
            <w:tcW w:w="722" w:type="dxa"/>
          </w:tcPr>
          <w:p w14:paraId="5ED6753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29.17 ± 4.58</w:t>
            </w:r>
          </w:p>
        </w:tc>
        <w:tc>
          <w:tcPr>
            <w:tcW w:w="866" w:type="dxa"/>
          </w:tcPr>
          <w:p w14:paraId="645ADDC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31.06 ± 5.18</w:t>
            </w:r>
          </w:p>
        </w:tc>
        <w:tc>
          <w:tcPr>
            <w:tcW w:w="724" w:type="dxa"/>
          </w:tcPr>
          <w:p w14:paraId="0CFBC4C3" w14:textId="207BA2BF"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30.60 ± </w:t>
            </w:r>
            <w:r w:rsidR="00BB2A4D" w:rsidRPr="00185A2C">
              <w:rPr>
                <w:rFonts w:ascii="Calibri" w:eastAsia="Calibri" w:hAnsi="Calibri" w:cs="Times New Roman"/>
                <w:sz w:val="16"/>
                <w:szCs w:val="16"/>
              </w:rPr>
              <w:t>5.08</w:t>
            </w:r>
          </w:p>
        </w:tc>
        <w:tc>
          <w:tcPr>
            <w:tcW w:w="864" w:type="dxa"/>
          </w:tcPr>
          <w:p w14:paraId="31B824AA" w14:textId="426A7C0D"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30.01 ± </w:t>
            </w:r>
            <w:r w:rsidR="00BB2A4D" w:rsidRPr="00185A2C">
              <w:rPr>
                <w:rFonts w:ascii="Calibri" w:eastAsia="Calibri" w:hAnsi="Calibri" w:cs="Times New Roman"/>
                <w:sz w:val="16"/>
                <w:szCs w:val="16"/>
              </w:rPr>
              <w:t>4.13</w:t>
            </w:r>
          </w:p>
        </w:tc>
      </w:tr>
      <w:tr w:rsidR="00DD3747" w:rsidRPr="00185A2C" w14:paraId="310B4AEF" w14:textId="77777777" w:rsidTr="00DD3747">
        <w:trPr>
          <w:trHeight w:val="256"/>
        </w:trPr>
        <w:tc>
          <w:tcPr>
            <w:cnfStyle w:val="001000000000" w:firstRow="0" w:lastRow="0" w:firstColumn="1" w:lastColumn="0" w:oddVBand="0" w:evenVBand="0" w:oddHBand="0" w:evenHBand="0" w:firstRowFirstColumn="0" w:firstRowLastColumn="0" w:lastRowFirstColumn="0" w:lastRowLastColumn="0"/>
            <w:tcW w:w="1050" w:type="dxa"/>
          </w:tcPr>
          <w:p w14:paraId="7CA4B720"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Speed</w:t>
            </w:r>
          </w:p>
        </w:tc>
        <w:tc>
          <w:tcPr>
            <w:tcW w:w="818" w:type="dxa"/>
          </w:tcPr>
          <w:p w14:paraId="561250F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224.47 ± 103.97</w:t>
            </w:r>
          </w:p>
        </w:tc>
        <w:tc>
          <w:tcPr>
            <w:tcW w:w="867" w:type="dxa"/>
          </w:tcPr>
          <w:p w14:paraId="17B8219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408.89 ± 176.71</w:t>
            </w:r>
          </w:p>
        </w:tc>
        <w:tc>
          <w:tcPr>
            <w:tcW w:w="866" w:type="dxa"/>
          </w:tcPr>
          <w:p w14:paraId="0DEE6BB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136.5 ± 27.98</w:t>
            </w:r>
          </w:p>
        </w:tc>
        <w:tc>
          <w:tcPr>
            <w:tcW w:w="722" w:type="dxa"/>
          </w:tcPr>
          <w:p w14:paraId="0EA7F42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177.59 ± 42.99</w:t>
            </w:r>
          </w:p>
        </w:tc>
        <w:tc>
          <w:tcPr>
            <w:tcW w:w="867" w:type="dxa"/>
          </w:tcPr>
          <w:p w14:paraId="5C4D278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139.9 ± 61.78</w:t>
            </w:r>
          </w:p>
        </w:tc>
        <w:tc>
          <w:tcPr>
            <w:tcW w:w="721" w:type="dxa"/>
          </w:tcPr>
          <w:p w14:paraId="16F2067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159.12 ± 51.13</w:t>
            </w:r>
          </w:p>
        </w:tc>
        <w:tc>
          <w:tcPr>
            <w:tcW w:w="722" w:type="dxa"/>
          </w:tcPr>
          <w:p w14:paraId="5DEFB5D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11.33 ± 6.39</w:t>
            </w:r>
          </w:p>
        </w:tc>
        <w:tc>
          <w:tcPr>
            <w:tcW w:w="723" w:type="dxa"/>
          </w:tcPr>
          <w:p w14:paraId="501FB71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18.52 ± 8.55</w:t>
            </w:r>
          </w:p>
        </w:tc>
        <w:tc>
          <w:tcPr>
            <w:tcW w:w="724" w:type="dxa"/>
          </w:tcPr>
          <w:p w14:paraId="6BBF0FB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5.62 ± 0.93</w:t>
            </w:r>
          </w:p>
        </w:tc>
        <w:tc>
          <w:tcPr>
            <w:tcW w:w="722" w:type="dxa"/>
          </w:tcPr>
          <w:p w14:paraId="1BC9F78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6.8451 ± 1.72</w:t>
            </w:r>
          </w:p>
        </w:tc>
        <w:tc>
          <w:tcPr>
            <w:tcW w:w="722" w:type="dxa"/>
          </w:tcPr>
          <w:p w14:paraId="2E2ADEF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5.46 ± 1.96</w:t>
            </w:r>
          </w:p>
        </w:tc>
        <w:tc>
          <w:tcPr>
            <w:tcW w:w="723" w:type="dxa"/>
          </w:tcPr>
          <w:p w14:paraId="3DB8CED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5.89 ± 1.68</w:t>
            </w:r>
          </w:p>
        </w:tc>
        <w:tc>
          <w:tcPr>
            <w:tcW w:w="722" w:type="dxa"/>
          </w:tcPr>
          <w:p w14:paraId="75E527B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27.36 ± 3.29</w:t>
            </w:r>
          </w:p>
        </w:tc>
        <w:tc>
          <w:tcPr>
            <w:tcW w:w="866" w:type="dxa"/>
          </w:tcPr>
          <w:p w14:paraId="7332589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30.09 ± 6.13</w:t>
            </w:r>
          </w:p>
        </w:tc>
        <w:tc>
          <w:tcPr>
            <w:tcW w:w="722" w:type="dxa"/>
          </w:tcPr>
          <w:p w14:paraId="6D7EB96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30.75 ± 3.81</w:t>
            </w:r>
          </w:p>
        </w:tc>
        <w:tc>
          <w:tcPr>
            <w:tcW w:w="866" w:type="dxa"/>
          </w:tcPr>
          <w:p w14:paraId="319AB48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33.12 ± 3.57</w:t>
            </w:r>
          </w:p>
        </w:tc>
        <w:tc>
          <w:tcPr>
            <w:tcW w:w="724" w:type="dxa"/>
          </w:tcPr>
          <w:p w14:paraId="170D57DF" w14:textId="67A74CDB"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31.88 ± </w:t>
            </w:r>
            <w:r w:rsidR="00BB2A4D" w:rsidRPr="00185A2C">
              <w:rPr>
                <w:rFonts w:ascii="Calibri" w:eastAsia="Calibri" w:hAnsi="Calibri" w:cs="Times New Roman"/>
                <w:sz w:val="16"/>
                <w:szCs w:val="16"/>
              </w:rPr>
              <w:t>3.55</w:t>
            </w:r>
          </w:p>
        </w:tc>
        <w:tc>
          <w:tcPr>
            <w:tcW w:w="864" w:type="dxa"/>
          </w:tcPr>
          <w:p w14:paraId="75F0C6E6" w14:textId="5D82EF18"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33.90 ± </w:t>
            </w:r>
            <w:r w:rsidR="00BB2A4D" w:rsidRPr="00185A2C">
              <w:rPr>
                <w:rFonts w:ascii="Calibri" w:eastAsia="Calibri" w:hAnsi="Calibri" w:cs="Times New Roman"/>
                <w:sz w:val="16"/>
                <w:szCs w:val="16"/>
              </w:rPr>
              <w:t>2.69</w:t>
            </w:r>
          </w:p>
        </w:tc>
      </w:tr>
      <w:tr w:rsidR="00DD3747" w:rsidRPr="00185A2C" w14:paraId="54A6FF92" w14:textId="77777777" w:rsidTr="00DD374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50" w:type="dxa"/>
          </w:tcPr>
          <w:p w14:paraId="19468386"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Sweep</w:t>
            </w:r>
          </w:p>
        </w:tc>
        <w:tc>
          <w:tcPr>
            <w:tcW w:w="818" w:type="dxa"/>
          </w:tcPr>
          <w:p w14:paraId="4130773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27.21 ± 28.02</w:t>
            </w:r>
          </w:p>
        </w:tc>
        <w:tc>
          <w:tcPr>
            <w:tcW w:w="867" w:type="dxa"/>
          </w:tcPr>
          <w:p w14:paraId="7B5A09B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32.14 ± 33.09</w:t>
            </w:r>
          </w:p>
        </w:tc>
        <w:tc>
          <w:tcPr>
            <w:tcW w:w="866" w:type="dxa"/>
          </w:tcPr>
          <w:p w14:paraId="4832922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18.3 ± 12.92</w:t>
            </w:r>
          </w:p>
        </w:tc>
        <w:tc>
          <w:tcPr>
            <w:tcW w:w="722" w:type="dxa"/>
          </w:tcPr>
          <w:p w14:paraId="571EE89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21.43 ± 18.21</w:t>
            </w:r>
          </w:p>
        </w:tc>
        <w:tc>
          <w:tcPr>
            <w:tcW w:w="867" w:type="dxa"/>
          </w:tcPr>
          <w:p w14:paraId="57CEE38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18.9 ± 8.39</w:t>
            </w:r>
          </w:p>
        </w:tc>
        <w:tc>
          <w:tcPr>
            <w:tcW w:w="721" w:type="dxa"/>
          </w:tcPr>
          <w:p w14:paraId="36FC25C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18.97 ± 13.29</w:t>
            </w:r>
          </w:p>
        </w:tc>
        <w:tc>
          <w:tcPr>
            <w:tcW w:w="722" w:type="dxa"/>
          </w:tcPr>
          <w:p w14:paraId="0242652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1.32 ± 1.37</w:t>
            </w:r>
          </w:p>
        </w:tc>
        <w:tc>
          <w:tcPr>
            <w:tcW w:w="723" w:type="dxa"/>
          </w:tcPr>
          <w:p w14:paraId="482ED6B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1.40 ± 1.55</w:t>
            </w:r>
          </w:p>
        </w:tc>
        <w:tc>
          <w:tcPr>
            <w:tcW w:w="724" w:type="dxa"/>
          </w:tcPr>
          <w:p w14:paraId="47F1078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0.74 ± 0.48</w:t>
            </w:r>
          </w:p>
        </w:tc>
        <w:tc>
          <w:tcPr>
            <w:tcW w:w="722" w:type="dxa"/>
          </w:tcPr>
          <w:p w14:paraId="04B9872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0.8418 ± 0.71</w:t>
            </w:r>
          </w:p>
        </w:tc>
        <w:tc>
          <w:tcPr>
            <w:tcW w:w="722" w:type="dxa"/>
          </w:tcPr>
          <w:p w14:paraId="5C81B75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0.76 ± 0.36</w:t>
            </w:r>
          </w:p>
        </w:tc>
        <w:tc>
          <w:tcPr>
            <w:tcW w:w="723" w:type="dxa"/>
          </w:tcPr>
          <w:p w14:paraId="77640B0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0.71 ± 0.5</w:t>
            </w:r>
          </w:p>
        </w:tc>
        <w:tc>
          <w:tcPr>
            <w:tcW w:w="722" w:type="dxa"/>
          </w:tcPr>
          <w:p w14:paraId="5407033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19.69 ± 3.65</w:t>
            </w:r>
          </w:p>
        </w:tc>
        <w:tc>
          <w:tcPr>
            <w:tcW w:w="866" w:type="dxa"/>
          </w:tcPr>
          <w:p w14:paraId="2C1478A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23.20 ± 4.69</w:t>
            </w:r>
          </w:p>
        </w:tc>
        <w:tc>
          <w:tcPr>
            <w:tcW w:w="722" w:type="dxa"/>
          </w:tcPr>
          <w:p w14:paraId="286586A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23.09 ± 3.04</w:t>
            </w:r>
          </w:p>
        </w:tc>
        <w:tc>
          <w:tcPr>
            <w:tcW w:w="866" w:type="dxa"/>
          </w:tcPr>
          <w:p w14:paraId="59EC2C7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24.90 ± 3.5</w:t>
            </w:r>
          </w:p>
        </w:tc>
        <w:tc>
          <w:tcPr>
            <w:tcW w:w="724" w:type="dxa"/>
          </w:tcPr>
          <w:p w14:paraId="54725247" w14:textId="031B4CD4"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25.36 ± 1</w:t>
            </w:r>
            <w:r w:rsidR="00BB2A4D" w:rsidRPr="00185A2C">
              <w:rPr>
                <w:rFonts w:ascii="Calibri" w:eastAsia="Calibri" w:hAnsi="Calibri" w:cs="Times New Roman"/>
                <w:sz w:val="16"/>
                <w:szCs w:val="16"/>
              </w:rPr>
              <w:t>.95</w:t>
            </w:r>
          </w:p>
        </w:tc>
        <w:tc>
          <w:tcPr>
            <w:tcW w:w="864" w:type="dxa"/>
          </w:tcPr>
          <w:p w14:paraId="40CB5C76" w14:textId="61F7DC8C"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26.36 ± </w:t>
            </w:r>
            <w:r w:rsidR="00BB2A4D" w:rsidRPr="00185A2C">
              <w:rPr>
                <w:rFonts w:ascii="Calibri" w:eastAsia="Calibri" w:hAnsi="Calibri" w:cs="Times New Roman"/>
                <w:sz w:val="16"/>
                <w:szCs w:val="16"/>
              </w:rPr>
              <w:t>2.61</w:t>
            </w:r>
          </w:p>
        </w:tc>
      </w:tr>
      <w:tr w:rsidR="00DD3747" w:rsidRPr="00185A2C" w14:paraId="0A46C9E2" w14:textId="77777777" w:rsidTr="00DD3747">
        <w:trPr>
          <w:trHeight w:val="256"/>
        </w:trPr>
        <w:tc>
          <w:tcPr>
            <w:cnfStyle w:val="001000000000" w:firstRow="0" w:lastRow="0" w:firstColumn="1" w:lastColumn="0" w:oddVBand="0" w:evenVBand="0" w:oddHBand="0" w:evenHBand="0" w:firstRowFirstColumn="0" w:firstRowLastColumn="0" w:lastRowFirstColumn="0" w:lastRowLastColumn="0"/>
            <w:tcW w:w="1050" w:type="dxa"/>
          </w:tcPr>
          <w:p w14:paraId="25A762AD"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Depth</w:t>
            </w:r>
          </w:p>
        </w:tc>
        <w:tc>
          <w:tcPr>
            <w:tcW w:w="818" w:type="dxa"/>
          </w:tcPr>
          <w:p w14:paraId="21814A2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36.37 ± 31.16</w:t>
            </w:r>
          </w:p>
        </w:tc>
        <w:tc>
          <w:tcPr>
            <w:tcW w:w="867" w:type="dxa"/>
          </w:tcPr>
          <w:p w14:paraId="7805D88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61.77 ± 68.23</w:t>
            </w:r>
          </w:p>
        </w:tc>
        <w:tc>
          <w:tcPr>
            <w:tcW w:w="866" w:type="dxa"/>
          </w:tcPr>
          <w:p w14:paraId="1350E5F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26.5 ± 19.94</w:t>
            </w:r>
          </w:p>
        </w:tc>
        <w:tc>
          <w:tcPr>
            <w:tcW w:w="722" w:type="dxa"/>
          </w:tcPr>
          <w:p w14:paraId="2193520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32.1 ± 17.21</w:t>
            </w:r>
          </w:p>
        </w:tc>
        <w:tc>
          <w:tcPr>
            <w:tcW w:w="867" w:type="dxa"/>
          </w:tcPr>
          <w:p w14:paraId="2BBDD45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 ± 18.23</w:t>
            </w:r>
          </w:p>
        </w:tc>
        <w:tc>
          <w:tcPr>
            <w:tcW w:w="721" w:type="dxa"/>
          </w:tcPr>
          <w:p w14:paraId="2C870D1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36.3 ± 20.67</w:t>
            </w:r>
          </w:p>
        </w:tc>
        <w:tc>
          <w:tcPr>
            <w:tcW w:w="722" w:type="dxa"/>
          </w:tcPr>
          <w:p w14:paraId="540E8AF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1.77 ± 1.58</w:t>
            </w:r>
          </w:p>
        </w:tc>
        <w:tc>
          <w:tcPr>
            <w:tcW w:w="723" w:type="dxa"/>
          </w:tcPr>
          <w:p w14:paraId="4CF519F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2.55 ± 2.62</w:t>
            </w:r>
          </w:p>
        </w:tc>
        <w:tc>
          <w:tcPr>
            <w:tcW w:w="724" w:type="dxa"/>
          </w:tcPr>
          <w:p w14:paraId="71F2E1F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1.09 ± 0.8</w:t>
            </w:r>
          </w:p>
        </w:tc>
        <w:tc>
          <w:tcPr>
            <w:tcW w:w="722" w:type="dxa"/>
          </w:tcPr>
          <w:p w14:paraId="0DD39F8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1.1993 ± 0.55</w:t>
            </w:r>
          </w:p>
        </w:tc>
        <w:tc>
          <w:tcPr>
            <w:tcW w:w="722" w:type="dxa"/>
          </w:tcPr>
          <w:p w14:paraId="0A9B5C4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0.94 ± 0.7</w:t>
            </w:r>
          </w:p>
        </w:tc>
        <w:tc>
          <w:tcPr>
            <w:tcW w:w="723" w:type="dxa"/>
          </w:tcPr>
          <w:p w14:paraId="052EE02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1.33 ± 0.7</w:t>
            </w:r>
          </w:p>
        </w:tc>
        <w:tc>
          <w:tcPr>
            <w:tcW w:w="722" w:type="dxa"/>
          </w:tcPr>
          <w:p w14:paraId="725A67B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21.90 ± 3.76</w:t>
            </w:r>
          </w:p>
        </w:tc>
        <w:tc>
          <w:tcPr>
            <w:tcW w:w="866" w:type="dxa"/>
          </w:tcPr>
          <w:p w14:paraId="114A147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24.56 ± 6.73</w:t>
            </w:r>
          </w:p>
        </w:tc>
        <w:tc>
          <w:tcPr>
            <w:tcW w:w="722" w:type="dxa"/>
          </w:tcPr>
          <w:p w14:paraId="61FF5D8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25.46 ± 2.74</w:t>
            </w:r>
          </w:p>
        </w:tc>
        <w:tc>
          <w:tcPr>
            <w:tcW w:w="866" w:type="dxa"/>
          </w:tcPr>
          <w:p w14:paraId="1CB34D5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28.66 ± 4.04</w:t>
            </w:r>
          </w:p>
        </w:tc>
        <w:tc>
          <w:tcPr>
            <w:tcW w:w="724" w:type="dxa"/>
          </w:tcPr>
          <w:p w14:paraId="25AB123F" w14:textId="0A58B489"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26.07 ± </w:t>
            </w:r>
            <w:r w:rsidR="00BB2A4D" w:rsidRPr="00185A2C">
              <w:rPr>
                <w:rFonts w:ascii="Calibri" w:eastAsia="Calibri" w:hAnsi="Calibri" w:cs="Times New Roman"/>
                <w:sz w:val="16"/>
                <w:szCs w:val="16"/>
              </w:rPr>
              <w:t>3.72</w:t>
            </w:r>
          </w:p>
        </w:tc>
        <w:tc>
          <w:tcPr>
            <w:tcW w:w="864" w:type="dxa"/>
          </w:tcPr>
          <w:p w14:paraId="2EE7B63B" w14:textId="50AFE050"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29.57 ± </w:t>
            </w:r>
            <w:r w:rsidR="00BB2A4D" w:rsidRPr="00185A2C">
              <w:rPr>
                <w:rFonts w:ascii="Calibri" w:eastAsia="Calibri" w:hAnsi="Calibri" w:cs="Times New Roman"/>
                <w:sz w:val="16"/>
                <w:szCs w:val="16"/>
              </w:rPr>
              <w:t>2.91</w:t>
            </w:r>
          </w:p>
        </w:tc>
      </w:tr>
      <w:tr w:rsidR="00DD3747" w:rsidRPr="00185A2C" w14:paraId="01F230CE" w14:textId="77777777" w:rsidTr="00DD374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50" w:type="dxa"/>
          </w:tcPr>
          <w:p w14:paraId="58BB8B69"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Range</w:t>
            </w:r>
          </w:p>
        </w:tc>
        <w:tc>
          <w:tcPr>
            <w:tcW w:w="818" w:type="dxa"/>
          </w:tcPr>
          <w:p w14:paraId="2DE030B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125.26 ± 41.68</w:t>
            </w:r>
          </w:p>
        </w:tc>
        <w:tc>
          <w:tcPr>
            <w:tcW w:w="867" w:type="dxa"/>
          </w:tcPr>
          <w:p w14:paraId="0CB9695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231.27 ± 125.49</w:t>
            </w:r>
          </w:p>
        </w:tc>
        <w:tc>
          <w:tcPr>
            <w:tcW w:w="866" w:type="dxa"/>
          </w:tcPr>
          <w:p w14:paraId="400C1E4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75.9 ± 26.08</w:t>
            </w:r>
          </w:p>
        </w:tc>
        <w:tc>
          <w:tcPr>
            <w:tcW w:w="722" w:type="dxa"/>
          </w:tcPr>
          <w:p w14:paraId="2BF26F8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119.4 ± 35.72</w:t>
            </w:r>
          </w:p>
        </w:tc>
        <w:tc>
          <w:tcPr>
            <w:tcW w:w="867" w:type="dxa"/>
          </w:tcPr>
          <w:p w14:paraId="0EAE1AF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76.34 ± 53.53</w:t>
            </w:r>
          </w:p>
        </w:tc>
        <w:tc>
          <w:tcPr>
            <w:tcW w:w="721" w:type="dxa"/>
          </w:tcPr>
          <w:p w14:paraId="484D25A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110.2 ± 43.97</w:t>
            </w:r>
          </w:p>
        </w:tc>
        <w:tc>
          <w:tcPr>
            <w:tcW w:w="722" w:type="dxa"/>
          </w:tcPr>
          <w:p w14:paraId="52AB8E0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6.17 ± 2.44</w:t>
            </w:r>
          </w:p>
        </w:tc>
        <w:tc>
          <w:tcPr>
            <w:tcW w:w="723" w:type="dxa"/>
          </w:tcPr>
          <w:p w14:paraId="1A7397A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10.12 ± 4.60</w:t>
            </w:r>
          </w:p>
        </w:tc>
        <w:tc>
          <w:tcPr>
            <w:tcW w:w="724" w:type="dxa"/>
          </w:tcPr>
          <w:p w14:paraId="5F8CB81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3.10 ± 0.89</w:t>
            </w:r>
          </w:p>
        </w:tc>
        <w:tc>
          <w:tcPr>
            <w:tcW w:w="722" w:type="dxa"/>
          </w:tcPr>
          <w:p w14:paraId="347FBBA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4.5162 ± 1.08</w:t>
            </w:r>
          </w:p>
        </w:tc>
        <w:tc>
          <w:tcPr>
            <w:tcW w:w="722" w:type="dxa"/>
          </w:tcPr>
          <w:p w14:paraId="234DBE7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2.94 ± 1.66</w:t>
            </w:r>
          </w:p>
        </w:tc>
        <w:tc>
          <w:tcPr>
            <w:tcW w:w="723" w:type="dxa"/>
          </w:tcPr>
          <w:p w14:paraId="7890D72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4.07 ± 1.46</w:t>
            </w:r>
          </w:p>
        </w:tc>
        <w:tc>
          <w:tcPr>
            <w:tcW w:w="722" w:type="dxa"/>
          </w:tcPr>
          <w:p w14:paraId="679B2A5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23.93 ± 2.87</w:t>
            </w:r>
          </w:p>
        </w:tc>
        <w:tc>
          <w:tcPr>
            <w:tcW w:w="866" w:type="dxa"/>
          </w:tcPr>
          <w:p w14:paraId="46B5365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27.11 ± 5.21</w:t>
            </w:r>
          </w:p>
        </w:tc>
        <w:tc>
          <w:tcPr>
            <w:tcW w:w="722" w:type="dxa"/>
          </w:tcPr>
          <w:p w14:paraId="30F2411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26.71 ± 3.21</w:t>
            </w:r>
          </w:p>
        </w:tc>
        <w:tc>
          <w:tcPr>
            <w:tcW w:w="866" w:type="dxa"/>
          </w:tcPr>
          <w:p w14:paraId="58B7932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29.06 ± 5.19</w:t>
            </w:r>
          </w:p>
        </w:tc>
        <w:tc>
          <w:tcPr>
            <w:tcW w:w="724" w:type="dxa"/>
          </w:tcPr>
          <w:p w14:paraId="1596094E" w14:textId="75BACA39"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27.25 ± </w:t>
            </w:r>
            <w:r w:rsidR="00BB2A4D" w:rsidRPr="00185A2C">
              <w:rPr>
                <w:rFonts w:ascii="Calibri" w:eastAsia="Calibri" w:hAnsi="Calibri" w:cs="Times New Roman"/>
                <w:sz w:val="16"/>
                <w:szCs w:val="16"/>
              </w:rPr>
              <w:t>4.31</w:t>
            </w:r>
          </w:p>
        </w:tc>
        <w:tc>
          <w:tcPr>
            <w:tcW w:w="864" w:type="dxa"/>
          </w:tcPr>
          <w:p w14:paraId="37EFB4A7" w14:textId="3268EB76"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29.78 ± </w:t>
            </w:r>
            <w:r w:rsidR="00BB2A4D" w:rsidRPr="00185A2C">
              <w:rPr>
                <w:rFonts w:ascii="Calibri" w:eastAsia="Calibri" w:hAnsi="Calibri" w:cs="Times New Roman"/>
                <w:sz w:val="16"/>
                <w:szCs w:val="16"/>
              </w:rPr>
              <w:t>3.14</w:t>
            </w:r>
          </w:p>
        </w:tc>
      </w:tr>
      <w:tr w:rsidR="00DD3747" w:rsidRPr="00185A2C" w14:paraId="65E085A3" w14:textId="77777777" w:rsidTr="00DD3747">
        <w:trPr>
          <w:trHeight w:val="256"/>
        </w:trPr>
        <w:tc>
          <w:tcPr>
            <w:cnfStyle w:val="001000000000" w:firstRow="0" w:lastRow="0" w:firstColumn="1" w:lastColumn="0" w:oddVBand="0" w:evenVBand="0" w:oddHBand="0" w:evenHBand="0" w:firstRowFirstColumn="0" w:firstRowLastColumn="0" w:lastRowFirstColumn="0" w:lastRowLastColumn="0"/>
            <w:tcW w:w="1050" w:type="dxa"/>
          </w:tcPr>
          <w:p w14:paraId="434702E9"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sz w:val="20"/>
                <w:szCs w:val="20"/>
              </w:rPr>
              <w:t>Visual</w:t>
            </w:r>
          </w:p>
        </w:tc>
        <w:tc>
          <w:tcPr>
            <w:tcW w:w="818" w:type="dxa"/>
          </w:tcPr>
          <w:p w14:paraId="164787B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48.45 ± 27.11</w:t>
            </w:r>
          </w:p>
        </w:tc>
        <w:tc>
          <w:tcPr>
            <w:tcW w:w="867" w:type="dxa"/>
          </w:tcPr>
          <w:p w14:paraId="512DD3D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49.65 ± 52.05</w:t>
            </w:r>
          </w:p>
        </w:tc>
        <w:tc>
          <w:tcPr>
            <w:tcW w:w="866" w:type="dxa"/>
          </w:tcPr>
          <w:p w14:paraId="6623C11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50.88 ± 24.04</w:t>
            </w:r>
          </w:p>
        </w:tc>
        <w:tc>
          <w:tcPr>
            <w:tcW w:w="722" w:type="dxa"/>
          </w:tcPr>
          <w:p w14:paraId="04B3196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46.10 ± 30.42</w:t>
            </w:r>
          </w:p>
        </w:tc>
        <w:tc>
          <w:tcPr>
            <w:tcW w:w="867" w:type="dxa"/>
          </w:tcPr>
          <w:p w14:paraId="65E21E9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27.6837 ± 19.36</w:t>
            </w:r>
          </w:p>
        </w:tc>
        <w:tc>
          <w:tcPr>
            <w:tcW w:w="721" w:type="dxa"/>
          </w:tcPr>
          <w:p w14:paraId="2EBB899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29.33 ± 24.36</w:t>
            </w:r>
          </w:p>
        </w:tc>
        <w:tc>
          <w:tcPr>
            <w:tcW w:w="722" w:type="dxa"/>
          </w:tcPr>
          <w:p w14:paraId="6B99B1A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2.31 ± 1.35</w:t>
            </w:r>
          </w:p>
        </w:tc>
        <w:tc>
          <w:tcPr>
            <w:tcW w:w="723" w:type="dxa"/>
          </w:tcPr>
          <w:p w14:paraId="0240568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2.20 ± 2.31</w:t>
            </w:r>
          </w:p>
        </w:tc>
        <w:tc>
          <w:tcPr>
            <w:tcW w:w="724" w:type="dxa"/>
          </w:tcPr>
          <w:p w14:paraId="7944B91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2.09 ± 1.02</w:t>
            </w:r>
          </w:p>
        </w:tc>
        <w:tc>
          <w:tcPr>
            <w:tcW w:w="722" w:type="dxa"/>
          </w:tcPr>
          <w:p w14:paraId="5C7D496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1.7775 ± 1.17</w:t>
            </w:r>
          </w:p>
        </w:tc>
        <w:tc>
          <w:tcPr>
            <w:tcW w:w="722" w:type="dxa"/>
          </w:tcPr>
          <w:p w14:paraId="4D74C44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1.08 ± 0.74</w:t>
            </w:r>
          </w:p>
        </w:tc>
        <w:tc>
          <w:tcPr>
            <w:tcW w:w="723" w:type="dxa"/>
          </w:tcPr>
          <w:p w14:paraId="139A16C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1.08 ± 0.9</w:t>
            </w:r>
          </w:p>
        </w:tc>
        <w:tc>
          <w:tcPr>
            <w:tcW w:w="722" w:type="dxa"/>
          </w:tcPr>
          <w:p w14:paraId="1967D0D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22.98 ± 2.83</w:t>
            </w:r>
          </w:p>
        </w:tc>
        <w:tc>
          <w:tcPr>
            <w:tcW w:w="866" w:type="dxa"/>
          </w:tcPr>
          <w:p w14:paraId="3EC3A31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24.67 ± 4.90</w:t>
            </w:r>
          </w:p>
        </w:tc>
        <w:tc>
          <w:tcPr>
            <w:tcW w:w="722" w:type="dxa"/>
          </w:tcPr>
          <w:p w14:paraId="7253B0A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28.06 ± 1.15</w:t>
            </w:r>
          </w:p>
        </w:tc>
        <w:tc>
          <w:tcPr>
            <w:tcW w:w="866" w:type="dxa"/>
          </w:tcPr>
          <w:p w14:paraId="0FAC923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28.98 ± 3.86</w:t>
            </w:r>
          </w:p>
        </w:tc>
        <w:tc>
          <w:tcPr>
            <w:tcW w:w="724" w:type="dxa"/>
          </w:tcPr>
          <w:p w14:paraId="6A73285E" w14:textId="5904A251"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26.21 ± </w:t>
            </w:r>
            <w:r w:rsidR="00BB2A4D" w:rsidRPr="00185A2C">
              <w:rPr>
                <w:rFonts w:ascii="Calibri" w:eastAsia="Calibri" w:hAnsi="Calibri" w:cs="Times New Roman"/>
                <w:sz w:val="16"/>
                <w:szCs w:val="16"/>
              </w:rPr>
              <w:t>4.04</w:t>
            </w:r>
          </w:p>
        </w:tc>
        <w:tc>
          <w:tcPr>
            <w:tcW w:w="864" w:type="dxa"/>
          </w:tcPr>
          <w:p w14:paraId="5EE081CD" w14:textId="59A23E98"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185A2C">
              <w:rPr>
                <w:rFonts w:ascii="Calibri" w:eastAsia="Calibri" w:hAnsi="Calibri" w:cs="Times New Roman"/>
                <w:sz w:val="16"/>
                <w:szCs w:val="16"/>
              </w:rPr>
              <w:t xml:space="preserve">27.66 ± </w:t>
            </w:r>
            <w:r w:rsidR="00BB2A4D" w:rsidRPr="00185A2C">
              <w:rPr>
                <w:rFonts w:ascii="Calibri" w:eastAsia="Calibri" w:hAnsi="Calibri" w:cs="Times New Roman"/>
                <w:sz w:val="16"/>
                <w:szCs w:val="16"/>
              </w:rPr>
              <w:t>3.09</w:t>
            </w:r>
          </w:p>
        </w:tc>
      </w:tr>
      <w:tr w:rsidR="00DD3747" w:rsidRPr="00185A2C" w14:paraId="57657267" w14:textId="77777777" w:rsidTr="00DD374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35" w:type="dxa"/>
            <w:gridSpan w:val="3"/>
          </w:tcPr>
          <w:p w14:paraId="7173BB31"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Times New Roman" w:hAnsi="Times New Roman" w:cs="Times New Roman"/>
                <w:sz w:val="16"/>
                <w:szCs w:val="16"/>
              </w:rPr>
              <w:t>Configuration</w:t>
            </w:r>
          </w:p>
        </w:tc>
        <w:tc>
          <w:tcPr>
            <w:tcW w:w="1588" w:type="dxa"/>
            <w:gridSpan w:val="2"/>
          </w:tcPr>
          <w:p w14:paraId="7FE1461A"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52.96***</w:t>
            </w:r>
          </w:p>
        </w:tc>
        <w:tc>
          <w:tcPr>
            <w:tcW w:w="1588" w:type="dxa"/>
            <w:gridSpan w:val="2"/>
          </w:tcPr>
          <w:p w14:paraId="004B44AB"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53.80***</w:t>
            </w:r>
          </w:p>
        </w:tc>
        <w:tc>
          <w:tcPr>
            <w:tcW w:w="1445" w:type="dxa"/>
            <w:gridSpan w:val="2"/>
          </w:tcPr>
          <w:p w14:paraId="6295F2EA"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446" w:type="dxa"/>
            <w:gridSpan w:val="2"/>
          </w:tcPr>
          <w:p w14:paraId="2D94EDF3"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77.80***</w:t>
            </w:r>
          </w:p>
        </w:tc>
        <w:tc>
          <w:tcPr>
            <w:tcW w:w="1445" w:type="dxa"/>
            <w:gridSpan w:val="2"/>
          </w:tcPr>
          <w:p w14:paraId="45795D91"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88.70***</w:t>
            </w:r>
          </w:p>
        </w:tc>
        <w:tc>
          <w:tcPr>
            <w:tcW w:w="1588" w:type="dxa"/>
            <w:gridSpan w:val="2"/>
          </w:tcPr>
          <w:p w14:paraId="5C0758CB"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588" w:type="dxa"/>
            <w:gridSpan w:val="2"/>
          </w:tcPr>
          <w:p w14:paraId="20E64AC6"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134.85***</w:t>
            </w:r>
          </w:p>
        </w:tc>
        <w:tc>
          <w:tcPr>
            <w:tcW w:w="1588" w:type="dxa"/>
            <w:gridSpan w:val="2"/>
          </w:tcPr>
          <w:p w14:paraId="3DCF5E67"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177.53***</w:t>
            </w:r>
          </w:p>
        </w:tc>
      </w:tr>
      <w:tr w:rsidR="00DD3747" w:rsidRPr="00185A2C" w14:paraId="29762D2B" w14:textId="77777777" w:rsidTr="00DD3747">
        <w:trPr>
          <w:trHeight w:val="256"/>
        </w:trPr>
        <w:tc>
          <w:tcPr>
            <w:cnfStyle w:val="001000000000" w:firstRow="0" w:lastRow="0" w:firstColumn="1" w:lastColumn="0" w:oddVBand="0" w:evenVBand="0" w:oddHBand="0" w:evenHBand="0" w:firstRowFirstColumn="0" w:firstRowLastColumn="0" w:lastRowFirstColumn="0" w:lastRowLastColumn="0"/>
            <w:tcW w:w="2735" w:type="dxa"/>
            <w:gridSpan w:val="3"/>
          </w:tcPr>
          <w:p w14:paraId="69E2C337"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Times New Roman" w:hAnsi="Times New Roman" w:cs="Times New Roman"/>
                <w:sz w:val="16"/>
                <w:szCs w:val="16"/>
              </w:rPr>
              <w:t>Configuration * Concept</w:t>
            </w:r>
          </w:p>
        </w:tc>
        <w:tc>
          <w:tcPr>
            <w:tcW w:w="1588" w:type="dxa"/>
            <w:gridSpan w:val="2"/>
          </w:tcPr>
          <w:p w14:paraId="3B68011A"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4.20***</w:t>
            </w:r>
          </w:p>
        </w:tc>
        <w:tc>
          <w:tcPr>
            <w:tcW w:w="1588" w:type="dxa"/>
            <w:gridSpan w:val="2"/>
          </w:tcPr>
          <w:p w14:paraId="1FFF2068"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4.03***</w:t>
            </w:r>
          </w:p>
        </w:tc>
        <w:tc>
          <w:tcPr>
            <w:tcW w:w="1445" w:type="dxa"/>
            <w:gridSpan w:val="2"/>
          </w:tcPr>
          <w:p w14:paraId="198B0715"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446" w:type="dxa"/>
            <w:gridSpan w:val="2"/>
          </w:tcPr>
          <w:p w14:paraId="059B672E"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4.83***</w:t>
            </w:r>
          </w:p>
        </w:tc>
        <w:tc>
          <w:tcPr>
            <w:tcW w:w="1445" w:type="dxa"/>
            <w:gridSpan w:val="2"/>
          </w:tcPr>
          <w:p w14:paraId="35D20C2E"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4.96***</w:t>
            </w:r>
          </w:p>
        </w:tc>
        <w:tc>
          <w:tcPr>
            <w:tcW w:w="1588" w:type="dxa"/>
            <w:gridSpan w:val="2"/>
          </w:tcPr>
          <w:p w14:paraId="562A0A97"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588" w:type="dxa"/>
            <w:gridSpan w:val="2"/>
          </w:tcPr>
          <w:p w14:paraId="25E52071"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1.98*</w:t>
            </w:r>
          </w:p>
        </w:tc>
        <w:tc>
          <w:tcPr>
            <w:tcW w:w="1588" w:type="dxa"/>
            <w:gridSpan w:val="2"/>
          </w:tcPr>
          <w:p w14:paraId="621A63DE" w14:textId="77777777" w:rsidR="00DD3747" w:rsidRPr="00185A2C" w:rsidRDefault="00DD3747" w:rsidP="00DD3747">
            <w:pPr>
              <w:tabs>
                <w:tab w:val="left" w:pos="331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3.13***</w:t>
            </w:r>
          </w:p>
        </w:tc>
      </w:tr>
      <w:tr w:rsidR="00DD3747" w:rsidRPr="00185A2C" w14:paraId="7511A00B" w14:textId="77777777" w:rsidTr="00DD374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35" w:type="dxa"/>
            <w:gridSpan w:val="3"/>
          </w:tcPr>
          <w:p w14:paraId="35AF8537" w14:textId="77777777" w:rsidR="00DD3747" w:rsidRPr="00185A2C" w:rsidRDefault="00DD3747" w:rsidP="00DD3747">
            <w:pPr>
              <w:tabs>
                <w:tab w:val="left" w:pos="3315"/>
              </w:tabs>
              <w:rPr>
                <w:rFonts w:ascii="Times New Roman" w:eastAsia="Calibri" w:hAnsi="Times New Roman" w:cs="Times New Roman"/>
                <w:sz w:val="16"/>
                <w:szCs w:val="16"/>
              </w:rPr>
            </w:pPr>
            <w:r w:rsidRPr="00185A2C">
              <w:rPr>
                <w:rFonts w:ascii="Times New Roman" w:eastAsia="Times New Roman" w:hAnsi="Times New Roman" w:cs="Times New Roman"/>
                <w:sz w:val="16"/>
                <w:szCs w:val="16"/>
              </w:rPr>
              <w:t>Config*Role*Demand</w:t>
            </w:r>
          </w:p>
        </w:tc>
        <w:tc>
          <w:tcPr>
            <w:tcW w:w="1588" w:type="dxa"/>
            <w:gridSpan w:val="2"/>
          </w:tcPr>
          <w:p w14:paraId="29966A78"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1.64</w:t>
            </w:r>
          </w:p>
        </w:tc>
        <w:tc>
          <w:tcPr>
            <w:tcW w:w="1588" w:type="dxa"/>
            <w:gridSpan w:val="2"/>
          </w:tcPr>
          <w:p w14:paraId="0A7F4F1F"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2.39***</w:t>
            </w:r>
          </w:p>
        </w:tc>
        <w:tc>
          <w:tcPr>
            <w:tcW w:w="1445" w:type="dxa"/>
            <w:gridSpan w:val="2"/>
          </w:tcPr>
          <w:p w14:paraId="510AFD5A"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446" w:type="dxa"/>
            <w:gridSpan w:val="2"/>
          </w:tcPr>
          <w:p w14:paraId="2DA63C2A"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1.24</w:t>
            </w:r>
          </w:p>
        </w:tc>
        <w:tc>
          <w:tcPr>
            <w:tcW w:w="1445" w:type="dxa"/>
            <w:gridSpan w:val="2"/>
          </w:tcPr>
          <w:p w14:paraId="5D5EE242"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1.73</w:t>
            </w:r>
          </w:p>
        </w:tc>
        <w:tc>
          <w:tcPr>
            <w:tcW w:w="1588" w:type="dxa"/>
            <w:gridSpan w:val="2"/>
          </w:tcPr>
          <w:p w14:paraId="1C1AF75D"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588" w:type="dxa"/>
            <w:gridSpan w:val="2"/>
          </w:tcPr>
          <w:p w14:paraId="51906827"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.18</w:t>
            </w:r>
          </w:p>
        </w:tc>
        <w:tc>
          <w:tcPr>
            <w:tcW w:w="1588" w:type="dxa"/>
            <w:gridSpan w:val="2"/>
          </w:tcPr>
          <w:p w14:paraId="2BF870F1" w14:textId="77777777" w:rsidR="00DD3747" w:rsidRPr="00185A2C" w:rsidRDefault="00DD3747" w:rsidP="00DD3747">
            <w:pPr>
              <w:tabs>
                <w:tab w:val="left" w:pos="331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85A2C">
              <w:rPr>
                <w:rFonts w:ascii="Times New Roman" w:eastAsia="Calibri" w:hAnsi="Times New Roman" w:cs="Times New Roman"/>
                <w:sz w:val="20"/>
                <w:szCs w:val="20"/>
              </w:rPr>
              <w:t>.27</w:t>
            </w:r>
          </w:p>
        </w:tc>
      </w:tr>
    </w:tbl>
    <w:p w14:paraId="4035C5AD" w14:textId="77777777" w:rsidR="00DD3747" w:rsidRPr="00185A2C" w:rsidRDefault="00DD3747" w:rsidP="00DD3747">
      <w:pPr>
        <w:tabs>
          <w:tab w:val="left" w:pos="2394"/>
        </w:tabs>
        <w:rPr>
          <w:rFonts w:ascii="Times New Roman" w:eastAsia="Calibri" w:hAnsi="Times New Roman" w:cs="Times New Roman"/>
          <w:sz w:val="20"/>
          <w:szCs w:val="20"/>
        </w:rPr>
      </w:pPr>
    </w:p>
    <w:p w14:paraId="69ED451A" w14:textId="77777777" w:rsidR="00DD3747" w:rsidRPr="00185A2C" w:rsidRDefault="00DD3747" w:rsidP="00DD3747">
      <w:pPr>
        <w:rPr>
          <w:rFonts w:ascii="Times New Roman" w:eastAsia="Calibri" w:hAnsi="Times New Roman" w:cs="Times New Roman"/>
          <w:sz w:val="20"/>
          <w:szCs w:val="20"/>
        </w:rPr>
        <w:sectPr w:rsidR="00DD3747" w:rsidRPr="00185A2C" w:rsidSect="00DD3747">
          <w:pgSz w:w="16838" w:h="11906" w:orient="landscape"/>
          <w:pgMar w:top="1440" w:right="1440" w:bottom="1440" w:left="1440" w:header="708" w:footer="708" w:gutter="0"/>
          <w:cols w:space="708"/>
          <w:docGrid w:linePitch="360"/>
        </w:sectPr>
      </w:pPr>
      <w:r w:rsidRPr="00185A2C">
        <w:rPr>
          <w:rFonts w:ascii="Times New Roman" w:eastAsia="Calibri" w:hAnsi="Times New Roman" w:cs="Times New Roman"/>
          <w:sz w:val="20"/>
          <w:szCs w:val="20"/>
        </w:rPr>
        <w:t xml:space="preserve">* p&lt;.05, **p&lt;.01, ***p&lt;.001, ± indication of plus or minus quantity </w:t>
      </w:r>
    </w:p>
    <w:p w14:paraId="4304C12D" w14:textId="4B1CA715" w:rsidR="00DD3747" w:rsidRPr="00185A2C" w:rsidRDefault="00DD3747"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lastRenderedPageBreak/>
        <w:t xml:space="preserve">Moreover, the capacity to prioritise is critical during a DT scenario, when there is a priority contact(s) to be tracked. This appears to indicate that the passing of information has become more </w:t>
      </w:r>
      <w:r w:rsidR="0060740E" w:rsidRPr="00185A2C">
        <w:rPr>
          <w:rFonts w:ascii="Times New Roman" w:eastAsia="Calibri" w:hAnsi="Times New Roman" w:cs="Times New Roman"/>
          <w:iCs/>
          <w:sz w:val="24"/>
        </w:rPr>
        <w:t>effective</w:t>
      </w:r>
      <w:r w:rsidRPr="00185A2C">
        <w:rPr>
          <w:rFonts w:ascii="Times New Roman" w:eastAsia="Calibri" w:hAnsi="Times New Roman" w:cs="Times New Roman"/>
          <w:iCs/>
          <w:sz w:val="24"/>
        </w:rPr>
        <w:t>, despite a reduction in volume</w:t>
      </w:r>
      <w:r w:rsidR="0060740E" w:rsidRPr="00185A2C">
        <w:rPr>
          <w:rFonts w:ascii="Times New Roman" w:eastAsia="Calibri" w:hAnsi="Times New Roman" w:cs="Times New Roman"/>
          <w:iCs/>
          <w:sz w:val="24"/>
        </w:rPr>
        <w:t>,</w:t>
      </w:r>
      <w:r w:rsidRPr="00185A2C">
        <w:rPr>
          <w:rFonts w:ascii="Times New Roman" w:eastAsia="Calibri" w:hAnsi="Times New Roman" w:cs="Times New Roman"/>
          <w:iCs/>
          <w:sz w:val="24"/>
        </w:rPr>
        <w:t xml:space="preserve"> the structure of information transition appears to be more related to operational requirements. This again may be due to a reduction in repeat requests and/or confirmation of critical information that has been reduced by increase in on-to-one communication facilitated by the co-location of operator’s depend</w:t>
      </w:r>
      <w:r w:rsidR="0060740E" w:rsidRPr="00185A2C">
        <w:rPr>
          <w:rFonts w:ascii="Times New Roman" w:eastAsia="Calibri" w:hAnsi="Times New Roman" w:cs="Times New Roman"/>
          <w:iCs/>
          <w:sz w:val="24"/>
        </w:rPr>
        <w:t>e</w:t>
      </w:r>
      <w:r w:rsidRPr="00185A2C">
        <w:rPr>
          <w:rFonts w:ascii="Times New Roman" w:eastAsia="Calibri" w:hAnsi="Times New Roman" w:cs="Times New Roman"/>
          <w:iCs/>
          <w:sz w:val="24"/>
        </w:rPr>
        <w:t xml:space="preserve">nt on each other for task relevant information. </w:t>
      </w:r>
    </w:p>
    <w:p w14:paraId="2873BFC1" w14:textId="77777777" w:rsidR="00DD3747" w:rsidRPr="00185A2C" w:rsidRDefault="00DD3747" w:rsidP="00DD3747">
      <w:pPr>
        <w:rPr>
          <w:rFonts w:ascii="Times New Roman" w:eastAsia="Calibri" w:hAnsi="Times New Roman" w:cs="Times New Roman"/>
          <w:sz w:val="24"/>
          <w:szCs w:val="24"/>
        </w:rPr>
      </w:pPr>
      <w:r w:rsidRPr="00185A2C">
        <w:rPr>
          <w:rFonts w:ascii="Times New Roman" w:eastAsia="Calibri" w:hAnsi="Times New Roman" w:cs="Times New Roman"/>
          <w:b/>
          <w:sz w:val="24"/>
          <w:szCs w:val="24"/>
        </w:rPr>
        <w:t xml:space="preserve">Hypothesis 2b: </w:t>
      </w:r>
      <w:r w:rsidR="00BF75A4" w:rsidRPr="00185A2C">
        <w:rPr>
          <w:rFonts w:ascii="Times New Roman" w:eastAsia="Calibri" w:hAnsi="Times New Roman" w:cs="Times New Roman"/>
          <w:sz w:val="24"/>
          <w:szCs w:val="24"/>
        </w:rPr>
        <w:t xml:space="preserve">A reduced crew size will decrease volume of information exchanged </w:t>
      </w:r>
    </w:p>
    <w:p w14:paraId="7B9011DF" w14:textId="3BEF2CD3" w:rsidR="00DD3747" w:rsidRPr="00185A2C" w:rsidRDefault="00DD3747" w:rsidP="00DD3747">
      <w:pPr>
        <w:jc w:val="both"/>
        <w:rPr>
          <w:rFonts w:ascii="Times New Roman" w:eastAsia="Calibri" w:hAnsi="Times New Roman" w:cs="Times New Roman"/>
          <w:iCs/>
          <w:sz w:val="24"/>
          <w:szCs w:val="24"/>
        </w:rPr>
      </w:pPr>
      <w:r w:rsidRPr="00185A2C">
        <w:rPr>
          <w:rFonts w:ascii="Times New Roman" w:eastAsia="Calibri" w:hAnsi="Times New Roman" w:cs="Times New Roman"/>
          <w:iCs/>
          <w:sz w:val="24"/>
        </w:rPr>
        <w:t>The size of the crew statistically significantly affected the number of nodes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18.82,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.51)</w:t>
      </w:r>
      <w:r w:rsidRPr="00185A2C">
        <w:rPr>
          <w:rFonts w:ascii="Times New Roman" w:eastAsia="Calibri" w:hAnsi="Times New Roman" w:cs="Times New Roman"/>
          <w:iCs/>
          <w:sz w:val="24"/>
          <w:szCs w:val="24"/>
        </w:rPr>
        <w:t xml:space="preserve">, total emissions </w:t>
      </w:r>
      <w:r w:rsidRPr="00185A2C">
        <w:rPr>
          <w:rFonts w:ascii="Times New Roman" w:eastAsia="Calibri" w:hAnsi="Times New Roman" w:cs="Times New Roman"/>
          <w:iCs/>
          <w:sz w:val="24"/>
        </w:rPr>
        <w:t>(</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7.65,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.30), diameter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13.58,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.43)</w:t>
      </w:r>
      <w:r w:rsidRPr="00185A2C">
        <w:rPr>
          <w:rFonts w:ascii="Times New Roman" w:eastAsia="Calibri" w:hAnsi="Times New Roman" w:cs="Times New Roman"/>
          <w:iCs/>
          <w:sz w:val="24"/>
          <w:szCs w:val="24"/>
        </w:rPr>
        <w:t xml:space="preserve"> and network density </w:t>
      </w:r>
      <w:r w:rsidRPr="00185A2C">
        <w:rPr>
          <w:rFonts w:ascii="Times New Roman" w:eastAsia="Calibri" w:hAnsi="Times New Roman" w:cs="Times New Roman"/>
          <w:iCs/>
          <w:sz w:val="24"/>
        </w:rPr>
        <w:t>(</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21.76,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.55)</w:t>
      </w:r>
      <w:r w:rsidRPr="00185A2C">
        <w:rPr>
          <w:rFonts w:ascii="Times New Roman" w:eastAsia="Calibri" w:hAnsi="Times New Roman" w:cs="Times New Roman"/>
          <w:iCs/>
          <w:sz w:val="24"/>
          <w:szCs w:val="24"/>
        </w:rPr>
        <w:t xml:space="preserve">. A statistically significant </w:t>
      </w:r>
      <w:r w:rsidRPr="00185A2C">
        <w:rPr>
          <w:rFonts w:ascii="Times New Roman" w:eastAsia="Calibri" w:hAnsi="Times New Roman" w:cs="Times New Roman"/>
          <w:iCs/>
          <w:sz w:val="24"/>
        </w:rPr>
        <w:t>(</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1, 18</w:t>
      </w:r>
      <w:r w:rsidRPr="00185A2C">
        <w:rPr>
          <w:rFonts w:ascii="Times New Roman" w:eastAsia="Calibri" w:hAnsi="Times New Roman" w:cs="Times New Roman"/>
          <w:iCs/>
          <w:sz w:val="24"/>
        </w:rPr>
        <w:t xml:space="preserve"> = 4.43,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.20) </w:t>
      </w:r>
      <w:r w:rsidRPr="00185A2C">
        <w:rPr>
          <w:rFonts w:ascii="Times New Roman" w:eastAsia="Calibri" w:hAnsi="Times New Roman" w:cs="Times New Roman"/>
          <w:iCs/>
          <w:sz w:val="24"/>
          <w:szCs w:val="24"/>
        </w:rPr>
        <w:t xml:space="preserve">interaction between configuration and demand was also observed for total emissions. This reveals that a reduction in crew size changes the structure and volume of information that is passed between operators, with the directions of change being similar to what was observed in the co-location configuration with a full crew size.  </w:t>
      </w:r>
    </w:p>
    <w:p w14:paraId="610A9225" w14:textId="58210401" w:rsidR="00DD3747" w:rsidRPr="00185A2C" w:rsidRDefault="00E40C48" w:rsidP="00DD3747">
      <w:pPr>
        <w:jc w:val="center"/>
        <w:rPr>
          <w:rFonts w:ascii="Times New Roman" w:eastAsia="Calibri" w:hAnsi="Times New Roman" w:cs="Times New Roman"/>
          <w:iCs/>
          <w:sz w:val="24"/>
          <w:szCs w:val="24"/>
        </w:rPr>
      </w:pPr>
      <w:r w:rsidRPr="00185A2C">
        <w:rPr>
          <w:rFonts w:ascii="Calibri" w:eastAsia="Calibri" w:hAnsi="Calibri" w:cs="Times New Roman"/>
        </w:rPr>
        <w:object w:dxaOrig="25681" w:dyaOrig="24435" w14:anchorId="12337C3C">
          <v:shape id="_x0000_i1028" type="#_x0000_t75" style="width:384pt;height:365.25pt" o:ole="">
            <v:imagedata r:id="rId15" o:title=""/>
          </v:shape>
          <o:OLEObject Type="Embed" ProgID="Visio.Drawing.15" ShapeID="_x0000_i1028" DrawAspect="Content" ObjectID="_1625035139" r:id="rId16"/>
        </w:object>
      </w:r>
    </w:p>
    <w:p w14:paraId="6D957246" w14:textId="0B632F73" w:rsidR="00DD3747" w:rsidRPr="00185A2C" w:rsidRDefault="0063664F" w:rsidP="00DD3747">
      <w:pPr>
        <w:jc w:val="both"/>
        <w:rPr>
          <w:rFonts w:ascii="Times New Roman" w:eastAsia="Calibri" w:hAnsi="Times New Roman" w:cs="Times New Roman"/>
          <w:bCs/>
          <w:sz w:val="24"/>
          <w:szCs w:val="24"/>
        </w:rPr>
      </w:pPr>
      <w:r w:rsidRPr="00185A2C">
        <w:rPr>
          <w:rFonts w:ascii="Times New Roman" w:eastAsia="Calibri" w:hAnsi="Times New Roman" w:cs="Times New Roman"/>
          <w:sz w:val="24"/>
          <w:szCs w:val="24"/>
        </w:rPr>
        <w:lastRenderedPageBreak/>
        <w:t>Figure 4</w:t>
      </w:r>
      <w:r w:rsidR="00C04EAC" w:rsidRPr="00185A2C">
        <w:rPr>
          <w:rFonts w:ascii="Times New Roman" w:eastAsia="Calibri" w:hAnsi="Times New Roman" w:cs="Times New Roman"/>
          <w:sz w:val="24"/>
          <w:szCs w:val="24"/>
        </w:rPr>
        <w:t xml:space="preserve">. </w:t>
      </w:r>
      <w:r w:rsidR="00C04EAC" w:rsidRPr="00185A2C">
        <w:rPr>
          <w:rFonts w:ascii="Times New Roman" w:eastAsia="Calibri" w:hAnsi="Times New Roman" w:cs="Times New Roman"/>
          <w:i/>
          <w:sz w:val="24"/>
          <w:szCs w:val="24"/>
        </w:rPr>
        <w:t xml:space="preserve">Information network diagram with mean emissions between information nodes for </w:t>
      </w:r>
      <w:r w:rsidR="00B20F81" w:rsidRPr="00185A2C">
        <w:rPr>
          <w:rFonts w:ascii="Times New Roman" w:eastAsia="Calibri" w:hAnsi="Times New Roman" w:cs="Times New Roman"/>
          <w:i/>
          <w:sz w:val="24"/>
          <w:szCs w:val="24"/>
        </w:rPr>
        <w:t>reduced crew high</w:t>
      </w:r>
      <w:r w:rsidR="00C04EAC" w:rsidRPr="00185A2C">
        <w:rPr>
          <w:rFonts w:ascii="Times New Roman" w:eastAsia="Calibri" w:hAnsi="Times New Roman" w:cs="Times New Roman"/>
          <w:i/>
          <w:sz w:val="24"/>
          <w:szCs w:val="24"/>
        </w:rPr>
        <w:t xml:space="preserve"> demand DT scenario.</w:t>
      </w:r>
      <w:r w:rsidR="00C04EAC" w:rsidRPr="00185A2C">
        <w:rPr>
          <w:rFonts w:ascii="Times New Roman" w:eastAsia="Calibri" w:hAnsi="Times New Roman" w:cs="Times New Roman"/>
          <w:iCs/>
          <w:sz w:val="24"/>
        </w:rPr>
        <w:t xml:space="preserve"> </w:t>
      </w:r>
      <w:r w:rsidR="00DD3747" w:rsidRPr="00185A2C">
        <w:rPr>
          <w:rFonts w:ascii="Times New Roman" w:eastAsia="Calibri" w:hAnsi="Times New Roman" w:cs="Times New Roman"/>
          <w:bCs/>
          <w:sz w:val="24"/>
          <w:szCs w:val="24"/>
        </w:rPr>
        <w:t xml:space="preserve">   </w:t>
      </w:r>
    </w:p>
    <w:p w14:paraId="61976EDF" w14:textId="64700353" w:rsidR="00E40C48" w:rsidRPr="00185A2C" w:rsidRDefault="00E40C48" w:rsidP="00E40C48">
      <w:pPr>
        <w:jc w:val="both"/>
        <w:rPr>
          <w:rFonts w:ascii="Times New Roman" w:eastAsia="Calibri" w:hAnsi="Times New Roman" w:cs="Times New Roman"/>
          <w:iCs/>
          <w:sz w:val="24"/>
          <w:szCs w:val="24"/>
        </w:rPr>
      </w:pPr>
      <w:r w:rsidRPr="00185A2C">
        <w:rPr>
          <w:rFonts w:ascii="Times New Roman" w:eastAsia="Calibri" w:hAnsi="Times New Roman" w:cs="Times New Roman"/>
          <w:iCs/>
          <w:sz w:val="24"/>
          <w:szCs w:val="24"/>
        </w:rPr>
        <w:t xml:space="preserve">The total number of emissions and overall network density was statistically significantly  lower in the reduced crew size configuration compared to </w:t>
      </w:r>
      <w:r w:rsidR="006C2719" w:rsidRPr="00185A2C">
        <w:rPr>
          <w:rFonts w:ascii="Times New Roman" w:eastAsia="Calibri" w:hAnsi="Times New Roman" w:cs="Times New Roman"/>
          <w:iCs/>
          <w:sz w:val="24"/>
          <w:szCs w:val="24"/>
        </w:rPr>
        <w:t>baseline,</w:t>
      </w:r>
      <w:r w:rsidRPr="00185A2C">
        <w:rPr>
          <w:rFonts w:ascii="Times New Roman" w:eastAsia="Calibri" w:hAnsi="Times New Roman" w:cs="Times New Roman"/>
          <w:iCs/>
          <w:sz w:val="24"/>
          <w:szCs w:val="24"/>
        </w:rPr>
        <w:t xml:space="preserve"> but the number of nodes and d</w:t>
      </w:r>
      <w:r w:rsidR="004246CD" w:rsidRPr="00185A2C">
        <w:rPr>
          <w:rFonts w:ascii="Times New Roman" w:eastAsia="Calibri" w:hAnsi="Times New Roman" w:cs="Times New Roman"/>
          <w:iCs/>
          <w:sz w:val="24"/>
          <w:szCs w:val="24"/>
        </w:rPr>
        <w:t>ensity</w:t>
      </w:r>
      <w:r w:rsidRPr="00185A2C">
        <w:rPr>
          <w:rFonts w:ascii="Times New Roman" w:eastAsia="Calibri" w:hAnsi="Times New Roman" w:cs="Times New Roman"/>
          <w:iCs/>
          <w:sz w:val="24"/>
          <w:szCs w:val="24"/>
        </w:rPr>
        <w:t xml:space="preserve"> was statistically significantly higher in the reduced crew size configuration compared to baseline (see table 6 and figure 4). This appears to indicate that </w:t>
      </w:r>
      <w:r w:rsidR="00B20F81" w:rsidRPr="00185A2C">
        <w:rPr>
          <w:rFonts w:ascii="Times New Roman" w:eastAsia="Calibri" w:hAnsi="Times New Roman" w:cs="Times New Roman"/>
          <w:iCs/>
          <w:sz w:val="24"/>
          <w:szCs w:val="24"/>
        </w:rPr>
        <w:t xml:space="preserve">even with a reduced crew size, </w:t>
      </w:r>
      <w:r w:rsidRPr="00185A2C">
        <w:rPr>
          <w:rFonts w:ascii="Times New Roman" w:eastAsia="Calibri" w:hAnsi="Times New Roman" w:cs="Times New Roman"/>
          <w:iCs/>
          <w:sz w:val="24"/>
          <w:szCs w:val="24"/>
        </w:rPr>
        <w:t xml:space="preserve">the co-location configuration has created greater resilience within the command team with regard to the passing of critical information, potentially by making this process more efficient. This reliance is revealed by a greater variety of information being passed between operators when compared to baseline. Moreover, these effects were much more prevalent in the high demand scenarios than the low demand scenarios indicating that </w:t>
      </w:r>
      <w:r w:rsidR="00B20F81" w:rsidRPr="00185A2C">
        <w:rPr>
          <w:rFonts w:ascii="Times New Roman" w:eastAsia="Calibri" w:hAnsi="Times New Roman" w:cs="Times New Roman"/>
          <w:iCs/>
          <w:sz w:val="24"/>
          <w:szCs w:val="24"/>
        </w:rPr>
        <w:t xml:space="preserve">even with a </w:t>
      </w:r>
      <w:r w:rsidRPr="00185A2C">
        <w:rPr>
          <w:rFonts w:ascii="Times New Roman" w:eastAsia="Calibri" w:hAnsi="Times New Roman" w:cs="Times New Roman"/>
          <w:iCs/>
          <w:sz w:val="24"/>
          <w:szCs w:val="24"/>
        </w:rPr>
        <w:t>reduction in crew size, the co-location configuration appears to have increased the capacity of the command team to efficiently pass relevant information, with a lower frequency of interactions between operators required to achieve this (as revealed by social network analysis).</w:t>
      </w:r>
    </w:p>
    <w:p w14:paraId="194DE9A8" w14:textId="421DE08A" w:rsidR="00DD3747" w:rsidRPr="00185A2C" w:rsidRDefault="00DD3747"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The total emissions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1, 252</w:t>
      </w:r>
      <w:r w:rsidRPr="00185A2C">
        <w:rPr>
          <w:rFonts w:ascii="Times New Roman" w:eastAsia="Calibri" w:hAnsi="Times New Roman" w:cs="Times New Roman"/>
          <w:iCs/>
          <w:sz w:val="24"/>
        </w:rPr>
        <w:t xml:space="preserve"> = 53.80,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.17), sociometric status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1, 252</w:t>
      </w:r>
      <w:r w:rsidRPr="00185A2C">
        <w:rPr>
          <w:rFonts w:ascii="Times New Roman" w:eastAsia="Calibri" w:hAnsi="Times New Roman" w:cs="Times New Roman"/>
          <w:iCs/>
          <w:sz w:val="24"/>
        </w:rPr>
        <w:t xml:space="preserve"> = 88.70,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.26) and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1, 252</w:t>
      </w:r>
      <w:r w:rsidRPr="00185A2C">
        <w:rPr>
          <w:rFonts w:ascii="Times New Roman" w:eastAsia="Calibri" w:hAnsi="Times New Roman" w:cs="Times New Roman"/>
          <w:iCs/>
          <w:sz w:val="24"/>
        </w:rPr>
        <w:t xml:space="preserve"> = 53.80,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.18) of each node were statistically significantly affected by crew size. A statistically significant interaction between crew size and concept was also observed for emissions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13, 252</w:t>
      </w:r>
      <w:r w:rsidRPr="00185A2C">
        <w:rPr>
          <w:rFonts w:ascii="Times New Roman" w:eastAsia="Calibri" w:hAnsi="Times New Roman" w:cs="Times New Roman"/>
          <w:iCs/>
          <w:sz w:val="24"/>
        </w:rPr>
        <w:t xml:space="preserve"> = 4.03,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.17), sociometric status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13, 252</w:t>
      </w:r>
      <w:r w:rsidRPr="00185A2C">
        <w:rPr>
          <w:rFonts w:ascii="Times New Roman" w:eastAsia="Calibri" w:hAnsi="Times New Roman" w:cs="Times New Roman"/>
          <w:iCs/>
          <w:sz w:val="24"/>
        </w:rPr>
        <w:t xml:space="preserve"> = 4.03,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.17) and centrality (</w:t>
      </w:r>
      <w:r w:rsidRPr="00185A2C">
        <w:rPr>
          <w:rFonts w:ascii="Times New Roman" w:eastAsia="Calibri" w:hAnsi="Times New Roman" w:cs="Times New Roman"/>
          <w:i/>
          <w:iCs/>
          <w:sz w:val="24"/>
        </w:rPr>
        <w:t>F</w:t>
      </w:r>
      <w:r w:rsidRPr="00185A2C">
        <w:rPr>
          <w:rFonts w:ascii="Times New Roman" w:eastAsia="Calibri" w:hAnsi="Times New Roman" w:cs="Times New Roman"/>
          <w:iCs/>
          <w:sz w:val="24"/>
          <w:vertAlign w:val="subscript"/>
        </w:rPr>
        <w:t>13, 252</w:t>
      </w:r>
      <w:r w:rsidRPr="00185A2C">
        <w:rPr>
          <w:rFonts w:ascii="Times New Roman" w:eastAsia="Calibri" w:hAnsi="Times New Roman" w:cs="Times New Roman"/>
          <w:iCs/>
          <w:sz w:val="24"/>
        </w:rPr>
        <w:t xml:space="preserve"> = 3.13, </w:t>
      </w:r>
      <w:r w:rsidRPr="00185A2C">
        <w:rPr>
          <w:rFonts w:ascii="Times New Roman" w:eastAsia="Calibri" w:hAnsi="Times New Roman" w:cs="Times New Roman"/>
          <w:i/>
          <w:iCs/>
          <w:sz w:val="24"/>
        </w:rPr>
        <w:t xml:space="preserve">p </w:t>
      </w:r>
      <w:r w:rsidRPr="00185A2C">
        <w:rPr>
          <w:rFonts w:ascii="Times New Roman" w:eastAsia="Calibri" w:hAnsi="Times New Roman" w:cs="Times New Roman"/>
          <w:iCs/>
          <w:sz w:val="24"/>
        </w:rPr>
        <w:t>&lt;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.14). This highlights that a decrease in information prevalence and importance with regard to network structure was only observed for particular types of information. Moreover, the type of information that reduced in prevalence typically related to information that is most critical to the command team for the building of a tactical picture and for understanding the behaviour of the contact being tracked in the DT scenario. As the emissions and sociometric status of bearing, course, merge and speed were statistically significantly lower in the reduced crew size configuration compared to baseline</w:t>
      </w:r>
      <w:r w:rsidR="00C04EAC" w:rsidRPr="00185A2C">
        <w:rPr>
          <w:rFonts w:ascii="Times New Roman" w:eastAsia="Calibri" w:hAnsi="Times New Roman" w:cs="Times New Roman"/>
          <w:iCs/>
          <w:sz w:val="24"/>
        </w:rPr>
        <w:t xml:space="preserve"> (see table 7 and figure 4)</w:t>
      </w:r>
      <w:r w:rsidRPr="00185A2C">
        <w:rPr>
          <w:rFonts w:ascii="Times New Roman" w:eastAsia="Calibri" w:hAnsi="Times New Roman" w:cs="Times New Roman"/>
          <w:iCs/>
          <w:sz w:val="24"/>
        </w:rPr>
        <w:t>. The information node contact had statistically significantly  higher centrality in the reduced crew size configuration compared to baseline. Further revealing that even with a reduced crew size, in the co-location configuration the command team were more efficient at centring information on what was critical to overall performance, which was knowledge of contacts.</w:t>
      </w:r>
    </w:p>
    <w:p w14:paraId="5D09A02E" w14:textId="77777777" w:rsidR="00DD3747" w:rsidRPr="00185A2C" w:rsidRDefault="00DD3747" w:rsidP="00DD3747">
      <w:pPr>
        <w:jc w:val="both"/>
        <w:rPr>
          <w:rFonts w:ascii="Times New Roman" w:eastAsia="Calibri" w:hAnsi="Times New Roman" w:cs="Times New Roman"/>
          <w:sz w:val="24"/>
          <w:szCs w:val="24"/>
        </w:rPr>
      </w:pPr>
      <w:r w:rsidRPr="00185A2C">
        <w:rPr>
          <w:rFonts w:ascii="Times New Roman" w:eastAsia="Calibri" w:hAnsi="Times New Roman" w:cs="Times New Roman"/>
          <w:b/>
          <w:sz w:val="24"/>
          <w:szCs w:val="24"/>
        </w:rPr>
        <w:t xml:space="preserve">Hypothesis 3a: </w:t>
      </w:r>
      <w:r w:rsidR="003F4942" w:rsidRPr="00185A2C">
        <w:rPr>
          <w:rFonts w:ascii="Times New Roman" w:eastAsia="Calibri" w:hAnsi="Times New Roman" w:cs="Times New Roman"/>
          <w:sz w:val="24"/>
          <w:szCs w:val="24"/>
        </w:rPr>
        <w:t>C</w:t>
      </w:r>
      <w:r w:rsidRPr="00185A2C">
        <w:rPr>
          <w:rFonts w:ascii="Times New Roman" w:eastAsia="Calibri" w:hAnsi="Times New Roman" w:cs="Times New Roman"/>
          <w:sz w:val="24"/>
          <w:szCs w:val="24"/>
        </w:rPr>
        <w:t xml:space="preserve">o-location will increase </w:t>
      </w:r>
      <w:r w:rsidR="003F4942" w:rsidRPr="00185A2C">
        <w:rPr>
          <w:rFonts w:ascii="Times New Roman" w:eastAsia="Calibri" w:hAnsi="Times New Roman" w:cs="Times New Roman"/>
          <w:sz w:val="24"/>
          <w:szCs w:val="24"/>
        </w:rPr>
        <w:t xml:space="preserve">the volume of tasks completed </w:t>
      </w:r>
    </w:p>
    <w:p w14:paraId="5552EFDB" w14:textId="0F3BDB76" w:rsidR="00DD3747" w:rsidRPr="00185A2C" w:rsidRDefault="00DD3747" w:rsidP="00DD3747">
      <w:pPr>
        <w:jc w:val="both"/>
        <w:rPr>
          <w:rFonts w:ascii="Times New Roman" w:eastAsia="Calibri" w:hAnsi="Times New Roman" w:cs="Times New Roman"/>
          <w:sz w:val="24"/>
        </w:rPr>
      </w:pPr>
      <w:r w:rsidRPr="00185A2C">
        <w:rPr>
          <w:rFonts w:ascii="Times New Roman" w:eastAsia="Calibri" w:hAnsi="Times New Roman" w:cs="Times New Roman"/>
          <w:sz w:val="24"/>
        </w:rPr>
        <w:t>The type of tasks completed by the command team was the same during baseline, the co-location configuration, and the reduced crew size (for both high and low demand scenarios) as the fundamental task completed by operators did not change. The command team were required to complete a number of subtasks (e.g. detection and designation of contacts), which centred around informing the generation of a tactical picture and knowledge of the priority contact being tracked based upon the integration of information from s</w:t>
      </w:r>
      <w:r w:rsidR="00C04EAC" w:rsidRPr="00185A2C">
        <w:rPr>
          <w:rFonts w:ascii="Times New Roman" w:eastAsia="Calibri" w:hAnsi="Times New Roman" w:cs="Times New Roman"/>
          <w:sz w:val="24"/>
        </w:rPr>
        <w:t>onar and periscope (see figure 5</w:t>
      </w:r>
      <w:r w:rsidRPr="00185A2C">
        <w:rPr>
          <w:rFonts w:ascii="Times New Roman" w:eastAsia="Calibri" w:hAnsi="Times New Roman" w:cs="Times New Roman"/>
          <w:sz w:val="24"/>
        </w:rPr>
        <w:t xml:space="preserve"> –  for full task network metrics see baseline publication: Roberts</w:t>
      </w:r>
      <w:r w:rsidR="006C2719" w:rsidRPr="00185A2C">
        <w:rPr>
          <w:rFonts w:ascii="Times New Roman" w:eastAsia="Calibri" w:hAnsi="Times New Roman" w:cs="Times New Roman"/>
          <w:sz w:val="24"/>
        </w:rPr>
        <w:t xml:space="preserve"> et al.</w:t>
      </w:r>
      <w:r w:rsidRPr="00185A2C">
        <w:rPr>
          <w:rFonts w:ascii="Times New Roman" w:eastAsia="Calibri" w:hAnsi="Times New Roman" w:cs="Times New Roman"/>
          <w:sz w:val="24"/>
        </w:rPr>
        <w:t xml:space="preserve">, 2018). It is more pertinent to examine how the frequency of task completion was impacted by the control room configuration, as this provides some indication of whether overall productivity and performance was improved. </w:t>
      </w:r>
    </w:p>
    <w:p w14:paraId="2D330AD3" w14:textId="065F02BB" w:rsidR="00C04EAC" w:rsidRPr="00185A2C" w:rsidRDefault="00C04EAC" w:rsidP="00C04EAC">
      <w:pPr>
        <w:jc w:val="both"/>
        <w:rPr>
          <w:rFonts w:ascii="Times New Roman" w:eastAsia="Calibri" w:hAnsi="Times New Roman" w:cs="Times New Roman"/>
          <w:iCs/>
          <w:sz w:val="24"/>
        </w:rPr>
      </w:pPr>
      <w:r w:rsidRPr="00185A2C">
        <w:rPr>
          <w:rFonts w:ascii="Times New Roman" w:eastAsia="Calibri" w:hAnsi="Times New Roman" w:cs="Times New Roman"/>
          <w:iCs/>
          <w:sz w:val="24"/>
        </w:rPr>
        <w:lastRenderedPageBreak/>
        <w:t>The frequency of task completion was statistically significantly affected by configuration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1, 378</w:t>
      </w:r>
      <w:r w:rsidRPr="00185A2C">
        <w:rPr>
          <w:rFonts w:ascii="Times New Roman" w:eastAsia="Calibri" w:hAnsi="Times New Roman" w:cs="Times New Roman"/>
          <w:iCs/>
          <w:sz w:val="24"/>
        </w:rPr>
        <w:t xml:space="preserve"> = 3.69,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.05,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.01), the interaction of configuration and task type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20, 378</w:t>
      </w:r>
      <w:r w:rsidRPr="00185A2C">
        <w:rPr>
          <w:rFonts w:ascii="Times New Roman" w:eastAsia="Calibri" w:hAnsi="Times New Roman" w:cs="Times New Roman"/>
          <w:iCs/>
          <w:sz w:val="24"/>
        </w:rPr>
        <w:t xml:space="preserve"> = 2.13,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.10) but not the interaction of configuration, task</w:t>
      </w:r>
      <w:r w:rsidRPr="00185A2C">
        <w:rPr>
          <w:rFonts w:ascii="Times New Roman" w:eastAsia="Calibri" w:hAnsi="Times New Roman" w:cs="Times New Roman"/>
          <w:b/>
          <w:iCs/>
          <w:sz w:val="24"/>
        </w:rPr>
        <w:t xml:space="preserve"> </w:t>
      </w:r>
      <w:r w:rsidRPr="00185A2C">
        <w:rPr>
          <w:rFonts w:ascii="Times New Roman" w:eastAsia="Calibri" w:hAnsi="Times New Roman" w:cs="Times New Roman"/>
          <w:iCs/>
          <w:sz w:val="24"/>
        </w:rPr>
        <w:t>type and demand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20, 378</w:t>
      </w:r>
      <w:r w:rsidRPr="00185A2C">
        <w:rPr>
          <w:rFonts w:ascii="Times New Roman" w:eastAsia="Calibri" w:hAnsi="Times New Roman" w:cs="Times New Roman"/>
          <w:iCs/>
          <w:sz w:val="24"/>
        </w:rPr>
        <w:t xml:space="preserve"> = 0.99,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&gt; .05). This indicates that the type of configuration had an impact on the volume of tasks that were completed by the command team. Moreover, the change in volume of tasks that were completed was not uniform across all task types, it varied as a result of the particular type of task. Post hoc analysis revealed that overall statistically significantly more tasks were completed in the co-location configuration than the baseline configuration. This indicates that the co-location configuration did, to some extent</w:t>
      </w:r>
      <w:r w:rsidR="00101B73" w:rsidRPr="00185A2C">
        <w:rPr>
          <w:rFonts w:ascii="Times New Roman" w:eastAsia="Calibri" w:hAnsi="Times New Roman" w:cs="Times New Roman"/>
          <w:iCs/>
          <w:sz w:val="24"/>
        </w:rPr>
        <w:t>,</w:t>
      </w:r>
      <w:r w:rsidRPr="00185A2C">
        <w:rPr>
          <w:rFonts w:ascii="Times New Roman" w:eastAsia="Calibri" w:hAnsi="Times New Roman" w:cs="Times New Roman"/>
          <w:iCs/>
          <w:sz w:val="24"/>
        </w:rPr>
        <w:t xml:space="preserve"> improve command team performance as they were able to complete a greater volume of tasks (see table 8 and figure 5). This is potentially due to less time being allocated to pushing and pulling information of various types across the control room (as revealed by the social and information networks). Instead, more time could be allocated to task completion and greater overall productivity. </w:t>
      </w:r>
    </w:p>
    <w:p w14:paraId="3BC26F42" w14:textId="77777777" w:rsidR="00C04EAC" w:rsidRPr="00185A2C" w:rsidRDefault="00C04EAC" w:rsidP="00DD3747">
      <w:pPr>
        <w:jc w:val="both"/>
        <w:rPr>
          <w:rFonts w:ascii="Times New Roman" w:eastAsia="Calibri" w:hAnsi="Times New Roman" w:cs="Times New Roman"/>
          <w:sz w:val="24"/>
        </w:rPr>
      </w:pPr>
    </w:p>
    <w:p w14:paraId="69C89B05" w14:textId="560E08B1" w:rsidR="00DD3747" w:rsidRPr="00185A2C" w:rsidRDefault="00101B73" w:rsidP="00DD3747">
      <w:pPr>
        <w:jc w:val="center"/>
        <w:rPr>
          <w:rFonts w:ascii="Times New Roman" w:eastAsia="Calibri" w:hAnsi="Times New Roman" w:cs="Times New Roman"/>
          <w:iCs/>
          <w:sz w:val="24"/>
        </w:rPr>
      </w:pPr>
      <w:r w:rsidRPr="00185A2C">
        <w:rPr>
          <w:noProof/>
          <w:lang w:eastAsia="en-GB"/>
        </w:rPr>
        <w:lastRenderedPageBreak/>
        <w:drawing>
          <wp:inline distT="0" distB="0" distL="0" distR="0" wp14:anchorId="7370600A" wp14:editId="1F57F1BD">
            <wp:extent cx="5120005" cy="58483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Z:\Working\Daniel\2017 03 23 - M1 M2 Diagrams\Redrawn\ISO.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120005" cy="5848350"/>
                    </a:xfrm>
                    <a:prstGeom prst="rect">
                      <a:avLst/>
                    </a:prstGeom>
                    <a:noFill/>
                    <a:ln>
                      <a:noFill/>
                    </a:ln>
                  </pic:spPr>
                </pic:pic>
              </a:graphicData>
            </a:graphic>
          </wp:inline>
        </w:drawing>
      </w:r>
    </w:p>
    <w:p w14:paraId="4FEFEF53" w14:textId="64C6DA7D" w:rsidR="00DD3747" w:rsidRPr="00185A2C" w:rsidRDefault="00C04EAC" w:rsidP="00DD3747">
      <w:pPr>
        <w:jc w:val="both"/>
        <w:rPr>
          <w:rFonts w:ascii="Times New Roman" w:eastAsia="Times New Roman" w:hAnsi="Times New Roman" w:cs="Times New Roman"/>
          <w:i/>
          <w:iCs/>
          <w:sz w:val="24"/>
          <w:szCs w:val="24"/>
          <w:lang w:val="en-US"/>
        </w:rPr>
      </w:pPr>
      <w:r w:rsidRPr="00185A2C">
        <w:rPr>
          <w:rFonts w:ascii="Times New Roman" w:eastAsia="Times New Roman" w:hAnsi="Times New Roman" w:cs="Times New Roman"/>
          <w:sz w:val="24"/>
          <w:szCs w:val="24"/>
          <w:lang w:val="en-US"/>
        </w:rPr>
        <w:t>Figure 5</w:t>
      </w:r>
      <w:r w:rsidR="00DD3747" w:rsidRPr="00185A2C">
        <w:rPr>
          <w:rFonts w:ascii="Times New Roman" w:eastAsia="Times New Roman" w:hAnsi="Times New Roman" w:cs="Times New Roman"/>
          <w:sz w:val="24"/>
          <w:szCs w:val="24"/>
          <w:lang w:val="en-US"/>
        </w:rPr>
        <w:t>.</w:t>
      </w:r>
      <w:r w:rsidRPr="00185A2C">
        <w:rPr>
          <w:rFonts w:ascii="Times New Roman" w:eastAsia="Times New Roman" w:hAnsi="Times New Roman" w:cs="Times New Roman"/>
          <w:i/>
          <w:iCs/>
          <w:sz w:val="24"/>
          <w:szCs w:val="24"/>
          <w:lang w:val="en-US"/>
        </w:rPr>
        <w:t xml:space="preserve"> Task network diagram</w:t>
      </w:r>
      <w:r w:rsidR="00DD3747" w:rsidRPr="00185A2C">
        <w:rPr>
          <w:rFonts w:ascii="Times New Roman" w:eastAsia="Times New Roman" w:hAnsi="Times New Roman" w:cs="Times New Roman"/>
          <w:i/>
          <w:iCs/>
          <w:sz w:val="24"/>
          <w:szCs w:val="24"/>
          <w:lang w:val="en-US"/>
        </w:rPr>
        <w:t xml:space="preserve"> for DT low and high demand scenarios (baseline</w:t>
      </w:r>
      <w:r w:rsidR="00B20F81" w:rsidRPr="00185A2C">
        <w:rPr>
          <w:rFonts w:ascii="Times New Roman" w:eastAsia="Times New Roman" w:hAnsi="Times New Roman" w:cs="Times New Roman"/>
          <w:i/>
          <w:iCs/>
          <w:sz w:val="24"/>
          <w:szCs w:val="24"/>
          <w:lang w:val="en-US"/>
        </w:rPr>
        <w:t>,</w:t>
      </w:r>
      <w:r w:rsidR="00DD3747" w:rsidRPr="00185A2C">
        <w:rPr>
          <w:rFonts w:ascii="Times New Roman" w:eastAsia="Times New Roman" w:hAnsi="Times New Roman" w:cs="Times New Roman"/>
          <w:i/>
          <w:iCs/>
          <w:sz w:val="24"/>
          <w:szCs w:val="24"/>
          <w:lang w:val="en-US"/>
        </w:rPr>
        <w:t xml:space="preserve"> co-location</w:t>
      </w:r>
      <w:r w:rsidR="00B20F81" w:rsidRPr="00185A2C">
        <w:rPr>
          <w:rFonts w:ascii="Times New Roman" w:eastAsia="Times New Roman" w:hAnsi="Times New Roman" w:cs="Times New Roman"/>
          <w:i/>
          <w:iCs/>
          <w:sz w:val="24"/>
          <w:szCs w:val="24"/>
          <w:lang w:val="en-US"/>
        </w:rPr>
        <w:t xml:space="preserve"> and reduced crew size</w:t>
      </w:r>
      <w:r w:rsidR="00DD3747" w:rsidRPr="00185A2C">
        <w:rPr>
          <w:rFonts w:ascii="Times New Roman" w:eastAsia="Times New Roman" w:hAnsi="Times New Roman" w:cs="Times New Roman"/>
          <w:i/>
          <w:iCs/>
          <w:sz w:val="24"/>
          <w:szCs w:val="24"/>
          <w:lang w:val="en-US"/>
        </w:rPr>
        <w:t xml:space="preserve"> configuration)</w:t>
      </w:r>
    </w:p>
    <w:p w14:paraId="3144F6B8" w14:textId="00395CA3" w:rsidR="00C04EAC" w:rsidRPr="00185A2C" w:rsidRDefault="00C04EAC"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 xml:space="preserve">The tasks of attaining sonar speed estimates, checking cuts and refining solutions were completed statistically significantly  more frequently in the co-location configuration than in baseline. This indicates that the increase in productivity was actually tailored to the particular operational requirements. In a DT scenario there is an emphasis on the command team to develop a good tactical picture and in particular develop a good understanding of the behaviours of the vessel being tracked. In the co-location configuration, the command team were able to generate more speed estimates, check sonar cuts (primary sensor being used when deep) and refine solutions more frequently. The behaviour of the contact being tracked in the DT scenario was constantly changing (i.e. speed and course changes). </w:t>
      </w:r>
      <w:r w:rsidRPr="00185A2C">
        <w:rPr>
          <w:rFonts w:ascii="Times New Roman" w:eastAsia="Calibri" w:hAnsi="Times New Roman" w:cs="Times New Roman"/>
          <w:iCs/>
          <w:sz w:val="24"/>
        </w:rPr>
        <w:lastRenderedPageBreak/>
        <w:t xml:space="preserve">Therefore, the capacity of the command team to understand the contacts behaviour and achieve a high level of performance would have required regular speed updates, regular </w:t>
      </w:r>
      <w:r w:rsidR="00B20F81" w:rsidRPr="00185A2C">
        <w:rPr>
          <w:rFonts w:ascii="Times New Roman" w:eastAsia="Calibri" w:hAnsi="Times New Roman" w:cs="Times New Roman"/>
          <w:iCs/>
          <w:sz w:val="24"/>
        </w:rPr>
        <w:t xml:space="preserve">solution refinements </w:t>
      </w:r>
      <w:r w:rsidRPr="00185A2C">
        <w:rPr>
          <w:rFonts w:ascii="Times New Roman" w:eastAsia="Calibri" w:hAnsi="Times New Roman" w:cs="Times New Roman"/>
          <w:iCs/>
          <w:sz w:val="24"/>
        </w:rPr>
        <w:t xml:space="preserve">and a regular checking of cuts (i.e. checking the contact was not being lost from the sonar sensors beams). An increase in the completion of these particular tasks reveals that the performance of the command team to achieve the primary mission objectives has increased in the co-location configuration.  </w:t>
      </w:r>
    </w:p>
    <w:p w14:paraId="6BC9110C" w14:textId="609395D7" w:rsidR="00DD3747" w:rsidRPr="00185A2C" w:rsidRDefault="00C04EAC"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Table 8</w:t>
      </w:r>
      <w:r w:rsidR="00101B73" w:rsidRPr="00185A2C">
        <w:rPr>
          <w:rFonts w:ascii="Times New Roman" w:eastAsia="Calibri" w:hAnsi="Times New Roman" w:cs="Times New Roman"/>
          <w:iCs/>
          <w:sz w:val="24"/>
        </w:rPr>
        <w:t>.</w:t>
      </w:r>
      <w:r w:rsidR="00DD3747" w:rsidRPr="00185A2C">
        <w:rPr>
          <w:rFonts w:ascii="Times New Roman" w:eastAsia="Calibri" w:hAnsi="Times New Roman" w:cs="Times New Roman"/>
          <w:iCs/>
          <w:sz w:val="24"/>
        </w:rPr>
        <w:t xml:space="preserve"> </w:t>
      </w:r>
      <w:r w:rsidRPr="00185A2C">
        <w:rPr>
          <w:rFonts w:ascii="Times New Roman" w:eastAsia="Calibri" w:hAnsi="Times New Roman" w:cs="Times New Roman"/>
          <w:i/>
          <w:iCs/>
          <w:sz w:val="24"/>
        </w:rPr>
        <w:t xml:space="preserve">Means and standard deviations of task completion frequency </w:t>
      </w:r>
      <w:r w:rsidR="00DD3747" w:rsidRPr="00185A2C">
        <w:rPr>
          <w:rFonts w:ascii="Times New Roman" w:eastAsia="Times New Roman" w:hAnsi="Times New Roman" w:cs="Times New Roman"/>
          <w:i/>
          <w:iCs/>
          <w:sz w:val="24"/>
          <w:szCs w:val="24"/>
          <w:lang w:eastAsia="zh-CN"/>
        </w:rPr>
        <w:t>during high and low demand DT scenarios baseline, co-location configuration and reduced crew size.</w:t>
      </w:r>
    </w:p>
    <w:tbl>
      <w:tblPr>
        <w:tblStyle w:val="PlainTable2"/>
        <w:tblW w:w="8926" w:type="dxa"/>
        <w:tblLayout w:type="fixed"/>
        <w:tblLook w:val="04A0" w:firstRow="1" w:lastRow="0" w:firstColumn="1" w:lastColumn="0" w:noHBand="0" w:noVBand="1"/>
      </w:tblPr>
      <w:tblGrid>
        <w:gridCol w:w="2127"/>
        <w:gridCol w:w="1134"/>
        <w:gridCol w:w="1129"/>
        <w:gridCol w:w="1134"/>
        <w:gridCol w:w="1134"/>
        <w:gridCol w:w="1134"/>
        <w:gridCol w:w="1134"/>
      </w:tblGrid>
      <w:tr w:rsidR="00DD3747" w:rsidRPr="00185A2C" w14:paraId="7600DDE0" w14:textId="77777777" w:rsidTr="00DD3747">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127" w:type="dxa"/>
          </w:tcPr>
          <w:p w14:paraId="1B9FE8EE" w14:textId="77777777" w:rsidR="00DD3747" w:rsidRPr="00185A2C" w:rsidRDefault="00DD3747" w:rsidP="00DD3747">
            <w:pPr>
              <w:rPr>
                <w:rFonts w:ascii="Times New Roman" w:eastAsia="Calibri" w:hAnsi="Times New Roman" w:cs="Times New Roman"/>
                <w:sz w:val="16"/>
                <w:szCs w:val="16"/>
              </w:rPr>
            </w:pPr>
          </w:p>
        </w:tc>
        <w:tc>
          <w:tcPr>
            <w:tcW w:w="1134" w:type="dxa"/>
          </w:tcPr>
          <w:p w14:paraId="60B7B7C5"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DT</w:t>
            </w:r>
          </w:p>
        </w:tc>
        <w:tc>
          <w:tcPr>
            <w:tcW w:w="1129" w:type="dxa"/>
          </w:tcPr>
          <w:p w14:paraId="0311DB15"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5F0E784A"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4929898C"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598EA875"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50E18039" w14:textId="77777777" w:rsidR="00DD3747" w:rsidRPr="00185A2C" w:rsidRDefault="00DD3747" w:rsidP="00DD374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2D753059" w14:textId="77777777" w:rsidTr="00DD374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27" w:type="dxa"/>
          </w:tcPr>
          <w:p w14:paraId="1A4CCC0B" w14:textId="77777777" w:rsidR="00DD3747" w:rsidRPr="00185A2C" w:rsidRDefault="00DD3747" w:rsidP="00DD3747">
            <w:pPr>
              <w:rPr>
                <w:rFonts w:ascii="Times New Roman" w:eastAsia="Calibri" w:hAnsi="Times New Roman" w:cs="Times New Roman"/>
                <w:sz w:val="16"/>
                <w:szCs w:val="16"/>
              </w:rPr>
            </w:pPr>
          </w:p>
        </w:tc>
        <w:tc>
          <w:tcPr>
            <w:tcW w:w="1134" w:type="dxa"/>
          </w:tcPr>
          <w:p w14:paraId="0F3C8A9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Baseline</w:t>
            </w:r>
          </w:p>
        </w:tc>
        <w:tc>
          <w:tcPr>
            <w:tcW w:w="1129" w:type="dxa"/>
          </w:tcPr>
          <w:p w14:paraId="209E102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6ADEC30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Co-location</w:t>
            </w:r>
          </w:p>
        </w:tc>
        <w:tc>
          <w:tcPr>
            <w:tcW w:w="1134" w:type="dxa"/>
          </w:tcPr>
          <w:p w14:paraId="7EED682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74C123B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Reduced size</w:t>
            </w:r>
          </w:p>
        </w:tc>
        <w:tc>
          <w:tcPr>
            <w:tcW w:w="1134" w:type="dxa"/>
          </w:tcPr>
          <w:p w14:paraId="3083057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1B2946BA" w14:textId="77777777" w:rsidTr="00DD3747">
        <w:trPr>
          <w:trHeight w:val="166"/>
        </w:trPr>
        <w:tc>
          <w:tcPr>
            <w:cnfStyle w:val="001000000000" w:firstRow="0" w:lastRow="0" w:firstColumn="1" w:lastColumn="0" w:oddVBand="0" w:evenVBand="0" w:oddHBand="0" w:evenHBand="0" w:firstRowFirstColumn="0" w:firstRowLastColumn="0" w:lastRowFirstColumn="0" w:lastRowLastColumn="0"/>
            <w:tcW w:w="2127" w:type="dxa"/>
          </w:tcPr>
          <w:p w14:paraId="03CC8DD1" w14:textId="77777777" w:rsidR="00DD3747" w:rsidRPr="00185A2C" w:rsidRDefault="00DD3747" w:rsidP="00DD3747">
            <w:pPr>
              <w:rPr>
                <w:rFonts w:ascii="Times New Roman" w:eastAsia="Calibri" w:hAnsi="Times New Roman" w:cs="Times New Roman"/>
                <w:sz w:val="16"/>
                <w:szCs w:val="16"/>
              </w:rPr>
            </w:pPr>
          </w:p>
        </w:tc>
        <w:tc>
          <w:tcPr>
            <w:tcW w:w="1134" w:type="dxa"/>
          </w:tcPr>
          <w:p w14:paraId="5969495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Low</w:t>
            </w:r>
          </w:p>
        </w:tc>
        <w:tc>
          <w:tcPr>
            <w:tcW w:w="1129" w:type="dxa"/>
          </w:tcPr>
          <w:p w14:paraId="372F743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High</w:t>
            </w:r>
          </w:p>
        </w:tc>
        <w:tc>
          <w:tcPr>
            <w:tcW w:w="1134" w:type="dxa"/>
          </w:tcPr>
          <w:p w14:paraId="3289FAC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7266A93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677685A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Low</w:t>
            </w:r>
          </w:p>
        </w:tc>
        <w:tc>
          <w:tcPr>
            <w:tcW w:w="1134" w:type="dxa"/>
          </w:tcPr>
          <w:p w14:paraId="48F286C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High</w:t>
            </w:r>
          </w:p>
        </w:tc>
      </w:tr>
      <w:tr w:rsidR="00DD3747" w:rsidRPr="00185A2C" w14:paraId="34EEA62C" w14:textId="77777777" w:rsidTr="00DD374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127" w:type="dxa"/>
          </w:tcPr>
          <w:p w14:paraId="198B1D85"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Detect Sonar Contacts</w:t>
            </w:r>
          </w:p>
        </w:tc>
        <w:tc>
          <w:tcPr>
            <w:tcW w:w="1134" w:type="dxa"/>
          </w:tcPr>
          <w:p w14:paraId="08F849E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5.3 ± 2</w:t>
            </w:r>
          </w:p>
        </w:tc>
        <w:tc>
          <w:tcPr>
            <w:tcW w:w="1129" w:type="dxa"/>
          </w:tcPr>
          <w:p w14:paraId="383769C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13.2 ± 4.39</w:t>
            </w:r>
          </w:p>
        </w:tc>
        <w:tc>
          <w:tcPr>
            <w:tcW w:w="1134" w:type="dxa"/>
          </w:tcPr>
          <w:p w14:paraId="40E0ADE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6.6 ± 2.12</w:t>
            </w:r>
          </w:p>
        </w:tc>
        <w:tc>
          <w:tcPr>
            <w:tcW w:w="1134" w:type="dxa"/>
          </w:tcPr>
          <w:p w14:paraId="067BADB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13.5 ± 2.42</w:t>
            </w:r>
          </w:p>
        </w:tc>
        <w:tc>
          <w:tcPr>
            <w:tcW w:w="1134" w:type="dxa"/>
          </w:tcPr>
          <w:p w14:paraId="51C40D9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 ± 1.63</w:t>
            </w:r>
          </w:p>
        </w:tc>
        <w:tc>
          <w:tcPr>
            <w:tcW w:w="1134" w:type="dxa"/>
          </w:tcPr>
          <w:p w14:paraId="69491D1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12.7 ± 2.63</w:t>
            </w:r>
          </w:p>
        </w:tc>
      </w:tr>
      <w:tr w:rsidR="00DD3747" w:rsidRPr="00185A2C" w14:paraId="7BF59303" w14:textId="77777777" w:rsidTr="00DD3747">
        <w:trPr>
          <w:trHeight w:val="77"/>
        </w:trPr>
        <w:tc>
          <w:tcPr>
            <w:cnfStyle w:val="001000000000" w:firstRow="0" w:lastRow="0" w:firstColumn="1" w:lastColumn="0" w:oddVBand="0" w:evenVBand="0" w:oddHBand="0" w:evenHBand="0" w:firstRowFirstColumn="0" w:firstRowLastColumn="0" w:lastRowFirstColumn="0" w:lastRowLastColumn="0"/>
            <w:tcW w:w="2127" w:type="dxa"/>
          </w:tcPr>
          <w:p w14:paraId="4269A825"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Designate Sonar Contacts</w:t>
            </w:r>
          </w:p>
        </w:tc>
        <w:tc>
          <w:tcPr>
            <w:tcW w:w="1134" w:type="dxa"/>
          </w:tcPr>
          <w:p w14:paraId="6A647C3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4.7 ± 1.34</w:t>
            </w:r>
          </w:p>
        </w:tc>
        <w:tc>
          <w:tcPr>
            <w:tcW w:w="1129" w:type="dxa"/>
          </w:tcPr>
          <w:p w14:paraId="2BFD3B1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 ± 3.53</w:t>
            </w:r>
          </w:p>
        </w:tc>
        <w:tc>
          <w:tcPr>
            <w:tcW w:w="1134" w:type="dxa"/>
          </w:tcPr>
          <w:p w14:paraId="2CD0D2A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5.6 ± 1.71</w:t>
            </w:r>
          </w:p>
        </w:tc>
        <w:tc>
          <w:tcPr>
            <w:tcW w:w="1134" w:type="dxa"/>
          </w:tcPr>
          <w:p w14:paraId="622DF65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11.9 ± 2.28</w:t>
            </w:r>
          </w:p>
        </w:tc>
        <w:tc>
          <w:tcPr>
            <w:tcW w:w="1134" w:type="dxa"/>
          </w:tcPr>
          <w:p w14:paraId="1850E8E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5.3 ± 1.83</w:t>
            </w:r>
          </w:p>
        </w:tc>
        <w:tc>
          <w:tcPr>
            <w:tcW w:w="1134" w:type="dxa"/>
          </w:tcPr>
          <w:p w14:paraId="7304030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11.9 ± 2.08</w:t>
            </w:r>
          </w:p>
        </w:tc>
      </w:tr>
      <w:tr w:rsidR="00DD3747" w:rsidRPr="00185A2C" w14:paraId="15BF0959" w14:textId="77777777" w:rsidTr="00DD3747">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27" w:type="dxa"/>
          </w:tcPr>
          <w:p w14:paraId="1715C803"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Classify sonar contacts</w:t>
            </w:r>
          </w:p>
        </w:tc>
        <w:tc>
          <w:tcPr>
            <w:tcW w:w="1134" w:type="dxa"/>
          </w:tcPr>
          <w:p w14:paraId="39A6E08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4.7 ± 1.57</w:t>
            </w:r>
          </w:p>
        </w:tc>
        <w:tc>
          <w:tcPr>
            <w:tcW w:w="1129" w:type="dxa"/>
          </w:tcPr>
          <w:p w14:paraId="5201434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8.6 ± 3.44</w:t>
            </w:r>
          </w:p>
        </w:tc>
        <w:tc>
          <w:tcPr>
            <w:tcW w:w="1134" w:type="dxa"/>
          </w:tcPr>
          <w:p w14:paraId="15800F7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3.6 ± 1.65</w:t>
            </w:r>
          </w:p>
        </w:tc>
        <w:tc>
          <w:tcPr>
            <w:tcW w:w="1134" w:type="dxa"/>
          </w:tcPr>
          <w:p w14:paraId="6CDEBD1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7.2 ± 3.19</w:t>
            </w:r>
          </w:p>
        </w:tc>
        <w:tc>
          <w:tcPr>
            <w:tcW w:w="1134" w:type="dxa"/>
          </w:tcPr>
          <w:p w14:paraId="380932A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3.1 ± 2.23</w:t>
            </w:r>
          </w:p>
        </w:tc>
        <w:tc>
          <w:tcPr>
            <w:tcW w:w="1134" w:type="dxa"/>
          </w:tcPr>
          <w:p w14:paraId="53E866D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6.4 ± 2.27</w:t>
            </w:r>
          </w:p>
        </w:tc>
      </w:tr>
      <w:tr w:rsidR="00DD3747" w:rsidRPr="00185A2C" w14:paraId="611337DB" w14:textId="77777777" w:rsidTr="00DD3747">
        <w:trPr>
          <w:trHeight w:val="192"/>
        </w:trPr>
        <w:tc>
          <w:tcPr>
            <w:cnfStyle w:val="001000000000" w:firstRow="0" w:lastRow="0" w:firstColumn="1" w:lastColumn="0" w:oddVBand="0" w:evenVBand="0" w:oddHBand="0" w:evenHBand="0" w:firstRowFirstColumn="0" w:firstRowLastColumn="0" w:lastRowFirstColumn="0" w:lastRowLastColumn="0"/>
            <w:tcW w:w="2127" w:type="dxa"/>
          </w:tcPr>
          <w:p w14:paraId="5CD665BC"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Sonar speed estimates</w:t>
            </w:r>
          </w:p>
        </w:tc>
        <w:tc>
          <w:tcPr>
            <w:tcW w:w="1134" w:type="dxa"/>
          </w:tcPr>
          <w:p w14:paraId="2809C54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6.3 ± 1.83</w:t>
            </w:r>
          </w:p>
        </w:tc>
        <w:tc>
          <w:tcPr>
            <w:tcW w:w="1129" w:type="dxa"/>
          </w:tcPr>
          <w:p w14:paraId="19E2D2F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9.2 ± 3.12</w:t>
            </w:r>
          </w:p>
        </w:tc>
        <w:tc>
          <w:tcPr>
            <w:tcW w:w="1134" w:type="dxa"/>
          </w:tcPr>
          <w:p w14:paraId="2DC35BB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6.5 ± 2.42</w:t>
            </w:r>
          </w:p>
        </w:tc>
        <w:tc>
          <w:tcPr>
            <w:tcW w:w="1134" w:type="dxa"/>
          </w:tcPr>
          <w:p w14:paraId="3AA15D9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12.2 ± 2.57</w:t>
            </w:r>
          </w:p>
        </w:tc>
        <w:tc>
          <w:tcPr>
            <w:tcW w:w="1134" w:type="dxa"/>
          </w:tcPr>
          <w:p w14:paraId="5B90E80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 ± 2.4</w:t>
            </w:r>
          </w:p>
        </w:tc>
        <w:tc>
          <w:tcPr>
            <w:tcW w:w="1134" w:type="dxa"/>
          </w:tcPr>
          <w:p w14:paraId="612199B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8.2 ± 2.39</w:t>
            </w:r>
          </w:p>
        </w:tc>
      </w:tr>
      <w:tr w:rsidR="00DD3747" w:rsidRPr="00185A2C" w14:paraId="20371BB9" w14:textId="77777777" w:rsidTr="00DD3747">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2127" w:type="dxa"/>
          </w:tcPr>
          <w:p w14:paraId="3952AABF"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Check cuts</w:t>
            </w:r>
          </w:p>
        </w:tc>
        <w:tc>
          <w:tcPr>
            <w:tcW w:w="1134" w:type="dxa"/>
          </w:tcPr>
          <w:p w14:paraId="336D213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 ± 1.1</w:t>
            </w:r>
          </w:p>
        </w:tc>
        <w:tc>
          <w:tcPr>
            <w:tcW w:w="1129" w:type="dxa"/>
          </w:tcPr>
          <w:p w14:paraId="7CA07E9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5.2 ± 3.43</w:t>
            </w:r>
          </w:p>
        </w:tc>
        <w:tc>
          <w:tcPr>
            <w:tcW w:w="1134" w:type="dxa"/>
          </w:tcPr>
          <w:p w14:paraId="3426575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5.1 ± 1.91</w:t>
            </w:r>
          </w:p>
        </w:tc>
        <w:tc>
          <w:tcPr>
            <w:tcW w:w="1134" w:type="dxa"/>
          </w:tcPr>
          <w:p w14:paraId="3DF1FD8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 ± 3.74</w:t>
            </w:r>
          </w:p>
        </w:tc>
        <w:tc>
          <w:tcPr>
            <w:tcW w:w="1134" w:type="dxa"/>
          </w:tcPr>
          <w:p w14:paraId="0797D1C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 ± 2.73</w:t>
            </w:r>
          </w:p>
        </w:tc>
        <w:tc>
          <w:tcPr>
            <w:tcW w:w="1134" w:type="dxa"/>
          </w:tcPr>
          <w:p w14:paraId="665684F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8.2 ± 2.78</w:t>
            </w:r>
          </w:p>
        </w:tc>
      </w:tr>
      <w:tr w:rsidR="00DD3747" w:rsidRPr="00185A2C" w14:paraId="6BD0AFBA" w14:textId="77777777" w:rsidTr="00DD3747">
        <w:trPr>
          <w:trHeight w:val="117"/>
        </w:trPr>
        <w:tc>
          <w:tcPr>
            <w:cnfStyle w:val="001000000000" w:firstRow="0" w:lastRow="0" w:firstColumn="1" w:lastColumn="0" w:oddVBand="0" w:evenVBand="0" w:oddHBand="0" w:evenHBand="0" w:firstRowFirstColumn="0" w:firstRowLastColumn="0" w:lastRowFirstColumn="0" w:lastRowLastColumn="0"/>
            <w:tcW w:w="2127" w:type="dxa"/>
          </w:tcPr>
          <w:p w14:paraId="7D2F3995"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Sonar Merges</w:t>
            </w:r>
          </w:p>
        </w:tc>
        <w:tc>
          <w:tcPr>
            <w:tcW w:w="1134" w:type="dxa"/>
          </w:tcPr>
          <w:p w14:paraId="17C0FDD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 ± 2.01</w:t>
            </w:r>
          </w:p>
        </w:tc>
        <w:tc>
          <w:tcPr>
            <w:tcW w:w="1129" w:type="dxa"/>
          </w:tcPr>
          <w:p w14:paraId="61D8077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3.2 ± 1.69</w:t>
            </w:r>
          </w:p>
        </w:tc>
        <w:tc>
          <w:tcPr>
            <w:tcW w:w="1134" w:type="dxa"/>
          </w:tcPr>
          <w:p w14:paraId="37A4181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3.8 ± 2.2</w:t>
            </w:r>
          </w:p>
        </w:tc>
        <w:tc>
          <w:tcPr>
            <w:tcW w:w="1134" w:type="dxa"/>
          </w:tcPr>
          <w:p w14:paraId="2D3CB70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4.6 ± 2.41</w:t>
            </w:r>
          </w:p>
        </w:tc>
        <w:tc>
          <w:tcPr>
            <w:tcW w:w="1134" w:type="dxa"/>
          </w:tcPr>
          <w:p w14:paraId="0D46090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 ± 1.55</w:t>
            </w:r>
          </w:p>
        </w:tc>
        <w:tc>
          <w:tcPr>
            <w:tcW w:w="1134" w:type="dxa"/>
          </w:tcPr>
          <w:p w14:paraId="52D5B6B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4.2 ± 2.39</w:t>
            </w:r>
          </w:p>
        </w:tc>
      </w:tr>
      <w:tr w:rsidR="00DD3747" w:rsidRPr="00185A2C" w14:paraId="604DD209" w14:textId="77777777" w:rsidTr="00DD374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27" w:type="dxa"/>
          </w:tcPr>
          <w:p w14:paraId="3FF25374"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Sonar Solution</w:t>
            </w:r>
          </w:p>
        </w:tc>
        <w:tc>
          <w:tcPr>
            <w:tcW w:w="1134" w:type="dxa"/>
          </w:tcPr>
          <w:p w14:paraId="4E785DB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5.4 ± 2.32</w:t>
            </w:r>
          </w:p>
        </w:tc>
        <w:tc>
          <w:tcPr>
            <w:tcW w:w="1129" w:type="dxa"/>
          </w:tcPr>
          <w:p w14:paraId="7AB0D1E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 ± 2.87</w:t>
            </w:r>
          </w:p>
        </w:tc>
        <w:tc>
          <w:tcPr>
            <w:tcW w:w="1134" w:type="dxa"/>
          </w:tcPr>
          <w:p w14:paraId="6C719E9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4.1 ± 0.74</w:t>
            </w:r>
          </w:p>
        </w:tc>
        <w:tc>
          <w:tcPr>
            <w:tcW w:w="1134" w:type="dxa"/>
          </w:tcPr>
          <w:p w14:paraId="5DDE546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 ± 0.67</w:t>
            </w:r>
          </w:p>
        </w:tc>
        <w:tc>
          <w:tcPr>
            <w:tcW w:w="1134" w:type="dxa"/>
          </w:tcPr>
          <w:p w14:paraId="355816B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4.2 ± 1.03</w:t>
            </w:r>
          </w:p>
        </w:tc>
        <w:tc>
          <w:tcPr>
            <w:tcW w:w="1134" w:type="dxa"/>
          </w:tcPr>
          <w:p w14:paraId="0F6CE9B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8.4 ± 1.58</w:t>
            </w:r>
          </w:p>
        </w:tc>
      </w:tr>
      <w:tr w:rsidR="00DD3747" w:rsidRPr="00185A2C" w14:paraId="117A2E19" w14:textId="77777777" w:rsidTr="00DD3747">
        <w:trPr>
          <w:trHeight w:val="191"/>
        </w:trPr>
        <w:tc>
          <w:tcPr>
            <w:cnfStyle w:val="001000000000" w:firstRow="0" w:lastRow="0" w:firstColumn="1" w:lastColumn="0" w:oddVBand="0" w:evenVBand="0" w:oddHBand="0" w:evenHBand="0" w:firstRowFirstColumn="0" w:firstRowLastColumn="0" w:lastRowFirstColumn="0" w:lastRowLastColumn="0"/>
            <w:tcW w:w="2127" w:type="dxa"/>
          </w:tcPr>
          <w:p w14:paraId="247F9FF4"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Refine Solutions</w:t>
            </w:r>
          </w:p>
        </w:tc>
        <w:tc>
          <w:tcPr>
            <w:tcW w:w="1134" w:type="dxa"/>
          </w:tcPr>
          <w:p w14:paraId="4F2810B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 ± 1.49</w:t>
            </w:r>
          </w:p>
        </w:tc>
        <w:tc>
          <w:tcPr>
            <w:tcW w:w="1129" w:type="dxa"/>
          </w:tcPr>
          <w:p w14:paraId="4F15CB0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5.7 ± 3.37</w:t>
            </w:r>
          </w:p>
        </w:tc>
        <w:tc>
          <w:tcPr>
            <w:tcW w:w="1134" w:type="dxa"/>
          </w:tcPr>
          <w:p w14:paraId="121A3B70"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4.3 ± 2.83</w:t>
            </w:r>
          </w:p>
        </w:tc>
        <w:tc>
          <w:tcPr>
            <w:tcW w:w="1134" w:type="dxa"/>
          </w:tcPr>
          <w:p w14:paraId="1366E92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8.4 ± 4.12</w:t>
            </w:r>
          </w:p>
        </w:tc>
        <w:tc>
          <w:tcPr>
            <w:tcW w:w="1134" w:type="dxa"/>
          </w:tcPr>
          <w:p w14:paraId="6E0ADF6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5.4 ± 2.91</w:t>
            </w:r>
          </w:p>
        </w:tc>
        <w:tc>
          <w:tcPr>
            <w:tcW w:w="1134" w:type="dxa"/>
          </w:tcPr>
          <w:p w14:paraId="322A07C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8.7 ± 3.47</w:t>
            </w:r>
          </w:p>
        </w:tc>
      </w:tr>
      <w:tr w:rsidR="00DD3747" w:rsidRPr="00185A2C" w14:paraId="26ABC674" w14:textId="77777777" w:rsidTr="00DD374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127" w:type="dxa"/>
          </w:tcPr>
          <w:p w14:paraId="17473AC5"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Change Sub parameters</w:t>
            </w:r>
          </w:p>
        </w:tc>
        <w:tc>
          <w:tcPr>
            <w:tcW w:w="1134" w:type="dxa"/>
          </w:tcPr>
          <w:p w14:paraId="22A6483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5.9 ± 2.56</w:t>
            </w:r>
          </w:p>
        </w:tc>
        <w:tc>
          <w:tcPr>
            <w:tcW w:w="1129" w:type="dxa"/>
          </w:tcPr>
          <w:p w14:paraId="602C7B9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8.3 ± 2.98</w:t>
            </w:r>
          </w:p>
        </w:tc>
        <w:tc>
          <w:tcPr>
            <w:tcW w:w="1134" w:type="dxa"/>
          </w:tcPr>
          <w:p w14:paraId="258DDFAB"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 ± 2.49</w:t>
            </w:r>
          </w:p>
        </w:tc>
        <w:tc>
          <w:tcPr>
            <w:tcW w:w="1134" w:type="dxa"/>
          </w:tcPr>
          <w:p w14:paraId="4ECA631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8.8 ± 4.1</w:t>
            </w:r>
          </w:p>
        </w:tc>
        <w:tc>
          <w:tcPr>
            <w:tcW w:w="1134" w:type="dxa"/>
          </w:tcPr>
          <w:p w14:paraId="454907A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5.6 ± 2.46</w:t>
            </w:r>
          </w:p>
        </w:tc>
        <w:tc>
          <w:tcPr>
            <w:tcW w:w="1134" w:type="dxa"/>
          </w:tcPr>
          <w:p w14:paraId="1DB793B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7.4 ± 1.71</w:t>
            </w:r>
          </w:p>
        </w:tc>
      </w:tr>
      <w:tr w:rsidR="00DD3747" w:rsidRPr="00185A2C" w14:paraId="05F53EBB" w14:textId="77777777" w:rsidTr="00DD3747">
        <w:trPr>
          <w:trHeight w:val="208"/>
        </w:trPr>
        <w:tc>
          <w:tcPr>
            <w:cnfStyle w:val="001000000000" w:firstRow="0" w:lastRow="0" w:firstColumn="1" w:lastColumn="0" w:oddVBand="0" w:evenVBand="0" w:oddHBand="0" w:evenHBand="0" w:firstRowFirstColumn="0" w:firstRowLastColumn="0" w:lastRowFirstColumn="0" w:lastRowLastColumn="0"/>
            <w:tcW w:w="2127" w:type="dxa"/>
          </w:tcPr>
          <w:p w14:paraId="26E90F3B"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Raise Periscope</w:t>
            </w:r>
          </w:p>
        </w:tc>
        <w:tc>
          <w:tcPr>
            <w:tcW w:w="1134" w:type="dxa"/>
          </w:tcPr>
          <w:p w14:paraId="55FA220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 ± 1.26</w:t>
            </w:r>
          </w:p>
        </w:tc>
        <w:tc>
          <w:tcPr>
            <w:tcW w:w="1129" w:type="dxa"/>
          </w:tcPr>
          <w:p w14:paraId="77F826FA"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 ± 0.32</w:t>
            </w:r>
          </w:p>
        </w:tc>
        <w:tc>
          <w:tcPr>
            <w:tcW w:w="1134" w:type="dxa"/>
          </w:tcPr>
          <w:p w14:paraId="05FC4D1E"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 ± 0.32</w:t>
            </w:r>
          </w:p>
        </w:tc>
        <w:tc>
          <w:tcPr>
            <w:tcW w:w="1134" w:type="dxa"/>
          </w:tcPr>
          <w:p w14:paraId="3B273AF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 ± 0.32</w:t>
            </w:r>
          </w:p>
        </w:tc>
        <w:tc>
          <w:tcPr>
            <w:tcW w:w="1134" w:type="dxa"/>
          </w:tcPr>
          <w:p w14:paraId="6B0DB8A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 ± 0.63</w:t>
            </w:r>
          </w:p>
        </w:tc>
        <w:tc>
          <w:tcPr>
            <w:tcW w:w="1134" w:type="dxa"/>
          </w:tcPr>
          <w:p w14:paraId="0871848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 ± 0</w:t>
            </w:r>
          </w:p>
        </w:tc>
      </w:tr>
      <w:tr w:rsidR="00DD3747" w:rsidRPr="00185A2C" w14:paraId="6F651F09" w14:textId="77777777" w:rsidTr="00DD374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127" w:type="dxa"/>
          </w:tcPr>
          <w:p w14:paraId="2C7434B2"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Complete Sweep</w:t>
            </w:r>
          </w:p>
        </w:tc>
        <w:tc>
          <w:tcPr>
            <w:tcW w:w="1134" w:type="dxa"/>
          </w:tcPr>
          <w:p w14:paraId="0116635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 ± 1.78</w:t>
            </w:r>
          </w:p>
        </w:tc>
        <w:tc>
          <w:tcPr>
            <w:tcW w:w="1129" w:type="dxa"/>
          </w:tcPr>
          <w:p w14:paraId="52ECB4F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0.4 ± 0.7</w:t>
            </w:r>
          </w:p>
        </w:tc>
        <w:tc>
          <w:tcPr>
            <w:tcW w:w="1134" w:type="dxa"/>
          </w:tcPr>
          <w:p w14:paraId="5DE6B3A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 ± 0.82</w:t>
            </w:r>
          </w:p>
        </w:tc>
        <w:tc>
          <w:tcPr>
            <w:tcW w:w="1134" w:type="dxa"/>
          </w:tcPr>
          <w:p w14:paraId="7687101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0.3 ± 0.67</w:t>
            </w:r>
          </w:p>
        </w:tc>
        <w:tc>
          <w:tcPr>
            <w:tcW w:w="1134" w:type="dxa"/>
          </w:tcPr>
          <w:p w14:paraId="368231CE"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2.5 ± 0.71</w:t>
            </w:r>
          </w:p>
        </w:tc>
        <w:tc>
          <w:tcPr>
            <w:tcW w:w="1134" w:type="dxa"/>
          </w:tcPr>
          <w:p w14:paraId="3BBD7CA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0.1 ± 0.32</w:t>
            </w:r>
          </w:p>
        </w:tc>
      </w:tr>
      <w:tr w:rsidR="00DD3747" w:rsidRPr="00185A2C" w14:paraId="12433942" w14:textId="77777777" w:rsidTr="00DD3747">
        <w:trPr>
          <w:trHeight w:val="208"/>
        </w:trPr>
        <w:tc>
          <w:tcPr>
            <w:cnfStyle w:val="001000000000" w:firstRow="0" w:lastRow="0" w:firstColumn="1" w:lastColumn="0" w:oddVBand="0" w:evenVBand="0" w:oddHBand="0" w:evenHBand="0" w:firstRowFirstColumn="0" w:firstRowLastColumn="0" w:lastRowFirstColumn="0" w:lastRowLastColumn="0"/>
            <w:tcW w:w="2127" w:type="dxa"/>
          </w:tcPr>
          <w:p w14:paraId="156497D4"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Detect visual contacts</w:t>
            </w:r>
          </w:p>
        </w:tc>
        <w:tc>
          <w:tcPr>
            <w:tcW w:w="1134" w:type="dxa"/>
          </w:tcPr>
          <w:p w14:paraId="4F2167B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3.5 ± 1.9</w:t>
            </w:r>
          </w:p>
        </w:tc>
        <w:tc>
          <w:tcPr>
            <w:tcW w:w="1129" w:type="dxa"/>
          </w:tcPr>
          <w:p w14:paraId="4F94F78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 ± 1.07</w:t>
            </w:r>
          </w:p>
        </w:tc>
        <w:tc>
          <w:tcPr>
            <w:tcW w:w="1134" w:type="dxa"/>
          </w:tcPr>
          <w:p w14:paraId="20E8CF4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 ± 1.1</w:t>
            </w:r>
          </w:p>
        </w:tc>
        <w:tc>
          <w:tcPr>
            <w:tcW w:w="1134" w:type="dxa"/>
          </w:tcPr>
          <w:p w14:paraId="1E64E3C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 ± 0.32</w:t>
            </w:r>
          </w:p>
        </w:tc>
        <w:tc>
          <w:tcPr>
            <w:tcW w:w="1134" w:type="dxa"/>
          </w:tcPr>
          <w:p w14:paraId="1F845032"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 ± 1.05</w:t>
            </w:r>
          </w:p>
        </w:tc>
        <w:tc>
          <w:tcPr>
            <w:tcW w:w="1134" w:type="dxa"/>
          </w:tcPr>
          <w:p w14:paraId="3205596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 ± 0</w:t>
            </w:r>
          </w:p>
        </w:tc>
      </w:tr>
      <w:tr w:rsidR="00DD3747" w:rsidRPr="00185A2C" w14:paraId="0E6DC83E" w14:textId="77777777" w:rsidTr="00DD374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127" w:type="dxa"/>
          </w:tcPr>
          <w:p w14:paraId="37F849FB"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Designate visual contacts</w:t>
            </w:r>
          </w:p>
        </w:tc>
        <w:tc>
          <w:tcPr>
            <w:tcW w:w="1134" w:type="dxa"/>
          </w:tcPr>
          <w:p w14:paraId="4B3AF414"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 ± 0.99</w:t>
            </w:r>
          </w:p>
        </w:tc>
        <w:tc>
          <w:tcPr>
            <w:tcW w:w="1129" w:type="dxa"/>
          </w:tcPr>
          <w:p w14:paraId="2FB2919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 ± 0.84</w:t>
            </w:r>
          </w:p>
        </w:tc>
        <w:tc>
          <w:tcPr>
            <w:tcW w:w="1134" w:type="dxa"/>
          </w:tcPr>
          <w:p w14:paraId="7087032C"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3.1 ± 1.29</w:t>
            </w:r>
          </w:p>
        </w:tc>
        <w:tc>
          <w:tcPr>
            <w:tcW w:w="1134" w:type="dxa"/>
          </w:tcPr>
          <w:p w14:paraId="0691A23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 ± 0</w:t>
            </w:r>
          </w:p>
        </w:tc>
        <w:tc>
          <w:tcPr>
            <w:tcW w:w="1134" w:type="dxa"/>
          </w:tcPr>
          <w:p w14:paraId="1C094CA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2.8 ± 1.23</w:t>
            </w:r>
          </w:p>
        </w:tc>
        <w:tc>
          <w:tcPr>
            <w:tcW w:w="1134" w:type="dxa"/>
          </w:tcPr>
          <w:p w14:paraId="2BCDBA3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 ± 0</w:t>
            </w:r>
          </w:p>
        </w:tc>
      </w:tr>
      <w:tr w:rsidR="00DD3747" w:rsidRPr="00185A2C" w14:paraId="23A23391" w14:textId="77777777" w:rsidTr="00DD3747">
        <w:trPr>
          <w:trHeight w:val="222"/>
        </w:trPr>
        <w:tc>
          <w:tcPr>
            <w:cnfStyle w:val="001000000000" w:firstRow="0" w:lastRow="0" w:firstColumn="1" w:lastColumn="0" w:oddVBand="0" w:evenVBand="0" w:oddHBand="0" w:evenHBand="0" w:firstRowFirstColumn="0" w:firstRowLastColumn="0" w:lastRowFirstColumn="0" w:lastRowLastColumn="0"/>
            <w:tcW w:w="2127" w:type="dxa"/>
          </w:tcPr>
          <w:p w14:paraId="24A7BA75"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Classify visual contacts</w:t>
            </w:r>
          </w:p>
        </w:tc>
        <w:tc>
          <w:tcPr>
            <w:tcW w:w="1134" w:type="dxa"/>
          </w:tcPr>
          <w:p w14:paraId="51A8DC5D"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 ± 1.05</w:t>
            </w:r>
          </w:p>
        </w:tc>
        <w:tc>
          <w:tcPr>
            <w:tcW w:w="1129" w:type="dxa"/>
          </w:tcPr>
          <w:p w14:paraId="561ACF0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1.7 ± 0.82</w:t>
            </w:r>
          </w:p>
        </w:tc>
        <w:tc>
          <w:tcPr>
            <w:tcW w:w="1134" w:type="dxa"/>
          </w:tcPr>
          <w:p w14:paraId="5D8500F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2.3 ± 0.95</w:t>
            </w:r>
          </w:p>
        </w:tc>
        <w:tc>
          <w:tcPr>
            <w:tcW w:w="1134" w:type="dxa"/>
          </w:tcPr>
          <w:p w14:paraId="5282806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0.9 ± 0.32</w:t>
            </w:r>
          </w:p>
        </w:tc>
        <w:tc>
          <w:tcPr>
            <w:tcW w:w="1134" w:type="dxa"/>
          </w:tcPr>
          <w:p w14:paraId="7385FC7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1.9 ± 0.74</w:t>
            </w:r>
          </w:p>
        </w:tc>
        <w:tc>
          <w:tcPr>
            <w:tcW w:w="1134" w:type="dxa"/>
          </w:tcPr>
          <w:p w14:paraId="7633286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 ± 0</w:t>
            </w:r>
          </w:p>
        </w:tc>
      </w:tr>
      <w:tr w:rsidR="00DD3747" w:rsidRPr="00185A2C" w14:paraId="447A729C" w14:textId="77777777" w:rsidTr="00DD374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127" w:type="dxa"/>
          </w:tcPr>
          <w:p w14:paraId="20A0F90D"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Range visual contacts</w:t>
            </w:r>
          </w:p>
        </w:tc>
        <w:tc>
          <w:tcPr>
            <w:tcW w:w="1134" w:type="dxa"/>
          </w:tcPr>
          <w:p w14:paraId="5A7F241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2.9 ± 2.92</w:t>
            </w:r>
          </w:p>
        </w:tc>
        <w:tc>
          <w:tcPr>
            <w:tcW w:w="1129" w:type="dxa"/>
          </w:tcPr>
          <w:p w14:paraId="5A9955C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1.2 ± 1.23</w:t>
            </w:r>
          </w:p>
        </w:tc>
        <w:tc>
          <w:tcPr>
            <w:tcW w:w="1134" w:type="dxa"/>
          </w:tcPr>
          <w:p w14:paraId="477DC7E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 ± 0.67</w:t>
            </w:r>
          </w:p>
        </w:tc>
        <w:tc>
          <w:tcPr>
            <w:tcW w:w="1134" w:type="dxa"/>
          </w:tcPr>
          <w:p w14:paraId="3F6AE3B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0.9 ± 0.32</w:t>
            </w:r>
          </w:p>
        </w:tc>
        <w:tc>
          <w:tcPr>
            <w:tcW w:w="1134" w:type="dxa"/>
          </w:tcPr>
          <w:p w14:paraId="02AF254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0.7 ± 0.82</w:t>
            </w:r>
          </w:p>
        </w:tc>
        <w:tc>
          <w:tcPr>
            <w:tcW w:w="1134" w:type="dxa"/>
          </w:tcPr>
          <w:p w14:paraId="1434B117"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 ± 0.32</w:t>
            </w:r>
          </w:p>
        </w:tc>
      </w:tr>
      <w:tr w:rsidR="00DD3747" w:rsidRPr="00185A2C" w14:paraId="1CD42E26" w14:textId="77777777" w:rsidTr="00DD3747">
        <w:trPr>
          <w:trHeight w:val="222"/>
        </w:trPr>
        <w:tc>
          <w:tcPr>
            <w:cnfStyle w:val="001000000000" w:firstRow="0" w:lastRow="0" w:firstColumn="1" w:lastColumn="0" w:oddVBand="0" w:evenVBand="0" w:oddHBand="0" w:evenHBand="0" w:firstRowFirstColumn="0" w:firstRowLastColumn="0" w:lastRowFirstColumn="0" w:lastRowLastColumn="0"/>
            <w:tcW w:w="2127" w:type="dxa"/>
          </w:tcPr>
          <w:p w14:paraId="19D20D31"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Visual solutions</w:t>
            </w:r>
          </w:p>
        </w:tc>
        <w:tc>
          <w:tcPr>
            <w:tcW w:w="1134" w:type="dxa"/>
          </w:tcPr>
          <w:p w14:paraId="2A50C99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1.6 ± 1.07</w:t>
            </w:r>
          </w:p>
        </w:tc>
        <w:tc>
          <w:tcPr>
            <w:tcW w:w="1129" w:type="dxa"/>
          </w:tcPr>
          <w:p w14:paraId="7852C048"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0.6 ± 0.52</w:t>
            </w:r>
          </w:p>
        </w:tc>
        <w:tc>
          <w:tcPr>
            <w:tcW w:w="1134" w:type="dxa"/>
          </w:tcPr>
          <w:p w14:paraId="19A771DC" w14:textId="69FF02F2" w:rsidR="00DD3747" w:rsidRPr="00185A2C" w:rsidRDefault="00987E2E"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1.30</w:t>
            </w:r>
            <w:r w:rsidR="00DD3747" w:rsidRPr="00185A2C">
              <w:rPr>
                <w:rFonts w:ascii="Times New Roman" w:eastAsia="Calibri" w:hAnsi="Times New Roman" w:cs="Times New Roman"/>
                <w:sz w:val="16"/>
                <w:szCs w:val="16"/>
              </w:rPr>
              <w:t xml:space="preserve"> ± </w:t>
            </w:r>
            <w:r w:rsidRPr="00185A2C">
              <w:rPr>
                <w:rFonts w:ascii="Times New Roman" w:eastAsia="Calibri" w:hAnsi="Times New Roman" w:cs="Times New Roman"/>
                <w:sz w:val="16"/>
                <w:szCs w:val="16"/>
              </w:rPr>
              <w:t>0.67</w:t>
            </w:r>
          </w:p>
        </w:tc>
        <w:tc>
          <w:tcPr>
            <w:tcW w:w="1134" w:type="dxa"/>
          </w:tcPr>
          <w:p w14:paraId="47C7C762" w14:textId="733595C0" w:rsidR="00DD3747" w:rsidRPr="00185A2C" w:rsidRDefault="00987E2E"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0.9</w:t>
            </w:r>
            <w:r w:rsidR="00DD3747" w:rsidRPr="00185A2C">
              <w:rPr>
                <w:rFonts w:ascii="Times New Roman" w:eastAsia="Calibri" w:hAnsi="Times New Roman" w:cs="Times New Roman"/>
                <w:sz w:val="16"/>
                <w:szCs w:val="16"/>
              </w:rPr>
              <w:t xml:space="preserve"> ± 0.</w:t>
            </w:r>
            <w:r w:rsidRPr="00185A2C">
              <w:rPr>
                <w:rFonts w:ascii="Times New Roman" w:eastAsia="Calibri" w:hAnsi="Times New Roman" w:cs="Times New Roman"/>
                <w:sz w:val="16"/>
                <w:szCs w:val="16"/>
              </w:rPr>
              <w:t>32</w:t>
            </w:r>
          </w:p>
        </w:tc>
        <w:tc>
          <w:tcPr>
            <w:tcW w:w="1134" w:type="dxa"/>
          </w:tcPr>
          <w:p w14:paraId="5638D8DC"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1.3 ± 0.82</w:t>
            </w:r>
          </w:p>
        </w:tc>
        <w:tc>
          <w:tcPr>
            <w:tcW w:w="1134" w:type="dxa"/>
          </w:tcPr>
          <w:p w14:paraId="5DE45D17"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0.9 ± 0.32</w:t>
            </w:r>
          </w:p>
        </w:tc>
      </w:tr>
      <w:tr w:rsidR="00DD3747" w:rsidRPr="00185A2C" w14:paraId="1E87338D" w14:textId="77777777" w:rsidTr="00DD374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127" w:type="dxa"/>
          </w:tcPr>
          <w:p w14:paraId="12FB25C6"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Merge visual and sonar</w:t>
            </w:r>
          </w:p>
        </w:tc>
        <w:tc>
          <w:tcPr>
            <w:tcW w:w="1134" w:type="dxa"/>
          </w:tcPr>
          <w:p w14:paraId="47E4D8B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1.4 ± 1.35</w:t>
            </w:r>
          </w:p>
        </w:tc>
        <w:tc>
          <w:tcPr>
            <w:tcW w:w="1129" w:type="dxa"/>
          </w:tcPr>
          <w:p w14:paraId="315B091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0.7 ± 0.67</w:t>
            </w:r>
          </w:p>
        </w:tc>
        <w:tc>
          <w:tcPr>
            <w:tcW w:w="1134" w:type="dxa"/>
          </w:tcPr>
          <w:p w14:paraId="0C78E066" w14:textId="74E314F4" w:rsidR="00DD3747" w:rsidRPr="00185A2C" w:rsidRDefault="00987E2E"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2.40</w:t>
            </w:r>
            <w:r w:rsidR="00DD3747" w:rsidRPr="00185A2C">
              <w:rPr>
                <w:rFonts w:ascii="Times New Roman" w:eastAsia="Calibri" w:hAnsi="Times New Roman" w:cs="Times New Roman"/>
                <w:sz w:val="16"/>
                <w:szCs w:val="16"/>
              </w:rPr>
              <w:t xml:space="preserve"> ± 1</w:t>
            </w:r>
            <w:r w:rsidRPr="00185A2C">
              <w:rPr>
                <w:rFonts w:ascii="Times New Roman" w:eastAsia="Calibri" w:hAnsi="Times New Roman" w:cs="Times New Roman"/>
                <w:sz w:val="16"/>
                <w:szCs w:val="16"/>
              </w:rPr>
              <w:t>.17</w:t>
            </w:r>
          </w:p>
        </w:tc>
        <w:tc>
          <w:tcPr>
            <w:tcW w:w="1134" w:type="dxa"/>
          </w:tcPr>
          <w:p w14:paraId="14455424" w14:textId="081A4E35"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w:t>
            </w:r>
            <w:r w:rsidR="00987E2E" w:rsidRPr="00185A2C">
              <w:rPr>
                <w:rFonts w:ascii="Times New Roman" w:eastAsia="Calibri" w:hAnsi="Times New Roman" w:cs="Times New Roman"/>
                <w:sz w:val="16"/>
                <w:szCs w:val="16"/>
              </w:rPr>
              <w:t>.00</w:t>
            </w:r>
            <w:r w:rsidRPr="00185A2C">
              <w:rPr>
                <w:rFonts w:ascii="Times New Roman" w:eastAsia="Calibri" w:hAnsi="Times New Roman" w:cs="Times New Roman"/>
                <w:sz w:val="16"/>
                <w:szCs w:val="16"/>
              </w:rPr>
              <w:t xml:space="preserve"> ± </w:t>
            </w:r>
            <w:r w:rsidR="00987E2E" w:rsidRPr="00185A2C">
              <w:rPr>
                <w:rFonts w:ascii="Times New Roman" w:eastAsia="Calibri" w:hAnsi="Times New Roman" w:cs="Times New Roman"/>
                <w:sz w:val="16"/>
                <w:szCs w:val="16"/>
              </w:rPr>
              <w:t>0.47</w:t>
            </w:r>
          </w:p>
        </w:tc>
        <w:tc>
          <w:tcPr>
            <w:tcW w:w="1134" w:type="dxa"/>
          </w:tcPr>
          <w:p w14:paraId="42B9AD90"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 ± 1.05</w:t>
            </w:r>
          </w:p>
        </w:tc>
        <w:tc>
          <w:tcPr>
            <w:tcW w:w="1134" w:type="dxa"/>
          </w:tcPr>
          <w:p w14:paraId="684447E6"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1.1 ± 0.32</w:t>
            </w:r>
          </w:p>
        </w:tc>
      </w:tr>
      <w:tr w:rsidR="00DD3747" w:rsidRPr="00185A2C" w14:paraId="2337377A" w14:textId="77777777" w:rsidTr="00DD3747">
        <w:trPr>
          <w:trHeight w:val="222"/>
        </w:trPr>
        <w:tc>
          <w:tcPr>
            <w:cnfStyle w:val="001000000000" w:firstRow="0" w:lastRow="0" w:firstColumn="1" w:lastColumn="0" w:oddVBand="0" w:evenVBand="0" w:oddHBand="0" w:evenHBand="0" w:firstRowFirstColumn="0" w:firstRowLastColumn="0" w:lastRowFirstColumn="0" w:lastRowLastColumn="0"/>
            <w:tcW w:w="2127" w:type="dxa"/>
          </w:tcPr>
          <w:p w14:paraId="43D15867" w14:textId="77777777" w:rsidR="00DD3747" w:rsidRPr="00185A2C" w:rsidRDefault="00DD3747" w:rsidP="00DD3747">
            <w:pPr>
              <w:rPr>
                <w:rFonts w:ascii="Times New Roman" w:eastAsia="Calibri" w:hAnsi="Times New Roman" w:cs="Times New Roman"/>
                <w:sz w:val="16"/>
                <w:szCs w:val="16"/>
              </w:rPr>
            </w:pPr>
            <w:r w:rsidRPr="00185A2C">
              <w:rPr>
                <w:rFonts w:ascii="Times New Roman" w:eastAsia="Calibri" w:hAnsi="Times New Roman" w:cs="Times New Roman"/>
                <w:sz w:val="16"/>
                <w:szCs w:val="16"/>
              </w:rPr>
              <w:t>Total tasks completed</w:t>
            </w:r>
          </w:p>
        </w:tc>
        <w:tc>
          <w:tcPr>
            <w:tcW w:w="1134" w:type="dxa"/>
          </w:tcPr>
          <w:p w14:paraId="51393964"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65.8 ± 10.72</w:t>
            </w:r>
          </w:p>
        </w:tc>
        <w:tc>
          <w:tcPr>
            <w:tcW w:w="1129" w:type="dxa"/>
          </w:tcPr>
          <w:p w14:paraId="1B5B803B"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92.1 ± 14.82</w:t>
            </w:r>
          </w:p>
        </w:tc>
        <w:tc>
          <w:tcPr>
            <w:tcW w:w="1134" w:type="dxa"/>
          </w:tcPr>
          <w:p w14:paraId="2053152D" w14:textId="293BFC43"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w:t>
            </w:r>
            <w:r w:rsidR="00987E2E" w:rsidRPr="00185A2C">
              <w:rPr>
                <w:rFonts w:ascii="Times New Roman" w:eastAsia="Calibri" w:hAnsi="Times New Roman" w:cs="Times New Roman"/>
                <w:sz w:val="16"/>
                <w:szCs w:val="16"/>
              </w:rPr>
              <w:t>8.40</w:t>
            </w:r>
            <w:r w:rsidRPr="00185A2C">
              <w:rPr>
                <w:rFonts w:ascii="Times New Roman" w:eastAsia="Calibri" w:hAnsi="Times New Roman" w:cs="Times New Roman"/>
                <w:sz w:val="16"/>
                <w:szCs w:val="16"/>
              </w:rPr>
              <w:t xml:space="preserve"> ± </w:t>
            </w:r>
            <w:r w:rsidR="00987E2E" w:rsidRPr="00185A2C">
              <w:rPr>
                <w:rFonts w:ascii="Times New Roman" w:eastAsia="Calibri" w:hAnsi="Times New Roman" w:cs="Times New Roman"/>
                <w:sz w:val="16"/>
                <w:szCs w:val="16"/>
              </w:rPr>
              <w:t>11.04</w:t>
            </w:r>
          </w:p>
        </w:tc>
        <w:tc>
          <w:tcPr>
            <w:tcW w:w="1134" w:type="dxa"/>
          </w:tcPr>
          <w:p w14:paraId="2E602C9A" w14:textId="17C7DB8D"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w:t>
            </w:r>
            <w:r w:rsidR="00987E2E" w:rsidRPr="00185A2C">
              <w:rPr>
                <w:rFonts w:ascii="Times New Roman" w:eastAsia="Calibri" w:hAnsi="Times New Roman" w:cs="Times New Roman"/>
                <w:sz w:val="16"/>
                <w:szCs w:val="16"/>
              </w:rPr>
              <w:t>00.2</w:t>
            </w:r>
            <w:r w:rsidRPr="00185A2C">
              <w:rPr>
                <w:rFonts w:ascii="Times New Roman" w:eastAsia="Calibri" w:hAnsi="Times New Roman" w:cs="Times New Roman"/>
                <w:sz w:val="16"/>
                <w:szCs w:val="16"/>
              </w:rPr>
              <w:t xml:space="preserve"> ± </w:t>
            </w:r>
            <w:r w:rsidR="00987E2E" w:rsidRPr="00185A2C">
              <w:rPr>
                <w:rFonts w:ascii="Times New Roman" w:eastAsia="Calibri" w:hAnsi="Times New Roman" w:cs="Times New Roman"/>
                <w:sz w:val="16"/>
                <w:szCs w:val="16"/>
              </w:rPr>
              <w:t>7.16</w:t>
            </w:r>
          </w:p>
        </w:tc>
        <w:tc>
          <w:tcPr>
            <w:tcW w:w="1134" w:type="dxa"/>
          </w:tcPr>
          <w:p w14:paraId="3A9BCDD6"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63.5 ± 8.78</w:t>
            </w:r>
          </w:p>
        </w:tc>
        <w:tc>
          <w:tcPr>
            <w:tcW w:w="1134" w:type="dxa"/>
          </w:tcPr>
          <w:p w14:paraId="063465E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91.60 ± 12.38</w:t>
            </w:r>
          </w:p>
        </w:tc>
      </w:tr>
      <w:tr w:rsidR="00DD3747" w:rsidRPr="00185A2C" w14:paraId="3A8E582F" w14:textId="77777777" w:rsidTr="00DD374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127" w:type="dxa"/>
          </w:tcPr>
          <w:p w14:paraId="1857F8E6"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Effect of Configuration</w:t>
            </w:r>
          </w:p>
        </w:tc>
        <w:tc>
          <w:tcPr>
            <w:tcW w:w="1134" w:type="dxa"/>
          </w:tcPr>
          <w:p w14:paraId="01F43E2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29" w:type="dxa"/>
          </w:tcPr>
          <w:p w14:paraId="120183FD"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5F31334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3.69*</w:t>
            </w:r>
          </w:p>
        </w:tc>
        <w:tc>
          <w:tcPr>
            <w:tcW w:w="1134" w:type="dxa"/>
          </w:tcPr>
          <w:p w14:paraId="7D888493"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7953098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.10</w:t>
            </w:r>
          </w:p>
        </w:tc>
        <w:tc>
          <w:tcPr>
            <w:tcW w:w="1134" w:type="dxa"/>
          </w:tcPr>
          <w:p w14:paraId="01A1E301"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4F5919BD" w14:textId="77777777" w:rsidTr="00DD3747">
        <w:trPr>
          <w:trHeight w:val="222"/>
        </w:trPr>
        <w:tc>
          <w:tcPr>
            <w:cnfStyle w:val="001000000000" w:firstRow="0" w:lastRow="0" w:firstColumn="1" w:lastColumn="0" w:oddVBand="0" w:evenVBand="0" w:oddHBand="0" w:evenHBand="0" w:firstRowFirstColumn="0" w:firstRowLastColumn="0" w:lastRowFirstColumn="0" w:lastRowLastColumn="0"/>
            <w:tcW w:w="2127" w:type="dxa"/>
          </w:tcPr>
          <w:p w14:paraId="01D9CD1C"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Configuration*task</w:t>
            </w:r>
          </w:p>
        </w:tc>
        <w:tc>
          <w:tcPr>
            <w:tcW w:w="1134" w:type="dxa"/>
          </w:tcPr>
          <w:p w14:paraId="1B9E556F"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29" w:type="dxa"/>
          </w:tcPr>
          <w:p w14:paraId="244047E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5112A1A9"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2.13***</w:t>
            </w:r>
          </w:p>
        </w:tc>
        <w:tc>
          <w:tcPr>
            <w:tcW w:w="1134" w:type="dxa"/>
          </w:tcPr>
          <w:p w14:paraId="52D0B433"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2B9DE045"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2.62***</w:t>
            </w:r>
          </w:p>
        </w:tc>
        <w:tc>
          <w:tcPr>
            <w:tcW w:w="1134" w:type="dxa"/>
          </w:tcPr>
          <w:p w14:paraId="62B18571" w14:textId="77777777" w:rsidR="00DD3747" w:rsidRPr="00185A2C" w:rsidRDefault="00DD3747" w:rsidP="00DD37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p>
        </w:tc>
      </w:tr>
      <w:tr w:rsidR="00DD3747" w:rsidRPr="00185A2C" w14:paraId="5EB7774B" w14:textId="77777777" w:rsidTr="00DD374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127" w:type="dxa"/>
          </w:tcPr>
          <w:p w14:paraId="283D51C3"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Configuration</w:t>
            </w:r>
          </w:p>
          <w:p w14:paraId="5376611B" w14:textId="77777777" w:rsidR="00DD3747" w:rsidRPr="00185A2C" w:rsidRDefault="00DD3747" w:rsidP="00DD3747">
            <w:pPr>
              <w:rPr>
                <w:rFonts w:ascii="Times New Roman" w:eastAsia="Times New Roman" w:hAnsi="Times New Roman" w:cs="Times New Roman"/>
                <w:sz w:val="16"/>
                <w:szCs w:val="16"/>
              </w:rPr>
            </w:pPr>
            <w:r w:rsidRPr="00185A2C">
              <w:rPr>
                <w:rFonts w:ascii="Times New Roman" w:eastAsia="Times New Roman" w:hAnsi="Times New Roman" w:cs="Times New Roman"/>
                <w:sz w:val="16"/>
                <w:szCs w:val="16"/>
              </w:rPr>
              <w:t>*Task*Demand</w:t>
            </w:r>
          </w:p>
        </w:tc>
        <w:tc>
          <w:tcPr>
            <w:tcW w:w="1134" w:type="dxa"/>
          </w:tcPr>
          <w:p w14:paraId="7F783CA5"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29" w:type="dxa"/>
          </w:tcPr>
          <w:p w14:paraId="42BB7F1A"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2E07D759"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.99</w:t>
            </w:r>
          </w:p>
        </w:tc>
        <w:tc>
          <w:tcPr>
            <w:tcW w:w="1134" w:type="dxa"/>
          </w:tcPr>
          <w:p w14:paraId="7DDD2F12"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c>
          <w:tcPr>
            <w:tcW w:w="1134" w:type="dxa"/>
          </w:tcPr>
          <w:p w14:paraId="2963B928"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85A2C">
              <w:rPr>
                <w:rFonts w:ascii="Times New Roman" w:eastAsia="Calibri" w:hAnsi="Times New Roman" w:cs="Times New Roman"/>
                <w:sz w:val="16"/>
                <w:szCs w:val="16"/>
              </w:rPr>
              <w:t>.99</w:t>
            </w:r>
          </w:p>
        </w:tc>
        <w:tc>
          <w:tcPr>
            <w:tcW w:w="1134" w:type="dxa"/>
          </w:tcPr>
          <w:p w14:paraId="71C2F17F" w14:textId="77777777" w:rsidR="00DD3747" w:rsidRPr="00185A2C" w:rsidRDefault="00DD3747" w:rsidP="00DD37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p>
        </w:tc>
      </w:tr>
    </w:tbl>
    <w:p w14:paraId="3F68504A" w14:textId="77777777" w:rsidR="00DD3747" w:rsidRPr="00185A2C" w:rsidRDefault="00DD3747" w:rsidP="00DD3747">
      <w:pPr>
        <w:rPr>
          <w:rFonts w:ascii="Times New Roman" w:eastAsia="Calibri" w:hAnsi="Times New Roman" w:cs="Times New Roman"/>
          <w:sz w:val="20"/>
          <w:szCs w:val="20"/>
        </w:rPr>
      </w:pPr>
      <w:r w:rsidRPr="00185A2C">
        <w:rPr>
          <w:rFonts w:ascii="Times New Roman" w:eastAsia="Calibri" w:hAnsi="Times New Roman" w:cs="Times New Roman"/>
          <w:iCs/>
          <w:sz w:val="24"/>
        </w:rPr>
        <w:t xml:space="preserve"> </w:t>
      </w:r>
      <w:r w:rsidRPr="00185A2C">
        <w:rPr>
          <w:rFonts w:ascii="Times New Roman" w:eastAsia="Calibri" w:hAnsi="Times New Roman" w:cs="Times New Roman"/>
          <w:sz w:val="20"/>
          <w:szCs w:val="20"/>
        </w:rPr>
        <w:t xml:space="preserve">* p&lt;.05, **p&lt;.01, ***p&lt;.001, ± indication of plus or minus quantity </w:t>
      </w:r>
    </w:p>
    <w:p w14:paraId="792750C5" w14:textId="77777777" w:rsidR="003F4942" w:rsidRPr="00185A2C" w:rsidRDefault="00DD3747" w:rsidP="00DD3747">
      <w:pPr>
        <w:jc w:val="both"/>
        <w:rPr>
          <w:rFonts w:ascii="Times New Roman" w:eastAsia="Calibri" w:hAnsi="Times New Roman" w:cs="Times New Roman"/>
          <w:sz w:val="24"/>
          <w:szCs w:val="24"/>
        </w:rPr>
      </w:pPr>
      <w:r w:rsidRPr="00185A2C">
        <w:rPr>
          <w:rFonts w:ascii="Times New Roman" w:eastAsia="Calibri" w:hAnsi="Times New Roman" w:cs="Times New Roman"/>
          <w:b/>
          <w:sz w:val="24"/>
          <w:szCs w:val="24"/>
        </w:rPr>
        <w:t xml:space="preserve">Hypothesis 3b: </w:t>
      </w:r>
      <w:r w:rsidR="003F4942" w:rsidRPr="00185A2C">
        <w:rPr>
          <w:rFonts w:ascii="Times New Roman" w:eastAsia="Calibri" w:hAnsi="Times New Roman" w:cs="Times New Roman"/>
          <w:sz w:val="24"/>
          <w:szCs w:val="24"/>
        </w:rPr>
        <w:t>A reduced crew size will reduce the volume of tasks completed</w:t>
      </w:r>
      <w:r w:rsidR="003F4942" w:rsidRPr="00185A2C">
        <w:rPr>
          <w:rFonts w:ascii="Times New Roman" w:eastAsia="Calibri" w:hAnsi="Times New Roman" w:cs="Times New Roman"/>
          <w:b/>
          <w:sz w:val="24"/>
          <w:szCs w:val="24"/>
        </w:rPr>
        <w:t xml:space="preserve"> </w:t>
      </w:r>
    </w:p>
    <w:p w14:paraId="74528129" w14:textId="0F18D8E6" w:rsidR="00DD3747" w:rsidRPr="00185A2C" w:rsidRDefault="00DD3747"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It was anticipated that a reduction in crew size would lead to a significant reduction in volume o</w:t>
      </w:r>
      <w:r w:rsidR="00101B73" w:rsidRPr="00185A2C">
        <w:rPr>
          <w:rFonts w:ascii="Times New Roman" w:eastAsia="Calibri" w:hAnsi="Times New Roman" w:cs="Times New Roman"/>
          <w:iCs/>
          <w:sz w:val="24"/>
        </w:rPr>
        <w:t>f</w:t>
      </w:r>
      <w:r w:rsidRPr="00185A2C">
        <w:rPr>
          <w:rFonts w:ascii="Times New Roman" w:eastAsia="Calibri" w:hAnsi="Times New Roman" w:cs="Times New Roman"/>
          <w:iCs/>
          <w:sz w:val="24"/>
        </w:rPr>
        <w:t xml:space="preserve"> tasks completed by the command teams due to a reduction in resources. However, the frequency of task completion was not statistically significantly affected by crew size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1, 378</w:t>
      </w:r>
      <w:r w:rsidRPr="00185A2C">
        <w:rPr>
          <w:rFonts w:ascii="Times New Roman" w:eastAsia="Calibri" w:hAnsi="Times New Roman" w:cs="Times New Roman"/>
          <w:iCs/>
          <w:sz w:val="24"/>
        </w:rPr>
        <w:t xml:space="preserve"> = .10,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&gt; .05), or the interaction of crew size, task</w:t>
      </w:r>
      <w:r w:rsidRPr="00185A2C">
        <w:rPr>
          <w:rFonts w:ascii="Times New Roman" w:eastAsia="Calibri" w:hAnsi="Times New Roman" w:cs="Times New Roman"/>
          <w:b/>
          <w:iCs/>
          <w:sz w:val="24"/>
        </w:rPr>
        <w:t xml:space="preserve"> </w:t>
      </w:r>
      <w:r w:rsidRPr="00185A2C">
        <w:rPr>
          <w:rFonts w:ascii="Times New Roman" w:eastAsia="Calibri" w:hAnsi="Times New Roman" w:cs="Times New Roman"/>
          <w:iCs/>
          <w:sz w:val="24"/>
        </w:rPr>
        <w:t>type and demand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20, 378</w:t>
      </w:r>
      <w:r w:rsidRPr="00185A2C">
        <w:rPr>
          <w:rFonts w:ascii="Times New Roman" w:eastAsia="Calibri" w:hAnsi="Times New Roman" w:cs="Times New Roman"/>
          <w:iCs/>
          <w:sz w:val="24"/>
        </w:rPr>
        <w:t xml:space="preserve"> = 0.99,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&gt; .05). </w:t>
      </w:r>
      <w:r w:rsidR="00FF1935" w:rsidRPr="00185A2C">
        <w:rPr>
          <w:rFonts w:ascii="Times New Roman" w:eastAsia="Calibri" w:hAnsi="Times New Roman" w:cs="Times New Roman"/>
          <w:iCs/>
          <w:sz w:val="24"/>
        </w:rPr>
        <w:t>This indicates that despite fewer</w:t>
      </w:r>
      <w:r w:rsidRPr="00185A2C">
        <w:rPr>
          <w:rFonts w:ascii="Times New Roman" w:eastAsia="Calibri" w:hAnsi="Times New Roman" w:cs="Times New Roman"/>
          <w:iCs/>
          <w:sz w:val="24"/>
        </w:rPr>
        <w:t xml:space="preserve"> resources the command teams were able to maintain levels of performance similar to those observed during baseline. From this it can be inferred that the efficiency of verbal information transition (as revealed by the social and information networks) has increased the capacity of the command team to su</w:t>
      </w:r>
      <w:r w:rsidR="00FF1935" w:rsidRPr="00185A2C">
        <w:rPr>
          <w:rFonts w:ascii="Times New Roman" w:eastAsia="Calibri" w:hAnsi="Times New Roman" w:cs="Times New Roman"/>
          <w:iCs/>
          <w:sz w:val="24"/>
        </w:rPr>
        <w:t>ch an extent that even with fewer</w:t>
      </w:r>
      <w:r w:rsidRPr="00185A2C">
        <w:rPr>
          <w:rFonts w:ascii="Times New Roman" w:eastAsia="Calibri" w:hAnsi="Times New Roman" w:cs="Times New Roman"/>
          <w:iCs/>
          <w:sz w:val="24"/>
        </w:rPr>
        <w:t xml:space="preserve"> operators the same number of tasks can be completed. Moreover, a statistically significant (</w:t>
      </w:r>
      <w:r w:rsidRPr="00185A2C">
        <w:rPr>
          <w:rFonts w:ascii="Times New Roman" w:eastAsia="Calibri" w:hAnsi="Times New Roman" w:cs="Times New Roman"/>
          <w:i/>
          <w:sz w:val="24"/>
        </w:rPr>
        <w:t>F</w:t>
      </w:r>
      <w:r w:rsidRPr="00185A2C">
        <w:rPr>
          <w:rFonts w:ascii="Times New Roman" w:eastAsia="Calibri" w:hAnsi="Times New Roman" w:cs="Times New Roman"/>
          <w:iCs/>
          <w:sz w:val="24"/>
          <w:vertAlign w:val="subscript"/>
        </w:rPr>
        <w:t>20, 378</w:t>
      </w:r>
      <w:r w:rsidRPr="00185A2C">
        <w:rPr>
          <w:rFonts w:ascii="Times New Roman" w:eastAsia="Calibri" w:hAnsi="Times New Roman" w:cs="Times New Roman"/>
          <w:iCs/>
          <w:sz w:val="24"/>
        </w:rPr>
        <w:t xml:space="preserve"> = 2.62, </w:t>
      </w:r>
      <w:r w:rsidRPr="00185A2C">
        <w:rPr>
          <w:rFonts w:ascii="Times New Roman" w:eastAsia="Calibri" w:hAnsi="Times New Roman" w:cs="Times New Roman"/>
          <w:i/>
          <w:sz w:val="24"/>
        </w:rPr>
        <w:t>p</w:t>
      </w:r>
      <w:r w:rsidRPr="00185A2C">
        <w:rPr>
          <w:rFonts w:ascii="Times New Roman" w:eastAsia="Calibri" w:hAnsi="Times New Roman" w:cs="Times New Roman"/>
          <w:iCs/>
          <w:sz w:val="24"/>
        </w:rPr>
        <w:t xml:space="preserve"> &lt; .01, ή</w:t>
      </w:r>
      <w:r w:rsidRPr="00185A2C">
        <w:rPr>
          <w:rFonts w:ascii="Times New Roman" w:eastAsia="Calibri" w:hAnsi="Times New Roman" w:cs="Times New Roman"/>
          <w:iCs/>
          <w:sz w:val="24"/>
          <w:vertAlign w:val="subscript"/>
        </w:rPr>
        <w:t>p</w:t>
      </w:r>
      <w:r w:rsidRPr="00185A2C">
        <w:rPr>
          <w:rFonts w:ascii="Times New Roman" w:eastAsia="Calibri" w:hAnsi="Times New Roman" w:cs="Times New Roman"/>
          <w:iCs/>
          <w:sz w:val="24"/>
          <w:vertAlign w:val="superscript"/>
        </w:rPr>
        <w:t>2</w:t>
      </w:r>
      <w:r w:rsidRPr="00185A2C">
        <w:rPr>
          <w:rFonts w:ascii="Times New Roman" w:eastAsia="Calibri" w:hAnsi="Times New Roman" w:cs="Times New Roman"/>
          <w:iCs/>
          <w:sz w:val="24"/>
        </w:rPr>
        <w:t xml:space="preserve"> = .12) interaction between crew size and task type was observed. Further analysis revealed the tasks of classifying sonar contacts, checking cuts and refining solutions were completed statistically significantly  more frequently in the reduced crew size</w:t>
      </w:r>
      <w:r w:rsidR="00C04EAC" w:rsidRPr="00185A2C">
        <w:rPr>
          <w:rFonts w:ascii="Times New Roman" w:eastAsia="Calibri" w:hAnsi="Times New Roman" w:cs="Times New Roman"/>
          <w:iCs/>
          <w:sz w:val="24"/>
        </w:rPr>
        <w:t xml:space="preserve"> configuration than in baseline (see figure 5 and table 8).</w:t>
      </w:r>
      <w:r w:rsidRPr="00185A2C">
        <w:rPr>
          <w:rFonts w:ascii="Times New Roman" w:eastAsia="Calibri" w:hAnsi="Times New Roman" w:cs="Times New Roman"/>
          <w:iCs/>
          <w:sz w:val="24"/>
        </w:rPr>
        <w:t xml:space="preserve"> This further indicates that the performance of the command team was improved as they were able to undertake more tasks that were operationally relevant with a DT scenario. An increase in the completion of these particular tasks reveals that the performance of the command team to achieve the primary mission objectives has increased in the co-</w:t>
      </w:r>
      <w:r w:rsidRPr="00185A2C">
        <w:rPr>
          <w:rFonts w:ascii="Times New Roman" w:eastAsia="Calibri" w:hAnsi="Times New Roman" w:cs="Times New Roman"/>
          <w:iCs/>
          <w:sz w:val="24"/>
        </w:rPr>
        <w:lastRenderedPageBreak/>
        <w:t xml:space="preserve">location configuration compared to baseline, even when two operators are removed from the command team.   </w:t>
      </w:r>
    </w:p>
    <w:p w14:paraId="1C31FBCE" w14:textId="77777777" w:rsidR="003F4942" w:rsidRPr="00185A2C" w:rsidRDefault="00DD3747" w:rsidP="00DD3747">
      <w:pPr>
        <w:jc w:val="both"/>
        <w:rPr>
          <w:rFonts w:ascii="Times New Roman" w:eastAsia="Calibri" w:hAnsi="Times New Roman" w:cs="Times New Roman"/>
          <w:sz w:val="24"/>
          <w:szCs w:val="24"/>
        </w:rPr>
      </w:pPr>
      <w:r w:rsidRPr="00185A2C">
        <w:rPr>
          <w:rFonts w:ascii="Times New Roman" w:eastAsia="Calibri" w:hAnsi="Times New Roman" w:cs="Times New Roman"/>
          <w:b/>
          <w:sz w:val="24"/>
          <w:szCs w:val="24"/>
        </w:rPr>
        <w:t xml:space="preserve">Hypothesis 4a: </w:t>
      </w:r>
      <w:r w:rsidR="003F4942" w:rsidRPr="00185A2C">
        <w:rPr>
          <w:rFonts w:ascii="Times New Roman" w:eastAsia="Calibri" w:hAnsi="Times New Roman" w:cs="Times New Roman"/>
          <w:sz w:val="24"/>
          <w:szCs w:val="24"/>
        </w:rPr>
        <w:t>Co-location will reduce operator workload</w:t>
      </w:r>
      <w:r w:rsidR="003F4942" w:rsidRPr="00185A2C">
        <w:rPr>
          <w:rFonts w:ascii="Times New Roman" w:eastAsia="Calibri" w:hAnsi="Times New Roman" w:cs="Times New Roman"/>
          <w:b/>
          <w:sz w:val="24"/>
          <w:szCs w:val="24"/>
        </w:rPr>
        <w:t xml:space="preserve"> </w:t>
      </w:r>
    </w:p>
    <w:p w14:paraId="4495D5B1" w14:textId="5350C61F" w:rsidR="00485E55" w:rsidRPr="00185A2C" w:rsidRDefault="00DD3747" w:rsidP="00DD3747">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The spare capacity (Bedford scores) of operators was significantly affected by configuration type (</w:t>
      </w:r>
      <w:r w:rsidRPr="00185A2C">
        <w:rPr>
          <w:rFonts w:ascii="Times New Roman" w:eastAsia="Calibri" w:hAnsi="Times New Roman" w:cs="Times New Roman"/>
          <w:i/>
          <w:sz w:val="24"/>
          <w:szCs w:val="24"/>
        </w:rPr>
        <w:t>F</w:t>
      </w:r>
      <w:r w:rsidRPr="00185A2C">
        <w:rPr>
          <w:rFonts w:ascii="Times New Roman" w:eastAsia="Calibri" w:hAnsi="Times New Roman" w:cs="Times New Roman"/>
          <w:sz w:val="24"/>
          <w:szCs w:val="24"/>
          <w:vertAlign w:val="subscript"/>
        </w:rPr>
        <w:t>1, 126</w:t>
      </w:r>
      <w:r w:rsidRPr="00185A2C">
        <w:rPr>
          <w:rFonts w:ascii="Times New Roman" w:eastAsia="Calibri" w:hAnsi="Times New Roman" w:cs="Times New Roman"/>
          <w:sz w:val="24"/>
          <w:szCs w:val="24"/>
        </w:rPr>
        <w:t xml:space="preserve"> = 7.254, </w:t>
      </w:r>
      <w:r w:rsidRPr="00185A2C">
        <w:rPr>
          <w:rFonts w:ascii="Times New Roman" w:eastAsia="Calibri" w:hAnsi="Times New Roman" w:cs="Times New Roman"/>
          <w:i/>
          <w:sz w:val="24"/>
          <w:szCs w:val="24"/>
        </w:rPr>
        <w:t xml:space="preserve">p </w:t>
      </w:r>
      <w:r w:rsidRPr="00185A2C">
        <w:rPr>
          <w:rFonts w:ascii="Times New Roman" w:eastAsia="Calibri" w:hAnsi="Times New Roman" w:cs="Times New Roman"/>
          <w:sz w:val="24"/>
          <w:szCs w:val="24"/>
        </w:rPr>
        <w:t>&lt;.01, ή</w:t>
      </w:r>
      <w:r w:rsidRPr="00185A2C">
        <w:rPr>
          <w:rFonts w:ascii="Times New Roman" w:eastAsia="Calibri" w:hAnsi="Times New Roman" w:cs="Times New Roman"/>
          <w:sz w:val="24"/>
          <w:szCs w:val="24"/>
          <w:vertAlign w:val="subscript"/>
        </w:rPr>
        <w:t>p</w:t>
      </w:r>
      <w:r w:rsidRPr="00185A2C">
        <w:rPr>
          <w:rFonts w:ascii="Times New Roman" w:eastAsia="Calibri" w:hAnsi="Times New Roman" w:cs="Times New Roman"/>
          <w:sz w:val="24"/>
          <w:szCs w:val="24"/>
          <w:vertAlign w:val="superscript"/>
        </w:rPr>
        <w:t>2</w:t>
      </w:r>
      <w:r w:rsidRPr="00185A2C">
        <w:rPr>
          <w:rFonts w:ascii="Times New Roman" w:eastAsia="Calibri" w:hAnsi="Times New Roman" w:cs="Times New Roman"/>
          <w:sz w:val="24"/>
          <w:szCs w:val="24"/>
        </w:rPr>
        <w:t xml:space="preserve"> = .054) in comparison to baseline, although no significant differences were observed with the interaction of configuration and operator role or configuration, operator role and demand</w:t>
      </w:r>
      <w:r w:rsidR="00A957D8" w:rsidRPr="00185A2C">
        <w:rPr>
          <w:rFonts w:ascii="Times New Roman" w:eastAsia="Calibri" w:hAnsi="Times New Roman" w:cs="Times New Roman"/>
          <w:sz w:val="24"/>
          <w:szCs w:val="24"/>
        </w:rPr>
        <w:t xml:space="preserve"> (see table 9 and figure 6)</w:t>
      </w:r>
      <w:r w:rsidRPr="00185A2C">
        <w:rPr>
          <w:rFonts w:ascii="Times New Roman" w:eastAsia="Calibri" w:hAnsi="Times New Roman" w:cs="Times New Roman"/>
          <w:sz w:val="24"/>
          <w:szCs w:val="24"/>
        </w:rPr>
        <w:t xml:space="preserve">. </w:t>
      </w:r>
    </w:p>
    <w:p w14:paraId="622A3535" w14:textId="0C959B72" w:rsidR="00D66FC8" w:rsidRPr="00185A2C" w:rsidRDefault="00D66FC8" w:rsidP="00D66FC8">
      <w:pPr>
        <w:jc w:val="both"/>
        <w:rPr>
          <w:rFonts w:ascii="Times New Roman" w:hAnsi="Times New Roman" w:cs="Times New Roman"/>
          <w:sz w:val="24"/>
          <w:szCs w:val="24"/>
        </w:rPr>
      </w:pPr>
      <w:r w:rsidRPr="00185A2C">
        <w:rPr>
          <w:rFonts w:ascii="Times New Roman" w:hAnsi="Times New Roman" w:cs="Times New Roman"/>
          <w:sz w:val="24"/>
          <w:szCs w:val="24"/>
        </w:rPr>
        <w:t xml:space="preserve">Table 9. </w:t>
      </w:r>
      <w:r w:rsidR="000D0834" w:rsidRPr="00185A2C">
        <w:rPr>
          <w:rFonts w:ascii="Times New Roman" w:eastAsia="Calibri" w:hAnsi="Times New Roman" w:cs="Times New Roman"/>
          <w:i/>
          <w:iCs/>
          <w:sz w:val="24"/>
        </w:rPr>
        <w:t xml:space="preserve">Means and standard deviations of </w:t>
      </w:r>
      <w:r w:rsidRPr="00185A2C">
        <w:rPr>
          <w:rFonts w:ascii="Times New Roman" w:hAnsi="Times New Roman" w:cs="Times New Roman"/>
          <w:i/>
          <w:sz w:val="24"/>
          <w:szCs w:val="24"/>
        </w:rPr>
        <w:t>Bedford scores for baseline, co-location configuration, and reduced crew size</w:t>
      </w:r>
    </w:p>
    <w:tbl>
      <w:tblPr>
        <w:tblStyle w:val="PlainTable21"/>
        <w:tblW w:w="8789" w:type="dxa"/>
        <w:tblLayout w:type="fixed"/>
        <w:tblLook w:val="04A0" w:firstRow="1" w:lastRow="0" w:firstColumn="1" w:lastColumn="0" w:noHBand="0" w:noVBand="1"/>
      </w:tblPr>
      <w:tblGrid>
        <w:gridCol w:w="1985"/>
        <w:gridCol w:w="1134"/>
        <w:gridCol w:w="1134"/>
        <w:gridCol w:w="1134"/>
        <w:gridCol w:w="1134"/>
        <w:gridCol w:w="1134"/>
        <w:gridCol w:w="1134"/>
      </w:tblGrid>
      <w:tr w:rsidR="00D66FC8" w:rsidRPr="00185A2C" w14:paraId="108465DC" w14:textId="77777777" w:rsidTr="00D66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4825CC" w14:textId="77777777" w:rsidR="00D66FC8" w:rsidRPr="00185A2C" w:rsidRDefault="00D66FC8" w:rsidP="00D66FC8">
            <w:pPr>
              <w:ind w:right="27"/>
              <w:rPr>
                <w:rFonts w:ascii="Times New Roman" w:hAnsi="Times New Roman"/>
                <w:b w:val="0"/>
                <w:sz w:val="16"/>
                <w:szCs w:val="16"/>
                <w:lang w:eastAsia="en-GB"/>
              </w:rPr>
            </w:pPr>
            <w:bookmarkStart w:id="32" w:name="_Hlk531686839"/>
          </w:p>
        </w:tc>
        <w:tc>
          <w:tcPr>
            <w:tcW w:w="2268" w:type="dxa"/>
            <w:gridSpan w:val="2"/>
            <w:hideMark/>
          </w:tcPr>
          <w:p w14:paraId="52DEBA08" w14:textId="77777777" w:rsidR="00D66FC8" w:rsidRPr="00185A2C" w:rsidRDefault="00D66FC8" w:rsidP="00D66FC8">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szCs w:val="16"/>
                <w:lang w:eastAsia="en-GB"/>
              </w:rPr>
            </w:pPr>
            <w:r w:rsidRPr="00185A2C">
              <w:rPr>
                <w:rFonts w:ascii="Times New Roman" w:hAnsi="Times New Roman"/>
                <w:sz w:val="16"/>
                <w:szCs w:val="16"/>
                <w:lang w:eastAsia="en-GB"/>
              </w:rPr>
              <w:t>Baseline</w:t>
            </w:r>
          </w:p>
        </w:tc>
        <w:tc>
          <w:tcPr>
            <w:tcW w:w="2268" w:type="dxa"/>
            <w:gridSpan w:val="2"/>
            <w:hideMark/>
          </w:tcPr>
          <w:p w14:paraId="4593A437" w14:textId="77777777" w:rsidR="00D66FC8" w:rsidRPr="00185A2C" w:rsidRDefault="00D66FC8" w:rsidP="00D66FC8">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Co-location</w:t>
            </w:r>
          </w:p>
        </w:tc>
        <w:tc>
          <w:tcPr>
            <w:tcW w:w="2268" w:type="dxa"/>
            <w:gridSpan w:val="2"/>
            <w:hideMark/>
          </w:tcPr>
          <w:p w14:paraId="4C0FAD9E" w14:textId="77777777" w:rsidR="00D66FC8" w:rsidRPr="00185A2C" w:rsidRDefault="00D66FC8" w:rsidP="00D66FC8">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Reduced Crew Size</w:t>
            </w:r>
          </w:p>
        </w:tc>
      </w:tr>
      <w:tr w:rsidR="00D66FC8" w:rsidRPr="00185A2C" w14:paraId="7DEB15A0" w14:textId="77777777" w:rsidTr="00D6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446C22" w14:textId="77777777" w:rsidR="00D66FC8" w:rsidRPr="00185A2C" w:rsidRDefault="00D66FC8" w:rsidP="00D66FC8">
            <w:pPr>
              <w:ind w:right="27"/>
              <w:rPr>
                <w:rFonts w:ascii="Times New Roman" w:hAnsi="Times New Roman"/>
                <w:sz w:val="16"/>
                <w:szCs w:val="16"/>
                <w:lang w:eastAsia="en-GB"/>
              </w:rPr>
            </w:pPr>
          </w:p>
        </w:tc>
        <w:tc>
          <w:tcPr>
            <w:tcW w:w="1134" w:type="dxa"/>
            <w:hideMark/>
          </w:tcPr>
          <w:p w14:paraId="55F52B91"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Low</w:t>
            </w:r>
          </w:p>
        </w:tc>
        <w:tc>
          <w:tcPr>
            <w:tcW w:w="1134" w:type="dxa"/>
            <w:hideMark/>
          </w:tcPr>
          <w:p w14:paraId="39954400"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High</w:t>
            </w:r>
          </w:p>
        </w:tc>
        <w:tc>
          <w:tcPr>
            <w:tcW w:w="1134" w:type="dxa"/>
            <w:hideMark/>
          </w:tcPr>
          <w:p w14:paraId="2E5E842D"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Low</w:t>
            </w:r>
          </w:p>
        </w:tc>
        <w:tc>
          <w:tcPr>
            <w:tcW w:w="1134" w:type="dxa"/>
            <w:hideMark/>
          </w:tcPr>
          <w:p w14:paraId="7B017375"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High</w:t>
            </w:r>
          </w:p>
        </w:tc>
        <w:tc>
          <w:tcPr>
            <w:tcW w:w="1134" w:type="dxa"/>
            <w:hideMark/>
          </w:tcPr>
          <w:p w14:paraId="01B749CA"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Low</w:t>
            </w:r>
          </w:p>
        </w:tc>
        <w:tc>
          <w:tcPr>
            <w:tcW w:w="1134" w:type="dxa"/>
            <w:hideMark/>
          </w:tcPr>
          <w:p w14:paraId="6F968EA4"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High</w:t>
            </w:r>
          </w:p>
        </w:tc>
      </w:tr>
      <w:tr w:rsidR="00D66FC8" w:rsidRPr="00185A2C" w14:paraId="790C200F" w14:textId="77777777" w:rsidTr="00D66FC8">
        <w:tc>
          <w:tcPr>
            <w:cnfStyle w:val="001000000000" w:firstRow="0" w:lastRow="0" w:firstColumn="1" w:lastColumn="0" w:oddVBand="0" w:evenVBand="0" w:oddHBand="0" w:evenHBand="0" w:firstRowFirstColumn="0" w:firstRowLastColumn="0" w:lastRowFirstColumn="0" w:lastRowLastColumn="0"/>
            <w:tcW w:w="1985" w:type="dxa"/>
            <w:hideMark/>
          </w:tcPr>
          <w:p w14:paraId="3EA98932"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OPSO</w:t>
            </w:r>
          </w:p>
        </w:tc>
        <w:tc>
          <w:tcPr>
            <w:tcW w:w="1134" w:type="dxa"/>
            <w:hideMark/>
          </w:tcPr>
          <w:p w14:paraId="09011690" w14:textId="77777777" w:rsidR="00D66FC8" w:rsidRPr="00185A2C" w:rsidRDefault="00D66FC8" w:rsidP="00D66FC8">
            <w:pPr>
              <w:ind w:left="-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5.75 ± 2.37</w:t>
            </w:r>
          </w:p>
        </w:tc>
        <w:tc>
          <w:tcPr>
            <w:tcW w:w="1134" w:type="dxa"/>
            <w:hideMark/>
          </w:tcPr>
          <w:p w14:paraId="09CB4C29" w14:textId="77777777" w:rsidR="00D66FC8" w:rsidRPr="00185A2C" w:rsidRDefault="00D66FC8" w:rsidP="00D66FC8">
            <w:pPr>
              <w:ind w:right="2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6.25 ± 1.90</w:t>
            </w:r>
          </w:p>
        </w:tc>
        <w:tc>
          <w:tcPr>
            <w:tcW w:w="1134" w:type="dxa"/>
            <w:hideMark/>
          </w:tcPr>
          <w:p w14:paraId="57357D10"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4.50 ± 2.01</w:t>
            </w:r>
          </w:p>
        </w:tc>
        <w:tc>
          <w:tcPr>
            <w:tcW w:w="1134" w:type="dxa"/>
            <w:hideMark/>
          </w:tcPr>
          <w:p w14:paraId="3A0BA32F"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5.20 ± 1.62</w:t>
            </w:r>
          </w:p>
        </w:tc>
        <w:tc>
          <w:tcPr>
            <w:tcW w:w="1134" w:type="dxa"/>
            <w:hideMark/>
          </w:tcPr>
          <w:p w14:paraId="6B8009C7"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3.60 ± 1.17</w:t>
            </w:r>
          </w:p>
        </w:tc>
        <w:tc>
          <w:tcPr>
            <w:tcW w:w="1134" w:type="dxa"/>
            <w:hideMark/>
          </w:tcPr>
          <w:p w14:paraId="2A0410FA"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6.00 ± 1.83</w:t>
            </w:r>
          </w:p>
        </w:tc>
      </w:tr>
      <w:tr w:rsidR="00D66FC8" w:rsidRPr="00185A2C" w14:paraId="4F3D38A3" w14:textId="77777777" w:rsidTr="00D6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6136C619"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PERI</w:t>
            </w:r>
          </w:p>
        </w:tc>
        <w:tc>
          <w:tcPr>
            <w:tcW w:w="1134" w:type="dxa"/>
            <w:hideMark/>
          </w:tcPr>
          <w:p w14:paraId="0D5AA798"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3.00 ± 1.63</w:t>
            </w:r>
          </w:p>
        </w:tc>
        <w:tc>
          <w:tcPr>
            <w:tcW w:w="1134" w:type="dxa"/>
            <w:hideMark/>
          </w:tcPr>
          <w:p w14:paraId="69DC2505"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1.80 ± .79</w:t>
            </w:r>
          </w:p>
        </w:tc>
        <w:tc>
          <w:tcPr>
            <w:tcW w:w="1134" w:type="dxa"/>
            <w:hideMark/>
          </w:tcPr>
          <w:p w14:paraId="3D851080"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2.87 ± 1.26</w:t>
            </w:r>
          </w:p>
        </w:tc>
        <w:tc>
          <w:tcPr>
            <w:tcW w:w="1134" w:type="dxa"/>
            <w:hideMark/>
          </w:tcPr>
          <w:p w14:paraId="34D6D69E"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3.01 ± 2.31</w:t>
            </w:r>
          </w:p>
        </w:tc>
        <w:tc>
          <w:tcPr>
            <w:tcW w:w="1134" w:type="dxa"/>
            <w:hideMark/>
          </w:tcPr>
          <w:p w14:paraId="30F43641"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3.75 ± 1.78</w:t>
            </w:r>
          </w:p>
        </w:tc>
        <w:tc>
          <w:tcPr>
            <w:tcW w:w="1134" w:type="dxa"/>
            <w:hideMark/>
          </w:tcPr>
          <w:p w14:paraId="23D220B3"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2.70 ± 1.42</w:t>
            </w:r>
          </w:p>
        </w:tc>
      </w:tr>
      <w:tr w:rsidR="00D66FC8" w:rsidRPr="00185A2C" w14:paraId="2E0D5189" w14:textId="77777777" w:rsidTr="00D66FC8">
        <w:tc>
          <w:tcPr>
            <w:cnfStyle w:val="001000000000" w:firstRow="0" w:lastRow="0" w:firstColumn="1" w:lastColumn="0" w:oddVBand="0" w:evenVBand="0" w:oddHBand="0" w:evenHBand="0" w:firstRowFirstColumn="0" w:firstRowLastColumn="0" w:lastRowFirstColumn="0" w:lastRowLastColumn="0"/>
            <w:tcW w:w="1985" w:type="dxa"/>
            <w:hideMark/>
          </w:tcPr>
          <w:p w14:paraId="7AB2953C"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SHC</w:t>
            </w:r>
          </w:p>
        </w:tc>
        <w:tc>
          <w:tcPr>
            <w:tcW w:w="1134" w:type="dxa"/>
            <w:hideMark/>
          </w:tcPr>
          <w:p w14:paraId="30141EB3"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2.62 ± .99</w:t>
            </w:r>
          </w:p>
        </w:tc>
        <w:tc>
          <w:tcPr>
            <w:tcW w:w="1134" w:type="dxa"/>
            <w:hideMark/>
          </w:tcPr>
          <w:p w14:paraId="0EEA9544"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3.30 ± .82</w:t>
            </w:r>
          </w:p>
        </w:tc>
        <w:tc>
          <w:tcPr>
            <w:tcW w:w="1134" w:type="dxa"/>
            <w:hideMark/>
          </w:tcPr>
          <w:p w14:paraId="586D1C2E"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w:t>
            </w:r>
          </w:p>
        </w:tc>
        <w:tc>
          <w:tcPr>
            <w:tcW w:w="1134" w:type="dxa"/>
            <w:hideMark/>
          </w:tcPr>
          <w:p w14:paraId="6CDEFFAD"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w:t>
            </w:r>
          </w:p>
        </w:tc>
        <w:tc>
          <w:tcPr>
            <w:tcW w:w="1134" w:type="dxa"/>
            <w:hideMark/>
          </w:tcPr>
          <w:p w14:paraId="4203906D"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w:t>
            </w:r>
          </w:p>
        </w:tc>
        <w:tc>
          <w:tcPr>
            <w:tcW w:w="1134" w:type="dxa"/>
            <w:hideMark/>
          </w:tcPr>
          <w:p w14:paraId="1DC873C0"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w:t>
            </w:r>
          </w:p>
        </w:tc>
      </w:tr>
      <w:tr w:rsidR="00D66FC8" w:rsidRPr="00185A2C" w14:paraId="688E7432" w14:textId="77777777" w:rsidTr="00D6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4FFDC4DE"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SOC</w:t>
            </w:r>
          </w:p>
        </w:tc>
        <w:tc>
          <w:tcPr>
            <w:tcW w:w="1134" w:type="dxa"/>
            <w:hideMark/>
          </w:tcPr>
          <w:p w14:paraId="55765928"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5.23 ± 1.97</w:t>
            </w:r>
          </w:p>
        </w:tc>
        <w:tc>
          <w:tcPr>
            <w:tcW w:w="1134" w:type="dxa"/>
            <w:hideMark/>
          </w:tcPr>
          <w:p w14:paraId="38472B93"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5.60 ± 1.35</w:t>
            </w:r>
          </w:p>
        </w:tc>
        <w:tc>
          <w:tcPr>
            <w:tcW w:w="1134" w:type="dxa"/>
            <w:hideMark/>
          </w:tcPr>
          <w:p w14:paraId="1D5F6A4A"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4.00 ± 1.63</w:t>
            </w:r>
          </w:p>
        </w:tc>
        <w:tc>
          <w:tcPr>
            <w:tcW w:w="1134" w:type="dxa"/>
            <w:hideMark/>
          </w:tcPr>
          <w:p w14:paraId="707D6216"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4.90 ± 1.73</w:t>
            </w:r>
          </w:p>
        </w:tc>
        <w:tc>
          <w:tcPr>
            <w:tcW w:w="1134" w:type="dxa"/>
            <w:hideMark/>
          </w:tcPr>
          <w:p w14:paraId="1528D198"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3.90 ± 1.37</w:t>
            </w:r>
          </w:p>
        </w:tc>
        <w:tc>
          <w:tcPr>
            <w:tcW w:w="1134" w:type="dxa"/>
            <w:hideMark/>
          </w:tcPr>
          <w:p w14:paraId="59FD6166"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5.50 ± 2.17</w:t>
            </w:r>
          </w:p>
        </w:tc>
      </w:tr>
      <w:tr w:rsidR="00D66FC8" w:rsidRPr="00185A2C" w14:paraId="2C728EA8" w14:textId="77777777" w:rsidTr="00D66FC8">
        <w:tc>
          <w:tcPr>
            <w:cnfStyle w:val="001000000000" w:firstRow="0" w:lastRow="0" w:firstColumn="1" w:lastColumn="0" w:oddVBand="0" w:evenVBand="0" w:oddHBand="0" w:evenHBand="0" w:firstRowFirstColumn="0" w:firstRowLastColumn="0" w:lastRowFirstColumn="0" w:lastRowLastColumn="0"/>
            <w:tcW w:w="1985" w:type="dxa"/>
            <w:hideMark/>
          </w:tcPr>
          <w:p w14:paraId="3C0CA2D1"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SOP1</w:t>
            </w:r>
          </w:p>
        </w:tc>
        <w:tc>
          <w:tcPr>
            <w:tcW w:w="1134" w:type="dxa"/>
            <w:hideMark/>
          </w:tcPr>
          <w:p w14:paraId="4BCF010B"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3.70 ± 1.70</w:t>
            </w:r>
          </w:p>
        </w:tc>
        <w:tc>
          <w:tcPr>
            <w:tcW w:w="1134" w:type="dxa"/>
            <w:hideMark/>
          </w:tcPr>
          <w:p w14:paraId="5F67EA05"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5.55 ± 2.06</w:t>
            </w:r>
          </w:p>
        </w:tc>
        <w:tc>
          <w:tcPr>
            <w:tcW w:w="1134" w:type="dxa"/>
            <w:hideMark/>
          </w:tcPr>
          <w:p w14:paraId="3089B8A7"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3.30 ±.95</w:t>
            </w:r>
          </w:p>
        </w:tc>
        <w:tc>
          <w:tcPr>
            <w:tcW w:w="1134" w:type="dxa"/>
            <w:hideMark/>
          </w:tcPr>
          <w:p w14:paraId="2E7DBBA8"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4.50 ± 2.07</w:t>
            </w:r>
          </w:p>
        </w:tc>
        <w:tc>
          <w:tcPr>
            <w:tcW w:w="1134" w:type="dxa"/>
            <w:hideMark/>
          </w:tcPr>
          <w:p w14:paraId="2894DF78"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3.85 ± 1.29</w:t>
            </w:r>
          </w:p>
        </w:tc>
        <w:tc>
          <w:tcPr>
            <w:tcW w:w="1134" w:type="dxa"/>
            <w:hideMark/>
          </w:tcPr>
          <w:p w14:paraId="724DC459"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6.10 ± 2.47</w:t>
            </w:r>
          </w:p>
        </w:tc>
      </w:tr>
      <w:tr w:rsidR="00D66FC8" w:rsidRPr="00185A2C" w14:paraId="19AD3550" w14:textId="77777777" w:rsidTr="00D6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41D7947B"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SOP2</w:t>
            </w:r>
          </w:p>
        </w:tc>
        <w:tc>
          <w:tcPr>
            <w:tcW w:w="1134" w:type="dxa"/>
            <w:hideMark/>
          </w:tcPr>
          <w:p w14:paraId="0667F72C"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4.25 ± 1.90</w:t>
            </w:r>
          </w:p>
        </w:tc>
        <w:tc>
          <w:tcPr>
            <w:tcW w:w="1134" w:type="dxa"/>
            <w:hideMark/>
          </w:tcPr>
          <w:p w14:paraId="5D820735"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5.50 ± 2.12</w:t>
            </w:r>
          </w:p>
        </w:tc>
        <w:tc>
          <w:tcPr>
            <w:tcW w:w="1134" w:type="dxa"/>
            <w:hideMark/>
          </w:tcPr>
          <w:p w14:paraId="605B6D3E"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3.90 ± 1.20</w:t>
            </w:r>
          </w:p>
        </w:tc>
        <w:tc>
          <w:tcPr>
            <w:tcW w:w="1134" w:type="dxa"/>
            <w:hideMark/>
          </w:tcPr>
          <w:p w14:paraId="2E7AE06E"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4.90 ± 2.08</w:t>
            </w:r>
          </w:p>
        </w:tc>
        <w:tc>
          <w:tcPr>
            <w:tcW w:w="1134" w:type="dxa"/>
            <w:hideMark/>
          </w:tcPr>
          <w:p w14:paraId="3B00ADEF"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w:t>
            </w:r>
          </w:p>
        </w:tc>
        <w:tc>
          <w:tcPr>
            <w:tcW w:w="1134" w:type="dxa"/>
            <w:hideMark/>
          </w:tcPr>
          <w:p w14:paraId="241D78BA"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w:t>
            </w:r>
          </w:p>
        </w:tc>
      </w:tr>
      <w:tr w:rsidR="00D66FC8" w:rsidRPr="00185A2C" w14:paraId="2527F147" w14:textId="77777777" w:rsidTr="00D66FC8">
        <w:tc>
          <w:tcPr>
            <w:cnfStyle w:val="001000000000" w:firstRow="0" w:lastRow="0" w:firstColumn="1" w:lastColumn="0" w:oddVBand="0" w:evenVBand="0" w:oddHBand="0" w:evenHBand="0" w:firstRowFirstColumn="0" w:firstRowLastColumn="0" w:lastRowFirstColumn="0" w:lastRowLastColumn="0"/>
            <w:tcW w:w="1985" w:type="dxa"/>
            <w:hideMark/>
          </w:tcPr>
          <w:p w14:paraId="24E30B51"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TMA1</w:t>
            </w:r>
          </w:p>
        </w:tc>
        <w:tc>
          <w:tcPr>
            <w:tcW w:w="1134" w:type="dxa"/>
            <w:hideMark/>
          </w:tcPr>
          <w:p w14:paraId="3535E051"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4.30 ± 1.77</w:t>
            </w:r>
          </w:p>
        </w:tc>
        <w:tc>
          <w:tcPr>
            <w:tcW w:w="1134" w:type="dxa"/>
            <w:hideMark/>
          </w:tcPr>
          <w:p w14:paraId="6EEB5E9C"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5.80 ± 2.04</w:t>
            </w:r>
          </w:p>
        </w:tc>
        <w:tc>
          <w:tcPr>
            <w:tcW w:w="1134" w:type="dxa"/>
            <w:hideMark/>
          </w:tcPr>
          <w:p w14:paraId="5699890C"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3.78 ± 1.01</w:t>
            </w:r>
          </w:p>
        </w:tc>
        <w:tc>
          <w:tcPr>
            <w:tcW w:w="1134" w:type="dxa"/>
            <w:hideMark/>
          </w:tcPr>
          <w:p w14:paraId="5B2B6D4C"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5.21 ± 1.24</w:t>
            </w:r>
          </w:p>
        </w:tc>
        <w:tc>
          <w:tcPr>
            <w:tcW w:w="1134" w:type="dxa"/>
            <w:hideMark/>
          </w:tcPr>
          <w:p w14:paraId="2C0CD194"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4.50 ± 1.08</w:t>
            </w:r>
          </w:p>
        </w:tc>
        <w:tc>
          <w:tcPr>
            <w:tcW w:w="1134" w:type="dxa"/>
            <w:hideMark/>
          </w:tcPr>
          <w:p w14:paraId="02D0F3DC"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7.40 ± 2.46</w:t>
            </w:r>
          </w:p>
        </w:tc>
      </w:tr>
      <w:tr w:rsidR="00D66FC8" w:rsidRPr="00185A2C" w14:paraId="2926F2AD" w14:textId="77777777" w:rsidTr="00D6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085FE6AC"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TMA2</w:t>
            </w:r>
          </w:p>
        </w:tc>
        <w:tc>
          <w:tcPr>
            <w:tcW w:w="1134" w:type="dxa"/>
            <w:hideMark/>
          </w:tcPr>
          <w:p w14:paraId="62210F9A"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4.50 ± 1.27</w:t>
            </w:r>
          </w:p>
        </w:tc>
        <w:tc>
          <w:tcPr>
            <w:tcW w:w="1134" w:type="dxa"/>
            <w:hideMark/>
          </w:tcPr>
          <w:p w14:paraId="29606CD9"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6.20 ± 2.25</w:t>
            </w:r>
          </w:p>
        </w:tc>
        <w:tc>
          <w:tcPr>
            <w:tcW w:w="1134" w:type="dxa"/>
            <w:hideMark/>
          </w:tcPr>
          <w:p w14:paraId="733C9BDE"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3.30 ± 2.00</w:t>
            </w:r>
          </w:p>
        </w:tc>
        <w:tc>
          <w:tcPr>
            <w:tcW w:w="1134" w:type="dxa"/>
            <w:hideMark/>
          </w:tcPr>
          <w:p w14:paraId="77348815"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4.70 ± 1.77</w:t>
            </w:r>
          </w:p>
        </w:tc>
        <w:tc>
          <w:tcPr>
            <w:tcW w:w="1134" w:type="dxa"/>
            <w:hideMark/>
          </w:tcPr>
          <w:p w14:paraId="35559852"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w:t>
            </w:r>
          </w:p>
        </w:tc>
        <w:tc>
          <w:tcPr>
            <w:tcW w:w="1134" w:type="dxa"/>
            <w:hideMark/>
          </w:tcPr>
          <w:p w14:paraId="2FC16405"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w:t>
            </w:r>
          </w:p>
        </w:tc>
      </w:tr>
      <w:tr w:rsidR="00D66FC8" w:rsidRPr="00185A2C" w14:paraId="2FE0DC45" w14:textId="77777777" w:rsidTr="00D66FC8">
        <w:tc>
          <w:tcPr>
            <w:cnfStyle w:val="001000000000" w:firstRow="0" w:lastRow="0" w:firstColumn="1" w:lastColumn="0" w:oddVBand="0" w:evenVBand="0" w:oddHBand="0" w:evenHBand="0" w:firstRowFirstColumn="0" w:firstRowLastColumn="0" w:lastRowFirstColumn="0" w:lastRowLastColumn="0"/>
            <w:tcW w:w="1985" w:type="dxa"/>
            <w:hideMark/>
          </w:tcPr>
          <w:p w14:paraId="5638AF0A"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 xml:space="preserve">Effect of configuration </w:t>
            </w:r>
          </w:p>
        </w:tc>
        <w:tc>
          <w:tcPr>
            <w:tcW w:w="2268" w:type="dxa"/>
            <w:gridSpan w:val="2"/>
          </w:tcPr>
          <w:p w14:paraId="579FE474" w14:textId="77777777"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p>
        </w:tc>
        <w:tc>
          <w:tcPr>
            <w:tcW w:w="2268" w:type="dxa"/>
            <w:gridSpan w:val="2"/>
            <w:hideMark/>
          </w:tcPr>
          <w:p w14:paraId="2C0C1D78" w14:textId="282D5BCB"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7.25*</w:t>
            </w:r>
          </w:p>
        </w:tc>
        <w:tc>
          <w:tcPr>
            <w:tcW w:w="2268" w:type="dxa"/>
            <w:gridSpan w:val="2"/>
            <w:hideMark/>
          </w:tcPr>
          <w:p w14:paraId="67D34A93" w14:textId="2C02B4D5"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.013</w:t>
            </w:r>
          </w:p>
        </w:tc>
      </w:tr>
      <w:tr w:rsidR="00D66FC8" w:rsidRPr="00185A2C" w14:paraId="055B9C3A" w14:textId="77777777" w:rsidTr="00D66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63B40CC2" w14:textId="77777777" w:rsidR="00D66FC8" w:rsidRPr="00185A2C" w:rsidRDefault="00D66FC8" w:rsidP="00D66FC8">
            <w:pPr>
              <w:ind w:right="27"/>
              <w:rPr>
                <w:rFonts w:ascii="Times New Roman" w:hAnsi="Times New Roman"/>
                <w:sz w:val="16"/>
                <w:szCs w:val="16"/>
                <w:lang w:eastAsia="en-GB"/>
              </w:rPr>
            </w:pPr>
            <w:r w:rsidRPr="00185A2C">
              <w:rPr>
                <w:rFonts w:ascii="Times New Roman" w:hAnsi="Times New Roman"/>
                <w:sz w:val="16"/>
                <w:szCs w:val="16"/>
                <w:lang w:eastAsia="en-GB"/>
              </w:rPr>
              <w:t>Configuration* Role</w:t>
            </w:r>
          </w:p>
        </w:tc>
        <w:tc>
          <w:tcPr>
            <w:tcW w:w="2268" w:type="dxa"/>
            <w:gridSpan w:val="2"/>
          </w:tcPr>
          <w:p w14:paraId="0D5A59B4" w14:textId="77777777"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p>
        </w:tc>
        <w:tc>
          <w:tcPr>
            <w:tcW w:w="2268" w:type="dxa"/>
            <w:gridSpan w:val="2"/>
            <w:hideMark/>
          </w:tcPr>
          <w:p w14:paraId="5E2FFF18" w14:textId="51507C60"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.89</w:t>
            </w:r>
          </w:p>
        </w:tc>
        <w:tc>
          <w:tcPr>
            <w:tcW w:w="2268" w:type="dxa"/>
            <w:gridSpan w:val="2"/>
            <w:hideMark/>
          </w:tcPr>
          <w:p w14:paraId="725A181A" w14:textId="4962B9C6" w:rsidR="00D66FC8" w:rsidRPr="00185A2C" w:rsidRDefault="00D66FC8" w:rsidP="00D66FC8">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2.32</w:t>
            </w:r>
          </w:p>
        </w:tc>
      </w:tr>
      <w:tr w:rsidR="00D66FC8" w:rsidRPr="00185A2C" w14:paraId="765DD135" w14:textId="77777777" w:rsidTr="00D66FC8">
        <w:tc>
          <w:tcPr>
            <w:cnfStyle w:val="001000000000" w:firstRow="0" w:lastRow="0" w:firstColumn="1" w:lastColumn="0" w:oddVBand="0" w:evenVBand="0" w:oddHBand="0" w:evenHBand="0" w:firstRowFirstColumn="0" w:firstRowLastColumn="0" w:lastRowFirstColumn="0" w:lastRowLastColumn="0"/>
            <w:tcW w:w="4253" w:type="dxa"/>
            <w:gridSpan w:val="3"/>
            <w:hideMark/>
          </w:tcPr>
          <w:p w14:paraId="26851D70" w14:textId="77777777" w:rsidR="00D66FC8" w:rsidRPr="00185A2C" w:rsidRDefault="00D66FC8" w:rsidP="00D66FC8">
            <w:pPr>
              <w:rPr>
                <w:rFonts w:ascii="Times New Roman" w:hAnsi="Times New Roman"/>
                <w:sz w:val="16"/>
                <w:szCs w:val="16"/>
                <w:lang w:eastAsia="en-GB"/>
              </w:rPr>
            </w:pPr>
            <w:r w:rsidRPr="00185A2C">
              <w:rPr>
                <w:rFonts w:ascii="Times New Roman" w:hAnsi="Times New Roman"/>
                <w:sz w:val="16"/>
                <w:szCs w:val="16"/>
                <w:lang w:eastAsia="en-GB"/>
              </w:rPr>
              <w:t>Configuration* Demand * Role</w:t>
            </w:r>
          </w:p>
        </w:tc>
        <w:tc>
          <w:tcPr>
            <w:tcW w:w="2268" w:type="dxa"/>
            <w:gridSpan w:val="2"/>
            <w:hideMark/>
          </w:tcPr>
          <w:p w14:paraId="5BC70649" w14:textId="647ADB72"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.569</w:t>
            </w:r>
          </w:p>
        </w:tc>
        <w:tc>
          <w:tcPr>
            <w:tcW w:w="2268" w:type="dxa"/>
            <w:gridSpan w:val="2"/>
            <w:hideMark/>
          </w:tcPr>
          <w:p w14:paraId="7D490BFD" w14:textId="6C512B12" w:rsidR="00D66FC8" w:rsidRPr="00185A2C" w:rsidRDefault="00D66FC8" w:rsidP="00D66FC8">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en-GB"/>
              </w:rPr>
            </w:pPr>
            <w:r w:rsidRPr="00185A2C">
              <w:rPr>
                <w:rFonts w:ascii="Times New Roman" w:hAnsi="Times New Roman"/>
                <w:sz w:val="16"/>
                <w:szCs w:val="16"/>
                <w:lang w:eastAsia="en-GB"/>
              </w:rPr>
              <w:t>.509</w:t>
            </w:r>
          </w:p>
        </w:tc>
        <w:bookmarkEnd w:id="32"/>
      </w:tr>
    </w:tbl>
    <w:p w14:paraId="44A3FCE8" w14:textId="6F09B1A1" w:rsidR="00D66FC8" w:rsidRPr="00185A2C" w:rsidRDefault="00D66FC8" w:rsidP="00DD3747">
      <w:pPr>
        <w:jc w:val="both"/>
        <w:rPr>
          <w:rFonts w:ascii="Times New Roman" w:eastAsia="Calibri" w:hAnsi="Times New Roman" w:cs="Times New Roman"/>
          <w:sz w:val="24"/>
          <w:szCs w:val="24"/>
        </w:rPr>
      </w:pPr>
      <w:r w:rsidRPr="00185A2C">
        <w:rPr>
          <w:rFonts w:ascii="Times New Roman" w:eastAsia="Calibri" w:hAnsi="Times New Roman" w:cs="Times New Roman"/>
          <w:sz w:val="20"/>
          <w:szCs w:val="20"/>
        </w:rPr>
        <w:t>* p&lt;.05, **p&lt;.01, ***p&lt;.001, ± indication of plus or minus quantity</w:t>
      </w:r>
    </w:p>
    <w:p w14:paraId="4333C88F" w14:textId="77777777" w:rsidR="00485E55" w:rsidRPr="00185A2C" w:rsidRDefault="00485E55" w:rsidP="00CF4040">
      <w:pPr>
        <w:jc w:val="center"/>
        <w:rPr>
          <w:rFonts w:ascii="Times New Roman" w:eastAsia="Calibri" w:hAnsi="Times New Roman" w:cs="Times New Roman"/>
          <w:sz w:val="24"/>
          <w:szCs w:val="24"/>
        </w:rPr>
      </w:pPr>
      <w:r w:rsidRPr="00185A2C">
        <w:rPr>
          <w:noProof/>
          <w:lang w:eastAsia="en-GB"/>
        </w:rPr>
        <w:drawing>
          <wp:inline distT="0" distB="0" distL="0" distR="0" wp14:anchorId="45880D7B" wp14:editId="0F7A1203">
            <wp:extent cx="4495800" cy="2468880"/>
            <wp:effectExtent l="0" t="0" r="0" b="7620"/>
            <wp:docPr id="1" name="Chart 1">
              <a:extLst xmlns:a="http://schemas.openxmlformats.org/drawingml/2006/main">
                <a:ext uri="{FF2B5EF4-FFF2-40B4-BE49-F238E27FC236}">
                  <a16:creationId xmlns:a16="http://schemas.microsoft.com/office/drawing/2014/main" id="{DCE7A892-E759-4ADF-8425-4A55356BB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AFCDDF" w14:textId="500EE4B9" w:rsidR="00D66FC8" w:rsidRPr="00185A2C" w:rsidRDefault="00C04EAC" w:rsidP="00DD3747">
      <w:pPr>
        <w:jc w:val="both"/>
        <w:rPr>
          <w:rFonts w:ascii="Times New Roman" w:eastAsia="Calibri" w:hAnsi="Times New Roman" w:cs="Times New Roman"/>
          <w:iCs/>
          <w:sz w:val="24"/>
        </w:rPr>
      </w:pPr>
      <w:r w:rsidRPr="00185A2C">
        <w:rPr>
          <w:rFonts w:ascii="Times New Roman" w:eastAsia="Calibri" w:hAnsi="Times New Roman" w:cs="Times New Roman"/>
          <w:sz w:val="24"/>
          <w:szCs w:val="24"/>
        </w:rPr>
        <w:t>Figure 6</w:t>
      </w:r>
      <w:r w:rsidR="00CF4040" w:rsidRPr="00185A2C">
        <w:rPr>
          <w:rFonts w:ascii="Times New Roman" w:eastAsia="Calibri" w:hAnsi="Times New Roman" w:cs="Times New Roman"/>
          <w:sz w:val="24"/>
          <w:szCs w:val="24"/>
        </w:rPr>
        <w:t xml:space="preserve">. </w:t>
      </w:r>
      <w:r w:rsidR="00D66FC8" w:rsidRPr="00185A2C">
        <w:rPr>
          <w:rFonts w:ascii="Times New Roman" w:eastAsia="Calibri" w:hAnsi="Times New Roman" w:cs="Times New Roman"/>
          <w:i/>
          <w:iCs/>
          <w:sz w:val="24"/>
        </w:rPr>
        <w:t>Means and error bars of B</w:t>
      </w:r>
      <w:r w:rsidR="00CF4040" w:rsidRPr="00185A2C">
        <w:rPr>
          <w:rFonts w:ascii="Times New Roman" w:eastAsia="Calibri" w:hAnsi="Times New Roman" w:cs="Times New Roman"/>
          <w:i/>
          <w:iCs/>
          <w:sz w:val="24"/>
        </w:rPr>
        <w:t xml:space="preserve">edford </w:t>
      </w:r>
      <w:r w:rsidR="00D66FC8" w:rsidRPr="00185A2C">
        <w:rPr>
          <w:rFonts w:ascii="Times New Roman" w:eastAsia="Calibri" w:hAnsi="Times New Roman" w:cs="Times New Roman"/>
          <w:i/>
          <w:iCs/>
          <w:sz w:val="24"/>
        </w:rPr>
        <w:t>scores for baseline, co-location configuration, and reduced crew s</w:t>
      </w:r>
      <w:r w:rsidR="00CF4040" w:rsidRPr="00185A2C">
        <w:rPr>
          <w:rFonts w:ascii="Times New Roman" w:eastAsia="Calibri" w:hAnsi="Times New Roman" w:cs="Times New Roman"/>
          <w:i/>
          <w:iCs/>
          <w:sz w:val="24"/>
        </w:rPr>
        <w:t>ize</w:t>
      </w:r>
    </w:p>
    <w:p w14:paraId="4225B951" w14:textId="77777777" w:rsidR="00DD3747" w:rsidRPr="00185A2C" w:rsidRDefault="00DD3747" w:rsidP="00DD3747">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This indicates that the co-location configuration significantly increased the perceived spare capacity of all command team members in the command team and that such changes were observed uniformly regardless of role or scenario demand. It had been anticipated that increases in the efficiency of communications afforded by the co-location configuration (as indicated by the social and information networks) would reduce workload. This is a pertinent example of how removing production blocking </w:t>
      </w:r>
      <w:r w:rsidRPr="00185A2C">
        <w:rPr>
          <w:rFonts w:ascii="Times New Roman" w:eastAsia="Calibri" w:hAnsi="Times New Roman" w:cs="Times New Roman"/>
          <w:sz w:val="24"/>
          <w:szCs w:val="24"/>
        </w:rPr>
        <w:lastRenderedPageBreak/>
        <w:t xml:space="preserve">mechanisms can increase the capacity of the team to complete work, and more importantly work efficiently, which has reduced the perceived workload of operators when completing the same scenarios as during baseline. </w:t>
      </w:r>
    </w:p>
    <w:p w14:paraId="3C432561" w14:textId="5CCD6708" w:rsidR="00DD3747" w:rsidRPr="00185A2C" w:rsidRDefault="00DD3747" w:rsidP="00DD3747">
      <w:pPr>
        <w:jc w:val="both"/>
        <w:rPr>
          <w:rFonts w:ascii="Times New Roman" w:eastAsia="Calibri" w:hAnsi="Times New Roman" w:cs="Times New Roman"/>
          <w:b/>
          <w:sz w:val="24"/>
          <w:szCs w:val="24"/>
        </w:rPr>
      </w:pPr>
      <w:r w:rsidRPr="00185A2C">
        <w:rPr>
          <w:rFonts w:ascii="Times New Roman" w:eastAsia="Calibri" w:hAnsi="Times New Roman" w:cs="Times New Roman"/>
          <w:sz w:val="24"/>
          <w:szCs w:val="24"/>
        </w:rPr>
        <w:t>The workload of operators (NASA TLX) revealed no significant effect of configuration type or interactions with operator role and demand for perceived mental, physical and temporal demand or perceived effort and performance</w:t>
      </w:r>
      <w:r w:rsidR="00A957D8" w:rsidRPr="00185A2C">
        <w:rPr>
          <w:rFonts w:ascii="Times New Roman" w:eastAsia="Calibri" w:hAnsi="Times New Roman" w:cs="Times New Roman"/>
          <w:sz w:val="24"/>
          <w:szCs w:val="24"/>
        </w:rPr>
        <w:t xml:space="preserve"> (see table 10 and figure 7)</w:t>
      </w:r>
      <w:r w:rsidRPr="00185A2C">
        <w:rPr>
          <w:rFonts w:ascii="Times New Roman" w:eastAsia="Calibri" w:hAnsi="Times New Roman" w:cs="Times New Roman"/>
          <w:sz w:val="24"/>
          <w:szCs w:val="24"/>
        </w:rPr>
        <w:t xml:space="preserve">. It was anticipated that perceived demand would decrease as a result of co-location, particularly as spare capacity increased (as revealed by Bedford scores). It appears that the increase in capacity afforded by the co-location configuration were utilised by the command team (i.e. a greater volume of tasks were completed) which meant that operators maintained similar levels of workload and performance by actually doing more work.    </w:t>
      </w:r>
    </w:p>
    <w:p w14:paraId="76FDC29E" w14:textId="77777777" w:rsidR="003F4942" w:rsidRPr="00185A2C" w:rsidRDefault="00DD3747" w:rsidP="00DD3747">
      <w:pPr>
        <w:jc w:val="both"/>
        <w:rPr>
          <w:rFonts w:ascii="Times New Roman" w:eastAsia="Calibri" w:hAnsi="Times New Roman" w:cs="Times New Roman"/>
          <w:sz w:val="24"/>
          <w:szCs w:val="24"/>
        </w:rPr>
      </w:pPr>
      <w:r w:rsidRPr="00185A2C">
        <w:rPr>
          <w:rFonts w:ascii="Times New Roman" w:eastAsia="Calibri" w:hAnsi="Times New Roman" w:cs="Times New Roman"/>
          <w:b/>
          <w:sz w:val="24"/>
          <w:szCs w:val="24"/>
        </w:rPr>
        <w:t xml:space="preserve">Hypothesis 4b: </w:t>
      </w:r>
      <w:r w:rsidR="003F4942" w:rsidRPr="00185A2C">
        <w:rPr>
          <w:rFonts w:ascii="Times New Roman" w:eastAsia="Calibri" w:hAnsi="Times New Roman" w:cs="Times New Roman"/>
          <w:sz w:val="24"/>
          <w:szCs w:val="24"/>
        </w:rPr>
        <w:t>A reduced crew size will increase operator workload</w:t>
      </w:r>
      <w:r w:rsidR="003F4942" w:rsidRPr="00185A2C">
        <w:rPr>
          <w:rFonts w:ascii="Times New Roman" w:eastAsia="Calibri" w:hAnsi="Times New Roman" w:cs="Times New Roman"/>
          <w:b/>
          <w:sz w:val="24"/>
          <w:szCs w:val="24"/>
        </w:rPr>
        <w:t xml:space="preserve"> </w:t>
      </w:r>
    </w:p>
    <w:p w14:paraId="7501E4C3" w14:textId="7E3ED7DF" w:rsidR="00D66FC8" w:rsidRPr="00185A2C" w:rsidRDefault="00DD3747"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The spare capacity (Bedford scores) of operators was not significantly affected by a reduced crew size or the interactions of crew size with demand and role, when compared to baseline</w:t>
      </w:r>
      <w:r w:rsidR="00A957D8" w:rsidRPr="00185A2C">
        <w:rPr>
          <w:rFonts w:ascii="Times New Roman" w:eastAsia="Calibri" w:hAnsi="Times New Roman" w:cs="Times New Roman"/>
          <w:iCs/>
          <w:sz w:val="24"/>
        </w:rPr>
        <w:t xml:space="preserve"> </w:t>
      </w:r>
      <w:r w:rsidR="00A957D8" w:rsidRPr="00185A2C">
        <w:rPr>
          <w:rFonts w:ascii="Times New Roman" w:eastAsia="Calibri" w:hAnsi="Times New Roman" w:cs="Times New Roman"/>
          <w:sz w:val="24"/>
          <w:szCs w:val="24"/>
        </w:rPr>
        <w:t>(see table 9 and figure 6)</w:t>
      </w:r>
      <w:r w:rsidRPr="00185A2C">
        <w:rPr>
          <w:rFonts w:ascii="Times New Roman" w:eastAsia="Calibri" w:hAnsi="Times New Roman" w:cs="Times New Roman"/>
          <w:iCs/>
          <w:sz w:val="24"/>
        </w:rPr>
        <w:t>. It was anticipated that removing two operators from the command team would reduce spare capacity regardless of whether productivity was improved, simply due to the fact there are more tasks to be complet</w:t>
      </w:r>
      <w:r w:rsidR="00FF1935" w:rsidRPr="00185A2C">
        <w:rPr>
          <w:rFonts w:ascii="Times New Roman" w:eastAsia="Calibri" w:hAnsi="Times New Roman" w:cs="Times New Roman"/>
          <w:iCs/>
          <w:sz w:val="24"/>
        </w:rPr>
        <w:t>ed by fewer</w:t>
      </w:r>
      <w:r w:rsidRPr="00185A2C">
        <w:rPr>
          <w:rFonts w:ascii="Times New Roman" w:eastAsia="Calibri" w:hAnsi="Times New Roman" w:cs="Times New Roman"/>
          <w:iCs/>
          <w:sz w:val="24"/>
        </w:rPr>
        <w:t xml:space="preserve"> operators. However, a maintenance of capacity indicates that the co-location configuration has optimised performance, at least with regard to efficiency and productivity, to the extent that two operators can be removed from the command team with no change to the perceived spare capacity of the operators.</w:t>
      </w:r>
    </w:p>
    <w:p w14:paraId="4AF8D0C5" w14:textId="2784EBCD" w:rsidR="000D0834" w:rsidRPr="00185A2C" w:rsidRDefault="000D0834" w:rsidP="000D0834">
      <w:pPr>
        <w:pStyle w:val="Caption"/>
        <w:keepNext/>
        <w:rPr>
          <w:rFonts w:ascii="Times New Roman" w:hAnsi="Times New Roman" w:cs="Times New Roman"/>
          <w:i w:val="0"/>
          <w:color w:val="000000" w:themeColor="text1"/>
          <w:sz w:val="24"/>
          <w:szCs w:val="24"/>
        </w:rPr>
      </w:pPr>
      <w:r w:rsidRPr="00185A2C">
        <w:rPr>
          <w:rFonts w:ascii="Times New Roman" w:hAnsi="Times New Roman" w:cs="Times New Roman"/>
          <w:i w:val="0"/>
          <w:color w:val="000000" w:themeColor="text1"/>
          <w:sz w:val="24"/>
          <w:szCs w:val="24"/>
        </w:rPr>
        <w:t xml:space="preserve">Table 10. </w:t>
      </w:r>
      <w:r w:rsidRPr="00185A2C">
        <w:rPr>
          <w:rFonts w:ascii="Times New Roman" w:hAnsi="Times New Roman" w:cs="Times New Roman"/>
          <w:color w:val="000000" w:themeColor="text1"/>
          <w:sz w:val="24"/>
          <w:szCs w:val="24"/>
        </w:rPr>
        <w:t>Means and standard deviations of NASA</w:t>
      </w:r>
      <w:r w:rsidR="00101B73" w:rsidRPr="00185A2C">
        <w:rPr>
          <w:rFonts w:ascii="Times New Roman" w:hAnsi="Times New Roman" w:cs="Times New Roman"/>
          <w:color w:val="000000" w:themeColor="text1"/>
          <w:sz w:val="24"/>
          <w:szCs w:val="24"/>
        </w:rPr>
        <w:t xml:space="preserve"> </w:t>
      </w:r>
      <w:r w:rsidRPr="00185A2C">
        <w:rPr>
          <w:rFonts w:ascii="Times New Roman" w:hAnsi="Times New Roman" w:cs="Times New Roman"/>
          <w:color w:val="000000" w:themeColor="text1"/>
          <w:sz w:val="24"/>
          <w:szCs w:val="24"/>
        </w:rPr>
        <w:t>TLX performance and effort scores for baseline, co-location configuration, and reduced crew size</w:t>
      </w:r>
    </w:p>
    <w:tbl>
      <w:tblPr>
        <w:tblW w:w="8917" w:type="dxa"/>
        <w:jc w:val="center"/>
        <w:tblBorders>
          <w:top w:val="single" w:sz="4" w:space="0" w:color="auto"/>
          <w:insideH w:val="single" w:sz="4" w:space="0" w:color="auto"/>
        </w:tblBorders>
        <w:tblLayout w:type="fixed"/>
        <w:tblLook w:val="04A0" w:firstRow="1" w:lastRow="0" w:firstColumn="1" w:lastColumn="0" w:noHBand="0" w:noVBand="1"/>
      </w:tblPr>
      <w:tblGrid>
        <w:gridCol w:w="715"/>
        <w:gridCol w:w="627"/>
        <w:gridCol w:w="632"/>
        <w:gridCol w:w="628"/>
        <w:gridCol w:w="630"/>
        <w:gridCol w:w="754"/>
        <w:gridCol w:w="757"/>
        <w:gridCol w:w="754"/>
        <w:gridCol w:w="757"/>
        <w:gridCol w:w="754"/>
        <w:gridCol w:w="631"/>
        <w:gridCol w:w="630"/>
        <w:gridCol w:w="635"/>
        <w:gridCol w:w="13"/>
      </w:tblGrid>
      <w:tr w:rsidR="00D66FC8" w:rsidRPr="00185A2C" w14:paraId="2C382811" w14:textId="77777777" w:rsidTr="000D0834">
        <w:trPr>
          <w:trHeight w:val="193"/>
          <w:jc w:val="center"/>
        </w:trPr>
        <w:tc>
          <w:tcPr>
            <w:tcW w:w="716" w:type="dxa"/>
            <w:tcBorders>
              <w:top w:val="single" w:sz="4" w:space="0" w:color="auto"/>
              <w:left w:val="nil"/>
              <w:bottom w:val="single" w:sz="4" w:space="0" w:color="auto"/>
              <w:right w:val="nil"/>
            </w:tcBorders>
          </w:tcPr>
          <w:p w14:paraId="60029B60" w14:textId="77777777" w:rsidR="00D66FC8" w:rsidRPr="00185A2C" w:rsidRDefault="00D66FC8">
            <w:pPr>
              <w:spacing w:after="0"/>
              <w:rPr>
                <w:rFonts w:ascii="Times New Roman" w:hAnsi="Times New Roman" w:cs="Times New Roman"/>
                <w:sz w:val="16"/>
                <w:szCs w:val="16"/>
              </w:rPr>
            </w:pPr>
          </w:p>
        </w:tc>
        <w:tc>
          <w:tcPr>
            <w:tcW w:w="2521" w:type="dxa"/>
            <w:gridSpan w:val="4"/>
            <w:tcBorders>
              <w:top w:val="single" w:sz="4" w:space="0" w:color="auto"/>
              <w:left w:val="nil"/>
              <w:bottom w:val="single" w:sz="4" w:space="0" w:color="auto"/>
              <w:right w:val="nil"/>
            </w:tcBorders>
            <w:hideMark/>
          </w:tcPr>
          <w:p w14:paraId="5F0FA856"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Performance</w:t>
            </w:r>
          </w:p>
        </w:tc>
        <w:tc>
          <w:tcPr>
            <w:tcW w:w="754" w:type="dxa"/>
            <w:tcBorders>
              <w:top w:val="single" w:sz="4" w:space="0" w:color="auto"/>
              <w:left w:val="nil"/>
              <w:bottom w:val="single" w:sz="4" w:space="0" w:color="auto"/>
              <w:right w:val="nil"/>
            </w:tcBorders>
          </w:tcPr>
          <w:p w14:paraId="76B9CBBF" w14:textId="77777777" w:rsidR="00D66FC8" w:rsidRPr="00185A2C" w:rsidRDefault="00D66FC8">
            <w:pPr>
              <w:spacing w:after="0"/>
              <w:jc w:val="center"/>
              <w:rPr>
                <w:rFonts w:ascii="Times New Roman" w:hAnsi="Times New Roman" w:cs="Times New Roman"/>
                <w:b/>
                <w:sz w:val="16"/>
                <w:szCs w:val="16"/>
              </w:rPr>
            </w:pPr>
          </w:p>
        </w:tc>
        <w:tc>
          <w:tcPr>
            <w:tcW w:w="756" w:type="dxa"/>
            <w:tcBorders>
              <w:top w:val="single" w:sz="4" w:space="0" w:color="auto"/>
              <w:left w:val="nil"/>
              <w:bottom w:val="single" w:sz="4" w:space="0" w:color="auto"/>
              <w:right w:val="nil"/>
            </w:tcBorders>
          </w:tcPr>
          <w:p w14:paraId="50CA5CCA" w14:textId="77777777" w:rsidR="00D66FC8" w:rsidRPr="00185A2C" w:rsidRDefault="00D66FC8">
            <w:pPr>
              <w:spacing w:after="0"/>
              <w:jc w:val="center"/>
              <w:rPr>
                <w:rFonts w:ascii="Times New Roman" w:hAnsi="Times New Roman" w:cs="Times New Roman"/>
                <w:b/>
                <w:sz w:val="16"/>
                <w:szCs w:val="16"/>
              </w:rPr>
            </w:pPr>
          </w:p>
        </w:tc>
        <w:tc>
          <w:tcPr>
            <w:tcW w:w="2896" w:type="dxa"/>
            <w:gridSpan w:val="4"/>
            <w:tcBorders>
              <w:top w:val="single" w:sz="4" w:space="0" w:color="auto"/>
              <w:left w:val="nil"/>
              <w:bottom w:val="single" w:sz="4" w:space="0" w:color="auto"/>
              <w:right w:val="nil"/>
            </w:tcBorders>
            <w:hideMark/>
          </w:tcPr>
          <w:p w14:paraId="7E569BB4"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Effort</w:t>
            </w:r>
          </w:p>
        </w:tc>
        <w:tc>
          <w:tcPr>
            <w:tcW w:w="630" w:type="dxa"/>
            <w:tcBorders>
              <w:top w:val="single" w:sz="4" w:space="0" w:color="auto"/>
              <w:left w:val="nil"/>
              <w:bottom w:val="single" w:sz="4" w:space="0" w:color="auto"/>
              <w:right w:val="nil"/>
            </w:tcBorders>
          </w:tcPr>
          <w:p w14:paraId="5BA03EED" w14:textId="77777777" w:rsidR="00D66FC8" w:rsidRPr="00185A2C" w:rsidRDefault="00D66FC8">
            <w:pPr>
              <w:spacing w:after="0"/>
              <w:jc w:val="center"/>
              <w:rPr>
                <w:rFonts w:ascii="Times New Roman" w:hAnsi="Times New Roman" w:cs="Times New Roman"/>
                <w:b/>
                <w:sz w:val="16"/>
                <w:szCs w:val="16"/>
              </w:rPr>
            </w:pPr>
          </w:p>
        </w:tc>
        <w:tc>
          <w:tcPr>
            <w:tcW w:w="642" w:type="dxa"/>
            <w:gridSpan w:val="2"/>
            <w:tcBorders>
              <w:top w:val="single" w:sz="4" w:space="0" w:color="auto"/>
              <w:left w:val="nil"/>
              <w:bottom w:val="single" w:sz="4" w:space="0" w:color="auto"/>
              <w:right w:val="nil"/>
            </w:tcBorders>
          </w:tcPr>
          <w:p w14:paraId="2D9AF1BA" w14:textId="77777777" w:rsidR="00D66FC8" w:rsidRPr="00185A2C" w:rsidRDefault="00D66FC8">
            <w:pPr>
              <w:spacing w:after="0"/>
              <w:jc w:val="center"/>
              <w:rPr>
                <w:rFonts w:ascii="Times New Roman" w:hAnsi="Times New Roman" w:cs="Times New Roman"/>
                <w:b/>
                <w:sz w:val="16"/>
                <w:szCs w:val="16"/>
              </w:rPr>
            </w:pPr>
          </w:p>
        </w:tc>
      </w:tr>
      <w:tr w:rsidR="00D66FC8" w:rsidRPr="00185A2C" w14:paraId="5581CFCB" w14:textId="77777777" w:rsidTr="000D0834">
        <w:trPr>
          <w:trHeight w:val="193"/>
          <w:jc w:val="center"/>
        </w:trPr>
        <w:tc>
          <w:tcPr>
            <w:tcW w:w="716" w:type="dxa"/>
            <w:tcBorders>
              <w:top w:val="single" w:sz="4" w:space="0" w:color="auto"/>
              <w:left w:val="nil"/>
              <w:bottom w:val="single" w:sz="4" w:space="0" w:color="auto"/>
              <w:right w:val="nil"/>
            </w:tcBorders>
          </w:tcPr>
          <w:p w14:paraId="0165D033" w14:textId="77777777" w:rsidR="00D66FC8" w:rsidRPr="00185A2C" w:rsidRDefault="00D66FC8">
            <w:pPr>
              <w:spacing w:after="0"/>
              <w:rPr>
                <w:rFonts w:ascii="Times New Roman" w:hAnsi="Times New Roman" w:cs="Times New Roman"/>
                <w:sz w:val="16"/>
                <w:szCs w:val="16"/>
              </w:rPr>
            </w:pPr>
          </w:p>
        </w:tc>
        <w:tc>
          <w:tcPr>
            <w:tcW w:w="1260" w:type="dxa"/>
            <w:gridSpan w:val="2"/>
            <w:tcBorders>
              <w:top w:val="single" w:sz="4" w:space="0" w:color="auto"/>
              <w:left w:val="nil"/>
              <w:bottom w:val="single" w:sz="4" w:space="0" w:color="auto"/>
              <w:right w:val="nil"/>
            </w:tcBorders>
            <w:hideMark/>
          </w:tcPr>
          <w:p w14:paraId="39F0D499"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Baseline</w:t>
            </w:r>
          </w:p>
        </w:tc>
        <w:tc>
          <w:tcPr>
            <w:tcW w:w="1260" w:type="dxa"/>
            <w:gridSpan w:val="2"/>
            <w:tcBorders>
              <w:top w:val="single" w:sz="4" w:space="0" w:color="auto"/>
              <w:left w:val="nil"/>
              <w:bottom w:val="single" w:sz="4" w:space="0" w:color="auto"/>
              <w:right w:val="nil"/>
            </w:tcBorders>
            <w:hideMark/>
          </w:tcPr>
          <w:p w14:paraId="6718C188" w14:textId="77777777" w:rsidR="00D66FC8" w:rsidRPr="00185A2C" w:rsidRDefault="00D66FC8">
            <w:pPr>
              <w:spacing w:after="0"/>
              <w:ind w:left="-197"/>
              <w:jc w:val="center"/>
              <w:rPr>
                <w:rFonts w:ascii="Times New Roman" w:hAnsi="Times New Roman" w:cs="Times New Roman"/>
                <w:b/>
                <w:sz w:val="16"/>
                <w:szCs w:val="16"/>
              </w:rPr>
            </w:pPr>
            <w:r w:rsidRPr="00185A2C">
              <w:rPr>
                <w:rFonts w:ascii="Times New Roman" w:hAnsi="Times New Roman" w:cs="Times New Roman"/>
                <w:b/>
                <w:sz w:val="16"/>
                <w:szCs w:val="16"/>
              </w:rPr>
              <w:t>Co-location</w:t>
            </w:r>
          </w:p>
        </w:tc>
        <w:tc>
          <w:tcPr>
            <w:tcW w:w="1511" w:type="dxa"/>
            <w:gridSpan w:val="2"/>
            <w:tcBorders>
              <w:top w:val="single" w:sz="4" w:space="0" w:color="auto"/>
              <w:left w:val="nil"/>
              <w:bottom w:val="single" w:sz="4" w:space="0" w:color="auto"/>
              <w:right w:val="nil"/>
            </w:tcBorders>
            <w:hideMark/>
          </w:tcPr>
          <w:p w14:paraId="3BC55C71"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Reduced Crew</w:t>
            </w:r>
          </w:p>
        </w:tc>
        <w:tc>
          <w:tcPr>
            <w:tcW w:w="1511" w:type="dxa"/>
            <w:gridSpan w:val="2"/>
            <w:tcBorders>
              <w:top w:val="single" w:sz="4" w:space="0" w:color="auto"/>
              <w:left w:val="nil"/>
              <w:bottom w:val="single" w:sz="4" w:space="0" w:color="auto"/>
              <w:right w:val="nil"/>
            </w:tcBorders>
            <w:hideMark/>
          </w:tcPr>
          <w:p w14:paraId="1D783352"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Baseline</w:t>
            </w:r>
          </w:p>
        </w:tc>
        <w:tc>
          <w:tcPr>
            <w:tcW w:w="1385" w:type="dxa"/>
            <w:gridSpan w:val="2"/>
            <w:tcBorders>
              <w:top w:val="single" w:sz="4" w:space="0" w:color="auto"/>
              <w:left w:val="nil"/>
              <w:bottom w:val="single" w:sz="4" w:space="0" w:color="auto"/>
              <w:right w:val="nil"/>
            </w:tcBorders>
            <w:hideMark/>
          </w:tcPr>
          <w:p w14:paraId="27558338"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Co-location</w:t>
            </w:r>
          </w:p>
        </w:tc>
        <w:tc>
          <w:tcPr>
            <w:tcW w:w="1273" w:type="dxa"/>
            <w:gridSpan w:val="3"/>
            <w:tcBorders>
              <w:top w:val="single" w:sz="4" w:space="0" w:color="auto"/>
              <w:left w:val="nil"/>
              <w:bottom w:val="single" w:sz="4" w:space="0" w:color="auto"/>
              <w:right w:val="nil"/>
            </w:tcBorders>
            <w:hideMark/>
          </w:tcPr>
          <w:p w14:paraId="1697B830"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Reduced Crew</w:t>
            </w:r>
          </w:p>
        </w:tc>
      </w:tr>
      <w:tr w:rsidR="00D66FC8" w:rsidRPr="00185A2C" w14:paraId="312E23FB" w14:textId="77777777" w:rsidTr="000D0834">
        <w:trPr>
          <w:gridAfter w:val="1"/>
          <w:wAfter w:w="13" w:type="dxa"/>
          <w:trHeight w:val="193"/>
          <w:jc w:val="center"/>
        </w:trPr>
        <w:tc>
          <w:tcPr>
            <w:tcW w:w="716" w:type="dxa"/>
            <w:tcBorders>
              <w:top w:val="single" w:sz="4" w:space="0" w:color="auto"/>
              <w:left w:val="nil"/>
              <w:bottom w:val="single" w:sz="4" w:space="0" w:color="auto"/>
              <w:right w:val="nil"/>
            </w:tcBorders>
          </w:tcPr>
          <w:p w14:paraId="700D8E16" w14:textId="77777777" w:rsidR="00D66FC8" w:rsidRPr="00185A2C" w:rsidRDefault="00D66FC8">
            <w:pPr>
              <w:spacing w:after="0"/>
              <w:rPr>
                <w:rFonts w:ascii="Times New Roman" w:hAnsi="Times New Roman" w:cs="Times New Roman"/>
                <w:sz w:val="16"/>
                <w:szCs w:val="16"/>
              </w:rPr>
            </w:pPr>
          </w:p>
        </w:tc>
        <w:tc>
          <w:tcPr>
            <w:tcW w:w="628" w:type="dxa"/>
            <w:tcBorders>
              <w:top w:val="single" w:sz="4" w:space="0" w:color="auto"/>
              <w:left w:val="nil"/>
              <w:bottom w:val="single" w:sz="4" w:space="0" w:color="auto"/>
              <w:right w:val="nil"/>
            </w:tcBorders>
            <w:hideMark/>
          </w:tcPr>
          <w:p w14:paraId="5310DF0C"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Low</w:t>
            </w:r>
          </w:p>
        </w:tc>
        <w:tc>
          <w:tcPr>
            <w:tcW w:w="631" w:type="dxa"/>
            <w:tcBorders>
              <w:top w:val="single" w:sz="4" w:space="0" w:color="auto"/>
              <w:left w:val="nil"/>
              <w:bottom w:val="single" w:sz="4" w:space="0" w:color="auto"/>
              <w:right w:val="nil"/>
            </w:tcBorders>
            <w:hideMark/>
          </w:tcPr>
          <w:p w14:paraId="4949AF58"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High</w:t>
            </w:r>
          </w:p>
        </w:tc>
        <w:tc>
          <w:tcPr>
            <w:tcW w:w="629" w:type="dxa"/>
            <w:tcBorders>
              <w:top w:val="single" w:sz="4" w:space="0" w:color="auto"/>
              <w:left w:val="nil"/>
              <w:bottom w:val="single" w:sz="4" w:space="0" w:color="auto"/>
              <w:right w:val="nil"/>
            </w:tcBorders>
            <w:hideMark/>
          </w:tcPr>
          <w:p w14:paraId="2AD89099" w14:textId="77777777" w:rsidR="00D66FC8" w:rsidRPr="00185A2C" w:rsidRDefault="00D66FC8">
            <w:pPr>
              <w:spacing w:after="0"/>
              <w:ind w:left="-197"/>
              <w:jc w:val="center"/>
              <w:rPr>
                <w:rFonts w:ascii="Times New Roman" w:hAnsi="Times New Roman" w:cs="Times New Roman"/>
                <w:b/>
                <w:sz w:val="16"/>
                <w:szCs w:val="16"/>
              </w:rPr>
            </w:pPr>
            <w:r w:rsidRPr="00185A2C">
              <w:rPr>
                <w:rFonts w:ascii="Times New Roman" w:hAnsi="Times New Roman" w:cs="Times New Roman"/>
                <w:b/>
                <w:sz w:val="16"/>
                <w:szCs w:val="16"/>
              </w:rPr>
              <w:t>Low</w:t>
            </w:r>
          </w:p>
        </w:tc>
        <w:tc>
          <w:tcPr>
            <w:tcW w:w="630" w:type="dxa"/>
            <w:tcBorders>
              <w:top w:val="single" w:sz="4" w:space="0" w:color="auto"/>
              <w:left w:val="nil"/>
              <w:bottom w:val="single" w:sz="4" w:space="0" w:color="auto"/>
              <w:right w:val="nil"/>
            </w:tcBorders>
            <w:hideMark/>
          </w:tcPr>
          <w:p w14:paraId="512FF7F3" w14:textId="77777777" w:rsidR="00D66FC8" w:rsidRPr="00185A2C" w:rsidRDefault="00D66FC8">
            <w:pPr>
              <w:spacing w:after="0"/>
              <w:ind w:left="-197"/>
              <w:jc w:val="center"/>
              <w:rPr>
                <w:rFonts w:ascii="Times New Roman" w:hAnsi="Times New Roman" w:cs="Times New Roman"/>
                <w:b/>
                <w:sz w:val="16"/>
                <w:szCs w:val="16"/>
              </w:rPr>
            </w:pPr>
            <w:r w:rsidRPr="00185A2C">
              <w:rPr>
                <w:rFonts w:ascii="Times New Roman" w:hAnsi="Times New Roman" w:cs="Times New Roman"/>
                <w:b/>
                <w:sz w:val="16"/>
                <w:szCs w:val="16"/>
              </w:rPr>
              <w:t>High</w:t>
            </w:r>
          </w:p>
        </w:tc>
        <w:tc>
          <w:tcPr>
            <w:tcW w:w="754" w:type="dxa"/>
            <w:tcBorders>
              <w:top w:val="single" w:sz="4" w:space="0" w:color="auto"/>
              <w:left w:val="nil"/>
              <w:bottom w:val="single" w:sz="4" w:space="0" w:color="auto"/>
              <w:right w:val="nil"/>
            </w:tcBorders>
            <w:hideMark/>
          </w:tcPr>
          <w:p w14:paraId="38481239" w14:textId="77777777" w:rsidR="00D66FC8" w:rsidRPr="00185A2C" w:rsidRDefault="00D66FC8">
            <w:pPr>
              <w:spacing w:after="0"/>
              <w:ind w:left="-111" w:right="50"/>
              <w:jc w:val="center"/>
              <w:rPr>
                <w:rFonts w:ascii="Times New Roman" w:hAnsi="Times New Roman" w:cs="Times New Roman"/>
                <w:b/>
                <w:sz w:val="16"/>
                <w:szCs w:val="16"/>
              </w:rPr>
            </w:pPr>
            <w:r w:rsidRPr="00185A2C">
              <w:rPr>
                <w:rFonts w:ascii="Times New Roman" w:hAnsi="Times New Roman" w:cs="Times New Roman"/>
                <w:b/>
                <w:sz w:val="16"/>
                <w:szCs w:val="16"/>
              </w:rPr>
              <w:t>Low</w:t>
            </w:r>
          </w:p>
        </w:tc>
        <w:tc>
          <w:tcPr>
            <w:tcW w:w="756" w:type="dxa"/>
            <w:tcBorders>
              <w:top w:val="single" w:sz="4" w:space="0" w:color="auto"/>
              <w:left w:val="nil"/>
              <w:bottom w:val="single" w:sz="4" w:space="0" w:color="auto"/>
              <w:right w:val="nil"/>
            </w:tcBorders>
            <w:hideMark/>
          </w:tcPr>
          <w:p w14:paraId="3FEFF298" w14:textId="77777777" w:rsidR="00D66FC8" w:rsidRPr="00185A2C" w:rsidRDefault="00D66FC8">
            <w:pPr>
              <w:spacing w:after="0"/>
              <w:ind w:left="-111" w:right="50"/>
              <w:jc w:val="center"/>
              <w:rPr>
                <w:rFonts w:ascii="Times New Roman" w:hAnsi="Times New Roman" w:cs="Times New Roman"/>
                <w:b/>
                <w:sz w:val="16"/>
                <w:szCs w:val="16"/>
              </w:rPr>
            </w:pPr>
            <w:r w:rsidRPr="00185A2C">
              <w:rPr>
                <w:rFonts w:ascii="Times New Roman" w:hAnsi="Times New Roman" w:cs="Times New Roman"/>
                <w:b/>
                <w:sz w:val="16"/>
                <w:szCs w:val="16"/>
              </w:rPr>
              <w:t>High</w:t>
            </w:r>
          </w:p>
        </w:tc>
        <w:tc>
          <w:tcPr>
            <w:tcW w:w="754" w:type="dxa"/>
            <w:tcBorders>
              <w:top w:val="single" w:sz="4" w:space="0" w:color="auto"/>
              <w:left w:val="nil"/>
              <w:bottom w:val="single" w:sz="4" w:space="0" w:color="auto"/>
              <w:right w:val="nil"/>
            </w:tcBorders>
            <w:hideMark/>
          </w:tcPr>
          <w:p w14:paraId="733A7B8B" w14:textId="77777777" w:rsidR="00D66FC8" w:rsidRPr="00185A2C" w:rsidRDefault="00D66FC8">
            <w:pPr>
              <w:spacing w:after="0"/>
              <w:ind w:left="-111" w:right="50"/>
              <w:jc w:val="center"/>
              <w:rPr>
                <w:rFonts w:ascii="Times New Roman" w:hAnsi="Times New Roman" w:cs="Times New Roman"/>
                <w:b/>
                <w:sz w:val="16"/>
                <w:szCs w:val="16"/>
              </w:rPr>
            </w:pPr>
            <w:r w:rsidRPr="00185A2C">
              <w:rPr>
                <w:rFonts w:ascii="Times New Roman" w:hAnsi="Times New Roman" w:cs="Times New Roman"/>
                <w:b/>
                <w:sz w:val="16"/>
                <w:szCs w:val="16"/>
              </w:rPr>
              <w:t>Low</w:t>
            </w:r>
          </w:p>
        </w:tc>
        <w:tc>
          <w:tcPr>
            <w:tcW w:w="756" w:type="dxa"/>
            <w:tcBorders>
              <w:top w:val="single" w:sz="4" w:space="0" w:color="auto"/>
              <w:left w:val="nil"/>
              <w:bottom w:val="single" w:sz="4" w:space="0" w:color="auto"/>
              <w:right w:val="nil"/>
            </w:tcBorders>
            <w:hideMark/>
          </w:tcPr>
          <w:p w14:paraId="25A28AE5"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High</w:t>
            </w:r>
          </w:p>
        </w:tc>
        <w:tc>
          <w:tcPr>
            <w:tcW w:w="754" w:type="dxa"/>
            <w:tcBorders>
              <w:top w:val="single" w:sz="4" w:space="0" w:color="auto"/>
              <w:left w:val="nil"/>
              <w:bottom w:val="single" w:sz="4" w:space="0" w:color="auto"/>
              <w:right w:val="nil"/>
            </w:tcBorders>
            <w:hideMark/>
          </w:tcPr>
          <w:p w14:paraId="67B72F5B"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Low</w:t>
            </w:r>
          </w:p>
        </w:tc>
        <w:tc>
          <w:tcPr>
            <w:tcW w:w="631" w:type="dxa"/>
            <w:tcBorders>
              <w:top w:val="single" w:sz="4" w:space="0" w:color="auto"/>
              <w:left w:val="nil"/>
              <w:bottom w:val="single" w:sz="4" w:space="0" w:color="auto"/>
              <w:right w:val="nil"/>
            </w:tcBorders>
            <w:hideMark/>
          </w:tcPr>
          <w:p w14:paraId="79A0B0CA"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High</w:t>
            </w:r>
          </w:p>
        </w:tc>
        <w:tc>
          <w:tcPr>
            <w:tcW w:w="630" w:type="dxa"/>
            <w:tcBorders>
              <w:top w:val="single" w:sz="4" w:space="0" w:color="auto"/>
              <w:left w:val="nil"/>
              <w:bottom w:val="single" w:sz="4" w:space="0" w:color="auto"/>
              <w:right w:val="nil"/>
            </w:tcBorders>
            <w:hideMark/>
          </w:tcPr>
          <w:p w14:paraId="24AB2374"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Low</w:t>
            </w:r>
          </w:p>
        </w:tc>
        <w:tc>
          <w:tcPr>
            <w:tcW w:w="635" w:type="dxa"/>
            <w:tcBorders>
              <w:top w:val="single" w:sz="4" w:space="0" w:color="auto"/>
              <w:left w:val="nil"/>
              <w:bottom w:val="single" w:sz="4" w:space="0" w:color="auto"/>
              <w:right w:val="nil"/>
            </w:tcBorders>
            <w:hideMark/>
          </w:tcPr>
          <w:p w14:paraId="547BEC89" w14:textId="77777777" w:rsidR="00D66FC8" w:rsidRPr="00185A2C" w:rsidRDefault="00D66FC8">
            <w:pPr>
              <w:spacing w:after="0"/>
              <w:jc w:val="center"/>
              <w:rPr>
                <w:rFonts w:ascii="Times New Roman" w:hAnsi="Times New Roman" w:cs="Times New Roman"/>
                <w:b/>
                <w:sz w:val="16"/>
                <w:szCs w:val="16"/>
              </w:rPr>
            </w:pPr>
            <w:r w:rsidRPr="00185A2C">
              <w:rPr>
                <w:rFonts w:ascii="Times New Roman" w:hAnsi="Times New Roman" w:cs="Times New Roman"/>
                <w:b/>
                <w:sz w:val="16"/>
                <w:szCs w:val="16"/>
              </w:rPr>
              <w:t>High</w:t>
            </w:r>
          </w:p>
        </w:tc>
      </w:tr>
      <w:tr w:rsidR="00D66FC8" w:rsidRPr="00185A2C" w14:paraId="3D51A09E" w14:textId="77777777" w:rsidTr="000D0834">
        <w:trPr>
          <w:gridAfter w:val="1"/>
          <w:wAfter w:w="13" w:type="dxa"/>
          <w:trHeight w:val="386"/>
          <w:jc w:val="center"/>
        </w:trPr>
        <w:tc>
          <w:tcPr>
            <w:tcW w:w="716" w:type="dxa"/>
            <w:tcBorders>
              <w:top w:val="single" w:sz="4" w:space="0" w:color="auto"/>
              <w:left w:val="nil"/>
              <w:bottom w:val="single" w:sz="4" w:space="0" w:color="auto"/>
              <w:right w:val="nil"/>
            </w:tcBorders>
            <w:hideMark/>
          </w:tcPr>
          <w:p w14:paraId="5227105A" w14:textId="77777777" w:rsidR="00D66FC8" w:rsidRPr="00185A2C" w:rsidRDefault="00D66FC8">
            <w:pPr>
              <w:spacing w:after="0"/>
              <w:rPr>
                <w:rFonts w:ascii="Times New Roman" w:hAnsi="Times New Roman" w:cs="Times New Roman"/>
                <w:b/>
                <w:sz w:val="16"/>
                <w:szCs w:val="16"/>
              </w:rPr>
            </w:pPr>
            <w:r w:rsidRPr="00185A2C">
              <w:rPr>
                <w:rFonts w:ascii="Times New Roman" w:hAnsi="Times New Roman" w:cs="Times New Roman"/>
                <w:b/>
                <w:sz w:val="16"/>
                <w:szCs w:val="16"/>
              </w:rPr>
              <w:t>OPSO</w:t>
            </w:r>
          </w:p>
        </w:tc>
        <w:tc>
          <w:tcPr>
            <w:tcW w:w="628" w:type="dxa"/>
            <w:tcBorders>
              <w:top w:val="single" w:sz="4" w:space="0" w:color="auto"/>
              <w:left w:val="nil"/>
              <w:bottom w:val="single" w:sz="4" w:space="0" w:color="auto"/>
              <w:right w:val="nil"/>
            </w:tcBorders>
            <w:hideMark/>
          </w:tcPr>
          <w:p w14:paraId="3FAB2111"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15.20 ± 3.33</w:t>
            </w:r>
          </w:p>
        </w:tc>
        <w:tc>
          <w:tcPr>
            <w:tcW w:w="631" w:type="dxa"/>
            <w:tcBorders>
              <w:top w:val="single" w:sz="4" w:space="0" w:color="auto"/>
              <w:left w:val="nil"/>
              <w:bottom w:val="single" w:sz="4" w:space="0" w:color="auto"/>
              <w:right w:val="nil"/>
            </w:tcBorders>
            <w:hideMark/>
          </w:tcPr>
          <w:p w14:paraId="232050E2" w14:textId="77777777" w:rsidR="00D66FC8" w:rsidRPr="00185A2C" w:rsidRDefault="00D66FC8">
            <w:pPr>
              <w:spacing w:after="0"/>
              <w:ind w:left="-109"/>
              <w:rPr>
                <w:rFonts w:ascii="Times New Roman" w:hAnsi="Times New Roman" w:cs="Times New Roman"/>
                <w:sz w:val="16"/>
                <w:szCs w:val="16"/>
              </w:rPr>
            </w:pPr>
            <w:r w:rsidRPr="00185A2C">
              <w:rPr>
                <w:rFonts w:ascii="Times New Roman" w:hAnsi="Times New Roman" w:cs="Times New Roman"/>
                <w:sz w:val="16"/>
                <w:szCs w:val="16"/>
              </w:rPr>
              <w:t>13.42 ± 3.58</w:t>
            </w:r>
          </w:p>
        </w:tc>
        <w:tc>
          <w:tcPr>
            <w:tcW w:w="629" w:type="dxa"/>
            <w:tcBorders>
              <w:top w:val="single" w:sz="4" w:space="0" w:color="auto"/>
              <w:left w:val="nil"/>
              <w:bottom w:val="single" w:sz="4" w:space="0" w:color="auto"/>
              <w:right w:val="nil"/>
            </w:tcBorders>
            <w:hideMark/>
          </w:tcPr>
          <w:p w14:paraId="29CBC16C"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13.40 ± 4.58</w:t>
            </w:r>
          </w:p>
        </w:tc>
        <w:tc>
          <w:tcPr>
            <w:tcW w:w="630" w:type="dxa"/>
            <w:tcBorders>
              <w:top w:val="single" w:sz="4" w:space="0" w:color="auto"/>
              <w:left w:val="nil"/>
              <w:bottom w:val="single" w:sz="4" w:space="0" w:color="auto"/>
              <w:right w:val="nil"/>
            </w:tcBorders>
            <w:hideMark/>
          </w:tcPr>
          <w:p w14:paraId="08C8257A" w14:textId="77777777" w:rsidR="00D66FC8" w:rsidRPr="00185A2C" w:rsidRDefault="00D66FC8">
            <w:pPr>
              <w:spacing w:after="0"/>
              <w:ind w:left="28" w:right="-34"/>
              <w:rPr>
                <w:rFonts w:ascii="Times New Roman" w:hAnsi="Times New Roman" w:cs="Times New Roman"/>
                <w:sz w:val="16"/>
                <w:szCs w:val="16"/>
              </w:rPr>
            </w:pPr>
            <w:r w:rsidRPr="00185A2C">
              <w:rPr>
                <w:rFonts w:ascii="Times New Roman" w:hAnsi="Times New Roman" w:cs="Times New Roman"/>
                <w:sz w:val="16"/>
                <w:szCs w:val="16"/>
              </w:rPr>
              <w:t>15.60 ± 2.41</w:t>
            </w:r>
          </w:p>
        </w:tc>
        <w:tc>
          <w:tcPr>
            <w:tcW w:w="754" w:type="dxa"/>
            <w:tcBorders>
              <w:top w:val="single" w:sz="4" w:space="0" w:color="auto"/>
              <w:left w:val="nil"/>
              <w:bottom w:val="single" w:sz="4" w:space="0" w:color="auto"/>
              <w:right w:val="nil"/>
            </w:tcBorders>
            <w:hideMark/>
          </w:tcPr>
          <w:p w14:paraId="0152799D"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14.20 ± 3.12</w:t>
            </w:r>
          </w:p>
        </w:tc>
        <w:tc>
          <w:tcPr>
            <w:tcW w:w="756" w:type="dxa"/>
            <w:tcBorders>
              <w:top w:val="single" w:sz="4" w:space="0" w:color="auto"/>
              <w:left w:val="nil"/>
              <w:bottom w:val="single" w:sz="4" w:space="0" w:color="auto"/>
              <w:right w:val="nil"/>
            </w:tcBorders>
            <w:hideMark/>
          </w:tcPr>
          <w:p w14:paraId="541029AA"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13.60 ± 1.78</w:t>
            </w:r>
          </w:p>
        </w:tc>
        <w:tc>
          <w:tcPr>
            <w:tcW w:w="754" w:type="dxa"/>
            <w:tcBorders>
              <w:top w:val="single" w:sz="4" w:space="0" w:color="auto"/>
              <w:left w:val="nil"/>
              <w:bottom w:val="single" w:sz="4" w:space="0" w:color="auto"/>
              <w:right w:val="nil"/>
            </w:tcBorders>
            <w:hideMark/>
          </w:tcPr>
          <w:p w14:paraId="0B1B505B"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11.50 ± 3.47</w:t>
            </w:r>
          </w:p>
        </w:tc>
        <w:tc>
          <w:tcPr>
            <w:tcW w:w="756" w:type="dxa"/>
            <w:tcBorders>
              <w:top w:val="single" w:sz="4" w:space="0" w:color="auto"/>
              <w:left w:val="nil"/>
              <w:bottom w:val="single" w:sz="4" w:space="0" w:color="auto"/>
              <w:right w:val="nil"/>
            </w:tcBorders>
            <w:hideMark/>
          </w:tcPr>
          <w:p w14:paraId="31E659B9" w14:textId="77777777" w:rsidR="00D66FC8" w:rsidRPr="00185A2C" w:rsidRDefault="00D66FC8">
            <w:pPr>
              <w:spacing w:after="0"/>
              <w:ind w:left="-22" w:right="54"/>
              <w:rPr>
                <w:rFonts w:ascii="Times New Roman" w:hAnsi="Times New Roman" w:cs="Times New Roman"/>
                <w:sz w:val="16"/>
                <w:szCs w:val="16"/>
              </w:rPr>
            </w:pPr>
            <w:r w:rsidRPr="00185A2C">
              <w:rPr>
                <w:rFonts w:ascii="Times New Roman" w:hAnsi="Times New Roman" w:cs="Times New Roman"/>
                <w:sz w:val="16"/>
                <w:szCs w:val="16"/>
              </w:rPr>
              <w:t>11.99 ± 4.00</w:t>
            </w:r>
          </w:p>
        </w:tc>
        <w:tc>
          <w:tcPr>
            <w:tcW w:w="754" w:type="dxa"/>
            <w:tcBorders>
              <w:top w:val="single" w:sz="4" w:space="0" w:color="auto"/>
              <w:left w:val="nil"/>
              <w:bottom w:val="single" w:sz="4" w:space="0" w:color="auto"/>
              <w:right w:val="nil"/>
            </w:tcBorders>
            <w:hideMark/>
          </w:tcPr>
          <w:p w14:paraId="6D0CDD8E"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11.30 ± 3.13</w:t>
            </w:r>
          </w:p>
        </w:tc>
        <w:tc>
          <w:tcPr>
            <w:tcW w:w="631" w:type="dxa"/>
            <w:tcBorders>
              <w:top w:val="single" w:sz="4" w:space="0" w:color="auto"/>
              <w:left w:val="nil"/>
              <w:bottom w:val="single" w:sz="4" w:space="0" w:color="auto"/>
              <w:right w:val="nil"/>
            </w:tcBorders>
            <w:hideMark/>
          </w:tcPr>
          <w:p w14:paraId="219C7824"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12.80 ± 2.82</w:t>
            </w:r>
          </w:p>
        </w:tc>
        <w:tc>
          <w:tcPr>
            <w:tcW w:w="630" w:type="dxa"/>
            <w:tcBorders>
              <w:top w:val="single" w:sz="4" w:space="0" w:color="auto"/>
              <w:left w:val="nil"/>
              <w:bottom w:val="single" w:sz="4" w:space="0" w:color="auto"/>
              <w:right w:val="nil"/>
            </w:tcBorders>
            <w:hideMark/>
          </w:tcPr>
          <w:p w14:paraId="0AB9B1C2"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10.60± 2.72</w:t>
            </w:r>
          </w:p>
        </w:tc>
        <w:tc>
          <w:tcPr>
            <w:tcW w:w="635" w:type="dxa"/>
            <w:tcBorders>
              <w:top w:val="single" w:sz="4" w:space="0" w:color="auto"/>
              <w:left w:val="nil"/>
              <w:bottom w:val="single" w:sz="4" w:space="0" w:color="auto"/>
              <w:right w:val="nil"/>
            </w:tcBorders>
            <w:hideMark/>
          </w:tcPr>
          <w:p w14:paraId="10E50731"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12.30 ± 4.00</w:t>
            </w:r>
          </w:p>
        </w:tc>
      </w:tr>
      <w:tr w:rsidR="00D66FC8" w:rsidRPr="00185A2C" w14:paraId="0D7EEA3A" w14:textId="77777777" w:rsidTr="000D0834">
        <w:trPr>
          <w:gridAfter w:val="1"/>
          <w:wAfter w:w="13" w:type="dxa"/>
          <w:trHeight w:val="386"/>
          <w:jc w:val="center"/>
        </w:trPr>
        <w:tc>
          <w:tcPr>
            <w:tcW w:w="716" w:type="dxa"/>
            <w:tcBorders>
              <w:top w:val="single" w:sz="4" w:space="0" w:color="auto"/>
              <w:left w:val="nil"/>
              <w:bottom w:val="single" w:sz="4" w:space="0" w:color="auto"/>
              <w:right w:val="nil"/>
            </w:tcBorders>
            <w:hideMark/>
          </w:tcPr>
          <w:p w14:paraId="7F8BA19D" w14:textId="77777777" w:rsidR="00D66FC8" w:rsidRPr="00185A2C" w:rsidRDefault="00D66FC8">
            <w:pPr>
              <w:spacing w:after="0"/>
              <w:rPr>
                <w:rFonts w:ascii="Times New Roman" w:hAnsi="Times New Roman" w:cs="Times New Roman"/>
                <w:b/>
                <w:sz w:val="16"/>
                <w:szCs w:val="16"/>
              </w:rPr>
            </w:pPr>
            <w:r w:rsidRPr="00185A2C">
              <w:rPr>
                <w:rFonts w:ascii="Times New Roman" w:hAnsi="Times New Roman" w:cs="Times New Roman"/>
                <w:b/>
                <w:sz w:val="16"/>
                <w:szCs w:val="16"/>
              </w:rPr>
              <w:t>PERI</w:t>
            </w:r>
          </w:p>
        </w:tc>
        <w:tc>
          <w:tcPr>
            <w:tcW w:w="628" w:type="dxa"/>
            <w:tcBorders>
              <w:top w:val="single" w:sz="4" w:space="0" w:color="auto"/>
              <w:left w:val="nil"/>
              <w:bottom w:val="single" w:sz="4" w:space="0" w:color="auto"/>
              <w:right w:val="nil"/>
            </w:tcBorders>
            <w:hideMark/>
          </w:tcPr>
          <w:p w14:paraId="2AC40A88" w14:textId="77777777" w:rsidR="00D66FC8" w:rsidRPr="00185A2C" w:rsidRDefault="00D66FC8">
            <w:pPr>
              <w:tabs>
                <w:tab w:val="left" w:pos="770"/>
              </w:tabs>
              <w:spacing w:after="0"/>
              <w:rPr>
                <w:rFonts w:ascii="Times New Roman" w:hAnsi="Times New Roman" w:cs="Times New Roman"/>
                <w:b/>
                <w:sz w:val="16"/>
                <w:szCs w:val="16"/>
              </w:rPr>
            </w:pPr>
            <w:r w:rsidRPr="00185A2C">
              <w:rPr>
                <w:rFonts w:ascii="Times New Roman" w:hAnsi="Times New Roman" w:cs="Times New Roman"/>
                <w:sz w:val="16"/>
                <w:szCs w:val="16"/>
              </w:rPr>
              <w:t>13.90 ±</w:t>
            </w:r>
            <w:r w:rsidRPr="00185A2C">
              <w:rPr>
                <w:rFonts w:ascii="Times New Roman" w:hAnsi="Times New Roman" w:cs="Times New Roman"/>
                <w:b/>
                <w:sz w:val="16"/>
                <w:szCs w:val="16"/>
              </w:rPr>
              <w:t xml:space="preserve"> </w:t>
            </w:r>
            <w:r w:rsidRPr="00185A2C">
              <w:rPr>
                <w:rFonts w:ascii="Times New Roman" w:hAnsi="Times New Roman" w:cs="Times New Roman"/>
                <w:sz w:val="16"/>
                <w:szCs w:val="16"/>
              </w:rPr>
              <w:t>2.51</w:t>
            </w:r>
          </w:p>
        </w:tc>
        <w:tc>
          <w:tcPr>
            <w:tcW w:w="631" w:type="dxa"/>
            <w:tcBorders>
              <w:top w:val="single" w:sz="4" w:space="0" w:color="auto"/>
              <w:left w:val="nil"/>
              <w:bottom w:val="single" w:sz="4" w:space="0" w:color="auto"/>
              <w:right w:val="nil"/>
            </w:tcBorders>
            <w:hideMark/>
          </w:tcPr>
          <w:p w14:paraId="3DD4DF0B" w14:textId="77777777" w:rsidR="00D66FC8" w:rsidRPr="00185A2C" w:rsidRDefault="00D66FC8">
            <w:pPr>
              <w:spacing w:after="0"/>
              <w:ind w:left="-109"/>
              <w:rPr>
                <w:rFonts w:ascii="Times New Roman" w:hAnsi="Times New Roman" w:cs="Times New Roman"/>
                <w:sz w:val="16"/>
                <w:szCs w:val="16"/>
              </w:rPr>
            </w:pPr>
            <w:r w:rsidRPr="00185A2C">
              <w:rPr>
                <w:rFonts w:ascii="Times New Roman" w:hAnsi="Times New Roman" w:cs="Times New Roman"/>
                <w:sz w:val="16"/>
                <w:szCs w:val="16"/>
              </w:rPr>
              <w:t>14.56 ± 4.57</w:t>
            </w:r>
          </w:p>
        </w:tc>
        <w:tc>
          <w:tcPr>
            <w:tcW w:w="629" w:type="dxa"/>
            <w:tcBorders>
              <w:top w:val="single" w:sz="4" w:space="0" w:color="auto"/>
              <w:left w:val="nil"/>
              <w:bottom w:val="single" w:sz="4" w:space="0" w:color="auto"/>
              <w:right w:val="nil"/>
            </w:tcBorders>
            <w:hideMark/>
          </w:tcPr>
          <w:p w14:paraId="2A7D8875"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12.16 ± 5.08</w:t>
            </w:r>
          </w:p>
        </w:tc>
        <w:tc>
          <w:tcPr>
            <w:tcW w:w="630" w:type="dxa"/>
            <w:tcBorders>
              <w:top w:val="single" w:sz="4" w:space="0" w:color="auto"/>
              <w:left w:val="nil"/>
              <w:bottom w:val="single" w:sz="4" w:space="0" w:color="auto"/>
              <w:right w:val="nil"/>
            </w:tcBorders>
            <w:hideMark/>
          </w:tcPr>
          <w:p w14:paraId="2CE8B3B7"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12.45 ± 5.51</w:t>
            </w:r>
          </w:p>
        </w:tc>
        <w:tc>
          <w:tcPr>
            <w:tcW w:w="754" w:type="dxa"/>
            <w:tcBorders>
              <w:top w:val="single" w:sz="4" w:space="0" w:color="auto"/>
              <w:left w:val="nil"/>
              <w:bottom w:val="single" w:sz="4" w:space="0" w:color="auto"/>
              <w:right w:val="nil"/>
            </w:tcBorders>
            <w:hideMark/>
          </w:tcPr>
          <w:p w14:paraId="76434AB2"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11.50 ± 3.98</w:t>
            </w:r>
          </w:p>
        </w:tc>
        <w:tc>
          <w:tcPr>
            <w:tcW w:w="756" w:type="dxa"/>
            <w:tcBorders>
              <w:top w:val="single" w:sz="4" w:space="0" w:color="auto"/>
              <w:left w:val="nil"/>
              <w:bottom w:val="single" w:sz="4" w:space="0" w:color="auto"/>
              <w:right w:val="nil"/>
            </w:tcBorders>
            <w:hideMark/>
          </w:tcPr>
          <w:p w14:paraId="0E9578FE"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11.70 ± 4.03</w:t>
            </w:r>
          </w:p>
        </w:tc>
        <w:tc>
          <w:tcPr>
            <w:tcW w:w="754" w:type="dxa"/>
            <w:tcBorders>
              <w:top w:val="single" w:sz="4" w:space="0" w:color="auto"/>
              <w:left w:val="nil"/>
              <w:bottom w:val="single" w:sz="4" w:space="0" w:color="auto"/>
              <w:right w:val="nil"/>
            </w:tcBorders>
            <w:hideMark/>
          </w:tcPr>
          <w:p w14:paraId="174F5229"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9.10 ± 4.01</w:t>
            </w:r>
          </w:p>
        </w:tc>
        <w:tc>
          <w:tcPr>
            <w:tcW w:w="756" w:type="dxa"/>
            <w:tcBorders>
              <w:top w:val="single" w:sz="4" w:space="0" w:color="auto"/>
              <w:left w:val="nil"/>
              <w:bottom w:val="single" w:sz="4" w:space="0" w:color="auto"/>
              <w:right w:val="nil"/>
            </w:tcBorders>
            <w:hideMark/>
          </w:tcPr>
          <w:p w14:paraId="590FB6F9" w14:textId="77777777" w:rsidR="00D66FC8" w:rsidRPr="00185A2C" w:rsidRDefault="00D66FC8">
            <w:pPr>
              <w:spacing w:after="0"/>
              <w:ind w:left="-22" w:right="54"/>
              <w:rPr>
                <w:rFonts w:ascii="Times New Roman" w:hAnsi="Times New Roman" w:cs="Times New Roman"/>
                <w:sz w:val="16"/>
                <w:szCs w:val="16"/>
              </w:rPr>
            </w:pPr>
            <w:r w:rsidRPr="00185A2C">
              <w:rPr>
                <w:rFonts w:ascii="Times New Roman" w:hAnsi="Times New Roman" w:cs="Times New Roman"/>
                <w:sz w:val="16"/>
                <w:szCs w:val="16"/>
              </w:rPr>
              <w:t>4.86 ± 3.53</w:t>
            </w:r>
          </w:p>
        </w:tc>
        <w:tc>
          <w:tcPr>
            <w:tcW w:w="754" w:type="dxa"/>
            <w:tcBorders>
              <w:top w:val="single" w:sz="4" w:space="0" w:color="auto"/>
              <w:left w:val="nil"/>
              <w:bottom w:val="single" w:sz="4" w:space="0" w:color="auto"/>
              <w:right w:val="nil"/>
            </w:tcBorders>
            <w:hideMark/>
          </w:tcPr>
          <w:p w14:paraId="4AEB649E"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7.66 ± 2.55</w:t>
            </w:r>
          </w:p>
        </w:tc>
        <w:tc>
          <w:tcPr>
            <w:tcW w:w="631" w:type="dxa"/>
            <w:tcBorders>
              <w:top w:val="single" w:sz="4" w:space="0" w:color="auto"/>
              <w:left w:val="nil"/>
              <w:bottom w:val="single" w:sz="4" w:space="0" w:color="auto"/>
              <w:right w:val="nil"/>
            </w:tcBorders>
            <w:hideMark/>
          </w:tcPr>
          <w:p w14:paraId="437FEC65"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7.52 ± 3.89</w:t>
            </w:r>
          </w:p>
        </w:tc>
        <w:tc>
          <w:tcPr>
            <w:tcW w:w="630" w:type="dxa"/>
            <w:tcBorders>
              <w:top w:val="single" w:sz="4" w:space="0" w:color="auto"/>
              <w:left w:val="nil"/>
              <w:bottom w:val="single" w:sz="4" w:space="0" w:color="auto"/>
              <w:right w:val="nil"/>
            </w:tcBorders>
            <w:hideMark/>
          </w:tcPr>
          <w:p w14:paraId="1D9CC738"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9.20 ± 2.97</w:t>
            </w:r>
          </w:p>
        </w:tc>
        <w:tc>
          <w:tcPr>
            <w:tcW w:w="635" w:type="dxa"/>
            <w:tcBorders>
              <w:top w:val="single" w:sz="4" w:space="0" w:color="auto"/>
              <w:left w:val="nil"/>
              <w:bottom w:val="single" w:sz="4" w:space="0" w:color="auto"/>
              <w:right w:val="nil"/>
            </w:tcBorders>
            <w:hideMark/>
          </w:tcPr>
          <w:p w14:paraId="229371BB"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5.20 ± 3.36</w:t>
            </w:r>
          </w:p>
        </w:tc>
      </w:tr>
      <w:tr w:rsidR="00D66FC8" w:rsidRPr="00185A2C" w14:paraId="79ABAC7D" w14:textId="77777777" w:rsidTr="000D0834">
        <w:trPr>
          <w:gridAfter w:val="1"/>
          <w:wAfter w:w="13" w:type="dxa"/>
          <w:trHeight w:val="386"/>
          <w:jc w:val="center"/>
        </w:trPr>
        <w:tc>
          <w:tcPr>
            <w:tcW w:w="716" w:type="dxa"/>
            <w:tcBorders>
              <w:top w:val="single" w:sz="4" w:space="0" w:color="auto"/>
              <w:left w:val="nil"/>
              <w:bottom w:val="single" w:sz="4" w:space="0" w:color="auto"/>
              <w:right w:val="nil"/>
            </w:tcBorders>
            <w:hideMark/>
          </w:tcPr>
          <w:p w14:paraId="58EC7DFF" w14:textId="77777777" w:rsidR="00D66FC8" w:rsidRPr="00185A2C" w:rsidRDefault="00D66FC8">
            <w:pPr>
              <w:spacing w:after="0"/>
              <w:rPr>
                <w:rFonts w:ascii="Times New Roman" w:hAnsi="Times New Roman" w:cs="Times New Roman"/>
                <w:b/>
                <w:sz w:val="16"/>
                <w:szCs w:val="16"/>
              </w:rPr>
            </w:pPr>
            <w:r w:rsidRPr="00185A2C">
              <w:rPr>
                <w:rFonts w:ascii="Times New Roman" w:hAnsi="Times New Roman" w:cs="Times New Roman"/>
                <w:b/>
                <w:sz w:val="16"/>
                <w:szCs w:val="16"/>
              </w:rPr>
              <w:t>SHC</w:t>
            </w:r>
          </w:p>
        </w:tc>
        <w:tc>
          <w:tcPr>
            <w:tcW w:w="628" w:type="dxa"/>
            <w:tcBorders>
              <w:top w:val="single" w:sz="4" w:space="0" w:color="auto"/>
              <w:left w:val="nil"/>
              <w:bottom w:val="single" w:sz="4" w:space="0" w:color="auto"/>
              <w:right w:val="nil"/>
            </w:tcBorders>
            <w:hideMark/>
          </w:tcPr>
          <w:p w14:paraId="03AA920E" w14:textId="77777777" w:rsidR="00D66FC8" w:rsidRPr="00185A2C" w:rsidRDefault="00D66FC8">
            <w:pPr>
              <w:tabs>
                <w:tab w:val="left" w:pos="770"/>
              </w:tabs>
              <w:spacing w:after="0"/>
              <w:rPr>
                <w:rFonts w:ascii="Times New Roman" w:hAnsi="Times New Roman" w:cs="Times New Roman"/>
                <w:sz w:val="16"/>
                <w:szCs w:val="16"/>
              </w:rPr>
            </w:pPr>
            <w:r w:rsidRPr="00185A2C">
              <w:rPr>
                <w:rFonts w:ascii="Times New Roman" w:hAnsi="Times New Roman" w:cs="Times New Roman"/>
                <w:sz w:val="16"/>
                <w:szCs w:val="16"/>
              </w:rPr>
              <w:t>17.31 ± 2.06</w:t>
            </w:r>
          </w:p>
        </w:tc>
        <w:tc>
          <w:tcPr>
            <w:tcW w:w="631" w:type="dxa"/>
            <w:tcBorders>
              <w:top w:val="single" w:sz="4" w:space="0" w:color="auto"/>
              <w:left w:val="nil"/>
              <w:bottom w:val="single" w:sz="4" w:space="0" w:color="auto"/>
              <w:right w:val="nil"/>
            </w:tcBorders>
            <w:hideMark/>
          </w:tcPr>
          <w:p w14:paraId="41B1E493" w14:textId="77777777" w:rsidR="00D66FC8" w:rsidRPr="00185A2C" w:rsidRDefault="00D66FC8">
            <w:pPr>
              <w:spacing w:after="0"/>
              <w:ind w:left="-109"/>
              <w:rPr>
                <w:rFonts w:ascii="Times New Roman" w:hAnsi="Times New Roman" w:cs="Times New Roman"/>
                <w:sz w:val="16"/>
                <w:szCs w:val="16"/>
              </w:rPr>
            </w:pPr>
            <w:r w:rsidRPr="00185A2C">
              <w:rPr>
                <w:rFonts w:ascii="Times New Roman" w:hAnsi="Times New Roman" w:cs="Times New Roman"/>
                <w:sz w:val="16"/>
                <w:szCs w:val="16"/>
              </w:rPr>
              <w:t>16.98 ± 1.65</w:t>
            </w:r>
          </w:p>
        </w:tc>
        <w:tc>
          <w:tcPr>
            <w:tcW w:w="629" w:type="dxa"/>
            <w:tcBorders>
              <w:top w:val="single" w:sz="4" w:space="0" w:color="auto"/>
              <w:left w:val="nil"/>
              <w:bottom w:val="single" w:sz="4" w:space="0" w:color="auto"/>
              <w:right w:val="nil"/>
            </w:tcBorders>
            <w:hideMark/>
          </w:tcPr>
          <w:p w14:paraId="609AABCC"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w:t>
            </w:r>
          </w:p>
        </w:tc>
        <w:tc>
          <w:tcPr>
            <w:tcW w:w="630" w:type="dxa"/>
            <w:tcBorders>
              <w:top w:val="single" w:sz="4" w:space="0" w:color="auto"/>
              <w:left w:val="nil"/>
              <w:bottom w:val="single" w:sz="4" w:space="0" w:color="auto"/>
              <w:right w:val="nil"/>
            </w:tcBorders>
            <w:hideMark/>
          </w:tcPr>
          <w:p w14:paraId="28BDAD7E"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w:t>
            </w:r>
          </w:p>
        </w:tc>
        <w:tc>
          <w:tcPr>
            <w:tcW w:w="754" w:type="dxa"/>
            <w:tcBorders>
              <w:top w:val="single" w:sz="4" w:space="0" w:color="auto"/>
              <w:left w:val="nil"/>
              <w:bottom w:val="single" w:sz="4" w:space="0" w:color="auto"/>
              <w:right w:val="nil"/>
            </w:tcBorders>
            <w:hideMark/>
          </w:tcPr>
          <w:p w14:paraId="0FB58255"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w:t>
            </w:r>
          </w:p>
        </w:tc>
        <w:tc>
          <w:tcPr>
            <w:tcW w:w="756" w:type="dxa"/>
            <w:tcBorders>
              <w:top w:val="single" w:sz="4" w:space="0" w:color="auto"/>
              <w:left w:val="nil"/>
              <w:bottom w:val="single" w:sz="4" w:space="0" w:color="auto"/>
              <w:right w:val="nil"/>
            </w:tcBorders>
            <w:hideMark/>
          </w:tcPr>
          <w:p w14:paraId="4155BC43"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w:t>
            </w:r>
          </w:p>
        </w:tc>
        <w:tc>
          <w:tcPr>
            <w:tcW w:w="754" w:type="dxa"/>
            <w:tcBorders>
              <w:top w:val="single" w:sz="4" w:space="0" w:color="auto"/>
              <w:left w:val="nil"/>
              <w:bottom w:val="single" w:sz="4" w:space="0" w:color="auto"/>
              <w:right w:val="nil"/>
            </w:tcBorders>
            <w:hideMark/>
          </w:tcPr>
          <w:p w14:paraId="112437D3"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5.38 ± 3.80</w:t>
            </w:r>
          </w:p>
        </w:tc>
        <w:tc>
          <w:tcPr>
            <w:tcW w:w="756" w:type="dxa"/>
            <w:tcBorders>
              <w:top w:val="single" w:sz="4" w:space="0" w:color="auto"/>
              <w:left w:val="nil"/>
              <w:bottom w:val="single" w:sz="4" w:space="0" w:color="auto"/>
              <w:right w:val="nil"/>
            </w:tcBorders>
            <w:hideMark/>
          </w:tcPr>
          <w:p w14:paraId="357E5931" w14:textId="77777777" w:rsidR="00D66FC8" w:rsidRPr="00185A2C" w:rsidRDefault="00D66FC8">
            <w:pPr>
              <w:spacing w:after="0"/>
              <w:ind w:left="-22" w:right="54"/>
              <w:rPr>
                <w:rFonts w:ascii="Times New Roman" w:hAnsi="Times New Roman" w:cs="Times New Roman"/>
                <w:sz w:val="16"/>
                <w:szCs w:val="16"/>
              </w:rPr>
            </w:pPr>
            <w:r w:rsidRPr="00185A2C">
              <w:rPr>
                <w:rFonts w:ascii="Times New Roman" w:hAnsi="Times New Roman" w:cs="Times New Roman"/>
                <w:sz w:val="16"/>
                <w:szCs w:val="16"/>
              </w:rPr>
              <w:t>6.38 ± 3.84</w:t>
            </w:r>
          </w:p>
        </w:tc>
        <w:tc>
          <w:tcPr>
            <w:tcW w:w="754" w:type="dxa"/>
            <w:tcBorders>
              <w:top w:val="single" w:sz="4" w:space="0" w:color="auto"/>
              <w:left w:val="nil"/>
              <w:bottom w:val="single" w:sz="4" w:space="0" w:color="auto"/>
              <w:right w:val="nil"/>
            </w:tcBorders>
            <w:hideMark/>
          </w:tcPr>
          <w:p w14:paraId="4B3087D7"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w:t>
            </w:r>
          </w:p>
        </w:tc>
        <w:tc>
          <w:tcPr>
            <w:tcW w:w="631" w:type="dxa"/>
            <w:tcBorders>
              <w:top w:val="single" w:sz="4" w:space="0" w:color="auto"/>
              <w:left w:val="nil"/>
              <w:bottom w:val="single" w:sz="4" w:space="0" w:color="auto"/>
              <w:right w:val="nil"/>
            </w:tcBorders>
            <w:hideMark/>
          </w:tcPr>
          <w:p w14:paraId="1FD8112F"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w:t>
            </w:r>
          </w:p>
        </w:tc>
        <w:tc>
          <w:tcPr>
            <w:tcW w:w="630" w:type="dxa"/>
            <w:tcBorders>
              <w:top w:val="single" w:sz="4" w:space="0" w:color="auto"/>
              <w:left w:val="nil"/>
              <w:bottom w:val="single" w:sz="4" w:space="0" w:color="auto"/>
              <w:right w:val="nil"/>
            </w:tcBorders>
            <w:hideMark/>
          </w:tcPr>
          <w:p w14:paraId="3F17F5E4"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w:t>
            </w:r>
          </w:p>
        </w:tc>
        <w:tc>
          <w:tcPr>
            <w:tcW w:w="635" w:type="dxa"/>
            <w:tcBorders>
              <w:top w:val="single" w:sz="4" w:space="0" w:color="auto"/>
              <w:left w:val="nil"/>
              <w:bottom w:val="single" w:sz="4" w:space="0" w:color="auto"/>
              <w:right w:val="nil"/>
            </w:tcBorders>
            <w:hideMark/>
          </w:tcPr>
          <w:p w14:paraId="1541000D"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w:t>
            </w:r>
          </w:p>
        </w:tc>
      </w:tr>
      <w:tr w:rsidR="00D66FC8" w:rsidRPr="00185A2C" w14:paraId="7C1ED568" w14:textId="77777777" w:rsidTr="000D0834">
        <w:trPr>
          <w:gridAfter w:val="1"/>
          <w:wAfter w:w="13" w:type="dxa"/>
          <w:trHeight w:val="386"/>
          <w:jc w:val="center"/>
        </w:trPr>
        <w:tc>
          <w:tcPr>
            <w:tcW w:w="716" w:type="dxa"/>
            <w:tcBorders>
              <w:top w:val="single" w:sz="4" w:space="0" w:color="auto"/>
              <w:left w:val="nil"/>
              <w:bottom w:val="single" w:sz="4" w:space="0" w:color="auto"/>
              <w:right w:val="nil"/>
            </w:tcBorders>
            <w:hideMark/>
          </w:tcPr>
          <w:p w14:paraId="4A053956" w14:textId="77777777" w:rsidR="00D66FC8" w:rsidRPr="00185A2C" w:rsidRDefault="00D66FC8">
            <w:pPr>
              <w:spacing w:after="0"/>
              <w:rPr>
                <w:rFonts w:ascii="Times New Roman" w:hAnsi="Times New Roman" w:cs="Times New Roman"/>
                <w:b/>
                <w:sz w:val="16"/>
                <w:szCs w:val="16"/>
              </w:rPr>
            </w:pPr>
            <w:r w:rsidRPr="00185A2C">
              <w:rPr>
                <w:rFonts w:ascii="Times New Roman" w:hAnsi="Times New Roman" w:cs="Times New Roman"/>
                <w:b/>
                <w:sz w:val="16"/>
                <w:szCs w:val="16"/>
              </w:rPr>
              <w:t>SOC</w:t>
            </w:r>
          </w:p>
        </w:tc>
        <w:tc>
          <w:tcPr>
            <w:tcW w:w="628" w:type="dxa"/>
            <w:tcBorders>
              <w:top w:val="single" w:sz="4" w:space="0" w:color="auto"/>
              <w:left w:val="nil"/>
              <w:bottom w:val="single" w:sz="4" w:space="0" w:color="auto"/>
              <w:right w:val="nil"/>
            </w:tcBorders>
            <w:hideMark/>
          </w:tcPr>
          <w:p w14:paraId="457570E2" w14:textId="77777777" w:rsidR="00D66FC8" w:rsidRPr="00185A2C" w:rsidRDefault="00D66FC8">
            <w:pPr>
              <w:tabs>
                <w:tab w:val="left" w:pos="770"/>
              </w:tabs>
              <w:spacing w:after="0"/>
              <w:rPr>
                <w:rFonts w:ascii="Times New Roman" w:hAnsi="Times New Roman" w:cs="Times New Roman"/>
                <w:sz w:val="16"/>
                <w:szCs w:val="16"/>
              </w:rPr>
            </w:pPr>
            <w:r w:rsidRPr="00185A2C">
              <w:rPr>
                <w:rFonts w:ascii="Times New Roman" w:hAnsi="Times New Roman" w:cs="Times New Roman"/>
                <w:sz w:val="16"/>
                <w:szCs w:val="16"/>
              </w:rPr>
              <w:t>15.81 ± 2.77</w:t>
            </w:r>
          </w:p>
        </w:tc>
        <w:tc>
          <w:tcPr>
            <w:tcW w:w="631" w:type="dxa"/>
            <w:tcBorders>
              <w:top w:val="single" w:sz="4" w:space="0" w:color="auto"/>
              <w:left w:val="nil"/>
              <w:bottom w:val="single" w:sz="4" w:space="0" w:color="auto"/>
              <w:right w:val="nil"/>
            </w:tcBorders>
            <w:hideMark/>
          </w:tcPr>
          <w:p w14:paraId="4578635F" w14:textId="77777777" w:rsidR="00D66FC8" w:rsidRPr="00185A2C" w:rsidRDefault="00D66FC8">
            <w:pPr>
              <w:spacing w:after="0"/>
              <w:ind w:left="-109"/>
              <w:rPr>
                <w:rFonts w:ascii="Times New Roman" w:hAnsi="Times New Roman" w:cs="Times New Roman"/>
                <w:sz w:val="16"/>
                <w:szCs w:val="16"/>
              </w:rPr>
            </w:pPr>
            <w:r w:rsidRPr="00185A2C">
              <w:rPr>
                <w:rFonts w:ascii="Times New Roman" w:hAnsi="Times New Roman" w:cs="Times New Roman"/>
                <w:sz w:val="16"/>
                <w:szCs w:val="16"/>
              </w:rPr>
              <w:t>14.91 ± 3.18</w:t>
            </w:r>
          </w:p>
        </w:tc>
        <w:tc>
          <w:tcPr>
            <w:tcW w:w="629" w:type="dxa"/>
            <w:tcBorders>
              <w:top w:val="single" w:sz="4" w:space="0" w:color="auto"/>
              <w:left w:val="nil"/>
              <w:bottom w:val="single" w:sz="4" w:space="0" w:color="auto"/>
              <w:right w:val="nil"/>
            </w:tcBorders>
            <w:hideMark/>
          </w:tcPr>
          <w:p w14:paraId="3689021D"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14.20 ± 4.61</w:t>
            </w:r>
          </w:p>
        </w:tc>
        <w:tc>
          <w:tcPr>
            <w:tcW w:w="630" w:type="dxa"/>
            <w:tcBorders>
              <w:top w:val="single" w:sz="4" w:space="0" w:color="auto"/>
              <w:left w:val="nil"/>
              <w:bottom w:val="single" w:sz="4" w:space="0" w:color="auto"/>
              <w:right w:val="nil"/>
            </w:tcBorders>
            <w:hideMark/>
          </w:tcPr>
          <w:p w14:paraId="4122DAC4"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12.60 ± 4.12</w:t>
            </w:r>
          </w:p>
        </w:tc>
        <w:tc>
          <w:tcPr>
            <w:tcW w:w="754" w:type="dxa"/>
            <w:tcBorders>
              <w:top w:val="single" w:sz="4" w:space="0" w:color="auto"/>
              <w:left w:val="nil"/>
              <w:bottom w:val="single" w:sz="4" w:space="0" w:color="auto"/>
              <w:right w:val="nil"/>
            </w:tcBorders>
            <w:hideMark/>
          </w:tcPr>
          <w:p w14:paraId="712F6EF0"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14.30 ± 3.74</w:t>
            </w:r>
          </w:p>
        </w:tc>
        <w:tc>
          <w:tcPr>
            <w:tcW w:w="756" w:type="dxa"/>
            <w:tcBorders>
              <w:top w:val="single" w:sz="4" w:space="0" w:color="auto"/>
              <w:left w:val="nil"/>
              <w:bottom w:val="single" w:sz="4" w:space="0" w:color="auto"/>
              <w:right w:val="nil"/>
            </w:tcBorders>
            <w:hideMark/>
          </w:tcPr>
          <w:p w14:paraId="43BFCFF1"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12.50 ± 3.31</w:t>
            </w:r>
          </w:p>
        </w:tc>
        <w:tc>
          <w:tcPr>
            <w:tcW w:w="754" w:type="dxa"/>
            <w:tcBorders>
              <w:top w:val="single" w:sz="4" w:space="0" w:color="auto"/>
              <w:left w:val="nil"/>
              <w:bottom w:val="single" w:sz="4" w:space="0" w:color="auto"/>
              <w:right w:val="nil"/>
            </w:tcBorders>
            <w:hideMark/>
          </w:tcPr>
          <w:p w14:paraId="309939FA"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11.08 ± 4.59</w:t>
            </w:r>
          </w:p>
        </w:tc>
        <w:tc>
          <w:tcPr>
            <w:tcW w:w="756" w:type="dxa"/>
            <w:tcBorders>
              <w:top w:val="single" w:sz="4" w:space="0" w:color="auto"/>
              <w:left w:val="nil"/>
              <w:bottom w:val="single" w:sz="4" w:space="0" w:color="auto"/>
              <w:right w:val="nil"/>
            </w:tcBorders>
            <w:hideMark/>
          </w:tcPr>
          <w:p w14:paraId="0151F51B" w14:textId="77777777" w:rsidR="00D66FC8" w:rsidRPr="00185A2C" w:rsidRDefault="00D66FC8">
            <w:pPr>
              <w:spacing w:after="0"/>
              <w:ind w:left="-22" w:right="54"/>
              <w:rPr>
                <w:rFonts w:ascii="Times New Roman" w:hAnsi="Times New Roman" w:cs="Times New Roman"/>
                <w:sz w:val="16"/>
                <w:szCs w:val="16"/>
              </w:rPr>
            </w:pPr>
            <w:r w:rsidRPr="00185A2C">
              <w:rPr>
                <w:rFonts w:ascii="Times New Roman" w:hAnsi="Times New Roman" w:cs="Times New Roman"/>
                <w:sz w:val="16"/>
                <w:szCs w:val="16"/>
              </w:rPr>
              <w:t>11.75 ± 4.16</w:t>
            </w:r>
          </w:p>
        </w:tc>
        <w:tc>
          <w:tcPr>
            <w:tcW w:w="754" w:type="dxa"/>
            <w:tcBorders>
              <w:top w:val="single" w:sz="4" w:space="0" w:color="auto"/>
              <w:left w:val="nil"/>
              <w:bottom w:val="single" w:sz="4" w:space="0" w:color="auto"/>
              <w:right w:val="nil"/>
            </w:tcBorders>
            <w:hideMark/>
          </w:tcPr>
          <w:p w14:paraId="4034B2A6"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9.60 ± 2.32</w:t>
            </w:r>
          </w:p>
        </w:tc>
        <w:tc>
          <w:tcPr>
            <w:tcW w:w="631" w:type="dxa"/>
            <w:tcBorders>
              <w:top w:val="single" w:sz="4" w:space="0" w:color="auto"/>
              <w:left w:val="nil"/>
              <w:bottom w:val="single" w:sz="4" w:space="0" w:color="auto"/>
              <w:right w:val="nil"/>
            </w:tcBorders>
            <w:hideMark/>
          </w:tcPr>
          <w:p w14:paraId="40B659BB"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11.60 ± 2.07</w:t>
            </w:r>
          </w:p>
        </w:tc>
        <w:tc>
          <w:tcPr>
            <w:tcW w:w="630" w:type="dxa"/>
            <w:tcBorders>
              <w:top w:val="single" w:sz="4" w:space="0" w:color="auto"/>
              <w:left w:val="nil"/>
              <w:bottom w:val="single" w:sz="4" w:space="0" w:color="auto"/>
              <w:right w:val="nil"/>
            </w:tcBorders>
            <w:hideMark/>
          </w:tcPr>
          <w:p w14:paraId="2E9D2E8E"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9.60 ± 2.67</w:t>
            </w:r>
          </w:p>
        </w:tc>
        <w:tc>
          <w:tcPr>
            <w:tcW w:w="635" w:type="dxa"/>
            <w:tcBorders>
              <w:top w:val="single" w:sz="4" w:space="0" w:color="auto"/>
              <w:left w:val="nil"/>
              <w:bottom w:val="single" w:sz="4" w:space="0" w:color="auto"/>
              <w:right w:val="nil"/>
            </w:tcBorders>
            <w:hideMark/>
          </w:tcPr>
          <w:p w14:paraId="5F0FCC56"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12.20 ± 2.15</w:t>
            </w:r>
          </w:p>
        </w:tc>
      </w:tr>
      <w:tr w:rsidR="00D66FC8" w:rsidRPr="00185A2C" w14:paraId="27854912" w14:textId="77777777" w:rsidTr="000D0834">
        <w:trPr>
          <w:gridAfter w:val="1"/>
          <w:wAfter w:w="13" w:type="dxa"/>
          <w:trHeight w:val="386"/>
          <w:jc w:val="center"/>
        </w:trPr>
        <w:tc>
          <w:tcPr>
            <w:tcW w:w="716" w:type="dxa"/>
            <w:tcBorders>
              <w:top w:val="single" w:sz="4" w:space="0" w:color="auto"/>
              <w:left w:val="nil"/>
              <w:bottom w:val="single" w:sz="4" w:space="0" w:color="auto"/>
              <w:right w:val="nil"/>
            </w:tcBorders>
            <w:hideMark/>
          </w:tcPr>
          <w:p w14:paraId="45EDF2A3" w14:textId="77777777" w:rsidR="00D66FC8" w:rsidRPr="00185A2C" w:rsidRDefault="00D66FC8">
            <w:pPr>
              <w:spacing w:after="0"/>
              <w:rPr>
                <w:rFonts w:ascii="Times New Roman" w:hAnsi="Times New Roman" w:cs="Times New Roman"/>
                <w:b/>
                <w:sz w:val="16"/>
                <w:szCs w:val="16"/>
              </w:rPr>
            </w:pPr>
            <w:r w:rsidRPr="00185A2C">
              <w:rPr>
                <w:rFonts w:ascii="Times New Roman" w:hAnsi="Times New Roman" w:cs="Times New Roman"/>
                <w:b/>
                <w:sz w:val="16"/>
                <w:szCs w:val="16"/>
              </w:rPr>
              <w:t>SOP1</w:t>
            </w:r>
          </w:p>
        </w:tc>
        <w:tc>
          <w:tcPr>
            <w:tcW w:w="628" w:type="dxa"/>
            <w:tcBorders>
              <w:top w:val="single" w:sz="4" w:space="0" w:color="auto"/>
              <w:left w:val="nil"/>
              <w:bottom w:val="single" w:sz="4" w:space="0" w:color="auto"/>
              <w:right w:val="nil"/>
            </w:tcBorders>
            <w:hideMark/>
          </w:tcPr>
          <w:p w14:paraId="54823ACB" w14:textId="77777777" w:rsidR="00D66FC8" w:rsidRPr="00185A2C" w:rsidRDefault="00D66FC8">
            <w:pPr>
              <w:tabs>
                <w:tab w:val="left" w:pos="770"/>
              </w:tabs>
              <w:spacing w:after="0"/>
              <w:rPr>
                <w:rFonts w:ascii="Times New Roman" w:hAnsi="Times New Roman" w:cs="Times New Roman"/>
                <w:sz w:val="16"/>
                <w:szCs w:val="16"/>
              </w:rPr>
            </w:pPr>
            <w:r w:rsidRPr="00185A2C">
              <w:rPr>
                <w:rFonts w:ascii="Times New Roman" w:hAnsi="Times New Roman" w:cs="Times New Roman"/>
                <w:sz w:val="16"/>
                <w:szCs w:val="16"/>
              </w:rPr>
              <w:t>14.50 ± 4.28</w:t>
            </w:r>
          </w:p>
        </w:tc>
        <w:tc>
          <w:tcPr>
            <w:tcW w:w="631" w:type="dxa"/>
            <w:tcBorders>
              <w:top w:val="single" w:sz="4" w:space="0" w:color="auto"/>
              <w:left w:val="nil"/>
              <w:bottom w:val="single" w:sz="4" w:space="0" w:color="auto"/>
              <w:right w:val="nil"/>
            </w:tcBorders>
            <w:hideMark/>
          </w:tcPr>
          <w:p w14:paraId="231666F3" w14:textId="77777777" w:rsidR="00D66FC8" w:rsidRPr="00185A2C" w:rsidRDefault="00D66FC8">
            <w:pPr>
              <w:spacing w:after="0"/>
              <w:ind w:left="-109"/>
              <w:rPr>
                <w:rFonts w:ascii="Times New Roman" w:hAnsi="Times New Roman" w:cs="Times New Roman"/>
                <w:sz w:val="16"/>
                <w:szCs w:val="16"/>
              </w:rPr>
            </w:pPr>
            <w:r w:rsidRPr="00185A2C">
              <w:rPr>
                <w:rFonts w:ascii="Times New Roman" w:hAnsi="Times New Roman" w:cs="Times New Roman"/>
                <w:sz w:val="16"/>
                <w:szCs w:val="16"/>
              </w:rPr>
              <w:t>14.94 ± 2.53</w:t>
            </w:r>
          </w:p>
        </w:tc>
        <w:tc>
          <w:tcPr>
            <w:tcW w:w="629" w:type="dxa"/>
            <w:tcBorders>
              <w:top w:val="single" w:sz="4" w:space="0" w:color="auto"/>
              <w:left w:val="nil"/>
              <w:bottom w:val="single" w:sz="4" w:space="0" w:color="auto"/>
              <w:right w:val="nil"/>
            </w:tcBorders>
            <w:hideMark/>
          </w:tcPr>
          <w:p w14:paraId="2D782CA7"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14.10 ± 3.03</w:t>
            </w:r>
          </w:p>
        </w:tc>
        <w:tc>
          <w:tcPr>
            <w:tcW w:w="630" w:type="dxa"/>
            <w:tcBorders>
              <w:top w:val="single" w:sz="4" w:space="0" w:color="auto"/>
              <w:left w:val="nil"/>
              <w:bottom w:val="single" w:sz="4" w:space="0" w:color="auto"/>
              <w:right w:val="nil"/>
            </w:tcBorders>
            <w:hideMark/>
          </w:tcPr>
          <w:p w14:paraId="7655DB3B"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13.90 ± 2.60</w:t>
            </w:r>
          </w:p>
        </w:tc>
        <w:tc>
          <w:tcPr>
            <w:tcW w:w="754" w:type="dxa"/>
            <w:tcBorders>
              <w:top w:val="single" w:sz="4" w:space="0" w:color="auto"/>
              <w:left w:val="nil"/>
              <w:bottom w:val="single" w:sz="4" w:space="0" w:color="auto"/>
              <w:right w:val="nil"/>
            </w:tcBorders>
            <w:hideMark/>
          </w:tcPr>
          <w:p w14:paraId="56C85B19"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14.90 ± 2.96</w:t>
            </w:r>
          </w:p>
        </w:tc>
        <w:tc>
          <w:tcPr>
            <w:tcW w:w="756" w:type="dxa"/>
            <w:tcBorders>
              <w:top w:val="single" w:sz="4" w:space="0" w:color="auto"/>
              <w:left w:val="nil"/>
              <w:bottom w:val="single" w:sz="4" w:space="0" w:color="auto"/>
              <w:right w:val="nil"/>
            </w:tcBorders>
            <w:hideMark/>
          </w:tcPr>
          <w:p w14:paraId="5F5BA0E0"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13.10 ± 3.63</w:t>
            </w:r>
          </w:p>
        </w:tc>
        <w:tc>
          <w:tcPr>
            <w:tcW w:w="754" w:type="dxa"/>
            <w:tcBorders>
              <w:top w:val="single" w:sz="4" w:space="0" w:color="auto"/>
              <w:left w:val="nil"/>
              <w:bottom w:val="single" w:sz="4" w:space="0" w:color="auto"/>
              <w:right w:val="nil"/>
            </w:tcBorders>
            <w:hideMark/>
          </w:tcPr>
          <w:p w14:paraId="5937A690"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9.00 ± 4.76</w:t>
            </w:r>
          </w:p>
        </w:tc>
        <w:tc>
          <w:tcPr>
            <w:tcW w:w="756" w:type="dxa"/>
            <w:tcBorders>
              <w:top w:val="single" w:sz="4" w:space="0" w:color="auto"/>
              <w:left w:val="nil"/>
              <w:bottom w:val="single" w:sz="4" w:space="0" w:color="auto"/>
              <w:right w:val="nil"/>
            </w:tcBorders>
            <w:hideMark/>
          </w:tcPr>
          <w:p w14:paraId="46FDBF73" w14:textId="77777777" w:rsidR="00D66FC8" w:rsidRPr="00185A2C" w:rsidRDefault="00D66FC8">
            <w:pPr>
              <w:spacing w:after="0"/>
              <w:ind w:left="-22" w:right="54"/>
              <w:rPr>
                <w:rFonts w:ascii="Times New Roman" w:hAnsi="Times New Roman" w:cs="Times New Roman"/>
                <w:sz w:val="16"/>
                <w:szCs w:val="16"/>
              </w:rPr>
            </w:pPr>
            <w:r w:rsidRPr="00185A2C">
              <w:rPr>
                <w:rFonts w:ascii="Times New Roman" w:hAnsi="Times New Roman" w:cs="Times New Roman"/>
                <w:sz w:val="16"/>
                <w:szCs w:val="16"/>
              </w:rPr>
              <w:t>9.80 ± 3.82</w:t>
            </w:r>
          </w:p>
        </w:tc>
        <w:tc>
          <w:tcPr>
            <w:tcW w:w="754" w:type="dxa"/>
            <w:tcBorders>
              <w:top w:val="single" w:sz="4" w:space="0" w:color="auto"/>
              <w:left w:val="nil"/>
              <w:bottom w:val="single" w:sz="4" w:space="0" w:color="auto"/>
              <w:right w:val="nil"/>
            </w:tcBorders>
            <w:hideMark/>
          </w:tcPr>
          <w:p w14:paraId="0FA67027"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9.20 ± 3.88</w:t>
            </w:r>
          </w:p>
        </w:tc>
        <w:tc>
          <w:tcPr>
            <w:tcW w:w="631" w:type="dxa"/>
            <w:tcBorders>
              <w:top w:val="single" w:sz="4" w:space="0" w:color="auto"/>
              <w:left w:val="nil"/>
              <w:bottom w:val="single" w:sz="4" w:space="0" w:color="auto"/>
              <w:right w:val="nil"/>
            </w:tcBorders>
            <w:hideMark/>
          </w:tcPr>
          <w:p w14:paraId="7F2945AE"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10.50 ± 2.99</w:t>
            </w:r>
          </w:p>
        </w:tc>
        <w:tc>
          <w:tcPr>
            <w:tcW w:w="630" w:type="dxa"/>
            <w:tcBorders>
              <w:top w:val="single" w:sz="4" w:space="0" w:color="auto"/>
              <w:left w:val="nil"/>
              <w:bottom w:val="single" w:sz="4" w:space="0" w:color="auto"/>
              <w:right w:val="nil"/>
            </w:tcBorders>
            <w:hideMark/>
          </w:tcPr>
          <w:p w14:paraId="6D632948"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8.90 ± 3.73</w:t>
            </w:r>
          </w:p>
        </w:tc>
        <w:tc>
          <w:tcPr>
            <w:tcW w:w="635" w:type="dxa"/>
            <w:tcBorders>
              <w:top w:val="single" w:sz="4" w:space="0" w:color="auto"/>
              <w:left w:val="nil"/>
              <w:bottom w:val="single" w:sz="4" w:space="0" w:color="auto"/>
              <w:right w:val="nil"/>
            </w:tcBorders>
            <w:hideMark/>
          </w:tcPr>
          <w:p w14:paraId="10339FC7"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12.00 ± 4.11</w:t>
            </w:r>
          </w:p>
        </w:tc>
      </w:tr>
      <w:tr w:rsidR="00D66FC8" w:rsidRPr="00185A2C" w14:paraId="2C7FEC5C" w14:textId="77777777" w:rsidTr="000D0834">
        <w:trPr>
          <w:gridAfter w:val="1"/>
          <w:wAfter w:w="13" w:type="dxa"/>
          <w:trHeight w:val="402"/>
          <w:jc w:val="center"/>
        </w:trPr>
        <w:tc>
          <w:tcPr>
            <w:tcW w:w="716" w:type="dxa"/>
            <w:tcBorders>
              <w:top w:val="single" w:sz="4" w:space="0" w:color="auto"/>
              <w:left w:val="nil"/>
              <w:bottom w:val="single" w:sz="4" w:space="0" w:color="auto"/>
              <w:right w:val="nil"/>
            </w:tcBorders>
            <w:hideMark/>
          </w:tcPr>
          <w:p w14:paraId="3F50FEB9" w14:textId="77777777" w:rsidR="00D66FC8" w:rsidRPr="00185A2C" w:rsidRDefault="00D66FC8">
            <w:pPr>
              <w:spacing w:after="0"/>
              <w:rPr>
                <w:rFonts w:ascii="Times New Roman" w:hAnsi="Times New Roman" w:cs="Times New Roman"/>
                <w:b/>
                <w:sz w:val="16"/>
                <w:szCs w:val="16"/>
              </w:rPr>
            </w:pPr>
            <w:r w:rsidRPr="00185A2C">
              <w:rPr>
                <w:rFonts w:ascii="Times New Roman" w:hAnsi="Times New Roman" w:cs="Times New Roman"/>
                <w:b/>
                <w:sz w:val="16"/>
                <w:szCs w:val="16"/>
              </w:rPr>
              <w:t>SOP2</w:t>
            </w:r>
          </w:p>
        </w:tc>
        <w:tc>
          <w:tcPr>
            <w:tcW w:w="628" w:type="dxa"/>
            <w:tcBorders>
              <w:top w:val="single" w:sz="4" w:space="0" w:color="auto"/>
              <w:left w:val="nil"/>
              <w:bottom w:val="single" w:sz="4" w:space="0" w:color="auto"/>
              <w:right w:val="nil"/>
            </w:tcBorders>
            <w:hideMark/>
          </w:tcPr>
          <w:p w14:paraId="2148C81D" w14:textId="77777777" w:rsidR="00D66FC8" w:rsidRPr="00185A2C" w:rsidRDefault="00D66FC8">
            <w:pPr>
              <w:tabs>
                <w:tab w:val="left" w:pos="770"/>
              </w:tabs>
              <w:spacing w:after="0"/>
              <w:rPr>
                <w:rFonts w:ascii="Times New Roman" w:hAnsi="Times New Roman" w:cs="Times New Roman"/>
                <w:sz w:val="16"/>
                <w:szCs w:val="16"/>
              </w:rPr>
            </w:pPr>
            <w:r w:rsidRPr="00185A2C">
              <w:rPr>
                <w:rFonts w:ascii="Times New Roman" w:hAnsi="Times New Roman" w:cs="Times New Roman"/>
                <w:sz w:val="16"/>
                <w:szCs w:val="16"/>
              </w:rPr>
              <w:t>12.40 ± 3.27</w:t>
            </w:r>
          </w:p>
        </w:tc>
        <w:tc>
          <w:tcPr>
            <w:tcW w:w="631" w:type="dxa"/>
            <w:tcBorders>
              <w:top w:val="single" w:sz="4" w:space="0" w:color="auto"/>
              <w:left w:val="nil"/>
              <w:bottom w:val="single" w:sz="4" w:space="0" w:color="auto"/>
              <w:right w:val="nil"/>
            </w:tcBorders>
            <w:hideMark/>
          </w:tcPr>
          <w:p w14:paraId="0031D043" w14:textId="77777777" w:rsidR="00D66FC8" w:rsidRPr="00185A2C" w:rsidRDefault="00D66FC8">
            <w:pPr>
              <w:spacing w:after="0"/>
              <w:ind w:left="-109"/>
              <w:rPr>
                <w:rFonts w:ascii="Times New Roman" w:hAnsi="Times New Roman" w:cs="Times New Roman"/>
                <w:sz w:val="16"/>
                <w:szCs w:val="16"/>
              </w:rPr>
            </w:pPr>
            <w:r w:rsidRPr="00185A2C">
              <w:rPr>
                <w:rFonts w:ascii="Times New Roman" w:hAnsi="Times New Roman" w:cs="Times New Roman"/>
                <w:sz w:val="16"/>
                <w:szCs w:val="16"/>
              </w:rPr>
              <w:t>14.28 ± 2.93</w:t>
            </w:r>
          </w:p>
        </w:tc>
        <w:tc>
          <w:tcPr>
            <w:tcW w:w="629" w:type="dxa"/>
            <w:tcBorders>
              <w:top w:val="single" w:sz="4" w:space="0" w:color="auto"/>
              <w:left w:val="nil"/>
              <w:bottom w:val="single" w:sz="4" w:space="0" w:color="auto"/>
              <w:right w:val="nil"/>
            </w:tcBorders>
            <w:hideMark/>
          </w:tcPr>
          <w:p w14:paraId="120F5802"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14.20 ± 1.87</w:t>
            </w:r>
          </w:p>
        </w:tc>
        <w:tc>
          <w:tcPr>
            <w:tcW w:w="630" w:type="dxa"/>
            <w:tcBorders>
              <w:top w:val="single" w:sz="4" w:space="0" w:color="auto"/>
              <w:left w:val="nil"/>
              <w:bottom w:val="single" w:sz="4" w:space="0" w:color="auto"/>
              <w:right w:val="nil"/>
            </w:tcBorders>
            <w:hideMark/>
          </w:tcPr>
          <w:p w14:paraId="71B00B02"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12.30 ± 2.21</w:t>
            </w:r>
          </w:p>
        </w:tc>
        <w:tc>
          <w:tcPr>
            <w:tcW w:w="754" w:type="dxa"/>
            <w:tcBorders>
              <w:top w:val="single" w:sz="4" w:space="0" w:color="auto"/>
              <w:left w:val="nil"/>
              <w:bottom w:val="single" w:sz="4" w:space="0" w:color="auto"/>
              <w:right w:val="nil"/>
            </w:tcBorders>
            <w:hideMark/>
          </w:tcPr>
          <w:p w14:paraId="09A34279"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w:t>
            </w:r>
          </w:p>
        </w:tc>
        <w:tc>
          <w:tcPr>
            <w:tcW w:w="756" w:type="dxa"/>
            <w:tcBorders>
              <w:top w:val="single" w:sz="4" w:space="0" w:color="auto"/>
              <w:left w:val="nil"/>
              <w:bottom w:val="single" w:sz="4" w:space="0" w:color="auto"/>
              <w:right w:val="nil"/>
            </w:tcBorders>
            <w:hideMark/>
          </w:tcPr>
          <w:p w14:paraId="5739D37A"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w:t>
            </w:r>
          </w:p>
        </w:tc>
        <w:tc>
          <w:tcPr>
            <w:tcW w:w="754" w:type="dxa"/>
            <w:tcBorders>
              <w:top w:val="single" w:sz="4" w:space="0" w:color="auto"/>
              <w:left w:val="nil"/>
              <w:bottom w:val="single" w:sz="4" w:space="0" w:color="auto"/>
              <w:right w:val="nil"/>
            </w:tcBorders>
            <w:hideMark/>
          </w:tcPr>
          <w:p w14:paraId="6072E003"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10.70 ± 3.20</w:t>
            </w:r>
          </w:p>
        </w:tc>
        <w:tc>
          <w:tcPr>
            <w:tcW w:w="756" w:type="dxa"/>
            <w:tcBorders>
              <w:top w:val="single" w:sz="4" w:space="0" w:color="auto"/>
              <w:left w:val="nil"/>
              <w:bottom w:val="single" w:sz="4" w:space="0" w:color="auto"/>
              <w:right w:val="nil"/>
            </w:tcBorders>
            <w:hideMark/>
          </w:tcPr>
          <w:p w14:paraId="3208B420" w14:textId="77777777" w:rsidR="00D66FC8" w:rsidRPr="00185A2C" w:rsidRDefault="00D66FC8">
            <w:pPr>
              <w:spacing w:after="0"/>
              <w:ind w:left="-22" w:right="54"/>
              <w:rPr>
                <w:rFonts w:ascii="Times New Roman" w:hAnsi="Times New Roman" w:cs="Times New Roman"/>
                <w:sz w:val="16"/>
                <w:szCs w:val="16"/>
              </w:rPr>
            </w:pPr>
            <w:r w:rsidRPr="00185A2C">
              <w:rPr>
                <w:rFonts w:ascii="Times New Roman" w:hAnsi="Times New Roman" w:cs="Times New Roman"/>
                <w:sz w:val="16"/>
                <w:szCs w:val="16"/>
              </w:rPr>
              <w:t>12.89 ± 3.76</w:t>
            </w:r>
          </w:p>
        </w:tc>
        <w:tc>
          <w:tcPr>
            <w:tcW w:w="754" w:type="dxa"/>
            <w:tcBorders>
              <w:top w:val="single" w:sz="4" w:space="0" w:color="auto"/>
              <w:left w:val="nil"/>
              <w:bottom w:val="single" w:sz="4" w:space="0" w:color="auto"/>
              <w:right w:val="nil"/>
            </w:tcBorders>
            <w:hideMark/>
          </w:tcPr>
          <w:p w14:paraId="12F2EBB8"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9.80 ± 4.64</w:t>
            </w:r>
          </w:p>
        </w:tc>
        <w:tc>
          <w:tcPr>
            <w:tcW w:w="631" w:type="dxa"/>
            <w:tcBorders>
              <w:top w:val="single" w:sz="4" w:space="0" w:color="auto"/>
              <w:left w:val="nil"/>
              <w:bottom w:val="single" w:sz="4" w:space="0" w:color="auto"/>
              <w:right w:val="nil"/>
            </w:tcBorders>
            <w:hideMark/>
          </w:tcPr>
          <w:p w14:paraId="0C49BF40"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12.80 ± 3.12</w:t>
            </w:r>
          </w:p>
        </w:tc>
        <w:tc>
          <w:tcPr>
            <w:tcW w:w="630" w:type="dxa"/>
            <w:tcBorders>
              <w:top w:val="single" w:sz="4" w:space="0" w:color="auto"/>
              <w:left w:val="nil"/>
              <w:bottom w:val="single" w:sz="4" w:space="0" w:color="auto"/>
              <w:right w:val="nil"/>
            </w:tcBorders>
            <w:hideMark/>
          </w:tcPr>
          <w:p w14:paraId="043A9FB8"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w:t>
            </w:r>
          </w:p>
        </w:tc>
        <w:tc>
          <w:tcPr>
            <w:tcW w:w="635" w:type="dxa"/>
            <w:tcBorders>
              <w:top w:val="single" w:sz="4" w:space="0" w:color="auto"/>
              <w:left w:val="nil"/>
              <w:bottom w:val="single" w:sz="4" w:space="0" w:color="auto"/>
              <w:right w:val="nil"/>
            </w:tcBorders>
            <w:hideMark/>
          </w:tcPr>
          <w:p w14:paraId="580E026D"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w:t>
            </w:r>
          </w:p>
        </w:tc>
      </w:tr>
      <w:tr w:rsidR="00D66FC8" w:rsidRPr="00185A2C" w14:paraId="6A8D2CEA" w14:textId="77777777" w:rsidTr="000D0834">
        <w:trPr>
          <w:gridAfter w:val="1"/>
          <w:wAfter w:w="13" w:type="dxa"/>
          <w:trHeight w:val="386"/>
          <w:jc w:val="center"/>
        </w:trPr>
        <w:tc>
          <w:tcPr>
            <w:tcW w:w="716" w:type="dxa"/>
            <w:tcBorders>
              <w:top w:val="single" w:sz="4" w:space="0" w:color="auto"/>
              <w:left w:val="nil"/>
              <w:bottom w:val="single" w:sz="4" w:space="0" w:color="auto"/>
              <w:right w:val="nil"/>
            </w:tcBorders>
            <w:hideMark/>
          </w:tcPr>
          <w:p w14:paraId="429B5A51" w14:textId="77777777" w:rsidR="00D66FC8" w:rsidRPr="00185A2C" w:rsidRDefault="00D66FC8">
            <w:pPr>
              <w:spacing w:after="0"/>
              <w:rPr>
                <w:rFonts w:ascii="Times New Roman" w:hAnsi="Times New Roman" w:cs="Times New Roman"/>
                <w:b/>
                <w:sz w:val="16"/>
                <w:szCs w:val="16"/>
              </w:rPr>
            </w:pPr>
            <w:r w:rsidRPr="00185A2C">
              <w:rPr>
                <w:rFonts w:ascii="Times New Roman" w:hAnsi="Times New Roman" w:cs="Times New Roman"/>
                <w:b/>
                <w:sz w:val="16"/>
                <w:szCs w:val="16"/>
              </w:rPr>
              <w:t>TMA1</w:t>
            </w:r>
          </w:p>
        </w:tc>
        <w:tc>
          <w:tcPr>
            <w:tcW w:w="628" w:type="dxa"/>
            <w:tcBorders>
              <w:top w:val="single" w:sz="4" w:space="0" w:color="auto"/>
              <w:left w:val="nil"/>
              <w:bottom w:val="single" w:sz="4" w:space="0" w:color="auto"/>
              <w:right w:val="nil"/>
            </w:tcBorders>
            <w:hideMark/>
          </w:tcPr>
          <w:p w14:paraId="5CE4A78C" w14:textId="77777777" w:rsidR="00D66FC8" w:rsidRPr="00185A2C" w:rsidRDefault="00D66FC8">
            <w:pPr>
              <w:tabs>
                <w:tab w:val="left" w:pos="770"/>
              </w:tabs>
              <w:spacing w:after="0"/>
              <w:rPr>
                <w:rFonts w:ascii="Times New Roman" w:hAnsi="Times New Roman" w:cs="Times New Roman"/>
                <w:sz w:val="16"/>
                <w:szCs w:val="16"/>
              </w:rPr>
            </w:pPr>
            <w:r w:rsidRPr="00185A2C">
              <w:rPr>
                <w:rFonts w:ascii="Times New Roman" w:hAnsi="Times New Roman" w:cs="Times New Roman"/>
                <w:sz w:val="16"/>
                <w:szCs w:val="16"/>
              </w:rPr>
              <w:t>14.50 ± 3.60</w:t>
            </w:r>
          </w:p>
        </w:tc>
        <w:tc>
          <w:tcPr>
            <w:tcW w:w="631" w:type="dxa"/>
            <w:tcBorders>
              <w:top w:val="single" w:sz="4" w:space="0" w:color="auto"/>
              <w:left w:val="nil"/>
              <w:bottom w:val="single" w:sz="4" w:space="0" w:color="auto"/>
              <w:right w:val="nil"/>
            </w:tcBorders>
            <w:hideMark/>
          </w:tcPr>
          <w:p w14:paraId="4AFC82B2" w14:textId="77777777" w:rsidR="00D66FC8" w:rsidRPr="00185A2C" w:rsidRDefault="00D66FC8">
            <w:pPr>
              <w:spacing w:after="0"/>
              <w:ind w:left="-109"/>
              <w:rPr>
                <w:rFonts w:ascii="Times New Roman" w:hAnsi="Times New Roman" w:cs="Times New Roman"/>
                <w:sz w:val="16"/>
                <w:szCs w:val="16"/>
              </w:rPr>
            </w:pPr>
            <w:r w:rsidRPr="00185A2C">
              <w:rPr>
                <w:rFonts w:ascii="Times New Roman" w:hAnsi="Times New Roman" w:cs="Times New Roman"/>
                <w:sz w:val="16"/>
                <w:szCs w:val="16"/>
              </w:rPr>
              <w:t>14.91 ± 2.51</w:t>
            </w:r>
          </w:p>
        </w:tc>
        <w:tc>
          <w:tcPr>
            <w:tcW w:w="629" w:type="dxa"/>
            <w:tcBorders>
              <w:top w:val="single" w:sz="4" w:space="0" w:color="auto"/>
              <w:left w:val="nil"/>
              <w:bottom w:val="single" w:sz="4" w:space="0" w:color="auto"/>
              <w:right w:val="nil"/>
            </w:tcBorders>
            <w:hideMark/>
          </w:tcPr>
          <w:p w14:paraId="542EC286"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12.80 ±1.93</w:t>
            </w:r>
          </w:p>
        </w:tc>
        <w:tc>
          <w:tcPr>
            <w:tcW w:w="630" w:type="dxa"/>
            <w:tcBorders>
              <w:top w:val="single" w:sz="4" w:space="0" w:color="auto"/>
              <w:left w:val="nil"/>
              <w:bottom w:val="single" w:sz="4" w:space="0" w:color="auto"/>
              <w:right w:val="nil"/>
            </w:tcBorders>
            <w:hideMark/>
          </w:tcPr>
          <w:p w14:paraId="20E9830C"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13.70 ± 3.13</w:t>
            </w:r>
          </w:p>
        </w:tc>
        <w:tc>
          <w:tcPr>
            <w:tcW w:w="754" w:type="dxa"/>
            <w:tcBorders>
              <w:top w:val="single" w:sz="4" w:space="0" w:color="auto"/>
              <w:left w:val="nil"/>
              <w:bottom w:val="single" w:sz="4" w:space="0" w:color="auto"/>
              <w:right w:val="nil"/>
            </w:tcBorders>
            <w:hideMark/>
          </w:tcPr>
          <w:p w14:paraId="39551A35"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14.70 ± 2.75</w:t>
            </w:r>
          </w:p>
        </w:tc>
        <w:tc>
          <w:tcPr>
            <w:tcW w:w="756" w:type="dxa"/>
            <w:tcBorders>
              <w:top w:val="single" w:sz="4" w:space="0" w:color="auto"/>
              <w:left w:val="nil"/>
              <w:bottom w:val="single" w:sz="4" w:space="0" w:color="auto"/>
              <w:right w:val="nil"/>
            </w:tcBorders>
            <w:hideMark/>
          </w:tcPr>
          <w:p w14:paraId="10DB3B99"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12.10 ± 3.98</w:t>
            </w:r>
          </w:p>
        </w:tc>
        <w:tc>
          <w:tcPr>
            <w:tcW w:w="754" w:type="dxa"/>
            <w:tcBorders>
              <w:top w:val="single" w:sz="4" w:space="0" w:color="auto"/>
              <w:left w:val="nil"/>
              <w:bottom w:val="single" w:sz="4" w:space="0" w:color="auto"/>
              <w:right w:val="nil"/>
            </w:tcBorders>
            <w:hideMark/>
          </w:tcPr>
          <w:p w14:paraId="458A15FA"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11.20 ± 4.44</w:t>
            </w:r>
          </w:p>
        </w:tc>
        <w:tc>
          <w:tcPr>
            <w:tcW w:w="756" w:type="dxa"/>
            <w:tcBorders>
              <w:top w:val="single" w:sz="4" w:space="0" w:color="auto"/>
              <w:left w:val="nil"/>
              <w:bottom w:val="single" w:sz="4" w:space="0" w:color="auto"/>
              <w:right w:val="nil"/>
            </w:tcBorders>
            <w:hideMark/>
          </w:tcPr>
          <w:p w14:paraId="5D79F6E7" w14:textId="77777777" w:rsidR="00D66FC8" w:rsidRPr="00185A2C" w:rsidRDefault="00D66FC8">
            <w:pPr>
              <w:spacing w:after="0"/>
              <w:ind w:left="-22" w:right="54"/>
              <w:rPr>
                <w:rFonts w:ascii="Times New Roman" w:hAnsi="Times New Roman" w:cs="Times New Roman"/>
                <w:sz w:val="16"/>
                <w:szCs w:val="16"/>
              </w:rPr>
            </w:pPr>
            <w:r w:rsidRPr="00185A2C">
              <w:rPr>
                <w:rFonts w:ascii="Times New Roman" w:hAnsi="Times New Roman" w:cs="Times New Roman"/>
                <w:sz w:val="16"/>
                <w:szCs w:val="16"/>
              </w:rPr>
              <w:t>12.32 ± 3.98</w:t>
            </w:r>
          </w:p>
        </w:tc>
        <w:tc>
          <w:tcPr>
            <w:tcW w:w="754" w:type="dxa"/>
            <w:tcBorders>
              <w:top w:val="single" w:sz="4" w:space="0" w:color="auto"/>
              <w:left w:val="nil"/>
              <w:bottom w:val="single" w:sz="4" w:space="0" w:color="auto"/>
              <w:right w:val="nil"/>
            </w:tcBorders>
            <w:hideMark/>
          </w:tcPr>
          <w:p w14:paraId="2B01E904"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10.60 ± 3.53</w:t>
            </w:r>
          </w:p>
        </w:tc>
        <w:tc>
          <w:tcPr>
            <w:tcW w:w="631" w:type="dxa"/>
            <w:tcBorders>
              <w:top w:val="single" w:sz="4" w:space="0" w:color="auto"/>
              <w:left w:val="nil"/>
              <w:bottom w:val="single" w:sz="4" w:space="0" w:color="auto"/>
              <w:right w:val="nil"/>
            </w:tcBorders>
            <w:hideMark/>
          </w:tcPr>
          <w:p w14:paraId="035503EA"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11.60 ± 3.03</w:t>
            </w:r>
          </w:p>
        </w:tc>
        <w:tc>
          <w:tcPr>
            <w:tcW w:w="630" w:type="dxa"/>
            <w:tcBorders>
              <w:top w:val="single" w:sz="4" w:space="0" w:color="auto"/>
              <w:left w:val="nil"/>
              <w:bottom w:val="single" w:sz="4" w:space="0" w:color="auto"/>
              <w:right w:val="nil"/>
            </w:tcBorders>
            <w:hideMark/>
          </w:tcPr>
          <w:p w14:paraId="6F83EA18"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12.00 ± 2.49</w:t>
            </w:r>
          </w:p>
        </w:tc>
        <w:tc>
          <w:tcPr>
            <w:tcW w:w="635" w:type="dxa"/>
            <w:tcBorders>
              <w:top w:val="single" w:sz="4" w:space="0" w:color="auto"/>
              <w:left w:val="nil"/>
              <w:bottom w:val="single" w:sz="4" w:space="0" w:color="auto"/>
              <w:right w:val="nil"/>
            </w:tcBorders>
            <w:hideMark/>
          </w:tcPr>
          <w:p w14:paraId="32B87C81"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12.60 ± 3.81</w:t>
            </w:r>
          </w:p>
        </w:tc>
      </w:tr>
      <w:tr w:rsidR="00D66FC8" w:rsidRPr="00185A2C" w14:paraId="1DBB9571" w14:textId="77777777" w:rsidTr="000D0834">
        <w:trPr>
          <w:gridAfter w:val="1"/>
          <w:wAfter w:w="13" w:type="dxa"/>
          <w:trHeight w:val="386"/>
          <w:jc w:val="center"/>
        </w:trPr>
        <w:tc>
          <w:tcPr>
            <w:tcW w:w="716" w:type="dxa"/>
            <w:tcBorders>
              <w:top w:val="single" w:sz="4" w:space="0" w:color="auto"/>
              <w:left w:val="nil"/>
              <w:bottom w:val="single" w:sz="4" w:space="0" w:color="auto"/>
              <w:right w:val="nil"/>
            </w:tcBorders>
            <w:hideMark/>
          </w:tcPr>
          <w:p w14:paraId="4500F4DC" w14:textId="77777777" w:rsidR="00D66FC8" w:rsidRPr="00185A2C" w:rsidRDefault="00D66FC8">
            <w:pPr>
              <w:spacing w:after="0"/>
              <w:rPr>
                <w:rFonts w:ascii="Times New Roman" w:hAnsi="Times New Roman" w:cs="Times New Roman"/>
                <w:b/>
                <w:sz w:val="16"/>
                <w:szCs w:val="16"/>
              </w:rPr>
            </w:pPr>
            <w:r w:rsidRPr="00185A2C">
              <w:rPr>
                <w:rFonts w:ascii="Times New Roman" w:hAnsi="Times New Roman" w:cs="Times New Roman"/>
                <w:b/>
                <w:sz w:val="16"/>
                <w:szCs w:val="16"/>
              </w:rPr>
              <w:t>TMA2</w:t>
            </w:r>
          </w:p>
        </w:tc>
        <w:tc>
          <w:tcPr>
            <w:tcW w:w="628" w:type="dxa"/>
            <w:tcBorders>
              <w:top w:val="single" w:sz="4" w:space="0" w:color="auto"/>
              <w:left w:val="nil"/>
              <w:bottom w:val="single" w:sz="4" w:space="0" w:color="auto"/>
              <w:right w:val="nil"/>
            </w:tcBorders>
            <w:hideMark/>
          </w:tcPr>
          <w:p w14:paraId="50BE6C52" w14:textId="77777777" w:rsidR="00D66FC8" w:rsidRPr="00185A2C" w:rsidRDefault="00D66FC8">
            <w:pPr>
              <w:tabs>
                <w:tab w:val="left" w:pos="770"/>
              </w:tabs>
              <w:spacing w:after="0"/>
              <w:rPr>
                <w:rFonts w:ascii="Times New Roman" w:hAnsi="Times New Roman" w:cs="Times New Roman"/>
                <w:sz w:val="16"/>
                <w:szCs w:val="16"/>
              </w:rPr>
            </w:pPr>
            <w:r w:rsidRPr="00185A2C">
              <w:rPr>
                <w:rFonts w:ascii="Times New Roman" w:hAnsi="Times New Roman" w:cs="Times New Roman"/>
                <w:sz w:val="16"/>
                <w:szCs w:val="16"/>
              </w:rPr>
              <w:t>14.80 ± 2.70</w:t>
            </w:r>
          </w:p>
        </w:tc>
        <w:tc>
          <w:tcPr>
            <w:tcW w:w="631" w:type="dxa"/>
            <w:tcBorders>
              <w:top w:val="single" w:sz="4" w:space="0" w:color="auto"/>
              <w:left w:val="nil"/>
              <w:bottom w:val="single" w:sz="4" w:space="0" w:color="auto"/>
              <w:right w:val="nil"/>
            </w:tcBorders>
            <w:hideMark/>
          </w:tcPr>
          <w:p w14:paraId="344E5BCF" w14:textId="77777777" w:rsidR="00D66FC8" w:rsidRPr="00185A2C" w:rsidRDefault="00D66FC8">
            <w:pPr>
              <w:spacing w:after="0"/>
              <w:ind w:left="-109"/>
              <w:rPr>
                <w:rFonts w:ascii="Times New Roman" w:hAnsi="Times New Roman" w:cs="Times New Roman"/>
                <w:sz w:val="16"/>
                <w:szCs w:val="16"/>
              </w:rPr>
            </w:pPr>
            <w:r w:rsidRPr="00185A2C">
              <w:rPr>
                <w:rFonts w:ascii="Times New Roman" w:hAnsi="Times New Roman" w:cs="Times New Roman"/>
                <w:sz w:val="16"/>
                <w:szCs w:val="16"/>
              </w:rPr>
              <w:t>14.29 ± 4.08</w:t>
            </w:r>
          </w:p>
        </w:tc>
        <w:tc>
          <w:tcPr>
            <w:tcW w:w="629" w:type="dxa"/>
            <w:tcBorders>
              <w:top w:val="single" w:sz="4" w:space="0" w:color="auto"/>
              <w:left w:val="nil"/>
              <w:bottom w:val="single" w:sz="4" w:space="0" w:color="auto"/>
              <w:right w:val="nil"/>
            </w:tcBorders>
            <w:hideMark/>
          </w:tcPr>
          <w:p w14:paraId="3D24DBC2"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14.10 ± 2.47</w:t>
            </w:r>
          </w:p>
        </w:tc>
        <w:tc>
          <w:tcPr>
            <w:tcW w:w="630" w:type="dxa"/>
            <w:tcBorders>
              <w:top w:val="single" w:sz="4" w:space="0" w:color="auto"/>
              <w:left w:val="nil"/>
              <w:bottom w:val="single" w:sz="4" w:space="0" w:color="auto"/>
              <w:right w:val="nil"/>
            </w:tcBorders>
            <w:hideMark/>
          </w:tcPr>
          <w:p w14:paraId="4A0F66DC" w14:textId="77777777" w:rsidR="00D66FC8" w:rsidRPr="00185A2C" w:rsidRDefault="00D66FC8">
            <w:pPr>
              <w:spacing w:after="0"/>
              <w:ind w:right="-34"/>
              <w:rPr>
                <w:rFonts w:ascii="Times New Roman" w:hAnsi="Times New Roman" w:cs="Times New Roman"/>
                <w:sz w:val="16"/>
                <w:szCs w:val="16"/>
              </w:rPr>
            </w:pPr>
            <w:r w:rsidRPr="00185A2C">
              <w:rPr>
                <w:rFonts w:ascii="Times New Roman" w:hAnsi="Times New Roman" w:cs="Times New Roman"/>
                <w:sz w:val="16"/>
                <w:szCs w:val="16"/>
              </w:rPr>
              <w:t>13.90 ± 1.73</w:t>
            </w:r>
          </w:p>
        </w:tc>
        <w:tc>
          <w:tcPr>
            <w:tcW w:w="754" w:type="dxa"/>
            <w:tcBorders>
              <w:top w:val="single" w:sz="4" w:space="0" w:color="auto"/>
              <w:left w:val="nil"/>
              <w:bottom w:val="single" w:sz="4" w:space="0" w:color="auto"/>
              <w:right w:val="nil"/>
            </w:tcBorders>
            <w:hideMark/>
          </w:tcPr>
          <w:p w14:paraId="4BE9E767"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w:t>
            </w:r>
          </w:p>
        </w:tc>
        <w:tc>
          <w:tcPr>
            <w:tcW w:w="756" w:type="dxa"/>
            <w:tcBorders>
              <w:top w:val="single" w:sz="4" w:space="0" w:color="auto"/>
              <w:left w:val="nil"/>
              <w:bottom w:val="single" w:sz="4" w:space="0" w:color="auto"/>
              <w:right w:val="nil"/>
            </w:tcBorders>
            <w:hideMark/>
          </w:tcPr>
          <w:p w14:paraId="675F4052"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w:t>
            </w:r>
          </w:p>
        </w:tc>
        <w:tc>
          <w:tcPr>
            <w:tcW w:w="754" w:type="dxa"/>
            <w:tcBorders>
              <w:top w:val="single" w:sz="4" w:space="0" w:color="auto"/>
              <w:left w:val="nil"/>
              <w:bottom w:val="single" w:sz="4" w:space="0" w:color="auto"/>
              <w:right w:val="nil"/>
            </w:tcBorders>
            <w:hideMark/>
          </w:tcPr>
          <w:p w14:paraId="4C3364D4" w14:textId="77777777" w:rsidR="00D66FC8" w:rsidRPr="00185A2C" w:rsidRDefault="00D66FC8">
            <w:pPr>
              <w:spacing w:after="0"/>
              <w:ind w:left="10" w:right="50"/>
              <w:rPr>
                <w:rFonts w:ascii="Times New Roman" w:hAnsi="Times New Roman" w:cs="Times New Roman"/>
                <w:sz w:val="16"/>
                <w:szCs w:val="16"/>
              </w:rPr>
            </w:pPr>
            <w:r w:rsidRPr="00185A2C">
              <w:rPr>
                <w:rFonts w:ascii="Times New Roman" w:hAnsi="Times New Roman" w:cs="Times New Roman"/>
                <w:sz w:val="16"/>
                <w:szCs w:val="16"/>
              </w:rPr>
              <w:t>11.70 ± 4.35</w:t>
            </w:r>
          </w:p>
        </w:tc>
        <w:tc>
          <w:tcPr>
            <w:tcW w:w="756" w:type="dxa"/>
            <w:tcBorders>
              <w:top w:val="single" w:sz="4" w:space="0" w:color="auto"/>
              <w:left w:val="nil"/>
              <w:bottom w:val="single" w:sz="4" w:space="0" w:color="auto"/>
              <w:right w:val="nil"/>
            </w:tcBorders>
            <w:hideMark/>
          </w:tcPr>
          <w:p w14:paraId="6AAFE717" w14:textId="77777777" w:rsidR="00D66FC8" w:rsidRPr="00185A2C" w:rsidRDefault="00D66FC8">
            <w:pPr>
              <w:spacing w:after="0"/>
              <w:ind w:left="-22" w:right="54"/>
              <w:rPr>
                <w:rFonts w:ascii="Times New Roman" w:hAnsi="Times New Roman" w:cs="Times New Roman"/>
                <w:sz w:val="16"/>
                <w:szCs w:val="16"/>
              </w:rPr>
            </w:pPr>
            <w:r w:rsidRPr="00185A2C">
              <w:rPr>
                <w:rFonts w:ascii="Times New Roman" w:hAnsi="Times New Roman" w:cs="Times New Roman"/>
                <w:sz w:val="16"/>
                <w:szCs w:val="16"/>
              </w:rPr>
              <w:t>14.26 ± 3.95</w:t>
            </w:r>
          </w:p>
        </w:tc>
        <w:tc>
          <w:tcPr>
            <w:tcW w:w="754" w:type="dxa"/>
            <w:tcBorders>
              <w:top w:val="single" w:sz="4" w:space="0" w:color="auto"/>
              <w:left w:val="nil"/>
              <w:bottom w:val="single" w:sz="4" w:space="0" w:color="auto"/>
              <w:right w:val="nil"/>
            </w:tcBorders>
            <w:hideMark/>
          </w:tcPr>
          <w:p w14:paraId="79414188"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8.90 ± 3.93</w:t>
            </w:r>
          </w:p>
        </w:tc>
        <w:tc>
          <w:tcPr>
            <w:tcW w:w="631" w:type="dxa"/>
            <w:tcBorders>
              <w:top w:val="single" w:sz="4" w:space="0" w:color="auto"/>
              <w:left w:val="nil"/>
              <w:bottom w:val="single" w:sz="4" w:space="0" w:color="auto"/>
              <w:right w:val="nil"/>
            </w:tcBorders>
            <w:hideMark/>
          </w:tcPr>
          <w:p w14:paraId="577BF8FD"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11.80 ± 2.70</w:t>
            </w:r>
          </w:p>
        </w:tc>
        <w:tc>
          <w:tcPr>
            <w:tcW w:w="630" w:type="dxa"/>
            <w:tcBorders>
              <w:top w:val="single" w:sz="4" w:space="0" w:color="auto"/>
              <w:left w:val="nil"/>
              <w:bottom w:val="single" w:sz="4" w:space="0" w:color="auto"/>
              <w:right w:val="nil"/>
            </w:tcBorders>
            <w:hideMark/>
          </w:tcPr>
          <w:p w14:paraId="4A0BE20B"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w:t>
            </w:r>
          </w:p>
        </w:tc>
        <w:tc>
          <w:tcPr>
            <w:tcW w:w="635" w:type="dxa"/>
            <w:tcBorders>
              <w:top w:val="single" w:sz="4" w:space="0" w:color="auto"/>
              <w:left w:val="nil"/>
              <w:bottom w:val="single" w:sz="4" w:space="0" w:color="auto"/>
              <w:right w:val="nil"/>
            </w:tcBorders>
            <w:hideMark/>
          </w:tcPr>
          <w:p w14:paraId="44EB9B8F"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sz w:val="16"/>
                <w:szCs w:val="16"/>
              </w:rPr>
              <w:t>-</w:t>
            </w:r>
          </w:p>
        </w:tc>
      </w:tr>
      <w:tr w:rsidR="00D66FC8" w:rsidRPr="00185A2C" w14:paraId="14082341" w14:textId="77777777" w:rsidTr="000D0834">
        <w:trPr>
          <w:trHeight w:val="386"/>
          <w:jc w:val="center"/>
        </w:trPr>
        <w:tc>
          <w:tcPr>
            <w:tcW w:w="1977" w:type="dxa"/>
            <w:gridSpan w:val="3"/>
            <w:tcBorders>
              <w:top w:val="single" w:sz="4" w:space="0" w:color="auto"/>
              <w:left w:val="nil"/>
              <w:bottom w:val="single" w:sz="4" w:space="0" w:color="auto"/>
              <w:right w:val="nil"/>
            </w:tcBorders>
            <w:hideMark/>
          </w:tcPr>
          <w:p w14:paraId="4060D762"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b/>
                <w:sz w:val="16"/>
                <w:szCs w:val="16"/>
              </w:rPr>
              <w:t>Effect of Configuration</w:t>
            </w:r>
          </w:p>
        </w:tc>
        <w:tc>
          <w:tcPr>
            <w:tcW w:w="1260" w:type="dxa"/>
            <w:gridSpan w:val="2"/>
            <w:tcBorders>
              <w:top w:val="single" w:sz="4" w:space="0" w:color="auto"/>
              <w:left w:val="nil"/>
              <w:bottom w:val="single" w:sz="4" w:space="0" w:color="auto"/>
              <w:right w:val="nil"/>
            </w:tcBorders>
            <w:hideMark/>
          </w:tcPr>
          <w:p w14:paraId="5E33A171" w14:textId="77777777" w:rsidR="00D66FC8" w:rsidRPr="00185A2C" w:rsidRDefault="00D66FC8">
            <w:pPr>
              <w:spacing w:after="0"/>
              <w:ind w:left="-113" w:right="54"/>
              <w:rPr>
                <w:rFonts w:ascii="Times New Roman" w:hAnsi="Times New Roman" w:cs="Times New Roman"/>
                <w:sz w:val="16"/>
                <w:szCs w:val="16"/>
              </w:rPr>
            </w:pPr>
            <w:r w:rsidRPr="00185A2C">
              <w:rPr>
                <w:rFonts w:ascii="Times New Roman" w:hAnsi="Times New Roman" w:cs="Times New Roman"/>
                <w:sz w:val="16"/>
                <w:szCs w:val="16"/>
              </w:rPr>
              <w:t>3.88</w:t>
            </w:r>
          </w:p>
        </w:tc>
        <w:tc>
          <w:tcPr>
            <w:tcW w:w="1511" w:type="dxa"/>
            <w:gridSpan w:val="2"/>
            <w:tcBorders>
              <w:top w:val="single" w:sz="4" w:space="0" w:color="auto"/>
              <w:left w:val="nil"/>
              <w:bottom w:val="single" w:sz="4" w:space="0" w:color="auto"/>
              <w:right w:val="nil"/>
            </w:tcBorders>
            <w:hideMark/>
          </w:tcPr>
          <w:p w14:paraId="7DC559E4" w14:textId="77777777" w:rsidR="00D66FC8" w:rsidRPr="00185A2C" w:rsidRDefault="00D66FC8">
            <w:pPr>
              <w:spacing w:after="0"/>
              <w:ind w:left="39" w:right="54"/>
              <w:rPr>
                <w:rFonts w:ascii="Times New Roman" w:hAnsi="Times New Roman" w:cs="Times New Roman"/>
                <w:sz w:val="16"/>
                <w:szCs w:val="16"/>
              </w:rPr>
            </w:pPr>
            <w:r w:rsidRPr="00185A2C">
              <w:rPr>
                <w:rFonts w:ascii="Times New Roman" w:hAnsi="Times New Roman" w:cs="Times New Roman"/>
                <w:sz w:val="16"/>
                <w:szCs w:val="16"/>
              </w:rPr>
              <w:t>6.87*</w:t>
            </w:r>
          </w:p>
        </w:tc>
        <w:tc>
          <w:tcPr>
            <w:tcW w:w="1511" w:type="dxa"/>
            <w:gridSpan w:val="2"/>
            <w:tcBorders>
              <w:top w:val="single" w:sz="4" w:space="0" w:color="auto"/>
              <w:left w:val="nil"/>
              <w:bottom w:val="single" w:sz="4" w:space="0" w:color="auto"/>
              <w:right w:val="nil"/>
            </w:tcBorders>
          </w:tcPr>
          <w:p w14:paraId="17168AF9" w14:textId="77777777" w:rsidR="00D66FC8" w:rsidRPr="00185A2C" w:rsidRDefault="00D66FC8">
            <w:pPr>
              <w:spacing w:after="0"/>
              <w:ind w:left="39" w:right="54"/>
              <w:rPr>
                <w:rFonts w:ascii="Times New Roman" w:hAnsi="Times New Roman" w:cs="Times New Roman"/>
                <w:sz w:val="16"/>
                <w:szCs w:val="16"/>
              </w:rPr>
            </w:pPr>
          </w:p>
        </w:tc>
        <w:tc>
          <w:tcPr>
            <w:tcW w:w="1385" w:type="dxa"/>
            <w:gridSpan w:val="2"/>
            <w:tcBorders>
              <w:top w:val="single" w:sz="4" w:space="0" w:color="auto"/>
              <w:left w:val="nil"/>
              <w:bottom w:val="single" w:sz="4" w:space="0" w:color="auto"/>
              <w:right w:val="nil"/>
            </w:tcBorders>
            <w:hideMark/>
          </w:tcPr>
          <w:p w14:paraId="56DE31C5" w14:textId="77777777" w:rsidR="00D66FC8" w:rsidRPr="00185A2C" w:rsidRDefault="00D66FC8">
            <w:pPr>
              <w:spacing w:after="0"/>
              <w:ind w:right="-23"/>
              <w:rPr>
                <w:rFonts w:ascii="Times New Roman" w:hAnsi="Times New Roman" w:cs="Times New Roman"/>
                <w:sz w:val="16"/>
                <w:szCs w:val="16"/>
              </w:rPr>
            </w:pPr>
            <w:r w:rsidRPr="00185A2C">
              <w:rPr>
                <w:rFonts w:ascii="Times New Roman" w:hAnsi="Times New Roman" w:cs="Times New Roman"/>
                <w:sz w:val="16"/>
                <w:szCs w:val="16"/>
              </w:rPr>
              <w:t>.759</w:t>
            </w:r>
          </w:p>
        </w:tc>
        <w:tc>
          <w:tcPr>
            <w:tcW w:w="1273" w:type="dxa"/>
            <w:gridSpan w:val="3"/>
            <w:tcBorders>
              <w:top w:val="single" w:sz="4" w:space="0" w:color="auto"/>
              <w:left w:val="nil"/>
              <w:bottom w:val="single" w:sz="4" w:space="0" w:color="auto"/>
              <w:right w:val="nil"/>
            </w:tcBorders>
            <w:hideMark/>
          </w:tcPr>
          <w:p w14:paraId="25283F11" w14:textId="77777777" w:rsidR="00D66FC8" w:rsidRPr="00185A2C" w:rsidRDefault="00D66FC8">
            <w:pPr>
              <w:spacing w:after="0"/>
              <w:ind w:left="150" w:right="-23"/>
              <w:rPr>
                <w:rFonts w:ascii="Times New Roman" w:hAnsi="Times New Roman" w:cs="Times New Roman"/>
                <w:sz w:val="16"/>
                <w:szCs w:val="16"/>
              </w:rPr>
            </w:pPr>
            <w:r w:rsidRPr="00185A2C">
              <w:rPr>
                <w:rFonts w:ascii="Times New Roman" w:hAnsi="Times New Roman" w:cs="Times New Roman"/>
                <w:sz w:val="16"/>
                <w:szCs w:val="16"/>
              </w:rPr>
              <w:t>.102</w:t>
            </w:r>
          </w:p>
        </w:tc>
      </w:tr>
      <w:tr w:rsidR="00D66FC8" w:rsidRPr="00185A2C" w14:paraId="6C49F57D" w14:textId="77777777" w:rsidTr="000D0834">
        <w:trPr>
          <w:trHeight w:val="386"/>
          <w:jc w:val="center"/>
        </w:trPr>
        <w:tc>
          <w:tcPr>
            <w:tcW w:w="1977" w:type="dxa"/>
            <w:gridSpan w:val="3"/>
            <w:tcBorders>
              <w:top w:val="single" w:sz="4" w:space="0" w:color="auto"/>
              <w:left w:val="nil"/>
              <w:bottom w:val="single" w:sz="4" w:space="0" w:color="auto"/>
              <w:right w:val="nil"/>
            </w:tcBorders>
            <w:hideMark/>
          </w:tcPr>
          <w:p w14:paraId="173D314F"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b/>
                <w:sz w:val="16"/>
                <w:szCs w:val="16"/>
              </w:rPr>
              <w:t>Configuration* Role</w:t>
            </w:r>
          </w:p>
        </w:tc>
        <w:tc>
          <w:tcPr>
            <w:tcW w:w="1260" w:type="dxa"/>
            <w:gridSpan w:val="2"/>
            <w:tcBorders>
              <w:top w:val="single" w:sz="4" w:space="0" w:color="auto"/>
              <w:left w:val="nil"/>
              <w:bottom w:val="single" w:sz="4" w:space="0" w:color="auto"/>
              <w:right w:val="nil"/>
            </w:tcBorders>
            <w:hideMark/>
          </w:tcPr>
          <w:p w14:paraId="21995C1F" w14:textId="77777777" w:rsidR="00D66FC8" w:rsidRPr="00185A2C" w:rsidRDefault="00D66FC8">
            <w:pPr>
              <w:spacing w:after="0"/>
              <w:ind w:left="-113" w:right="54"/>
              <w:rPr>
                <w:rFonts w:ascii="Times New Roman" w:hAnsi="Times New Roman" w:cs="Times New Roman"/>
                <w:sz w:val="16"/>
                <w:szCs w:val="16"/>
              </w:rPr>
            </w:pPr>
            <w:r w:rsidRPr="00185A2C">
              <w:rPr>
                <w:rFonts w:ascii="Times New Roman" w:hAnsi="Times New Roman" w:cs="Times New Roman"/>
                <w:sz w:val="16"/>
                <w:szCs w:val="16"/>
              </w:rPr>
              <w:t>.479</w:t>
            </w:r>
          </w:p>
        </w:tc>
        <w:tc>
          <w:tcPr>
            <w:tcW w:w="1511" w:type="dxa"/>
            <w:gridSpan w:val="2"/>
            <w:tcBorders>
              <w:top w:val="single" w:sz="4" w:space="0" w:color="auto"/>
              <w:left w:val="nil"/>
              <w:bottom w:val="single" w:sz="4" w:space="0" w:color="auto"/>
              <w:right w:val="nil"/>
            </w:tcBorders>
            <w:hideMark/>
          </w:tcPr>
          <w:p w14:paraId="136FE27D" w14:textId="77777777" w:rsidR="00D66FC8" w:rsidRPr="00185A2C" w:rsidRDefault="00D66FC8">
            <w:pPr>
              <w:spacing w:after="0"/>
              <w:ind w:left="39" w:right="54"/>
              <w:rPr>
                <w:rFonts w:ascii="Times New Roman" w:hAnsi="Times New Roman" w:cs="Times New Roman"/>
                <w:sz w:val="16"/>
                <w:szCs w:val="16"/>
              </w:rPr>
            </w:pPr>
            <w:r w:rsidRPr="00185A2C">
              <w:rPr>
                <w:rFonts w:ascii="Times New Roman" w:hAnsi="Times New Roman" w:cs="Times New Roman"/>
                <w:sz w:val="16"/>
                <w:szCs w:val="16"/>
              </w:rPr>
              <w:t>.571</w:t>
            </w:r>
          </w:p>
        </w:tc>
        <w:tc>
          <w:tcPr>
            <w:tcW w:w="1511" w:type="dxa"/>
            <w:gridSpan w:val="2"/>
            <w:tcBorders>
              <w:top w:val="single" w:sz="4" w:space="0" w:color="auto"/>
              <w:left w:val="nil"/>
              <w:bottom w:val="single" w:sz="4" w:space="0" w:color="auto"/>
              <w:right w:val="nil"/>
            </w:tcBorders>
          </w:tcPr>
          <w:p w14:paraId="465084FD" w14:textId="77777777" w:rsidR="00D66FC8" w:rsidRPr="00185A2C" w:rsidRDefault="00D66FC8">
            <w:pPr>
              <w:spacing w:after="0"/>
              <w:ind w:left="39" w:right="54"/>
              <w:rPr>
                <w:rFonts w:ascii="Times New Roman" w:hAnsi="Times New Roman" w:cs="Times New Roman"/>
                <w:sz w:val="16"/>
                <w:szCs w:val="16"/>
              </w:rPr>
            </w:pPr>
          </w:p>
        </w:tc>
        <w:tc>
          <w:tcPr>
            <w:tcW w:w="1385" w:type="dxa"/>
            <w:gridSpan w:val="2"/>
            <w:tcBorders>
              <w:top w:val="single" w:sz="4" w:space="0" w:color="auto"/>
              <w:left w:val="nil"/>
              <w:bottom w:val="single" w:sz="4" w:space="0" w:color="auto"/>
              <w:right w:val="nil"/>
            </w:tcBorders>
            <w:hideMark/>
          </w:tcPr>
          <w:p w14:paraId="1A0AC4DD" w14:textId="77777777" w:rsidR="00D66FC8" w:rsidRPr="00185A2C" w:rsidRDefault="00D66FC8">
            <w:pPr>
              <w:spacing w:after="0"/>
              <w:ind w:right="-23"/>
              <w:rPr>
                <w:rFonts w:ascii="Times New Roman" w:hAnsi="Times New Roman" w:cs="Times New Roman"/>
                <w:sz w:val="16"/>
                <w:szCs w:val="16"/>
              </w:rPr>
            </w:pPr>
            <w:r w:rsidRPr="00185A2C">
              <w:rPr>
                <w:rFonts w:ascii="Times New Roman" w:hAnsi="Times New Roman" w:cs="Times New Roman"/>
                <w:sz w:val="16"/>
                <w:szCs w:val="16"/>
              </w:rPr>
              <w:t>.631</w:t>
            </w:r>
          </w:p>
        </w:tc>
        <w:tc>
          <w:tcPr>
            <w:tcW w:w="1273" w:type="dxa"/>
            <w:gridSpan w:val="3"/>
            <w:tcBorders>
              <w:top w:val="single" w:sz="4" w:space="0" w:color="auto"/>
              <w:left w:val="nil"/>
              <w:bottom w:val="single" w:sz="4" w:space="0" w:color="auto"/>
              <w:right w:val="nil"/>
            </w:tcBorders>
            <w:hideMark/>
          </w:tcPr>
          <w:p w14:paraId="2A2F1BCB" w14:textId="77777777" w:rsidR="00D66FC8" w:rsidRPr="00185A2C" w:rsidRDefault="00D66FC8">
            <w:pPr>
              <w:spacing w:after="0"/>
              <w:ind w:left="150" w:right="-23"/>
              <w:rPr>
                <w:rFonts w:ascii="Times New Roman" w:hAnsi="Times New Roman" w:cs="Times New Roman"/>
                <w:sz w:val="16"/>
                <w:szCs w:val="16"/>
              </w:rPr>
            </w:pPr>
            <w:r w:rsidRPr="00185A2C">
              <w:rPr>
                <w:rFonts w:ascii="Times New Roman" w:hAnsi="Times New Roman" w:cs="Times New Roman"/>
                <w:sz w:val="16"/>
                <w:szCs w:val="16"/>
              </w:rPr>
              <w:t>.203</w:t>
            </w:r>
          </w:p>
        </w:tc>
      </w:tr>
      <w:tr w:rsidR="00D66FC8" w:rsidRPr="00185A2C" w14:paraId="668BA28C" w14:textId="77777777" w:rsidTr="000D0834">
        <w:trPr>
          <w:trHeight w:val="386"/>
          <w:jc w:val="center"/>
        </w:trPr>
        <w:tc>
          <w:tcPr>
            <w:tcW w:w="1977" w:type="dxa"/>
            <w:gridSpan w:val="3"/>
            <w:tcBorders>
              <w:top w:val="single" w:sz="4" w:space="0" w:color="auto"/>
              <w:left w:val="nil"/>
              <w:bottom w:val="single" w:sz="4" w:space="0" w:color="auto"/>
              <w:right w:val="nil"/>
            </w:tcBorders>
            <w:hideMark/>
          </w:tcPr>
          <w:p w14:paraId="6C5BA5D5" w14:textId="77777777" w:rsidR="00D66FC8" w:rsidRPr="00185A2C" w:rsidRDefault="00D66FC8">
            <w:pPr>
              <w:spacing w:after="0"/>
              <w:rPr>
                <w:rFonts w:ascii="Times New Roman" w:hAnsi="Times New Roman" w:cs="Times New Roman"/>
                <w:sz w:val="16"/>
                <w:szCs w:val="16"/>
              </w:rPr>
            </w:pPr>
            <w:r w:rsidRPr="00185A2C">
              <w:rPr>
                <w:rFonts w:ascii="Times New Roman" w:hAnsi="Times New Roman" w:cs="Times New Roman"/>
                <w:b/>
                <w:sz w:val="16"/>
                <w:szCs w:val="16"/>
              </w:rPr>
              <w:t>Configuration* Demand * Role</w:t>
            </w:r>
          </w:p>
        </w:tc>
        <w:tc>
          <w:tcPr>
            <w:tcW w:w="1260" w:type="dxa"/>
            <w:gridSpan w:val="2"/>
            <w:tcBorders>
              <w:top w:val="single" w:sz="4" w:space="0" w:color="auto"/>
              <w:left w:val="nil"/>
              <w:bottom w:val="single" w:sz="4" w:space="0" w:color="auto"/>
              <w:right w:val="nil"/>
            </w:tcBorders>
            <w:hideMark/>
          </w:tcPr>
          <w:p w14:paraId="12F5CC1A" w14:textId="77777777" w:rsidR="00D66FC8" w:rsidRPr="00185A2C" w:rsidRDefault="00D66FC8">
            <w:pPr>
              <w:spacing w:after="0"/>
              <w:ind w:left="-113" w:right="54"/>
              <w:rPr>
                <w:rFonts w:ascii="Times New Roman" w:hAnsi="Times New Roman" w:cs="Times New Roman"/>
                <w:sz w:val="16"/>
                <w:szCs w:val="16"/>
              </w:rPr>
            </w:pPr>
            <w:r w:rsidRPr="00185A2C">
              <w:rPr>
                <w:rFonts w:ascii="Times New Roman" w:hAnsi="Times New Roman" w:cs="Times New Roman"/>
                <w:sz w:val="16"/>
                <w:szCs w:val="16"/>
              </w:rPr>
              <w:t>1.73</w:t>
            </w:r>
          </w:p>
        </w:tc>
        <w:tc>
          <w:tcPr>
            <w:tcW w:w="1511" w:type="dxa"/>
            <w:gridSpan w:val="2"/>
            <w:tcBorders>
              <w:top w:val="single" w:sz="4" w:space="0" w:color="auto"/>
              <w:left w:val="nil"/>
              <w:bottom w:val="single" w:sz="4" w:space="0" w:color="auto"/>
              <w:right w:val="nil"/>
            </w:tcBorders>
            <w:hideMark/>
          </w:tcPr>
          <w:p w14:paraId="7AA3AE53" w14:textId="77777777" w:rsidR="00D66FC8" w:rsidRPr="00185A2C" w:rsidRDefault="00D66FC8">
            <w:pPr>
              <w:spacing w:after="0"/>
              <w:ind w:left="39" w:right="54"/>
              <w:rPr>
                <w:rFonts w:ascii="Times New Roman" w:hAnsi="Times New Roman" w:cs="Times New Roman"/>
                <w:sz w:val="16"/>
                <w:szCs w:val="16"/>
              </w:rPr>
            </w:pPr>
            <w:r w:rsidRPr="00185A2C">
              <w:rPr>
                <w:rFonts w:ascii="Times New Roman" w:hAnsi="Times New Roman" w:cs="Times New Roman"/>
                <w:sz w:val="16"/>
                <w:szCs w:val="16"/>
              </w:rPr>
              <w:t xml:space="preserve">.785, </w:t>
            </w:r>
          </w:p>
        </w:tc>
        <w:tc>
          <w:tcPr>
            <w:tcW w:w="1511" w:type="dxa"/>
            <w:gridSpan w:val="2"/>
            <w:tcBorders>
              <w:top w:val="single" w:sz="4" w:space="0" w:color="auto"/>
              <w:left w:val="nil"/>
              <w:bottom w:val="single" w:sz="4" w:space="0" w:color="auto"/>
              <w:right w:val="nil"/>
            </w:tcBorders>
          </w:tcPr>
          <w:p w14:paraId="74639EC9" w14:textId="77777777" w:rsidR="00D66FC8" w:rsidRPr="00185A2C" w:rsidRDefault="00D66FC8">
            <w:pPr>
              <w:spacing w:after="0"/>
              <w:ind w:left="39" w:right="54"/>
              <w:rPr>
                <w:rFonts w:ascii="Times New Roman" w:hAnsi="Times New Roman" w:cs="Times New Roman"/>
                <w:sz w:val="16"/>
                <w:szCs w:val="16"/>
              </w:rPr>
            </w:pPr>
          </w:p>
        </w:tc>
        <w:tc>
          <w:tcPr>
            <w:tcW w:w="1385" w:type="dxa"/>
            <w:gridSpan w:val="2"/>
            <w:tcBorders>
              <w:top w:val="single" w:sz="4" w:space="0" w:color="auto"/>
              <w:left w:val="nil"/>
              <w:bottom w:val="single" w:sz="4" w:space="0" w:color="auto"/>
              <w:right w:val="nil"/>
            </w:tcBorders>
            <w:hideMark/>
          </w:tcPr>
          <w:p w14:paraId="2CCF6FF2" w14:textId="77777777" w:rsidR="00D66FC8" w:rsidRPr="00185A2C" w:rsidRDefault="00D66FC8">
            <w:pPr>
              <w:spacing w:after="0"/>
              <w:ind w:right="-23"/>
              <w:rPr>
                <w:rFonts w:ascii="Times New Roman" w:hAnsi="Times New Roman" w:cs="Times New Roman"/>
                <w:sz w:val="16"/>
                <w:szCs w:val="16"/>
              </w:rPr>
            </w:pPr>
            <w:r w:rsidRPr="00185A2C">
              <w:rPr>
                <w:rFonts w:ascii="Times New Roman" w:hAnsi="Times New Roman" w:cs="Times New Roman"/>
                <w:sz w:val="16"/>
                <w:szCs w:val="16"/>
              </w:rPr>
              <w:t>680</w:t>
            </w:r>
          </w:p>
        </w:tc>
        <w:tc>
          <w:tcPr>
            <w:tcW w:w="1273" w:type="dxa"/>
            <w:gridSpan w:val="3"/>
            <w:tcBorders>
              <w:top w:val="single" w:sz="4" w:space="0" w:color="auto"/>
              <w:left w:val="nil"/>
              <w:bottom w:val="single" w:sz="4" w:space="0" w:color="auto"/>
              <w:right w:val="nil"/>
            </w:tcBorders>
            <w:hideMark/>
          </w:tcPr>
          <w:p w14:paraId="2D06522F" w14:textId="77777777" w:rsidR="00D66FC8" w:rsidRPr="00185A2C" w:rsidRDefault="00D66FC8">
            <w:pPr>
              <w:spacing w:after="0"/>
              <w:ind w:left="150" w:right="-23"/>
              <w:rPr>
                <w:rFonts w:ascii="Times New Roman" w:hAnsi="Times New Roman" w:cs="Times New Roman"/>
                <w:sz w:val="16"/>
                <w:szCs w:val="16"/>
              </w:rPr>
            </w:pPr>
            <w:r w:rsidRPr="00185A2C">
              <w:rPr>
                <w:rFonts w:ascii="Times New Roman" w:hAnsi="Times New Roman" w:cs="Times New Roman"/>
                <w:sz w:val="16"/>
                <w:szCs w:val="16"/>
              </w:rPr>
              <w:t xml:space="preserve"> .439</w:t>
            </w:r>
          </w:p>
        </w:tc>
      </w:tr>
      <w:tr w:rsidR="00D66FC8" w:rsidRPr="00185A2C" w14:paraId="3AC19CE6" w14:textId="77777777" w:rsidTr="000D0834">
        <w:trPr>
          <w:gridAfter w:val="1"/>
          <w:wAfter w:w="10" w:type="dxa"/>
          <w:trHeight w:val="193"/>
          <w:jc w:val="center"/>
        </w:trPr>
        <w:tc>
          <w:tcPr>
            <w:tcW w:w="1977" w:type="dxa"/>
            <w:gridSpan w:val="3"/>
            <w:tcBorders>
              <w:top w:val="single" w:sz="4" w:space="0" w:color="auto"/>
              <w:left w:val="nil"/>
              <w:bottom w:val="nil"/>
              <w:right w:val="nil"/>
            </w:tcBorders>
          </w:tcPr>
          <w:p w14:paraId="15E7CE05" w14:textId="77777777" w:rsidR="00D66FC8" w:rsidRPr="00185A2C" w:rsidRDefault="00D66FC8">
            <w:pPr>
              <w:spacing w:after="0"/>
              <w:ind w:left="-109"/>
              <w:rPr>
                <w:rFonts w:ascii="Times New Roman" w:hAnsi="Times New Roman" w:cs="Times New Roman"/>
                <w:sz w:val="16"/>
                <w:szCs w:val="16"/>
              </w:rPr>
            </w:pPr>
          </w:p>
        </w:tc>
        <w:tc>
          <w:tcPr>
            <w:tcW w:w="629" w:type="dxa"/>
            <w:tcBorders>
              <w:top w:val="single" w:sz="4" w:space="0" w:color="auto"/>
              <w:left w:val="nil"/>
              <w:bottom w:val="nil"/>
              <w:right w:val="nil"/>
            </w:tcBorders>
          </w:tcPr>
          <w:p w14:paraId="78D764A3" w14:textId="77777777" w:rsidR="00D66FC8" w:rsidRPr="00185A2C" w:rsidRDefault="00D66FC8">
            <w:pPr>
              <w:spacing w:after="0"/>
              <w:ind w:left="-113" w:right="54"/>
              <w:rPr>
                <w:rFonts w:ascii="Times New Roman" w:hAnsi="Times New Roman" w:cs="Times New Roman"/>
                <w:sz w:val="16"/>
                <w:szCs w:val="16"/>
              </w:rPr>
            </w:pPr>
          </w:p>
        </w:tc>
        <w:tc>
          <w:tcPr>
            <w:tcW w:w="630" w:type="dxa"/>
            <w:tcBorders>
              <w:top w:val="single" w:sz="4" w:space="0" w:color="auto"/>
              <w:left w:val="nil"/>
              <w:bottom w:val="nil"/>
              <w:right w:val="nil"/>
            </w:tcBorders>
          </w:tcPr>
          <w:p w14:paraId="7A3CC4B6" w14:textId="77777777" w:rsidR="00D66FC8" w:rsidRPr="00185A2C" w:rsidRDefault="00D66FC8">
            <w:pPr>
              <w:spacing w:after="0"/>
              <w:ind w:left="-113" w:right="54"/>
              <w:rPr>
                <w:rFonts w:ascii="Times New Roman" w:hAnsi="Times New Roman" w:cs="Times New Roman"/>
                <w:sz w:val="16"/>
                <w:szCs w:val="16"/>
              </w:rPr>
            </w:pPr>
          </w:p>
        </w:tc>
        <w:tc>
          <w:tcPr>
            <w:tcW w:w="754" w:type="dxa"/>
            <w:tcBorders>
              <w:top w:val="single" w:sz="4" w:space="0" w:color="auto"/>
              <w:left w:val="nil"/>
              <w:bottom w:val="nil"/>
              <w:right w:val="nil"/>
            </w:tcBorders>
          </w:tcPr>
          <w:p w14:paraId="085371EE" w14:textId="77777777" w:rsidR="00D66FC8" w:rsidRPr="00185A2C" w:rsidRDefault="00D66FC8">
            <w:pPr>
              <w:spacing w:after="0"/>
              <w:ind w:left="-113" w:right="54"/>
              <w:rPr>
                <w:rFonts w:ascii="Times New Roman" w:hAnsi="Times New Roman" w:cs="Times New Roman"/>
                <w:sz w:val="16"/>
                <w:szCs w:val="16"/>
              </w:rPr>
            </w:pPr>
          </w:p>
        </w:tc>
        <w:tc>
          <w:tcPr>
            <w:tcW w:w="756" w:type="dxa"/>
            <w:tcBorders>
              <w:top w:val="single" w:sz="4" w:space="0" w:color="auto"/>
              <w:left w:val="nil"/>
              <w:bottom w:val="nil"/>
              <w:right w:val="nil"/>
            </w:tcBorders>
          </w:tcPr>
          <w:p w14:paraId="04467C06" w14:textId="77777777" w:rsidR="00D66FC8" w:rsidRPr="00185A2C" w:rsidRDefault="00D66FC8">
            <w:pPr>
              <w:spacing w:after="0"/>
              <w:ind w:left="-113" w:right="54"/>
              <w:rPr>
                <w:rFonts w:ascii="Times New Roman" w:hAnsi="Times New Roman" w:cs="Times New Roman"/>
                <w:sz w:val="16"/>
                <w:szCs w:val="16"/>
              </w:rPr>
            </w:pPr>
          </w:p>
        </w:tc>
        <w:tc>
          <w:tcPr>
            <w:tcW w:w="1511" w:type="dxa"/>
            <w:gridSpan w:val="2"/>
            <w:tcBorders>
              <w:top w:val="single" w:sz="4" w:space="0" w:color="auto"/>
              <w:left w:val="nil"/>
              <w:bottom w:val="nil"/>
              <w:right w:val="nil"/>
            </w:tcBorders>
          </w:tcPr>
          <w:p w14:paraId="1F10AD60" w14:textId="77777777" w:rsidR="00D66FC8" w:rsidRPr="00185A2C" w:rsidRDefault="00D66FC8">
            <w:pPr>
              <w:spacing w:after="0"/>
              <w:ind w:left="-113" w:right="54"/>
              <w:rPr>
                <w:rFonts w:ascii="Times New Roman" w:hAnsi="Times New Roman" w:cs="Times New Roman"/>
                <w:sz w:val="16"/>
                <w:szCs w:val="16"/>
              </w:rPr>
            </w:pPr>
          </w:p>
        </w:tc>
        <w:tc>
          <w:tcPr>
            <w:tcW w:w="754" w:type="dxa"/>
            <w:tcBorders>
              <w:top w:val="single" w:sz="4" w:space="0" w:color="auto"/>
              <w:left w:val="nil"/>
              <w:bottom w:val="nil"/>
              <w:right w:val="nil"/>
            </w:tcBorders>
          </w:tcPr>
          <w:p w14:paraId="5DD80262" w14:textId="77777777" w:rsidR="00D66FC8" w:rsidRPr="00185A2C" w:rsidRDefault="00D66FC8">
            <w:pPr>
              <w:spacing w:after="0"/>
              <w:ind w:right="-23"/>
              <w:rPr>
                <w:rFonts w:ascii="Times New Roman" w:hAnsi="Times New Roman" w:cs="Times New Roman"/>
                <w:sz w:val="16"/>
                <w:szCs w:val="16"/>
              </w:rPr>
            </w:pPr>
          </w:p>
        </w:tc>
        <w:tc>
          <w:tcPr>
            <w:tcW w:w="631" w:type="dxa"/>
            <w:tcBorders>
              <w:top w:val="single" w:sz="4" w:space="0" w:color="auto"/>
              <w:left w:val="nil"/>
              <w:bottom w:val="nil"/>
              <w:right w:val="nil"/>
            </w:tcBorders>
          </w:tcPr>
          <w:p w14:paraId="42E04085" w14:textId="77777777" w:rsidR="00D66FC8" w:rsidRPr="00185A2C" w:rsidRDefault="00D66FC8">
            <w:pPr>
              <w:spacing w:after="0"/>
              <w:ind w:right="-23"/>
              <w:rPr>
                <w:rFonts w:ascii="Times New Roman" w:hAnsi="Times New Roman" w:cs="Times New Roman"/>
                <w:sz w:val="16"/>
                <w:szCs w:val="16"/>
              </w:rPr>
            </w:pPr>
          </w:p>
        </w:tc>
        <w:tc>
          <w:tcPr>
            <w:tcW w:w="630" w:type="dxa"/>
            <w:tcBorders>
              <w:top w:val="single" w:sz="4" w:space="0" w:color="auto"/>
              <w:left w:val="nil"/>
              <w:bottom w:val="nil"/>
              <w:right w:val="nil"/>
            </w:tcBorders>
          </w:tcPr>
          <w:p w14:paraId="3017FCC5" w14:textId="77777777" w:rsidR="00D66FC8" w:rsidRPr="00185A2C" w:rsidRDefault="00D66FC8">
            <w:pPr>
              <w:spacing w:after="0"/>
              <w:ind w:right="-23"/>
              <w:rPr>
                <w:rFonts w:ascii="Times New Roman" w:hAnsi="Times New Roman" w:cs="Times New Roman"/>
                <w:sz w:val="16"/>
                <w:szCs w:val="16"/>
              </w:rPr>
            </w:pPr>
          </w:p>
        </w:tc>
        <w:tc>
          <w:tcPr>
            <w:tcW w:w="635" w:type="dxa"/>
            <w:tcBorders>
              <w:top w:val="single" w:sz="4" w:space="0" w:color="auto"/>
              <w:left w:val="nil"/>
              <w:bottom w:val="nil"/>
              <w:right w:val="nil"/>
            </w:tcBorders>
          </w:tcPr>
          <w:p w14:paraId="2348CBDD" w14:textId="77777777" w:rsidR="00D66FC8" w:rsidRPr="00185A2C" w:rsidRDefault="00D66FC8">
            <w:pPr>
              <w:spacing w:after="0"/>
              <w:ind w:right="-23"/>
              <w:rPr>
                <w:rFonts w:ascii="Times New Roman" w:hAnsi="Times New Roman" w:cs="Times New Roman"/>
                <w:sz w:val="16"/>
                <w:szCs w:val="16"/>
              </w:rPr>
            </w:pPr>
          </w:p>
        </w:tc>
      </w:tr>
    </w:tbl>
    <w:p w14:paraId="00201313" w14:textId="4EF67A98" w:rsidR="00DD3747" w:rsidRPr="00185A2C" w:rsidRDefault="00DD3747" w:rsidP="00A957D8">
      <w:pPr>
        <w:spacing w:after="0"/>
        <w:jc w:val="both"/>
        <w:rPr>
          <w:rFonts w:ascii="Times New Roman" w:eastAsia="Calibri" w:hAnsi="Times New Roman" w:cs="Times New Roman"/>
          <w:sz w:val="24"/>
          <w:szCs w:val="24"/>
        </w:rPr>
      </w:pPr>
      <w:r w:rsidRPr="00185A2C">
        <w:rPr>
          <w:rFonts w:ascii="Times New Roman" w:eastAsia="Calibri" w:hAnsi="Times New Roman" w:cs="Times New Roman"/>
          <w:iCs/>
          <w:sz w:val="24"/>
        </w:rPr>
        <w:t xml:space="preserve"> </w:t>
      </w:r>
      <w:r w:rsidR="000D0834" w:rsidRPr="00185A2C">
        <w:rPr>
          <w:rFonts w:ascii="Times New Roman" w:eastAsia="Calibri" w:hAnsi="Times New Roman" w:cs="Times New Roman"/>
          <w:sz w:val="20"/>
          <w:szCs w:val="20"/>
        </w:rPr>
        <w:t>* p&lt;.05, **p&lt;.01, ***p&lt;.001, ± indication of plus or minus quantity</w:t>
      </w:r>
    </w:p>
    <w:p w14:paraId="60C9E724" w14:textId="77777777" w:rsidR="00A957D8" w:rsidRPr="00185A2C" w:rsidRDefault="00A957D8" w:rsidP="00A957D8">
      <w:pPr>
        <w:spacing w:after="0"/>
        <w:jc w:val="both"/>
        <w:rPr>
          <w:rFonts w:ascii="Times New Roman" w:eastAsia="Calibri" w:hAnsi="Times New Roman" w:cs="Times New Roman"/>
          <w:sz w:val="24"/>
          <w:szCs w:val="24"/>
        </w:rPr>
      </w:pPr>
    </w:p>
    <w:p w14:paraId="67ED6905" w14:textId="3CA28BB7" w:rsidR="000D0834" w:rsidRPr="00185A2C" w:rsidRDefault="000D0834" w:rsidP="00DD3747">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lastRenderedPageBreak/>
        <w:t>The workload of operators (NASA TLX) revealed no significant effect of crew size or interactions with operator role and demand for perceived mental, physical and temporal demand or perceived effort. The reduction in crew size led to a reduction in the perception of how well operators believed they were completing the task. It was anticipated that a reduction in crew size would significantly increase all workload measures. However, the results indicate that the co-location configuration has improved command team performance to such an extent that operator’s perception of workload was similar to baseline even with two operators removed. Although, a statistically significant effect of crew size on perceived performance (</w:t>
      </w:r>
      <w:r w:rsidRPr="00185A2C">
        <w:rPr>
          <w:rFonts w:ascii="Times New Roman" w:eastAsia="Calibri" w:hAnsi="Times New Roman" w:cs="Times New Roman"/>
          <w:i/>
          <w:sz w:val="24"/>
          <w:szCs w:val="24"/>
        </w:rPr>
        <w:t>F</w:t>
      </w:r>
      <w:r w:rsidRPr="00185A2C">
        <w:rPr>
          <w:rFonts w:ascii="Times New Roman" w:eastAsia="Calibri" w:hAnsi="Times New Roman" w:cs="Times New Roman"/>
          <w:sz w:val="24"/>
          <w:szCs w:val="24"/>
          <w:vertAlign w:val="subscript"/>
        </w:rPr>
        <w:t>1, 90</w:t>
      </w:r>
      <w:r w:rsidRPr="00185A2C">
        <w:rPr>
          <w:rFonts w:ascii="Times New Roman" w:eastAsia="Calibri" w:hAnsi="Times New Roman" w:cs="Times New Roman"/>
          <w:sz w:val="24"/>
          <w:szCs w:val="24"/>
        </w:rPr>
        <w:t xml:space="preserve"> = 6.88, </w:t>
      </w:r>
      <w:r w:rsidRPr="00185A2C">
        <w:rPr>
          <w:rFonts w:ascii="Times New Roman" w:eastAsia="Calibri" w:hAnsi="Times New Roman" w:cs="Times New Roman"/>
          <w:i/>
          <w:sz w:val="24"/>
          <w:szCs w:val="24"/>
        </w:rPr>
        <w:t xml:space="preserve">p </w:t>
      </w:r>
      <w:r w:rsidRPr="00185A2C">
        <w:rPr>
          <w:rFonts w:ascii="Times New Roman" w:eastAsia="Calibri" w:hAnsi="Times New Roman" w:cs="Times New Roman"/>
          <w:sz w:val="24"/>
          <w:szCs w:val="24"/>
        </w:rPr>
        <w:t>&lt; .01, ή</w:t>
      </w:r>
      <w:r w:rsidRPr="00185A2C">
        <w:rPr>
          <w:rFonts w:ascii="Times New Roman" w:eastAsia="Calibri" w:hAnsi="Times New Roman" w:cs="Times New Roman"/>
          <w:sz w:val="24"/>
          <w:szCs w:val="24"/>
          <w:vertAlign w:val="subscript"/>
        </w:rPr>
        <w:t>p</w:t>
      </w:r>
      <w:r w:rsidRPr="00185A2C">
        <w:rPr>
          <w:rFonts w:ascii="Times New Roman" w:eastAsia="Calibri" w:hAnsi="Times New Roman" w:cs="Times New Roman"/>
          <w:sz w:val="24"/>
          <w:szCs w:val="24"/>
          <w:vertAlign w:val="superscript"/>
        </w:rPr>
        <w:t>2</w:t>
      </w:r>
      <w:r w:rsidRPr="00185A2C">
        <w:rPr>
          <w:rFonts w:ascii="Times New Roman" w:eastAsia="Calibri" w:hAnsi="Times New Roman" w:cs="Times New Roman"/>
          <w:sz w:val="24"/>
          <w:szCs w:val="24"/>
        </w:rPr>
        <w:t xml:space="preserve"> = .071) was observed. In the reduced crew size configuration operators perceived themselves to be performing worse than during baseline</w:t>
      </w:r>
      <w:r w:rsidR="00A957D8" w:rsidRPr="00185A2C">
        <w:rPr>
          <w:rFonts w:ascii="Times New Roman" w:eastAsia="Calibri" w:hAnsi="Times New Roman" w:cs="Times New Roman"/>
          <w:sz w:val="24"/>
          <w:szCs w:val="24"/>
        </w:rPr>
        <w:t xml:space="preserve"> (see table 10 and figure</w:t>
      </w:r>
      <w:r w:rsidR="00101B73" w:rsidRPr="00185A2C">
        <w:rPr>
          <w:rFonts w:ascii="Times New Roman" w:eastAsia="Calibri" w:hAnsi="Times New Roman" w:cs="Times New Roman"/>
          <w:sz w:val="24"/>
          <w:szCs w:val="24"/>
        </w:rPr>
        <w:t xml:space="preserve"> </w:t>
      </w:r>
      <w:r w:rsidR="00A957D8" w:rsidRPr="00185A2C">
        <w:rPr>
          <w:rFonts w:ascii="Times New Roman" w:eastAsia="Calibri" w:hAnsi="Times New Roman" w:cs="Times New Roman"/>
          <w:sz w:val="24"/>
          <w:szCs w:val="24"/>
        </w:rPr>
        <w:t>7)</w:t>
      </w:r>
      <w:r w:rsidRPr="00185A2C">
        <w:rPr>
          <w:rFonts w:ascii="Times New Roman" w:eastAsia="Calibri" w:hAnsi="Times New Roman" w:cs="Times New Roman"/>
          <w:sz w:val="24"/>
          <w:szCs w:val="24"/>
        </w:rPr>
        <w:t xml:space="preserve">. It appears that having a smaller command team has led the operators to believe their performance has decreased. This may be due to the operators having to work harder, although this view is not supported by the workload or spare capacity scores. Instead it appears that simply reducing the size of the command team leads to a reduction of perceived performance despite all indications (social, information, task and work load analyses) revealing that this was not the case.   </w:t>
      </w:r>
    </w:p>
    <w:p w14:paraId="69887420" w14:textId="77777777" w:rsidR="00485E55" w:rsidRPr="00185A2C" w:rsidRDefault="00CF4040" w:rsidP="00CF4040">
      <w:pPr>
        <w:jc w:val="center"/>
        <w:rPr>
          <w:rFonts w:ascii="Times New Roman" w:eastAsia="Calibri" w:hAnsi="Times New Roman" w:cs="Times New Roman"/>
          <w:iCs/>
          <w:sz w:val="24"/>
        </w:rPr>
      </w:pPr>
      <w:r w:rsidRPr="00185A2C">
        <w:rPr>
          <w:noProof/>
          <w:lang w:eastAsia="en-GB"/>
        </w:rPr>
        <w:drawing>
          <wp:inline distT="0" distB="0" distL="0" distR="0" wp14:anchorId="5911A6E6" wp14:editId="50D8FB6D">
            <wp:extent cx="4583875" cy="2256312"/>
            <wp:effectExtent l="0" t="0" r="7620" b="0"/>
            <wp:docPr id="3" name="Chart 3">
              <a:extLst xmlns:a="http://schemas.openxmlformats.org/drawingml/2006/main">
                <a:ext uri="{FF2B5EF4-FFF2-40B4-BE49-F238E27FC236}">
                  <a16:creationId xmlns:a16="http://schemas.microsoft.com/office/drawing/2014/main" id="{EC961ECB-B79C-4C1F-B87F-B4A5F1E4C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DBE09F" w14:textId="5B70ABCC" w:rsidR="00485E55" w:rsidRPr="00185A2C" w:rsidRDefault="00C04EAC" w:rsidP="00DD3747">
      <w:pPr>
        <w:jc w:val="both"/>
        <w:rPr>
          <w:rFonts w:ascii="Times New Roman" w:eastAsia="Calibri" w:hAnsi="Times New Roman" w:cs="Times New Roman"/>
          <w:iCs/>
          <w:sz w:val="24"/>
        </w:rPr>
      </w:pPr>
      <w:r w:rsidRPr="00185A2C">
        <w:rPr>
          <w:rFonts w:ascii="Times New Roman" w:eastAsia="Calibri" w:hAnsi="Times New Roman" w:cs="Times New Roman"/>
          <w:iCs/>
          <w:sz w:val="24"/>
        </w:rPr>
        <w:t>Figure 7</w:t>
      </w:r>
      <w:r w:rsidR="00CF4040" w:rsidRPr="00185A2C">
        <w:rPr>
          <w:rFonts w:ascii="Times New Roman" w:eastAsia="Calibri" w:hAnsi="Times New Roman" w:cs="Times New Roman"/>
          <w:iCs/>
          <w:sz w:val="24"/>
        </w:rPr>
        <w:t xml:space="preserve">. </w:t>
      </w:r>
      <w:r w:rsidR="00CF4040" w:rsidRPr="00185A2C">
        <w:rPr>
          <w:rFonts w:ascii="Times New Roman" w:eastAsia="Calibri" w:hAnsi="Times New Roman" w:cs="Times New Roman"/>
          <w:i/>
          <w:iCs/>
          <w:sz w:val="24"/>
        </w:rPr>
        <w:t>Means and error bars of NASA-TLX performance scores for Baseline, Co-location Configuration, and Reduced Crew Size</w:t>
      </w:r>
    </w:p>
    <w:p w14:paraId="48114DB1" w14:textId="77777777" w:rsidR="00195102" w:rsidRPr="00185A2C" w:rsidRDefault="00567624" w:rsidP="00FA4A37">
      <w:pPr>
        <w:rPr>
          <w:rFonts w:ascii="Times New Roman" w:eastAsia="Times New Roman" w:hAnsi="Times New Roman" w:cs="Times New Roman"/>
          <w:b/>
          <w:iCs/>
          <w:sz w:val="24"/>
          <w:szCs w:val="24"/>
          <w:lang w:val="en-US"/>
        </w:rPr>
      </w:pPr>
      <w:r w:rsidRPr="00185A2C">
        <w:rPr>
          <w:rFonts w:ascii="Times New Roman" w:eastAsia="Times New Roman" w:hAnsi="Times New Roman" w:cs="Times New Roman"/>
          <w:b/>
          <w:iCs/>
          <w:sz w:val="24"/>
          <w:szCs w:val="24"/>
          <w:lang w:val="en-US"/>
        </w:rPr>
        <w:t xml:space="preserve">Discussion </w:t>
      </w:r>
    </w:p>
    <w:p w14:paraId="5ADE5C96" w14:textId="77777777" w:rsidR="009349E0" w:rsidRPr="00185A2C" w:rsidRDefault="00195102" w:rsidP="00FA4A37">
      <w:pPr>
        <w:rPr>
          <w:rFonts w:ascii="Times New Roman" w:eastAsia="Times New Roman" w:hAnsi="Times New Roman" w:cs="Times New Roman"/>
          <w:b/>
          <w:iCs/>
          <w:sz w:val="24"/>
          <w:szCs w:val="24"/>
          <w:lang w:val="en-US"/>
        </w:rPr>
      </w:pPr>
      <w:r w:rsidRPr="00185A2C">
        <w:rPr>
          <w:rFonts w:ascii="Times New Roman" w:eastAsia="Times New Roman" w:hAnsi="Times New Roman" w:cs="Times New Roman"/>
          <w:b/>
          <w:iCs/>
          <w:sz w:val="24"/>
          <w:szCs w:val="24"/>
          <w:lang w:val="en-US"/>
        </w:rPr>
        <w:t>The c</w:t>
      </w:r>
      <w:r w:rsidR="00567624" w:rsidRPr="00185A2C">
        <w:rPr>
          <w:rFonts w:ascii="Times New Roman" w:eastAsia="Times New Roman" w:hAnsi="Times New Roman" w:cs="Times New Roman"/>
          <w:b/>
          <w:iCs/>
          <w:sz w:val="24"/>
          <w:szCs w:val="24"/>
          <w:lang w:val="en-US"/>
        </w:rPr>
        <w:t>o-location Configuration</w:t>
      </w:r>
    </w:p>
    <w:p w14:paraId="1F92C5CE" w14:textId="2FDA1FC2" w:rsidR="00C10981" w:rsidRPr="00185A2C" w:rsidRDefault="00C10981" w:rsidP="00C10981">
      <w:pPr>
        <w:jc w:val="both"/>
        <w:rPr>
          <w:rFonts w:ascii="Times New Roman" w:eastAsia="Calibri" w:hAnsi="Times New Roman" w:cs="Times New Roman"/>
          <w:sz w:val="24"/>
          <w:szCs w:val="24"/>
        </w:rPr>
      </w:pPr>
      <w:r w:rsidRPr="00185A2C">
        <w:rPr>
          <w:rFonts w:ascii="Times New Roman" w:hAnsi="Times New Roman" w:cs="Times New Roman"/>
          <w:sz w:val="24"/>
          <w:szCs w:val="24"/>
          <w:shd w:val="clear" w:color="auto" w:fill="FFFFFF"/>
        </w:rPr>
        <w:t>In the co-location configuration, the effect of demand was similar to what had been observed in baseline, with a greater volume of communications between operators occurring (Roberts, Stanton &amp; Fay, 201</w:t>
      </w:r>
      <w:r w:rsidR="003B6DF9" w:rsidRPr="00185A2C">
        <w:rPr>
          <w:rFonts w:ascii="Times New Roman" w:hAnsi="Times New Roman" w:cs="Times New Roman"/>
          <w:sz w:val="24"/>
          <w:szCs w:val="24"/>
          <w:shd w:val="clear" w:color="auto" w:fill="FFFFFF"/>
        </w:rPr>
        <w:t>8</w:t>
      </w:r>
      <w:r w:rsidRPr="00185A2C">
        <w:rPr>
          <w:rFonts w:ascii="Times New Roman" w:hAnsi="Times New Roman" w:cs="Times New Roman"/>
          <w:sz w:val="24"/>
          <w:szCs w:val="24"/>
          <w:shd w:val="clear" w:color="auto" w:fill="FFFFFF"/>
        </w:rPr>
        <w:t>). As with baseline, this suggests that a coping strategy for increased operational demand is to communicate more frequently. Communication can be a critical factor in determining the workload of a team, particularly if perceptual capacities for processing verbal information are being exceeded (</w:t>
      </w:r>
      <w:bookmarkStart w:id="33" w:name="_Hlk532303591"/>
      <w:r w:rsidRPr="00185A2C">
        <w:rPr>
          <w:rFonts w:ascii="Times New Roman" w:hAnsi="Times New Roman" w:cs="Times New Roman"/>
          <w:sz w:val="24"/>
          <w:szCs w:val="24"/>
        </w:rPr>
        <w:t>Carletta et al., 2000; Salas et al., 2001, 2008; Stanton, 2011; Baddeley, 2000; Roberts &amp; Cole, 2018</w:t>
      </w:r>
      <w:bookmarkEnd w:id="33"/>
      <w:r w:rsidRPr="00185A2C">
        <w:rPr>
          <w:rFonts w:ascii="Times New Roman" w:hAnsi="Times New Roman" w:cs="Times New Roman"/>
          <w:sz w:val="24"/>
          <w:szCs w:val="24"/>
          <w:shd w:val="clear" w:color="auto" w:fill="FFFFFF"/>
        </w:rPr>
        <w:t xml:space="preserve">). This was expected as the command team had a larger number of contacts to process in the high demand scenarios. However, the structure of the networks (edges, density and cohesion) remained similar regardless of demand. This suggests that the manner in which team knowledge was generated was similar </w:t>
      </w:r>
      <w:r w:rsidRPr="00185A2C">
        <w:rPr>
          <w:rFonts w:ascii="Times New Roman" w:hAnsi="Times New Roman" w:cs="Times New Roman"/>
          <w:sz w:val="24"/>
          <w:szCs w:val="24"/>
          <w:shd w:val="clear" w:color="auto" w:fill="FFFFFF"/>
        </w:rPr>
        <w:lastRenderedPageBreak/>
        <w:t>in both the high and low demand scenarios (</w:t>
      </w:r>
      <w:bookmarkStart w:id="34" w:name="_Hlk532303621"/>
      <w:r w:rsidRPr="00185A2C">
        <w:rPr>
          <w:rFonts w:ascii="Times New Roman" w:eastAsia="Calibri" w:hAnsi="Times New Roman" w:cs="Times New Roman"/>
          <w:sz w:val="24"/>
          <w:szCs w:val="24"/>
        </w:rPr>
        <w:t xml:space="preserve">Klein, Moon, </w:t>
      </w:r>
      <w:r w:rsidR="00101B73" w:rsidRPr="00185A2C">
        <w:rPr>
          <w:rFonts w:ascii="Times New Roman" w:eastAsia="Calibri" w:hAnsi="Times New Roman" w:cs="Times New Roman"/>
          <w:sz w:val="24"/>
          <w:szCs w:val="24"/>
        </w:rPr>
        <w:t xml:space="preserve">&amp; </w:t>
      </w:r>
      <w:r w:rsidRPr="00185A2C">
        <w:rPr>
          <w:rFonts w:ascii="Times New Roman" w:eastAsia="Calibri" w:hAnsi="Times New Roman" w:cs="Times New Roman"/>
          <w:sz w:val="24"/>
          <w:szCs w:val="24"/>
        </w:rPr>
        <w:t>Hoffman, 2006; Cooke, Gorman &amp; Kiekel, 2008</w:t>
      </w:r>
      <w:bookmarkEnd w:id="34"/>
      <w:r w:rsidRPr="00185A2C">
        <w:rPr>
          <w:rFonts w:ascii="Times New Roman" w:eastAsia="Calibri" w:hAnsi="Times New Roman" w:cs="Times New Roman"/>
          <w:sz w:val="24"/>
          <w:szCs w:val="24"/>
        </w:rPr>
        <w:t xml:space="preserve">). However, the cohesion of the social networks was significantly higher in the co-location configuration compared to baseline, meaning that the distribution of information sharing was more evenly dispersed (Walker, Stanton, Salmon, &amp; Jenkins, 2008). This offers greater flexibility as different command team members have different skills training and experience that can be </w:t>
      </w:r>
      <w:r w:rsidR="002E5D90" w:rsidRPr="00185A2C">
        <w:rPr>
          <w:rFonts w:ascii="Times New Roman" w:eastAsia="Calibri" w:hAnsi="Times New Roman" w:cs="Times New Roman"/>
          <w:sz w:val="24"/>
          <w:szCs w:val="24"/>
        </w:rPr>
        <w:t xml:space="preserve">distributed </w:t>
      </w:r>
      <w:r w:rsidRPr="00185A2C">
        <w:rPr>
          <w:rFonts w:ascii="Times New Roman" w:eastAsia="Calibri" w:hAnsi="Times New Roman" w:cs="Times New Roman"/>
          <w:sz w:val="24"/>
          <w:szCs w:val="24"/>
        </w:rPr>
        <w:t>more effectively than in the baseline configuration (Alnuaimi, Robert</w:t>
      </w:r>
      <w:r w:rsidR="002936F0"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&amp; Maruping</w:t>
      </w:r>
      <w:r w:rsidR="002936F0"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2010). </w:t>
      </w:r>
    </w:p>
    <w:p w14:paraId="5CBB251C" w14:textId="00489F2D" w:rsidR="00C10981" w:rsidRPr="00185A2C" w:rsidRDefault="00C10981" w:rsidP="00C10981">
      <w:pPr>
        <w:jc w:val="both"/>
        <w:rPr>
          <w:rFonts w:ascii="Times New Roman" w:hAnsi="Times New Roman" w:cs="Times New Roman"/>
          <w:sz w:val="24"/>
          <w:szCs w:val="24"/>
          <w:shd w:val="clear" w:color="auto" w:fill="FFFFFF"/>
        </w:rPr>
      </w:pPr>
      <w:r w:rsidRPr="00185A2C">
        <w:rPr>
          <w:rFonts w:ascii="Times New Roman" w:eastAsia="Calibri" w:hAnsi="Times New Roman" w:cs="Times New Roman"/>
          <w:sz w:val="24"/>
          <w:szCs w:val="24"/>
        </w:rPr>
        <w:t>The greater cohesion of the social networks is because the SOPs were no longer required to pass all information to the TMAs via SOC and OPSO, resulting in a more resilient network (</w:t>
      </w:r>
      <w:bookmarkStart w:id="35" w:name="_Hlk532303655"/>
      <w:r w:rsidRPr="00185A2C">
        <w:rPr>
          <w:rFonts w:ascii="Times New Roman" w:eastAsia="Calibri" w:hAnsi="Times New Roman" w:cs="Times New Roman"/>
          <w:sz w:val="24"/>
          <w:szCs w:val="24"/>
        </w:rPr>
        <w:t>Stanton et al. 20015a, b; Espevik et al.</w:t>
      </w:r>
      <w:r w:rsidR="002936F0"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2006</w:t>
      </w:r>
      <w:bookmarkEnd w:id="35"/>
      <w:r w:rsidRPr="00185A2C">
        <w:rPr>
          <w:rFonts w:ascii="Times New Roman" w:eastAsia="Calibri" w:hAnsi="Times New Roman" w:cs="Times New Roman"/>
          <w:sz w:val="24"/>
          <w:szCs w:val="24"/>
        </w:rPr>
        <w:t xml:space="preserve">). No </w:t>
      </w:r>
      <w:r w:rsidR="002E5D90" w:rsidRPr="00185A2C">
        <w:rPr>
          <w:rFonts w:ascii="Times New Roman" w:eastAsia="Calibri" w:hAnsi="Times New Roman" w:cs="Times New Roman"/>
          <w:sz w:val="24"/>
          <w:szCs w:val="24"/>
        </w:rPr>
        <w:t xml:space="preserve">overall </w:t>
      </w:r>
      <w:r w:rsidRPr="00185A2C">
        <w:rPr>
          <w:rFonts w:ascii="Times New Roman" w:eastAsia="Calibri" w:hAnsi="Times New Roman" w:cs="Times New Roman"/>
          <w:sz w:val="24"/>
          <w:szCs w:val="24"/>
        </w:rPr>
        <w:t>significant differences were observed in total interactions between operators when comparing the co-location configuration. However, the differences between the high and low demand scenarios was much greater than what was observed during baseline, with the highest total emissions observed in the co-location high demand scenarios and the lowest in the co-location low demand scenarios (Roberts, Stanton</w:t>
      </w:r>
      <w:r w:rsidR="002936F0"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&amp; Fay, 201</w:t>
      </w:r>
      <w:r w:rsidR="003B6DF9" w:rsidRPr="00185A2C">
        <w:rPr>
          <w:rFonts w:ascii="Times New Roman" w:eastAsia="Calibri" w:hAnsi="Times New Roman" w:cs="Times New Roman"/>
          <w:sz w:val="24"/>
          <w:szCs w:val="24"/>
        </w:rPr>
        <w:t>8</w:t>
      </w:r>
      <w:r w:rsidRPr="00185A2C">
        <w:rPr>
          <w:rFonts w:ascii="Times New Roman" w:eastAsia="Calibri" w:hAnsi="Times New Roman" w:cs="Times New Roman"/>
          <w:sz w:val="24"/>
          <w:szCs w:val="24"/>
        </w:rPr>
        <w:t xml:space="preserve">). </w:t>
      </w:r>
      <w:r w:rsidRPr="00185A2C">
        <w:rPr>
          <w:rFonts w:ascii="Times New Roman" w:hAnsi="Times New Roman" w:cs="Times New Roman"/>
          <w:sz w:val="24"/>
          <w:szCs w:val="24"/>
          <w:shd w:val="clear" w:color="auto" w:fill="FFFFFF"/>
        </w:rPr>
        <w:t>It appears that the co-location configuration has led to greater flexibility of communication between command team members, which is critical for cognition at the level of the team (</w:t>
      </w:r>
      <w:bookmarkStart w:id="36" w:name="_Hlk532303690"/>
      <w:r w:rsidRPr="00185A2C">
        <w:rPr>
          <w:rFonts w:ascii="Times New Roman" w:eastAsia="Calibri" w:hAnsi="Times New Roman" w:cs="Times New Roman"/>
          <w:sz w:val="24"/>
          <w:szCs w:val="24"/>
        </w:rPr>
        <w:t xml:space="preserve">Fiore, Rosen, Smith-Jentsch, Salas, Letsky, </w:t>
      </w:r>
      <w:r w:rsidR="002936F0" w:rsidRPr="00185A2C">
        <w:rPr>
          <w:rFonts w:ascii="Times New Roman" w:eastAsia="Calibri" w:hAnsi="Times New Roman" w:cs="Times New Roman"/>
          <w:sz w:val="24"/>
          <w:szCs w:val="24"/>
        </w:rPr>
        <w:t xml:space="preserve">&amp; </w:t>
      </w:r>
      <w:r w:rsidRPr="00185A2C">
        <w:rPr>
          <w:rFonts w:ascii="Times New Roman" w:eastAsia="Calibri" w:hAnsi="Times New Roman" w:cs="Times New Roman"/>
          <w:sz w:val="24"/>
          <w:szCs w:val="24"/>
        </w:rPr>
        <w:t>Warner, 2010; Cooke, Gorman &amp; Kiekel, 2008</w:t>
      </w:r>
      <w:bookmarkEnd w:id="36"/>
      <w:r w:rsidRPr="00185A2C">
        <w:rPr>
          <w:rFonts w:ascii="Times New Roman" w:eastAsia="Calibri" w:hAnsi="Times New Roman" w:cs="Times New Roman"/>
          <w:sz w:val="24"/>
          <w:szCs w:val="24"/>
        </w:rPr>
        <w:t>)</w:t>
      </w:r>
      <w:r w:rsidRPr="00185A2C">
        <w:rPr>
          <w:rFonts w:ascii="Times New Roman" w:hAnsi="Times New Roman" w:cs="Times New Roman"/>
          <w:sz w:val="24"/>
          <w:szCs w:val="24"/>
          <w:shd w:val="clear" w:color="auto" w:fill="FFFFFF"/>
        </w:rPr>
        <w:t xml:space="preserve">. Greater capacity to communicate has been created but such capacity is only utilised when it is required operationally. </w:t>
      </w:r>
    </w:p>
    <w:p w14:paraId="128B82A2" w14:textId="1991F9E2" w:rsidR="00C10981" w:rsidRPr="00185A2C" w:rsidRDefault="00C10981" w:rsidP="00C10981">
      <w:pPr>
        <w:jc w:val="both"/>
        <w:rPr>
          <w:rFonts w:ascii="Times New Roman" w:hAnsi="Times New Roman" w:cs="Times New Roman"/>
          <w:sz w:val="24"/>
          <w:szCs w:val="24"/>
          <w:shd w:val="clear" w:color="auto" w:fill="FFFFFF"/>
        </w:rPr>
      </w:pPr>
      <w:r w:rsidRPr="00185A2C">
        <w:rPr>
          <w:rFonts w:ascii="Times New Roman" w:hAnsi="Times New Roman" w:cs="Times New Roman"/>
          <w:sz w:val="24"/>
          <w:szCs w:val="24"/>
          <w:shd w:val="clear" w:color="auto" w:fill="FFFFFF"/>
        </w:rPr>
        <w:t xml:space="preserve">In the co-location configuration the sociometric status of the TMAs had significantly increased compared to baseline (Roberts, Stanton &amp; </w:t>
      </w:r>
      <w:r w:rsidR="003B6DF9" w:rsidRPr="00185A2C">
        <w:rPr>
          <w:rFonts w:ascii="Times New Roman" w:hAnsi="Times New Roman" w:cs="Times New Roman"/>
          <w:sz w:val="24"/>
          <w:szCs w:val="24"/>
          <w:shd w:val="clear" w:color="auto" w:fill="FFFFFF"/>
        </w:rPr>
        <w:t>F</w:t>
      </w:r>
      <w:r w:rsidRPr="00185A2C">
        <w:rPr>
          <w:rFonts w:ascii="Times New Roman" w:hAnsi="Times New Roman" w:cs="Times New Roman"/>
          <w:sz w:val="24"/>
          <w:szCs w:val="24"/>
          <w:shd w:val="clear" w:color="auto" w:fill="FFFFFF"/>
        </w:rPr>
        <w:t>ay, 201</w:t>
      </w:r>
      <w:r w:rsidR="003B6DF9" w:rsidRPr="00185A2C">
        <w:rPr>
          <w:rFonts w:ascii="Times New Roman" w:hAnsi="Times New Roman" w:cs="Times New Roman"/>
          <w:sz w:val="24"/>
          <w:szCs w:val="24"/>
          <w:shd w:val="clear" w:color="auto" w:fill="FFFFFF"/>
        </w:rPr>
        <w:t>8</w:t>
      </w:r>
      <w:r w:rsidRPr="00185A2C">
        <w:rPr>
          <w:rFonts w:ascii="Times New Roman" w:hAnsi="Times New Roman" w:cs="Times New Roman"/>
          <w:sz w:val="24"/>
          <w:szCs w:val="24"/>
          <w:shd w:val="clear" w:color="auto" w:fill="FFFFFF"/>
        </w:rPr>
        <w:t xml:space="preserve">). During a DT operation, the command team is reliant on sonar data as the submarine is typically operating at depth </w:t>
      </w:r>
      <w:r w:rsidRPr="00185A2C">
        <w:rPr>
          <w:rFonts w:ascii="Times New Roman" w:eastAsia="Calibri" w:hAnsi="Times New Roman" w:cs="Times New Roman"/>
          <w:sz w:val="24"/>
          <w:szCs w:val="24"/>
        </w:rPr>
        <w:t>(</w:t>
      </w:r>
      <w:bookmarkStart w:id="37" w:name="_Hlk532303711"/>
      <w:r w:rsidRPr="00185A2C">
        <w:rPr>
          <w:rFonts w:ascii="Times New Roman" w:eastAsia="Calibri" w:hAnsi="Times New Roman" w:cs="Times New Roman"/>
          <w:sz w:val="24"/>
          <w:szCs w:val="24"/>
        </w:rPr>
        <w:t>Bateman, 2011; Zarnich, 1999; Glosny, 2004; Champagne, Carl &amp; Hill, 2003; Duryea et al., 2008; Holt, Noren, Veirs, Emmons &amp; Veirs, 2009</w:t>
      </w:r>
      <w:bookmarkEnd w:id="37"/>
      <w:r w:rsidRPr="00185A2C">
        <w:rPr>
          <w:rFonts w:ascii="Times New Roman" w:eastAsia="Calibri" w:hAnsi="Times New Roman" w:cs="Times New Roman"/>
          <w:sz w:val="24"/>
          <w:szCs w:val="24"/>
        </w:rPr>
        <w:t>). However, it is</w:t>
      </w:r>
      <w:r w:rsidRPr="00185A2C">
        <w:rPr>
          <w:rFonts w:ascii="Times New Roman" w:hAnsi="Times New Roman" w:cs="Times New Roman"/>
          <w:sz w:val="24"/>
          <w:szCs w:val="24"/>
          <w:shd w:val="clear" w:color="auto" w:fill="FFFFFF"/>
        </w:rPr>
        <w:t xml:space="preserve"> the TMAs that are required to generate solutions for all contacts but also to provide regular updates on the priority contact that is being tracked. The co-location configuration has led to the TMAs becoming more critical to the command team process of tracking the contacts. Rather than being at the end of a trail of information transition (i.e. SOPs to SOC to OPSO to </w:t>
      </w:r>
      <w:r w:rsidR="002E5D90" w:rsidRPr="00185A2C">
        <w:rPr>
          <w:rFonts w:ascii="Times New Roman" w:hAnsi="Times New Roman" w:cs="Times New Roman"/>
          <w:sz w:val="24"/>
          <w:szCs w:val="24"/>
          <w:shd w:val="clear" w:color="auto" w:fill="FFFFFF"/>
        </w:rPr>
        <w:t>TMAs), the TMAs are now capable</w:t>
      </w:r>
      <w:r w:rsidRPr="00185A2C">
        <w:rPr>
          <w:rFonts w:ascii="Times New Roman" w:hAnsi="Times New Roman" w:cs="Times New Roman"/>
          <w:sz w:val="24"/>
          <w:szCs w:val="24"/>
          <w:shd w:val="clear" w:color="auto" w:fill="FFFFFF"/>
        </w:rPr>
        <w:t xml:space="preserve"> of requesting information from the SOPs as it is required to facilitate solution generation (</w:t>
      </w:r>
      <w:bookmarkStart w:id="38" w:name="_Hlk532303758"/>
      <w:r w:rsidRPr="00185A2C">
        <w:rPr>
          <w:rFonts w:ascii="Times New Roman" w:eastAsia="Calibri" w:hAnsi="Times New Roman" w:cs="Times New Roman"/>
          <w:sz w:val="24"/>
          <w:szCs w:val="24"/>
        </w:rPr>
        <w:t>Stanton, 2014; Loft, Bowden, Braithwaite, Morrell, Huf, &amp; Durso, 2015; Loft, Sadler, Braithwaite, &amp; Huf, 2015; Stanton &amp; Roberts, 2017</w:t>
      </w:r>
      <w:bookmarkEnd w:id="38"/>
      <w:r w:rsidRPr="00185A2C">
        <w:rPr>
          <w:rFonts w:ascii="Times New Roman" w:eastAsia="Calibri" w:hAnsi="Times New Roman" w:cs="Times New Roman"/>
          <w:sz w:val="24"/>
          <w:szCs w:val="24"/>
        </w:rPr>
        <w:t xml:space="preserve">). This has also </w:t>
      </w:r>
      <w:r w:rsidR="002E5D90" w:rsidRPr="00185A2C">
        <w:rPr>
          <w:rFonts w:ascii="Times New Roman" w:eastAsia="Calibri" w:hAnsi="Times New Roman" w:cs="Times New Roman"/>
          <w:sz w:val="24"/>
          <w:szCs w:val="24"/>
        </w:rPr>
        <w:t xml:space="preserve">reduced </w:t>
      </w:r>
      <w:r w:rsidRPr="00185A2C">
        <w:rPr>
          <w:rFonts w:ascii="Times New Roman" w:eastAsia="Calibri" w:hAnsi="Times New Roman" w:cs="Times New Roman"/>
          <w:sz w:val="24"/>
          <w:szCs w:val="24"/>
        </w:rPr>
        <w:t>SOC acting primarily as an information broker, resulting in a decrease in this operator’s sociometric status</w:t>
      </w:r>
      <w:r w:rsidRPr="00185A2C">
        <w:rPr>
          <w:rFonts w:ascii="Times New Roman" w:hAnsi="Times New Roman" w:cs="Times New Roman"/>
          <w:sz w:val="24"/>
          <w:szCs w:val="24"/>
          <w:shd w:val="clear" w:color="auto" w:fill="FFFFFF"/>
        </w:rPr>
        <w:t xml:space="preserve">, which was </w:t>
      </w:r>
      <w:r w:rsidR="002E5D90" w:rsidRPr="00185A2C">
        <w:rPr>
          <w:rFonts w:ascii="Times New Roman" w:hAnsi="Times New Roman" w:cs="Times New Roman"/>
          <w:sz w:val="24"/>
          <w:szCs w:val="24"/>
          <w:shd w:val="clear" w:color="auto" w:fill="FFFFFF"/>
        </w:rPr>
        <w:t xml:space="preserve">very </w:t>
      </w:r>
      <w:r w:rsidRPr="00185A2C">
        <w:rPr>
          <w:rFonts w:ascii="Times New Roman" w:hAnsi="Times New Roman" w:cs="Times New Roman"/>
          <w:sz w:val="24"/>
          <w:szCs w:val="24"/>
          <w:shd w:val="clear" w:color="auto" w:fill="FFFFFF"/>
        </w:rPr>
        <w:t>high during baseline. SOCs status in the command team is still high, but it appears this operator can focus on co-ordination and management responsibilities such as providing sonar updates on the priority contact which is critical for achieving mission objectives (Roberts &amp; Stanton</w:t>
      </w:r>
      <w:r w:rsidR="0055161C" w:rsidRPr="00185A2C">
        <w:rPr>
          <w:rFonts w:ascii="Times New Roman" w:hAnsi="Times New Roman" w:cs="Times New Roman"/>
          <w:sz w:val="24"/>
          <w:szCs w:val="24"/>
          <w:shd w:val="clear" w:color="auto" w:fill="FFFFFF"/>
        </w:rPr>
        <w:t>, 2018</w:t>
      </w:r>
      <w:r w:rsidRPr="00185A2C">
        <w:rPr>
          <w:rFonts w:ascii="Times New Roman" w:hAnsi="Times New Roman" w:cs="Times New Roman"/>
          <w:sz w:val="24"/>
          <w:szCs w:val="24"/>
          <w:shd w:val="clear" w:color="auto" w:fill="FFFFFF"/>
        </w:rPr>
        <w:t>). Despite changes in command team functionality the operator with the highest centrality remain</w:t>
      </w:r>
      <w:r w:rsidR="002936F0" w:rsidRPr="00185A2C">
        <w:rPr>
          <w:rFonts w:ascii="Times New Roman" w:hAnsi="Times New Roman" w:cs="Times New Roman"/>
          <w:sz w:val="24"/>
          <w:szCs w:val="24"/>
          <w:shd w:val="clear" w:color="auto" w:fill="FFFFFF"/>
        </w:rPr>
        <w:t>ed</w:t>
      </w:r>
      <w:r w:rsidRPr="00185A2C">
        <w:rPr>
          <w:rFonts w:ascii="Times New Roman" w:hAnsi="Times New Roman" w:cs="Times New Roman"/>
          <w:sz w:val="24"/>
          <w:szCs w:val="24"/>
          <w:shd w:val="clear" w:color="auto" w:fill="FFFFFF"/>
        </w:rPr>
        <w:t xml:space="preserve"> OOW as this operator is required to interpret the tactical picture and make tactical decisions (</w:t>
      </w:r>
      <w:bookmarkStart w:id="39" w:name="_Hlk532303787"/>
      <w:r w:rsidRPr="00185A2C">
        <w:rPr>
          <w:rFonts w:ascii="Times New Roman" w:hAnsi="Times New Roman" w:cs="Times New Roman"/>
          <w:sz w:val="24"/>
          <w:szCs w:val="24"/>
          <w:shd w:val="clear" w:color="auto" w:fill="FFFFFF"/>
        </w:rPr>
        <w:t xml:space="preserve">Roberts &amp; Stanton, 2018; </w:t>
      </w:r>
      <w:r w:rsidRPr="00185A2C">
        <w:rPr>
          <w:rFonts w:ascii="Times New Roman" w:eastAsia="Calibri" w:hAnsi="Times New Roman" w:cs="Times New Roman"/>
          <w:sz w:val="24"/>
          <w:szCs w:val="24"/>
        </w:rPr>
        <w:t>Dominguez, Long, Miller, &amp; Wiggins, 2006</w:t>
      </w:r>
      <w:bookmarkEnd w:id="39"/>
      <w:r w:rsidRPr="00185A2C">
        <w:rPr>
          <w:rFonts w:ascii="Times New Roman" w:eastAsia="Calibri" w:hAnsi="Times New Roman" w:cs="Times New Roman"/>
          <w:sz w:val="24"/>
          <w:szCs w:val="24"/>
        </w:rPr>
        <w:t>).</w:t>
      </w:r>
      <w:r w:rsidRPr="00185A2C">
        <w:rPr>
          <w:rFonts w:ascii="Times New Roman" w:hAnsi="Times New Roman" w:cs="Times New Roman"/>
          <w:sz w:val="24"/>
          <w:szCs w:val="24"/>
          <w:shd w:val="clear" w:color="auto" w:fill="FFFFFF"/>
        </w:rPr>
        <w:t xml:space="preserve"> This indicates that whilst the co-location configuration has created greater flexibility and efficiency in terms of information exchange, fundamental team requirements (e.g. command structure) have remained stable. </w:t>
      </w:r>
    </w:p>
    <w:p w14:paraId="0D1F4411" w14:textId="2E17606C" w:rsidR="00C10981" w:rsidRPr="00185A2C" w:rsidRDefault="00C10981" w:rsidP="00C10981">
      <w:pPr>
        <w:jc w:val="both"/>
        <w:rPr>
          <w:rFonts w:ascii="Times New Roman" w:hAnsi="Times New Roman" w:cs="Times New Roman"/>
          <w:sz w:val="24"/>
          <w:szCs w:val="24"/>
          <w:shd w:val="clear" w:color="auto" w:fill="FFFFFF"/>
        </w:rPr>
      </w:pPr>
      <w:r w:rsidRPr="00185A2C">
        <w:rPr>
          <w:rFonts w:ascii="Times New Roman" w:hAnsi="Times New Roman" w:cs="Times New Roman"/>
          <w:sz w:val="24"/>
          <w:szCs w:val="24"/>
          <w:shd w:val="clear" w:color="auto" w:fill="FFFFFF"/>
        </w:rPr>
        <w:t xml:space="preserve">The structure of the information networks revealed no significant differences between the high and low demand scenarios in the co-location configuration. Therefore, demand did not alter the structure </w:t>
      </w:r>
      <w:r w:rsidRPr="00185A2C">
        <w:rPr>
          <w:rFonts w:ascii="Times New Roman" w:hAnsi="Times New Roman" w:cs="Times New Roman"/>
          <w:sz w:val="24"/>
          <w:szCs w:val="24"/>
          <w:shd w:val="clear" w:color="auto" w:fill="FFFFFF"/>
        </w:rPr>
        <w:lastRenderedPageBreak/>
        <w:t>in which information was passed as it did during baseline (Roberts, Stanton &amp; Fay, 201</w:t>
      </w:r>
      <w:r w:rsidR="003B6DF9" w:rsidRPr="00185A2C">
        <w:rPr>
          <w:rFonts w:ascii="Times New Roman" w:hAnsi="Times New Roman" w:cs="Times New Roman"/>
          <w:sz w:val="24"/>
          <w:szCs w:val="24"/>
          <w:shd w:val="clear" w:color="auto" w:fill="FFFFFF"/>
        </w:rPr>
        <w:t>8</w:t>
      </w:r>
      <w:r w:rsidRPr="00185A2C">
        <w:rPr>
          <w:rFonts w:ascii="Times New Roman" w:hAnsi="Times New Roman" w:cs="Times New Roman"/>
          <w:sz w:val="24"/>
          <w:szCs w:val="24"/>
          <w:shd w:val="clear" w:color="auto" w:fill="FFFFFF"/>
        </w:rPr>
        <w:t xml:space="preserve">). This is </w:t>
      </w:r>
      <w:r w:rsidRPr="00185A2C">
        <w:rPr>
          <w:rFonts w:ascii="Times New Roman" w:hAnsi="Times New Roman" w:cs="Times New Roman"/>
          <w:iCs/>
          <w:sz w:val="24"/>
          <w:szCs w:val="24"/>
        </w:rPr>
        <w:t>despite an increase in the number of contacts to manage during high demand. This is potentially due to the attainment of team cognition being achieved more efficiently, even in high demand, when operating in the co-location configuration (</w:t>
      </w:r>
      <w:r w:rsidRPr="00185A2C">
        <w:rPr>
          <w:rFonts w:ascii="Times New Roman" w:hAnsi="Times New Roman" w:cs="Times New Roman"/>
          <w:sz w:val="24"/>
          <w:szCs w:val="24"/>
        </w:rPr>
        <w:t xml:space="preserve">Cooke, Gorman &amp; Kiekel, 2008; Fiore, Rosen, Smith-Jentsch, Salas, Letsky, and Warner, 2010; Klein, Moon, </w:t>
      </w:r>
      <w:r w:rsidR="002936F0" w:rsidRPr="00185A2C">
        <w:rPr>
          <w:rFonts w:ascii="Times New Roman" w:hAnsi="Times New Roman" w:cs="Times New Roman"/>
          <w:sz w:val="24"/>
          <w:szCs w:val="24"/>
        </w:rPr>
        <w:t xml:space="preserve">&amp; </w:t>
      </w:r>
      <w:r w:rsidRPr="00185A2C">
        <w:rPr>
          <w:rFonts w:ascii="Times New Roman" w:hAnsi="Times New Roman" w:cs="Times New Roman"/>
          <w:sz w:val="24"/>
          <w:szCs w:val="24"/>
        </w:rPr>
        <w:t>Hoffman, 2006</w:t>
      </w:r>
      <w:r w:rsidRPr="00185A2C">
        <w:rPr>
          <w:rFonts w:ascii="Times New Roman" w:hAnsi="Times New Roman" w:cs="Times New Roman"/>
          <w:iCs/>
          <w:sz w:val="24"/>
          <w:szCs w:val="24"/>
        </w:rPr>
        <w:t>). This may be due to the fact that operators could request information as it was required, rather than having to pass as much information as possible when the opportunity arose.</w:t>
      </w:r>
    </w:p>
    <w:p w14:paraId="0382F108" w14:textId="65A57AE0" w:rsidR="00C10981" w:rsidRPr="00185A2C" w:rsidRDefault="00C10981" w:rsidP="00C10981">
      <w:pPr>
        <w:jc w:val="both"/>
        <w:rPr>
          <w:rFonts w:ascii="Times New Roman" w:hAnsi="Times New Roman" w:cs="Times New Roman"/>
          <w:sz w:val="24"/>
          <w:szCs w:val="24"/>
        </w:rPr>
      </w:pPr>
      <w:r w:rsidRPr="00185A2C">
        <w:rPr>
          <w:rFonts w:ascii="Times New Roman" w:hAnsi="Times New Roman" w:cs="Times New Roman"/>
          <w:iCs/>
          <w:sz w:val="24"/>
          <w:szCs w:val="24"/>
        </w:rPr>
        <w:t xml:space="preserve">This is evidenced further by the significant increase in the centrality of operationally specific information such as ‘priority’ and </w:t>
      </w:r>
      <w:r w:rsidR="002E5D90" w:rsidRPr="00185A2C">
        <w:rPr>
          <w:rFonts w:ascii="Times New Roman" w:hAnsi="Times New Roman" w:cs="Times New Roman"/>
          <w:iCs/>
          <w:sz w:val="24"/>
          <w:szCs w:val="24"/>
        </w:rPr>
        <w:t>‘</w:t>
      </w:r>
      <w:r w:rsidRPr="00185A2C">
        <w:rPr>
          <w:rFonts w:ascii="Times New Roman" w:hAnsi="Times New Roman" w:cs="Times New Roman"/>
          <w:iCs/>
          <w:sz w:val="24"/>
          <w:szCs w:val="24"/>
        </w:rPr>
        <w:t>contact</w:t>
      </w:r>
      <w:r w:rsidR="002E5D90" w:rsidRPr="00185A2C">
        <w:rPr>
          <w:rFonts w:ascii="Times New Roman" w:hAnsi="Times New Roman" w:cs="Times New Roman"/>
          <w:iCs/>
          <w:sz w:val="24"/>
          <w:szCs w:val="24"/>
        </w:rPr>
        <w:t>’</w:t>
      </w:r>
      <w:r w:rsidRPr="00185A2C">
        <w:rPr>
          <w:rFonts w:ascii="Times New Roman" w:hAnsi="Times New Roman" w:cs="Times New Roman"/>
          <w:iCs/>
          <w:sz w:val="24"/>
          <w:szCs w:val="24"/>
        </w:rPr>
        <w:t>. In the co-location configuration the relationship between these nodes is now one of the strongest in the information networks, much higher than during baseline. This further highlights that the command team is being more efficient in sharing information as it is knowledge of the priority contact being tracked that is most critical for achieving mission objectives (</w:t>
      </w:r>
      <w:r w:rsidRPr="00185A2C">
        <w:rPr>
          <w:rFonts w:ascii="Times New Roman" w:eastAsia="Calibri" w:hAnsi="Times New Roman" w:cs="Times New Roman"/>
          <w:sz w:val="24"/>
          <w:szCs w:val="24"/>
        </w:rPr>
        <w:t xml:space="preserve">Bateman, 2011; Stanton &amp; Roberts, 2017; Loft, Bowden, Braithwaite, Morrell, Huf, &amp; Durso, 2015). </w:t>
      </w:r>
      <w:r w:rsidRPr="00185A2C">
        <w:rPr>
          <w:rFonts w:ascii="Times New Roman" w:hAnsi="Times New Roman" w:cs="Times New Roman"/>
          <w:iCs/>
          <w:sz w:val="24"/>
          <w:szCs w:val="24"/>
        </w:rPr>
        <w:t>Despite this, many of the most prevalent informat</w:t>
      </w:r>
      <w:r w:rsidR="002E5D90" w:rsidRPr="00185A2C">
        <w:rPr>
          <w:rFonts w:ascii="Times New Roman" w:hAnsi="Times New Roman" w:cs="Times New Roman"/>
          <w:iCs/>
          <w:sz w:val="24"/>
          <w:szCs w:val="24"/>
        </w:rPr>
        <w:t>ion nodes have not changed statistically with regard to sociometric status</w:t>
      </w:r>
      <w:r w:rsidRPr="00185A2C">
        <w:rPr>
          <w:rFonts w:ascii="Times New Roman" w:hAnsi="Times New Roman" w:cs="Times New Roman"/>
          <w:iCs/>
          <w:sz w:val="24"/>
          <w:szCs w:val="24"/>
        </w:rPr>
        <w:t xml:space="preserve"> (e.g. contact, bearing, speed and course) when comparing the co-location configuration to baseline indicating the new configuration has not negatively affected the transition of critical information but rather has improved the </w:t>
      </w:r>
      <w:r w:rsidR="002E5D90" w:rsidRPr="00185A2C">
        <w:rPr>
          <w:rFonts w:ascii="Times New Roman" w:hAnsi="Times New Roman" w:cs="Times New Roman"/>
          <w:iCs/>
          <w:sz w:val="24"/>
          <w:szCs w:val="24"/>
        </w:rPr>
        <w:t xml:space="preserve">transition </w:t>
      </w:r>
      <w:r w:rsidRPr="00185A2C">
        <w:rPr>
          <w:rFonts w:ascii="Times New Roman" w:hAnsi="Times New Roman" w:cs="Times New Roman"/>
          <w:iCs/>
          <w:sz w:val="24"/>
          <w:szCs w:val="24"/>
        </w:rPr>
        <w:t>of task relevant information</w:t>
      </w:r>
      <w:r w:rsidR="002E5D90" w:rsidRPr="00185A2C">
        <w:rPr>
          <w:rFonts w:ascii="Times New Roman" w:hAnsi="Times New Roman" w:cs="Times New Roman"/>
          <w:iCs/>
          <w:sz w:val="24"/>
          <w:szCs w:val="24"/>
        </w:rPr>
        <w:t xml:space="preserve"> (</w:t>
      </w:r>
      <w:bookmarkStart w:id="40" w:name="_Hlk532303870"/>
      <w:r w:rsidR="002E5D90" w:rsidRPr="00185A2C">
        <w:rPr>
          <w:rFonts w:ascii="Times New Roman" w:hAnsi="Times New Roman" w:cs="Times New Roman"/>
          <w:iCs/>
          <w:sz w:val="24"/>
          <w:szCs w:val="24"/>
        </w:rPr>
        <w:t>Sorenson &amp; Stanton, 2013</w:t>
      </w:r>
      <w:bookmarkEnd w:id="40"/>
      <w:r w:rsidR="002E5D90" w:rsidRPr="00185A2C">
        <w:rPr>
          <w:rFonts w:ascii="Times New Roman" w:hAnsi="Times New Roman" w:cs="Times New Roman"/>
          <w:iCs/>
          <w:sz w:val="24"/>
          <w:szCs w:val="24"/>
        </w:rPr>
        <w:t>)</w:t>
      </w:r>
      <w:r w:rsidRPr="00185A2C">
        <w:rPr>
          <w:rFonts w:ascii="Times New Roman" w:hAnsi="Times New Roman" w:cs="Times New Roman"/>
          <w:iCs/>
          <w:sz w:val="24"/>
          <w:szCs w:val="24"/>
        </w:rPr>
        <w:t>. However, the total emissions</w:t>
      </w:r>
      <w:r w:rsidR="0092559C" w:rsidRPr="00185A2C">
        <w:rPr>
          <w:rFonts w:ascii="Times New Roman" w:hAnsi="Times New Roman" w:cs="Times New Roman"/>
          <w:iCs/>
          <w:sz w:val="24"/>
          <w:szCs w:val="24"/>
        </w:rPr>
        <w:t xml:space="preserve"> of bearing, course and speed were</w:t>
      </w:r>
      <w:r w:rsidRPr="00185A2C">
        <w:rPr>
          <w:rFonts w:ascii="Times New Roman" w:hAnsi="Times New Roman" w:cs="Times New Roman"/>
          <w:iCs/>
          <w:sz w:val="24"/>
          <w:szCs w:val="24"/>
        </w:rPr>
        <w:t xml:space="preserve"> significantly lower in the co-location configuration compared to baseline (Roberts, Stanton &amp; Fay, 201</w:t>
      </w:r>
      <w:r w:rsidR="003B6DF9" w:rsidRPr="00185A2C">
        <w:rPr>
          <w:rFonts w:ascii="Times New Roman" w:hAnsi="Times New Roman" w:cs="Times New Roman"/>
          <w:iCs/>
          <w:sz w:val="24"/>
          <w:szCs w:val="24"/>
        </w:rPr>
        <w:t>8</w:t>
      </w:r>
      <w:r w:rsidRPr="00185A2C">
        <w:rPr>
          <w:rFonts w:ascii="Times New Roman" w:hAnsi="Times New Roman" w:cs="Times New Roman"/>
          <w:iCs/>
          <w:sz w:val="24"/>
          <w:szCs w:val="24"/>
        </w:rPr>
        <w:t>). This again reveals increased efficiency as crucial information was not frequently being request</w:t>
      </w:r>
      <w:r w:rsidR="002936F0" w:rsidRPr="00185A2C">
        <w:rPr>
          <w:rFonts w:ascii="Times New Roman" w:hAnsi="Times New Roman" w:cs="Times New Roman"/>
          <w:iCs/>
          <w:sz w:val="24"/>
          <w:szCs w:val="24"/>
        </w:rPr>
        <w:t>ed</w:t>
      </w:r>
      <w:r w:rsidRPr="00185A2C">
        <w:rPr>
          <w:rFonts w:ascii="Times New Roman" w:hAnsi="Times New Roman" w:cs="Times New Roman"/>
          <w:iCs/>
          <w:sz w:val="24"/>
          <w:szCs w:val="24"/>
        </w:rPr>
        <w:t xml:space="preserve"> or repeated as it was passed between multiple operators in the command team</w:t>
      </w:r>
      <w:r w:rsidR="00925742" w:rsidRPr="00185A2C">
        <w:rPr>
          <w:rFonts w:ascii="Times New Roman" w:hAnsi="Times New Roman" w:cs="Times New Roman"/>
          <w:iCs/>
          <w:sz w:val="24"/>
          <w:szCs w:val="24"/>
        </w:rPr>
        <w:t>.</w:t>
      </w:r>
      <w:r w:rsidRPr="00185A2C">
        <w:rPr>
          <w:rFonts w:ascii="Times New Roman" w:hAnsi="Times New Roman" w:cs="Times New Roman"/>
          <w:iCs/>
          <w:sz w:val="24"/>
          <w:szCs w:val="24"/>
        </w:rPr>
        <w:t xml:space="preserve"> </w:t>
      </w:r>
      <w:r w:rsidR="00925742" w:rsidRPr="00185A2C">
        <w:rPr>
          <w:rFonts w:ascii="Times New Roman" w:hAnsi="Times New Roman" w:cs="Times New Roman"/>
          <w:iCs/>
          <w:sz w:val="24"/>
          <w:szCs w:val="24"/>
        </w:rPr>
        <w:t>I</w:t>
      </w:r>
      <w:r w:rsidRPr="00185A2C">
        <w:rPr>
          <w:rFonts w:ascii="Times New Roman" w:hAnsi="Times New Roman" w:cs="Times New Roman"/>
          <w:iCs/>
          <w:sz w:val="24"/>
          <w:szCs w:val="24"/>
        </w:rPr>
        <w:t xml:space="preserve">nformation was more likely to be provided as </w:t>
      </w:r>
      <w:r w:rsidR="00CC1B03" w:rsidRPr="00185A2C">
        <w:rPr>
          <w:rFonts w:ascii="Times New Roman" w:hAnsi="Times New Roman" w:cs="Times New Roman"/>
          <w:iCs/>
          <w:sz w:val="24"/>
          <w:szCs w:val="24"/>
        </w:rPr>
        <w:t>it was requested as task depende</w:t>
      </w:r>
      <w:r w:rsidRPr="00185A2C">
        <w:rPr>
          <w:rFonts w:ascii="Times New Roman" w:hAnsi="Times New Roman" w:cs="Times New Roman"/>
          <w:iCs/>
          <w:sz w:val="24"/>
          <w:szCs w:val="24"/>
        </w:rPr>
        <w:t>nt operators were co-located (</w:t>
      </w:r>
      <w:r w:rsidRPr="00185A2C">
        <w:rPr>
          <w:rFonts w:ascii="Times New Roman" w:hAnsi="Times New Roman" w:cs="Times New Roman"/>
          <w:sz w:val="24"/>
          <w:szCs w:val="24"/>
        </w:rPr>
        <w:t>Loft, Bowden, Braithwaite, Morrell, Huf, &amp; Durso, 2015; Loft, Sadler, Braithwaite, &amp; Huf, 2015).</w:t>
      </w:r>
      <w:r w:rsidR="00AA78B8" w:rsidRPr="00185A2C">
        <w:rPr>
          <w:rFonts w:ascii="Times New Roman" w:hAnsi="Times New Roman" w:cs="Times New Roman"/>
          <w:sz w:val="24"/>
          <w:szCs w:val="24"/>
        </w:rPr>
        <w:t xml:space="preserve"> </w:t>
      </w:r>
    </w:p>
    <w:p w14:paraId="516583DE" w14:textId="09435874" w:rsidR="00C10981" w:rsidRPr="00185A2C" w:rsidRDefault="00C10981" w:rsidP="00C10981">
      <w:pPr>
        <w:jc w:val="both"/>
        <w:rPr>
          <w:rFonts w:ascii="Times New Roman" w:hAnsi="Times New Roman" w:cs="Times New Roman"/>
          <w:sz w:val="24"/>
          <w:szCs w:val="24"/>
          <w:shd w:val="clear" w:color="auto" w:fill="FFFFFF"/>
        </w:rPr>
      </w:pPr>
      <w:r w:rsidRPr="00185A2C">
        <w:rPr>
          <w:rFonts w:ascii="Times New Roman" w:hAnsi="Times New Roman" w:cs="Times New Roman"/>
          <w:iCs/>
          <w:sz w:val="24"/>
          <w:szCs w:val="24"/>
        </w:rPr>
        <w:t>In the co-location configuration, significantly more tasks were completed in the high demand scenarios, which again was to be expected due to the greater volume of contacts to be managed. The task completed most frequently were sonar tasks, in particular detection and designation. This is due to the fact the submarine was relying on sonar as the primary sensor when operating at depth (</w:t>
      </w:r>
      <w:r w:rsidRPr="00185A2C">
        <w:rPr>
          <w:rFonts w:ascii="Times New Roman" w:eastAsia="Calibri" w:hAnsi="Times New Roman" w:cs="Times New Roman"/>
          <w:sz w:val="24"/>
          <w:szCs w:val="24"/>
        </w:rPr>
        <w:t>Bateman, 2011; Zarnich, 1999; Glosny, 2004; Champagne, Carl &amp; Hill, 2003; Duryea et al., 2008; Holt, Noren, Veirs, Emmons &amp; Veirs, 2009).</w:t>
      </w:r>
      <w:r w:rsidRPr="00185A2C">
        <w:rPr>
          <w:rFonts w:ascii="Times New Roman" w:hAnsi="Times New Roman" w:cs="Times New Roman"/>
          <w:iCs/>
          <w:sz w:val="24"/>
          <w:szCs w:val="24"/>
        </w:rPr>
        <w:t xml:space="preserve"> The number of tasks completed by the command team in the co-location configuration was significantly higher than in the baseline configuration (Roberts, Stanton &amp; Fay 2017). This indicates that the increased communication between command team members and better structured information connectivity has resulted in greater overall productivity. This suggests that the new configuration has removed the engineered restrictions which limited effective c</w:t>
      </w:r>
      <w:r w:rsidR="00620393" w:rsidRPr="00185A2C">
        <w:rPr>
          <w:rFonts w:ascii="Times New Roman" w:hAnsi="Times New Roman" w:cs="Times New Roman"/>
          <w:iCs/>
          <w:sz w:val="24"/>
          <w:szCs w:val="24"/>
        </w:rPr>
        <w:t>ommunication, reducing overall production blocking</w:t>
      </w:r>
      <w:r w:rsidRPr="00185A2C">
        <w:rPr>
          <w:rFonts w:ascii="Times New Roman" w:hAnsi="Times New Roman" w:cs="Times New Roman"/>
          <w:iCs/>
          <w:sz w:val="24"/>
          <w:szCs w:val="24"/>
        </w:rPr>
        <w:t xml:space="preserve"> in the command team (</w:t>
      </w:r>
      <w:bookmarkStart w:id="41" w:name="_Hlk532304078"/>
      <w:r w:rsidRPr="00185A2C">
        <w:rPr>
          <w:rFonts w:ascii="Times New Roman" w:hAnsi="Times New Roman" w:cs="Times New Roman"/>
          <w:sz w:val="24"/>
          <w:szCs w:val="24"/>
        </w:rPr>
        <w:t>Simms &amp; Nichols, 2014; Suleiman &amp; Watson, 2008; Stanton, Ashleigh, Roberts &amp; Xu, 2003</w:t>
      </w:r>
      <w:bookmarkEnd w:id="41"/>
      <w:r w:rsidRPr="00185A2C">
        <w:rPr>
          <w:rFonts w:ascii="Times New Roman" w:hAnsi="Times New Roman" w:cs="Times New Roman"/>
          <w:sz w:val="24"/>
          <w:szCs w:val="24"/>
        </w:rPr>
        <w:t>).</w:t>
      </w:r>
      <w:r w:rsidRPr="00185A2C">
        <w:rPr>
          <w:rFonts w:ascii="Times New Roman" w:hAnsi="Times New Roman" w:cs="Times New Roman"/>
          <w:iCs/>
          <w:sz w:val="24"/>
          <w:szCs w:val="24"/>
        </w:rPr>
        <w:t xml:space="preserve"> </w:t>
      </w:r>
      <w:r w:rsidR="00AA78B8" w:rsidRPr="00185A2C">
        <w:rPr>
          <w:rFonts w:ascii="Times New Roman" w:eastAsia="Calibri" w:hAnsi="Times New Roman" w:cs="Times New Roman"/>
          <w:sz w:val="24"/>
          <w:szCs w:val="24"/>
        </w:rPr>
        <w:t>The mechanisms that cause production blocking are related to unpredictable temporal lags with regard to information transition which disrupt the organisation and flexibility of idea generation in group contexts (Diehl &amp; Stroebe, 1987; Nijstad, Stroebe &amp; Lod</w:t>
      </w:r>
      <w:r w:rsidR="001916B4">
        <w:rPr>
          <w:rFonts w:ascii="Times New Roman" w:eastAsia="Calibri" w:hAnsi="Times New Roman" w:cs="Times New Roman"/>
          <w:sz w:val="24"/>
          <w:szCs w:val="24"/>
        </w:rPr>
        <w:t>e</w:t>
      </w:r>
      <w:r w:rsidR="00AA78B8" w:rsidRPr="00185A2C">
        <w:rPr>
          <w:rFonts w:ascii="Times New Roman" w:eastAsia="Calibri" w:hAnsi="Times New Roman" w:cs="Times New Roman"/>
          <w:sz w:val="24"/>
          <w:szCs w:val="24"/>
        </w:rPr>
        <w:t>wijkx, 2003).</w:t>
      </w:r>
      <w:r w:rsidRPr="00185A2C">
        <w:rPr>
          <w:rFonts w:ascii="Times New Roman" w:hAnsi="Times New Roman" w:cs="Times New Roman"/>
          <w:iCs/>
          <w:sz w:val="24"/>
          <w:szCs w:val="24"/>
        </w:rPr>
        <w:t>The co-location of the SOPs and TMAs</w:t>
      </w:r>
      <w:r w:rsidR="00AA78B8" w:rsidRPr="00185A2C">
        <w:rPr>
          <w:rFonts w:ascii="Times New Roman" w:hAnsi="Times New Roman" w:cs="Times New Roman"/>
          <w:iCs/>
          <w:sz w:val="24"/>
          <w:szCs w:val="24"/>
        </w:rPr>
        <w:t xml:space="preserve"> and addition of an additional communication channel</w:t>
      </w:r>
      <w:r w:rsidRPr="00185A2C">
        <w:rPr>
          <w:rFonts w:ascii="Times New Roman" w:hAnsi="Times New Roman" w:cs="Times New Roman"/>
          <w:iCs/>
          <w:sz w:val="24"/>
          <w:szCs w:val="24"/>
        </w:rPr>
        <w:t xml:space="preserve"> appeared to facilitate easier transition of operationally relevant information, </w:t>
      </w:r>
      <w:r w:rsidRPr="00185A2C">
        <w:rPr>
          <w:rFonts w:ascii="Times New Roman" w:hAnsi="Times New Roman" w:cs="Times New Roman"/>
          <w:iCs/>
          <w:sz w:val="24"/>
          <w:szCs w:val="24"/>
        </w:rPr>
        <w:lastRenderedPageBreak/>
        <w:t>affording greater overall productivity.</w:t>
      </w:r>
      <w:r w:rsidR="00AA78B8" w:rsidRPr="00185A2C">
        <w:rPr>
          <w:rFonts w:ascii="Times New Roman" w:hAnsi="Times New Roman" w:cs="Times New Roman"/>
          <w:iCs/>
          <w:sz w:val="24"/>
          <w:szCs w:val="24"/>
        </w:rPr>
        <w:t xml:space="preserve"> </w:t>
      </w:r>
      <w:r w:rsidRPr="00185A2C">
        <w:rPr>
          <w:rFonts w:ascii="Times New Roman" w:hAnsi="Times New Roman" w:cs="Times New Roman"/>
          <w:iCs/>
          <w:sz w:val="24"/>
          <w:szCs w:val="24"/>
        </w:rPr>
        <w:t xml:space="preserve"> The fact that these operators </w:t>
      </w:r>
      <w:r w:rsidR="00AA78B8" w:rsidRPr="00185A2C">
        <w:rPr>
          <w:rFonts w:ascii="Times New Roman" w:hAnsi="Times New Roman" w:cs="Times New Roman"/>
          <w:iCs/>
          <w:sz w:val="24"/>
          <w:szCs w:val="24"/>
        </w:rPr>
        <w:t xml:space="preserve">had greater capacity to </w:t>
      </w:r>
      <w:r w:rsidRPr="00185A2C">
        <w:rPr>
          <w:rFonts w:ascii="Times New Roman" w:hAnsi="Times New Roman" w:cs="Times New Roman"/>
          <w:iCs/>
          <w:sz w:val="24"/>
          <w:szCs w:val="24"/>
        </w:rPr>
        <w:t>communicate</w:t>
      </w:r>
      <w:r w:rsidR="002E5D90" w:rsidRPr="00185A2C">
        <w:rPr>
          <w:rFonts w:ascii="Times New Roman" w:hAnsi="Times New Roman" w:cs="Times New Roman"/>
          <w:iCs/>
          <w:sz w:val="24"/>
          <w:szCs w:val="24"/>
        </w:rPr>
        <w:t xml:space="preserve"> directly</w:t>
      </w:r>
      <w:r w:rsidR="00AA78B8" w:rsidRPr="00185A2C">
        <w:rPr>
          <w:rFonts w:ascii="Times New Roman" w:hAnsi="Times New Roman" w:cs="Times New Roman"/>
          <w:iCs/>
          <w:sz w:val="24"/>
          <w:szCs w:val="24"/>
        </w:rPr>
        <w:t xml:space="preserve"> (i.e. not via OPSO and SOC)</w:t>
      </w:r>
      <w:r w:rsidRPr="00185A2C">
        <w:rPr>
          <w:rFonts w:ascii="Times New Roman" w:hAnsi="Times New Roman" w:cs="Times New Roman"/>
          <w:iCs/>
          <w:sz w:val="24"/>
          <w:szCs w:val="24"/>
        </w:rPr>
        <w:t>, meant that two pairs of operators could simultaneously be synthesising information, which was not possible due to the production blocking caused by the bottleneck between OPSO and SOC (Roberts, Stanton &amp; Fay, 201</w:t>
      </w:r>
      <w:r w:rsidR="003B6DF9" w:rsidRPr="00185A2C">
        <w:rPr>
          <w:rFonts w:ascii="Times New Roman" w:hAnsi="Times New Roman" w:cs="Times New Roman"/>
          <w:iCs/>
          <w:sz w:val="24"/>
          <w:szCs w:val="24"/>
        </w:rPr>
        <w:t>8</w:t>
      </w:r>
      <w:r w:rsidRPr="00185A2C">
        <w:rPr>
          <w:rFonts w:ascii="Times New Roman" w:hAnsi="Times New Roman" w:cs="Times New Roman"/>
          <w:iCs/>
          <w:sz w:val="24"/>
          <w:szCs w:val="24"/>
        </w:rPr>
        <w:t xml:space="preserve">; </w:t>
      </w:r>
      <w:r w:rsidRPr="00185A2C">
        <w:rPr>
          <w:rFonts w:ascii="Times New Roman" w:hAnsi="Times New Roman" w:cs="Times New Roman"/>
          <w:sz w:val="24"/>
          <w:szCs w:val="24"/>
        </w:rPr>
        <w:t>Stanton, Ashleigh, Roberts &amp; Xu, 2003; Alnuaimi, Robert</w:t>
      </w:r>
      <w:r w:rsidR="002936F0" w:rsidRPr="00185A2C">
        <w:rPr>
          <w:rFonts w:ascii="Times New Roman" w:hAnsi="Times New Roman" w:cs="Times New Roman"/>
          <w:sz w:val="24"/>
          <w:szCs w:val="24"/>
        </w:rPr>
        <w:t>,</w:t>
      </w:r>
      <w:r w:rsidRPr="00185A2C">
        <w:rPr>
          <w:rFonts w:ascii="Times New Roman" w:hAnsi="Times New Roman" w:cs="Times New Roman"/>
          <w:sz w:val="24"/>
          <w:szCs w:val="24"/>
        </w:rPr>
        <w:t xml:space="preserve"> &amp; Maruping</w:t>
      </w:r>
      <w:r w:rsidR="002936F0" w:rsidRPr="00185A2C">
        <w:rPr>
          <w:rFonts w:ascii="Times New Roman" w:hAnsi="Times New Roman" w:cs="Times New Roman"/>
          <w:sz w:val="24"/>
          <w:szCs w:val="24"/>
        </w:rPr>
        <w:t>,</w:t>
      </w:r>
      <w:r w:rsidRPr="00185A2C">
        <w:rPr>
          <w:rFonts w:ascii="Times New Roman" w:hAnsi="Times New Roman" w:cs="Times New Roman"/>
          <w:sz w:val="24"/>
          <w:szCs w:val="24"/>
        </w:rPr>
        <w:t xml:space="preserve"> 2010). This resulted in significant increasing </w:t>
      </w:r>
      <w:r w:rsidR="00925742" w:rsidRPr="00185A2C">
        <w:rPr>
          <w:rFonts w:ascii="Times New Roman" w:hAnsi="Times New Roman" w:cs="Times New Roman"/>
          <w:sz w:val="24"/>
          <w:szCs w:val="24"/>
        </w:rPr>
        <w:t xml:space="preserve">to </w:t>
      </w:r>
      <w:r w:rsidRPr="00185A2C">
        <w:rPr>
          <w:rFonts w:ascii="Times New Roman" w:hAnsi="Times New Roman" w:cs="Times New Roman"/>
          <w:sz w:val="24"/>
          <w:szCs w:val="24"/>
        </w:rPr>
        <w:t xml:space="preserve">the completion of the tasks generate speed estimates and refine solutions in the co-location configuration. </w:t>
      </w:r>
      <w:r w:rsidR="002E5D90" w:rsidRPr="00185A2C">
        <w:rPr>
          <w:rFonts w:ascii="Times New Roman" w:hAnsi="Times New Roman" w:cs="Times New Roman"/>
          <w:sz w:val="24"/>
          <w:szCs w:val="24"/>
        </w:rPr>
        <w:t xml:space="preserve">Being </w:t>
      </w:r>
      <w:r w:rsidRPr="00185A2C">
        <w:rPr>
          <w:rFonts w:ascii="Times New Roman" w:hAnsi="Times New Roman" w:cs="Times New Roman"/>
          <w:sz w:val="24"/>
          <w:szCs w:val="24"/>
        </w:rPr>
        <w:t>aware of the speed and position of the priority contact is critical</w:t>
      </w:r>
      <w:r w:rsidR="002E5D90" w:rsidRPr="00185A2C">
        <w:rPr>
          <w:rFonts w:ascii="Times New Roman" w:hAnsi="Times New Roman" w:cs="Times New Roman"/>
          <w:sz w:val="24"/>
          <w:szCs w:val="24"/>
        </w:rPr>
        <w:t xml:space="preserve"> for task success</w:t>
      </w:r>
      <w:r w:rsidRPr="00185A2C">
        <w:rPr>
          <w:rFonts w:ascii="Times New Roman" w:hAnsi="Times New Roman" w:cs="Times New Roman"/>
          <w:sz w:val="24"/>
          <w:szCs w:val="24"/>
        </w:rPr>
        <w:t>. It appears the command team were not just increasing overall productivity</w:t>
      </w:r>
      <w:r w:rsidR="002936F0" w:rsidRPr="00185A2C">
        <w:rPr>
          <w:rFonts w:ascii="Times New Roman" w:hAnsi="Times New Roman" w:cs="Times New Roman"/>
          <w:sz w:val="24"/>
          <w:szCs w:val="24"/>
        </w:rPr>
        <w:t>,</w:t>
      </w:r>
      <w:r w:rsidRPr="00185A2C">
        <w:rPr>
          <w:rFonts w:ascii="Times New Roman" w:hAnsi="Times New Roman" w:cs="Times New Roman"/>
          <w:sz w:val="24"/>
          <w:szCs w:val="24"/>
        </w:rPr>
        <w:t xml:space="preserve"> but that additional capacity </w:t>
      </w:r>
      <w:r w:rsidR="002E5D90" w:rsidRPr="00185A2C">
        <w:rPr>
          <w:rFonts w:ascii="Times New Roman" w:hAnsi="Times New Roman" w:cs="Times New Roman"/>
          <w:sz w:val="24"/>
          <w:szCs w:val="24"/>
        </w:rPr>
        <w:t>was targeted towards operationally relevant tasks</w:t>
      </w:r>
      <w:r w:rsidRPr="00185A2C">
        <w:rPr>
          <w:rFonts w:ascii="Times New Roman" w:hAnsi="Times New Roman" w:cs="Times New Roman"/>
          <w:sz w:val="24"/>
          <w:szCs w:val="24"/>
        </w:rPr>
        <w:t>.</w:t>
      </w:r>
      <w:r w:rsidR="00A6751F" w:rsidRPr="00185A2C">
        <w:rPr>
          <w:rFonts w:ascii="Times New Roman" w:hAnsi="Times New Roman" w:cs="Times New Roman"/>
          <w:sz w:val="24"/>
          <w:szCs w:val="24"/>
        </w:rPr>
        <w:t xml:space="preserve"> </w:t>
      </w:r>
      <w:r w:rsidR="00A6751F" w:rsidRPr="00185A2C">
        <w:rPr>
          <w:rFonts w:ascii="Times New Roman" w:hAnsi="Times New Roman" w:cs="Times New Roman"/>
          <w:sz w:val="24"/>
          <w:szCs w:val="24"/>
          <w:shd w:val="clear" w:color="auto" w:fill="FFFFFF"/>
        </w:rPr>
        <w:t>Interestingly, the perceived workload of operators remained unchanged when the co-location configuration was compared to baseline and spare cognitive capacity actually increased. This indicates that the co-location has increased the capacity of the command team, without increasing workload or impact</w:t>
      </w:r>
      <w:r w:rsidR="002936F0" w:rsidRPr="00185A2C">
        <w:rPr>
          <w:rFonts w:ascii="Times New Roman" w:hAnsi="Times New Roman" w:cs="Times New Roman"/>
          <w:sz w:val="24"/>
          <w:szCs w:val="24"/>
          <w:shd w:val="clear" w:color="auto" w:fill="FFFFFF"/>
        </w:rPr>
        <w:t>ing</w:t>
      </w:r>
      <w:r w:rsidR="00A6751F" w:rsidRPr="00185A2C">
        <w:rPr>
          <w:rFonts w:ascii="Times New Roman" w:hAnsi="Times New Roman" w:cs="Times New Roman"/>
          <w:sz w:val="24"/>
          <w:szCs w:val="24"/>
          <w:shd w:val="clear" w:color="auto" w:fill="FFFFFF"/>
        </w:rPr>
        <w:t xml:space="preserve"> operator’s perception of performance.</w:t>
      </w:r>
    </w:p>
    <w:p w14:paraId="3E80ABD2" w14:textId="77777777" w:rsidR="008E01E5" w:rsidRPr="00185A2C" w:rsidRDefault="008E01E5" w:rsidP="008E01E5">
      <w:pPr>
        <w:jc w:val="both"/>
        <w:rPr>
          <w:rFonts w:ascii="Times New Roman" w:eastAsia="Times New Roman" w:hAnsi="Times New Roman" w:cs="Times New Roman"/>
          <w:b/>
          <w:iCs/>
          <w:sz w:val="24"/>
          <w:szCs w:val="24"/>
          <w:lang w:val="en-US"/>
        </w:rPr>
      </w:pPr>
      <w:r w:rsidRPr="00185A2C">
        <w:rPr>
          <w:rFonts w:ascii="Times New Roman" w:eastAsia="Times New Roman" w:hAnsi="Times New Roman" w:cs="Times New Roman"/>
          <w:b/>
          <w:iCs/>
          <w:sz w:val="24"/>
          <w:szCs w:val="24"/>
          <w:lang w:val="en-US"/>
        </w:rPr>
        <w:t>Reduced Crew Size</w:t>
      </w:r>
    </w:p>
    <w:p w14:paraId="694C7EC3" w14:textId="6352237B" w:rsidR="00770C01" w:rsidRPr="00185A2C" w:rsidRDefault="00770C01" w:rsidP="00770C01">
      <w:pPr>
        <w:jc w:val="both"/>
        <w:rPr>
          <w:rFonts w:ascii="Times New Roman" w:hAnsi="Times New Roman" w:cs="Times New Roman"/>
          <w:sz w:val="24"/>
          <w:szCs w:val="24"/>
        </w:rPr>
      </w:pPr>
      <w:r w:rsidRPr="00185A2C">
        <w:rPr>
          <w:rFonts w:ascii="Times New Roman" w:hAnsi="Times New Roman" w:cs="Times New Roman"/>
          <w:sz w:val="24"/>
          <w:szCs w:val="24"/>
        </w:rPr>
        <w:t>In the reduced crew size condition, the structure of the soc</w:t>
      </w:r>
      <w:r w:rsidR="00FF1935" w:rsidRPr="00185A2C">
        <w:rPr>
          <w:rFonts w:ascii="Times New Roman" w:hAnsi="Times New Roman" w:cs="Times New Roman"/>
          <w:sz w:val="24"/>
          <w:szCs w:val="24"/>
        </w:rPr>
        <w:t>ial network varied greatly (fewer</w:t>
      </w:r>
      <w:r w:rsidRPr="00185A2C">
        <w:rPr>
          <w:rFonts w:ascii="Times New Roman" w:hAnsi="Times New Roman" w:cs="Times New Roman"/>
          <w:sz w:val="24"/>
          <w:szCs w:val="24"/>
        </w:rPr>
        <w:t xml:space="preserve"> edges, lower density and cohesion) in the high demand scenarios, there was also a significantly greater number of total interactions. This indicates that with a reduced crew size the command team coped with demand by communicating more frequen</w:t>
      </w:r>
      <w:r w:rsidR="002936F0" w:rsidRPr="00185A2C">
        <w:rPr>
          <w:rFonts w:ascii="Times New Roman" w:hAnsi="Times New Roman" w:cs="Times New Roman"/>
          <w:sz w:val="24"/>
          <w:szCs w:val="24"/>
        </w:rPr>
        <w:t>tly</w:t>
      </w:r>
      <w:r w:rsidRPr="00185A2C">
        <w:rPr>
          <w:rFonts w:ascii="Times New Roman" w:hAnsi="Times New Roman" w:cs="Times New Roman"/>
          <w:sz w:val="24"/>
          <w:szCs w:val="24"/>
        </w:rPr>
        <w:t>, something that was also observed during baseline (Carletta et al., 2000; Salas et al., 2001, 2008; Stanton, 2011; Baddeley, 2000; Roberts &amp; Cole, 2018). The comma</w:t>
      </w:r>
      <w:r w:rsidR="00FF1935" w:rsidRPr="00185A2C">
        <w:rPr>
          <w:rFonts w:ascii="Times New Roman" w:hAnsi="Times New Roman" w:cs="Times New Roman"/>
          <w:sz w:val="24"/>
          <w:szCs w:val="24"/>
        </w:rPr>
        <w:t>nd teams had significantly fewer</w:t>
      </w:r>
      <w:r w:rsidRPr="00185A2C">
        <w:rPr>
          <w:rFonts w:ascii="Times New Roman" w:hAnsi="Times New Roman" w:cs="Times New Roman"/>
          <w:sz w:val="24"/>
          <w:szCs w:val="24"/>
        </w:rPr>
        <w:t xml:space="preserve"> interactions in the reduced crew size configuration (high and low demand) compared to baseline, suggesting that the capacity of the team had decreased as a result of losing two operators (</w:t>
      </w:r>
      <w:bookmarkStart w:id="42" w:name="_Hlk532304205"/>
      <w:r w:rsidRPr="00185A2C">
        <w:rPr>
          <w:rFonts w:ascii="Times New Roman" w:hAnsi="Times New Roman" w:cs="Times New Roman"/>
          <w:sz w:val="24"/>
          <w:szCs w:val="24"/>
        </w:rPr>
        <w:t>Roberts, Stanton</w:t>
      </w:r>
      <w:r w:rsidR="002936F0" w:rsidRPr="00185A2C">
        <w:rPr>
          <w:rFonts w:ascii="Times New Roman" w:hAnsi="Times New Roman" w:cs="Times New Roman"/>
          <w:sz w:val="24"/>
          <w:szCs w:val="24"/>
        </w:rPr>
        <w:t>,</w:t>
      </w:r>
      <w:r w:rsidRPr="00185A2C">
        <w:rPr>
          <w:rFonts w:ascii="Times New Roman" w:hAnsi="Times New Roman" w:cs="Times New Roman"/>
          <w:sz w:val="24"/>
          <w:szCs w:val="24"/>
        </w:rPr>
        <w:t xml:space="preserve"> &amp; Fay, 201</w:t>
      </w:r>
      <w:r w:rsidR="003B6DF9" w:rsidRPr="00185A2C">
        <w:rPr>
          <w:rFonts w:ascii="Times New Roman" w:hAnsi="Times New Roman" w:cs="Times New Roman"/>
          <w:sz w:val="24"/>
          <w:szCs w:val="24"/>
        </w:rPr>
        <w:t>8</w:t>
      </w:r>
      <w:r w:rsidRPr="00185A2C">
        <w:rPr>
          <w:rFonts w:ascii="Times New Roman" w:hAnsi="Times New Roman" w:cs="Times New Roman"/>
          <w:sz w:val="24"/>
          <w:szCs w:val="24"/>
        </w:rPr>
        <w:t>; Salas, Burke, &amp; Samman, 2001</w:t>
      </w:r>
      <w:bookmarkEnd w:id="42"/>
      <w:r w:rsidRPr="00185A2C">
        <w:rPr>
          <w:rFonts w:ascii="Times New Roman" w:hAnsi="Times New Roman" w:cs="Times New Roman"/>
          <w:sz w:val="24"/>
          <w:szCs w:val="24"/>
        </w:rPr>
        <w:t>). Certainly, the capacity of</w:t>
      </w:r>
      <w:r w:rsidR="00FF1935" w:rsidRPr="00185A2C">
        <w:rPr>
          <w:rFonts w:ascii="Times New Roman" w:hAnsi="Times New Roman" w:cs="Times New Roman"/>
          <w:sz w:val="24"/>
          <w:szCs w:val="24"/>
        </w:rPr>
        <w:t xml:space="preserve"> the network decreased with fewer</w:t>
      </w:r>
      <w:r w:rsidRPr="00185A2C">
        <w:rPr>
          <w:rFonts w:ascii="Times New Roman" w:hAnsi="Times New Roman" w:cs="Times New Roman"/>
          <w:sz w:val="24"/>
          <w:szCs w:val="24"/>
        </w:rPr>
        <w:t xml:space="preserve"> edges and greater density as a smaller number of operators were required to process the same volume of information. In the reduced crew size condition, OPSO had significantly higher sociometric status than all operators, this measure was particularly high in the high demand conditions (by far the highest observed across all studies). This appears to suggest that despite not being required to act as</w:t>
      </w:r>
      <w:r w:rsidR="00074E2F" w:rsidRPr="00185A2C">
        <w:rPr>
          <w:rFonts w:ascii="Times New Roman" w:hAnsi="Times New Roman" w:cs="Times New Roman"/>
          <w:sz w:val="24"/>
          <w:szCs w:val="24"/>
        </w:rPr>
        <w:t xml:space="preserve"> much as</w:t>
      </w:r>
      <w:r w:rsidRPr="00185A2C">
        <w:rPr>
          <w:rFonts w:ascii="Times New Roman" w:hAnsi="Times New Roman" w:cs="Times New Roman"/>
          <w:sz w:val="24"/>
          <w:szCs w:val="24"/>
        </w:rPr>
        <w:t xml:space="preserve"> an information broker between the sound and picture room, OPSO</w:t>
      </w:r>
      <w:r w:rsidR="00074E2F" w:rsidRPr="00185A2C">
        <w:rPr>
          <w:rFonts w:ascii="Times New Roman" w:hAnsi="Times New Roman" w:cs="Times New Roman"/>
          <w:sz w:val="24"/>
          <w:szCs w:val="24"/>
        </w:rPr>
        <w:t>s</w:t>
      </w:r>
      <w:r w:rsidRPr="00185A2C">
        <w:rPr>
          <w:rFonts w:ascii="Times New Roman" w:hAnsi="Times New Roman" w:cs="Times New Roman"/>
          <w:sz w:val="24"/>
          <w:szCs w:val="24"/>
        </w:rPr>
        <w:t xml:space="preserve"> </w:t>
      </w:r>
      <w:r w:rsidR="00074E2F" w:rsidRPr="00185A2C">
        <w:rPr>
          <w:rFonts w:ascii="Times New Roman" w:hAnsi="Times New Roman" w:cs="Times New Roman"/>
          <w:sz w:val="24"/>
          <w:szCs w:val="24"/>
        </w:rPr>
        <w:t xml:space="preserve">additional </w:t>
      </w:r>
      <w:r w:rsidRPr="00185A2C">
        <w:rPr>
          <w:rFonts w:ascii="Times New Roman" w:hAnsi="Times New Roman" w:cs="Times New Roman"/>
          <w:sz w:val="24"/>
          <w:szCs w:val="24"/>
        </w:rPr>
        <w:t>capacity has instead been utilised for team co-ordination and supervisory responsibilities – potentially making up for the shortfall of losing a TMA operator (</w:t>
      </w:r>
      <w:bookmarkStart w:id="43" w:name="_Hlk532304246"/>
      <w:r w:rsidRPr="00185A2C">
        <w:rPr>
          <w:rFonts w:ascii="Times New Roman" w:hAnsi="Times New Roman" w:cs="Times New Roman"/>
          <w:sz w:val="24"/>
          <w:szCs w:val="24"/>
        </w:rPr>
        <w:t xml:space="preserve">Fiore, Rosen, Smith-Jentsch, Salas, Letsky, </w:t>
      </w:r>
      <w:r w:rsidR="001B149D" w:rsidRPr="00185A2C">
        <w:rPr>
          <w:rFonts w:ascii="Times New Roman" w:hAnsi="Times New Roman" w:cs="Times New Roman"/>
          <w:sz w:val="24"/>
          <w:szCs w:val="24"/>
        </w:rPr>
        <w:t xml:space="preserve">&amp; </w:t>
      </w:r>
      <w:r w:rsidRPr="00185A2C">
        <w:rPr>
          <w:rFonts w:ascii="Times New Roman" w:hAnsi="Times New Roman" w:cs="Times New Roman"/>
          <w:sz w:val="24"/>
          <w:szCs w:val="24"/>
        </w:rPr>
        <w:t xml:space="preserve">Warner, 2010; Klein, Moon, </w:t>
      </w:r>
      <w:r w:rsidR="001B149D" w:rsidRPr="00185A2C">
        <w:rPr>
          <w:rFonts w:ascii="Times New Roman" w:hAnsi="Times New Roman" w:cs="Times New Roman"/>
          <w:sz w:val="24"/>
          <w:szCs w:val="24"/>
        </w:rPr>
        <w:t xml:space="preserve">&amp; </w:t>
      </w:r>
      <w:r w:rsidRPr="00185A2C">
        <w:rPr>
          <w:rFonts w:ascii="Times New Roman" w:hAnsi="Times New Roman" w:cs="Times New Roman"/>
          <w:sz w:val="24"/>
          <w:szCs w:val="24"/>
        </w:rPr>
        <w:t>Hoffman, 2006</w:t>
      </w:r>
      <w:bookmarkEnd w:id="43"/>
      <w:r w:rsidRPr="00185A2C">
        <w:rPr>
          <w:rFonts w:ascii="Times New Roman" w:hAnsi="Times New Roman" w:cs="Times New Roman"/>
          <w:sz w:val="24"/>
          <w:szCs w:val="24"/>
        </w:rPr>
        <w:t>). OPSO is typically responsible for assisting the OOW with the co-ordination and interpretation of the tactical pict</w:t>
      </w:r>
      <w:r w:rsidR="0057115B" w:rsidRPr="00185A2C">
        <w:rPr>
          <w:rFonts w:ascii="Times New Roman" w:hAnsi="Times New Roman" w:cs="Times New Roman"/>
          <w:sz w:val="24"/>
          <w:szCs w:val="24"/>
        </w:rPr>
        <w:t xml:space="preserve">ure (Roberts &amp; Stanton, 2018). </w:t>
      </w:r>
      <w:r w:rsidRPr="00185A2C">
        <w:rPr>
          <w:rFonts w:ascii="Times New Roman" w:hAnsi="Times New Roman" w:cs="Times New Roman"/>
          <w:sz w:val="24"/>
          <w:szCs w:val="24"/>
        </w:rPr>
        <w:t>However, despite this</w:t>
      </w:r>
      <w:r w:rsidR="001B149D" w:rsidRPr="00185A2C">
        <w:rPr>
          <w:rFonts w:ascii="Times New Roman" w:hAnsi="Times New Roman" w:cs="Times New Roman"/>
          <w:sz w:val="24"/>
          <w:szCs w:val="24"/>
        </w:rPr>
        <w:t>,</w:t>
      </w:r>
      <w:r w:rsidRPr="00185A2C">
        <w:rPr>
          <w:rFonts w:ascii="Times New Roman" w:hAnsi="Times New Roman" w:cs="Times New Roman"/>
          <w:sz w:val="24"/>
          <w:szCs w:val="24"/>
        </w:rPr>
        <w:t xml:space="preserve"> the volume of emissions and receptions for OPSO was significantly lower in the reduced crew size configuration compared to baseline but only in the low demand scenarios (Roberts, Stanton &amp; Fay, 201</w:t>
      </w:r>
      <w:r w:rsidR="003B6DF9" w:rsidRPr="00185A2C">
        <w:rPr>
          <w:rFonts w:ascii="Times New Roman" w:hAnsi="Times New Roman" w:cs="Times New Roman"/>
          <w:sz w:val="24"/>
          <w:szCs w:val="24"/>
        </w:rPr>
        <w:t>8</w:t>
      </w:r>
      <w:r w:rsidRPr="00185A2C">
        <w:rPr>
          <w:rFonts w:ascii="Times New Roman" w:hAnsi="Times New Roman" w:cs="Times New Roman"/>
          <w:sz w:val="24"/>
          <w:szCs w:val="24"/>
        </w:rPr>
        <w:t xml:space="preserve">). This suggests the command team </w:t>
      </w:r>
      <w:r w:rsidR="001B149D" w:rsidRPr="00185A2C">
        <w:rPr>
          <w:rFonts w:ascii="Times New Roman" w:hAnsi="Times New Roman" w:cs="Times New Roman"/>
          <w:sz w:val="24"/>
          <w:szCs w:val="24"/>
        </w:rPr>
        <w:t xml:space="preserve">adopted </w:t>
      </w:r>
      <w:r w:rsidRPr="00185A2C">
        <w:rPr>
          <w:rFonts w:ascii="Times New Roman" w:hAnsi="Times New Roman" w:cs="Times New Roman"/>
          <w:sz w:val="24"/>
          <w:szCs w:val="24"/>
        </w:rPr>
        <w:t>different strategies and communication archetypes in the low demand vs. high demand reduced crew size scenarios, suggesting greater operational flexibility compared to baseline (</w:t>
      </w:r>
      <w:r w:rsidRPr="00185A2C">
        <w:rPr>
          <w:rFonts w:ascii="Times New Roman" w:eastAsia="Calibri" w:hAnsi="Times New Roman" w:cs="Times New Roman"/>
          <w:sz w:val="24"/>
          <w:szCs w:val="24"/>
        </w:rPr>
        <w:t>Stanton et al. 20015a, b; Espevik et al. 2006)</w:t>
      </w:r>
      <w:r w:rsidRPr="00185A2C">
        <w:rPr>
          <w:rFonts w:ascii="Times New Roman" w:hAnsi="Times New Roman" w:cs="Times New Roman"/>
          <w:sz w:val="24"/>
          <w:szCs w:val="24"/>
        </w:rPr>
        <w:t xml:space="preserve">. </w:t>
      </w:r>
    </w:p>
    <w:p w14:paraId="36A7F920" w14:textId="642623E0" w:rsidR="00770C01" w:rsidRPr="00185A2C" w:rsidRDefault="00770C01" w:rsidP="00770C01">
      <w:pPr>
        <w:jc w:val="both"/>
        <w:rPr>
          <w:rFonts w:ascii="Times New Roman" w:hAnsi="Times New Roman" w:cs="Times New Roman"/>
          <w:sz w:val="24"/>
          <w:szCs w:val="24"/>
        </w:rPr>
      </w:pPr>
      <w:r w:rsidRPr="00185A2C">
        <w:rPr>
          <w:rFonts w:ascii="Times New Roman" w:hAnsi="Times New Roman" w:cs="Times New Roman"/>
          <w:sz w:val="24"/>
          <w:szCs w:val="24"/>
        </w:rPr>
        <w:t>In the low demand scenarios</w:t>
      </w:r>
      <w:r w:rsidR="001B149D" w:rsidRPr="00185A2C">
        <w:rPr>
          <w:rFonts w:ascii="Times New Roman" w:hAnsi="Times New Roman" w:cs="Times New Roman"/>
          <w:sz w:val="24"/>
          <w:szCs w:val="24"/>
        </w:rPr>
        <w:t>,</w:t>
      </w:r>
      <w:r w:rsidRPr="00185A2C">
        <w:rPr>
          <w:rFonts w:ascii="Times New Roman" w:hAnsi="Times New Roman" w:cs="Times New Roman"/>
          <w:sz w:val="24"/>
          <w:szCs w:val="24"/>
        </w:rPr>
        <w:t xml:space="preserve"> it seems that tactical picture generation and monitoring the priority contact was processed more organically in a bottom up fashion, with less input from higher command (i.e. </w:t>
      </w:r>
      <w:r w:rsidRPr="00185A2C">
        <w:rPr>
          <w:rFonts w:ascii="Times New Roman" w:hAnsi="Times New Roman" w:cs="Times New Roman"/>
          <w:sz w:val="24"/>
          <w:szCs w:val="24"/>
        </w:rPr>
        <w:lastRenderedPageBreak/>
        <w:t>OOW, SOC, OPSO). Allowing higher command to focus on picture interpretation and decision-making processes (</w:t>
      </w:r>
      <w:r w:rsidRPr="00185A2C">
        <w:rPr>
          <w:rFonts w:ascii="Times New Roman" w:eastAsia="Calibri" w:hAnsi="Times New Roman" w:cs="Times New Roman"/>
          <w:sz w:val="24"/>
          <w:szCs w:val="24"/>
        </w:rPr>
        <w:t>Klein, Ross, Moon, Klein, Hoffman &amp; Hollnagel, 2003)</w:t>
      </w:r>
      <w:r w:rsidRPr="00185A2C">
        <w:rPr>
          <w:rFonts w:ascii="Times New Roman" w:hAnsi="Times New Roman" w:cs="Times New Roman"/>
          <w:sz w:val="24"/>
          <w:szCs w:val="24"/>
        </w:rPr>
        <w:t xml:space="preserve">. However, during the high demand scenarios the command team appeared to be overloaded, demonstrated by the drastic increase in the sociometric </w:t>
      </w:r>
      <w:r w:rsidR="00A6751F" w:rsidRPr="00185A2C">
        <w:rPr>
          <w:rFonts w:ascii="Times New Roman" w:hAnsi="Times New Roman" w:cs="Times New Roman"/>
          <w:sz w:val="24"/>
          <w:szCs w:val="24"/>
        </w:rPr>
        <w:t xml:space="preserve">status of nearly all operators. However, despite this </w:t>
      </w:r>
      <w:r w:rsidR="00A6751F" w:rsidRPr="00185A2C">
        <w:rPr>
          <w:rFonts w:ascii="Times New Roman" w:hAnsi="Times New Roman" w:cs="Times New Roman"/>
          <w:sz w:val="24"/>
          <w:szCs w:val="24"/>
          <w:shd w:val="clear" w:color="auto" w:fill="FFFFFF"/>
        </w:rPr>
        <w:t>the perceived workload and spare cognitive capacity of operators remained unchanged when the reduced crew size was compared to baseline. Although</w:t>
      </w:r>
      <w:r w:rsidR="001B149D" w:rsidRPr="00185A2C">
        <w:rPr>
          <w:rFonts w:ascii="Times New Roman" w:hAnsi="Times New Roman" w:cs="Times New Roman"/>
          <w:sz w:val="24"/>
          <w:szCs w:val="24"/>
          <w:shd w:val="clear" w:color="auto" w:fill="FFFFFF"/>
        </w:rPr>
        <w:t>,</w:t>
      </w:r>
      <w:r w:rsidR="00A6751F" w:rsidRPr="00185A2C">
        <w:rPr>
          <w:rFonts w:ascii="Times New Roman" w:hAnsi="Times New Roman" w:cs="Times New Roman"/>
          <w:sz w:val="24"/>
          <w:szCs w:val="24"/>
          <w:shd w:val="clear" w:color="auto" w:fill="FFFFFF"/>
        </w:rPr>
        <w:t xml:space="preserve"> the </w:t>
      </w:r>
      <w:r w:rsidR="00FF641D" w:rsidRPr="00185A2C">
        <w:rPr>
          <w:rFonts w:ascii="Times New Roman" w:hAnsi="Times New Roman" w:cs="Times New Roman"/>
          <w:sz w:val="24"/>
          <w:szCs w:val="24"/>
          <w:shd w:val="clear" w:color="auto" w:fill="FFFFFF"/>
        </w:rPr>
        <w:t>operator</w:t>
      </w:r>
      <w:r w:rsidR="001B149D" w:rsidRPr="00185A2C">
        <w:rPr>
          <w:rFonts w:ascii="Times New Roman" w:hAnsi="Times New Roman" w:cs="Times New Roman"/>
          <w:sz w:val="24"/>
          <w:szCs w:val="24"/>
          <w:shd w:val="clear" w:color="auto" w:fill="FFFFFF"/>
        </w:rPr>
        <w:t>’</w:t>
      </w:r>
      <w:r w:rsidR="00FF641D" w:rsidRPr="00185A2C">
        <w:rPr>
          <w:rFonts w:ascii="Times New Roman" w:hAnsi="Times New Roman" w:cs="Times New Roman"/>
          <w:sz w:val="24"/>
          <w:szCs w:val="24"/>
          <w:shd w:val="clear" w:color="auto" w:fill="FFFFFF"/>
        </w:rPr>
        <w:t>s</w:t>
      </w:r>
      <w:r w:rsidR="00A6751F" w:rsidRPr="00185A2C">
        <w:rPr>
          <w:rFonts w:ascii="Times New Roman" w:hAnsi="Times New Roman" w:cs="Times New Roman"/>
          <w:sz w:val="24"/>
          <w:szCs w:val="24"/>
          <w:shd w:val="clear" w:color="auto" w:fill="FFFFFF"/>
        </w:rPr>
        <w:t xml:space="preserve"> </w:t>
      </w:r>
      <w:r w:rsidR="00FF641D" w:rsidRPr="00185A2C">
        <w:rPr>
          <w:rFonts w:ascii="Times New Roman" w:hAnsi="Times New Roman" w:cs="Times New Roman"/>
          <w:sz w:val="24"/>
          <w:szCs w:val="24"/>
          <w:shd w:val="clear" w:color="auto" w:fill="FFFFFF"/>
        </w:rPr>
        <w:t>perception</w:t>
      </w:r>
      <w:r w:rsidR="00A6751F" w:rsidRPr="00185A2C">
        <w:rPr>
          <w:rFonts w:ascii="Times New Roman" w:hAnsi="Times New Roman" w:cs="Times New Roman"/>
          <w:sz w:val="24"/>
          <w:szCs w:val="24"/>
          <w:shd w:val="clear" w:color="auto" w:fill="FFFFFF"/>
        </w:rPr>
        <w:t xml:space="preserve"> of their own performance decreased, suggesting the additional load did have some impact</w:t>
      </w:r>
      <w:r w:rsidR="001B149D" w:rsidRPr="00185A2C">
        <w:rPr>
          <w:rFonts w:ascii="Times New Roman" w:hAnsi="Times New Roman" w:cs="Times New Roman"/>
          <w:sz w:val="24"/>
          <w:szCs w:val="24"/>
          <w:shd w:val="clear" w:color="auto" w:fill="FFFFFF"/>
        </w:rPr>
        <w:t>.</w:t>
      </w:r>
      <w:r w:rsidR="00A6751F" w:rsidRPr="00185A2C">
        <w:rPr>
          <w:rFonts w:ascii="Times New Roman" w:hAnsi="Times New Roman" w:cs="Times New Roman"/>
          <w:sz w:val="24"/>
          <w:szCs w:val="24"/>
          <w:shd w:val="clear" w:color="auto" w:fill="FFFFFF"/>
        </w:rPr>
        <w:t xml:space="preserve"> This indicates that the co-location has increased the capacity of the command team, without increasing workload or </w:t>
      </w:r>
      <w:r w:rsidR="001B149D" w:rsidRPr="00185A2C">
        <w:rPr>
          <w:rFonts w:ascii="Times New Roman" w:hAnsi="Times New Roman" w:cs="Times New Roman"/>
          <w:sz w:val="24"/>
          <w:szCs w:val="24"/>
          <w:shd w:val="clear" w:color="auto" w:fill="FFFFFF"/>
        </w:rPr>
        <w:t xml:space="preserve">impacting </w:t>
      </w:r>
      <w:r w:rsidR="00A6751F" w:rsidRPr="00185A2C">
        <w:rPr>
          <w:rFonts w:ascii="Times New Roman" w:hAnsi="Times New Roman" w:cs="Times New Roman"/>
          <w:sz w:val="24"/>
          <w:szCs w:val="24"/>
          <w:shd w:val="clear" w:color="auto" w:fill="FFFFFF"/>
        </w:rPr>
        <w:t>operator’s perception of performance.</w:t>
      </w:r>
      <w:r w:rsidR="00FF641D" w:rsidRPr="00185A2C">
        <w:rPr>
          <w:rFonts w:ascii="Times New Roman" w:hAnsi="Times New Roman" w:cs="Times New Roman"/>
          <w:sz w:val="24"/>
          <w:szCs w:val="24"/>
          <w:shd w:val="clear" w:color="auto" w:fill="FFFFFF"/>
        </w:rPr>
        <w:t xml:space="preserve"> </w:t>
      </w:r>
      <w:r w:rsidRPr="00185A2C">
        <w:rPr>
          <w:rFonts w:ascii="Times New Roman" w:hAnsi="Times New Roman" w:cs="Times New Roman"/>
          <w:sz w:val="24"/>
          <w:szCs w:val="24"/>
        </w:rPr>
        <w:t>In these scenarios the tactical picture appeared to be driven in a top down fashion, with the strongest connectivity between operators being between OPSO and TMA1. It appears that the co-location configuration has created greater flexibility in terms of ways of working, particularly when coping with demand, something which was less observed in the baseline configuration (Roberts, Stanton &amp; Fay, 201</w:t>
      </w:r>
      <w:r w:rsidR="003B6DF9" w:rsidRPr="00185A2C">
        <w:rPr>
          <w:rFonts w:ascii="Times New Roman" w:hAnsi="Times New Roman" w:cs="Times New Roman"/>
          <w:sz w:val="24"/>
          <w:szCs w:val="24"/>
        </w:rPr>
        <w:t>8</w:t>
      </w:r>
      <w:r w:rsidRPr="00185A2C">
        <w:rPr>
          <w:rFonts w:ascii="Times New Roman" w:hAnsi="Times New Roman" w:cs="Times New Roman"/>
          <w:sz w:val="24"/>
          <w:szCs w:val="24"/>
        </w:rPr>
        <w:t>). Overall, the sociometric status of SOC had significantly decreased in the co-location configuration compared to baseline, suggesting this operator may now have additional capacity, which could be used to interpret data from future technologies (</w:t>
      </w:r>
      <w:bookmarkStart w:id="44" w:name="_Hlk532304355"/>
      <w:r w:rsidRPr="00185A2C">
        <w:rPr>
          <w:rFonts w:ascii="Times New Roman" w:eastAsia="Calibri" w:hAnsi="Times New Roman" w:cs="Times New Roman"/>
          <w:sz w:val="24"/>
          <w:szCs w:val="24"/>
        </w:rPr>
        <w:t xml:space="preserve">Stanton, 2011; </w:t>
      </w:r>
      <w:r w:rsidRPr="00185A2C">
        <w:rPr>
          <w:rFonts w:ascii="Times New Roman" w:hAnsi="Times New Roman" w:cs="Times New Roman"/>
          <w:sz w:val="24"/>
          <w:szCs w:val="24"/>
        </w:rPr>
        <w:t>Duryea, Lindstrom, &amp; Sayegh, 2008</w:t>
      </w:r>
      <w:r w:rsidRPr="00185A2C">
        <w:rPr>
          <w:rFonts w:ascii="Times New Roman" w:eastAsia="Calibri" w:hAnsi="Times New Roman" w:cs="Times New Roman"/>
          <w:sz w:val="24"/>
          <w:szCs w:val="24"/>
        </w:rPr>
        <w:t xml:space="preserve">; Lee </w:t>
      </w:r>
      <w:r w:rsidR="001B149D" w:rsidRPr="00185A2C">
        <w:rPr>
          <w:rFonts w:ascii="Times New Roman" w:eastAsia="Calibri" w:hAnsi="Times New Roman" w:cs="Times New Roman"/>
          <w:sz w:val="24"/>
          <w:szCs w:val="24"/>
        </w:rPr>
        <w:t xml:space="preserve">&amp; </w:t>
      </w:r>
      <w:r w:rsidRPr="00185A2C">
        <w:rPr>
          <w:rFonts w:ascii="Times New Roman" w:eastAsia="Calibri" w:hAnsi="Times New Roman" w:cs="Times New Roman"/>
          <w:sz w:val="24"/>
          <w:szCs w:val="24"/>
        </w:rPr>
        <w:t>Kantowitz, 2005</w:t>
      </w:r>
      <w:bookmarkEnd w:id="44"/>
      <w:r w:rsidRPr="00185A2C">
        <w:rPr>
          <w:rFonts w:ascii="Times New Roman" w:eastAsia="Calibri" w:hAnsi="Times New Roman" w:cs="Times New Roman"/>
          <w:sz w:val="24"/>
          <w:szCs w:val="24"/>
        </w:rPr>
        <w:t>)</w:t>
      </w:r>
      <w:r w:rsidRPr="00185A2C">
        <w:rPr>
          <w:rFonts w:ascii="Times New Roman" w:hAnsi="Times New Roman" w:cs="Times New Roman"/>
          <w:sz w:val="24"/>
          <w:szCs w:val="24"/>
        </w:rPr>
        <w:t>. Once again, as with all scenarios in all experiments, the centrality of the OOW remained highest of all operators. This operator is responsible for interpreting all information and making tactical decisions (</w:t>
      </w:r>
      <w:r w:rsidRPr="00185A2C">
        <w:rPr>
          <w:rFonts w:ascii="Times New Roman" w:eastAsia="Calibri" w:hAnsi="Times New Roman" w:cs="Times New Roman"/>
          <w:sz w:val="24"/>
          <w:szCs w:val="24"/>
        </w:rPr>
        <w:t>Dominguez, Long, Miller, &amp; Wiggins, 2006</w:t>
      </w:r>
      <w:r w:rsidRPr="00185A2C">
        <w:rPr>
          <w:rFonts w:ascii="Times New Roman" w:hAnsi="Times New Roman" w:cs="Times New Roman"/>
          <w:sz w:val="24"/>
          <w:szCs w:val="24"/>
        </w:rPr>
        <w:t xml:space="preserve">). It is important that the co-location configuration </w:t>
      </w:r>
      <w:r w:rsidR="00925742" w:rsidRPr="00185A2C">
        <w:rPr>
          <w:rFonts w:ascii="Times New Roman" w:hAnsi="Times New Roman" w:cs="Times New Roman"/>
          <w:sz w:val="24"/>
          <w:szCs w:val="24"/>
        </w:rPr>
        <w:t xml:space="preserve">with reduced crew size </w:t>
      </w:r>
      <w:r w:rsidRPr="00185A2C">
        <w:rPr>
          <w:rFonts w:ascii="Times New Roman" w:hAnsi="Times New Roman" w:cs="Times New Roman"/>
          <w:sz w:val="24"/>
          <w:szCs w:val="24"/>
        </w:rPr>
        <w:t>does not remove the OOW from being central to the command team; this does not appear to have been the case, although centrality is more evenly distributed across the command team as a whole.</w:t>
      </w:r>
    </w:p>
    <w:p w14:paraId="650D04E2" w14:textId="21500CAF" w:rsidR="00770C01" w:rsidRPr="00185A2C" w:rsidRDefault="00770C01" w:rsidP="00770C01">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When examining information composition, the effect of demand in the reduced crew size configuration was different to what was observed during baseline as no significant difference was observed in total interactions between information across high and low demand scenarios (Stanton, Roberts &amp; Fay</w:t>
      </w:r>
      <w:r w:rsidR="00074E2F" w:rsidRPr="00185A2C">
        <w:rPr>
          <w:rFonts w:ascii="Times New Roman" w:eastAsia="Calibri" w:hAnsi="Times New Roman" w:cs="Times New Roman"/>
          <w:sz w:val="24"/>
          <w:szCs w:val="24"/>
        </w:rPr>
        <w:t>, 201</w:t>
      </w:r>
      <w:r w:rsidR="003B6DF9" w:rsidRPr="00185A2C">
        <w:rPr>
          <w:rFonts w:ascii="Times New Roman" w:eastAsia="Calibri" w:hAnsi="Times New Roman" w:cs="Times New Roman"/>
          <w:sz w:val="24"/>
          <w:szCs w:val="24"/>
        </w:rPr>
        <w:t>8</w:t>
      </w:r>
      <w:r w:rsidRPr="00185A2C">
        <w:rPr>
          <w:rFonts w:ascii="Times New Roman" w:eastAsia="Calibri" w:hAnsi="Times New Roman" w:cs="Times New Roman"/>
          <w:sz w:val="24"/>
          <w:szCs w:val="24"/>
        </w:rPr>
        <w:t xml:space="preserve">). However, in the high demand co-location configuration there were significantly </w:t>
      </w:r>
      <w:r w:rsidR="00FF1935" w:rsidRPr="00185A2C">
        <w:rPr>
          <w:rFonts w:ascii="Times New Roman" w:eastAsia="Calibri" w:hAnsi="Times New Roman" w:cs="Times New Roman"/>
          <w:sz w:val="24"/>
          <w:szCs w:val="24"/>
        </w:rPr>
        <w:t>more nodes and edges (despite fewer</w:t>
      </w:r>
      <w:r w:rsidRPr="00185A2C">
        <w:rPr>
          <w:rFonts w:ascii="Times New Roman" w:eastAsia="Calibri" w:hAnsi="Times New Roman" w:cs="Times New Roman"/>
          <w:sz w:val="24"/>
          <w:szCs w:val="24"/>
        </w:rPr>
        <w:t xml:space="preserve"> overall interactions), indicating greater connectivity between information. Suggesting the new configuration has facilitated greater flexibility in terms of how information w</w:t>
      </w:r>
      <w:r w:rsidR="00F31945" w:rsidRPr="00185A2C">
        <w:rPr>
          <w:rFonts w:ascii="Times New Roman" w:eastAsia="Calibri" w:hAnsi="Times New Roman" w:cs="Times New Roman"/>
          <w:sz w:val="24"/>
          <w:szCs w:val="24"/>
        </w:rPr>
        <w:t>as structured when being passed</w:t>
      </w:r>
      <w:r w:rsidRPr="00185A2C">
        <w:rPr>
          <w:rFonts w:ascii="Times New Roman" w:eastAsia="Calibri" w:hAnsi="Times New Roman" w:cs="Times New Roman"/>
          <w:sz w:val="24"/>
          <w:szCs w:val="24"/>
        </w:rPr>
        <w:t xml:space="preserve"> between operators but that is less impacted by operational demand (Stanton, Roberts &amp; Fay, 201</w:t>
      </w:r>
      <w:r w:rsidR="003B6DF9" w:rsidRPr="00185A2C">
        <w:rPr>
          <w:rFonts w:ascii="Times New Roman" w:eastAsia="Calibri" w:hAnsi="Times New Roman" w:cs="Times New Roman"/>
          <w:sz w:val="24"/>
          <w:szCs w:val="24"/>
        </w:rPr>
        <w:t>8</w:t>
      </w:r>
      <w:r w:rsidRPr="00185A2C">
        <w:rPr>
          <w:rFonts w:ascii="Times New Roman" w:eastAsia="Calibri" w:hAnsi="Times New Roman" w:cs="Times New Roman"/>
          <w:sz w:val="24"/>
          <w:szCs w:val="24"/>
        </w:rPr>
        <w:t>). It appears</w:t>
      </w:r>
      <w:r w:rsidR="00CC1B03" w:rsidRPr="00185A2C">
        <w:rPr>
          <w:rFonts w:ascii="Times New Roman" w:eastAsia="Calibri" w:hAnsi="Times New Roman" w:cs="Times New Roman"/>
          <w:sz w:val="24"/>
          <w:szCs w:val="24"/>
        </w:rPr>
        <w:t xml:space="preserve"> the co-location of task depende</w:t>
      </w:r>
      <w:r w:rsidRPr="00185A2C">
        <w:rPr>
          <w:rFonts w:ascii="Times New Roman" w:eastAsia="Calibri" w:hAnsi="Times New Roman" w:cs="Times New Roman"/>
          <w:sz w:val="24"/>
          <w:szCs w:val="24"/>
        </w:rPr>
        <w:t xml:space="preserve">nt operators has facilitated information transition as it is requested, rather than when an operator had the opportunity to pass information, removing production blocking mechanisms (Stanton, Ashleigh, Roberts &amp; Xu, 2003). This is further verified by the fact that </w:t>
      </w:r>
      <w:r w:rsidR="00F31945" w:rsidRPr="00185A2C">
        <w:rPr>
          <w:rFonts w:ascii="Times New Roman" w:eastAsia="Calibri" w:hAnsi="Times New Roman" w:cs="Times New Roman"/>
          <w:sz w:val="24"/>
          <w:szCs w:val="24"/>
        </w:rPr>
        <w:t>the density of the networks was</w:t>
      </w:r>
      <w:r w:rsidRPr="00185A2C">
        <w:rPr>
          <w:rFonts w:ascii="Times New Roman" w:eastAsia="Calibri" w:hAnsi="Times New Roman" w:cs="Times New Roman"/>
          <w:sz w:val="24"/>
          <w:szCs w:val="24"/>
        </w:rPr>
        <w:t xml:space="preserve"> significantly lower in the co-location when compared to baseline. Information is no longer being repeatedly passed via multiple operators, in different orders and containing information not requested. This again highlights how the configuration of a team and supporting technology can greatly improve the effectiveness of overall team functionality (Stanton et al. 20015a, b; Espevik et al.</w:t>
      </w:r>
      <w:r w:rsidR="001B149D"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2006). Effective communication between operators is critical for the attainment of team cognition, creating more structured information transition (i.e. less interruption and information requesting) regardless of demand can help macrocognition building processes (</w:t>
      </w:r>
      <w:r w:rsidRPr="00185A2C">
        <w:rPr>
          <w:rFonts w:ascii="Times New Roman" w:hAnsi="Times New Roman" w:cs="Times New Roman"/>
          <w:sz w:val="24"/>
          <w:szCs w:val="24"/>
        </w:rPr>
        <w:t xml:space="preserve">Fiore, Rosen, Smith-Jentsch, Salas, Letsky, </w:t>
      </w:r>
      <w:r w:rsidR="001B149D" w:rsidRPr="00185A2C">
        <w:rPr>
          <w:rFonts w:ascii="Times New Roman" w:hAnsi="Times New Roman" w:cs="Times New Roman"/>
          <w:sz w:val="24"/>
          <w:szCs w:val="24"/>
        </w:rPr>
        <w:t xml:space="preserve">&amp; </w:t>
      </w:r>
      <w:r w:rsidRPr="00185A2C">
        <w:rPr>
          <w:rFonts w:ascii="Times New Roman" w:hAnsi="Times New Roman" w:cs="Times New Roman"/>
          <w:sz w:val="24"/>
          <w:szCs w:val="24"/>
        </w:rPr>
        <w:t xml:space="preserve">Warner, 2010; Klein, Moon, </w:t>
      </w:r>
      <w:r w:rsidR="001B149D" w:rsidRPr="00185A2C">
        <w:rPr>
          <w:rFonts w:ascii="Times New Roman" w:hAnsi="Times New Roman" w:cs="Times New Roman"/>
          <w:sz w:val="24"/>
          <w:szCs w:val="24"/>
        </w:rPr>
        <w:t xml:space="preserve">&amp; </w:t>
      </w:r>
      <w:r w:rsidRPr="00185A2C">
        <w:rPr>
          <w:rFonts w:ascii="Times New Roman" w:hAnsi="Times New Roman" w:cs="Times New Roman"/>
          <w:sz w:val="24"/>
          <w:szCs w:val="24"/>
        </w:rPr>
        <w:t>Hoffman, 2006)</w:t>
      </w:r>
      <w:r w:rsidRPr="00185A2C">
        <w:rPr>
          <w:rFonts w:ascii="Times New Roman" w:eastAsia="Calibri" w:hAnsi="Times New Roman" w:cs="Times New Roman"/>
          <w:sz w:val="24"/>
          <w:szCs w:val="24"/>
        </w:rPr>
        <w:t xml:space="preserve">. Overall, the information that was critical to operators in baseline (e.g. bearing, contact and speed) has </w:t>
      </w:r>
      <w:r w:rsidRPr="00185A2C">
        <w:rPr>
          <w:rFonts w:ascii="Times New Roman" w:eastAsia="Calibri" w:hAnsi="Times New Roman" w:cs="Times New Roman"/>
          <w:sz w:val="24"/>
          <w:szCs w:val="24"/>
        </w:rPr>
        <w:lastRenderedPageBreak/>
        <w:t>remained the most critical in the reduced crew size (i.e. the highest sociometric status). However, the emissions of such information has significantly decreased, making the centrality of all node</w:t>
      </w:r>
      <w:r w:rsidR="00074E2F" w:rsidRPr="00185A2C">
        <w:rPr>
          <w:rFonts w:ascii="Times New Roman" w:eastAsia="Calibri" w:hAnsi="Times New Roman" w:cs="Times New Roman"/>
          <w:sz w:val="24"/>
          <w:szCs w:val="24"/>
        </w:rPr>
        <w:t>s similar</w:t>
      </w:r>
      <w:r w:rsidRPr="00185A2C">
        <w:rPr>
          <w:rFonts w:ascii="Times New Roman" w:eastAsia="Calibri" w:hAnsi="Times New Roman" w:cs="Times New Roman"/>
          <w:sz w:val="24"/>
          <w:szCs w:val="24"/>
        </w:rPr>
        <w:t xml:space="preserve">. This appears to be due to such information being communicated less as information was passed more efficiently (i.e. information was not being lost or repeated via multiple operators). This is further exemplified by the fact that the information node ‘contact’ had significantly increased in terms of centrality, as it is knowledge of contacts (including priority) that is critical to the command team. </w:t>
      </w:r>
    </w:p>
    <w:p w14:paraId="3F813E26" w14:textId="1FE136B2" w:rsidR="00770C01" w:rsidRPr="00185A2C" w:rsidRDefault="00770C01" w:rsidP="008E01E5">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In the reduced crew size configuration, the number of tasks completed in the high demand scenarios significantly increased as the command team had a greater volume of contacts to manage. The tasks that were typically completed most frequently were sonar tasks, as this is the primary sensor used during a DT (Bateman, 2011; Zarnich, 1999; Glosny, 2004; Champagne, Carl &amp; Hill, 2003; Duryea et al., 2008; Holt, Noren, Veirs, Emmons</w:t>
      </w:r>
      <w:r w:rsidR="001B149D"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&amp; Veirs, 2009). There was no significant difference in the number of tasks performed when comparing the reduced crew size configuration to baseline, which suggests productivity has at le</w:t>
      </w:r>
      <w:r w:rsidR="00FF1935" w:rsidRPr="00185A2C">
        <w:rPr>
          <w:rFonts w:ascii="Times New Roman" w:eastAsia="Calibri" w:hAnsi="Times New Roman" w:cs="Times New Roman"/>
          <w:sz w:val="24"/>
          <w:szCs w:val="24"/>
        </w:rPr>
        <w:t>ast been maintained despite fewer</w:t>
      </w:r>
      <w:r w:rsidRPr="00185A2C">
        <w:rPr>
          <w:rFonts w:ascii="Times New Roman" w:eastAsia="Calibri" w:hAnsi="Times New Roman" w:cs="Times New Roman"/>
          <w:sz w:val="24"/>
          <w:szCs w:val="24"/>
        </w:rPr>
        <w:t xml:space="preserve"> operators (Roberts, Stanton</w:t>
      </w:r>
      <w:r w:rsidR="001B149D"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&amp; Fay, 201</w:t>
      </w:r>
      <w:r w:rsidR="003B6DF9" w:rsidRPr="00185A2C">
        <w:rPr>
          <w:rFonts w:ascii="Times New Roman" w:eastAsia="Calibri" w:hAnsi="Times New Roman" w:cs="Times New Roman"/>
          <w:sz w:val="24"/>
          <w:szCs w:val="24"/>
        </w:rPr>
        <w:t>8</w:t>
      </w:r>
      <w:r w:rsidRPr="00185A2C">
        <w:rPr>
          <w:rFonts w:ascii="Times New Roman" w:eastAsia="Calibri" w:hAnsi="Times New Roman" w:cs="Times New Roman"/>
          <w:sz w:val="24"/>
          <w:szCs w:val="24"/>
        </w:rPr>
        <w:t xml:space="preserve">). However, certain tasks were performed more frequently in the reduced crew size configuration compared to baseline with a significant interaction between task type and crew size observed. </w:t>
      </w:r>
      <w:r w:rsidRPr="00185A2C">
        <w:rPr>
          <w:rFonts w:ascii="Times New Roman" w:hAnsi="Times New Roman" w:cs="Times New Roman"/>
          <w:iCs/>
          <w:sz w:val="24"/>
          <w:szCs w:val="24"/>
        </w:rPr>
        <w:t>Smaller team sizes have frequently been demonstrated to be more productive due to increased accountability and supervision (</w:t>
      </w:r>
      <w:bookmarkStart w:id="45" w:name="_Hlk532304577"/>
      <w:r w:rsidRPr="00185A2C">
        <w:rPr>
          <w:rFonts w:ascii="Times New Roman" w:hAnsi="Times New Roman" w:cs="Times New Roman"/>
          <w:sz w:val="24"/>
          <w:szCs w:val="24"/>
        </w:rPr>
        <w:t xml:space="preserve">Simms &amp; Nichols, 2014; Suleiman &amp; Watson, 2008; Stanton, Ashleigh, Roberts &amp; Xu, 2003; Watkins, Mukherjee, Onder, &amp; Mattila, 2009; </w:t>
      </w:r>
      <w:r w:rsidRPr="00185A2C">
        <w:rPr>
          <w:rFonts w:ascii="Times New Roman" w:eastAsia="Calibri" w:hAnsi="Times New Roman" w:cs="Times New Roman"/>
          <w:sz w:val="24"/>
          <w:szCs w:val="24"/>
        </w:rPr>
        <w:t>Parasuraman &amp; Manzey, 2010</w:t>
      </w:r>
      <w:bookmarkEnd w:id="45"/>
      <w:r w:rsidRPr="00185A2C">
        <w:rPr>
          <w:rFonts w:ascii="Times New Roman" w:hAnsi="Times New Roman" w:cs="Times New Roman"/>
          <w:sz w:val="24"/>
          <w:szCs w:val="24"/>
        </w:rPr>
        <w:t>).</w:t>
      </w:r>
      <w:r w:rsidRPr="00185A2C">
        <w:rPr>
          <w:rFonts w:ascii="Times New Roman" w:eastAsia="Calibri" w:hAnsi="Times New Roman" w:cs="Times New Roman"/>
          <w:sz w:val="24"/>
          <w:szCs w:val="24"/>
        </w:rPr>
        <w:t xml:space="preserve"> However, it also appears that the co-location of operators has increased efficiency by removing engineering based constraints which </w:t>
      </w:r>
      <w:r w:rsidR="001B149D" w:rsidRPr="00185A2C">
        <w:rPr>
          <w:rFonts w:ascii="Times New Roman" w:eastAsia="Calibri" w:hAnsi="Times New Roman" w:cs="Times New Roman"/>
          <w:sz w:val="24"/>
          <w:szCs w:val="24"/>
        </w:rPr>
        <w:t xml:space="preserve">caused </w:t>
      </w:r>
      <w:r w:rsidRPr="00185A2C">
        <w:rPr>
          <w:rFonts w:ascii="Times New Roman" w:eastAsia="Calibri" w:hAnsi="Times New Roman" w:cs="Times New Roman"/>
          <w:sz w:val="24"/>
          <w:szCs w:val="24"/>
        </w:rPr>
        <w:t xml:space="preserve">production blocking which typically results in inadvertent suppression of ideas, distraction and/or forgetfulness, contributing to reductions in overall productivity (Stanton, Ashleigh, Roberts &amp; Xu, 2003; Watkins, Mukherjee, Onder, &amp; Mattila, 2009). </w:t>
      </w:r>
    </w:p>
    <w:p w14:paraId="5C3A0ECC" w14:textId="77777777" w:rsidR="008E01E5" w:rsidRPr="00185A2C" w:rsidRDefault="00D95E15" w:rsidP="00FA4A37">
      <w:pPr>
        <w:rPr>
          <w:rFonts w:ascii="Times New Roman" w:hAnsi="Times New Roman" w:cs="Times New Roman"/>
          <w:b/>
          <w:sz w:val="24"/>
          <w:szCs w:val="24"/>
          <w:shd w:val="clear" w:color="auto" w:fill="FFFFFF"/>
        </w:rPr>
      </w:pPr>
      <w:r w:rsidRPr="00185A2C">
        <w:rPr>
          <w:rFonts w:ascii="Times New Roman" w:hAnsi="Times New Roman" w:cs="Times New Roman"/>
          <w:b/>
          <w:sz w:val="24"/>
          <w:szCs w:val="24"/>
          <w:shd w:val="clear" w:color="auto" w:fill="FFFFFF"/>
        </w:rPr>
        <w:t>Summary and conclusions</w:t>
      </w:r>
    </w:p>
    <w:p w14:paraId="46EA55FD" w14:textId="6178F027" w:rsidR="002A6C75" w:rsidRPr="00185A2C" w:rsidRDefault="00D95E15" w:rsidP="00D95E15">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The current work compared a current operational submarine control room configuration to a new co-location configuration with a full command team and a reduce</w:t>
      </w:r>
      <w:r w:rsidR="00F31945" w:rsidRPr="00185A2C">
        <w:rPr>
          <w:rFonts w:ascii="Times New Roman" w:eastAsia="Calibri" w:hAnsi="Times New Roman" w:cs="Times New Roman"/>
          <w:sz w:val="24"/>
          <w:szCs w:val="24"/>
        </w:rPr>
        <w:t>d</w:t>
      </w:r>
      <w:r w:rsidRPr="00185A2C">
        <w:rPr>
          <w:rFonts w:ascii="Times New Roman" w:eastAsia="Calibri" w:hAnsi="Times New Roman" w:cs="Times New Roman"/>
          <w:sz w:val="24"/>
          <w:szCs w:val="24"/>
        </w:rPr>
        <w:t xml:space="preserve"> size command team during the completion of DT scenarios. The results indicate tha</w:t>
      </w:r>
      <w:r w:rsidR="00CC1B03" w:rsidRPr="00185A2C">
        <w:rPr>
          <w:rFonts w:ascii="Times New Roman" w:eastAsia="Calibri" w:hAnsi="Times New Roman" w:cs="Times New Roman"/>
          <w:sz w:val="24"/>
          <w:szCs w:val="24"/>
        </w:rPr>
        <w:t>t co-locating operators depende</w:t>
      </w:r>
      <w:r w:rsidRPr="00185A2C">
        <w:rPr>
          <w:rFonts w:ascii="Times New Roman" w:eastAsia="Calibri" w:hAnsi="Times New Roman" w:cs="Times New Roman"/>
          <w:sz w:val="24"/>
          <w:szCs w:val="24"/>
        </w:rPr>
        <w:t>nt on each other for task relevant information has altered the strategies undertaken by the command team when passing information, affording greater structure and efficiency that led to greater overall productivity in terms of task completion (Roberts, Stanton &amp; Fay, 201</w:t>
      </w:r>
      <w:r w:rsidR="003B6DF9" w:rsidRPr="00185A2C">
        <w:rPr>
          <w:rFonts w:ascii="Times New Roman" w:eastAsia="Calibri" w:hAnsi="Times New Roman" w:cs="Times New Roman"/>
          <w:sz w:val="24"/>
          <w:szCs w:val="24"/>
        </w:rPr>
        <w:t>8</w:t>
      </w:r>
      <w:r w:rsidRPr="00185A2C">
        <w:rPr>
          <w:rFonts w:ascii="Times New Roman" w:eastAsia="Calibri" w:hAnsi="Times New Roman" w:cs="Times New Roman"/>
          <w:sz w:val="24"/>
          <w:szCs w:val="24"/>
        </w:rPr>
        <w:t>). This offers great support to the view that team control room configurations can greatly impact the functionality of a team working together in pursuit of higher goals (</w:t>
      </w:r>
      <w:bookmarkStart w:id="46" w:name="_Hlk532304643"/>
      <w:r w:rsidRPr="00185A2C">
        <w:rPr>
          <w:rFonts w:ascii="Times New Roman" w:eastAsia="Calibri" w:hAnsi="Times New Roman" w:cs="Times New Roman"/>
          <w:sz w:val="24"/>
          <w:szCs w:val="24"/>
        </w:rPr>
        <w:t>Espevik, Johnsen, Eid, &amp; Thayer, 2006; Lee &amp; Kantowitz, 2005; Stanton, Rothrock, Harvey, &amp; Sorensen, 2015</w:t>
      </w:r>
      <w:bookmarkEnd w:id="46"/>
      <w:r w:rsidRPr="00185A2C">
        <w:rPr>
          <w:rFonts w:ascii="Times New Roman" w:eastAsia="Calibri" w:hAnsi="Times New Roman" w:cs="Times New Roman"/>
          <w:sz w:val="24"/>
          <w:szCs w:val="24"/>
        </w:rPr>
        <w:t>).</w:t>
      </w:r>
      <w:r w:rsidR="00EA75AF">
        <w:rPr>
          <w:rFonts w:ascii="Times New Roman" w:eastAsia="Calibri" w:hAnsi="Times New Roman" w:cs="Times New Roman"/>
          <w:sz w:val="24"/>
          <w:szCs w:val="24"/>
        </w:rPr>
        <w:t xml:space="preserve"> </w:t>
      </w:r>
      <w:r w:rsidRPr="00185A2C">
        <w:rPr>
          <w:rFonts w:ascii="Times New Roman" w:eastAsia="Calibri" w:hAnsi="Times New Roman" w:cs="Times New Roman"/>
          <w:sz w:val="24"/>
          <w:szCs w:val="24"/>
        </w:rPr>
        <w:t>The impact of the effect was so pronounced that even command teams with a reduced number of operators were more productive than the baseline configuration when completing some tasks (Roberts, Stanton &amp; Fay</w:t>
      </w:r>
      <w:r w:rsidR="00074E2F" w:rsidRPr="00185A2C">
        <w:rPr>
          <w:rFonts w:ascii="Times New Roman" w:eastAsia="Calibri" w:hAnsi="Times New Roman" w:cs="Times New Roman"/>
          <w:sz w:val="24"/>
          <w:szCs w:val="24"/>
        </w:rPr>
        <w:t>, 201</w:t>
      </w:r>
      <w:r w:rsidR="003B6DF9" w:rsidRPr="00185A2C">
        <w:rPr>
          <w:rFonts w:ascii="Times New Roman" w:eastAsia="Calibri" w:hAnsi="Times New Roman" w:cs="Times New Roman"/>
          <w:sz w:val="24"/>
          <w:szCs w:val="24"/>
        </w:rPr>
        <w:t>8</w:t>
      </w:r>
      <w:r w:rsidRPr="00185A2C">
        <w:rPr>
          <w:rFonts w:ascii="Times New Roman" w:eastAsia="Calibri" w:hAnsi="Times New Roman" w:cs="Times New Roman"/>
          <w:sz w:val="24"/>
          <w:szCs w:val="24"/>
        </w:rPr>
        <w:t xml:space="preserve">). </w:t>
      </w:r>
      <w:r w:rsidR="00EA75AF">
        <w:rPr>
          <w:rFonts w:ascii="Times New Roman" w:eastAsia="Calibri" w:hAnsi="Times New Roman" w:cs="Times New Roman"/>
          <w:sz w:val="24"/>
          <w:szCs w:val="24"/>
        </w:rPr>
        <w:t>This supports previous work that has examined the impact of a co-located configuration when performing a return to periscope depth (Roberts &amp; Stanton, 2019).</w:t>
      </w:r>
      <w:r w:rsidR="002A6C75"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sz w:val="24"/>
          <w:szCs w:val="24"/>
        </w:rPr>
        <w:t xml:space="preserve">It appears that the removal of engineering </w:t>
      </w:r>
      <w:r w:rsidR="00274DAF" w:rsidRPr="00185A2C">
        <w:rPr>
          <w:rFonts w:ascii="Times New Roman" w:eastAsia="Calibri" w:hAnsi="Times New Roman" w:cs="Times New Roman"/>
          <w:sz w:val="24"/>
          <w:szCs w:val="24"/>
        </w:rPr>
        <w:t xml:space="preserve">constraints </w:t>
      </w:r>
      <w:r w:rsidRPr="00185A2C">
        <w:rPr>
          <w:rFonts w:ascii="Times New Roman" w:eastAsia="Calibri" w:hAnsi="Times New Roman" w:cs="Times New Roman"/>
          <w:sz w:val="24"/>
          <w:szCs w:val="24"/>
        </w:rPr>
        <w:t>that have governed operator positions in control rooms for almost a century led to a reduction in production blocking (Simms &amp; Nichols, 2014; Suleiman, &amp; Watson, 2008; Stanton, Ashleigh, Roberts &amp; Xu, 2003; Parasuraman &amp; Manzey, 2010). Increasing the efficiency of communication</w:t>
      </w:r>
      <w:r w:rsidR="00274DAF" w:rsidRPr="00185A2C">
        <w:rPr>
          <w:rFonts w:ascii="Times New Roman" w:eastAsia="Calibri" w:hAnsi="Times New Roman" w:cs="Times New Roman"/>
          <w:sz w:val="24"/>
          <w:szCs w:val="24"/>
        </w:rPr>
        <w:t>s</w:t>
      </w:r>
      <w:r w:rsidRPr="00185A2C">
        <w:rPr>
          <w:rFonts w:ascii="Times New Roman" w:eastAsia="Calibri" w:hAnsi="Times New Roman" w:cs="Times New Roman"/>
          <w:sz w:val="24"/>
          <w:szCs w:val="24"/>
        </w:rPr>
        <w:t xml:space="preserve"> between operators and information organisation has the </w:t>
      </w:r>
      <w:r w:rsidRPr="00185A2C">
        <w:rPr>
          <w:rFonts w:ascii="Times New Roman" w:eastAsia="Calibri" w:hAnsi="Times New Roman" w:cs="Times New Roman"/>
          <w:sz w:val="24"/>
          <w:szCs w:val="24"/>
        </w:rPr>
        <w:lastRenderedPageBreak/>
        <w:t>potential to greatly improve team cognition process (</w:t>
      </w:r>
      <w:r w:rsidRPr="00185A2C">
        <w:rPr>
          <w:rFonts w:ascii="Times New Roman" w:hAnsi="Times New Roman" w:cs="Times New Roman"/>
          <w:sz w:val="24"/>
          <w:szCs w:val="24"/>
        </w:rPr>
        <w:t xml:space="preserve">Cooke, Gorman &amp; Kiekel, 2008; Fiore, Rosen, Smith-Jentsch, Salas, Letsky, </w:t>
      </w:r>
      <w:r w:rsidR="001B149D" w:rsidRPr="00185A2C">
        <w:rPr>
          <w:rFonts w:ascii="Times New Roman" w:hAnsi="Times New Roman" w:cs="Times New Roman"/>
          <w:sz w:val="24"/>
          <w:szCs w:val="24"/>
        </w:rPr>
        <w:t xml:space="preserve">&amp; </w:t>
      </w:r>
      <w:r w:rsidRPr="00185A2C">
        <w:rPr>
          <w:rFonts w:ascii="Times New Roman" w:hAnsi="Times New Roman" w:cs="Times New Roman"/>
          <w:sz w:val="24"/>
          <w:szCs w:val="24"/>
        </w:rPr>
        <w:t xml:space="preserve">Warner, 2010; Klein, Moon, </w:t>
      </w:r>
      <w:r w:rsidR="001B149D" w:rsidRPr="00185A2C">
        <w:rPr>
          <w:rFonts w:ascii="Times New Roman" w:hAnsi="Times New Roman" w:cs="Times New Roman"/>
          <w:sz w:val="24"/>
          <w:szCs w:val="24"/>
        </w:rPr>
        <w:t xml:space="preserve">&amp; </w:t>
      </w:r>
      <w:r w:rsidRPr="00185A2C">
        <w:rPr>
          <w:rFonts w:ascii="Times New Roman" w:hAnsi="Times New Roman" w:cs="Times New Roman"/>
          <w:sz w:val="24"/>
          <w:szCs w:val="24"/>
        </w:rPr>
        <w:t xml:space="preserve">Hoffman, 2006). </w:t>
      </w:r>
    </w:p>
    <w:p w14:paraId="231A8095" w14:textId="41BFD37F" w:rsidR="00D95E15" w:rsidRPr="00185A2C" w:rsidRDefault="002A6C75" w:rsidP="00D95E15">
      <w:pPr>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It is important that the results of the current work are utilised with caution, the scenarios included in the current study were purposely designed to be ‘routine’ and unclassified. It is unclear what the impact of non-routine events might be and what the resilience of the sociotechnical system might be when faced with unexpected scenarios, particularly with a reduced crew size. The primary aim of the current work was not to state a case for reduced crewing but rather to examine if additional capacity could be realised. It certainly appears that an increase in the capacity of the command team was realised, at least through optimization, demonstrated by the comparability of the reduced crew size to baseline. However, future research should examine if such benefits can be realised over longer periods, with greater variances in scenario predictability and/or demand. Moreover, the current work promotes a drive to</w:t>
      </w:r>
      <w:r w:rsidR="006F77D0" w:rsidRPr="00185A2C">
        <w:rPr>
          <w:rFonts w:ascii="Times New Roman" w:eastAsia="Calibri" w:hAnsi="Times New Roman" w:cs="Times New Roman"/>
          <w:sz w:val="24"/>
          <w:szCs w:val="24"/>
        </w:rPr>
        <w:t xml:space="preserve"> examine novel designs to additional aspects of the control room (e.g. role/task allocation and interface designs). This has the potential to facilitate a combination of functionality between operators currently depend</w:t>
      </w:r>
      <w:r w:rsidR="001B149D" w:rsidRPr="00185A2C">
        <w:rPr>
          <w:rFonts w:ascii="Times New Roman" w:eastAsia="Calibri" w:hAnsi="Times New Roman" w:cs="Times New Roman"/>
          <w:sz w:val="24"/>
          <w:szCs w:val="24"/>
        </w:rPr>
        <w:t>e</w:t>
      </w:r>
      <w:r w:rsidR="006F77D0" w:rsidRPr="00185A2C">
        <w:rPr>
          <w:rFonts w:ascii="Times New Roman" w:eastAsia="Calibri" w:hAnsi="Times New Roman" w:cs="Times New Roman"/>
          <w:sz w:val="24"/>
          <w:szCs w:val="24"/>
        </w:rPr>
        <w:t xml:space="preserve">nt on each other for task relevant information. </w:t>
      </w:r>
      <w:r w:rsidR="00D95E15" w:rsidRPr="00185A2C">
        <w:rPr>
          <w:rFonts w:ascii="Times New Roman" w:eastAsia="Calibri" w:hAnsi="Times New Roman" w:cs="Times New Roman"/>
          <w:sz w:val="24"/>
          <w:szCs w:val="24"/>
        </w:rPr>
        <w:t xml:space="preserve">A weakness of the current work </w:t>
      </w:r>
      <w:r w:rsidR="008758E4" w:rsidRPr="00185A2C">
        <w:rPr>
          <w:rFonts w:ascii="Times New Roman" w:eastAsia="Calibri" w:hAnsi="Times New Roman" w:cs="Times New Roman"/>
          <w:sz w:val="24"/>
          <w:szCs w:val="24"/>
        </w:rPr>
        <w:t xml:space="preserve">is that a mid-fidelity simulator and novice participants were used. Previous </w:t>
      </w:r>
      <w:r w:rsidR="00857644" w:rsidRPr="00185A2C">
        <w:rPr>
          <w:rFonts w:ascii="Times New Roman" w:eastAsia="Calibri" w:hAnsi="Times New Roman" w:cs="Times New Roman"/>
          <w:sz w:val="24"/>
          <w:szCs w:val="24"/>
        </w:rPr>
        <w:t xml:space="preserve">work has highlighted substantial differences between novice and expert participants </w:t>
      </w:r>
      <w:r w:rsidR="008758E4" w:rsidRPr="00185A2C">
        <w:rPr>
          <w:rFonts w:ascii="Times New Roman" w:eastAsia="Calibri" w:hAnsi="Times New Roman" w:cs="Times New Roman"/>
          <w:sz w:val="24"/>
          <w:szCs w:val="24"/>
        </w:rPr>
        <w:t>(Loft, Morrell, Ponton, Braithwaite, Bowden,</w:t>
      </w:r>
      <w:r w:rsidR="001B149D" w:rsidRPr="00185A2C">
        <w:rPr>
          <w:rFonts w:ascii="Times New Roman" w:eastAsia="Calibri" w:hAnsi="Times New Roman" w:cs="Times New Roman"/>
          <w:sz w:val="24"/>
          <w:szCs w:val="24"/>
        </w:rPr>
        <w:t xml:space="preserve"> &amp;</w:t>
      </w:r>
      <w:r w:rsidR="008758E4" w:rsidRPr="00185A2C">
        <w:rPr>
          <w:rFonts w:ascii="Times New Roman" w:eastAsia="Calibri" w:hAnsi="Times New Roman" w:cs="Times New Roman"/>
          <w:sz w:val="24"/>
          <w:szCs w:val="24"/>
        </w:rPr>
        <w:t> Huf</w:t>
      </w:r>
      <w:r w:rsidR="00857644" w:rsidRPr="00185A2C">
        <w:rPr>
          <w:rFonts w:ascii="Times New Roman" w:eastAsia="Calibri" w:hAnsi="Times New Roman" w:cs="Times New Roman"/>
          <w:sz w:val="24"/>
          <w:szCs w:val="24"/>
        </w:rPr>
        <w:t>, 2016). Although</w:t>
      </w:r>
      <w:r w:rsidR="001B149D" w:rsidRPr="00185A2C">
        <w:rPr>
          <w:rFonts w:ascii="Times New Roman" w:eastAsia="Calibri" w:hAnsi="Times New Roman" w:cs="Times New Roman"/>
          <w:sz w:val="24"/>
          <w:szCs w:val="24"/>
        </w:rPr>
        <w:t>,</w:t>
      </w:r>
      <w:r w:rsidR="00857644" w:rsidRPr="00185A2C">
        <w:rPr>
          <w:rFonts w:ascii="Times New Roman" w:eastAsia="Calibri" w:hAnsi="Times New Roman" w:cs="Times New Roman"/>
          <w:sz w:val="24"/>
          <w:szCs w:val="24"/>
        </w:rPr>
        <w:t xml:space="preserve"> the use of novice participants for command and control studies has been shown to be effective in previous research (</w:t>
      </w:r>
      <w:bookmarkStart w:id="47" w:name="_Hlk532304779"/>
      <w:r w:rsidR="00857644" w:rsidRPr="00185A2C">
        <w:rPr>
          <w:rFonts w:ascii="Times New Roman" w:eastAsia="Calibri" w:hAnsi="Times New Roman" w:cs="Times New Roman"/>
          <w:sz w:val="24"/>
          <w:szCs w:val="24"/>
        </w:rPr>
        <w:t>Walker, Stanton, Salmon, Jenkins, Rafferty &amp; Ladva, 2010</w:t>
      </w:r>
      <w:bookmarkEnd w:id="47"/>
      <w:r w:rsidR="00857644" w:rsidRPr="00185A2C">
        <w:rPr>
          <w:rFonts w:ascii="Times New Roman" w:eastAsia="Calibri" w:hAnsi="Times New Roman" w:cs="Times New Roman"/>
          <w:sz w:val="24"/>
          <w:szCs w:val="24"/>
        </w:rPr>
        <w:t xml:space="preserve">), including research completed in the current simulator (Roberts, Stanton &amp; Fay, 2018; Stanton &amp; Roberts, 2017). Nevertheless, it is important that such work is used to inform testing of concepts in higher fidelity environments with expert teams, to fully appreciate the impact of design changes on complex sociotechnical systems. </w:t>
      </w:r>
      <w:r w:rsidR="008758E4" w:rsidRPr="00185A2C">
        <w:rPr>
          <w:rFonts w:ascii="Times New Roman" w:eastAsia="Calibri" w:hAnsi="Times New Roman" w:cs="Times New Roman"/>
          <w:sz w:val="24"/>
          <w:szCs w:val="24"/>
        </w:rPr>
        <w:t>A further weakness</w:t>
      </w:r>
      <w:r w:rsidRPr="00185A2C">
        <w:rPr>
          <w:rFonts w:ascii="Times New Roman" w:eastAsia="Calibri" w:hAnsi="Times New Roman" w:cs="Times New Roman"/>
          <w:sz w:val="24"/>
          <w:szCs w:val="24"/>
        </w:rPr>
        <w:t xml:space="preserve"> of the current work</w:t>
      </w:r>
      <w:r w:rsidR="008758E4" w:rsidRPr="00185A2C">
        <w:rPr>
          <w:rFonts w:ascii="Times New Roman" w:eastAsia="Calibri" w:hAnsi="Times New Roman" w:cs="Times New Roman"/>
          <w:sz w:val="24"/>
          <w:szCs w:val="24"/>
        </w:rPr>
        <w:t xml:space="preserve"> </w:t>
      </w:r>
      <w:r w:rsidR="00D95E15" w:rsidRPr="00185A2C">
        <w:rPr>
          <w:rFonts w:ascii="Times New Roman" w:eastAsia="Calibri" w:hAnsi="Times New Roman" w:cs="Times New Roman"/>
          <w:sz w:val="24"/>
          <w:szCs w:val="24"/>
        </w:rPr>
        <w:t xml:space="preserve">is that </w:t>
      </w:r>
      <w:r w:rsidR="008758E4" w:rsidRPr="00185A2C">
        <w:rPr>
          <w:rFonts w:ascii="Times New Roman" w:eastAsia="Calibri" w:hAnsi="Times New Roman" w:cs="Times New Roman"/>
          <w:sz w:val="24"/>
          <w:szCs w:val="24"/>
        </w:rPr>
        <w:t>despite the task frequency, workload and cognitive capacity of operators being assessed</w:t>
      </w:r>
      <w:r w:rsidR="001B149D" w:rsidRPr="00185A2C">
        <w:rPr>
          <w:rFonts w:ascii="Times New Roman" w:eastAsia="Calibri" w:hAnsi="Times New Roman" w:cs="Times New Roman"/>
          <w:sz w:val="24"/>
          <w:szCs w:val="24"/>
        </w:rPr>
        <w:t>, t</w:t>
      </w:r>
      <w:r w:rsidR="00D95E15" w:rsidRPr="00185A2C">
        <w:rPr>
          <w:rFonts w:ascii="Times New Roman" w:eastAsia="Calibri" w:hAnsi="Times New Roman" w:cs="Times New Roman"/>
          <w:sz w:val="24"/>
          <w:szCs w:val="24"/>
        </w:rPr>
        <w:t xml:space="preserve">he quality of work completed by the operators was not </w:t>
      </w:r>
      <w:r w:rsidR="008758E4" w:rsidRPr="00185A2C">
        <w:rPr>
          <w:rFonts w:ascii="Times New Roman" w:eastAsia="Calibri" w:hAnsi="Times New Roman" w:cs="Times New Roman"/>
          <w:sz w:val="24"/>
          <w:szCs w:val="24"/>
        </w:rPr>
        <w:t xml:space="preserve">examined objectively, </w:t>
      </w:r>
      <w:r w:rsidRPr="00185A2C">
        <w:rPr>
          <w:rFonts w:ascii="Times New Roman" w:eastAsia="Calibri" w:hAnsi="Times New Roman" w:cs="Times New Roman"/>
          <w:sz w:val="24"/>
          <w:szCs w:val="24"/>
        </w:rPr>
        <w:t xml:space="preserve">(e.g. </w:t>
      </w:r>
      <w:r w:rsidR="008758E4" w:rsidRPr="00185A2C">
        <w:rPr>
          <w:rFonts w:ascii="Times New Roman" w:eastAsia="Calibri" w:hAnsi="Times New Roman" w:cs="Times New Roman"/>
          <w:sz w:val="24"/>
          <w:szCs w:val="24"/>
        </w:rPr>
        <w:t>evaluation of tactical picture accuracy</w:t>
      </w:r>
      <w:r w:rsidRPr="00185A2C">
        <w:rPr>
          <w:rFonts w:ascii="Times New Roman" w:eastAsia="Calibri" w:hAnsi="Times New Roman" w:cs="Times New Roman"/>
          <w:sz w:val="24"/>
          <w:szCs w:val="24"/>
        </w:rPr>
        <w:t>)</w:t>
      </w:r>
      <w:r w:rsidR="008758E4" w:rsidRPr="00185A2C">
        <w:rPr>
          <w:rFonts w:ascii="Times New Roman" w:eastAsia="Calibri" w:hAnsi="Times New Roman" w:cs="Times New Roman"/>
          <w:sz w:val="24"/>
          <w:szCs w:val="24"/>
        </w:rPr>
        <w:t xml:space="preserve">. A future research endeavour should be examination of how performance at the level of the team can effectively be examined to understand the impact changes to control room design have on such measures. </w:t>
      </w:r>
      <w:r w:rsidR="00D95E15" w:rsidRPr="00185A2C">
        <w:rPr>
          <w:rFonts w:ascii="Times New Roman" w:eastAsia="Calibri" w:hAnsi="Times New Roman" w:cs="Times New Roman"/>
          <w:sz w:val="24"/>
          <w:szCs w:val="24"/>
        </w:rPr>
        <w:t xml:space="preserve">Further investigation of this is warranted to validate the improvements in efficiency and to ensure that an increase in productivity is not to the detriment of overall safety (Watkins, Mukherjee, Onder, &amp; Mattila, 2009). </w:t>
      </w:r>
      <w:r w:rsidR="009F5D02" w:rsidRPr="00185A2C">
        <w:rPr>
          <w:rFonts w:ascii="Times New Roman" w:eastAsia="Calibri" w:hAnsi="Times New Roman" w:cs="Times New Roman"/>
          <w:sz w:val="24"/>
          <w:szCs w:val="24"/>
        </w:rPr>
        <w:t xml:space="preserve">A final point of consideration is the </w:t>
      </w:r>
      <w:r w:rsidR="003D05FF" w:rsidRPr="00185A2C">
        <w:rPr>
          <w:rFonts w:ascii="Times New Roman" w:eastAsia="Calibri" w:hAnsi="Times New Roman" w:cs="Times New Roman"/>
          <w:sz w:val="24"/>
          <w:szCs w:val="24"/>
        </w:rPr>
        <w:t>quasi-experimental design. The current work attempts to balance ecological validity with experimental control.</w:t>
      </w:r>
      <w:r w:rsidR="0054676F" w:rsidRPr="00185A2C">
        <w:rPr>
          <w:rFonts w:ascii="Times New Roman" w:eastAsia="Calibri" w:hAnsi="Times New Roman" w:cs="Times New Roman"/>
          <w:sz w:val="24"/>
          <w:szCs w:val="24"/>
        </w:rPr>
        <w:t xml:space="preserve"> </w:t>
      </w:r>
      <w:r w:rsidR="003D05FF" w:rsidRPr="00185A2C">
        <w:rPr>
          <w:rFonts w:ascii="Times New Roman" w:eastAsia="Calibri" w:hAnsi="Times New Roman" w:cs="Times New Roman"/>
          <w:sz w:val="24"/>
          <w:szCs w:val="24"/>
        </w:rPr>
        <w:t xml:space="preserve"> This can maximise the applied value of the work but it can also, to some extent, limit</w:t>
      </w:r>
      <w:r w:rsidR="0054676F" w:rsidRPr="00185A2C">
        <w:rPr>
          <w:rFonts w:ascii="Times New Roman" w:eastAsia="Calibri" w:hAnsi="Times New Roman" w:cs="Times New Roman"/>
          <w:sz w:val="24"/>
          <w:szCs w:val="24"/>
        </w:rPr>
        <w:t xml:space="preserve"> validation of theory</w:t>
      </w:r>
      <w:r w:rsidR="003D05FF" w:rsidRPr="00185A2C">
        <w:rPr>
          <w:rFonts w:ascii="Times New Roman" w:eastAsia="Calibri" w:hAnsi="Times New Roman" w:cs="Times New Roman"/>
          <w:sz w:val="24"/>
          <w:szCs w:val="24"/>
        </w:rPr>
        <w:t xml:space="preserve">. The data suggests that a reduction in production blocking was facilitated by the co-location of operators and addition of a communication channel, leading to an overall increase in productivity. However, the co-location of operators may have created the conditions for greater implicit co-ordination </w:t>
      </w:r>
      <w:r w:rsidR="0054676F" w:rsidRPr="00185A2C">
        <w:rPr>
          <w:rFonts w:ascii="Times New Roman" w:eastAsia="Calibri" w:hAnsi="Times New Roman" w:cs="Times New Roman"/>
          <w:sz w:val="24"/>
          <w:szCs w:val="24"/>
        </w:rPr>
        <w:t>facilitated</w:t>
      </w:r>
      <w:r w:rsidR="003D05FF" w:rsidRPr="00185A2C">
        <w:rPr>
          <w:rFonts w:ascii="Times New Roman" w:eastAsia="Calibri" w:hAnsi="Times New Roman" w:cs="Times New Roman"/>
          <w:sz w:val="24"/>
          <w:szCs w:val="24"/>
        </w:rPr>
        <w:t xml:space="preserve"> by</w:t>
      </w:r>
      <w:r w:rsidR="0054676F" w:rsidRPr="00185A2C">
        <w:rPr>
          <w:rFonts w:ascii="Times New Roman" w:eastAsia="Calibri" w:hAnsi="Times New Roman" w:cs="Times New Roman"/>
          <w:sz w:val="24"/>
          <w:szCs w:val="24"/>
        </w:rPr>
        <w:t xml:space="preserve"> an increase in non-verbal communication and gesturing. This may be </w:t>
      </w:r>
      <w:r w:rsidR="001916B4">
        <w:rPr>
          <w:rFonts w:ascii="Times New Roman" w:eastAsia="Calibri" w:hAnsi="Times New Roman" w:cs="Times New Roman"/>
          <w:sz w:val="24"/>
          <w:szCs w:val="24"/>
        </w:rPr>
        <w:t xml:space="preserve">a </w:t>
      </w:r>
      <w:r w:rsidR="0054676F" w:rsidRPr="00185A2C">
        <w:rPr>
          <w:rFonts w:ascii="Times New Roman" w:eastAsia="Calibri" w:hAnsi="Times New Roman" w:cs="Times New Roman"/>
          <w:sz w:val="24"/>
          <w:szCs w:val="24"/>
        </w:rPr>
        <w:t xml:space="preserve">contributing factor to the changes in the composition of the social, information and task networks that were observed. Future work should seek to measure such processes to ascertain the extent to which additional factors beyond production blocking contribute to </w:t>
      </w:r>
      <w:r w:rsidR="001916B4">
        <w:rPr>
          <w:rFonts w:ascii="Times New Roman" w:eastAsia="Calibri" w:hAnsi="Times New Roman" w:cs="Times New Roman"/>
          <w:sz w:val="24"/>
          <w:szCs w:val="24"/>
        </w:rPr>
        <w:t xml:space="preserve">an </w:t>
      </w:r>
      <w:r w:rsidR="0054676F" w:rsidRPr="00185A2C">
        <w:rPr>
          <w:rFonts w:ascii="Times New Roman" w:eastAsia="Calibri" w:hAnsi="Times New Roman" w:cs="Times New Roman"/>
          <w:sz w:val="24"/>
          <w:szCs w:val="24"/>
        </w:rPr>
        <w:t xml:space="preserve">overall increase in team productivity when examining control room configurations. </w:t>
      </w:r>
      <w:r w:rsidR="00D95E15" w:rsidRPr="00185A2C">
        <w:rPr>
          <w:rFonts w:ascii="Times New Roman" w:eastAsia="Calibri" w:hAnsi="Times New Roman" w:cs="Times New Roman"/>
          <w:sz w:val="24"/>
          <w:szCs w:val="24"/>
        </w:rPr>
        <w:t xml:space="preserve">Nevertheless, the current </w:t>
      </w:r>
      <w:r w:rsidR="00D95E15" w:rsidRPr="00185A2C">
        <w:rPr>
          <w:rFonts w:ascii="Times New Roman" w:eastAsia="Calibri" w:hAnsi="Times New Roman" w:cs="Times New Roman"/>
          <w:sz w:val="24"/>
          <w:szCs w:val="24"/>
        </w:rPr>
        <w:lastRenderedPageBreak/>
        <w:t>work offers insight into where future control room design can benefit from utilisation of a sociotechnical perspective to maximise the potential affordance of future technological advances in terms of sensor capabilities.</w:t>
      </w:r>
    </w:p>
    <w:p w14:paraId="4AC3941E" w14:textId="77777777" w:rsidR="00770C01" w:rsidRPr="00185A2C" w:rsidRDefault="00770C01" w:rsidP="00D95E15">
      <w:pPr>
        <w:jc w:val="both"/>
        <w:rPr>
          <w:rFonts w:ascii="Times New Roman" w:eastAsia="Calibri" w:hAnsi="Times New Roman" w:cs="Times New Roman"/>
          <w:b/>
          <w:sz w:val="24"/>
          <w:szCs w:val="24"/>
        </w:rPr>
      </w:pPr>
      <w:r w:rsidRPr="00185A2C">
        <w:rPr>
          <w:rFonts w:ascii="Times New Roman" w:eastAsia="Calibri" w:hAnsi="Times New Roman" w:cs="Times New Roman"/>
          <w:b/>
          <w:sz w:val="24"/>
          <w:szCs w:val="24"/>
        </w:rPr>
        <w:t>References</w:t>
      </w:r>
    </w:p>
    <w:p w14:paraId="4C162162"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Allender, L. (2000). Modeling human performance: Impacting system design, performance, and cost. </w:t>
      </w:r>
      <w:r w:rsidRPr="00185A2C">
        <w:rPr>
          <w:rFonts w:ascii="Times New Roman" w:eastAsia="Calibri" w:hAnsi="Times New Roman" w:cs="Times New Roman"/>
          <w:i/>
          <w:iCs/>
          <w:sz w:val="24"/>
          <w:szCs w:val="24"/>
        </w:rPr>
        <w:t>Simulation Series</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32</w:t>
      </w:r>
      <w:r w:rsidRPr="00185A2C">
        <w:rPr>
          <w:rFonts w:ascii="Times New Roman" w:eastAsia="Calibri" w:hAnsi="Times New Roman" w:cs="Times New Roman"/>
          <w:sz w:val="24"/>
          <w:szCs w:val="24"/>
        </w:rPr>
        <w:t>(3), 139-144.</w:t>
      </w:r>
    </w:p>
    <w:p w14:paraId="080B8851"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Alnuaimi, O. A., Robert, L. P., &amp; Maruping, L. M. (2010). Team size, dispersion, and social loafing in technology-supported teams: A perspective on the theory of moral disengagement. </w:t>
      </w:r>
      <w:r w:rsidRPr="00185A2C">
        <w:rPr>
          <w:rFonts w:ascii="Times New Roman" w:eastAsia="Calibri" w:hAnsi="Times New Roman" w:cs="Times New Roman"/>
          <w:i/>
          <w:iCs/>
          <w:sz w:val="24"/>
          <w:szCs w:val="24"/>
        </w:rPr>
        <w:t>Journal of Management Information Systems</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27</w:t>
      </w:r>
      <w:r w:rsidRPr="00185A2C">
        <w:rPr>
          <w:rFonts w:ascii="Times New Roman" w:eastAsia="Calibri" w:hAnsi="Times New Roman" w:cs="Times New Roman"/>
          <w:sz w:val="24"/>
          <w:szCs w:val="24"/>
        </w:rPr>
        <w:t>(1), 203-230.</w:t>
      </w:r>
    </w:p>
    <w:p w14:paraId="3D794B7D"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Arrabito, G. R., Cooke, B. E., &amp; McFadden, S. M. (2005). Recommendations for enhancing the role of the auditory modality for processing sonar data. </w:t>
      </w:r>
      <w:r w:rsidRPr="00185A2C">
        <w:rPr>
          <w:rFonts w:ascii="Times New Roman" w:eastAsia="Calibri" w:hAnsi="Times New Roman" w:cs="Times New Roman"/>
          <w:i/>
          <w:iCs/>
          <w:sz w:val="24"/>
          <w:szCs w:val="24"/>
        </w:rPr>
        <w:t>Applied Acoustics</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66</w:t>
      </w:r>
      <w:r w:rsidRPr="00185A2C">
        <w:rPr>
          <w:rFonts w:ascii="Times New Roman" w:eastAsia="Calibri" w:hAnsi="Times New Roman" w:cs="Times New Roman"/>
          <w:sz w:val="24"/>
          <w:szCs w:val="24"/>
        </w:rPr>
        <w:t>(8), 986-1005.</w:t>
      </w:r>
    </w:p>
    <w:p w14:paraId="7151DFDC"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Baddeley, A. (2000). The episodic buffer: a new component of working memory? </w:t>
      </w:r>
      <w:r w:rsidRPr="00185A2C">
        <w:rPr>
          <w:rFonts w:ascii="Times New Roman" w:eastAsia="Calibri" w:hAnsi="Times New Roman" w:cs="Times New Roman"/>
          <w:i/>
          <w:iCs/>
          <w:sz w:val="24"/>
          <w:szCs w:val="24"/>
        </w:rPr>
        <w:t>Trends in Cognitive Sciences</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iCs/>
          <w:sz w:val="24"/>
          <w:szCs w:val="24"/>
        </w:rPr>
        <w:t>4</w:t>
      </w:r>
      <w:r w:rsidRPr="00185A2C">
        <w:rPr>
          <w:rFonts w:ascii="Times New Roman" w:eastAsia="Calibri" w:hAnsi="Times New Roman" w:cs="Times New Roman"/>
          <w:sz w:val="24"/>
          <w:szCs w:val="24"/>
        </w:rPr>
        <w:t>(11), 417-423.</w:t>
      </w:r>
    </w:p>
    <w:p w14:paraId="6D05F8E0"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Bateman, S. (2011). Perils of the deep: the dangers of submarine proliferation in the seas of East Asia. </w:t>
      </w:r>
      <w:r w:rsidRPr="00185A2C">
        <w:rPr>
          <w:rFonts w:ascii="Times New Roman" w:eastAsia="Calibri" w:hAnsi="Times New Roman" w:cs="Times New Roman"/>
          <w:i/>
          <w:sz w:val="24"/>
          <w:szCs w:val="24"/>
        </w:rPr>
        <w:t>Asian Security</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sz w:val="24"/>
          <w:szCs w:val="24"/>
        </w:rPr>
        <w:t>7</w:t>
      </w:r>
      <w:r w:rsidRPr="00185A2C">
        <w:rPr>
          <w:rFonts w:ascii="Times New Roman" w:eastAsia="Calibri" w:hAnsi="Times New Roman" w:cs="Times New Roman"/>
          <w:sz w:val="24"/>
          <w:szCs w:val="24"/>
        </w:rPr>
        <w:t>(1), 61-84.</w:t>
      </w:r>
    </w:p>
    <w:p w14:paraId="60F82F12" w14:textId="77777777" w:rsidR="00B86DD6" w:rsidRPr="00185A2C" w:rsidRDefault="004A54E8" w:rsidP="00B86DD6">
      <w:pPr>
        <w:spacing w:after="0" w:line="240" w:lineRule="auto"/>
        <w:ind w:left="720" w:hanging="720"/>
        <w:rPr>
          <w:rFonts w:ascii="Times New Roman" w:eastAsia="Times New Roman" w:hAnsi="Times New Roman" w:cs="Times New Roman"/>
          <w:sz w:val="24"/>
          <w:szCs w:val="24"/>
          <w:lang w:eastAsia="zh-CN"/>
        </w:rPr>
      </w:pPr>
      <w:r w:rsidRPr="00185A2C">
        <w:rPr>
          <w:rFonts w:ascii="Times New Roman" w:eastAsia="Times New Roman" w:hAnsi="Times New Roman" w:cs="Times New Roman"/>
          <w:sz w:val="24"/>
          <w:szCs w:val="24"/>
          <w:lang w:eastAsia="zh-CN"/>
        </w:rPr>
        <w:t xml:space="preserve">Carletta, J., Anderson, A. H., &amp; McEwan, R. (2000). The effects of multimedia communication technology on non-collocated teams: a case study. </w:t>
      </w:r>
      <w:r w:rsidRPr="00185A2C">
        <w:rPr>
          <w:rFonts w:ascii="Times New Roman" w:eastAsia="Times New Roman" w:hAnsi="Times New Roman" w:cs="Times New Roman"/>
          <w:i/>
          <w:sz w:val="24"/>
          <w:szCs w:val="24"/>
          <w:lang w:eastAsia="zh-CN"/>
        </w:rPr>
        <w:t>Ergonomics</w:t>
      </w:r>
      <w:r w:rsidRPr="00185A2C">
        <w:rPr>
          <w:rFonts w:ascii="Times New Roman" w:eastAsia="Times New Roman" w:hAnsi="Times New Roman" w:cs="Times New Roman"/>
          <w:sz w:val="24"/>
          <w:szCs w:val="24"/>
          <w:lang w:eastAsia="zh-CN"/>
        </w:rPr>
        <w:t xml:space="preserve">, </w:t>
      </w:r>
      <w:r w:rsidRPr="00185A2C">
        <w:rPr>
          <w:rFonts w:ascii="Times New Roman" w:eastAsia="Times New Roman" w:hAnsi="Times New Roman" w:cs="Times New Roman"/>
          <w:i/>
          <w:sz w:val="24"/>
          <w:szCs w:val="24"/>
          <w:lang w:eastAsia="zh-CN"/>
        </w:rPr>
        <w:t>43</w:t>
      </w:r>
      <w:r w:rsidRPr="00185A2C">
        <w:rPr>
          <w:rFonts w:ascii="Times New Roman" w:eastAsia="Times New Roman" w:hAnsi="Times New Roman" w:cs="Times New Roman"/>
          <w:sz w:val="24"/>
          <w:szCs w:val="24"/>
          <w:lang w:eastAsia="zh-CN"/>
        </w:rPr>
        <w:t>(8), 1237–1251.</w:t>
      </w:r>
    </w:p>
    <w:p w14:paraId="0B93186E" w14:textId="05F095AC" w:rsidR="003B6DF9" w:rsidRPr="00185A2C" w:rsidRDefault="003B6DF9" w:rsidP="00B86DD6">
      <w:pPr>
        <w:spacing w:after="0" w:line="240" w:lineRule="auto"/>
        <w:ind w:left="720" w:hanging="720"/>
        <w:rPr>
          <w:rFonts w:ascii="Times New Roman" w:hAnsi="Times New Roman" w:cs="Times New Roman"/>
          <w:sz w:val="24"/>
          <w:szCs w:val="24"/>
        </w:rPr>
      </w:pPr>
      <w:r w:rsidRPr="00185A2C">
        <w:rPr>
          <w:rFonts w:ascii="Times New Roman" w:eastAsia="Times New Roman" w:hAnsi="Times New Roman" w:cs="Times New Roman"/>
          <w:sz w:val="24"/>
          <w:szCs w:val="24"/>
          <w:lang w:eastAsia="zh-CN"/>
        </w:rPr>
        <w:t>Champagne</w:t>
      </w:r>
      <w:r w:rsidR="00E823E9" w:rsidRPr="00185A2C">
        <w:rPr>
          <w:rFonts w:ascii="Times New Roman" w:eastAsia="Times New Roman" w:hAnsi="Times New Roman" w:cs="Times New Roman"/>
          <w:sz w:val="24"/>
          <w:szCs w:val="24"/>
          <w:lang w:eastAsia="zh-CN"/>
        </w:rPr>
        <w:t xml:space="preserve">, L.E. (2003, December). </w:t>
      </w:r>
      <w:r w:rsidR="00E823E9" w:rsidRPr="00185A2C">
        <w:rPr>
          <w:rFonts w:ascii="Times New Roman" w:hAnsi="Times New Roman" w:cs="Times New Roman"/>
          <w:sz w:val="24"/>
          <w:szCs w:val="24"/>
        </w:rPr>
        <w:t>Agent models II: Bay of Biscay: extensions into modern military issues.</w:t>
      </w:r>
      <w:r w:rsidR="00B86DD6" w:rsidRPr="00185A2C">
        <w:rPr>
          <w:rFonts w:ascii="Times New Roman" w:hAnsi="Times New Roman" w:cs="Times New Roman"/>
          <w:sz w:val="24"/>
          <w:szCs w:val="24"/>
        </w:rPr>
        <w:t xml:space="preserve"> </w:t>
      </w:r>
      <w:r w:rsidR="00E823E9" w:rsidRPr="00185A2C">
        <w:rPr>
          <w:rFonts w:ascii="Times New Roman" w:hAnsi="Times New Roman" w:cs="Times New Roman"/>
          <w:sz w:val="24"/>
          <w:szCs w:val="24"/>
        </w:rPr>
        <w:t xml:space="preserve">In </w:t>
      </w:r>
      <w:r w:rsidR="00E823E9" w:rsidRPr="00185A2C">
        <w:rPr>
          <w:rFonts w:ascii="Times New Roman" w:hAnsi="Times New Roman" w:cs="Times New Roman"/>
          <w:i/>
          <w:iCs/>
          <w:sz w:val="24"/>
          <w:szCs w:val="24"/>
        </w:rPr>
        <w:t xml:space="preserve">Proceedings of the 35th conference on Winter simulation: driving innovation </w:t>
      </w:r>
      <w:r w:rsidR="00E823E9" w:rsidRPr="00185A2C">
        <w:rPr>
          <w:rFonts w:ascii="Times New Roman" w:hAnsi="Times New Roman" w:cs="Times New Roman"/>
          <w:sz w:val="24"/>
          <w:szCs w:val="24"/>
        </w:rPr>
        <w:t>(pp. 1004-1012). Winter</w:t>
      </w:r>
      <w:r w:rsidR="00B86DD6" w:rsidRPr="00185A2C">
        <w:rPr>
          <w:rFonts w:ascii="Times New Roman" w:eastAsia="Times New Roman" w:hAnsi="Times New Roman" w:cs="Times New Roman"/>
          <w:sz w:val="24"/>
          <w:szCs w:val="24"/>
          <w:lang w:eastAsia="zh-CN"/>
        </w:rPr>
        <w:t xml:space="preserve"> </w:t>
      </w:r>
      <w:r w:rsidR="00E823E9" w:rsidRPr="00185A2C">
        <w:rPr>
          <w:rFonts w:ascii="Times New Roman" w:hAnsi="Times New Roman" w:cs="Times New Roman"/>
          <w:sz w:val="24"/>
          <w:szCs w:val="24"/>
        </w:rPr>
        <w:t>Simulation Conference.</w:t>
      </w:r>
    </w:p>
    <w:p w14:paraId="79AAAD2A" w14:textId="77777777" w:rsidR="000A76F5" w:rsidRPr="00185A2C" w:rsidRDefault="000A76F5" w:rsidP="00B86DD6">
      <w:pPr>
        <w:spacing w:after="0" w:line="240" w:lineRule="auto"/>
        <w:ind w:left="720" w:hanging="720"/>
        <w:rPr>
          <w:rFonts w:ascii="Times New Roman" w:eastAsia="Times New Roman" w:hAnsi="Times New Roman" w:cs="Times New Roman"/>
          <w:sz w:val="24"/>
          <w:szCs w:val="24"/>
          <w:lang w:eastAsia="zh-CN"/>
        </w:rPr>
      </w:pPr>
    </w:p>
    <w:p w14:paraId="6A8FD039" w14:textId="7C9D5A12" w:rsidR="004A54E8" w:rsidRPr="00185A2C" w:rsidRDefault="004A54E8" w:rsidP="00D74D73">
      <w:pPr>
        <w:spacing w:line="240" w:lineRule="auto"/>
        <w:ind w:left="720" w:hanging="720"/>
        <w:rPr>
          <w:rFonts w:ascii="Times New Roman" w:eastAsia="Calibri" w:hAnsi="Times New Roman" w:cs="Times New Roman"/>
          <w:sz w:val="24"/>
          <w:szCs w:val="24"/>
          <w:lang w:val="en-US"/>
        </w:rPr>
      </w:pPr>
      <w:r w:rsidRPr="00185A2C">
        <w:rPr>
          <w:rFonts w:ascii="Times New Roman" w:eastAsia="Calibri" w:hAnsi="Times New Roman" w:cs="Times New Roman"/>
          <w:sz w:val="24"/>
          <w:szCs w:val="24"/>
          <w:lang w:val="en-US"/>
        </w:rPr>
        <w:t>Cooke, N.</w:t>
      </w:r>
      <w:r w:rsidR="003B6DF9" w:rsidRPr="00185A2C">
        <w:rPr>
          <w:rFonts w:ascii="Times New Roman" w:eastAsia="Calibri" w:hAnsi="Times New Roman" w:cs="Times New Roman"/>
          <w:sz w:val="24"/>
          <w:szCs w:val="24"/>
          <w:lang w:val="en-US"/>
        </w:rPr>
        <w:t xml:space="preserve"> </w:t>
      </w:r>
      <w:r w:rsidRPr="00185A2C">
        <w:rPr>
          <w:rFonts w:ascii="Times New Roman" w:eastAsia="Calibri" w:hAnsi="Times New Roman" w:cs="Times New Roman"/>
          <w:sz w:val="24"/>
          <w:szCs w:val="24"/>
          <w:lang w:val="en-US"/>
        </w:rPr>
        <w:t>J., Gorman, J.</w:t>
      </w:r>
      <w:r w:rsidR="003B6DF9" w:rsidRPr="00185A2C">
        <w:rPr>
          <w:rFonts w:ascii="Times New Roman" w:eastAsia="Calibri" w:hAnsi="Times New Roman" w:cs="Times New Roman"/>
          <w:sz w:val="24"/>
          <w:szCs w:val="24"/>
          <w:lang w:val="en-US"/>
        </w:rPr>
        <w:t xml:space="preserve"> </w:t>
      </w:r>
      <w:r w:rsidRPr="00185A2C">
        <w:rPr>
          <w:rFonts w:ascii="Times New Roman" w:eastAsia="Calibri" w:hAnsi="Times New Roman" w:cs="Times New Roman"/>
          <w:sz w:val="24"/>
          <w:szCs w:val="24"/>
          <w:lang w:val="en-US"/>
        </w:rPr>
        <w:t>C., &amp; Kiekel, P.</w:t>
      </w:r>
      <w:r w:rsidR="003B6DF9" w:rsidRPr="00185A2C">
        <w:rPr>
          <w:rFonts w:ascii="Times New Roman" w:eastAsia="Calibri" w:hAnsi="Times New Roman" w:cs="Times New Roman"/>
          <w:sz w:val="24"/>
          <w:szCs w:val="24"/>
          <w:lang w:val="en-US"/>
        </w:rPr>
        <w:t xml:space="preserve"> </w:t>
      </w:r>
      <w:r w:rsidRPr="00185A2C">
        <w:rPr>
          <w:rFonts w:ascii="Times New Roman" w:eastAsia="Calibri" w:hAnsi="Times New Roman" w:cs="Times New Roman"/>
          <w:sz w:val="24"/>
          <w:szCs w:val="24"/>
          <w:lang w:val="en-US"/>
        </w:rPr>
        <w:t>A.</w:t>
      </w:r>
      <w:r w:rsidR="003B6DF9" w:rsidRPr="00185A2C">
        <w:rPr>
          <w:rFonts w:ascii="Times New Roman" w:eastAsia="Calibri" w:hAnsi="Times New Roman" w:cs="Times New Roman"/>
          <w:sz w:val="24"/>
          <w:szCs w:val="24"/>
          <w:lang w:val="en-US"/>
        </w:rPr>
        <w:t xml:space="preserve"> </w:t>
      </w:r>
      <w:r w:rsidRPr="00185A2C">
        <w:rPr>
          <w:rFonts w:ascii="Times New Roman" w:eastAsia="Calibri" w:hAnsi="Times New Roman" w:cs="Times New Roman"/>
          <w:sz w:val="24"/>
          <w:szCs w:val="24"/>
          <w:lang w:val="en-US"/>
        </w:rPr>
        <w:t xml:space="preserve">(2008). Communication as team-level cognitive processing. In M.P. Letsky, N. W. Warner, S. Fiore, &amp; C. A. P. Smith (Eds.), </w:t>
      </w:r>
      <w:r w:rsidRPr="00185A2C">
        <w:rPr>
          <w:rFonts w:ascii="Times New Roman" w:eastAsia="Calibri" w:hAnsi="Times New Roman" w:cs="Times New Roman"/>
          <w:i/>
          <w:iCs/>
          <w:sz w:val="24"/>
          <w:szCs w:val="24"/>
          <w:lang w:val="en-US"/>
        </w:rPr>
        <w:t>Macrocognition in teams: Theories and methodologies</w:t>
      </w:r>
      <w:r w:rsidRPr="00185A2C">
        <w:rPr>
          <w:rFonts w:ascii="Times New Roman" w:eastAsia="Calibri" w:hAnsi="Times New Roman" w:cs="Times New Roman"/>
          <w:sz w:val="24"/>
          <w:szCs w:val="24"/>
          <w:lang w:val="en-US"/>
        </w:rPr>
        <w:t>. (pp. 51-64). Aldershot: Ashgate Publishing Ltd.</w:t>
      </w:r>
    </w:p>
    <w:p w14:paraId="3B9558E7" w14:textId="5946C286" w:rsidR="000A76F5" w:rsidRPr="00185A2C" w:rsidRDefault="000A76F5" w:rsidP="00D74D73">
      <w:pPr>
        <w:spacing w:line="240" w:lineRule="auto"/>
        <w:ind w:left="720" w:hanging="720"/>
        <w:rPr>
          <w:rFonts w:ascii="Times New Roman" w:eastAsia="Calibri" w:hAnsi="Times New Roman" w:cs="Times New Roman"/>
          <w:sz w:val="24"/>
          <w:szCs w:val="24"/>
          <w:lang w:val="en-US"/>
        </w:rPr>
      </w:pPr>
      <w:r w:rsidRPr="00185A2C">
        <w:rPr>
          <w:rFonts w:ascii="Times New Roman" w:eastAsia="Calibri" w:hAnsi="Times New Roman" w:cs="Times New Roman"/>
          <w:sz w:val="24"/>
          <w:szCs w:val="24"/>
        </w:rPr>
        <w:t>Diehl, M., &amp; Stroebe, W. (1987). Productivity loss in brainstorming groups: Toward the solution of a riddle. </w:t>
      </w:r>
      <w:r w:rsidRPr="00185A2C">
        <w:rPr>
          <w:rFonts w:ascii="Times New Roman" w:eastAsia="Calibri" w:hAnsi="Times New Roman" w:cs="Times New Roman"/>
          <w:i/>
          <w:iCs/>
          <w:sz w:val="24"/>
          <w:szCs w:val="24"/>
        </w:rPr>
        <w:t>Journal of personality and social psychology</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53</w:t>
      </w:r>
      <w:r w:rsidRPr="00185A2C">
        <w:rPr>
          <w:rFonts w:ascii="Times New Roman" w:eastAsia="Calibri" w:hAnsi="Times New Roman" w:cs="Times New Roman"/>
          <w:sz w:val="24"/>
          <w:szCs w:val="24"/>
        </w:rPr>
        <w:t>(3), 497.</w:t>
      </w:r>
    </w:p>
    <w:p w14:paraId="2A3406E8"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Dominguez, C., Long, W. G., Miller, T. E., &amp; Wiggins, S. L. (2006). Design directions for support of submarine commanding officer decision making. In</w:t>
      </w:r>
      <w:r w:rsidRPr="00185A2C">
        <w:rPr>
          <w:rFonts w:ascii="Times New Roman" w:eastAsia="Calibri" w:hAnsi="Times New Roman" w:cs="Times New Roman"/>
          <w:i/>
          <w:sz w:val="24"/>
          <w:szCs w:val="24"/>
        </w:rPr>
        <w:t xml:space="preserve"> Proceedings of 2006 Undersea HSI Symposium: Research, Acquisition and the Warrior</w:t>
      </w:r>
      <w:r w:rsidRPr="00185A2C">
        <w:rPr>
          <w:rFonts w:ascii="Times New Roman" w:eastAsia="Calibri" w:hAnsi="Times New Roman" w:cs="Times New Roman"/>
          <w:sz w:val="24"/>
          <w:szCs w:val="24"/>
        </w:rPr>
        <w:t xml:space="preserve"> (pp. 6-8).Driskell, T., Salas, E., &amp; Driskell, J. E. (2017). Teams in extreme environments: Alterations in team development and teamwork. </w:t>
      </w:r>
      <w:r w:rsidRPr="00185A2C">
        <w:rPr>
          <w:rFonts w:ascii="Times New Roman" w:eastAsia="Calibri" w:hAnsi="Times New Roman" w:cs="Times New Roman"/>
          <w:i/>
          <w:iCs/>
          <w:sz w:val="24"/>
          <w:szCs w:val="24"/>
        </w:rPr>
        <w:t>Human Resource Management Review</w:t>
      </w:r>
      <w:r w:rsidRPr="00185A2C">
        <w:rPr>
          <w:rFonts w:ascii="Times New Roman" w:eastAsia="Calibri" w:hAnsi="Times New Roman" w:cs="Times New Roman"/>
          <w:sz w:val="24"/>
          <w:szCs w:val="24"/>
        </w:rPr>
        <w:t>.</w:t>
      </w:r>
    </w:p>
    <w:p w14:paraId="28F9B0D9"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Duryea, D. M., Lindstrom, C. E., &amp; Sayegh, R. (2008). Submarine imaging systems: developing improved capabilities and technologies. </w:t>
      </w:r>
      <w:r w:rsidRPr="00185A2C">
        <w:rPr>
          <w:rFonts w:ascii="Times New Roman" w:eastAsia="Calibri" w:hAnsi="Times New Roman" w:cs="Times New Roman"/>
          <w:i/>
          <w:sz w:val="24"/>
          <w:szCs w:val="24"/>
        </w:rPr>
        <w:t>In SPIE Defence and Security Symposium proceedings</w:t>
      </w:r>
      <w:r w:rsidRPr="00185A2C">
        <w:rPr>
          <w:rFonts w:ascii="Times New Roman" w:eastAsia="Calibri" w:hAnsi="Times New Roman" w:cs="Times New Roman"/>
          <w:sz w:val="24"/>
          <w:szCs w:val="24"/>
        </w:rPr>
        <w:t>. (pp. 69430X-69430X), April, 2006, Florida, USA.</w:t>
      </w:r>
    </w:p>
    <w:p w14:paraId="0E024203"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Espevik, R., Johnsen, B. H., Eid, J., &amp; Thayer, J. F. (2006). Shared mental models and operational effectiveness: Effects on performance and team processes in submarine attack teams. </w:t>
      </w:r>
      <w:r w:rsidRPr="00185A2C">
        <w:rPr>
          <w:rFonts w:ascii="Times New Roman" w:eastAsia="Calibri" w:hAnsi="Times New Roman" w:cs="Times New Roman"/>
          <w:i/>
          <w:iCs/>
          <w:sz w:val="24"/>
          <w:szCs w:val="24"/>
        </w:rPr>
        <w:t>Military Psychology</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 xml:space="preserve">18 </w:t>
      </w:r>
      <w:r w:rsidRPr="00185A2C">
        <w:rPr>
          <w:rFonts w:ascii="Times New Roman" w:eastAsia="Calibri" w:hAnsi="Times New Roman" w:cs="Times New Roman"/>
          <w:sz w:val="24"/>
          <w:szCs w:val="24"/>
        </w:rPr>
        <w:t>(S), S23.</w:t>
      </w:r>
    </w:p>
    <w:p w14:paraId="07AB2404" w14:textId="77777777" w:rsidR="004A54E8" w:rsidRPr="00185A2C" w:rsidRDefault="004A54E8" w:rsidP="00D74D73">
      <w:pPr>
        <w:spacing w:line="240" w:lineRule="auto"/>
        <w:ind w:left="720" w:hanging="720"/>
        <w:jc w:val="both"/>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lastRenderedPageBreak/>
        <w:t xml:space="preserve">Fiore, S. M., Smith-Jentsch, K. A., Salas, E., Warner, N., &amp; Letsky, M. (2010). Towards an understanding of macrocognition in teams: developing and defining complex collaborative processes and products. </w:t>
      </w:r>
      <w:r w:rsidRPr="00185A2C">
        <w:rPr>
          <w:rFonts w:ascii="Times New Roman" w:eastAsia="Calibri" w:hAnsi="Times New Roman" w:cs="Times New Roman"/>
          <w:i/>
          <w:iCs/>
          <w:sz w:val="24"/>
          <w:szCs w:val="24"/>
          <w:shd w:val="clear" w:color="auto" w:fill="FFFFFF"/>
        </w:rPr>
        <w:t>Theoretical Issues in Ergonomics Science</w:t>
      </w:r>
      <w:r w:rsidRPr="00185A2C">
        <w:rPr>
          <w:rFonts w:ascii="Times New Roman" w:eastAsia="Calibri" w:hAnsi="Times New Roman" w:cs="Times New Roman"/>
          <w:sz w:val="24"/>
          <w:szCs w:val="24"/>
          <w:shd w:val="clear" w:color="auto" w:fill="FFFFFF"/>
        </w:rPr>
        <w:t xml:space="preserve">, </w:t>
      </w:r>
      <w:r w:rsidRPr="00185A2C">
        <w:rPr>
          <w:rFonts w:ascii="Times New Roman" w:eastAsia="Calibri" w:hAnsi="Times New Roman" w:cs="Times New Roman"/>
          <w:i/>
          <w:iCs/>
          <w:sz w:val="24"/>
          <w:szCs w:val="24"/>
          <w:shd w:val="clear" w:color="auto" w:fill="FFFFFF"/>
        </w:rPr>
        <w:t>11</w:t>
      </w:r>
      <w:r w:rsidRPr="00185A2C">
        <w:rPr>
          <w:rFonts w:ascii="Times New Roman" w:eastAsia="Calibri" w:hAnsi="Times New Roman" w:cs="Times New Roman"/>
          <w:sz w:val="24"/>
          <w:szCs w:val="24"/>
          <w:shd w:val="clear" w:color="auto" w:fill="FFFFFF"/>
        </w:rPr>
        <w:t>(4), 250-271.</w:t>
      </w:r>
    </w:p>
    <w:p w14:paraId="4B916666" w14:textId="77777777" w:rsidR="004A54E8" w:rsidRPr="00185A2C" w:rsidRDefault="004A54E8" w:rsidP="00D74D73">
      <w:pPr>
        <w:spacing w:line="240" w:lineRule="auto"/>
        <w:ind w:left="720" w:hanging="720"/>
        <w:jc w:val="both"/>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 xml:space="preserve">Glosny, M. A. (2004). Strangulation from the sea? A PRC submarine blockade of Taiwan. </w:t>
      </w:r>
      <w:r w:rsidRPr="00185A2C">
        <w:rPr>
          <w:rFonts w:ascii="Times New Roman" w:eastAsia="Calibri" w:hAnsi="Times New Roman" w:cs="Times New Roman"/>
          <w:i/>
          <w:sz w:val="24"/>
          <w:szCs w:val="24"/>
          <w:shd w:val="clear" w:color="auto" w:fill="FFFFFF"/>
        </w:rPr>
        <w:t>International Security</w:t>
      </w:r>
      <w:r w:rsidRPr="00185A2C">
        <w:rPr>
          <w:rFonts w:ascii="Times New Roman" w:eastAsia="Calibri" w:hAnsi="Times New Roman" w:cs="Times New Roman"/>
          <w:sz w:val="24"/>
          <w:szCs w:val="24"/>
          <w:shd w:val="clear" w:color="auto" w:fill="FFFFFF"/>
        </w:rPr>
        <w:t xml:space="preserve">, </w:t>
      </w:r>
      <w:r w:rsidRPr="00185A2C">
        <w:rPr>
          <w:rFonts w:ascii="Times New Roman" w:eastAsia="Calibri" w:hAnsi="Times New Roman" w:cs="Times New Roman"/>
          <w:i/>
          <w:sz w:val="24"/>
          <w:szCs w:val="24"/>
          <w:shd w:val="clear" w:color="auto" w:fill="FFFFFF"/>
        </w:rPr>
        <w:t>28</w:t>
      </w:r>
      <w:r w:rsidRPr="00185A2C">
        <w:rPr>
          <w:rFonts w:ascii="Times New Roman" w:eastAsia="Calibri" w:hAnsi="Times New Roman" w:cs="Times New Roman"/>
          <w:sz w:val="24"/>
          <w:szCs w:val="24"/>
          <w:shd w:val="clear" w:color="auto" w:fill="FFFFFF"/>
        </w:rPr>
        <w:t>(4), 125-160.</w:t>
      </w:r>
    </w:p>
    <w:p w14:paraId="241232B2" w14:textId="77777777" w:rsidR="004A54E8" w:rsidRPr="00185A2C" w:rsidRDefault="004A54E8" w:rsidP="00D74D73">
      <w:pPr>
        <w:spacing w:line="240" w:lineRule="auto"/>
        <w:ind w:left="720" w:hanging="720"/>
        <w:jc w:val="both"/>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Harris, D., &amp; Stanton, N. A. (2010). Aviation as a system of systems: Preface to the special issue of human factors in aviation.</w:t>
      </w:r>
    </w:p>
    <w:p w14:paraId="4596B542" w14:textId="11464584" w:rsidR="0055161C" w:rsidRPr="00185A2C" w:rsidRDefault="0055161C" w:rsidP="0055161C">
      <w:pPr>
        <w:spacing w:line="240" w:lineRule="auto"/>
        <w:ind w:left="720" w:hanging="720"/>
        <w:jc w:val="both"/>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Hart, S. G., &amp; Staveland, L. E. (1988). Development of NASA-TLX (Task Load Index): Results of empirical and theoretical research. In Advances in psychology (Vol. 52, pp. 139-183). North-Holland.</w:t>
      </w:r>
    </w:p>
    <w:p w14:paraId="61DE5681" w14:textId="77777777" w:rsidR="00B86DD6" w:rsidRPr="00185A2C" w:rsidRDefault="004A54E8" w:rsidP="00B86DD6">
      <w:pPr>
        <w:spacing w:line="240" w:lineRule="auto"/>
        <w:ind w:left="720" w:hanging="720"/>
        <w:jc w:val="both"/>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Hazlehurst, B., McMullen, C. K., &amp; Gorman, P. N. (2007). Distributed cognition in the heart room: how situation awareness arises from coordinated communications during cardiac surgery. Journal of biomedical informatics, 40(5), 539-551.</w:t>
      </w:r>
    </w:p>
    <w:p w14:paraId="33065A35" w14:textId="20F493FF" w:rsidR="003B6DF9" w:rsidRPr="00185A2C" w:rsidRDefault="003B6DF9" w:rsidP="00B86DD6">
      <w:pPr>
        <w:spacing w:line="240" w:lineRule="auto"/>
        <w:ind w:left="720" w:hanging="720"/>
        <w:jc w:val="both"/>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Holt</w:t>
      </w:r>
      <w:r w:rsidR="00B86DD6" w:rsidRPr="00185A2C">
        <w:rPr>
          <w:rFonts w:ascii="Times New Roman" w:eastAsia="Calibri" w:hAnsi="Times New Roman" w:cs="Times New Roman"/>
          <w:sz w:val="24"/>
          <w:szCs w:val="24"/>
          <w:shd w:val="clear" w:color="auto" w:fill="FFFFFF"/>
        </w:rPr>
        <w:t xml:space="preserve">, </w:t>
      </w:r>
      <w:r w:rsidR="00B86DD6" w:rsidRPr="00185A2C">
        <w:rPr>
          <w:rFonts w:ascii="Times New Roman" w:hAnsi="Times New Roman" w:cs="Times New Roman"/>
          <w:sz w:val="24"/>
          <w:szCs w:val="24"/>
        </w:rPr>
        <w:t xml:space="preserve">M. M., Noren, D. P., Veirs, V., Emmons, C. K., &amp; Veirs, S. (2009). Speaking up: Killer whales (Orcinus orca) increase their call amplitude in response to vessel noise. </w:t>
      </w:r>
      <w:r w:rsidR="00B86DD6" w:rsidRPr="00185A2C">
        <w:rPr>
          <w:rFonts w:ascii="Times New Roman" w:hAnsi="Times New Roman" w:cs="Times New Roman"/>
          <w:i/>
          <w:iCs/>
          <w:sz w:val="24"/>
          <w:szCs w:val="24"/>
        </w:rPr>
        <w:t>The Journal of the Acoustical Society of</w:t>
      </w:r>
      <w:r w:rsidR="00B86DD6" w:rsidRPr="00185A2C">
        <w:rPr>
          <w:rFonts w:ascii="Times New Roman" w:hAnsi="Times New Roman" w:cs="Times New Roman"/>
          <w:sz w:val="24"/>
          <w:szCs w:val="24"/>
        </w:rPr>
        <w:t xml:space="preserve"> </w:t>
      </w:r>
      <w:r w:rsidR="00B86DD6" w:rsidRPr="00185A2C">
        <w:rPr>
          <w:rFonts w:ascii="Times New Roman" w:hAnsi="Times New Roman" w:cs="Times New Roman"/>
          <w:i/>
          <w:iCs/>
          <w:sz w:val="24"/>
          <w:szCs w:val="24"/>
        </w:rPr>
        <w:t>America,125</w:t>
      </w:r>
      <w:r w:rsidR="00B86DD6" w:rsidRPr="00185A2C">
        <w:rPr>
          <w:rFonts w:ascii="Times New Roman" w:hAnsi="Times New Roman" w:cs="Times New Roman"/>
          <w:sz w:val="24"/>
          <w:szCs w:val="24"/>
        </w:rPr>
        <w:t>(1), EL27-EL32.</w:t>
      </w:r>
    </w:p>
    <w:p w14:paraId="60AAEF0D"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Houghton, R. J., Baber, C., McMaster, R., Stanton, N. A., Salmon, P., Stewart, R., &amp; Walker, G. (2006). Command and control in emergency services operations: a social network analysis. </w:t>
      </w:r>
      <w:r w:rsidRPr="00185A2C">
        <w:rPr>
          <w:rFonts w:ascii="Times New Roman" w:eastAsia="Calibri" w:hAnsi="Times New Roman" w:cs="Times New Roman"/>
          <w:i/>
          <w:sz w:val="24"/>
          <w:szCs w:val="24"/>
        </w:rPr>
        <w:t>Ergonomics</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sz w:val="24"/>
          <w:szCs w:val="24"/>
        </w:rPr>
        <w:t>49</w:t>
      </w:r>
      <w:r w:rsidRPr="00185A2C">
        <w:rPr>
          <w:rFonts w:ascii="Times New Roman" w:eastAsia="Calibri" w:hAnsi="Times New Roman" w:cs="Times New Roman"/>
          <w:sz w:val="24"/>
          <w:szCs w:val="24"/>
        </w:rPr>
        <w:t>(12-13), 1204-1225.</w:t>
      </w:r>
    </w:p>
    <w:p w14:paraId="18A19CF1"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Kirschenbaum, S.S., “Submarine decision making.” In E. Salas &amp; G. Klein (Eds.), Linking expertise and naturalistic decision making. Mahwah, NJ: Lawrence Erlbaum &amp; Associates, 2001.</w:t>
      </w:r>
    </w:p>
    <w:p w14:paraId="0B0E8D84" w14:textId="77777777" w:rsidR="004A54E8" w:rsidRPr="00185A2C" w:rsidRDefault="004A54E8" w:rsidP="00D74D73">
      <w:pPr>
        <w:spacing w:line="240" w:lineRule="auto"/>
        <w:ind w:left="720" w:hanging="720"/>
        <w:rPr>
          <w:rFonts w:ascii="Times New Roman" w:eastAsia="Calibri" w:hAnsi="Times New Roman" w:cs="Times New Roman"/>
          <w:sz w:val="24"/>
          <w:szCs w:val="24"/>
          <w:shd w:val="clear" w:color="auto" w:fill="FFFFFF"/>
          <w:lang w:val="en-US"/>
        </w:rPr>
      </w:pPr>
      <w:r w:rsidRPr="00185A2C">
        <w:rPr>
          <w:rFonts w:ascii="Times New Roman" w:eastAsia="Calibri" w:hAnsi="Times New Roman" w:cs="Times New Roman"/>
          <w:sz w:val="24"/>
          <w:szCs w:val="24"/>
          <w:shd w:val="clear" w:color="auto" w:fill="FFFFFF"/>
          <w:lang w:val="en-US"/>
        </w:rPr>
        <w:t xml:space="preserve">Klein, G., Ross, K.G., Moon, B.M., Klein, D.E., Hoffman, R.R., &amp; Hollnagel, E. (2003). Macrocognition. </w:t>
      </w:r>
      <w:r w:rsidRPr="00185A2C">
        <w:rPr>
          <w:rFonts w:ascii="Times New Roman" w:eastAsia="Calibri" w:hAnsi="Times New Roman" w:cs="Times New Roman"/>
          <w:i/>
          <w:sz w:val="24"/>
          <w:szCs w:val="24"/>
          <w:shd w:val="clear" w:color="auto" w:fill="FFFFFF"/>
          <w:lang w:val="en-US"/>
        </w:rPr>
        <w:t>IEEE Intelligent Systems</w:t>
      </w:r>
      <w:r w:rsidRPr="00185A2C">
        <w:rPr>
          <w:rFonts w:ascii="Times New Roman" w:eastAsia="Calibri" w:hAnsi="Times New Roman" w:cs="Times New Roman"/>
          <w:sz w:val="24"/>
          <w:szCs w:val="24"/>
          <w:shd w:val="clear" w:color="auto" w:fill="FFFFFF"/>
          <w:lang w:val="en-US"/>
        </w:rPr>
        <w:t xml:space="preserve">, </w:t>
      </w:r>
      <w:r w:rsidRPr="00185A2C">
        <w:rPr>
          <w:rFonts w:ascii="Times New Roman" w:eastAsia="Calibri" w:hAnsi="Times New Roman" w:cs="Times New Roman"/>
          <w:i/>
          <w:sz w:val="24"/>
          <w:szCs w:val="24"/>
          <w:shd w:val="clear" w:color="auto" w:fill="FFFFFF"/>
          <w:lang w:val="en-US"/>
        </w:rPr>
        <w:t>18</w:t>
      </w:r>
      <w:r w:rsidRPr="00185A2C">
        <w:rPr>
          <w:rFonts w:ascii="Times New Roman" w:eastAsia="Calibri" w:hAnsi="Times New Roman" w:cs="Times New Roman"/>
          <w:sz w:val="24"/>
          <w:szCs w:val="24"/>
          <w:shd w:val="clear" w:color="auto" w:fill="FFFFFF"/>
          <w:lang w:val="en-US"/>
        </w:rPr>
        <w:t>(3), 81-85.</w:t>
      </w:r>
    </w:p>
    <w:p w14:paraId="4857AAC3" w14:textId="77777777" w:rsidR="004A54E8" w:rsidRPr="00185A2C" w:rsidRDefault="004A54E8" w:rsidP="00D74D73">
      <w:pPr>
        <w:spacing w:line="240" w:lineRule="auto"/>
        <w:ind w:left="720" w:hanging="720"/>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Klein, G., Moon, B., &amp; Hoffman, R. R. (2006). Making sense of sensemaking 1: Alternative perspectives. </w:t>
      </w:r>
      <w:r w:rsidRPr="00185A2C">
        <w:rPr>
          <w:rFonts w:ascii="Times New Roman" w:eastAsia="Calibri" w:hAnsi="Times New Roman" w:cs="Times New Roman"/>
          <w:i/>
          <w:iCs/>
          <w:sz w:val="24"/>
          <w:szCs w:val="24"/>
          <w:shd w:val="clear" w:color="auto" w:fill="FFFFFF"/>
        </w:rPr>
        <w:t>IEEE intelligent systems</w:t>
      </w:r>
      <w:r w:rsidRPr="00185A2C">
        <w:rPr>
          <w:rFonts w:ascii="Times New Roman" w:eastAsia="Calibri" w:hAnsi="Times New Roman" w:cs="Times New Roman"/>
          <w:sz w:val="24"/>
          <w:szCs w:val="24"/>
          <w:shd w:val="clear" w:color="auto" w:fill="FFFFFF"/>
        </w:rPr>
        <w:t>, </w:t>
      </w:r>
      <w:r w:rsidRPr="00185A2C">
        <w:rPr>
          <w:rFonts w:ascii="Times New Roman" w:eastAsia="Calibri" w:hAnsi="Times New Roman" w:cs="Times New Roman"/>
          <w:i/>
          <w:iCs/>
          <w:sz w:val="24"/>
          <w:szCs w:val="24"/>
          <w:shd w:val="clear" w:color="auto" w:fill="FFFFFF"/>
        </w:rPr>
        <w:t>21</w:t>
      </w:r>
      <w:r w:rsidRPr="00185A2C">
        <w:rPr>
          <w:rFonts w:ascii="Times New Roman" w:eastAsia="Calibri" w:hAnsi="Times New Roman" w:cs="Times New Roman"/>
          <w:sz w:val="24"/>
          <w:szCs w:val="24"/>
          <w:shd w:val="clear" w:color="auto" w:fill="FFFFFF"/>
        </w:rPr>
        <w:t>(4), 70-73.</w:t>
      </w:r>
    </w:p>
    <w:p w14:paraId="663EE250" w14:textId="1DF41593" w:rsidR="004A54E8" w:rsidRPr="00185A2C" w:rsidRDefault="004A54E8" w:rsidP="00D74D73">
      <w:pPr>
        <w:spacing w:line="240" w:lineRule="auto"/>
        <w:ind w:left="720" w:hanging="720"/>
        <w:rPr>
          <w:rFonts w:ascii="Times New Roman" w:eastAsia="Calibri" w:hAnsi="Times New Roman" w:cs="Times New Roman"/>
          <w:sz w:val="24"/>
          <w:szCs w:val="24"/>
          <w:shd w:val="clear" w:color="auto" w:fill="FFFFFF"/>
          <w:lang w:val="en-US"/>
        </w:rPr>
      </w:pPr>
      <w:r w:rsidRPr="00185A2C">
        <w:rPr>
          <w:rFonts w:ascii="Times New Roman" w:eastAsia="Calibri" w:hAnsi="Times New Roman" w:cs="Times New Roman"/>
          <w:sz w:val="24"/>
          <w:szCs w:val="24"/>
          <w:shd w:val="clear" w:color="auto" w:fill="FFFFFF"/>
          <w:lang w:val="en-US"/>
        </w:rPr>
        <w:t>Lee, J. D., &amp; Kantowitz, B. H. (2005). Network analysis of information flows to integrate in-vehicle information systems. International journal of vehicle information and communication systems, 1(1-2), 24-43.</w:t>
      </w:r>
    </w:p>
    <w:p w14:paraId="37EC6B3D" w14:textId="36064F0B" w:rsidR="006C1022" w:rsidRPr="00185A2C" w:rsidRDefault="006C1022" w:rsidP="00D74D73">
      <w:pPr>
        <w:spacing w:line="240" w:lineRule="auto"/>
        <w:ind w:left="720" w:hanging="720"/>
        <w:rPr>
          <w:rFonts w:ascii="Times New Roman" w:eastAsia="Calibri" w:hAnsi="Times New Roman" w:cs="Times New Roman"/>
          <w:sz w:val="24"/>
          <w:szCs w:val="24"/>
          <w:shd w:val="clear" w:color="auto" w:fill="FFFFFF"/>
          <w:lang w:val="en-US"/>
        </w:rPr>
      </w:pPr>
      <w:r w:rsidRPr="00185A2C">
        <w:rPr>
          <w:rFonts w:ascii="Times New Roman" w:eastAsia="Calibri" w:hAnsi="Times New Roman" w:cs="Times New Roman"/>
          <w:sz w:val="24"/>
          <w:szCs w:val="24"/>
          <w:shd w:val="clear" w:color="auto" w:fill="FFFFFF"/>
        </w:rPr>
        <w:t xml:space="preserve">Letsky, M., &amp; Warner, N. W. (2008). Macrocognition in teams. In M. P.Letsky, N. W. Warner, S. Fiore, &amp; C. A. P. Smith (Eds.), </w:t>
      </w:r>
      <w:r w:rsidRPr="00185A2C">
        <w:rPr>
          <w:rFonts w:ascii="Times New Roman" w:eastAsia="Calibri" w:hAnsi="Times New Roman" w:cs="Times New Roman"/>
          <w:i/>
          <w:iCs/>
          <w:sz w:val="24"/>
          <w:szCs w:val="24"/>
          <w:shd w:val="clear" w:color="auto" w:fill="FFFFFF"/>
        </w:rPr>
        <w:t xml:space="preserve">Macrocognition in teams: Theories and methodologies </w:t>
      </w:r>
      <w:r w:rsidRPr="00185A2C">
        <w:rPr>
          <w:rFonts w:ascii="Times New Roman" w:eastAsia="Calibri" w:hAnsi="Times New Roman" w:cs="Times New Roman"/>
          <w:sz w:val="24"/>
          <w:szCs w:val="24"/>
          <w:shd w:val="clear" w:color="auto" w:fill="FFFFFF"/>
        </w:rPr>
        <w:t>(pp. 1–11). Aldershot: Ashgate Publishing Ltd (Chapter 1).</w:t>
      </w:r>
    </w:p>
    <w:p w14:paraId="157D1159" w14:textId="77777777" w:rsidR="004A54E8" w:rsidRPr="00185A2C" w:rsidRDefault="004A54E8" w:rsidP="00D74D73">
      <w:pPr>
        <w:spacing w:line="240" w:lineRule="auto"/>
        <w:ind w:left="720" w:hanging="720"/>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Loft, S., Bowden, V., Braithwaite, J., Morrell, D. B., Huf, S., &amp; Durso, F. T. (2015). Situation awareness measures for simulated submarine track management. </w:t>
      </w:r>
      <w:r w:rsidRPr="00185A2C">
        <w:rPr>
          <w:rFonts w:ascii="Times New Roman" w:eastAsia="Calibri" w:hAnsi="Times New Roman" w:cs="Times New Roman"/>
          <w:i/>
          <w:iCs/>
          <w:sz w:val="24"/>
          <w:szCs w:val="24"/>
          <w:shd w:val="clear" w:color="auto" w:fill="FFFFFF"/>
        </w:rPr>
        <w:t>Human factors</w:t>
      </w:r>
      <w:r w:rsidRPr="00185A2C">
        <w:rPr>
          <w:rFonts w:ascii="Times New Roman" w:eastAsia="Calibri" w:hAnsi="Times New Roman" w:cs="Times New Roman"/>
          <w:sz w:val="24"/>
          <w:szCs w:val="24"/>
          <w:shd w:val="clear" w:color="auto" w:fill="FFFFFF"/>
        </w:rPr>
        <w:t>, </w:t>
      </w:r>
      <w:r w:rsidRPr="00185A2C">
        <w:rPr>
          <w:rFonts w:ascii="Times New Roman" w:eastAsia="Calibri" w:hAnsi="Times New Roman" w:cs="Times New Roman"/>
          <w:i/>
          <w:iCs/>
          <w:sz w:val="24"/>
          <w:szCs w:val="24"/>
          <w:shd w:val="clear" w:color="auto" w:fill="FFFFFF"/>
        </w:rPr>
        <w:t>57</w:t>
      </w:r>
      <w:r w:rsidRPr="00185A2C">
        <w:rPr>
          <w:rFonts w:ascii="Times New Roman" w:eastAsia="Calibri" w:hAnsi="Times New Roman" w:cs="Times New Roman"/>
          <w:sz w:val="24"/>
          <w:szCs w:val="24"/>
          <w:shd w:val="clear" w:color="auto" w:fill="FFFFFF"/>
        </w:rPr>
        <w:t>(2), 298-310.</w:t>
      </w:r>
    </w:p>
    <w:p w14:paraId="4CED74E2" w14:textId="145A40DF" w:rsidR="00857644" w:rsidRPr="00185A2C" w:rsidRDefault="00857644" w:rsidP="00D74D73">
      <w:pPr>
        <w:spacing w:line="240" w:lineRule="auto"/>
        <w:ind w:left="720" w:hanging="720"/>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Loft, S., Morrell, D. B., Ponton, K., Braithwaite, J., Bowden, V., &amp; Huf, S. (2016). The impact of uncertain contact location on situation awareness and performance in simulated submarine track management. </w:t>
      </w:r>
      <w:r w:rsidRPr="00185A2C">
        <w:rPr>
          <w:rFonts w:ascii="Times New Roman" w:eastAsia="Calibri" w:hAnsi="Times New Roman" w:cs="Times New Roman"/>
          <w:i/>
          <w:iCs/>
          <w:sz w:val="24"/>
          <w:szCs w:val="24"/>
          <w:shd w:val="clear" w:color="auto" w:fill="FFFFFF"/>
        </w:rPr>
        <w:t>Human factors</w:t>
      </w:r>
      <w:r w:rsidRPr="00185A2C">
        <w:rPr>
          <w:rFonts w:ascii="Times New Roman" w:eastAsia="Calibri" w:hAnsi="Times New Roman" w:cs="Times New Roman"/>
          <w:sz w:val="24"/>
          <w:szCs w:val="24"/>
          <w:shd w:val="clear" w:color="auto" w:fill="FFFFFF"/>
        </w:rPr>
        <w:t>, </w:t>
      </w:r>
      <w:r w:rsidRPr="00185A2C">
        <w:rPr>
          <w:rFonts w:ascii="Times New Roman" w:eastAsia="Calibri" w:hAnsi="Times New Roman" w:cs="Times New Roman"/>
          <w:i/>
          <w:iCs/>
          <w:sz w:val="24"/>
          <w:szCs w:val="24"/>
          <w:shd w:val="clear" w:color="auto" w:fill="FFFFFF"/>
        </w:rPr>
        <w:t>58</w:t>
      </w:r>
      <w:r w:rsidRPr="00185A2C">
        <w:rPr>
          <w:rFonts w:ascii="Times New Roman" w:eastAsia="Calibri" w:hAnsi="Times New Roman" w:cs="Times New Roman"/>
          <w:sz w:val="24"/>
          <w:szCs w:val="24"/>
          <w:shd w:val="clear" w:color="auto" w:fill="FFFFFF"/>
        </w:rPr>
        <w:t>(7), 1052-1068.</w:t>
      </w:r>
    </w:p>
    <w:p w14:paraId="7A0F4797" w14:textId="0B58F253" w:rsidR="004A54E8" w:rsidRPr="00185A2C" w:rsidRDefault="004A54E8" w:rsidP="00D74D73">
      <w:pPr>
        <w:spacing w:line="240" w:lineRule="auto"/>
        <w:ind w:left="720" w:hanging="720"/>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lastRenderedPageBreak/>
        <w:t>Loft, S., Sadler, A., Braithwaite, J., &amp; Huf, S. (2015). The chronic detrimental impact of interruptions in a simulated submarine track management task. </w:t>
      </w:r>
      <w:r w:rsidRPr="00185A2C">
        <w:rPr>
          <w:rFonts w:ascii="Times New Roman" w:eastAsia="Calibri" w:hAnsi="Times New Roman" w:cs="Times New Roman"/>
          <w:i/>
          <w:iCs/>
          <w:sz w:val="24"/>
          <w:szCs w:val="24"/>
          <w:shd w:val="clear" w:color="auto" w:fill="FFFFFF"/>
        </w:rPr>
        <w:t>Human factors</w:t>
      </w:r>
      <w:r w:rsidRPr="00185A2C">
        <w:rPr>
          <w:rFonts w:ascii="Times New Roman" w:eastAsia="Calibri" w:hAnsi="Times New Roman" w:cs="Times New Roman"/>
          <w:sz w:val="24"/>
          <w:szCs w:val="24"/>
          <w:shd w:val="clear" w:color="auto" w:fill="FFFFFF"/>
        </w:rPr>
        <w:t>, </w:t>
      </w:r>
      <w:r w:rsidRPr="00185A2C">
        <w:rPr>
          <w:rFonts w:ascii="Times New Roman" w:eastAsia="Calibri" w:hAnsi="Times New Roman" w:cs="Times New Roman"/>
          <w:i/>
          <w:iCs/>
          <w:sz w:val="24"/>
          <w:szCs w:val="24"/>
          <w:shd w:val="clear" w:color="auto" w:fill="FFFFFF"/>
        </w:rPr>
        <w:t>57</w:t>
      </w:r>
      <w:r w:rsidRPr="00185A2C">
        <w:rPr>
          <w:rFonts w:ascii="Times New Roman" w:eastAsia="Calibri" w:hAnsi="Times New Roman" w:cs="Times New Roman"/>
          <w:sz w:val="24"/>
          <w:szCs w:val="24"/>
          <w:shd w:val="clear" w:color="auto" w:fill="FFFFFF"/>
        </w:rPr>
        <w:t>(8), 1417-1426.</w:t>
      </w:r>
    </w:p>
    <w:p w14:paraId="6E552228" w14:textId="256015D0" w:rsidR="000A76F5" w:rsidRPr="00185A2C" w:rsidRDefault="000A76F5" w:rsidP="00D74D73">
      <w:pPr>
        <w:spacing w:line="240" w:lineRule="auto"/>
        <w:ind w:left="720" w:hanging="720"/>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Nijstad, B. A., Stroebe, W., &amp; Lodewijkx, H. F. (2003). Production blocking and idea generation: Does blocking interfere with cognitive processes?. </w:t>
      </w:r>
      <w:r w:rsidRPr="00185A2C">
        <w:rPr>
          <w:rFonts w:ascii="Times New Roman" w:eastAsia="Calibri" w:hAnsi="Times New Roman" w:cs="Times New Roman"/>
          <w:i/>
          <w:iCs/>
          <w:sz w:val="24"/>
          <w:szCs w:val="24"/>
          <w:shd w:val="clear" w:color="auto" w:fill="FFFFFF"/>
        </w:rPr>
        <w:t>Journal of experimental social psychology</w:t>
      </w:r>
      <w:r w:rsidRPr="00185A2C">
        <w:rPr>
          <w:rFonts w:ascii="Times New Roman" w:eastAsia="Calibri" w:hAnsi="Times New Roman" w:cs="Times New Roman"/>
          <w:sz w:val="24"/>
          <w:szCs w:val="24"/>
          <w:shd w:val="clear" w:color="auto" w:fill="FFFFFF"/>
        </w:rPr>
        <w:t>, </w:t>
      </w:r>
      <w:r w:rsidRPr="00185A2C">
        <w:rPr>
          <w:rFonts w:ascii="Times New Roman" w:eastAsia="Calibri" w:hAnsi="Times New Roman" w:cs="Times New Roman"/>
          <w:i/>
          <w:iCs/>
          <w:sz w:val="24"/>
          <w:szCs w:val="24"/>
          <w:shd w:val="clear" w:color="auto" w:fill="FFFFFF"/>
        </w:rPr>
        <w:t>39</w:t>
      </w:r>
      <w:r w:rsidRPr="00185A2C">
        <w:rPr>
          <w:rFonts w:ascii="Times New Roman" w:eastAsia="Calibri" w:hAnsi="Times New Roman" w:cs="Times New Roman"/>
          <w:sz w:val="24"/>
          <w:szCs w:val="24"/>
          <w:shd w:val="clear" w:color="auto" w:fill="FFFFFF"/>
        </w:rPr>
        <w:t>(6), 531-548.</w:t>
      </w:r>
    </w:p>
    <w:p w14:paraId="373A57E7" w14:textId="77777777" w:rsidR="004A54E8" w:rsidRPr="00185A2C" w:rsidRDefault="004A54E8" w:rsidP="00D74D73">
      <w:pPr>
        <w:spacing w:line="240" w:lineRule="auto"/>
        <w:ind w:left="720" w:hanging="720"/>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Parasuraman, R., &amp; Manzey, D. H. (2010). Complacency and bias in human use of automation: An attentional integration. Human factors, 52(3), 381-410.</w:t>
      </w:r>
    </w:p>
    <w:p w14:paraId="39BCDF5F" w14:textId="77777777" w:rsidR="006C1022" w:rsidRPr="00185A2C" w:rsidRDefault="003B6DF9" w:rsidP="00D74D73">
      <w:pPr>
        <w:spacing w:line="240" w:lineRule="auto"/>
        <w:ind w:left="720" w:hanging="720"/>
        <w:jc w:val="both"/>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Roberts, A. P., &amp; Cole, J. C. (2018). Naturalistic Decision Making: Taking a (Cognitive) Step Back to Take Two Steps Forward in Understanding Experience-Based Decisions. </w:t>
      </w:r>
      <w:r w:rsidRPr="00185A2C">
        <w:rPr>
          <w:rFonts w:ascii="Times New Roman" w:eastAsia="Calibri" w:hAnsi="Times New Roman" w:cs="Times New Roman"/>
          <w:i/>
          <w:iCs/>
          <w:sz w:val="24"/>
          <w:szCs w:val="24"/>
          <w:shd w:val="clear" w:color="auto" w:fill="FFFFFF"/>
        </w:rPr>
        <w:t>Journal of Applied Research in Memory and Cognition</w:t>
      </w:r>
      <w:r w:rsidRPr="00185A2C">
        <w:rPr>
          <w:rFonts w:ascii="Times New Roman" w:eastAsia="Calibri" w:hAnsi="Times New Roman" w:cs="Times New Roman"/>
          <w:sz w:val="24"/>
          <w:szCs w:val="24"/>
          <w:shd w:val="clear" w:color="auto" w:fill="FFFFFF"/>
        </w:rPr>
        <w:t>.</w:t>
      </w:r>
    </w:p>
    <w:p w14:paraId="544B100F" w14:textId="78F0676E" w:rsidR="004A54E8" w:rsidRPr="00185A2C" w:rsidRDefault="004A54E8" w:rsidP="00D74D73">
      <w:pPr>
        <w:spacing w:line="240" w:lineRule="auto"/>
        <w:ind w:left="720" w:hanging="720"/>
        <w:jc w:val="both"/>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Roberts, A. P., &amp; Stanton, N. A. (2018). Macrocognition in Submarine Command and Control: A Comparison of three Simulated Operational Scenarios. </w:t>
      </w:r>
      <w:r w:rsidRPr="00185A2C">
        <w:rPr>
          <w:rFonts w:ascii="Times New Roman" w:eastAsia="Calibri" w:hAnsi="Times New Roman" w:cs="Times New Roman"/>
          <w:i/>
          <w:iCs/>
          <w:sz w:val="24"/>
          <w:szCs w:val="24"/>
          <w:shd w:val="clear" w:color="auto" w:fill="FFFFFF"/>
        </w:rPr>
        <w:t>Journal of Applied Research in Memory and Cognition</w:t>
      </w:r>
      <w:r w:rsidRPr="00185A2C">
        <w:rPr>
          <w:rFonts w:ascii="Times New Roman" w:eastAsia="Calibri" w:hAnsi="Times New Roman" w:cs="Times New Roman"/>
          <w:sz w:val="24"/>
          <w:szCs w:val="24"/>
          <w:shd w:val="clear" w:color="auto" w:fill="FFFFFF"/>
        </w:rPr>
        <w:t>.</w:t>
      </w:r>
    </w:p>
    <w:p w14:paraId="38769D22"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Roberts, A., Stanton, N. A., &amp; Fay, D. (2015). The command team experimental test-bed stage 1: design and build of a submarine command room simulator. </w:t>
      </w:r>
      <w:r w:rsidRPr="00185A2C">
        <w:rPr>
          <w:rFonts w:ascii="Times New Roman" w:eastAsia="Calibri" w:hAnsi="Times New Roman" w:cs="Times New Roman"/>
          <w:i/>
          <w:sz w:val="24"/>
          <w:szCs w:val="24"/>
        </w:rPr>
        <w:t>Procedia Manufacturing</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sz w:val="24"/>
          <w:szCs w:val="24"/>
        </w:rPr>
        <w:t>3</w:t>
      </w:r>
      <w:r w:rsidRPr="00185A2C">
        <w:rPr>
          <w:rFonts w:ascii="Times New Roman" w:eastAsia="Calibri" w:hAnsi="Times New Roman" w:cs="Times New Roman"/>
          <w:sz w:val="24"/>
          <w:szCs w:val="24"/>
        </w:rPr>
        <w:t>, 2800-2807.</w:t>
      </w:r>
    </w:p>
    <w:p w14:paraId="3976E217" w14:textId="3C86DE88"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Roberts, A. P., Stanton, N. A., &amp; Fay, D. T. (2018). Go Deeper, Go Deeper: Understanding submarine command and control during the completion of dived tracking operations. </w:t>
      </w:r>
      <w:r w:rsidRPr="00185A2C">
        <w:rPr>
          <w:rFonts w:ascii="Times New Roman" w:eastAsia="Calibri" w:hAnsi="Times New Roman" w:cs="Times New Roman"/>
          <w:i/>
          <w:iCs/>
          <w:sz w:val="24"/>
          <w:szCs w:val="24"/>
        </w:rPr>
        <w:t>Applied ergonomics</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69</w:t>
      </w:r>
      <w:r w:rsidRPr="00185A2C">
        <w:rPr>
          <w:rFonts w:ascii="Times New Roman" w:eastAsia="Calibri" w:hAnsi="Times New Roman" w:cs="Times New Roman"/>
          <w:sz w:val="24"/>
          <w:szCs w:val="24"/>
        </w:rPr>
        <w:t>, 162-175.</w:t>
      </w:r>
    </w:p>
    <w:p w14:paraId="1D13DFF9" w14:textId="4E6DCAFB" w:rsidR="00C178CE" w:rsidRPr="00185A2C" w:rsidRDefault="00C178CE"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Roscoe A.H. and  Ellis G.A., A subjective Rating Scale of Assessing Pilot Workload in Flight: A Decade of Practical Use, A technical Report, Procurement Executive, Ministry of Defence Farnborough, Hampshire, 1990</w:t>
      </w:r>
    </w:p>
    <w:p w14:paraId="30241BE9" w14:textId="77777777" w:rsidR="00B86DD6" w:rsidRPr="00185A2C" w:rsidRDefault="004A54E8" w:rsidP="00B86DD6">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Salas, E., Burke, C. S., &amp; Samman, S. N. (2001). Understanding command and control teams operating in complex environments. </w:t>
      </w:r>
      <w:r w:rsidRPr="00185A2C">
        <w:rPr>
          <w:rFonts w:ascii="Times New Roman" w:eastAsia="Calibri" w:hAnsi="Times New Roman" w:cs="Times New Roman"/>
          <w:i/>
          <w:sz w:val="24"/>
          <w:szCs w:val="24"/>
        </w:rPr>
        <w:t>Information Knowledge Systems Management</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sz w:val="24"/>
          <w:szCs w:val="24"/>
        </w:rPr>
        <w:t>2</w:t>
      </w:r>
      <w:r w:rsidRPr="00185A2C">
        <w:rPr>
          <w:rFonts w:ascii="Times New Roman" w:eastAsia="Calibri" w:hAnsi="Times New Roman" w:cs="Times New Roman"/>
          <w:sz w:val="24"/>
          <w:szCs w:val="24"/>
        </w:rPr>
        <w:t>(4), 311–323.</w:t>
      </w:r>
    </w:p>
    <w:p w14:paraId="5F685062" w14:textId="2410B608" w:rsidR="00E823E9" w:rsidRPr="00185A2C" w:rsidRDefault="00B86DD6" w:rsidP="00B86DD6">
      <w:pPr>
        <w:spacing w:line="240" w:lineRule="auto"/>
        <w:ind w:left="720" w:hanging="720"/>
        <w:rPr>
          <w:rFonts w:ascii="Times New Roman" w:eastAsia="Calibri" w:hAnsi="Times New Roman" w:cs="Times New Roman"/>
          <w:sz w:val="32"/>
          <w:szCs w:val="24"/>
        </w:rPr>
      </w:pPr>
      <w:r w:rsidRPr="00185A2C">
        <w:rPr>
          <w:rFonts w:ascii="Times New Roman" w:hAnsi="Times New Roman" w:cs="Times New Roman"/>
          <w:color w:val="222222"/>
          <w:sz w:val="24"/>
          <w:szCs w:val="20"/>
          <w:shd w:val="clear" w:color="auto" w:fill="FFFFFF"/>
        </w:rPr>
        <w:t>Salas, E., Cooke, N. J., &amp; Rosen, M. A. (2008). On teams, teamwork, and team performance: Discoveries and developments. </w:t>
      </w:r>
      <w:r w:rsidRPr="00185A2C">
        <w:rPr>
          <w:rFonts w:ascii="Times New Roman" w:hAnsi="Times New Roman" w:cs="Times New Roman"/>
          <w:i/>
          <w:iCs/>
          <w:color w:val="222222"/>
          <w:sz w:val="24"/>
          <w:szCs w:val="20"/>
          <w:shd w:val="clear" w:color="auto" w:fill="FFFFFF"/>
        </w:rPr>
        <w:t>Human factors</w:t>
      </w:r>
      <w:r w:rsidRPr="00185A2C">
        <w:rPr>
          <w:rFonts w:ascii="Times New Roman" w:hAnsi="Times New Roman" w:cs="Times New Roman"/>
          <w:color w:val="222222"/>
          <w:sz w:val="24"/>
          <w:szCs w:val="20"/>
          <w:shd w:val="clear" w:color="auto" w:fill="FFFFFF"/>
        </w:rPr>
        <w:t>, </w:t>
      </w:r>
      <w:r w:rsidRPr="00185A2C">
        <w:rPr>
          <w:rFonts w:ascii="Times New Roman" w:hAnsi="Times New Roman" w:cs="Times New Roman"/>
          <w:i/>
          <w:iCs/>
          <w:color w:val="222222"/>
          <w:sz w:val="24"/>
          <w:szCs w:val="20"/>
          <w:shd w:val="clear" w:color="auto" w:fill="FFFFFF"/>
        </w:rPr>
        <w:t>50</w:t>
      </w:r>
      <w:r w:rsidRPr="00185A2C">
        <w:rPr>
          <w:rFonts w:ascii="Times New Roman" w:hAnsi="Times New Roman" w:cs="Times New Roman"/>
          <w:color w:val="222222"/>
          <w:sz w:val="24"/>
          <w:szCs w:val="20"/>
          <w:shd w:val="clear" w:color="auto" w:fill="FFFFFF"/>
        </w:rPr>
        <w:t>(3), 540-547.</w:t>
      </w:r>
    </w:p>
    <w:p w14:paraId="5C1D61F9"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Salmon, P. M., Lenné, M. G., Walker, G. H., Stanton, N. A., &amp; Filtness, A. (2014). Exploring schema-driven differences in situation awareness between road users: an on-road study of driver, cyclist and motorcyclist situation awareness. </w:t>
      </w:r>
      <w:r w:rsidRPr="00185A2C">
        <w:rPr>
          <w:rFonts w:ascii="Times New Roman" w:eastAsia="Calibri" w:hAnsi="Times New Roman" w:cs="Times New Roman"/>
          <w:i/>
          <w:iCs/>
          <w:sz w:val="24"/>
          <w:szCs w:val="24"/>
        </w:rPr>
        <w:t>Ergonomics</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57</w:t>
      </w:r>
      <w:r w:rsidRPr="00185A2C">
        <w:rPr>
          <w:rFonts w:ascii="Times New Roman" w:eastAsia="Calibri" w:hAnsi="Times New Roman" w:cs="Times New Roman"/>
          <w:sz w:val="24"/>
          <w:szCs w:val="24"/>
        </w:rPr>
        <w:t>(2), 191-209.</w:t>
      </w:r>
    </w:p>
    <w:p w14:paraId="6E4477A1"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Salmon, P. M., Stanton, N. A., Walker, G. H., Jenkins, D., Baber, C., &amp; McMaster, R. (2008). Representing situation awareness in collaborative systems: A case study in the energy distribution domain. Ergonomics, 51(3), 367-384.</w:t>
      </w:r>
    </w:p>
    <w:p w14:paraId="53AE4416"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Salotti, J. M., Heidmann, R., &amp; Suhir, E. (2014, March). Crew size impact on the design, risks and cost of a human mission to mars. In </w:t>
      </w:r>
      <w:r w:rsidRPr="00185A2C">
        <w:rPr>
          <w:rFonts w:ascii="Times New Roman" w:eastAsia="Calibri" w:hAnsi="Times New Roman" w:cs="Times New Roman"/>
          <w:i/>
          <w:iCs/>
          <w:sz w:val="24"/>
          <w:szCs w:val="24"/>
        </w:rPr>
        <w:t>Aerospace Conference, 2014 IEEE</w:t>
      </w:r>
      <w:r w:rsidRPr="00185A2C">
        <w:rPr>
          <w:rFonts w:ascii="Times New Roman" w:eastAsia="Calibri" w:hAnsi="Times New Roman" w:cs="Times New Roman"/>
          <w:sz w:val="24"/>
          <w:szCs w:val="24"/>
        </w:rPr>
        <w:t> (pp. 1-9). IEEE.</w:t>
      </w:r>
    </w:p>
    <w:p w14:paraId="70D6EC49" w14:textId="77777777" w:rsidR="004A54E8" w:rsidRPr="00185A2C" w:rsidRDefault="004A54E8" w:rsidP="00D74D73">
      <w:pPr>
        <w:spacing w:line="240" w:lineRule="auto"/>
        <w:ind w:left="720" w:hanging="720"/>
        <w:rPr>
          <w:rFonts w:ascii="Times New Roman" w:eastAsia="Times New Roman" w:hAnsi="Times New Roman" w:cs="Times New Roman"/>
          <w:sz w:val="24"/>
          <w:szCs w:val="24"/>
        </w:rPr>
      </w:pPr>
      <w:r w:rsidRPr="00185A2C">
        <w:rPr>
          <w:rFonts w:ascii="Times New Roman" w:eastAsia="Times New Roman" w:hAnsi="Times New Roman" w:cs="Times New Roman"/>
          <w:sz w:val="24"/>
          <w:szCs w:val="24"/>
        </w:rPr>
        <w:t>Simms, A., &amp; Nichols, T. (2014). Social loafing: a review of the literature. </w:t>
      </w:r>
      <w:r w:rsidRPr="00185A2C">
        <w:rPr>
          <w:rFonts w:ascii="Times New Roman" w:eastAsia="Times New Roman" w:hAnsi="Times New Roman" w:cs="Times New Roman"/>
          <w:i/>
          <w:iCs/>
          <w:sz w:val="24"/>
          <w:szCs w:val="24"/>
        </w:rPr>
        <w:t>Journal of Management Policy and Practice</w:t>
      </w:r>
      <w:r w:rsidRPr="00185A2C">
        <w:rPr>
          <w:rFonts w:ascii="Times New Roman" w:eastAsia="Times New Roman" w:hAnsi="Times New Roman" w:cs="Times New Roman"/>
          <w:sz w:val="24"/>
          <w:szCs w:val="24"/>
        </w:rPr>
        <w:t>, </w:t>
      </w:r>
      <w:r w:rsidRPr="00185A2C">
        <w:rPr>
          <w:rFonts w:ascii="Times New Roman" w:eastAsia="Times New Roman" w:hAnsi="Times New Roman" w:cs="Times New Roman"/>
          <w:i/>
          <w:iCs/>
          <w:sz w:val="24"/>
          <w:szCs w:val="24"/>
        </w:rPr>
        <w:t>15</w:t>
      </w:r>
      <w:r w:rsidRPr="00185A2C">
        <w:rPr>
          <w:rFonts w:ascii="Times New Roman" w:eastAsia="Times New Roman" w:hAnsi="Times New Roman" w:cs="Times New Roman"/>
          <w:sz w:val="24"/>
          <w:szCs w:val="24"/>
        </w:rPr>
        <w:t>(1), 58.</w:t>
      </w:r>
    </w:p>
    <w:p w14:paraId="00339E31" w14:textId="77777777" w:rsidR="004A54E8" w:rsidRPr="00185A2C" w:rsidRDefault="004A54E8" w:rsidP="00D74D73">
      <w:pPr>
        <w:spacing w:line="240" w:lineRule="auto"/>
        <w:ind w:left="720" w:hanging="720"/>
        <w:rPr>
          <w:rFonts w:ascii="Times New Roman" w:eastAsia="Times New Roman" w:hAnsi="Times New Roman" w:cs="Times New Roman"/>
          <w:sz w:val="24"/>
          <w:szCs w:val="24"/>
        </w:rPr>
      </w:pPr>
      <w:r w:rsidRPr="00185A2C">
        <w:rPr>
          <w:rFonts w:ascii="Times New Roman" w:eastAsia="Times New Roman" w:hAnsi="Times New Roman" w:cs="Times New Roman"/>
          <w:sz w:val="24"/>
          <w:szCs w:val="24"/>
        </w:rPr>
        <w:lastRenderedPageBreak/>
        <w:t>Sorensen, L. J., &amp; Stanton, N. A. (2013). Y is best: How Distributed Situational Awareness is mediated by organisational structure and correlated with task success. </w:t>
      </w:r>
      <w:r w:rsidRPr="00185A2C">
        <w:rPr>
          <w:rFonts w:ascii="Times New Roman" w:eastAsia="Times New Roman" w:hAnsi="Times New Roman" w:cs="Times New Roman"/>
          <w:i/>
          <w:iCs/>
          <w:sz w:val="24"/>
          <w:szCs w:val="24"/>
        </w:rPr>
        <w:t>Safety science</w:t>
      </w:r>
      <w:r w:rsidRPr="00185A2C">
        <w:rPr>
          <w:rFonts w:ascii="Times New Roman" w:eastAsia="Times New Roman" w:hAnsi="Times New Roman" w:cs="Times New Roman"/>
          <w:sz w:val="24"/>
          <w:szCs w:val="24"/>
        </w:rPr>
        <w:t>, </w:t>
      </w:r>
      <w:r w:rsidRPr="00185A2C">
        <w:rPr>
          <w:rFonts w:ascii="Times New Roman" w:eastAsia="Times New Roman" w:hAnsi="Times New Roman" w:cs="Times New Roman"/>
          <w:i/>
          <w:iCs/>
          <w:sz w:val="24"/>
          <w:szCs w:val="24"/>
        </w:rPr>
        <w:t>56</w:t>
      </w:r>
      <w:r w:rsidRPr="00185A2C">
        <w:rPr>
          <w:rFonts w:ascii="Times New Roman" w:eastAsia="Times New Roman" w:hAnsi="Times New Roman" w:cs="Times New Roman"/>
          <w:sz w:val="24"/>
          <w:szCs w:val="24"/>
        </w:rPr>
        <w:t>, 72-79.</w:t>
      </w:r>
    </w:p>
    <w:p w14:paraId="0E996037" w14:textId="382C3626" w:rsidR="004A54E8" w:rsidRPr="00185A2C" w:rsidRDefault="004A54E8" w:rsidP="00D74D73">
      <w:pPr>
        <w:spacing w:line="240" w:lineRule="auto"/>
        <w:ind w:left="720" w:hanging="720"/>
        <w:rPr>
          <w:rFonts w:ascii="Times New Roman" w:eastAsia="Times New Roman" w:hAnsi="Times New Roman" w:cs="Times New Roman"/>
          <w:sz w:val="24"/>
          <w:szCs w:val="24"/>
          <w:lang w:eastAsia="zh-CN"/>
        </w:rPr>
      </w:pPr>
      <w:r w:rsidRPr="00185A2C">
        <w:rPr>
          <w:rFonts w:ascii="Times New Roman" w:eastAsia="Times New Roman" w:hAnsi="Times New Roman" w:cs="Times New Roman"/>
          <w:sz w:val="24"/>
          <w:szCs w:val="24"/>
          <w:lang w:eastAsia="zh-CN"/>
        </w:rPr>
        <w:t xml:space="preserve">Stanton, N. A.  (2011). </w:t>
      </w:r>
      <w:r w:rsidRPr="00185A2C">
        <w:rPr>
          <w:rFonts w:ascii="Times New Roman" w:eastAsia="Times New Roman" w:hAnsi="Times New Roman" w:cs="Times New Roman"/>
          <w:i/>
          <w:sz w:val="24"/>
          <w:szCs w:val="24"/>
          <w:lang w:eastAsia="zh-CN"/>
        </w:rPr>
        <w:t>Trust in Military Teams</w:t>
      </w:r>
      <w:r w:rsidRPr="00185A2C">
        <w:rPr>
          <w:rFonts w:ascii="Times New Roman" w:eastAsia="Times New Roman" w:hAnsi="Times New Roman" w:cs="Times New Roman"/>
          <w:sz w:val="24"/>
          <w:szCs w:val="24"/>
          <w:lang w:eastAsia="zh-CN"/>
        </w:rPr>
        <w:t>. Aldershot: Ashgate.</w:t>
      </w:r>
    </w:p>
    <w:p w14:paraId="3B37E3AE" w14:textId="7E122FFC" w:rsidR="00E823E9" w:rsidRPr="00185A2C" w:rsidRDefault="00E823E9" w:rsidP="00E823E9">
      <w:pPr>
        <w:spacing w:line="240" w:lineRule="auto"/>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Stanton, N. A. (2014). Representing distributed cognition in complex systems: how a submarine returns to periscope depth. </w:t>
      </w:r>
      <w:r w:rsidRPr="00185A2C">
        <w:rPr>
          <w:rFonts w:ascii="Times New Roman" w:eastAsia="Calibri" w:hAnsi="Times New Roman" w:cs="Times New Roman"/>
          <w:i/>
          <w:sz w:val="24"/>
          <w:szCs w:val="24"/>
        </w:rPr>
        <w:t>Ergonomics</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sz w:val="24"/>
          <w:szCs w:val="24"/>
        </w:rPr>
        <w:t>57</w:t>
      </w:r>
      <w:r w:rsidRPr="00185A2C">
        <w:rPr>
          <w:rFonts w:ascii="Times New Roman" w:eastAsia="Calibri" w:hAnsi="Times New Roman" w:cs="Times New Roman"/>
          <w:sz w:val="24"/>
          <w:szCs w:val="24"/>
        </w:rPr>
        <w:t>(3), 403-418.</w:t>
      </w:r>
    </w:p>
    <w:p w14:paraId="1C081ED8" w14:textId="77777777" w:rsidR="00E823E9" w:rsidRPr="00185A2C" w:rsidRDefault="00E823E9" w:rsidP="00E823E9">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Stanton, N. A., Ashleigh, M. J., Roberts, A. D., &amp; Xu, F. (2003). Virtuality in human supervisory control: assessing the effects of psychological and social remoteness. </w:t>
      </w:r>
      <w:r w:rsidRPr="00185A2C">
        <w:rPr>
          <w:rFonts w:ascii="Times New Roman" w:eastAsia="Calibri" w:hAnsi="Times New Roman" w:cs="Times New Roman"/>
          <w:i/>
          <w:iCs/>
          <w:sz w:val="24"/>
          <w:szCs w:val="24"/>
        </w:rPr>
        <w:t>Ergonomics</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46</w:t>
      </w:r>
      <w:r w:rsidRPr="00185A2C">
        <w:rPr>
          <w:rFonts w:ascii="Times New Roman" w:eastAsia="Calibri" w:hAnsi="Times New Roman" w:cs="Times New Roman"/>
          <w:sz w:val="24"/>
          <w:szCs w:val="24"/>
        </w:rPr>
        <w:t>(12), 1215-1232.</w:t>
      </w:r>
    </w:p>
    <w:p w14:paraId="2D0CD428" w14:textId="3F385D09"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Stanton</w:t>
      </w:r>
      <w:r w:rsidR="00E823E9"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N. A., Baber</w:t>
      </w:r>
      <w:r w:rsidR="00E823E9"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C. &amp; Harris</w:t>
      </w:r>
      <w:r w:rsidR="00E823E9" w:rsidRPr="00185A2C">
        <w:rPr>
          <w:rFonts w:ascii="Times New Roman" w:eastAsia="Calibri" w:hAnsi="Times New Roman" w:cs="Times New Roman"/>
          <w:sz w:val="24"/>
          <w:szCs w:val="24"/>
        </w:rPr>
        <w:t>,</w:t>
      </w:r>
      <w:r w:rsidRPr="00185A2C">
        <w:rPr>
          <w:rFonts w:ascii="Times New Roman" w:eastAsia="Calibri" w:hAnsi="Times New Roman" w:cs="Times New Roman"/>
          <w:sz w:val="24"/>
          <w:szCs w:val="24"/>
        </w:rPr>
        <w:t xml:space="preserve"> D. (2008). </w:t>
      </w:r>
      <w:r w:rsidRPr="00185A2C">
        <w:rPr>
          <w:rFonts w:ascii="Times New Roman" w:eastAsia="Calibri" w:hAnsi="Times New Roman" w:cs="Times New Roman"/>
          <w:i/>
          <w:sz w:val="24"/>
          <w:szCs w:val="24"/>
        </w:rPr>
        <w:t>Modelling Command and Control: Event Analysis of Systemic Teamwork. Aldershot</w:t>
      </w:r>
      <w:r w:rsidRPr="00185A2C">
        <w:rPr>
          <w:rFonts w:ascii="Times New Roman" w:eastAsia="Calibri" w:hAnsi="Times New Roman" w:cs="Times New Roman"/>
          <w:sz w:val="24"/>
          <w:szCs w:val="24"/>
        </w:rPr>
        <w:t>, UK: Ashgate.</w:t>
      </w:r>
    </w:p>
    <w:p w14:paraId="2BE6C4AB" w14:textId="77777777" w:rsidR="00E823E9" w:rsidRPr="00185A2C" w:rsidRDefault="00E823E9" w:rsidP="00E823E9">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Stanton, N. A., Harris, D., &amp; Starr, A. (2016). The future flight deck: Modelling dual, single and distributed crewing options. </w:t>
      </w:r>
      <w:r w:rsidRPr="00185A2C">
        <w:rPr>
          <w:rFonts w:ascii="Times New Roman" w:eastAsia="Calibri" w:hAnsi="Times New Roman" w:cs="Times New Roman"/>
          <w:i/>
          <w:sz w:val="24"/>
          <w:szCs w:val="24"/>
        </w:rPr>
        <w:t>Applied Ergonomics</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sz w:val="24"/>
          <w:szCs w:val="24"/>
        </w:rPr>
        <w:t>53</w:t>
      </w:r>
      <w:r w:rsidRPr="00185A2C">
        <w:rPr>
          <w:rFonts w:ascii="Times New Roman" w:eastAsia="Calibri" w:hAnsi="Times New Roman" w:cs="Times New Roman"/>
          <w:sz w:val="24"/>
          <w:szCs w:val="24"/>
        </w:rPr>
        <w:t>, 331-342.</w:t>
      </w:r>
    </w:p>
    <w:p w14:paraId="0584F1EE" w14:textId="75BBF563" w:rsidR="00E823E9" w:rsidRPr="00185A2C" w:rsidRDefault="00E823E9" w:rsidP="00D74D73">
      <w:pPr>
        <w:spacing w:line="240" w:lineRule="auto"/>
        <w:ind w:left="720" w:hanging="720"/>
        <w:rPr>
          <w:rFonts w:ascii="Times New Roman" w:eastAsia="Calibri" w:hAnsi="Times New Roman" w:cs="Times New Roman"/>
          <w:sz w:val="24"/>
          <w:szCs w:val="24"/>
        </w:rPr>
      </w:pPr>
      <w:r w:rsidRPr="00185A2C">
        <w:rPr>
          <w:rFonts w:ascii="Times New Roman" w:eastAsia="Times New Roman" w:hAnsi="Times New Roman" w:cs="Times New Roman"/>
          <w:sz w:val="24"/>
          <w:szCs w:val="24"/>
        </w:rPr>
        <w:t>Stanton, N. A., &amp; Harvey, C. (2017). Beyond human error taxonomies in assessment of risk in sociotechnical systems: a new paradigm with the EAST ‘broken-links’ approach. </w:t>
      </w:r>
      <w:r w:rsidRPr="00185A2C">
        <w:rPr>
          <w:rFonts w:ascii="Times New Roman" w:eastAsia="Times New Roman" w:hAnsi="Times New Roman" w:cs="Times New Roman"/>
          <w:i/>
          <w:iCs/>
          <w:sz w:val="24"/>
          <w:szCs w:val="24"/>
        </w:rPr>
        <w:t>Ergonomics</w:t>
      </w:r>
      <w:r w:rsidRPr="00185A2C">
        <w:rPr>
          <w:rFonts w:ascii="Times New Roman" w:eastAsia="Times New Roman" w:hAnsi="Times New Roman" w:cs="Times New Roman"/>
          <w:sz w:val="24"/>
          <w:szCs w:val="24"/>
        </w:rPr>
        <w:t>, </w:t>
      </w:r>
      <w:r w:rsidRPr="00185A2C">
        <w:rPr>
          <w:rFonts w:ascii="Times New Roman" w:eastAsia="Times New Roman" w:hAnsi="Times New Roman" w:cs="Times New Roman"/>
          <w:i/>
          <w:iCs/>
          <w:sz w:val="24"/>
          <w:szCs w:val="24"/>
        </w:rPr>
        <w:t>60</w:t>
      </w:r>
      <w:r w:rsidRPr="00185A2C">
        <w:rPr>
          <w:rFonts w:ascii="Times New Roman" w:eastAsia="Times New Roman" w:hAnsi="Times New Roman" w:cs="Times New Roman"/>
          <w:sz w:val="24"/>
          <w:szCs w:val="24"/>
        </w:rPr>
        <w:t>(2), 221-233.</w:t>
      </w:r>
    </w:p>
    <w:p w14:paraId="513B022F"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Stanton, N. A., &amp; Roberts, A. P. J. (2017). Examining social, information, and task networks in submarine command and control. </w:t>
      </w:r>
      <w:r w:rsidRPr="00185A2C">
        <w:rPr>
          <w:rFonts w:ascii="Times New Roman" w:eastAsia="Calibri" w:hAnsi="Times New Roman" w:cs="Times New Roman"/>
          <w:i/>
          <w:iCs/>
          <w:sz w:val="24"/>
          <w:szCs w:val="24"/>
        </w:rPr>
        <w:t>IEEE Transactions on Human-Machine Systems</w:t>
      </w:r>
      <w:r w:rsidRPr="00185A2C">
        <w:rPr>
          <w:rFonts w:ascii="Times New Roman" w:eastAsia="Calibri" w:hAnsi="Times New Roman" w:cs="Times New Roman"/>
          <w:sz w:val="24"/>
          <w:szCs w:val="24"/>
        </w:rPr>
        <w:t>.</w:t>
      </w:r>
    </w:p>
    <w:p w14:paraId="58F6923B" w14:textId="3CE9775F" w:rsidR="004A54E8" w:rsidRDefault="004A54E8" w:rsidP="00D74D73">
      <w:pPr>
        <w:spacing w:line="240" w:lineRule="auto"/>
        <w:ind w:left="720" w:hanging="720"/>
        <w:rPr>
          <w:rFonts w:ascii="Times New Roman" w:eastAsia="Calibri" w:hAnsi="Times New Roman" w:cs="Times New Roman"/>
          <w:sz w:val="24"/>
          <w:szCs w:val="24"/>
          <w:lang w:val="en-US"/>
        </w:rPr>
      </w:pPr>
      <w:r w:rsidRPr="00185A2C">
        <w:rPr>
          <w:rFonts w:ascii="Times New Roman" w:eastAsia="Calibri" w:hAnsi="Times New Roman" w:cs="Times New Roman"/>
          <w:sz w:val="24"/>
          <w:szCs w:val="24"/>
          <w:lang w:val="en-US"/>
        </w:rPr>
        <w:t>Stanton, N. A., Roberts, A. P. J., &amp; Fay, D. T.  (2017)</w:t>
      </w:r>
      <w:r w:rsidR="00E823E9" w:rsidRPr="00185A2C">
        <w:rPr>
          <w:rFonts w:ascii="Times New Roman" w:eastAsia="Calibri" w:hAnsi="Times New Roman" w:cs="Times New Roman"/>
          <w:sz w:val="24"/>
          <w:szCs w:val="24"/>
          <w:lang w:val="en-US"/>
        </w:rPr>
        <w:t>.</w:t>
      </w:r>
      <w:r w:rsidRPr="00185A2C">
        <w:rPr>
          <w:rFonts w:ascii="Times New Roman" w:eastAsia="Calibri" w:hAnsi="Times New Roman" w:cs="Times New Roman"/>
          <w:sz w:val="24"/>
          <w:szCs w:val="24"/>
          <w:lang w:val="en-US"/>
        </w:rPr>
        <w:t xml:space="preserve"> Up periscope: Understanding submarine command and control teamwork during a simulated return to periscope depth.  </w:t>
      </w:r>
      <w:r w:rsidRPr="00185A2C">
        <w:rPr>
          <w:rFonts w:ascii="Times New Roman" w:eastAsia="Calibri" w:hAnsi="Times New Roman" w:cs="Times New Roman"/>
          <w:i/>
          <w:sz w:val="24"/>
          <w:szCs w:val="24"/>
          <w:lang w:val="en-US"/>
        </w:rPr>
        <w:t>Cognition, Technology &amp; Work</w:t>
      </w:r>
      <w:r w:rsidRPr="00185A2C">
        <w:rPr>
          <w:rFonts w:ascii="Times New Roman" w:eastAsia="Calibri" w:hAnsi="Times New Roman" w:cs="Times New Roman"/>
          <w:sz w:val="24"/>
          <w:szCs w:val="24"/>
          <w:lang w:val="en-US"/>
        </w:rPr>
        <w:t xml:space="preserve">, </w:t>
      </w:r>
      <w:r w:rsidRPr="00185A2C">
        <w:rPr>
          <w:rFonts w:ascii="Times New Roman" w:eastAsia="Calibri" w:hAnsi="Times New Roman" w:cs="Times New Roman"/>
          <w:i/>
          <w:sz w:val="24"/>
          <w:szCs w:val="24"/>
          <w:lang w:val="en-US"/>
        </w:rPr>
        <w:t>19</w:t>
      </w:r>
      <w:r w:rsidRPr="00185A2C">
        <w:rPr>
          <w:rFonts w:ascii="Times New Roman" w:eastAsia="Calibri" w:hAnsi="Times New Roman" w:cs="Times New Roman"/>
          <w:sz w:val="24"/>
          <w:szCs w:val="24"/>
          <w:lang w:val="en-US"/>
        </w:rPr>
        <w:t>(2–3), 399–417.</w:t>
      </w:r>
    </w:p>
    <w:p w14:paraId="5A042DD9" w14:textId="2F7759E6" w:rsidR="001916B4" w:rsidRPr="00185A2C" w:rsidRDefault="001916B4" w:rsidP="00D74D73">
      <w:pPr>
        <w:spacing w:line="240" w:lineRule="auto"/>
        <w:ind w:left="720" w:hanging="720"/>
        <w:rPr>
          <w:rFonts w:ascii="Times New Roman" w:eastAsia="Calibri" w:hAnsi="Times New Roman" w:cs="Times New Roman"/>
          <w:sz w:val="24"/>
          <w:szCs w:val="24"/>
          <w:lang w:val="en-US"/>
        </w:rPr>
      </w:pPr>
      <w:r w:rsidRPr="001916B4">
        <w:rPr>
          <w:rFonts w:ascii="Times New Roman" w:eastAsia="Calibri" w:hAnsi="Times New Roman" w:cs="Times New Roman"/>
          <w:sz w:val="24"/>
          <w:szCs w:val="24"/>
        </w:rPr>
        <w:t>Stanton, N. A., &amp; Roberts, A. P. (2019). Block off: an examination of new control room configurations and reduced crew sizes examining engineered production blocking. </w:t>
      </w:r>
      <w:r w:rsidRPr="001916B4">
        <w:rPr>
          <w:rFonts w:ascii="Times New Roman" w:eastAsia="Calibri" w:hAnsi="Times New Roman" w:cs="Times New Roman"/>
          <w:i/>
          <w:iCs/>
          <w:sz w:val="24"/>
          <w:szCs w:val="24"/>
        </w:rPr>
        <w:t>Cognition, Technology &amp; Work</w:t>
      </w:r>
      <w:r w:rsidRPr="001916B4">
        <w:rPr>
          <w:rFonts w:ascii="Times New Roman" w:eastAsia="Calibri" w:hAnsi="Times New Roman" w:cs="Times New Roman"/>
          <w:sz w:val="24"/>
          <w:szCs w:val="24"/>
        </w:rPr>
        <w:t>, 1-27.</w:t>
      </w:r>
    </w:p>
    <w:p w14:paraId="0654C83D" w14:textId="57B05F2F" w:rsidR="004A54E8" w:rsidRPr="00185A2C" w:rsidRDefault="004A54E8" w:rsidP="00D74D73">
      <w:pPr>
        <w:autoSpaceDE w:val="0"/>
        <w:autoSpaceDN w:val="0"/>
        <w:adjustRightInd w:val="0"/>
        <w:spacing w:after="0" w:line="240" w:lineRule="auto"/>
        <w:ind w:left="720" w:hanging="720"/>
        <w:rPr>
          <w:rFonts w:ascii="Times New Roman" w:eastAsia="Times New Roman" w:hAnsi="Times New Roman" w:cs="Times New Roman"/>
          <w:sz w:val="24"/>
          <w:szCs w:val="24"/>
          <w:lang w:val="en-US" w:eastAsia="zh-CN"/>
        </w:rPr>
      </w:pPr>
      <w:r w:rsidRPr="00185A2C">
        <w:rPr>
          <w:rFonts w:ascii="Times New Roman" w:eastAsia="Times New Roman" w:hAnsi="Times New Roman" w:cs="Times New Roman"/>
          <w:sz w:val="24"/>
          <w:szCs w:val="24"/>
          <w:lang w:val="en-US" w:eastAsia="zh-CN"/>
        </w:rPr>
        <w:t>Stanton, N.A., Rothrock, L., Harvey, C.</w:t>
      </w:r>
      <w:r w:rsidR="00E823E9" w:rsidRPr="00185A2C">
        <w:rPr>
          <w:rFonts w:ascii="Times New Roman" w:eastAsia="Times New Roman" w:hAnsi="Times New Roman" w:cs="Times New Roman"/>
          <w:sz w:val="24"/>
          <w:szCs w:val="24"/>
          <w:lang w:val="en-US" w:eastAsia="zh-CN"/>
        </w:rPr>
        <w:t>,</w:t>
      </w:r>
      <w:r w:rsidRPr="00185A2C">
        <w:rPr>
          <w:rFonts w:ascii="Times New Roman" w:eastAsia="Times New Roman" w:hAnsi="Times New Roman" w:cs="Times New Roman"/>
          <w:sz w:val="24"/>
          <w:szCs w:val="24"/>
          <w:lang w:val="en-US" w:eastAsia="zh-CN"/>
        </w:rPr>
        <w:t xml:space="preserve"> </w:t>
      </w:r>
      <w:r w:rsidR="00E823E9" w:rsidRPr="00185A2C">
        <w:rPr>
          <w:rFonts w:ascii="Times New Roman" w:eastAsia="Times New Roman" w:hAnsi="Times New Roman" w:cs="Times New Roman"/>
          <w:sz w:val="24"/>
          <w:szCs w:val="24"/>
          <w:lang w:val="en-US" w:eastAsia="zh-CN"/>
        </w:rPr>
        <w:t xml:space="preserve">&amp; </w:t>
      </w:r>
      <w:r w:rsidRPr="00185A2C">
        <w:rPr>
          <w:rFonts w:ascii="Times New Roman" w:eastAsia="Times New Roman" w:hAnsi="Times New Roman" w:cs="Times New Roman"/>
          <w:sz w:val="24"/>
          <w:szCs w:val="24"/>
          <w:lang w:val="en-US" w:eastAsia="zh-CN"/>
        </w:rPr>
        <w:t>Sorensen, L. (2015)</w:t>
      </w:r>
      <w:r w:rsidR="00E823E9" w:rsidRPr="00185A2C">
        <w:rPr>
          <w:rFonts w:ascii="Times New Roman" w:eastAsia="Times New Roman" w:hAnsi="Times New Roman" w:cs="Times New Roman"/>
          <w:sz w:val="24"/>
          <w:szCs w:val="24"/>
          <w:lang w:val="en-US" w:eastAsia="zh-CN"/>
        </w:rPr>
        <w:t>.</w:t>
      </w:r>
      <w:r w:rsidRPr="00185A2C">
        <w:rPr>
          <w:rFonts w:ascii="Times New Roman" w:eastAsia="Times New Roman" w:hAnsi="Times New Roman" w:cs="Times New Roman"/>
          <w:sz w:val="24"/>
          <w:szCs w:val="24"/>
          <w:lang w:val="en-US" w:eastAsia="zh-CN"/>
        </w:rPr>
        <w:t xml:space="preserve"> Investigating Performance of Command Team Structures in the NATO Problem-Approach Space. </w:t>
      </w:r>
      <w:r w:rsidRPr="00185A2C">
        <w:rPr>
          <w:rFonts w:ascii="Times New Roman" w:eastAsia="Times New Roman" w:hAnsi="Times New Roman" w:cs="Times New Roman"/>
          <w:i/>
          <w:sz w:val="24"/>
          <w:szCs w:val="24"/>
          <w:lang w:val="en-US" w:eastAsia="zh-CN"/>
        </w:rPr>
        <w:t>IEEE Transactions on Human-Machine Systems</w:t>
      </w:r>
      <w:r w:rsidRPr="00185A2C">
        <w:rPr>
          <w:rFonts w:ascii="Times New Roman" w:eastAsia="Times New Roman" w:hAnsi="Times New Roman" w:cs="Times New Roman"/>
          <w:sz w:val="24"/>
          <w:szCs w:val="24"/>
          <w:lang w:val="en-US" w:eastAsia="zh-CN"/>
        </w:rPr>
        <w:t>, 45 (6), 702 - 713.</w:t>
      </w:r>
    </w:p>
    <w:p w14:paraId="5B9DF364" w14:textId="77777777" w:rsidR="00E823E9" w:rsidRPr="00185A2C" w:rsidRDefault="00E823E9" w:rsidP="00E823E9">
      <w:pPr>
        <w:spacing w:line="240" w:lineRule="auto"/>
        <w:ind w:left="720" w:hanging="720"/>
        <w:rPr>
          <w:rFonts w:ascii="Times New Roman" w:eastAsia="Times New Roman" w:hAnsi="Times New Roman" w:cs="Times New Roman"/>
          <w:sz w:val="24"/>
          <w:szCs w:val="24"/>
        </w:rPr>
      </w:pPr>
      <w:r w:rsidRPr="00185A2C">
        <w:rPr>
          <w:rFonts w:ascii="Times New Roman" w:eastAsia="Times New Roman" w:hAnsi="Times New Roman" w:cs="Times New Roman"/>
          <w:sz w:val="24"/>
          <w:szCs w:val="24"/>
        </w:rPr>
        <w:t>Stanton, N. A., Salmon, P., Walker, G. H., &amp; Jenkins, D. (2009). </w:t>
      </w:r>
      <w:r w:rsidRPr="00185A2C">
        <w:rPr>
          <w:rFonts w:ascii="Times New Roman" w:eastAsia="Times New Roman" w:hAnsi="Times New Roman" w:cs="Times New Roman"/>
          <w:i/>
          <w:iCs/>
          <w:sz w:val="24"/>
          <w:szCs w:val="24"/>
        </w:rPr>
        <w:t>Human factors in the design and evaluation of central control room operations</w:t>
      </w:r>
      <w:r w:rsidRPr="00185A2C">
        <w:rPr>
          <w:rFonts w:ascii="Times New Roman" w:eastAsia="Times New Roman" w:hAnsi="Times New Roman" w:cs="Times New Roman"/>
          <w:sz w:val="24"/>
          <w:szCs w:val="24"/>
        </w:rPr>
        <w:t>. CRC Press.</w:t>
      </w:r>
    </w:p>
    <w:p w14:paraId="7D9287BA"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Stewart, R., Stanton, N. A., Harris, D., Baber, C., Salmon, P., Mock, M., &amp; Kay, A. (2008). Distributed situation awareness in an airborne warning and control system: application of novel ergonomics methodology. </w:t>
      </w:r>
      <w:r w:rsidRPr="00185A2C">
        <w:rPr>
          <w:rFonts w:ascii="Times New Roman" w:eastAsia="Calibri" w:hAnsi="Times New Roman" w:cs="Times New Roman"/>
          <w:i/>
          <w:sz w:val="24"/>
          <w:szCs w:val="24"/>
        </w:rPr>
        <w:t>Cognition, Technology &amp; Work</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sz w:val="24"/>
          <w:szCs w:val="24"/>
        </w:rPr>
        <w:t>10</w:t>
      </w:r>
      <w:r w:rsidRPr="00185A2C">
        <w:rPr>
          <w:rFonts w:ascii="Times New Roman" w:eastAsia="Calibri" w:hAnsi="Times New Roman" w:cs="Times New Roman"/>
          <w:sz w:val="24"/>
          <w:szCs w:val="24"/>
        </w:rPr>
        <w:t>(3), 221-229.</w:t>
      </w:r>
    </w:p>
    <w:p w14:paraId="796DD3EB" w14:textId="4576EB01"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Suleiman, J., &amp; Watson, R. T. (2008). Social loafing in technology-supported teams. </w:t>
      </w:r>
      <w:r w:rsidRPr="00185A2C">
        <w:rPr>
          <w:rFonts w:ascii="Times New Roman" w:eastAsia="Calibri" w:hAnsi="Times New Roman" w:cs="Times New Roman"/>
          <w:i/>
          <w:iCs/>
          <w:sz w:val="24"/>
          <w:szCs w:val="24"/>
        </w:rPr>
        <w:t>Computer Supported Cooperative Work (CSCW)</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17</w:t>
      </w:r>
      <w:r w:rsidRPr="00185A2C">
        <w:rPr>
          <w:rFonts w:ascii="Times New Roman" w:eastAsia="Calibri" w:hAnsi="Times New Roman" w:cs="Times New Roman"/>
          <w:sz w:val="24"/>
          <w:szCs w:val="24"/>
        </w:rPr>
        <w:t>(4), 291-309.</w:t>
      </w:r>
    </w:p>
    <w:p w14:paraId="7E2262B8" w14:textId="79C202CE" w:rsidR="000A76F5" w:rsidRPr="00185A2C" w:rsidRDefault="000A76F5"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Thomson, R., Lebiere, C., Anderson, J. R., &amp; Staszewski, J. (2015).A general instance-based learning framework for studying intuitive decision-making in a cognitive architecture. </w:t>
      </w:r>
      <w:r w:rsidRPr="00185A2C">
        <w:rPr>
          <w:rFonts w:ascii="Times New Roman" w:eastAsia="Calibri" w:hAnsi="Times New Roman" w:cs="Times New Roman"/>
          <w:i/>
          <w:iCs/>
          <w:sz w:val="24"/>
          <w:szCs w:val="24"/>
        </w:rPr>
        <w:t>Journal of Applied Research in Memory and Cognition</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iCs/>
          <w:sz w:val="24"/>
          <w:szCs w:val="24"/>
        </w:rPr>
        <w:t>4</w:t>
      </w:r>
      <w:r w:rsidRPr="00185A2C">
        <w:rPr>
          <w:rFonts w:ascii="Times New Roman" w:eastAsia="Calibri" w:hAnsi="Times New Roman" w:cs="Times New Roman"/>
          <w:sz w:val="24"/>
          <w:szCs w:val="24"/>
        </w:rPr>
        <w:t>(3), 180–190.</w:t>
      </w:r>
    </w:p>
    <w:p w14:paraId="0567C733" w14:textId="77777777" w:rsidR="004A54E8" w:rsidRPr="00185A2C" w:rsidRDefault="004A54E8" w:rsidP="00D74D73">
      <w:pPr>
        <w:spacing w:line="240" w:lineRule="auto"/>
        <w:ind w:left="720" w:hanging="720"/>
        <w:rPr>
          <w:rFonts w:ascii="Times New Roman" w:eastAsia="Calibri" w:hAnsi="Times New Roman" w:cs="Times New Roman"/>
          <w:sz w:val="24"/>
          <w:szCs w:val="24"/>
        </w:rPr>
      </w:pPr>
      <w:r w:rsidRPr="00185A2C">
        <w:rPr>
          <w:rFonts w:ascii="Times New Roman" w:eastAsia="Calibri" w:hAnsi="Times New Roman" w:cs="Times New Roman"/>
          <w:sz w:val="24"/>
          <w:szCs w:val="24"/>
        </w:rPr>
        <w:lastRenderedPageBreak/>
        <w:t>Walker, G. H., Stanton, N. A., Baber, C., Wells, L., Gibson, H., Salmon, P., &amp; Jenkins, D. (2010). From ethnography to the EAST method: A tractable approach for representing distributed cognition in Air Traffic Control. </w:t>
      </w:r>
      <w:r w:rsidRPr="00185A2C">
        <w:rPr>
          <w:rFonts w:ascii="Times New Roman" w:eastAsia="Calibri" w:hAnsi="Times New Roman" w:cs="Times New Roman"/>
          <w:i/>
          <w:iCs/>
          <w:sz w:val="24"/>
          <w:szCs w:val="24"/>
        </w:rPr>
        <w:t>Ergonomics</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53</w:t>
      </w:r>
      <w:r w:rsidRPr="00185A2C">
        <w:rPr>
          <w:rFonts w:ascii="Times New Roman" w:eastAsia="Calibri" w:hAnsi="Times New Roman" w:cs="Times New Roman"/>
          <w:sz w:val="24"/>
          <w:szCs w:val="24"/>
        </w:rPr>
        <w:t>(2), 184-197.</w:t>
      </w:r>
    </w:p>
    <w:p w14:paraId="7951A77F" w14:textId="77777777" w:rsidR="004A54E8" w:rsidRPr="00185A2C" w:rsidRDefault="004A54E8" w:rsidP="00D74D73">
      <w:pPr>
        <w:spacing w:line="240" w:lineRule="auto"/>
        <w:ind w:left="720" w:hanging="720"/>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 xml:space="preserve">Walker, G. H., Stanton, N. A., Salmon, P. M., &amp; Jenkins, D. P. (2009). </w:t>
      </w:r>
      <w:r w:rsidRPr="00185A2C">
        <w:rPr>
          <w:rFonts w:ascii="Times New Roman" w:eastAsia="Calibri" w:hAnsi="Times New Roman" w:cs="Times New Roman"/>
          <w:i/>
          <w:sz w:val="24"/>
          <w:szCs w:val="24"/>
        </w:rPr>
        <w:t>Command and Control: The Sociotechnical Perspective</w:t>
      </w:r>
      <w:r w:rsidRPr="00185A2C">
        <w:rPr>
          <w:rFonts w:ascii="Times New Roman" w:eastAsia="Calibri" w:hAnsi="Times New Roman" w:cs="Times New Roman"/>
          <w:sz w:val="24"/>
          <w:szCs w:val="24"/>
        </w:rPr>
        <w:t>. Aldershot: Ashgate.</w:t>
      </w:r>
    </w:p>
    <w:p w14:paraId="1A69ED88" w14:textId="16060DF6" w:rsidR="00857644" w:rsidRPr="00185A2C" w:rsidRDefault="00857644" w:rsidP="00D74D73">
      <w:pPr>
        <w:spacing w:line="240" w:lineRule="auto"/>
        <w:ind w:left="720" w:hanging="720"/>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Walker, G. H., Stanton, N. A., Salmon, P. M., Jenkins, D. P., Rafferty, L., &amp; Ladva, D. (2010). Same or different? Generalising from novices to experts in military command and control studies. </w:t>
      </w:r>
      <w:r w:rsidRPr="00185A2C">
        <w:rPr>
          <w:rFonts w:ascii="Times New Roman" w:eastAsia="Calibri" w:hAnsi="Times New Roman" w:cs="Times New Roman"/>
          <w:i/>
          <w:iCs/>
          <w:sz w:val="24"/>
          <w:szCs w:val="24"/>
        </w:rPr>
        <w:t>International Journal of Industrial Ergonomics</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40</w:t>
      </w:r>
      <w:r w:rsidRPr="00185A2C">
        <w:rPr>
          <w:rFonts w:ascii="Times New Roman" w:eastAsia="Calibri" w:hAnsi="Times New Roman" w:cs="Times New Roman"/>
          <w:sz w:val="24"/>
          <w:szCs w:val="24"/>
        </w:rPr>
        <w:t>(5), 473-483.</w:t>
      </w:r>
    </w:p>
    <w:p w14:paraId="4C93A746" w14:textId="77777777" w:rsidR="004A54E8" w:rsidRPr="00185A2C" w:rsidRDefault="004A54E8" w:rsidP="00D74D73">
      <w:pPr>
        <w:spacing w:line="240" w:lineRule="auto"/>
        <w:ind w:left="720" w:hanging="720"/>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Walters, B., French, J., &amp; Barnes, M. J. (2000). Modeling the effects of crew size and crew fatigue on the control of tactical unmanned aerial vehicles (TUAVs). In </w:t>
      </w:r>
      <w:r w:rsidRPr="00185A2C">
        <w:rPr>
          <w:rFonts w:ascii="Times New Roman" w:eastAsia="Calibri" w:hAnsi="Times New Roman" w:cs="Times New Roman"/>
          <w:i/>
          <w:iCs/>
          <w:sz w:val="24"/>
          <w:szCs w:val="24"/>
        </w:rPr>
        <w:t>Simulation Conference, 2000. Proceedings. Winter</w:t>
      </w:r>
      <w:r w:rsidRPr="00185A2C">
        <w:rPr>
          <w:rFonts w:ascii="Times New Roman" w:eastAsia="Calibri" w:hAnsi="Times New Roman" w:cs="Times New Roman"/>
          <w:sz w:val="24"/>
          <w:szCs w:val="24"/>
        </w:rPr>
        <w:t> (Vol. 1, pp. 920-924). IEEE.</w:t>
      </w:r>
    </w:p>
    <w:p w14:paraId="5785173F" w14:textId="51EEF7D5" w:rsidR="004A54E8" w:rsidRPr="00185A2C" w:rsidRDefault="004A54E8" w:rsidP="00D74D73">
      <w:pPr>
        <w:spacing w:line="240" w:lineRule="auto"/>
        <w:ind w:left="720" w:hanging="720"/>
        <w:jc w:val="both"/>
        <w:rPr>
          <w:rFonts w:ascii="Times New Roman" w:eastAsia="Calibri" w:hAnsi="Times New Roman" w:cs="Times New Roman"/>
          <w:sz w:val="24"/>
          <w:szCs w:val="24"/>
        </w:rPr>
      </w:pPr>
      <w:r w:rsidRPr="00185A2C">
        <w:rPr>
          <w:rFonts w:ascii="Times New Roman" w:eastAsia="Calibri" w:hAnsi="Times New Roman" w:cs="Times New Roman"/>
          <w:sz w:val="24"/>
          <w:szCs w:val="24"/>
        </w:rPr>
        <w:t>Watkins, M., Mukherjee, A., Onder, N., &amp; Mattila, K. (2009). Using agent-based modeling to study construction labor productivity as an emergent property of individual and crew interactions. </w:t>
      </w:r>
      <w:r w:rsidRPr="00185A2C">
        <w:rPr>
          <w:rFonts w:ascii="Times New Roman" w:eastAsia="Calibri" w:hAnsi="Times New Roman" w:cs="Times New Roman"/>
          <w:i/>
          <w:iCs/>
          <w:sz w:val="24"/>
          <w:szCs w:val="24"/>
        </w:rPr>
        <w:t>Journal of construction engineering and management</w:t>
      </w:r>
      <w:r w:rsidRPr="00185A2C">
        <w:rPr>
          <w:rFonts w:ascii="Times New Roman" w:eastAsia="Calibri" w:hAnsi="Times New Roman" w:cs="Times New Roman"/>
          <w:sz w:val="24"/>
          <w:szCs w:val="24"/>
        </w:rPr>
        <w:t>, </w:t>
      </w:r>
      <w:r w:rsidRPr="00185A2C">
        <w:rPr>
          <w:rFonts w:ascii="Times New Roman" w:eastAsia="Calibri" w:hAnsi="Times New Roman" w:cs="Times New Roman"/>
          <w:i/>
          <w:iCs/>
          <w:sz w:val="24"/>
          <w:szCs w:val="24"/>
        </w:rPr>
        <w:t>135</w:t>
      </w:r>
      <w:r w:rsidRPr="00185A2C">
        <w:rPr>
          <w:rFonts w:ascii="Times New Roman" w:eastAsia="Calibri" w:hAnsi="Times New Roman" w:cs="Times New Roman"/>
          <w:sz w:val="24"/>
          <w:szCs w:val="24"/>
        </w:rPr>
        <w:t>(7), 657-667.</w:t>
      </w:r>
    </w:p>
    <w:p w14:paraId="57A683BD" w14:textId="6A5B8F72" w:rsidR="000A76F5" w:rsidRPr="00185A2C" w:rsidRDefault="000A76F5" w:rsidP="00D74D73">
      <w:pPr>
        <w:spacing w:line="240" w:lineRule="auto"/>
        <w:ind w:left="720" w:hanging="720"/>
        <w:jc w:val="both"/>
        <w:rPr>
          <w:rFonts w:ascii="Times New Roman" w:eastAsia="Calibri" w:hAnsi="Times New Roman" w:cs="Times New Roman"/>
          <w:sz w:val="24"/>
          <w:szCs w:val="24"/>
          <w:lang w:val="en-US"/>
        </w:rPr>
      </w:pPr>
      <w:r w:rsidRPr="00185A2C">
        <w:rPr>
          <w:rFonts w:ascii="Times New Roman" w:eastAsia="Calibri" w:hAnsi="Times New Roman" w:cs="Times New Roman"/>
          <w:sz w:val="24"/>
          <w:szCs w:val="24"/>
        </w:rPr>
        <w:t xml:space="preserve">Wildman, J. L., Salas, E., &amp; Scott, C. P. (2014). Measuring cognition in teams: A cross-domain review. </w:t>
      </w:r>
      <w:r w:rsidRPr="00185A2C">
        <w:rPr>
          <w:rFonts w:ascii="Times New Roman" w:eastAsia="Calibri" w:hAnsi="Times New Roman" w:cs="Times New Roman"/>
          <w:i/>
          <w:iCs/>
          <w:sz w:val="24"/>
          <w:szCs w:val="24"/>
        </w:rPr>
        <w:t>Human Factors</w:t>
      </w:r>
      <w:r w:rsidRPr="00185A2C">
        <w:rPr>
          <w:rFonts w:ascii="Times New Roman" w:eastAsia="Calibri" w:hAnsi="Times New Roman" w:cs="Times New Roman"/>
          <w:sz w:val="24"/>
          <w:szCs w:val="24"/>
        </w:rPr>
        <w:t xml:space="preserve">, </w:t>
      </w:r>
      <w:r w:rsidRPr="00185A2C">
        <w:rPr>
          <w:rFonts w:ascii="Times New Roman" w:eastAsia="Calibri" w:hAnsi="Times New Roman" w:cs="Times New Roman"/>
          <w:i/>
          <w:iCs/>
          <w:sz w:val="24"/>
          <w:szCs w:val="24"/>
        </w:rPr>
        <w:t>56</w:t>
      </w:r>
      <w:r w:rsidRPr="00185A2C">
        <w:rPr>
          <w:rFonts w:ascii="Times New Roman" w:eastAsia="Calibri" w:hAnsi="Times New Roman" w:cs="Times New Roman"/>
          <w:sz w:val="24"/>
          <w:szCs w:val="24"/>
        </w:rPr>
        <w:t>(5), 911–941.</w:t>
      </w:r>
    </w:p>
    <w:p w14:paraId="27D9BE87" w14:textId="77777777" w:rsidR="004A54E8" w:rsidRPr="00185A2C" w:rsidRDefault="004A54E8" w:rsidP="00D74D73">
      <w:pPr>
        <w:spacing w:line="240" w:lineRule="auto"/>
        <w:ind w:left="720" w:hanging="720"/>
        <w:jc w:val="both"/>
        <w:rPr>
          <w:rFonts w:ascii="Times New Roman" w:eastAsia="Calibri" w:hAnsi="Times New Roman" w:cs="Times New Roman"/>
          <w:sz w:val="24"/>
          <w:szCs w:val="24"/>
          <w:shd w:val="clear" w:color="auto" w:fill="FFFFFF"/>
        </w:rPr>
      </w:pPr>
      <w:r w:rsidRPr="00185A2C">
        <w:rPr>
          <w:rFonts w:ascii="Times New Roman" w:eastAsia="Calibri" w:hAnsi="Times New Roman" w:cs="Times New Roman"/>
          <w:sz w:val="24"/>
          <w:szCs w:val="24"/>
          <w:shd w:val="clear" w:color="auto" w:fill="FFFFFF"/>
        </w:rPr>
        <w:t>Zarnich, R. E. (1999). A fresh look at broadband passive sonar processing. In </w:t>
      </w:r>
      <w:r w:rsidRPr="00185A2C">
        <w:rPr>
          <w:rFonts w:ascii="Times New Roman" w:eastAsia="Calibri" w:hAnsi="Times New Roman" w:cs="Times New Roman"/>
          <w:i/>
          <w:iCs/>
          <w:sz w:val="24"/>
          <w:szCs w:val="24"/>
          <w:shd w:val="clear" w:color="auto" w:fill="FFFFFF"/>
        </w:rPr>
        <w:t>Adaptive Sensor Array Processing Workshop</w:t>
      </w:r>
      <w:r w:rsidRPr="00185A2C">
        <w:rPr>
          <w:rFonts w:ascii="Times New Roman" w:eastAsia="Calibri" w:hAnsi="Times New Roman" w:cs="Times New Roman"/>
          <w:sz w:val="24"/>
          <w:szCs w:val="24"/>
          <w:shd w:val="clear" w:color="auto" w:fill="FFFFFF"/>
        </w:rPr>
        <w:t> (pp. 99-104), Office of Naval Research, USA.</w:t>
      </w:r>
    </w:p>
    <w:p w14:paraId="676F176F" w14:textId="77777777" w:rsidR="00272DD5" w:rsidRPr="008542B5" w:rsidRDefault="004A54E8" w:rsidP="00DD3747">
      <w:pPr>
        <w:spacing w:line="240" w:lineRule="auto"/>
        <w:ind w:left="720" w:hanging="720"/>
        <w:jc w:val="both"/>
      </w:pPr>
      <w:r w:rsidRPr="00185A2C">
        <w:rPr>
          <w:rFonts w:ascii="Times New Roman" w:eastAsia="Calibri" w:hAnsi="Times New Roman" w:cs="Times New Roman"/>
          <w:sz w:val="24"/>
          <w:szCs w:val="24"/>
          <w:shd w:val="clear" w:color="auto" w:fill="FFFFFF"/>
        </w:rPr>
        <w:t>Zhang, J., &amp; Patel, V. L. (2006). Distributed cognition, representation, and affordance. </w:t>
      </w:r>
      <w:r w:rsidRPr="00185A2C">
        <w:rPr>
          <w:rFonts w:ascii="Times New Roman" w:eastAsia="Calibri" w:hAnsi="Times New Roman" w:cs="Times New Roman"/>
          <w:i/>
          <w:iCs/>
          <w:sz w:val="24"/>
          <w:szCs w:val="24"/>
          <w:shd w:val="clear" w:color="auto" w:fill="FFFFFF"/>
        </w:rPr>
        <w:t>Pragmatics &amp; Cognition</w:t>
      </w:r>
      <w:r w:rsidRPr="00185A2C">
        <w:rPr>
          <w:rFonts w:ascii="Times New Roman" w:eastAsia="Calibri" w:hAnsi="Times New Roman" w:cs="Times New Roman"/>
          <w:sz w:val="24"/>
          <w:szCs w:val="24"/>
          <w:shd w:val="clear" w:color="auto" w:fill="FFFFFF"/>
        </w:rPr>
        <w:t>, </w:t>
      </w:r>
      <w:r w:rsidRPr="00185A2C">
        <w:rPr>
          <w:rFonts w:ascii="Times New Roman" w:eastAsia="Calibri" w:hAnsi="Times New Roman" w:cs="Times New Roman"/>
          <w:i/>
          <w:iCs/>
          <w:sz w:val="24"/>
          <w:szCs w:val="24"/>
          <w:shd w:val="clear" w:color="auto" w:fill="FFFFFF"/>
        </w:rPr>
        <w:t>14</w:t>
      </w:r>
      <w:r w:rsidRPr="00185A2C">
        <w:rPr>
          <w:rFonts w:ascii="Times New Roman" w:eastAsia="Calibri" w:hAnsi="Times New Roman" w:cs="Times New Roman"/>
          <w:sz w:val="24"/>
          <w:szCs w:val="24"/>
          <w:shd w:val="clear" w:color="auto" w:fill="FFFFFF"/>
        </w:rPr>
        <w:t>(2), 333-341.</w:t>
      </w:r>
      <w:r w:rsidR="00DD3747" w:rsidRPr="008542B5">
        <w:t xml:space="preserve"> </w:t>
      </w:r>
    </w:p>
    <w:sectPr w:rsidR="00272DD5" w:rsidRPr="008542B5" w:rsidSect="0095150F">
      <w:footerReference w:type="default" r:id="rId20"/>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3B40DD" w16cid:durableId="1FBA2A0A"/>
  <w16cid:commentId w16cid:paraId="3AA2C5AB" w16cid:durableId="1FBA3B20"/>
  <w16cid:commentId w16cid:paraId="357CF641" w16cid:durableId="1FBA3E60"/>
  <w16cid:commentId w16cid:paraId="2EE76A8D" w16cid:durableId="1FBA3EE9"/>
  <w16cid:commentId w16cid:paraId="6B6EC54C" w16cid:durableId="1FBA3FF4"/>
  <w16cid:commentId w16cid:paraId="08584859" w16cid:durableId="1FBA4098"/>
  <w16cid:commentId w16cid:paraId="63119635" w16cid:durableId="1FBA4232"/>
  <w16cid:commentId w16cid:paraId="509C11C5" w16cid:durableId="1FBA4308"/>
  <w16cid:commentId w16cid:paraId="719ED978" w16cid:durableId="1FBA432D"/>
  <w16cid:commentId w16cid:paraId="748BC129" w16cid:durableId="1FBA43E6"/>
  <w16cid:commentId w16cid:paraId="7CEA5694" w16cid:durableId="1FBA43FD"/>
  <w16cid:commentId w16cid:paraId="16C074E5" w16cid:durableId="1FBA4458"/>
  <w16cid:commentId w16cid:paraId="436BA9E9" w16cid:durableId="1FBA453D"/>
  <w16cid:commentId w16cid:paraId="4DB90216" w16cid:durableId="1FBA4557"/>
  <w16cid:commentId w16cid:paraId="65558D33" w16cid:durableId="1FBA4588"/>
  <w16cid:commentId w16cid:paraId="4294E479" w16cid:durableId="1FBA45C8"/>
  <w16cid:commentId w16cid:paraId="1225037E" w16cid:durableId="1FBA488C"/>
  <w16cid:commentId w16cid:paraId="432DE2C7" w16cid:durableId="1FBA48E3"/>
  <w16cid:commentId w16cid:paraId="0C00029F" w16cid:durableId="1FBA3B6A"/>
  <w16cid:commentId w16cid:paraId="75F50CC8" w16cid:durableId="1FBA4BAF"/>
  <w16cid:commentId w16cid:paraId="0F52D6E6" w16cid:durableId="1FBA4BDA"/>
  <w16cid:commentId w16cid:paraId="4CE3DC5C" w16cid:durableId="1FBA4D59"/>
  <w16cid:commentId w16cid:paraId="48ED91A4" w16cid:durableId="1FBA4CDD"/>
  <w16cid:commentId w16cid:paraId="07E95AE5" w16cid:durableId="1FBA4D8F"/>
  <w16cid:commentId w16cid:paraId="765DEE38" w16cid:durableId="1FBA3D6B"/>
  <w16cid:commentId w16cid:paraId="23A2E52C" w16cid:durableId="1FBA4DCB"/>
  <w16cid:commentId w16cid:paraId="5076C17D" w16cid:durableId="1FBA4EB5"/>
  <w16cid:commentId w16cid:paraId="484E9AB6" w16cid:durableId="1FBA550A"/>
  <w16cid:commentId w16cid:paraId="4B1EFA67" w16cid:durableId="1FBA55A2"/>
  <w16cid:commentId w16cid:paraId="314A3915" w16cid:durableId="1FBA55AD"/>
  <w16cid:commentId w16cid:paraId="2B3F589A" w16cid:durableId="1FBA55BB"/>
  <w16cid:commentId w16cid:paraId="42BA2689" w16cid:durableId="1FBA55C6"/>
  <w16cid:commentId w16cid:paraId="14ABFC66" w16cid:durableId="1FBA5019"/>
  <w16cid:commentId w16cid:paraId="52C9818D" w16cid:durableId="1FBA558C"/>
  <w16cid:commentId w16cid:paraId="19873B9F" w16cid:durableId="1FBA50FB"/>
  <w16cid:commentId w16cid:paraId="325C42B8" w16cid:durableId="1FBA5570"/>
  <w16cid:commentId w16cid:paraId="2CB4E4A3" w16cid:durableId="1FBA5563"/>
  <w16cid:commentId w16cid:paraId="25C88441" w16cid:durableId="1FBA5556"/>
  <w16cid:commentId w16cid:paraId="1749B2D0" w16cid:durableId="1FBA51FB"/>
  <w16cid:commentId w16cid:paraId="301EE6AD" w16cid:durableId="1FBA5549"/>
  <w16cid:commentId w16cid:paraId="70A4295E" w16cid:durableId="1FBA553F"/>
  <w16cid:commentId w16cid:paraId="2FB5F099" w16cid:durableId="1FBA552C"/>
  <w16cid:commentId w16cid:paraId="6DB08C41" w16cid:durableId="1FBA557A"/>
  <w16cid:commentId w16cid:paraId="32257BB9" w16cid:durableId="1FBA5522"/>
  <w16cid:commentId w16cid:paraId="43BCD59C" w16cid:durableId="1FBA565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BB632" w14:textId="77777777" w:rsidR="00185A2C" w:rsidRDefault="00185A2C">
      <w:pPr>
        <w:spacing w:after="0" w:line="240" w:lineRule="auto"/>
      </w:pPr>
      <w:r>
        <w:separator/>
      </w:r>
    </w:p>
  </w:endnote>
  <w:endnote w:type="continuationSeparator" w:id="0">
    <w:p w14:paraId="44A122A7" w14:textId="77777777" w:rsidR="00185A2C" w:rsidRDefault="00185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612592"/>
      <w:docPartObj>
        <w:docPartGallery w:val="Page Numbers (Bottom of Page)"/>
        <w:docPartUnique/>
      </w:docPartObj>
    </w:sdtPr>
    <w:sdtEndPr>
      <w:rPr>
        <w:noProof/>
      </w:rPr>
    </w:sdtEndPr>
    <w:sdtContent>
      <w:p w14:paraId="18609CF3" w14:textId="666CDFD7" w:rsidR="00185A2C" w:rsidRDefault="00185A2C">
        <w:pPr>
          <w:pStyle w:val="Footer"/>
        </w:pPr>
        <w:r>
          <w:fldChar w:fldCharType="begin"/>
        </w:r>
        <w:r>
          <w:instrText xml:space="preserve"> PAGE   \* MERGEFORMAT </w:instrText>
        </w:r>
        <w:r>
          <w:fldChar w:fldCharType="separate"/>
        </w:r>
        <w:r w:rsidR="008B52F4">
          <w:rPr>
            <w:noProof/>
          </w:rPr>
          <w:t>1</w:t>
        </w:r>
        <w:r>
          <w:rPr>
            <w:noProof/>
          </w:rPr>
          <w:fldChar w:fldCharType="end"/>
        </w:r>
      </w:p>
    </w:sdtContent>
  </w:sdt>
  <w:p w14:paraId="4D71C94E" w14:textId="77777777" w:rsidR="00185A2C" w:rsidRDefault="00185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684053"/>
      <w:docPartObj>
        <w:docPartGallery w:val="Page Numbers (Bottom of Page)"/>
        <w:docPartUnique/>
      </w:docPartObj>
    </w:sdtPr>
    <w:sdtEndPr>
      <w:rPr>
        <w:noProof/>
      </w:rPr>
    </w:sdtEndPr>
    <w:sdtContent>
      <w:p w14:paraId="16F4D2F3" w14:textId="36BA0639" w:rsidR="00185A2C" w:rsidRDefault="00185A2C">
        <w:pPr>
          <w:pStyle w:val="Footer"/>
          <w:jc w:val="right"/>
        </w:pPr>
        <w:r>
          <w:fldChar w:fldCharType="begin"/>
        </w:r>
        <w:r>
          <w:instrText xml:space="preserve"> PAGE   \* MERGEFORMAT </w:instrText>
        </w:r>
        <w:r>
          <w:fldChar w:fldCharType="separate"/>
        </w:r>
        <w:r w:rsidR="008B52F4">
          <w:rPr>
            <w:noProof/>
          </w:rPr>
          <w:t>21</w:t>
        </w:r>
        <w:r>
          <w:rPr>
            <w:noProof/>
          </w:rPr>
          <w:fldChar w:fldCharType="end"/>
        </w:r>
      </w:p>
    </w:sdtContent>
  </w:sdt>
  <w:p w14:paraId="494D7038" w14:textId="77777777" w:rsidR="00185A2C" w:rsidRDefault="00185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5829B" w14:textId="77777777" w:rsidR="00185A2C" w:rsidRDefault="00185A2C">
      <w:pPr>
        <w:spacing w:after="0" w:line="240" w:lineRule="auto"/>
      </w:pPr>
      <w:r>
        <w:separator/>
      </w:r>
    </w:p>
  </w:footnote>
  <w:footnote w:type="continuationSeparator" w:id="0">
    <w:p w14:paraId="6CB74022" w14:textId="77777777" w:rsidR="00185A2C" w:rsidRDefault="00185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024B60"/>
    <w:multiLevelType w:val="hybridMultilevel"/>
    <w:tmpl w:val="1696FD5C"/>
    <w:lvl w:ilvl="0" w:tplc="A5C2A1BC">
      <w:start w:val="1"/>
      <w:numFmt w:val="decimal"/>
      <w:lvlText w:val="%1."/>
      <w:lvlJc w:val="left"/>
      <w:pPr>
        <w:ind w:left="720" w:hanging="360"/>
      </w:pPr>
      <w:rPr>
        <w:rFonts w:eastAsia="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A863BF"/>
    <w:multiLevelType w:val="hybridMultilevel"/>
    <w:tmpl w:val="BAE8E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A37"/>
    <w:rsid w:val="00004CA4"/>
    <w:rsid w:val="00020B5C"/>
    <w:rsid w:val="0004258B"/>
    <w:rsid w:val="000575A0"/>
    <w:rsid w:val="000649FB"/>
    <w:rsid w:val="00074E2F"/>
    <w:rsid w:val="00076750"/>
    <w:rsid w:val="000826E6"/>
    <w:rsid w:val="000A61F7"/>
    <w:rsid w:val="000A76F5"/>
    <w:rsid w:val="000A7B4B"/>
    <w:rsid w:val="000B40ED"/>
    <w:rsid w:val="000D0834"/>
    <w:rsid w:val="000D5F4B"/>
    <w:rsid w:val="000E54BF"/>
    <w:rsid w:val="000E66FF"/>
    <w:rsid w:val="000F4882"/>
    <w:rsid w:val="00101B73"/>
    <w:rsid w:val="00110DC4"/>
    <w:rsid w:val="00114497"/>
    <w:rsid w:val="00134E2F"/>
    <w:rsid w:val="001477E7"/>
    <w:rsid w:val="00161072"/>
    <w:rsid w:val="00163615"/>
    <w:rsid w:val="00180769"/>
    <w:rsid w:val="00185A2C"/>
    <w:rsid w:val="001916B4"/>
    <w:rsid w:val="00195102"/>
    <w:rsid w:val="001954D7"/>
    <w:rsid w:val="001B149D"/>
    <w:rsid w:val="001B2B25"/>
    <w:rsid w:val="001C2AC4"/>
    <w:rsid w:val="001C5CE6"/>
    <w:rsid w:val="001D4710"/>
    <w:rsid w:val="002051C7"/>
    <w:rsid w:val="0023595D"/>
    <w:rsid w:val="00237EE3"/>
    <w:rsid w:val="002662A1"/>
    <w:rsid w:val="00272DD5"/>
    <w:rsid w:val="00274DAF"/>
    <w:rsid w:val="002936F0"/>
    <w:rsid w:val="002A6C75"/>
    <w:rsid w:val="002C7655"/>
    <w:rsid w:val="002E5D90"/>
    <w:rsid w:val="002E75C1"/>
    <w:rsid w:val="00310DB0"/>
    <w:rsid w:val="00314EF1"/>
    <w:rsid w:val="00333E50"/>
    <w:rsid w:val="00342038"/>
    <w:rsid w:val="00367D9D"/>
    <w:rsid w:val="003776A6"/>
    <w:rsid w:val="003A3E1B"/>
    <w:rsid w:val="003A48E0"/>
    <w:rsid w:val="003B6DF9"/>
    <w:rsid w:val="003C5A0D"/>
    <w:rsid w:val="003D05FF"/>
    <w:rsid w:val="003F4942"/>
    <w:rsid w:val="00410FA5"/>
    <w:rsid w:val="004246CD"/>
    <w:rsid w:val="004302CA"/>
    <w:rsid w:val="00460E20"/>
    <w:rsid w:val="004629AB"/>
    <w:rsid w:val="00466192"/>
    <w:rsid w:val="0048243E"/>
    <w:rsid w:val="00483B17"/>
    <w:rsid w:val="004852EF"/>
    <w:rsid w:val="00485E55"/>
    <w:rsid w:val="004A54E8"/>
    <w:rsid w:val="004A6CEC"/>
    <w:rsid w:val="004A6E50"/>
    <w:rsid w:val="004D3677"/>
    <w:rsid w:val="00515A25"/>
    <w:rsid w:val="005442C0"/>
    <w:rsid w:val="0054676F"/>
    <w:rsid w:val="0055161C"/>
    <w:rsid w:val="00567624"/>
    <w:rsid w:val="0057115B"/>
    <w:rsid w:val="00571378"/>
    <w:rsid w:val="00595D24"/>
    <w:rsid w:val="005B1AED"/>
    <w:rsid w:val="005B595F"/>
    <w:rsid w:val="005C0552"/>
    <w:rsid w:val="005C34A3"/>
    <w:rsid w:val="005E125A"/>
    <w:rsid w:val="00602C63"/>
    <w:rsid w:val="0060740E"/>
    <w:rsid w:val="00611728"/>
    <w:rsid w:val="0061215F"/>
    <w:rsid w:val="00620393"/>
    <w:rsid w:val="00626A49"/>
    <w:rsid w:val="0063664F"/>
    <w:rsid w:val="006731FE"/>
    <w:rsid w:val="006843D8"/>
    <w:rsid w:val="00686128"/>
    <w:rsid w:val="006919CB"/>
    <w:rsid w:val="006929FC"/>
    <w:rsid w:val="006B7B2F"/>
    <w:rsid w:val="006C1022"/>
    <w:rsid w:val="006C2719"/>
    <w:rsid w:val="006E02A3"/>
    <w:rsid w:val="006E172C"/>
    <w:rsid w:val="006F77D0"/>
    <w:rsid w:val="00703B50"/>
    <w:rsid w:val="0071161F"/>
    <w:rsid w:val="00711AB3"/>
    <w:rsid w:val="00721BAB"/>
    <w:rsid w:val="00770C01"/>
    <w:rsid w:val="00771D73"/>
    <w:rsid w:val="0078384C"/>
    <w:rsid w:val="00795602"/>
    <w:rsid w:val="0079655F"/>
    <w:rsid w:val="007C1E80"/>
    <w:rsid w:val="007C397A"/>
    <w:rsid w:val="007D287A"/>
    <w:rsid w:val="007D7658"/>
    <w:rsid w:val="007E3CC4"/>
    <w:rsid w:val="007E722F"/>
    <w:rsid w:val="007E7E2D"/>
    <w:rsid w:val="007F1765"/>
    <w:rsid w:val="00836269"/>
    <w:rsid w:val="00842E25"/>
    <w:rsid w:val="008542B5"/>
    <w:rsid w:val="00857644"/>
    <w:rsid w:val="008740B0"/>
    <w:rsid w:val="008758E4"/>
    <w:rsid w:val="00882172"/>
    <w:rsid w:val="008B52F4"/>
    <w:rsid w:val="008E01E5"/>
    <w:rsid w:val="008E3090"/>
    <w:rsid w:val="008F47F7"/>
    <w:rsid w:val="0092559C"/>
    <w:rsid w:val="00925742"/>
    <w:rsid w:val="0093259C"/>
    <w:rsid w:val="009349E0"/>
    <w:rsid w:val="009458A4"/>
    <w:rsid w:val="00946C8D"/>
    <w:rsid w:val="00947DD6"/>
    <w:rsid w:val="0095150F"/>
    <w:rsid w:val="00954C26"/>
    <w:rsid w:val="00957E03"/>
    <w:rsid w:val="009674BB"/>
    <w:rsid w:val="00987E2E"/>
    <w:rsid w:val="00996D8A"/>
    <w:rsid w:val="009F25F7"/>
    <w:rsid w:val="009F5D02"/>
    <w:rsid w:val="00A06BBB"/>
    <w:rsid w:val="00A11643"/>
    <w:rsid w:val="00A150E4"/>
    <w:rsid w:val="00A166FF"/>
    <w:rsid w:val="00A444E4"/>
    <w:rsid w:val="00A5661E"/>
    <w:rsid w:val="00A6751F"/>
    <w:rsid w:val="00A80972"/>
    <w:rsid w:val="00A87B58"/>
    <w:rsid w:val="00A901A4"/>
    <w:rsid w:val="00A957D8"/>
    <w:rsid w:val="00A9615E"/>
    <w:rsid w:val="00AA78B8"/>
    <w:rsid w:val="00AB6398"/>
    <w:rsid w:val="00AD41AB"/>
    <w:rsid w:val="00AD6449"/>
    <w:rsid w:val="00AE2609"/>
    <w:rsid w:val="00AF47C5"/>
    <w:rsid w:val="00B01BA8"/>
    <w:rsid w:val="00B05769"/>
    <w:rsid w:val="00B16851"/>
    <w:rsid w:val="00B20F81"/>
    <w:rsid w:val="00B358E4"/>
    <w:rsid w:val="00B363DF"/>
    <w:rsid w:val="00B815AE"/>
    <w:rsid w:val="00B86DD6"/>
    <w:rsid w:val="00B9174C"/>
    <w:rsid w:val="00B92315"/>
    <w:rsid w:val="00B949C4"/>
    <w:rsid w:val="00BA3485"/>
    <w:rsid w:val="00BB2A4D"/>
    <w:rsid w:val="00BD0867"/>
    <w:rsid w:val="00BF2045"/>
    <w:rsid w:val="00BF75A4"/>
    <w:rsid w:val="00C01D05"/>
    <w:rsid w:val="00C01DC8"/>
    <w:rsid w:val="00C04EAC"/>
    <w:rsid w:val="00C10981"/>
    <w:rsid w:val="00C178CE"/>
    <w:rsid w:val="00C218B5"/>
    <w:rsid w:val="00C50646"/>
    <w:rsid w:val="00C56B35"/>
    <w:rsid w:val="00C73BAC"/>
    <w:rsid w:val="00C75FDA"/>
    <w:rsid w:val="00C871A2"/>
    <w:rsid w:val="00C92B42"/>
    <w:rsid w:val="00CA0C1F"/>
    <w:rsid w:val="00CA1C73"/>
    <w:rsid w:val="00CA7122"/>
    <w:rsid w:val="00CB2403"/>
    <w:rsid w:val="00CB35D3"/>
    <w:rsid w:val="00CB3A3E"/>
    <w:rsid w:val="00CC1B03"/>
    <w:rsid w:val="00CC3F10"/>
    <w:rsid w:val="00CD11C9"/>
    <w:rsid w:val="00CD4B88"/>
    <w:rsid w:val="00CF13EF"/>
    <w:rsid w:val="00CF4040"/>
    <w:rsid w:val="00D03B9A"/>
    <w:rsid w:val="00D23573"/>
    <w:rsid w:val="00D25365"/>
    <w:rsid w:val="00D417F1"/>
    <w:rsid w:val="00D5638E"/>
    <w:rsid w:val="00D56401"/>
    <w:rsid w:val="00D66FC8"/>
    <w:rsid w:val="00D74D73"/>
    <w:rsid w:val="00D91BDE"/>
    <w:rsid w:val="00D95E15"/>
    <w:rsid w:val="00DA335A"/>
    <w:rsid w:val="00DA6258"/>
    <w:rsid w:val="00DC147F"/>
    <w:rsid w:val="00DC471D"/>
    <w:rsid w:val="00DD3747"/>
    <w:rsid w:val="00DD45F1"/>
    <w:rsid w:val="00DE296C"/>
    <w:rsid w:val="00DF1512"/>
    <w:rsid w:val="00E0232D"/>
    <w:rsid w:val="00E071CE"/>
    <w:rsid w:val="00E07B50"/>
    <w:rsid w:val="00E13166"/>
    <w:rsid w:val="00E277A9"/>
    <w:rsid w:val="00E40C48"/>
    <w:rsid w:val="00E522B1"/>
    <w:rsid w:val="00E55E0D"/>
    <w:rsid w:val="00E619AC"/>
    <w:rsid w:val="00E61AE8"/>
    <w:rsid w:val="00E722BB"/>
    <w:rsid w:val="00E823E9"/>
    <w:rsid w:val="00E871C9"/>
    <w:rsid w:val="00E9276C"/>
    <w:rsid w:val="00EA1BC7"/>
    <w:rsid w:val="00EA75AF"/>
    <w:rsid w:val="00EB0591"/>
    <w:rsid w:val="00ED734C"/>
    <w:rsid w:val="00EE3442"/>
    <w:rsid w:val="00EF1C9E"/>
    <w:rsid w:val="00F11151"/>
    <w:rsid w:val="00F12FE2"/>
    <w:rsid w:val="00F1584B"/>
    <w:rsid w:val="00F31945"/>
    <w:rsid w:val="00F7292F"/>
    <w:rsid w:val="00F73002"/>
    <w:rsid w:val="00F86A64"/>
    <w:rsid w:val="00FA4A37"/>
    <w:rsid w:val="00FB3441"/>
    <w:rsid w:val="00FB55CD"/>
    <w:rsid w:val="00FD21A3"/>
    <w:rsid w:val="00FF1935"/>
    <w:rsid w:val="00FF6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7A4B5D8"/>
  <w15:chartTrackingRefBased/>
  <w15:docId w15:val="{B2488162-9C1D-4E6E-BF49-3D9BD9960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A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FA4A37"/>
  </w:style>
  <w:style w:type="paragraph" w:styleId="Header">
    <w:name w:val="header"/>
    <w:basedOn w:val="Normal"/>
    <w:link w:val="HeaderChar"/>
    <w:uiPriority w:val="99"/>
    <w:unhideWhenUsed/>
    <w:rsid w:val="00FA4A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A37"/>
  </w:style>
  <w:style w:type="paragraph" w:styleId="Footer">
    <w:name w:val="footer"/>
    <w:basedOn w:val="Normal"/>
    <w:link w:val="FooterChar"/>
    <w:uiPriority w:val="99"/>
    <w:unhideWhenUsed/>
    <w:rsid w:val="00FA4A37"/>
    <w:pPr>
      <w:tabs>
        <w:tab w:val="center" w:pos="4513"/>
        <w:tab w:val="right" w:pos="9026"/>
      </w:tabs>
      <w:spacing w:after="0" w:line="240" w:lineRule="auto"/>
    </w:pPr>
  </w:style>
  <w:style w:type="table" w:customStyle="1" w:styleId="PlainTable2131">
    <w:name w:val="Plain Table 2131"/>
    <w:basedOn w:val="TableNormal"/>
    <w:next w:val="TableNormal"/>
    <w:uiPriority w:val="42"/>
    <w:rsid w:val="00836269"/>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1954D7"/>
    <w:pPr>
      <w:ind w:left="720"/>
      <w:contextualSpacing/>
    </w:pPr>
  </w:style>
  <w:style w:type="table" w:styleId="TableGrid">
    <w:name w:val="Table Grid"/>
    <w:basedOn w:val="TableNormal"/>
    <w:rsid w:val="00462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D3747"/>
    <w:pPr>
      <w:spacing w:line="240" w:lineRule="auto"/>
    </w:pPr>
    <w:rPr>
      <w:sz w:val="20"/>
      <w:szCs w:val="20"/>
    </w:rPr>
  </w:style>
  <w:style w:type="character" w:customStyle="1" w:styleId="CommentTextChar">
    <w:name w:val="Comment Text Char"/>
    <w:basedOn w:val="DefaultParagraphFont"/>
    <w:link w:val="CommentText"/>
    <w:uiPriority w:val="99"/>
    <w:semiHidden/>
    <w:rsid w:val="00DD3747"/>
    <w:rPr>
      <w:sz w:val="20"/>
      <w:szCs w:val="20"/>
    </w:rPr>
  </w:style>
  <w:style w:type="paragraph" w:styleId="CommentSubject">
    <w:name w:val="annotation subject"/>
    <w:basedOn w:val="CommentText"/>
    <w:next w:val="CommentText"/>
    <w:link w:val="CommentSubjectChar"/>
    <w:uiPriority w:val="99"/>
    <w:semiHidden/>
    <w:unhideWhenUsed/>
    <w:rsid w:val="00DD3747"/>
    <w:rPr>
      <w:b/>
      <w:bCs/>
    </w:rPr>
  </w:style>
  <w:style w:type="character" w:customStyle="1" w:styleId="CommentSubjectChar">
    <w:name w:val="Comment Subject Char"/>
    <w:basedOn w:val="CommentTextChar"/>
    <w:link w:val="CommentSubject"/>
    <w:uiPriority w:val="99"/>
    <w:semiHidden/>
    <w:rsid w:val="00DD3747"/>
    <w:rPr>
      <w:b/>
      <w:bCs/>
      <w:sz w:val="20"/>
      <w:szCs w:val="20"/>
    </w:rPr>
  </w:style>
  <w:style w:type="paragraph" w:styleId="BalloonText">
    <w:name w:val="Balloon Text"/>
    <w:basedOn w:val="Normal"/>
    <w:link w:val="BalloonTextChar"/>
    <w:uiPriority w:val="99"/>
    <w:semiHidden/>
    <w:unhideWhenUsed/>
    <w:rsid w:val="00DD3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747"/>
    <w:rPr>
      <w:rFonts w:ascii="Segoe UI" w:hAnsi="Segoe UI" w:cs="Segoe UI"/>
      <w:sz w:val="18"/>
      <w:szCs w:val="18"/>
    </w:rPr>
  </w:style>
  <w:style w:type="table" w:customStyle="1" w:styleId="PlainTable21">
    <w:name w:val="Plain Table 21"/>
    <w:basedOn w:val="TableNormal"/>
    <w:next w:val="PlainTable2"/>
    <w:uiPriority w:val="42"/>
    <w:rsid w:val="00DD374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DD37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EB0591"/>
    <w:rPr>
      <w:sz w:val="16"/>
      <w:szCs w:val="16"/>
    </w:rPr>
  </w:style>
  <w:style w:type="paragraph" w:styleId="Caption">
    <w:name w:val="caption"/>
    <w:basedOn w:val="Normal"/>
    <w:next w:val="Normal"/>
    <w:uiPriority w:val="35"/>
    <w:unhideWhenUsed/>
    <w:qFormat/>
    <w:rsid w:val="000D0834"/>
    <w:pPr>
      <w:spacing w:after="200" w:line="240" w:lineRule="auto"/>
    </w:pPr>
    <w:rPr>
      <w:i/>
      <w:iCs/>
      <w:color w:val="44546A" w:themeColor="text2"/>
      <w:sz w:val="18"/>
      <w:szCs w:val="18"/>
    </w:rPr>
  </w:style>
  <w:style w:type="character" w:styleId="Hyperlink">
    <w:name w:val="Hyperlink"/>
    <w:basedOn w:val="DefaultParagraphFont"/>
    <w:uiPriority w:val="99"/>
    <w:unhideWhenUsed/>
    <w:rsid w:val="008576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5597">
      <w:bodyDiv w:val="1"/>
      <w:marLeft w:val="0"/>
      <w:marRight w:val="0"/>
      <w:marTop w:val="0"/>
      <w:marBottom w:val="0"/>
      <w:divBdr>
        <w:top w:val="none" w:sz="0" w:space="0" w:color="auto"/>
        <w:left w:val="none" w:sz="0" w:space="0" w:color="auto"/>
        <w:bottom w:val="none" w:sz="0" w:space="0" w:color="auto"/>
        <w:right w:val="none" w:sz="0" w:space="0" w:color="auto"/>
      </w:divBdr>
    </w:div>
    <w:div w:id="675183918">
      <w:bodyDiv w:val="1"/>
      <w:marLeft w:val="0"/>
      <w:marRight w:val="0"/>
      <w:marTop w:val="0"/>
      <w:marBottom w:val="0"/>
      <w:divBdr>
        <w:top w:val="none" w:sz="0" w:space="0" w:color="auto"/>
        <w:left w:val="none" w:sz="0" w:space="0" w:color="auto"/>
        <w:bottom w:val="none" w:sz="0" w:space="0" w:color="auto"/>
        <w:right w:val="none" w:sz="0" w:space="0" w:color="auto"/>
      </w:divBdr>
    </w:div>
    <w:div w:id="907419849">
      <w:bodyDiv w:val="1"/>
      <w:marLeft w:val="0"/>
      <w:marRight w:val="0"/>
      <w:marTop w:val="0"/>
      <w:marBottom w:val="0"/>
      <w:divBdr>
        <w:top w:val="none" w:sz="0" w:space="0" w:color="auto"/>
        <w:left w:val="none" w:sz="0" w:space="0" w:color="auto"/>
        <w:bottom w:val="none" w:sz="0" w:space="0" w:color="auto"/>
        <w:right w:val="none" w:sz="0" w:space="0" w:color="auto"/>
      </w:divBdr>
    </w:div>
    <w:div w:id="1062215199">
      <w:bodyDiv w:val="1"/>
      <w:marLeft w:val="0"/>
      <w:marRight w:val="0"/>
      <w:marTop w:val="0"/>
      <w:marBottom w:val="0"/>
      <w:divBdr>
        <w:top w:val="none" w:sz="0" w:space="0" w:color="auto"/>
        <w:left w:val="none" w:sz="0" w:space="0" w:color="auto"/>
        <w:bottom w:val="none" w:sz="0" w:space="0" w:color="auto"/>
        <w:right w:val="none" w:sz="0" w:space="0" w:color="auto"/>
      </w:divBdr>
    </w:div>
    <w:div w:id="1470516342">
      <w:bodyDiv w:val="1"/>
      <w:marLeft w:val="0"/>
      <w:marRight w:val="0"/>
      <w:marTop w:val="0"/>
      <w:marBottom w:val="0"/>
      <w:divBdr>
        <w:top w:val="none" w:sz="0" w:space="0" w:color="auto"/>
        <w:left w:val="none" w:sz="0" w:space="0" w:color="auto"/>
        <w:bottom w:val="none" w:sz="0" w:space="0" w:color="auto"/>
        <w:right w:val="none" w:sz="0" w:space="0" w:color="auto"/>
      </w:divBdr>
    </w:div>
    <w:div w:id="1663006655">
      <w:bodyDiv w:val="1"/>
      <w:marLeft w:val="0"/>
      <w:marRight w:val="0"/>
      <w:marTop w:val="0"/>
      <w:marBottom w:val="0"/>
      <w:divBdr>
        <w:top w:val="none" w:sz="0" w:space="0" w:color="auto"/>
        <w:left w:val="none" w:sz="0" w:space="0" w:color="auto"/>
        <w:bottom w:val="none" w:sz="0" w:space="0" w:color="auto"/>
        <w:right w:val="none" w:sz="0" w:space="0" w:color="auto"/>
      </w:divBdr>
    </w:div>
    <w:div w:id="1751001678">
      <w:bodyDiv w:val="1"/>
      <w:marLeft w:val="0"/>
      <w:marRight w:val="0"/>
      <w:marTop w:val="0"/>
      <w:marBottom w:val="0"/>
      <w:divBdr>
        <w:top w:val="none" w:sz="0" w:space="0" w:color="auto"/>
        <w:left w:val="none" w:sz="0" w:space="0" w:color="auto"/>
        <w:bottom w:val="none" w:sz="0" w:space="0" w:color="auto"/>
        <w:right w:val="none" w:sz="0" w:space="0" w:color="auto"/>
      </w:divBdr>
    </w:div>
    <w:div w:id="194152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pr1c13@soton.ac.uk" TargetMode="External"/><Relationship Id="rId12" Type="http://schemas.openxmlformats.org/officeDocument/2006/relationships/package" Target="embeddings/Microsoft_Visio_Drawing1.vsdx"/><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package" Target="embeddings/Microsoft_Visio_Drawing3.vsdx"/><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emf"/><Relationship Id="rId23" Type="http://schemas.microsoft.com/office/2016/09/relationships/commentsIds" Target="commentsIds.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package" Target="embeddings/Microsoft_Visio_Drawing2.vsdx"/><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omtet.files.soton.ac.uk\comtet2\Work%20Packages\WP1%20-%20ComTET1%20Learning\1d%20Bedford%20NASA%20SA\Analysis\November%202018\DT\Bedford%20sco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mtet.files.soton.ac.uk\comtet2\Work%20Packages\WP1%20-%20ComTET1%20Learning\1d%20Bedford%20NASA%20SA\Analysis\November%202018\DT\NASATLX2%20(version%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Baseline Low</c:v>
                </c:pt>
              </c:strCache>
            </c:strRef>
          </c:tx>
          <c:spPr>
            <a:solidFill>
              <a:schemeClr val="dk1">
                <a:tint val="88500"/>
              </a:schemeClr>
            </a:solidFill>
            <a:ln>
              <a:noFill/>
            </a:ln>
            <a:effectLst/>
          </c:spPr>
          <c:invertIfNegative val="0"/>
          <c:errBars>
            <c:errBarType val="both"/>
            <c:errValType val="cust"/>
            <c:noEndCap val="0"/>
            <c:plus>
              <c:numRef>
                <c:f>Sheet1!$B$11:$B$17</c:f>
                <c:numCache>
                  <c:formatCode>General</c:formatCode>
                  <c:ptCount val="7"/>
                  <c:pt idx="0">
                    <c:v>0.35158371849548309</c:v>
                  </c:pt>
                  <c:pt idx="1">
                    <c:v>0.20816659994661454</c:v>
                  </c:pt>
                  <c:pt idx="2">
                    <c:v>0.24711670657133886</c:v>
                  </c:pt>
                  <c:pt idx="3">
                    <c:v>0.26887109674836118</c:v>
                  </c:pt>
                  <c:pt idx="4">
                    <c:v>0.31457643480294789</c:v>
                  </c:pt>
                  <c:pt idx="5">
                    <c:v>0.38908725099762587</c:v>
                  </c:pt>
                  <c:pt idx="6">
                    <c:v>0.28915585954828965</c:v>
                  </c:pt>
                </c:numCache>
              </c:numRef>
            </c:plus>
            <c:minus>
              <c:numRef>
                <c:f>Sheet1!$B$11:$B$17</c:f>
                <c:numCache>
                  <c:formatCode>General</c:formatCode>
                  <c:ptCount val="7"/>
                  <c:pt idx="0">
                    <c:v>0.35158371849548309</c:v>
                  </c:pt>
                  <c:pt idx="1">
                    <c:v>0.20816659994661454</c:v>
                  </c:pt>
                  <c:pt idx="2">
                    <c:v>0.24711670657133886</c:v>
                  </c:pt>
                  <c:pt idx="3">
                    <c:v>0.26887109674836118</c:v>
                  </c:pt>
                  <c:pt idx="4">
                    <c:v>0.31457643480294789</c:v>
                  </c:pt>
                  <c:pt idx="5">
                    <c:v>0.38908725099762587</c:v>
                  </c:pt>
                  <c:pt idx="6">
                    <c:v>0.28915585954828965</c:v>
                  </c:pt>
                </c:numCache>
              </c:numRef>
            </c:minus>
            <c:spPr>
              <a:noFill/>
              <a:ln w="9525" cap="flat" cmpd="sng" algn="ctr">
                <a:solidFill>
                  <a:schemeClr val="tx1"/>
                </a:solidFill>
                <a:round/>
              </a:ln>
              <a:effectLst/>
            </c:spPr>
          </c:errBars>
          <c:cat>
            <c:strRef>
              <c:f>Sheet1!$A$2:$A$8</c:f>
              <c:strCache>
                <c:ptCount val="7"/>
                <c:pt idx="0">
                  <c:v>OPSO</c:v>
                </c:pt>
                <c:pt idx="1">
                  <c:v>PERI</c:v>
                </c:pt>
                <c:pt idx="2">
                  <c:v>SOC</c:v>
                </c:pt>
                <c:pt idx="3">
                  <c:v>SOP1</c:v>
                </c:pt>
                <c:pt idx="4">
                  <c:v>SOP2</c:v>
                </c:pt>
                <c:pt idx="5">
                  <c:v>TMA1</c:v>
                </c:pt>
                <c:pt idx="6">
                  <c:v>TMA2</c:v>
                </c:pt>
              </c:strCache>
            </c:strRef>
          </c:cat>
          <c:val>
            <c:numRef>
              <c:f>Sheet1!$B$2:$B$8</c:f>
              <c:numCache>
                <c:formatCode>General</c:formatCode>
                <c:ptCount val="7"/>
                <c:pt idx="0">
                  <c:v>5.75</c:v>
                </c:pt>
                <c:pt idx="1">
                  <c:v>2.9999999999999991</c:v>
                </c:pt>
                <c:pt idx="2">
                  <c:v>5.2400000000000011</c:v>
                </c:pt>
                <c:pt idx="3">
                  <c:v>3.7</c:v>
                </c:pt>
                <c:pt idx="4">
                  <c:v>4.25</c:v>
                </c:pt>
                <c:pt idx="5">
                  <c:v>4.2999999999999989</c:v>
                </c:pt>
                <c:pt idx="6">
                  <c:v>4.5000000000000009</c:v>
                </c:pt>
              </c:numCache>
            </c:numRef>
          </c:val>
          <c:extLst>
            <c:ext xmlns:c16="http://schemas.microsoft.com/office/drawing/2014/chart" uri="{C3380CC4-5D6E-409C-BE32-E72D297353CC}">
              <c16:uniqueId val="{00000000-5B7A-4FBC-85D0-31BE76DE9783}"/>
            </c:ext>
          </c:extLst>
        </c:ser>
        <c:ser>
          <c:idx val="1"/>
          <c:order val="1"/>
          <c:tx>
            <c:strRef>
              <c:f>Sheet1!$C$1</c:f>
              <c:strCache>
                <c:ptCount val="1"/>
                <c:pt idx="0">
                  <c:v>Baseline High</c:v>
                </c:pt>
              </c:strCache>
            </c:strRef>
          </c:tx>
          <c:spPr>
            <a:solidFill>
              <a:schemeClr val="dk1">
                <a:tint val="55000"/>
              </a:schemeClr>
            </a:solidFill>
            <a:ln>
              <a:noFill/>
            </a:ln>
            <a:effectLst/>
          </c:spPr>
          <c:invertIfNegative val="0"/>
          <c:errBars>
            <c:errBarType val="both"/>
            <c:errValType val="cust"/>
            <c:noEndCap val="0"/>
            <c:plus>
              <c:numRef>
                <c:f>Sheet1!$C$11:$C$17</c:f>
                <c:numCache>
                  <c:formatCode>General</c:formatCode>
                  <c:ptCount val="7"/>
                  <c:pt idx="0">
                    <c:v>0.35158371849548309</c:v>
                  </c:pt>
                  <c:pt idx="1">
                    <c:v>0.20816659994661324</c:v>
                  </c:pt>
                  <c:pt idx="2">
                    <c:v>0.24711670657134141</c:v>
                  </c:pt>
                  <c:pt idx="3">
                    <c:v>0.26887109674836179</c:v>
                  </c:pt>
                  <c:pt idx="4">
                    <c:v>0.31457643480294789</c:v>
                  </c:pt>
                  <c:pt idx="5">
                    <c:v>0.38908725099762748</c:v>
                  </c:pt>
                  <c:pt idx="6">
                    <c:v>0.28915585954828854</c:v>
                  </c:pt>
                </c:numCache>
              </c:numRef>
            </c:plus>
            <c:minus>
              <c:numRef>
                <c:f>Sheet1!$C$11:$C$17</c:f>
                <c:numCache>
                  <c:formatCode>General</c:formatCode>
                  <c:ptCount val="7"/>
                  <c:pt idx="0">
                    <c:v>0.35158371849548309</c:v>
                  </c:pt>
                  <c:pt idx="1">
                    <c:v>0.20816659994661324</c:v>
                  </c:pt>
                  <c:pt idx="2">
                    <c:v>0.24711670657134141</c:v>
                  </c:pt>
                  <c:pt idx="3">
                    <c:v>0.26887109674836179</c:v>
                  </c:pt>
                  <c:pt idx="4">
                    <c:v>0.31457643480294789</c:v>
                  </c:pt>
                  <c:pt idx="5">
                    <c:v>0.38908725099762748</c:v>
                  </c:pt>
                  <c:pt idx="6">
                    <c:v>0.28915585954828854</c:v>
                  </c:pt>
                </c:numCache>
              </c:numRef>
            </c:minus>
            <c:spPr>
              <a:noFill/>
              <a:ln w="9525" cap="flat" cmpd="sng" algn="ctr">
                <a:solidFill>
                  <a:schemeClr val="tx1"/>
                </a:solidFill>
                <a:round/>
              </a:ln>
              <a:effectLst/>
            </c:spPr>
          </c:errBars>
          <c:cat>
            <c:strRef>
              <c:f>Sheet1!$A$2:$A$8</c:f>
              <c:strCache>
                <c:ptCount val="7"/>
                <c:pt idx="0">
                  <c:v>OPSO</c:v>
                </c:pt>
                <c:pt idx="1">
                  <c:v>PERI</c:v>
                </c:pt>
                <c:pt idx="2">
                  <c:v>SOC</c:v>
                </c:pt>
                <c:pt idx="3">
                  <c:v>SOP1</c:v>
                </c:pt>
                <c:pt idx="4">
                  <c:v>SOP2</c:v>
                </c:pt>
                <c:pt idx="5">
                  <c:v>TMA1</c:v>
                </c:pt>
                <c:pt idx="6">
                  <c:v>TMA2</c:v>
                </c:pt>
              </c:strCache>
            </c:strRef>
          </c:cat>
          <c:val>
            <c:numRef>
              <c:f>Sheet1!$C$2:$C$8</c:f>
              <c:numCache>
                <c:formatCode>General</c:formatCode>
                <c:ptCount val="7"/>
                <c:pt idx="0">
                  <c:v>6.25</c:v>
                </c:pt>
                <c:pt idx="1">
                  <c:v>1.8</c:v>
                </c:pt>
                <c:pt idx="2">
                  <c:v>5.6000000000000005</c:v>
                </c:pt>
                <c:pt idx="3">
                  <c:v>5.55</c:v>
                </c:pt>
                <c:pt idx="4">
                  <c:v>5.5</c:v>
                </c:pt>
                <c:pt idx="5">
                  <c:v>5.7999999999999989</c:v>
                </c:pt>
                <c:pt idx="6">
                  <c:v>6.2000000000000011</c:v>
                </c:pt>
              </c:numCache>
            </c:numRef>
          </c:val>
          <c:extLst>
            <c:ext xmlns:c16="http://schemas.microsoft.com/office/drawing/2014/chart" uri="{C3380CC4-5D6E-409C-BE32-E72D297353CC}">
              <c16:uniqueId val="{00000001-5B7A-4FBC-85D0-31BE76DE9783}"/>
            </c:ext>
          </c:extLst>
        </c:ser>
        <c:ser>
          <c:idx val="2"/>
          <c:order val="2"/>
          <c:tx>
            <c:strRef>
              <c:f>Sheet1!$D$1</c:f>
              <c:strCache>
                <c:ptCount val="1"/>
                <c:pt idx="0">
                  <c:v>Co-location Low</c:v>
                </c:pt>
              </c:strCache>
            </c:strRef>
          </c:tx>
          <c:spPr>
            <a:solidFill>
              <a:schemeClr val="dk1">
                <a:tint val="75000"/>
              </a:schemeClr>
            </a:solidFill>
            <a:ln>
              <a:noFill/>
            </a:ln>
            <a:effectLst/>
          </c:spPr>
          <c:invertIfNegative val="0"/>
          <c:errBars>
            <c:errBarType val="both"/>
            <c:errValType val="cust"/>
            <c:noEndCap val="0"/>
            <c:plus>
              <c:numRef>
                <c:f>Sheet1!$D$11:$D$17</c:f>
                <c:numCache>
                  <c:formatCode>General</c:formatCode>
                  <c:ptCount val="7"/>
                  <c:pt idx="0">
                    <c:v>0.42849867107274658</c:v>
                  </c:pt>
                  <c:pt idx="1">
                    <c:v>0.21643577440997219</c:v>
                  </c:pt>
                  <c:pt idx="2">
                    <c:v>0.27335365778094356</c:v>
                  </c:pt>
                  <c:pt idx="3">
                    <c:v>0.32317865716108962</c:v>
                  </c:pt>
                  <c:pt idx="4">
                    <c:v>0.36514837167011205</c:v>
                  </c:pt>
                  <c:pt idx="5">
                    <c:v>0.2699845674601925</c:v>
                  </c:pt>
                  <c:pt idx="6">
                    <c:v>0.30912061651652334</c:v>
                  </c:pt>
                </c:numCache>
              </c:numRef>
            </c:plus>
            <c:minus>
              <c:numRef>
                <c:f>Sheet1!$D$11:$D$17</c:f>
                <c:numCache>
                  <c:formatCode>General</c:formatCode>
                  <c:ptCount val="7"/>
                  <c:pt idx="0">
                    <c:v>0.42849867107274658</c:v>
                  </c:pt>
                  <c:pt idx="1">
                    <c:v>0.21643577440997219</c:v>
                  </c:pt>
                  <c:pt idx="2">
                    <c:v>0.27335365778094356</c:v>
                  </c:pt>
                  <c:pt idx="3">
                    <c:v>0.32317865716108962</c:v>
                  </c:pt>
                  <c:pt idx="4">
                    <c:v>0.36514837167011205</c:v>
                  </c:pt>
                  <c:pt idx="5">
                    <c:v>0.2699845674601925</c:v>
                  </c:pt>
                  <c:pt idx="6">
                    <c:v>0.30912061651652334</c:v>
                  </c:pt>
                </c:numCache>
              </c:numRef>
            </c:minus>
            <c:spPr>
              <a:noFill/>
              <a:ln w="9525" cap="flat" cmpd="sng" algn="ctr">
                <a:solidFill>
                  <a:schemeClr val="tx1"/>
                </a:solidFill>
                <a:round/>
              </a:ln>
              <a:effectLst/>
            </c:spPr>
          </c:errBars>
          <c:cat>
            <c:strRef>
              <c:f>Sheet1!$A$2:$A$8</c:f>
              <c:strCache>
                <c:ptCount val="7"/>
                <c:pt idx="0">
                  <c:v>OPSO</c:v>
                </c:pt>
                <c:pt idx="1">
                  <c:v>PERI</c:v>
                </c:pt>
                <c:pt idx="2">
                  <c:v>SOC</c:v>
                </c:pt>
                <c:pt idx="3">
                  <c:v>SOP1</c:v>
                </c:pt>
                <c:pt idx="4">
                  <c:v>SOP2</c:v>
                </c:pt>
                <c:pt idx="5">
                  <c:v>TMA1</c:v>
                </c:pt>
                <c:pt idx="6">
                  <c:v>TMA2</c:v>
                </c:pt>
              </c:strCache>
            </c:strRef>
          </c:cat>
          <c:val>
            <c:numRef>
              <c:f>Sheet1!$D$2:$D$8</c:f>
              <c:numCache>
                <c:formatCode>General</c:formatCode>
                <c:ptCount val="7"/>
                <c:pt idx="0">
                  <c:v>4.5000000000000009</c:v>
                </c:pt>
                <c:pt idx="1">
                  <c:v>2.87</c:v>
                </c:pt>
                <c:pt idx="2">
                  <c:v>4.0000000000000009</c:v>
                </c:pt>
                <c:pt idx="3">
                  <c:v>3.2999999999999994</c:v>
                </c:pt>
                <c:pt idx="4">
                  <c:v>3.8999999999999995</c:v>
                </c:pt>
                <c:pt idx="5">
                  <c:v>3.78</c:v>
                </c:pt>
                <c:pt idx="6">
                  <c:v>3.3</c:v>
                </c:pt>
              </c:numCache>
            </c:numRef>
          </c:val>
          <c:extLst>
            <c:ext xmlns:c16="http://schemas.microsoft.com/office/drawing/2014/chart" uri="{C3380CC4-5D6E-409C-BE32-E72D297353CC}">
              <c16:uniqueId val="{00000002-5B7A-4FBC-85D0-31BE76DE9783}"/>
            </c:ext>
          </c:extLst>
        </c:ser>
        <c:ser>
          <c:idx val="3"/>
          <c:order val="3"/>
          <c:tx>
            <c:strRef>
              <c:f>Sheet1!$E$1</c:f>
              <c:strCache>
                <c:ptCount val="1"/>
                <c:pt idx="0">
                  <c:v>Co-location High</c:v>
                </c:pt>
              </c:strCache>
            </c:strRef>
          </c:tx>
          <c:spPr>
            <a:solidFill>
              <a:schemeClr val="dk1">
                <a:tint val="98500"/>
              </a:schemeClr>
            </a:solidFill>
            <a:ln>
              <a:noFill/>
            </a:ln>
            <a:effectLst/>
          </c:spPr>
          <c:invertIfNegative val="0"/>
          <c:errBars>
            <c:errBarType val="both"/>
            <c:errValType val="cust"/>
            <c:noEndCap val="0"/>
            <c:plus>
              <c:numRef>
                <c:f>Sheet1!$E$11:$E$17</c:f>
                <c:numCache>
                  <c:formatCode>General</c:formatCode>
                  <c:ptCount val="7"/>
                  <c:pt idx="0">
                    <c:v>0.42849867107274625</c:v>
                  </c:pt>
                  <c:pt idx="1">
                    <c:v>0.21643577440997108</c:v>
                  </c:pt>
                  <c:pt idx="2">
                    <c:v>0.27335365778094411</c:v>
                  </c:pt>
                  <c:pt idx="3">
                    <c:v>0.32317865716109012</c:v>
                  </c:pt>
                  <c:pt idx="4">
                    <c:v>0.36514837167011327</c:v>
                  </c:pt>
                  <c:pt idx="5">
                    <c:v>0.2699845674601925</c:v>
                  </c:pt>
                  <c:pt idx="6">
                    <c:v>0.30912061651652334</c:v>
                  </c:pt>
                </c:numCache>
              </c:numRef>
            </c:plus>
            <c:minus>
              <c:numRef>
                <c:f>Sheet1!$E$11:$E$17</c:f>
                <c:numCache>
                  <c:formatCode>General</c:formatCode>
                  <c:ptCount val="7"/>
                  <c:pt idx="0">
                    <c:v>0.42849867107274625</c:v>
                  </c:pt>
                  <c:pt idx="1">
                    <c:v>0.21643577440997108</c:v>
                  </c:pt>
                  <c:pt idx="2">
                    <c:v>0.27335365778094411</c:v>
                  </c:pt>
                  <c:pt idx="3">
                    <c:v>0.32317865716109012</c:v>
                  </c:pt>
                  <c:pt idx="4">
                    <c:v>0.36514837167011327</c:v>
                  </c:pt>
                  <c:pt idx="5">
                    <c:v>0.2699845674601925</c:v>
                  </c:pt>
                  <c:pt idx="6">
                    <c:v>0.30912061651652334</c:v>
                  </c:pt>
                </c:numCache>
              </c:numRef>
            </c:minus>
            <c:spPr>
              <a:noFill/>
              <a:ln w="9525" cap="flat" cmpd="sng" algn="ctr">
                <a:solidFill>
                  <a:schemeClr val="tx1"/>
                </a:solidFill>
                <a:round/>
              </a:ln>
              <a:effectLst/>
            </c:spPr>
          </c:errBars>
          <c:cat>
            <c:strRef>
              <c:f>Sheet1!$A$2:$A$8</c:f>
              <c:strCache>
                <c:ptCount val="7"/>
                <c:pt idx="0">
                  <c:v>OPSO</c:v>
                </c:pt>
                <c:pt idx="1">
                  <c:v>PERI</c:v>
                </c:pt>
                <c:pt idx="2">
                  <c:v>SOC</c:v>
                </c:pt>
                <c:pt idx="3">
                  <c:v>SOP1</c:v>
                </c:pt>
                <c:pt idx="4">
                  <c:v>SOP2</c:v>
                </c:pt>
                <c:pt idx="5">
                  <c:v>TMA1</c:v>
                </c:pt>
                <c:pt idx="6">
                  <c:v>TMA2</c:v>
                </c:pt>
              </c:strCache>
            </c:strRef>
          </c:cat>
          <c:val>
            <c:numRef>
              <c:f>Sheet1!$E$2:$E$8</c:f>
              <c:numCache>
                <c:formatCode>General</c:formatCode>
                <c:ptCount val="7"/>
                <c:pt idx="0">
                  <c:v>5.2000000000000011</c:v>
                </c:pt>
                <c:pt idx="1">
                  <c:v>3.0100000000000007</c:v>
                </c:pt>
                <c:pt idx="2">
                  <c:v>4.9000000000000004</c:v>
                </c:pt>
                <c:pt idx="3">
                  <c:v>4.4999999999999991</c:v>
                </c:pt>
                <c:pt idx="4">
                  <c:v>4.8999999999999995</c:v>
                </c:pt>
                <c:pt idx="5">
                  <c:v>5.2099999999999991</c:v>
                </c:pt>
                <c:pt idx="6">
                  <c:v>4.7</c:v>
                </c:pt>
              </c:numCache>
            </c:numRef>
          </c:val>
          <c:extLst>
            <c:ext xmlns:c16="http://schemas.microsoft.com/office/drawing/2014/chart" uri="{C3380CC4-5D6E-409C-BE32-E72D297353CC}">
              <c16:uniqueId val="{00000003-5B7A-4FBC-85D0-31BE76DE9783}"/>
            </c:ext>
          </c:extLst>
        </c:ser>
        <c:ser>
          <c:idx val="4"/>
          <c:order val="4"/>
          <c:tx>
            <c:strRef>
              <c:f>Sheet1!$F$1</c:f>
              <c:strCache>
                <c:ptCount val="1"/>
                <c:pt idx="0">
                  <c:v>Reduced Crew Size Low</c:v>
                </c:pt>
              </c:strCache>
            </c:strRef>
          </c:tx>
          <c:spPr>
            <a:solidFill>
              <a:schemeClr val="dk1">
                <a:tint val="30000"/>
              </a:schemeClr>
            </a:solidFill>
            <a:ln>
              <a:noFill/>
            </a:ln>
            <a:effectLst/>
          </c:spPr>
          <c:invertIfNegative val="0"/>
          <c:errBars>
            <c:errBarType val="both"/>
            <c:errValType val="cust"/>
            <c:noEndCap val="0"/>
            <c:plus>
              <c:numRef>
                <c:f>Sheet1!$F$11:$F$17</c:f>
                <c:numCache>
                  <c:formatCode>General</c:formatCode>
                  <c:ptCount val="7"/>
                  <c:pt idx="0">
                    <c:v>0.35901098714230062</c:v>
                  </c:pt>
                  <c:pt idx="1">
                    <c:v>0.26990224567835969</c:v>
                  </c:pt>
                  <c:pt idx="2">
                    <c:v>0.39581140290126382</c:v>
                  </c:pt>
                  <c:pt idx="3">
                    <c:v>0.50173310744967836</c:v>
                  </c:pt>
                  <c:pt idx="5">
                    <c:v>0.47987266829626551</c:v>
                  </c:pt>
                </c:numCache>
              </c:numRef>
            </c:plus>
            <c:minus>
              <c:numRef>
                <c:f>Sheet1!$F$11:$F$17</c:f>
                <c:numCache>
                  <c:formatCode>General</c:formatCode>
                  <c:ptCount val="7"/>
                  <c:pt idx="0">
                    <c:v>0.35901098714230062</c:v>
                  </c:pt>
                  <c:pt idx="1">
                    <c:v>0.26990224567835969</c:v>
                  </c:pt>
                  <c:pt idx="2">
                    <c:v>0.39581140290126382</c:v>
                  </c:pt>
                  <c:pt idx="3">
                    <c:v>0.50173310744967836</c:v>
                  </c:pt>
                  <c:pt idx="5">
                    <c:v>0.47987266829626551</c:v>
                  </c:pt>
                </c:numCache>
              </c:numRef>
            </c:minus>
            <c:spPr>
              <a:noFill/>
              <a:ln w="9525" cap="flat" cmpd="sng" algn="ctr">
                <a:solidFill>
                  <a:schemeClr val="tx1"/>
                </a:solidFill>
                <a:round/>
              </a:ln>
              <a:effectLst/>
            </c:spPr>
          </c:errBars>
          <c:cat>
            <c:strRef>
              <c:f>Sheet1!$A$2:$A$8</c:f>
              <c:strCache>
                <c:ptCount val="7"/>
                <c:pt idx="0">
                  <c:v>OPSO</c:v>
                </c:pt>
                <c:pt idx="1">
                  <c:v>PERI</c:v>
                </c:pt>
                <c:pt idx="2">
                  <c:v>SOC</c:v>
                </c:pt>
                <c:pt idx="3">
                  <c:v>SOP1</c:v>
                </c:pt>
                <c:pt idx="4">
                  <c:v>SOP2</c:v>
                </c:pt>
                <c:pt idx="5">
                  <c:v>TMA1</c:v>
                </c:pt>
                <c:pt idx="6">
                  <c:v>TMA2</c:v>
                </c:pt>
              </c:strCache>
            </c:strRef>
          </c:cat>
          <c:val>
            <c:numRef>
              <c:f>Sheet1!$F$2:$F$8</c:f>
              <c:numCache>
                <c:formatCode>General</c:formatCode>
                <c:ptCount val="7"/>
                <c:pt idx="0">
                  <c:v>3.6</c:v>
                </c:pt>
                <c:pt idx="1">
                  <c:v>3.7500000000000009</c:v>
                </c:pt>
                <c:pt idx="2">
                  <c:v>3.9</c:v>
                </c:pt>
                <c:pt idx="3">
                  <c:v>3.8500000000000005</c:v>
                </c:pt>
                <c:pt idx="5">
                  <c:v>4.5000000000000009</c:v>
                </c:pt>
              </c:numCache>
            </c:numRef>
          </c:val>
          <c:extLst>
            <c:ext xmlns:c16="http://schemas.microsoft.com/office/drawing/2014/chart" uri="{C3380CC4-5D6E-409C-BE32-E72D297353CC}">
              <c16:uniqueId val="{00000004-5B7A-4FBC-85D0-31BE76DE9783}"/>
            </c:ext>
          </c:extLst>
        </c:ser>
        <c:ser>
          <c:idx val="5"/>
          <c:order val="5"/>
          <c:tx>
            <c:strRef>
              <c:f>Sheet1!$G$1</c:f>
              <c:strCache>
                <c:ptCount val="1"/>
                <c:pt idx="0">
                  <c:v>Reduced Crew Size High</c:v>
                </c:pt>
              </c:strCache>
            </c:strRef>
          </c:tx>
          <c:spPr>
            <a:solidFill>
              <a:schemeClr val="dk1">
                <a:tint val="60000"/>
              </a:schemeClr>
            </a:solidFill>
            <a:ln>
              <a:noFill/>
            </a:ln>
            <a:effectLst/>
          </c:spPr>
          <c:invertIfNegative val="0"/>
          <c:errBars>
            <c:errBarType val="both"/>
            <c:errValType val="cust"/>
            <c:noEndCap val="0"/>
            <c:plus>
              <c:numRef>
                <c:f>Sheet1!$G$11:$G$17</c:f>
                <c:numCache>
                  <c:formatCode>General</c:formatCode>
                  <c:ptCount val="7"/>
                  <c:pt idx="0">
                    <c:v>0.3590109871423024</c:v>
                  </c:pt>
                  <c:pt idx="1">
                    <c:v>0.2699022456783603</c:v>
                  </c:pt>
                  <c:pt idx="2">
                    <c:v>0.39581140290126338</c:v>
                  </c:pt>
                  <c:pt idx="3">
                    <c:v>0.5017331074496777</c:v>
                  </c:pt>
                  <c:pt idx="5">
                    <c:v>0.47987266829626318</c:v>
                  </c:pt>
                </c:numCache>
              </c:numRef>
            </c:plus>
            <c:minus>
              <c:numRef>
                <c:f>Sheet1!$G$11:$G$17</c:f>
                <c:numCache>
                  <c:formatCode>General</c:formatCode>
                  <c:ptCount val="7"/>
                  <c:pt idx="0">
                    <c:v>0.3590109871423024</c:v>
                  </c:pt>
                  <c:pt idx="1">
                    <c:v>0.2699022456783603</c:v>
                  </c:pt>
                  <c:pt idx="2">
                    <c:v>0.39581140290126338</c:v>
                  </c:pt>
                  <c:pt idx="3">
                    <c:v>0.5017331074496777</c:v>
                  </c:pt>
                  <c:pt idx="5">
                    <c:v>0.47987266829626318</c:v>
                  </c:pt>
                </c:numCache>
              </c:numRef>
            </c:minus>
            <c:spPr>
              <a:noFill/>
              <a:ln w="9525" cap="flat" cmpd="sng" algn="ctr">
                <a:solidFill>
                  <a:schemeClr val="tx1"/>
                </a:solidFill>
                <a:round/>
              </a:ln>
              <a:effectLst/>
            </c:spPr>
          </c:errBars>
          <c:cat>
            <c:strRef>
              <c:f>Sheet1!$A$2:$A$8</c:f>
              <c:strCache>
                <c:ptCount val="7"/>
                <c:pt idx="0">
                  <c:v>OPSO</c:v>
                </c:pt>
                <c:pt idx="1">
                  <c:v>PERI</c:v>
                </c:pt>
                <c:pt idx="2">
                  <c:v>SOC</c:v>
                </c:pt>
                <c:pt idx="3">
                  <c:v>SOP1</c:v>
                </c:pt>
                <c:pt idx="4">
                  <c:v>SOP2</c:v>
                </c:pt>
                <c:pt idx="5">
                  <c:v>TMA1</c:v>
                </c:pt>
                <c:pt idx="6">
                  <c:v>TMA2</c:v>
                </c:pt>
              </c:strCache>
            </c:strRef>
          </c:cat>
          <c:val>
            <c:numRef>
              <c:f>Sheet1!$G$2:$G$8</c:f>
              <c:numCache>
                <c:formatCode>General</c:formatCode>
                <c:ptCount val="7"/>
                <c:pt idx="0">
                  <c:v>5.9999999999999982</c:v>
                </c:pt>
                <c:pt idx="1">
                  <c:v>2.7</c:v>
                </c:pt>
                <c:pt idx="2">
                  <c:v>5.5000000000000018</c:v>
                </c:pt>
                <c:pt idx="3">
                  <c:v>6.1000000000000005</c:v>
                </c:pt>
                <c:pt idx="5">
                  <c:v>7.4000000000000012</c:v>
                </c:pt>
              </c:numCache>
            </c:numRef>
          </c:val>
          <c:extLst>
            <c:ext xmlns:c16="http://schemas.microsoft.com/office/drawing/2014/chart" uri="{C3380CC4-5D6E-409C-BE32-E72D297353CC}">
              <c16:uniqueId val="{00000005-5B7A-4FBC-85D0-31BE76DE9783}"/>
            </c:ext>
          </c:extLst>
        </c:ser>
        <c:dLbls>
          <c:showLegendKey val="0"/>
          <c:showVal val="0"/>
          <c:showCatName val="0"/>
          <c:showSerName val="0"/>
          <c:showPercent val="0"/>
          <c:showBubbleSize val="0"/>
        </c:dLbls>
        <c:gapWidth val="219"/>
        <c:overlap val="-27"/>
        <c:axId val="428839616"/>
        <c:axId val="428834912"/>
      </c:barChart>
      <c:catAx>
        <c:axId val="4288396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8834912"/>
        <c:crosses val="autoZero"/>
        <c:auto val="1"/>
        <c:lblAlgn val="ctr"/>
        <c:lblOffset val="100"/>
        <c:noMultiLvlLbl val="0"/>
      </c:catAx>
      <c:valAx>
        <c:axId val="428834912"/>
        <c:scaling>
          <c:orientation val="minMax"/>
          <c:max val="8"/>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883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Sheet2!$B$28</c:f>
              <c:strCache>
                <c:ptCount val="1"/>
                <c:pt idx="0">
                  <c:v>Baseline Low</c:v>
                </c:pt>
              </c:strCache>
            </c:strRef>
          </c:tx>
          <c:spPr>
            <a:solidFill>
              <a:schemeClr val="dk1">
                <a:tint val="88500"/>
              </a:schemeClr>
            </a:solidFill>
            <a:ln>
              <a:noFill/>
            </a:ln>
            <a:effectLst/>
          </c:spPr>
          <c:invertIfNegative val="0"/>
          <c:errBars>
            <c:errBarType val="both"/>
            <c:errValType val="cust"/>
            <c:noEndCap val="0"/>
            <c:plus>
              <c:numRef>
                <c:f>Sheet2!$K$29:$K$35</c:f>
                <c:numCache>
                  <c:formatCode>General</c:formatCode>
                  <c:ptCount val="7"/>
                  <c:pt idx="0">
                    <c:v>0.81478778764098303</c:v>
                  </c:pt>
                  <c:pt idx="1">
                    <c:v>0.93689974857979852</c:v>
                  </c:pt>
                  <c:pt idx="2">
                    <c:v>0.58502953391735646</c:v>
                  </c:pt>
                  <c:pt idx="3">
                    <c:v>0.52789753319707922</c:v>
                  </c:pt>
                  <c:pt idx="4">
                    <c:v>0.68088178122196008</c:v>
                  </c:pt>
                  <c:pt idx="5">
                    <c:v>0.51785586261473004</c:v>
                  </c:pt>
                  <c:pt idx="6">
                    <c:v>0.64641266489243043</c:v>
                  </c:pt>
                </c:numCache>
              </c:numRef>
            </c:plus>
            <c:minus>
              <c:numRef>
                <c:f>Sheet2!$K$29:$K$35</c:f>
                <c:numCache>
                  <c:formatCode>General</c:formatCode>
                  <c:ptCount val="7"/>
                  <c:pt idx="0">
                    <c:v>0.81478778764098303</c:v>
                  </c:pt>
                  <c:pt idx="1">
                    <c:v>0.93689974857979852</c:v>
                  </c:pt>
                  <c:pt idx="2">
                    <c:v>0.58502953391735646</c:v>
                  </c:pt>
                  <c:pt idx="3">
                    <c:v>0.52789753319707922</c:v>
                  </c:pt>
                  <c:pt idx="4">
                    <c:v>0.68088178122196008</c:v>
                  </c:pt>
                  <c:pt idx="5">
                    <c:v>0.51785586261473004</c:v>
                  </c:pt>
                  <c:pt idx="6">
                    <c:v>0.64641266489243043</c:v>
                  </c:pt>
                </c:numCache>
              </c:numRef>
            </c:minus>
            <c:spPr>
              <a:noFill/>
              <a:ln w="9525" cap="flat" cmpd="sng" algn="ctr">
                <a:solidFill>
                  <a:schemeClr val="tx1"/>
                </a:solidFill>
                <a:round/>
              </a:ln>
              <a:effectLst/>
            </c:spPr>
          </c:errBars>
          <c:cat>
            <c:strRef>
              <c:f>Sheet2!$A$29:$A$35</c:f>
              <c:strCache>
                <c:ptCount val="7"/>
                <c:pt idx="0">
                  <c:v>OPSO</c:v>
                </c:pt>
                <c:pt idx="1">
                  <c:v>PERI</c:v>
                </c:pt>
                <c:pt idx="2">
                  <c:v>SOC</c:v>
                </c:pt>
                <c:pt idx="3">
                  <c:v>SOP1</c:v>
                </c:pt>
                <c:pt idx="4">
                  <c:v>SOP2</c:v>
                </c:pt>
                <c:pt idx="5">
                  <c:v>TMA1</c:v>
                </c:pt>
                <c:pt idx="6">
                  <c:v>TMA2</c:v>
                </c:pt>
              </c:strCache>
            </c:strRef>
          </c:cat>
          <c:val>
            <c:numRef>
              <c:f>Sheet2!$B$29:$B$35</c:f>
              <c:numCache>
                <c:formatCode>General</c:formatCode>
                <c:ptCount val="7"/>
                <c:pt idx="0">
                  <c:v>15.2</c:v>
                </c:pt>
                <c:pt idx="1">
                  <c:v>13.9</c:v>
                </c:pt>
                <c:pt idx="2">
                  <c:v>15.807999999999998</c:v>
                </c:pt>
                <c:pt idx="3">
                  <c:v>14.499999999999996</c:v>
                </c:pt>
                <c:pt idx="4">
                  <c:v>12.400000000000002</c:v>
                </c:pt>
                <c:pt idx="5">
                  <c:v>14.5</c:v>
                </c:pt>
                <c:pt idx="6">
                  <c:v>14.8</c:v>
                </c:pt>
              </c:numCache>
            </c:numRef>
          </c:val>
          <c:extLst>
            <c:ext xmlns:c16="http://schemas.microsoft.com/office/drawing/2014/chart" uri="{C3380CC4-5D6E-409C-BE32-E72D297353CC}">
              <c16:uniqueId val="{00000000-A599-46B6-A51C-31DB81A2DF42}"/>
            </c:ext>
          </c:extLst>
        </c:ser>
        <c:ser>
          <c:idx val="1"/>
          <c:order val="1"/>
          <c:tx>
            <c:strRef>
              <c:f>Sheet2!$C$28</c:f>
              <c:strCache>
                <c:ptCount val="1"/>
                <c:pt idx="0">
                  <c:v>Baseline High</c:v>
                </c:pt>
              </c:strCache>
            </c:strRef>
          </c:tx>
          <c:spPr>
            <a:solidFill>
              <a:schemeClr val="dk1">
                <a:tint val="55000"/>
              </a:schemeClr>
            </a:solidFill>
            <a:ln>
              <a:noFill/>
            </a:ln>
            <a:effectLst/>
          </c:spPr>
          <c:invertIfNegative val="0"/>
          <c:errBars>
            <c:errBarType val="both"/>
            <c:errValType val="cust"/>
            <c:noEndCap val="0"/>
            <c:plus>
              <c:numRef>
                <c:f>Sheet2!$L$29:$L$35</c:f>
                <c:numCache>
                  <c:formatCode>General</c:formatCode>
                  <c:ptCount val="7"/>
                  <c:pt idx="0">
                    <c:v>0.81478778764098603</c:v>
                  </c:pt>
                  <c:pt idx="1">
                    <c:v>0.93689974857979852</c:v>
                  </c:pt>
                  <c:pt idx="2">
                    <c:v>0.5850295339173478</c:v>
                  </c:pt>
                  <c:pt idx="3">
                    <c:v>0.52789753319707922</c:v>
                  </c:pt>
                  <c:pt idx="4">
                    <c:v>0.68088178122196386</c:v>
                  </c:pt>
                  <c:pt idx="5">
                    <c:v>0.51785586261473004</c:v>
                  </c:pt>
                  <c:pt idx="6">
                    <c:v>0.64641266489242843</c:v>
                  </c:pt>
                </c:numCache>
              </c:numRef>
            </c:plus>
            <c:minus>
              <c:numRef>
                <c:f>Sheet2!$L$29:$L$35</c:f>
                <c:numCache>
                  <c:formatCode>General</c:formatCode>
                  <c:ptCount val="7"/>
                  <c:pt idx="0">
                    <c:v>0.81478778764098603</c:v>
                  </c:pt>
                  <c:pt idx="1">
                    <c:v>0.93689974857979852</c:v>
                  </c:pt>
                  <c:pt idx="2">
                    <c:v>0.5850295339173478</c:v>
                  </c:pt>
                  <c:pt idx="3">
                    <c:v>0.52789753319707922</c:v>
                  </c:pt>
                  <c:pt idx="4">
                    <c:v>0.68088178122196386</c:v>
                  </c:pt>
                  <c:pt idx="5">
                    <c:v>0.51785586261473004</c:v>
                  </c:pt>
                  <c:pt idx="6">
                    <c:v>0.64641266489242843</c:v>
                  </c:pt>
                </c:numCache>
              </c:numRef>
            </c:minus>
            <c:spPr>
              <a:noFill/>
              <a:ln w="9525" cap="flat" cmpd="sng" algn="ctr">
                <a:solidFill>
                  <a:schemeClr val="tx1"/>
                </a:solidFill>
                <a:round/>
              </a:ln>
              <a:effectLst/>
            </c:spPr>
          </c:errBars>
          <c:cat>
            <c:strRef>
              <c:f>Sheet2!$A$29:$A$35</c:f>
              <c:strCache>
                <c:ptCount val="7"/>
                <c:pt idx="0">
                  <c:v>OPSO</c:v>
                </c:pt>
                <c:pt idx="1">
                  <c:v>PERI</c:v>
                </c:pt>
                <c:pt idx="2">
                  <c:v>SOC</c:v>
                </c:pt>
                <c:pt idx="3">
                  <c:v>SOP1</c:v>
                </c:pt>
                <c:pt idx="4">
                  <c:v>SOP2</c:v>
                </c:pt>
                <c:pt idx="5">
                  <c:v>TMA1</c:v>
                </c:pt>
                <c:pt idx="6">
                  <c:v>TMA2</c:v>
                </c:pt>
              </c:strCache>
            </c:strRef>
          </c:cat>
          <c:val>
            <c:numRef>
              <c:f>Sheet2!$C$29:$C$35</c:f>
              <c:numCache>
                <c:formatCode>General</c:formatCode>
                <c:ptCount val="7"/>
                <c:pt idx="0">
                  <c:v>13.419</c:v>
                </c:pt>
                <c:pt idx="1">
                  <c:v>14.562999999999999</c:v>
                </c:pt>
                <c:pt idx="2">
                  <c:v>14.912000000000001</c:v>
                </c:pt>
                <c:pt idx="3">
                  <c:v>14.940999999999997</c:v>
                </c:pt>
                <c:pt idx="4">
                  <c:v>14.280000000000001</c:v>
                </c:pt>
                <c:pt idx="5">
                  <c:v>14.911000000000001</c:v>
                </c:pt>
                <c:pt idx="6">
                  <c:v>14.292000000000002</c:v>
                </c:pt>
              </c:numCache>
            </c:numRef>
          </c:val>
          <c:extLst>
            <c:ext xmlns:c16="http://schemas.microsoft.com/office/drawing/2014/chart" uri="{C3380CC4-5D6E-409C-BE32-E72D297353CC}">
              <c16:uniqueId val="{00000001-A599-46B6-A51C-31DB81A2DF42}"/>
            </c:ext>
          </c:extLst>
        </c:ser>
        <c:ser>
          <c:idx val="2"/>
          <c:order val="2"/>
          <c:tx>
            <c:strRef>
              <c:f>Sheet2!$D$28</c:f>
              <c:strCache>
                <c:ptCount val="1"/>
                <c:pt idx="0">
                  <c:v>Co-located Low</c:v>
                </c:pt>
              </c:strCache>
            </c:strRef>
          </c:tx>
          <c:spPr>
            <a:solidFill>
              <a:schemeClr val="dk1">
                <a:tint val="75000"/>
              </a:schemeClr>
            </a:solidFill>
            <a:ln>
              <a:noFill/>
            </a:ln>
            <a:effectLst/>
          </c:spPr>
          <c:invertIfNegative val="0"/>
          <c:errBars>
            <c:errBarType val="both"/>
            <c:errValType val="cust"/>
            <c:noEndCap val="0"/>
            <c:plus>
              <c:numRef>
                <c:f>Sheet2!$M$29:$M$35</c:f>
                <c:numCache>
                  <c:formatCode>General</c:formatCode>
                  <c:ptCount val="7"/>
                  <c:pt idx="0">
                    <c:v>0.87177978870813533</c:v>
                  </c:pt>
                  <c:pt idx="1">
                    <c:v>0.38784934073827049</c:v>
                  </c:pt>
                  <c:pt idx="2">
                    <c:v>0.55377492419453278</c:v>
                  </c:pt>
                  <c:pt idx="3">
                    <c:v>0.32317865716108857</c:v>
                  </c:pt>
                  <c:pt idx="4">
                    <c:v>0.30230595245361752</c:v>
                  </c:pt>
                  <c:pt idx="5">
                    <c:v>0.68088994052718244</c:v>
                  </c:pt>
                  <c:pt idx="6">
                    <c:v>0.29627314724385295</c:v>
                  </c:pt>
                </c:numCache>
              </c:numRef>
            </c:plus>
            <c:minus>
              <c:numRef>
                <c:f>Sheet2!$M$29:$M$35</c:f>
                <c:numCache>
                  <c:formatCode>General</c:formatCode>
                  <c:ptCount val="7"/>
                  <c:pt idx="0">
                    <c:v>0.87177978870813533</c:v>
                  </c:pt>
                  <c:pt idx="1">
                    <c:v>0.38784934073827049</c:v>
                  </c:pt>
                  <c:pt idx="2">
                    <c:v>0.55377492419453278</c:v>
                  </c:pt>
                  <c:pt idx="3">
                    <c:v>0.32317865716108857</c:v>
                  </c:pt>
                  <c:pt idx="4">
                    <c:v>0.30230595245361752</c:v>
                  </c:pt>
                  <c:pt idx="5">
                    <c:v>0.68088994052718244</c:v>
                  </c:pt>
                  <c:pt idx="6">
                    <c:v>0.29627314724385295</c:v>
                  </c:pt>
                </c:numCache>
              </c:numRef>
            </c:minus>
            <c:spPr>
              <a:noFill/>
              <a:ln w="9525" cap="flat" cmpd="sng" algn="ctr">
                <a:solidFill>
                  <a:schemeClr val="tx1"/>
                </a:solidFill>
                <a:round/>
              </a:ln>
              <a:effectLst/>
            </c:spPr>
          </c:errBars>
          <c:cat>
            <c:strRef>
              <c:f>Sheet2!$A$29:$A$35</c:f>
              <c:strCache>
                <c:ptCount val="7"/>
                <c:pt idx="0">
                  <c:v>OPSO</c:v>
                </c:pt>
                <c:pt idx="1">
                  <c:v>PERI</c:v>
                </c:pt>
                <c:pt idx="2">
                  <c:v>SOC</c:v>
                </c:pt>
                <c:pt idx="3">
                  <c:v>SOP1</c:v>
                </c:pt>
                <c:pt idx="4">
                  <c:v>SOP2</c:v>
                </c:pt>
                <c:pt idx="5">
                  <c:v>TMA1</c:v>
                </c:pt>
                <c:pt idx="6">
                  <c:v>TMA2</c:v>
                </c:pt>
              </c:strCache>
            </c:strRef>
          </c:cat>
          <c:val>
            <c:numRef>
              <c:f>Sheet2!$D$29:$D$35</c:f>
              <c:numCache>
                <c:formatCode>General</c:formatCode>
                <c:ptCount val="7"/>
                <c:pt idx="0">
                  <c:v>13.4</c:v>
                </c:pt>
                <c:pt idx="1">
                  <c:v>12.156999999999998</c:v>
                </c:pt>
                <c:pt idx="2">
                  <c:v>14.200000000000003</c:v>
                </c:pt>
                <c:pt idx="3">
                  <c:v>14.1</c:v>
                </c:pt>
                <c:pt idx="4">
                  <c:v>14.2</c:v>
                </c:pt>
                <c:pt idx="5">
                  <c:v>12.8</c:v>
                </c:pt>
                <c:pt idx="6">
                  <c:v>14.1</c:v>
                </c:pt>
              </c:numCache>
            </c:numRef>
          </c:val>
          <c:extLst>
            <c:ext xmlns:c16="http://schemas.microsoft.com/office/drawing/2014/chart" uri="{C3380CC4-5D6E-409C-BE32-E72D297353CC}">
              <c16:uniqueId val="{00000002-A599-46B6-A51C-31DB81A2DF42}"/>
            </c:ext>
          </c:extLst>
        </c:ser>
        <c:ser>
          <c:idx val="3"/>
          <c:order val="3"/>
          <c:tx>
            <c:strRef>
              <c:f>Sheet2!$E$28</c:f>
              <c:strCache>
                <c:ptCount val="1"/>
                <c:pt idx="0">
                  <c:v>Co-located High</c:v>
                </c:pt>
              </c:strCache>
            </c:strRef>
          </c:tx>
          <c:spPr>
            <a:solidFill>
              <a:schemeClr val="dk1">
                <a:tint val="98500"/>
              </a:schemeClr>
            </a:solidFill>
            <a:ln>
              <a:noFill/>
            </a:ln>
            <a:effectLst/>
          </c:spPr>
          <c:invertIfNegative val="0"/>
          <c:errBars>
            <c:errBarType val="both"/>
            <c:errValType val="cust"/>
            <c:noEndCap val="0"/>
            <c:plus>
              <c:numRef>
                <c:f>Sheet2!$N$29:$N$35</c:f>
                <c:numCache>
                  <c:formatCode>General</c:formatCode>
                  <c:ptCount val="7"/>
                  <c:pt idx="0">
                    <c:v>0.87177978870813533</c:v>
                  </c:pt>
                  <c:pt idx="1">
                    <c:v>0.38784934073827049</c:v>
                  </c:pt>
                  <c:pt idx="2">
                    <c:v>0.55377492419453056</c:v>
                  </c:pt>
                  <c:pt idx="3">
                    <c:v>0.32317865716108857</c:v>
                  </c:pt>
                  <c:pt idx="4">
                    <c:v>0.30230595245361752</c:v>
                  </c:pt>
                  <c:pt idx="5">
                    <c:v>0.68088994052718244</c:v>
                  </c:pt>
                  <c:pt idx="6">
                    <c:v>0.29627314724385295</c:v>
                  </c:pt>
                </c:numCache>
              </c:numRef>
            </c:plus>
            <c:minus>
              <c:numRef>
                <c:f>Sheet2!$N$29:$N$35</c:f>
                <c:numCache>
                  <c:formatCode>General</c:formatCode>
                  <c:ptCount val="7"/>
                  <c:pt idx="0">
                    <c:v>0.87177978870813533</c:v>
                  </c:pt>
                  <c:pt idx="1">
                    <c:v>0.38784934073827049</c:v>
                  </c:pt>
                  <c:pt idx="2">
                    <c:v>0.55377492419453056</c:v>
                  </c:pt>
                  <c:pt idx="3">
                    <c:v>0.32317865716108857</c:v>
                  </c:pt>
                  <c:pt idx="4">
                    <c:v>0.30230595245361752</c:v>
                  </c:pt>
                  <c:pt idx="5">
                    <c:v>0.68088994052718244</c:v>
                  </c:pt>
                  <c:pt idx="6">
                    <c:v>0.29627314724385295</c:v>
                  </c:pt>
                </c:numCache>
              </c:numRef>
            </c:minus>
            <c:spPr>
              <a:noFill/>
              <a:ln w="9525" cap="flat" cmpd="sng" algn="ctr">
                <a:solidFill>
                  <a:schemeClr val="tx1"/>
                </a:solidFill>
                <a:round/>
              </a:ln>
              <a:effectLst/>
            </c:spPr>
          </c:errBars>
          <c:cat>
            <c:strRef>
              <c:f>Sheet2!$A$29:$A$35</c:f>
              <c:strCache>
                <c:ptCount val="7"/>
                <c:pt idx="0">
                  <c:v>OPSO</c:v>
                </c:pt>
                <c:pt idx="1">
                  <c:v>PERI</c:v>
                </c:pt>
                <c:pt idx="2">
                  <c:v>SOC</c:v>
                </c:pt>
                <c:pt idx="3">
                  <c:v>SOP1</c:v>
                </c:pt>
                <c:pt idx="4">
                  <c:v>SOP2</c:v>
                </c:pt>
                <c:pt idx="5">
                  <c:v>TMA1</c:v>
                </c:pt>
                <c:pt idx="6">
                  <c:v>TMA2</c:v>
                </c:pt>
              </c:strCache>
            </c:strRef>
          </c:cat>
          <c:val>
            <c:numRef>
              <c:f>Sheet2!$E$29:$E$35</c:f>
              <c:numCache>
                <c:formatCode>General</c:formatCode>
                <c:ptCount val="7"/>
                <c:pt idx="0">
                  <c:v>15.6</c:v>
                </c:pt>
                <c:pt idx="1">
                  <c:v>12.448999999999998</c:v>
                </c:pt>
                <c:pt idx="2">
                  <c:v>12.600000000000003</c:v>
                </c:pt>
                <c:pt idx="3">
                  <c:v>13.9</c:v>
                </c:pt>
                <c:pt idx="4">
                  <c:v>12.3</c:v>
                </c:pt>
                <c:pt idx="5">
                  <c:v>13.7</c:v>
                </c:pt>
                <c:pt idx="6">
                  <c:v>13.9</c:v>
                </c:pt>
              </c:numCache>
            </c:numRef>
          </c:val>
          <c:extLst>
            <c:ext xmlns:c16="http://schemas.microsoft.com/office/drawing/2014/chart" uri="{C3380CC4-5D6E-409C-BE32-E72D297353CC}">
              <c16:uniqueId val="{00000003-A599-46B6-A51C-31DB81A2DF42}"/>
            </c:ext>
          </c:extLst>
        </c:ser>
        <c:ser>
          <c:idx val="4"/>
          <c:order val="4"/>
          <c:tx>
            <c:strRef>
              <c:f>Sheet2!$F$28</c:f>
              <c:strCache>
                <c:ptCount val="1"/>
                <c:pt idx="0">
                  <c:v>Reduced Crew Size Low</c:v>
                </c:pt>
              </c:strCache>
            </c:strRef>
          </c:tx>
          <c:spPr>
            <a:solidFill>
              <a:schemeClr val="dk1">
                <a:tint val="30000"/>
              </a:schemeClr>
            </a:solidFill>
            <a:ln>
              <a:noFill/>
            </a:ln>
            <a:effectLst/>
          </c:spPr>
          <c:invertIfNegative val="0"/>
          <c:errBars>
            <c:errBarType val="both"/>
            <c:errValType val="cust"/>
            <c:noEndCap val="0"/>
            <c:plus>
              <c:numRef>
                <c:f>Sheet2!$O$20:$O$26</c:f>
                <c:numCache>
                  <c:formatCode>General</c:formatCode>
                  <c:ptCount val="7"/>
                  <c:pt idx="0">
                    <c:v>0.72571803523590961</c:v>
                  </c:pt>
                  <c:pt idx="1">
                    <c:v>0.80897740663410622</c:v>
                  </c:pt>
                  <c:pt idx="2">
                    <c:v>0.56984403324262778</c:v>
                  </c:pt>
                  <c:pt idx="3">
                    <c:v>0.73711147958319656</c:v>
                  </c:pt>
                  <c:pt idx="5">
                    <c:v>0.71898848700409945</c:v>
                  </c:pt>
                </c:numCache>
              </c:numRef>
            </c:plus>
            <c:minus>
              <c:numRef>
                <c:f>Sheet2!$O$20:$O$26</c:f>
                <c:numCache>
                  <c:formatCode>General</c:formatCode>
                  <c:ptCount val="7"/>
                  <c:pt idx="0">
                    <c:v>0.72571803523590961</c:v>
                  </c:pt>
                  <c:pt idx="1">
                    <c:v>0.80897740663410622</c:v>
                  </c:pt>
                  <c:pt idx="2">
                    <c:v>0.56984403324262778</c:v>
                  </c:pt>
                  <c:pt idx="3">
                    <c:v>0.73711147958319656</c:v>
                  </c:pt>
                  <c:pt idx="5">
                    <c:v>0.71898848700409945</c:v>
                  </c:pt>
                </c:numCache>
              </c:numRef>
            </c:minus>
            <c:spPr>
              <a:noFill/>
              <a:ln w="9525" cap="flat" cmpd="sng" algn="ctr">
                <a:solidFill>
                  <a:schemeClr val="tx1"/>
                </a:solidFill>
                <a:round/>
              </a:ln>
              <a:effectLst/>
            </c:spPr>
          </c:errBars>
          <c:cat>
            <c:strRef>
              <c:f>Sheet2!$A$29:$A$35</c:f>
              <c:strCache>
                <c:ptCount val="7"/>
                <c:pt idx="0">
                  <c:v>OPSO</c:v>
                </c:pt>
                <c:pt idx="1">
                  <c:v>PERI</c:v>
                </c:pt>
                <c:pt idx="2">
                  <c:v>SOC</c:v>
                </c:pt>
                <c:pt idx="3">
                  <c:v>SOP1</c:v>
                </c:pt>
                <c:pt idx="4">
                  <c:v>SOP2</c:v>
                </c:pt>
                <c:pt idx="5">
                  <c:v>TMA1</c:v>
                </c:pt>
                <c:pt idx="6">
                  <c:v>TMA2</c:v>
                </c:pt>
              </c:strCache>
            </c:strRef>
          </c:cat>
          <c:val>
            <c:numRef>
              <c:f>Sheet2!$F$29:$F$35</c:f>
              <c:numCache>
                <c:formatCode>General</c:formatCode>
                <c:ptCount val="7"/>
                <c:pt idx="0">
                  <c:v>14.200000000000003</c:v>
                </c:pt>
                <c:pt idx="1">
                  <c:v>11.499999999999996</c:v>
                </c:pt>
                <c:pt idx="2">
                  <c:v>14.300000000000002</c:v>
                </c:pt>
                <c:pt idx="3">
                  <c:v>14.9</c:v>
                </c:pt>
                <c:pt idx="5">
                  <c:v>14.700000000000003</c:v>
                </c:pt>
              </c:numCache>
            </c:numRef>
          </c:val>
          <c:extLst>
            <c:ext xmlns:c16="http://schemas.microsoft.com/office/drawing/2014/chart" uri="{C3380CC4-5D6E-409C-BE32-E72D297353CC}">
              <c16:uniqueId val="{00000004-A599-46B6-A51C-31DB81A2DF42}"/>
            </c:ext>
          </c:extLst>
        </c:ser>
        <c:ser>
          <c:idx val="5"/>
          <c:order val="5"/>
          <c:tx>
            <c:strRef>
              <c:f>Sheet2!$G$28</c:f>
              <c:strCache>
                <c:ptCount val="1"/>
                <c:pt idx="0">
                  <c:v>Reduced Crew Size High</c:v>
                </c:pt>
              </c:strCache>
            </c:strRef>
          </c:tx>
          <c:spPr>
            <a:solidFill>
              <a:schemeClr val="dk1">
                <a:tint val="60000"/>
              </a:schemeClr>
            </a:solidFill>
            <a:ln>
              <a:noFill/>
            </a:ln>
            <a:effectLst/>
          </c:spPr>
          <c:invertIfNegative val="0"/>
          <c:errBars>
            <c:errBarType val="both"/>
            <c:errValType val="cust"/>
            <c:noEndCap val="0"/>
            <c:plus>
              <c:numRef>
                <c:f>Sheet2!$P$20:$P$26</c:f>
                <c:numCache>
                  <c:formatCode>General</c:formatCode>
                  <c:ptCount val="7"/>
                  <c:pt idx="0">
                    <c:v>0.72571803523591216</c:v>
                  </c:pt>
                  <c:pt idx="1">
                    <c:v>0.80897740663410622</c:v>
                  </c:pt>
                  <c:pt idx="2">
                    <c:v>0.56984403324263544</c:v>
                  </c:pt>
                  <c:pt idx="3">
                    <c:v>0.7371114795831949</c:v>
                  </c:pt>
                  <c:pt idx="5">
                    <c:v>0.71898848700410045</c:v>
                  </c:pt>
                </c:numCache>
              </c:numRef>
            </c:plus>
            <c:minus>
              <c:numRef>
                <c:f>Sheet2!$P$20:$P$26</c:f>
                <c:numCache>
                  <c:formatCode>General</c:formatCode>
                  <c:ptCount val="7"/>
                  <c:pt idx="0">
                    <c:v>0.72571803523591216</c:v>
                  </c:pt>
                  <c:pt idx="1">
                    <c:v>0.80897740663410622</c:v>
                  </c:pt>
                  <c:pt idx="2">
                    <c:v>0.56984403324263544</c:v>
                  </c:pt>
                  <c:pt idx="3">
                    <c:v>0.7371114795831949</c:v>
                  </c:pt>
                  <c:pt idx="5">
                    <c:v>0.71898848700410045</c:v>
                  </c:pt>
                </c:numCache>
              </c:numRef>
            </c:minus>
            <c:spPr>
              <a:noFill/>
              <a:ln w="9525" cap="flat" cmpd="sng" algn="ctr">
                <a:solidFill>
                  <a:schemeClr val="tx1"/>
                </a:solidFill>
                <a:round/>
              </a:ln>
              <a:effectLst/>
            </c:spPr>
          </c:errBars>
          <c:cat>
            <c:strRef>
              <c:f>Sheet2!$A$29:$A$35</c:f>
              <c:strCache>
                <c:ptCount val="7"/>
                <c:pt idx="0">
                  <c:v>OPSO</c:v>
                </c:pt>
                <c:pt idx="1">
                  <c:v>PERI</c:v>
                </c:pt>
                <c:pt idx="2">
                  <c:v>SOC</c:v>
                </c:pt>
                <c:pt idx="3">
                  <c:v>SOP1</c:v>
                </c:pt>
                <c:pt idx="4">
                  <c:v>SOP2</c:v>
                </c:pt>
                <c:pt idx="5">
                  <c:v>TMA1</c:v>
                </c:pt>
                <c:pt idx="6">
                  <c:v>TMA2</c:v>
                </c:pt>
              </c:strCache>
            </c:strRef>
          </c:cat>
          <c:val>
            <c:numRef>
              <c:f>Sheet2!$G$29:$G$35</c:f>
              <c:numCache>
                <c:formatCode>General</c:formatCode>
                <c:ptCount val="7"/>
                <c:pt idx="0">
                  <c:v>13.600000000000003</c:v>
                </c:pt>
                <c:pt idx="1">
                  <c:v>11.699999999999998</c:v>
                </c:pt>
                <c:pt idx="2">
                  <c:v>12.500000000000004</c:v>
                </c:pt>
                <c:pt idx="3">
                  <c:v>13.1</c:v>
                </c:pt>
                <c:pt idx="5">
                  <c:v>12.100000000000003</c:v>
                </c:pt>
              </c:numCache>
            </c:numRef>
          </c:val>
          <c:extLst>
            <c:ext xmlns:c16="http://schemas.microsoft.com/office/drawing/2014/chart" uri="{C3380CC4-5D6E-409C-BE32-E72D297353CC}">
              <c16:uniqueId val="{00000005-A599-46B6-A51C-31DB81A2DF42}"/>
            </c:ext>
          </c:extLst>
        </c:ser>
        <c:dLbls>
          <c:showLegendKey val="0"/>
          <c:showVal val="0"/>
          <c:showCatName val="0"/>
          <c:showSerName val="0"/>
          <c:showPercent val="0"/>
          <c:showBubbleSize val="0"/>
        </c:dLbls>
        <c:gapWidth val="219"/>
        <c:overlap val="-27"/>
        <c:axId val="428835304"/>
        <c:axId val="428835696"/>
      </c:barChart>
      <c:catAx>
        <c:axId val="4288353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28835696"/>
        <c:crosses val="autoZero"/>
        <c:auto val="1"/>
        <c:lblAlgn val="ctr"/>
        <c:lblOffset val="100"/>
        <c:noMultiLvlLbl val="0"/>
      </c:catAx>
      <c:valAx>
        <c:axId val="428835696"/>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28835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17111</Words>
  <Characters>97535</Characters>
  <Application>Microsoft Office Word</Application>
  <DocSecurity>4</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 K.A.</dc:creator>
  <cp:keywords/>
  <dc:description/>
  <cp:lastModifiedBy>Hallford M.</cp:lastModifiedBy>
  <cp:revision>2</cp:revision>
  <dcterms:created xsi:type="dcterms:W3CDTF">2019-07-19T08:52:00Z</dcterms:created>
  <dcterms:modified xsi:type="dcterms:W3CDTF">2019-07-19T08:52:00Z</dcterms:modified>
</cp:coreProperties>
</file>