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6D2E" w14:textId="75A063AE" w:rsidR="00820164" w:rsidRPr="00694762" w:rsidRDefault="00A22695" w:rsidP="00A22695">
      <w:pPr>
        <w:spacing w:before="100" w:beforeAutospacing="1" w:after="100" w:afterAutospacing="1"/>
        <w:rPr>
          <w:b/>
          <w:bCs/>
        </w:rPr>
      </w:pPr>
      <w:r w:rsidRPr="00694762">
        <w:rPr>
          <w:b/>
          <w:bCs/>
        </w:rPr>
        <w:t xml:space="preserve">Imagery rescripting in </w:t>
      </w:r>
      <w:r w:rsidR="009A026A" w:rsidRPr="00694762">
        <w:rPr>
          <w:b/>
          <w:bCs/>
        </w:rPr>
        <w:t xml:space="preserve">non-clinical </w:t>
      </w:r>
      <w:r w:rsidRPr="00694762">
        <w:rPr>
          <w:b/>
          <w:bCs/>
        </w:rPr>
        <w:t xml:space="preserve">paranoia: </w:t>
      </w:r>
      <w:r w:rsidR="00820164" w:rsidRPr="00694762">
        <w:rPr>
          <w:b/>
          <w:bCs/>
        </w:rPr>
        <w:t>A pilot study</w:t>
      </w:r>
      <w:r w:rsidR="008D1D1B" w:rsidRPr="00694762">
        <w:rPr>
          <w:b/>
          <w:bCs/>
        </w:rPr>
        <w:t xml:space="preserve"> of the impact on key cognitive-</w:t>
      </w:r>
      <w:r w:rsidR="00820164" w:rsidRPr="00694762">
        <w:rPr>
          <w:b/>
          <w:bCs/>
        </w:rPr>
        <w:t>affective processes</w:t>
      </w:r>
    </w:p>
    <w:p w14:paraId="02DC04A3" w14:textId="722EE131" w:rsidR="007A3445" w:rsidRPr="00694762" w:rsidRDefault="007A3445" w:rsidP="00046362">
      <w:pPr>
        <w:pStyle w:val="Abstract"/>
        <w:spacing w:before="100" w:beforeAutospacing="1" w:after="100" w:afterAutospacing="1" w:line="480" w:lineRule="auto"/>
        <w:ind w:left="0"/>
        <w:rPr>
          <w:b/>
          <w:sz w:val="24"/>
        </w:rPr>
      </w:pPr>
      <w:r w:rsidRPr="00694762">
        <w:rPr>
          <w:b/>
          <w:sz w:val="24"/>
        </w:rPr>
        <w:t>Abstract</w:t>
      </w:r>
      <w:bookmarkStart w:id="0" w:name="_GoBack"/>
      <w:bookmarkEnd w:id="0"/>
    </w:p>
    <w:p w14:paraId="5888942D" w14:textId="0B65322E" w:rsidR="005B7723" w:rsidRPr="00694762" w:rsidRDefault="005B7723" w:rsidP="00B14936">
      <w:pPr>
        <w:pStyle w:val="Abstract"/>
        <w:spacing w:before="100" w:beforeAutospacing="1" w:after="100" w:afterAutospacing="1" w:line="480" w:lineRule="auto"/>
        <w:ind w:left="0"/>
        <w:rPr>
          <w:sz w:val="24"/>
        </w:rPr>
      </w:pPr>
      <w:r w:rsidRPr="00694762">
        <w:rPr>
          <w:b/>
          <w:i/>
          <w:sz w:val="24"/>
        </w:rPr>
        <w:t>Background</w:t>
      </w:r>
      <w:r w:rsidRPr="00694762">
        <w:rPr>
          <w:sz w:val="24"/>
        </w:rPr>
        <w:t xml:space="preserve">.  </w:t>
      </w:r>
      <w:r w:rsidR="00135AE7" w:rsidRPr="00694762">
        <w:rPr>
          <w:sz w:val="24"/>
        </w:rPr>
        <w:t>Paranoia is often accompanied by distressing</w:t>
      </w:r>
      <w:r w:rsidR="00B2580A" w:rsidRPr="00694762">
        <w:rPr>
          <w:sz w:val="24"/>
        </w:rPr>
        <w:t xml:space="preserve"> intrusions </w:t>
      </w:r>
      <w:r w:rsidR="00E63A36" w:rsidRPr="00694762">
        <w:rPr>
          <w:sz w:val="24"/>
        </w:rPr>
        <w:t>associated with traumatic memories</w:t>
      </w:r>
      <w:r w:rsidR="00C8167E" w:rsidRPr="00694762">
        <w:rPr>
          <w:sz w:val="24"/>
        </w:rPr>
        <w:t xml:space="preserve">, </w:t>
      </w:r>
      <w:r w:rsidR="00414E04" w:rsidRPr="00694762">
        <w:rPr>
          <w:sz w:val="24"/>
        </w:rPr>
        <w:t xml:space="preserve">yet one of the best-evidenced interventions, imagery rescripting (IR), is not </w:t>
      </w:r>
      <w:r w:rsidR="007B74F6" w:rsidRPr="00694762">
        <w:rPr>
          <w:sz w:val="24"/>
        </w:rPr>
        <w:t>routinely offered.  This is likely to be</w:t>
      </w:r>
      <w:r w:rsidR="00D33DD5" w:rsidRPr="00694762">
        <w:rPr>
          <w:sz w:val="24"/>
        </w:rPr>
        <w:t xml:space="preserve"> </w:t>
      </w:r>
      <w:r w:rsidR="00C2164C" w:rsidRPr="00694762">
        <w:rPr>
          <w:sz w:val="24"/>
        </w:rPr>
        <w:t xml:space="preserve">due to </w:t>
      </w:r>
      <w:r w:rsidR="007B74F6" w:rsidRPr="00694762">
        <w:rPr>
          <w:sz w:val="24"/>
        </w:rPr>
        <w:t xml:space="preserve">poor understanding of the effects of IR </w:t>
      </w:r>
      <w:r w:rsidR="008F5602" w:rsidRPr="00694762">
        <w:rPr>
          <w:sz w:val="24"/>
        </w:rPr>
        <w:t>on postulated mechanisms of change</w:t>
      </w:r>
      <w:r w:rsidR="006D3055" w:rsidRPr="00694762">
        <w:rPr>
          <w:sz w:val="24"/>
        </w:rPr>
        <w:t xml:space="preserve"> as well as the absence of a robust evidence base</w:t>
      </w:r>
      <w:r w:rsidR="00414E04" w:rsidRPr="00694762">
        <w:rPr>
          <w:sz w:val="24"/>
        </w:rPr>
        <w:t>.</w:t>
      </w:r>
    </w:p>
    <w:p w14:paraId="1DAA28F2" w14:textId="5C582141" w:rsidR="005B7723" w:rsidRPr="00694762" w:rsidRDefault="005B7723" w:rsidP="00AE636E">
      <w:pPr>
        <w:pStyle w:val="Abstract"/>
        <w:spacing w:before="100" w:beforeAutospacing="1" w:after="100" w:afterAutospacing="1" w:line="480" w:lineRule="auto"/>
        <w:ind w:left="0"/>
        <w:rPr>
          <w:sz w:val="24"/>
        </w:rPr>
      </w:pPr>
      <w:r w:rsidRPr="00694762">
        <w:rPr>
          <w:b/>
          <w:i/>
          <w:sz w:val="24"/>
        </w:rPr>
        <w:t>Aims.</w:t>
      </w:r>
      <w:r w:rsidRPr="00694762">
        <w:rPr>
          <w:sz w:val="24"/>
        </w:rPr>
        <w:t xml:space="preserve">  </w:t>
      </w:r>
      <w:r w:rsidR="00414E04" w:rsidRPr="00694762">
        <w:rPr>
          <w:sz w:val="24"/>
        </w:rPr>
        <w:t xml:space="preserve">This </w:t>
      </w:r>
      <w:r w:rsidR="00AC2750" w:rsidRPr="00694762">
        <w:rPr>
          <w:sz w:val="24"/>
        </w:rPr>
        <w:t>study aimed</w:t>
      </w:r>
      <w:r w:rsidR="00414E04" w:rsidRPr="00694762">
        <w:rPr>
          <w:sz w:val="24"/>
        </w:rPr>
        <w:t xml:space="preserve"> to establish proof </w:t>
      </w:r>
      <w:r w:rsidR="000B7F7E" w:rsidRPr="00694762">
        <w:rPr>
          <w:sz w:val="24"/>
        </w:rPr>
        <w:t xml:space="preserve">of principle that IR </w:t>
      </w:r>
      <w:r w:rsidR="00091712" w:rsidRPr="00694762">
        <w:rPr>
          <w:sz w:val="24"/>
        </w:rPr>
        <w:t>impacts</w:t>
      </w:r>
      <w:r w:rsidR="00414E04" w:rsidRPr="00694762">
        <w:rPr>
          <w:sz w:val="24"/>
        </w:rPr>
        <w:t xml:space="preserve"> </w:t>
      </w:r>
      <w:r w:rsidR="00E601D0" w:rsidRPr="00694762">
        <w:rPr>
          <w:sz w:val="24"/>
        </w:rPr>
        <w:t>key cognitive-</w:t>
      </w:r>
      <w:r w:rsidR="00820164" w:rsidRPr="00694762">
        <w:rPr>
          <w:sz w:val="24"/>
        </w:rPr>
        <w:t xml:space="preserve">affective </w:t>
      </w:r>
      <w:r w:rsidR="001B1FC2" w:rsidRPr="00694762">
        <w:rPr>
          <w:sz w:val="24"/>
        </w:rPr>
        <w:t>processes</w:t>
      </w:r>
      <w:r w:rsidR="00EE7C43" w:rsidRPr="00694762">
        <w:rPr>
          <w:sz w:val="24"/>
        </w:rPr>
        <w:t xml:space="preserve"> associated with distressing intrusions</w:t>
      </w:r>
      <w:r w:rsidR="00414E04" w:rsidRPr="00694762">
        <w:rPr>
          <w:sz w:val="24"/>
        </w:rPr>
        <w:t xml:space="preserve"> </w:t>
      </w:r>
      <w:r w:rsidR="00100A4D" w:rsidRPr="00694762">
        <w:rPr>
          <w:sz w:val="24"/>
        </w:rPr>
        <w:t>–</w:t>
      </w:r>
      <w:r w:rsidR="00EE7C43" w:rsidRPr="00694762">
        <w:rPr>
          <w:sz w:val="24"/>
        </w:rPr>
        <w:t xml:space="preserve"> </w:t>
      </w:r>
      <w:r w:rsidR="00100A4D" w:rsidRPr="00694762">
        <w:rPr>
          <w:sz w:val="24"/>
        </w:rPr>
        <w:t xml:space="preserve">memory characteristics and self-representations </w:t>
      </w:r>
      <w:r w:rsidR="004638BB" w:rsidRPr="00694762">
        <w:rPr>
          <w:sz w:val="24"/>
        </w:rPr>
        <w:t>– and level of paranoia</w:t>
      </w:r>
      <w:r w:rsidR="00425A50" w:rsidRPr="00694762">
        <w:rPr>
          <w:sz w:val="24"/>
        </w:rPr>
        <w:t>.</w:t>
      </w:r>
    </w:p>
    <w:p w14:paraId="1AC2CE68" w14:textId="7C24A38D" w:rsidR="006A6871" w:rsidRPr="00694762" w:rsidRDefault="005B7723" w:rsidP="00B14936">
      <w:pPr>
        <w:pStyle w:val="Abstract"/>
        <w:spacing w:before="100" w:beforeAutospacing="1" w:after="100" w:afterAutospacing="1" w:line="480" w:lineRule="auto"/>
        <w:ind w:left="0"/>
        <w:rPr>
          <w:sz w:val="24"/>
        </w:rPr>
      </w:pPr>
      <w:r w:rsidRPr="00694762">
        <w:rPr>
          <w:b/>
          <w:i/>
          <w:sz w:val="24"/>
        </w:rPr>
        <w:t>Method.</w:t>
      </w:r>
      <w:r w:rsidRPr="00694762">
        <w:rPr>
          <w:sz w:val="24"/>
        </w:rPr>
        <w:t xml:space="preserve">  </w:t>
      </w:r>
      <w:r w:rsidR="004671D8" w:rsidRPr="00694762">
        <w:rPr>
          <w:sz w:val="24"/>
        </w:rPr>
        <w:t>We used a within-</w:t>
      </w:r>
      <w:r w:rsidR="00566D9B" w:rsidRPr="00694762">
        <w:rPr>
          <w:sz w:val="24"/>
        </w:rPr>
        <w:t>subject</w:t>
      </w:r>
      <w:r w:rsidR="00414E04" w:rsidRPr="00694762">
        <w:rPr>
          <w:sz w:val="24"/>
        </w:rPr>
        <w:t xml:space="preserve"> </w:t>
      </w:r>
      <w:r w:rsidR="003C26EA" w:rsidRPr="00694762">
        <w:rPr>
          <w:sz w:val="24"/>
        </w:rPr>
        <w:t xml:space="preserve">repeated measures </w:t>
      </w:r>
      <w:r w:rsidR="00414E04" w:rsidRPr="00694762">
        <w:rPr>
          <w:sz w:val="24"/>
        </w:rPr>
        <w:t xml:space="preserve">design </w:t>
      </w:r>
      <w:r w:rsidR="000B7F7E" w:rsidRPr="00694762">
        <w:rPr>
          <w:sz w:val="24"/>
        </w:rPr>
        <w:t>to examine the effect of single-</w:t>
      </w:r>
      <w:r w:rsidR="00414E04" w:rsidRPr="00694762">
        <w:rPr>
          <w:sz w:val="24"/>
        </w:rPr>
        <w:t xml:space="preserve">session IR on </w:t>
      </w:r>
      <w:r w:rsidR="00E1251D" w:rsidRPr="00694762">
        <w:rPr>
          <w:sz w:val="24"/>
        </w:rPr>
        <w:t>memory</w:t>
      </w:r>
      <w:r w:rsidR="00566D9B" w:rsidRPr="00694762">
        <w:rPr>
          <w:sz w:val="24"/>
        </w:rPr>
        <w:t xml:space="preserve"> characteristics </w:t>
      </w:r>
      <w:r w:rsidR="00E1251D" w:rsidRPr="00694762">
        <w:rPr>
          <w:sz w:val="24"/>
        </w:rPr>
        <w:t>(level of intrusions, vividness, distress, encapsulated belief strength, emotion intensity and frequency)</w:t>
      </w:r>
      <w:r w:rsidR="00D44F45" w:rsidRPr="00694762">
        <w:rPr>
          <w:sz w:val="24"/>
        </w:rPr>
        <w:t xml:space="preserve">, </w:t>
      </w:r>
      <w:r w:rsidR="00995C8E" w:rsidRPr="00694762">
        <w:rPr>
          <w:sz w:val="24"/>
        </w:rPr>
        <w:t>self-representation</w:t>
      </w:r>
      <w:r w:rsidR="00E1251D" w:rsidRPr="00694762">
        <w:rPr>
          <w:sz w:val="24"/>
        </w:rPr>
        <w:t xml:space="preserve"> variables</w:t>
      </w:r>
      <w:r w:rsidR="00995C8E" w:rsidRPr="00694762">
        <w:rPr>
          <w:sz w:val="24"/>
        </w:rPr>
        <w:t>,</w:t>
      </w:r>
      <w:r w:rsidR="00D44F45" w:rsidRPr="00694762">
        <w:rPr>
          <w:sz w:val="24"/>
        </w:rPr>
        <w:t xml:space="preserve"> </w:t>
      </w:r>
      <w:r w:rsidR="00995C8E" w:rsidRPr="00694762">
        <w:rPr>
          <w:sz w:val="24"/>
        </w:rPr>
        <w:t>affect</w:t>
      </w:r>
      <w:r w:rsidR="00D44F45" w:rsidRPr="00694762">
        <w:rPr>
          <w:sz w:val="24"/>
        </w:rPr>
        <w:t xml:space="preserve"> and paranoia</w:t>
      </w:r>
      <w:r w:rsidR="009A026A" w:rsidRPr="00694762">
        <w:rPr>
          <w:sz w:val="24"/>
        </w:rPr>
        <w:t xml:space="preserve">.  Participants were seen once before and once after </w:t>
      </w:r>
      <w:r w:rsidR="00A16B59" w:rsidRPr="00694762">
        <w:rPr>
          <w:sz w:val="24"/>
        </w:rPr>
        <w:t xml:space="preserve">the </w:t>
      </w:r>
      <w:r w:rsidR="009A026A" w:rsidRPr="00694762">
        <w:rPr>
          <w:sz w:val="24"/>
        </w:rPr>
        <w:t>IR</w:t>
      </w:r>
      <w:r w:rsidR="00A16B59" w:rsidRPr="00694762">
        <w:rPr>
          <w:sz w:val="24"/>
        </w:rPr>
        <w:t xml:space="preserve"> session,</w:t>
      </w:r>
      <w:r w:rsidR="009A026A" w:rsidRPr="00694762">
        <w:rPr>
          <w:sz w:val="24"/>
        </w:rPr>
        <w:t xml:space="preserve"> to gather </w:t>
      </w:r>
      <w:r w:rsidR="00FC1D80" w:rsidRPr="00694762">
        <w:rPr>
          <w:sz w:val="24"/>
        </w:rPr>
        <w:t xml:space="preserve">baseline and follow-up </w:t>
      </w:r>
      <w:r w:rsidR="009A026A" w:rsidRPr="00694762">
        <w:rPr>
          <w:sz w:val="24"/>
        </w:rPr>
        <w:t>data.</w:t>
      </w:r>
    </w:p>
    <w:p w14:paraId="5B66E730" w14:textId="4442B406" w:rsidR="005B7723" w:rsidRPr="00694762" w:rsidRDefault="005B7723" w:rsidP="00B14936">
      <w:pPr>
        <w:pStyle w:val="Abstract"/>
        <w:spacing w:before="100" w:beforeAutospacing="1" w:after="100" w:afterAutospacing="1" w:line="480" w:lineRule="auto"/>
        <w:ind w:left="0"/>
        <w:rPr>
          <w:sz w:val="24"/>
        </w:rPr>
      </w:pPr>
      <w:r w:rsidRPr="00694762">
        <w:rPr>
          <w:b/>
          <w:i/>
          <w:sz w:val="24"/>
        </w:rPr>
        <w:t>Results.</w:t>
      </w:r>
      <w:r w:rsidRPr="00694762">
        <w:rPr>
          <w:sz w:val="24"/>
        </w:rPr>
        <w:t xml:space="preserve">  </w:t>
      </w:r>
      <w:r w:rsidR="007D7270" w:rsidRPr="00694762">
        <w:rPr>
          <w:sz w:val="24"/>
        </w:rPr>
        <w:t xml:space="preserve">As predicted, </w:t>
      </w:r>
      <w:r w:rsidR="00B801E4" w:rsidRPr="00694762">
        <w:rPr>
          <w:sz w:val="24"/>
        </w:rPr>
        <w:t xml:space="preserve">participants reported </w:t>
      </w:r>
      <w:r w:rsidR="00E366F2" w:rsidRPr="00694762">
        <w:rPr>
          <w:sz w:val="24"/>
        </w:rPr>
        <w:t>reductions in memory characteristics</w:t>
      </w:r>
      <w:r w:rsidR="00AC2750" w:rsidRPr="00694762">
        <w:rPr>
          <w:sz w:val="24"/>
        </w:rPr>
        <w:t xml:space="preserve">, </w:t>
      </w:r>
      <w:r w:rsidR="00D33DD5" w:rsidRPr="00694762">
        <w:rPr>
          <w:sz w:val="24"/>
        </w:rPr>
        <w:t>improved</w:t>
      </w:r>
      <w:r w:rsidR="00C461B1" w:rsidRPr="00694762">
        <w:rPr>
          <w:sz w:val="24"/>
        </w:rPr>
        <w:t xml:space="preserve"> self-esteem </w:t>
      </w:r>
      <w:r w:rsidR="00A808C1" w:rsidRPr="00694762">
        <w:rPr>
          <w:sz w:val="24"/>
        </w:rPr>
        <w:t xml:space="preserve">and positive affect, </w:t>
      </w:r>
      <w:r w:rsidR="00C461B1" w:rsidRPr="00694762">
        <w:rPr>
          <w:sz w:val="24"/>
        </w:rPr>
        <w:t>and reduced negative affect</w:t>
      </w:r>
      <w:r w:rsidR="00CA02DF" w:rsidRPr="00694762">
        <w:rPr>
          <w:sz w:val="24"/>
        </w:rPr>
        <w:t xml:space="preserve"> and paranoia</w:t>
      </w:r>
      <w:r w:rsidR="002A5ACE" w:rsidRPr="00694762">
        <w:rPr>
          <w:sz w:val="24"/>
        </w:rPr>
        <w:t>, with large effect sizes</w:t>
      </w:r>
      <w:r w:rsidR="00C461B1" w:rsidRPr="00694762">
        <w:rPr>
          <w:sz w:val="24"/>
        </w:rPr>
        <w:t>.</w:t>
      </w:r>
      <w:r w:rsidR="00CA02DF" w:rsidRPr="00694762">
        <w:rPr>
          <w:sz w:val="24"/>
        </w:rPr>
        <w:t xml:space="preserve"> </w:t>
      </w:r>
      <w:r w:rsidR="00C461B1" w:rsidRPr="00694762">
        <w:rPr>
          <w:sz w:val="24"/>
        </w:rPr>
        <w:t xml:space="preserve"> </w:t>
      </w:r>
      <w:r w:rsidR="00545616" w:rsidRPr="00694762">
        <w:rPr>
          <w:sz w:val="24"/>
        </w:rPr>
        <w:t xml:space="preserve">These effects were </w:t>
      </w:r>
      <w:r w:rsidR="007A3445" w:rsidRPr="00694762">
        <w:rPr>
          <w:sz w:val="24"/>
        </w:rPr>
        <w:t>maintained at follow-up.</w:t>
      </w:r>
      <w:r w:rsidR="00B26A2D" w:rsidRPr="00694762">
        <w:rPr>
          <w:sz w:val="24"/>
        </w:rPr>
        <w:t xml:space="preserve">  </w:t>
      </w:r>
    </w:p>
    <w:p w14:paraId="6B9ACF6F" w14:textId="5421D22A" w:rsidR="009B0676" w:rsidRPr="00694762" w:rsidRDefault="005B7723" w:rsidP="00B14936">
      <w:pPr>
        <w:pStyle w:val="Abstract"/>
        <w:spacing w:before="100" w:beforeAutospacing="1" w:after="100" w:afterAutospacing="1" w:line="480" w:lineRule="auto"/>
        <w:ind w:left="0"/>
        <w:rPr>
          <w:sz w:val="24"/>
        </w:rPr>
      </w:pPr>
      <w:r w:rsidRPr="00694762">
        <w:rPr>
          <w:b/>
          <w:i/>
          <w:sz w:val="24"/>
        </w:rPr>
        <w:t>Conclusions.</w:t>
      </w:r>
      <w:r w:rsidR="008172B2" w:rsidRPr="00694762">
        <w:rPr>
          <w:sz w:val="24"/>
        </w:rPr>
        <w:t xml:space="preserve">  </w:t>
      </w:r>
      <w:r w:rsidR="00566D9B" w:rsidRPr="00694762">
        <w:rPr>
          <w:sz w:val="24"/>
        </w:rPr>
        <w:t xml:space="preserve">While a within-subject </w:t>
      </w:r>
      <w:r w:rsidR="00B14936" w:rsidRPr="00694762">
        <w:rPr>
          <w:sz w:val="24"/>
        </w:rPr>
        <w:t xml:space="preserve">design is useful for initial </w:t>
      </w:r>
      <w:r w:rsidR="007466F3" w:rsidRPr="00694762">
        <w:rPr>
          <w:sz w:val="24"/>
        </w:rPr>
        <w:t>exploration</w:t>
      </w:r>
      <w:r w:rsidR="00B14936" w:rsidRPr="00694762">
        <w:rPr>
          <w:sz w:val="24"/>
        </w:rPr>
        <w:t xml:space="preserve"> of </w:t>
      </w:r>
      <w:r w:rsidR="001B1FC2" w:rsidRPr="00694762">
        <w:rPr>
          <w:sz w:val="24"/>
        </w:rPr>
        <w:t>novel</w:t>
      </w:r>
      <w:r w:rsidR="00447889" w:rsidRPr="00694762">
        <w:rPr>
          <w:sz w:val="24"/>
        </w:rPr>
        <w:t xml:space="preserve"> </w:t>
      </w:r>
      <w:r w:rsidR="007F486A" w:rsidRPr="00694762">
        <w:rPr>
          <w:sz w:val="24"/>
        </w:rPr>
        <w:t>interventions,</w:t>
      </w:r>
      <w:r w:rsidR="00B14936" w:rsidRPr="00694762">
        <w:rPr>
          <w:sz w:val="24"/>
        </w:rPr>
        <w:t xml:space="preserve"> controlled studies are needed to determine causality.</w:t>
      </w:r>
      <w:r w:rsidR="00B26A2D" w:rsidRPr="00694762">
        <w:rPr>
          <w:sz w:val="24"/>
        </w:rPr>
        <w:t xml:space="preserve">  </w:t>
      </w:r>
      <w:r w:rsidR="00F81F3A" w:rsidRPr="00694762">
        <w:rPr>
          <w:sz w:val="24"/>
        </w:rPr>
        <w:t xml:space="preserve">This </w:t>
      </w:r>
      <w:r w:rsidR="00545616" w:rsidRPr="00694762">
        <w:rPr>
          <w:sz w:val="24"/>
        </w:rPr>
        <w:t xml:space="preserve">is the first </w:t>
      </w:r>
      <w:r w:rsidR="004671D8" w:rsidRPr="00694762">
        <w:rPr>
          <w:sz w:val="24"/>
        </w:rPr>
        <w:t xml:space="preserve">study </w:t>
      </w:r>
      <w:r w:rsidR="00545616" w:rsidRPr="00694762">
        <w:rPr>
          <w:sz w:val="24"/>
        </w:rPr>
        <w:t>to ex</w:t>
      </w:r>
      <w:r w:rsidR="00A235FB" w:rsidRPr="00694762">
        <w:rPr>
          <w:sz w:val="24"/>
        </w:rPr>
        <w:t>amine</w:t>
      </w:r>
      <w:r w:rsidR="00B457B2" w:rsidRPr="00694762">
        <w:rPr>
          <w:sz w:val="24"/>
        </w:rPr>
        <w:t xml:space="preserve"> </w:t>
      </w:r>
      <w:r w:rsidR="008172B2" w:rsidRPr="00694762">
        <w:rPr>
          <w:sz w:val="24"/>
        </w:rPr>
        <w:t>mechanisms</w:t>
      </w:r>
      <w:r w:rsidR="006A6871" w:rsidRPr="00694762">
        <w:rPr>
          <w:sz w:val="24"/>
        </w:rPr>
        <w:t xml:space="preserve"> of </w:t>
      </w:r>
      <w:r w:rsidR="00447889" w:rsidRPr="00694762">
        <w:rPr>
          <w:sz w:val="24"/>
        </w:rPr>
        <w:t>IR</w:t>
      </w:r>
      <w:r w:rsidR="006A6871" w:rsidRPr="00694762">
        <w:rPr>
          <w:sz w:val="24"/>
        </w:rPr>
        <w:t xml:space="preserve"> </w:t>
      </w:r>
      <w:r w:rsidR="00F81F3A" w:rsidRPr="00694762">
        <w:rPr>
          <w:sz w:val="24"/>
        </w:rPr>
        <w:t xml:space="preserve">in </w:t>
      </w:r>
      <w:r w:rsidR="00545616" w:rsidRPr="00694762">
        <w:rPr>
          <w:sz w:val="24"/>
        </w:rPr>
        <w:t>paranoia</w:t>
      </w:r>
      <w:r w:rsidR="00B457B2" w:rsidRPr="00694762">
        <w:rPr>
          <w:sz w:val="24"/>
        </w:rPr>
        <w:t>.</w:t>
      </w:r>
      <w:r w:rsidR="000178C9" w:rsidRPr="00694762">
        <w:rPr>
          <w:sz w:val="24"/>
        </w:rPr>
        <w:t xml:space="preserve"> </w:t>
      </w:r>
      <w:r w:rsidR="00B457B2" w:rsidRPr="00694762">
        <w:rPr>
          <w:sz w:val="24"/>
        </w:rPr>
        <w:t xml:space="preserve"> </w:t>
      </w:r>
      <w:r w:rsidR="00A16B59" w:rsidRPr="00694762">
        <w:rPr>
          <w:sz w:val="24"/>
        </w:rPr>
        <w:t>A</w:t>
      </w:r>
      <w:r w:rsidR="008172B2" w:rsidRPr="00694762">
        <w:rPr>
          <w:sz w:val="24"/>
        </w:rPr>
        <w:t xml:space="preserve"> controlled </w:t>
      </w:r>
      <w:r w:rsidR="00A16B59" w:rsidRPr="00694762">
        <w:rPr>
          <w:sz w:val="24"/>
        </w:rPr>
        <w:t>trial is</w:t>
      </w:r>
      <w:r w:rsidR="000178C9" w:rsidRPr="00694762">
        <w:rPr>
          <w:sz w:val="24"/>
        </w:rPr>
        <w:t xml:space="preserve"> now warranted.  </w:t>
      </w:r>
    </w:p>
    <w:p w14:paraId="746F4F9E" w14:textId="417E77F8" w:rsidR="006A6871" w:rsidRPr="00694762" w:rsidRDefault="00997B0F" w:rsidP="006A6871">
      <w:pPr>
        <w:pStyle w:val="Keywords"/>
        <w:spacing w:before="100" w:beforeAutospacing="1" w:after="100" w:afterAutospacing="1" w:line="480" w:lineRule="auto"/>
        <w:ind w:left="0"/>
        <w:rPr>
          <w:sz w:val="24"/>
        </w:rPr>
      </w:pPr>
      <w:r w:rsidRPr="00694762">
        <w:rPr>
          <w:b/>
          <w:sz w:val="24"/>
        </w:rPr>
        <w:lastRenderedPageBreak/>
        <w:t>Keywords:</w:t>
      </w:r>
      <w:r w:rsidRPr="00694762">
        <w:rPr>
          <w:sz w:val="24"/>
        </w:rPr>
        <w:t xml:space="preserve"> </w:t>
      </w:r>
      <w:r w:rsidR="005B7723" w:rsidRPr="00694762">
        <w:rPr>
          <w:sz w:val="24"/>
        </w:rPr>
        <w:t xml:space="preserve"> </w:t>
      </w:r>
      <w:r w:rsidR="00544701" w:rsidRPr="00694762">
        <w:rPr>
          <w:sz w:val="24"/>
        </w:rPr>
        <w:t>imagery rescripting; paranoia;</w:t>
      </w:r>
      <w:r w:rsidR="00B457B2" w:rsidRPr="00694762">
        <w:rPr>
          <w:sz w:val="24"/>
        </w:rPr>
        <w:t xml:space="preserve"> </w:t>
      </w:r>
      <w:r w:rsidR="00544701" w:rsidRPr="00694762">
        <w:rPr>
          <w:sz w:val="24"/>
        </w:rPr>
        <w:t>mechanisms of change;</w:t>
      </w:r>
      <w:r w:rsidR="00B457B2" w:rsidRPr="00694762">
        <w:rPr>
          <w:sz w:val="24"/>
        </w:rPr>
        <w:t xml:space="preserve"> pilot</w:t>
      </w:r>
      <w:r w:rsidR="006A6871" w:rsidRPr="00694762">
        <w:rPr>
          <w:sz w:val="24"/>
        </w:rPr>
        <w:br w:type="page"/>
      </w:r>
    </w:p>
    <w:p w14:paraId="5BA0BC84" w14:textId="5115C4B7" w:rsidR="00046362" w:rsidRPr="00694762" w:rsidRDefault="007A3445" w:rsidP="00F81F3A">
      <w:pPr>
        <w:pStyle w:val="Heading1"/>
        <w:spacing w:before="100" w:beforeAutospacing="1" w:after="100" w:afterAutospacing="1" w:line="480" w:lineRule="auto"/>
        <w:rPr>
          <w:rFonts w:cs="Times New Roman"/>
          <w:szCs w:val="24"/>
        </w:rPr>
      </w:pPr>
      <w:r w:rsidRPr="00694762">
        <w:rPr>
          <w:rFonts w:cs="Times New Roman"/>
          <w:szCs w:val="24"/>
        </w:rPr>
        <w:lastRenderedPageBreak/>
        <w:t>Introduction</w:t>
      </w:r>
    </w:p>
    <w:p w14:paraId="2F92CAC4" w14:textId="349AEB94" w:rsidR="00957A9A" w:rsidRPr="00694762" w:rsidRDefault="00B92774" w:rsidP="0008443B">
      <w:pPr>
        <w:pStyle w:val="Newparagraph"/>
        <w:spacing w:before="100" w:beforeAutospacing="1" w:after="100" w:afterAutospacing="1"/>
        <w:ind w:firstLine="0"/>
      </w:pPr>
      <w:r w:rsidRPr="00694762">
        <w:t xml:space="preserve">Paranoia </w:t>
      </w:r>
      <w:r w:rsidR="0008443B" w:rsidRPr="00694762">
        <w:t>describes</w:t>
      </w:r>
      <w:r w:rsidR="0018229A" w:rsidRPr="00694762">
        <w:t xml:space="preserve"> a range of social threat beliefs</w:t>
      </w:r>
      <w:r w:rsidR="00C9405B" w:rsidRPr="00694762">
        <w:t xml:space="preserve">, and </w:t>
      </w:r>
      <w:r w:rsidRPr="00694762">
        <w:t xml:space="preserve">is common in </w:t>
      </w:r>
      <w:r w:rsidR="006A2A3D" w:rsidRPr="00694762">
        <w:t xml:space="preserve">the </w:t>
      </w:r>
      <w:r w:rsidRPr="00694762">
        <w:t xml:space="preserve">general </w:t>
      </w:r>
      <w:r w:rsidR="006A2A3D" w:rsidRPr="00694762">
        <w:t xml:space="preserve">population </w:t>
      </w:r>
      <w:r w:rsidR="0018229A" w:rsidRPr="00694762">
        <w:t>(</w:t>
      </w:r>
      <w:proofErr w:type="spellStart"/>
      <w:r w:rsidR="0018229A" w:rsidRPr="00694762">
        <w:t>Bebbington</w:t>
      </w:r>
      <w:proofErr w:type="spellEnd"/>
      <w:r w:rsidR="0018229A" w:rsidRPr="00694762">
        <w:t xml:space="preserve"> et al., 2013) </w:t>
      </w:r>
      <w:r w:rsidR="006A2A3D" w:rsidRPr="00694762">
        <w:t xml:space="preserve">as well as </w:t>
      </w:r>
      <w:r w:rsidR="00FD63B5" w:rsidRPr="00694762">
        <w:t xml:space="preserve">in </w:t>
      </w:r>
      <w:r w:rsidR="00C9405B" w:rsidRPr="00694762">
        <w:t xml:space="preserve">clinical </w:t>
      </w:r>
      <w:r w:rsidR="006A2A3D" w:rsidRPr="00694762">
        <w:t>groups</w:t>
      </w:r>
      <w:r w:rsidRPr="00694762">
        <w:t xml:space="preserve"> </w:t>
      </w:r>
      <w:r w:rsidR="009B0676" w:rsidRPr="00694762">
        <w:t>in</w:t>
      </w:r>
      <w:r w:rsidRPr="00694762">
        <w:t xml:space="preserve"> the form of persecutory delusions</w:t>
      </w:r>
      <w:r w:rsidR="008745DB" w:rsidRPr="00694762">
        <w:t xml:space="preserve"> </w:t>
      </w:r>
      <w:r w:rsidR="00FD63B5" w:rsidRPr="00694762">
        <w:t xml:space="preserve">at its </w:t>
      </w:r>
      <w:r w:rsidR="0008443B" w:rsidRPr="00694762">
        <w:t>most severe</w:t>
      </w:r>
      <w:r w:rsidRPr="00694762">
        <w:t xml:space="preserve">.  </w:t>
      </w:r>
      <w:r w:rsidR="00A8510C" w:rsidRPr="00694762">
        <w:t xml:space="preserve">Epidemiological </w:t>
      </w:r>
      <w:r w:rsidR="00334A2A" w:rsidRPr="00694762">
        <w:t xml:space="preserve">research </w:t>
      </w:r>
      <w:r w:rsidR="00A8510C" w:rsidRPr="00694762">
        <w:t xml:space="preserve">supports </w:t>
      </w:r>
      <w:r w:rsidR="00334A2A" w:rsidRPr="00694762">
        <w:t xml:space="preserve">the conceptualisation of paranoia as a </w:t>
      </w:r>
      <w:r w:rsidR="00E626E7" w:rsidRPr="00694762">
        <w:t xml:space="preserve">distinct </w:t>
      </w:r>
      <w:r w:rsidR="00334A2A" w:rsidRPr="00694762">
        <w:t xml:space="preserve">dimensional trait (Ronald et al., 2014; van </w:t>
      </w:r>
      <w:proofErr w:type="spellStart"/>
      <w:r w:rsidR="00334A2A" w:rsidRPr="00694762">
        <w:t>Os</w:t>
      </w:r>
      <w:proofErr w:type="spellEnd"/>
      <w:r w:rsidR="00334A2A" w:rsidRPr="00694762">
        <w:t xml:space="preserve">, Hanssen, </w:t>
      </w:r>
      <w:proofErr w:type="spellStart"/>
      <w:r w:rsidR="00334A2A" w:rsidRPr="00694762">
        <w:t>Bijl</w:t>
      </w:r>
      <w:proofErr w:type="spellEnd"/>
      <w:r w:rsidR="00334A2A" w:rsidRPr="00694762">
        <w:t xml:space="preserve">, &amp; </w:t>
      </w:r>
      <w:proofErr w:type="spellStart"/>
      <w:r w:rsidR="00334A2A" w:rsidRPr="00694762">
        <w:t>Ravelli</w:t>
      </w:r>
      <w:proofErr w:type="spellEnd"/>
      <w:r w:rsidR="00334A2A" w:rsidRPr="00694762">
        <w:t xml:space="preserve">, 2000). </w:t>
      </w:r>
      <w:r w:rsidR="008745DB" w:rsidRPr="00694762">
        <w:t xml:space="preserve"> The </w:t>
      </w:r>
      <w:r w:rsidR="00957A9A" w:rsidRPr="00694762">
        <w:t xml:space="preserve">modest benefits </w:t>
      </w:r>
      <w:r w:rsidR="0008443B" w:rsidRPr="00694762">
        <w:t>of current</w:t>
      </w:r>
      <w:r w:rsidR="00957A9A" w:rsidRPr="00694762">
        <w:t xml:space="preserve"> </w:t>
      </w:r>
      <w:r w:rsidR="002B73B9" w:rsidRPr="00694762">
        <w:t xml:space="preserve">psychological </w:t>
      </w:r>
      <w:r w:rsidR="00957A9A" w:rsidRPr="00694762">
        <w:t xml:space="preserve">treatments </w:t>
      </w:r>
      <w:r w:rsidR="008745DB" w:rsidRPr="00694762">
        <w:t>for psychosis</w:t>
      </w:r>
      <w:r w:rsidR="002B73B9" w:rsidRPr="00694762">
        <w:t>, including clinical paranoia,</w:t>
      </w:r>
      <w:r w:rsidR="008745DB" w:rsidRPr="00694762">
        <w:t xml:space="preserve"> </w:t>
      </w:r>
      <w:r w:rsidR="005F1C55" w:rsidRPr="00694762">
        <w:t>(</w:t>
      </w:r>
      <w:r w:rsidR="000D4B30" w:rsidRPr="00694762">
        <w:t xml:space="preserve">see </w:t>
      </w:r>
      <w:r w:rsidR="005F1C55" w:rsidRPr="00694762">
        <w:t xml:space="preserve">Jones, Hacker, Cormac, </w:t>
      </w:r>
      <w:proofErr w:type="spellStart"/>
      <w:r w:rsidR="005F1C55" w:rsidRPr="00694762">
        <w:t>Meaden</w:t>
      </w:r>
      <w:proofErr w:type="spellEnd"/>
      <w:r w:rsidR="005F1C55" w:rsidRPr="00694762">
        <w:t xml:space="preserve"> &amp; Irving, 2012</w:t>
      </w:r>
      <w:r w:rsidR="00A36E0B" w:rsidRPr="00694762">
        <w:t>; Jones, et al., 2018</w:t>
      </w:r>
      <w:r w:rsidR="005F1C55" w:rsidRPr="00694762">
        <w:t>)</w:t>
      </w:r>
      <w:r w:rsidR="0018229A" w:rsidRPr="00694762">
        <w:t xml:space="preserve"> has led to </w:t>
      </w:r>
      <w:r w:rsidR="0008443B" w:rsidRPr="00694762">
        <w:t xml:space="preserve">a </w:t>
      </w:r>
      <w:r w:rsidR="005F1C55" w:rsidRPr="00694762">
        <w:t xml:space="preserve">change in the </w:t>
      </w:r>
      <w:r w:rsidR="0008443B" w:rsidRPr="00694762">
        <w:t>focus</w:t>
      </w:r>
      <w:r w:rsidR="005F1C55" w:rsidRPr="00694762">
        <w:t xml:space="preserve"> of psychological research</w:t>
      </w:r>
      <w:r w:rsidR="0008443B" w:rsidRPr="00694762">
        <w:t xml:space="preserve"> </w:t>
      </w:r>
      <w:r w:rsidR="00C66B39" w:rsidRPr="00694762">
        <w:t>from diagnostically-</w:t>
      </w:r>
      <w:r w:rsidR="005F1C55" w:rsidRPr="00694762">
        <w:t xml:space="preserve">based interventions </w:t>
      </w:r>
      <w:r w:rsidR="002B73B9" w:rsidRPr="00694762">
        <w:t xml:space="preserve">(e.g. for schizophrenia) </w:t>
      </w:r>
      <w:r w:rsidR="005F1C55" w:rsidRPr="00694762">
        <w:t xml:space="preserve">to </w:t>
      </w:r>
      <w:r w:rsidR="00D33DD5" w:rsidRPr="00694762">
        <w:t xml:space="preserve">studies examining </w:t>
      </w:r>
      <w:r w:rsidR="0008443B" w:rsidRPr="00694762">
        <w:t xml:space="preserve">specific processes </w:t>
      </w:r>
      <w:r w:rsidR="002B73B9" w:rsidRPr="00694762">
        <w:t xml:space="preserve">(e.g. paranoia) </w:t>
      </w:r>
      <w:r w:rsidR="0008443B" w:rsidRPr="00694762">
        <w:t>(</w:t>
      </w:r>
      <w:proofErr w:type="spellStart"/>
      <w:r w:rsidR="0008443B" w:rsidRPr="00694762">
        <w:t>Garety</w:t>
      </w:r>
      <w:proofErr w:type="spellEnd"/>
      <w:r w:rsidR="0008443B" w:rsidRPr="00694762">
        <w:t xml:space="preserve"> &amp; Freeman, 2013).  </w:t>
      </w:r>
      <w:r w:rsidR="00A8510C" w:rsidRPr="00694762">
        <w:t xml:space="preserve">To date, this </w:t>
      </w:r>
      <w:r w:rsidR="006A2A3D" w:rsidRPr="00694762">
        <w:t xml:space="preserve">approach </w:t>
      </w:r>
      <w:r w:rsidR="00A8510C" w:rsidRPr="00694762">
        <w:t xml:space="preserve">has been </w:t>
      </w:r>
      <w:r w:rsidR="006A2A3D" w:rsidRPr="00694762">
        <w:t xml:space="preserve">useful in shaping targeted interventions for </w:t>
      </w:r>
      <w:r w:rsidR="00C66B39" w:rsidRPr="00694762">
        <w:t xml:space="preserve">particular </w:t>
      </w:r>
      <w:r w:rsidR="006A2A3D" w:rsidRPr="00694762">
        <w:t xml:space="preserve">cognitive biases and </w:t>
      </w:r>
      <w:r w:rsidR="00BA4727" w:rsidRPr="00694762">
        <w:t>worry</w:t>
      </w:r>
      <w:r w:rsidR="006A2A3D" w:rsidRPr="00694762">
        <w:t>, for example</w:t>
      </w:r>
      <w:r w:rsidR="003A4931" w:rsidRPr="00694762">
        <w:t xml:space="preserve"> (Freeman et al., 2016</w:t>
      </w:r>
      <w:r w:rsidR="00B17407" w:rsidRPr="00694762">
        <w:t>)</w:t>
      </w:r>
      <w:r w:rsidR="006A2A3D" w:rsidRPr="00694762">
        <w:t xml:space="preserve">.  </w:t>
      </w:r>
      <w:r w:rsidR="00A8510C" w:rsidRPr="00694762">
        <w:t xml:space="preserve">However, the </w:t>
      </w:r>
      <w:r w:rsidR="00BA4727" w:rsidRPr="00694762">
        <w:t xml:space="preserve">role of </w:t>
      </w:r>
      <w:r w:rsidR="00A8510C" w:rsidRPr="00694762">
        <w:t xml:space="preserve">intrusive images and memories </w:t>
      </w:r>
      <w:r w:rsidR="006A2A3D" w:rsidRPr="00694762">
        <w:t>in the maintenance of paranoia</w:t>
      </w:r>
      <w:r w:rsidR="008E4615" w:rsidRPr="00694762">
        <w:t xml:space="preserve"> remains</w:t>
      </w:r>
      <w:r w:rsidR="006A2A3D" w:rsidRPr="00694762">
        <w:t xml:space="preserve"> </w:t>
      </w:r>
      <w:r w:rsidR="008E4615" w:rsidRPr="00694762">
        <w:t>largely unexamined</w:t>
      </w:r>
      <w:r w:rsidR="00BA4727" w:rsidRPr="00694762">
        <w:t xml:space="preserve">.   </w:t>
      </w:r>
    </w:p>
    <w:p w14:paraId="72EAAF82" w14:textId="4EE59620" w:rsidR="00B92774" w:rsidRPr="00694762" w:rsidRDefault="00A8510C" w:rsidP="003E13F7">
      <w:pPr>
        <w:pStyle w:val="Newparagraph"/>
        <w:spacing w:before="100" w:beforeAutospacing="1" w:after="100" w:afterAutospacing="1"/>
      </w:pPr>
      <w:r w:rsidRPr="00694762">
        <w:t xml:space="preserve">Intrusive images </w:t>
      </w:r>
      <w:r w:rsidR="0008443B" w:rsidRPr="00694762">
        <w:t>are repetitive mental representations that can be triggered involuntarily and cause significant distress (</w:t>
      </w:r>
      <w:proofErr w:type="spellStart"/>
      <w:r w:rsidR="0008443B" w:rsidRPr="00694762">
        <w:t>Hackmann</w:t>
      </w:r>
      <w:proofErr w:type="spellEnd"/>
      <w:r w:rsidR="0008443B" w:rsidRPr="00694762">
        <w:t xml:space="preserve"> &amp; Holmes, 2004).  </w:t>
      </w:r>
      <w:r w:rsidR="00B92774" w:rsidRPr="00694762">
        <w:t xml:space="preserve">Morrison and colleagues investigated </w:t>
      </w:r>
      <w:r w:rsidR="00C66B39" w:rsidRPr="00694762">
        <w:t xml:space="preserve">the </w:t>
      </w:r>
      <w:r w:rsidR="00B92774" w:rsidRPr="00694762">
        <w:t xml:space="preserve">prevalence of intrusions in people with psychosis (N=35), and found that the majority (74%) reported recurrent, distressing images.  </w:t>
      </w:r>
      <w:r w:rsidRPr="00694762">
        <w:t xml:space="preserve">Most of these </w:t>
      </w:r>
      <w:r w:rsidR="00B92774" w:rsidRPr="00694762">
        <w:t xml:space="preserve">images were associated with traumatic memories, and linked to beliefs about the self, world or others (Morrison et al., 2002).  Schulze, Freeman, Green and </w:t>
      </w:r>
      <w:proofErr w:type="spellStart"/>
      <w:r w:rsidR="00B92774" w:rsidRPr="00694762">
        <w:t>Kuipers</w:t>
      </w:r>
      <w:proofErr w:type="spellEnd"/>
      <w:r w:rsidR="00B92774" w:rsidRPr="00694762">
        <w:t xml:space="preserve"> (2013) found similar results for people with persecutory delusions (N=40).  Again, the majority (73%) reported recurrent, distressing intrusive images, typically described as vivid and threatening.  The prevalence of imaginal intrusions in non-clinical paranoia </w:t>
      </w:r>
      <w:r w:rsidR="006A2A3D" w:rsidRPr="00694762">
        <w:t>is unknown</w:t>
      </w:r>
      <w:r w:rsidR="00B92774" w:rsidRPr="00694762">
        <w:t>.</w:t>
      </w:r>
    </w:p>
    <w:p w14:paraId="79A02F29" w14:textId="0190DC65" w:rsidR="00046362" w:rsidRPr="00694762" w:rsidRDefault="00C2164C" w:rsidP="0008443B">
      <w:pPr>
        <w:pStyle w:val="Heading1"/>
        <w:spacing w:before="100" w:beforeAutospacing="1" w:after="100" w:afterAutospacing="1" w:line="480" w:lineRule="auto"/>
        <w:ind w:firstLine="720"/>
        <w:rPr>
          <w:rFonts w:cs="Times New Roman"/>
          <w:szCs w:val="24"/>
        </w:rPr>
      </w:pPr>
      <w:r w:rsidRPr="00694762">
        <w:rPr>
          <w:rFonts w:cs="Times New Roman"/>
          <w:b w:val="0"/>
          <w:szCs w:val="24"/>
        </w:rPr>
        <w:t>Intrusions are</w:t>
      </w:r>
      <w:r w:rsidR="002C57A6" w:rsidRPr="00694762">
        <w:rPr>
          <w:rFonts w:cs="Times New Roman"/>
          <w:b w:val="0"/>
          <w:szCs w:val="24"/>
        </w:rPr>
        <w:t xml:space="preserve"> often </w:t>
      </w:r>
      <w:r w:rsidR="002A612D" w:rsidRPr="00694762">
        <w:rPr>
          <w:rFonts w:cs="Times New Roman"/>
          <w:b w:val="0"/>
          <w:szCs w:val="24"/>
        </w:rPr>
        <w:t xml:space="preserve">linked to aversive </w:t>
      </w:r>
      <w:r w:rsidR="00125ECA" w:rsidRPr="00694762">
        <w:rPr>
          <w:rFonts w:cs="Times New Roman"/>
          <w:b w:val="0"/>
          <w:szCs w:val="24"/>
        </w:rPr>
        <w:t xml:space="preserve">past </w:t>
      </w:r>
      <w:r w:rsidR="002A612D" w:rsidRPr="00694762">
        <w:rPr>
          <w:rFonts w:cs="Times New Roman"/>
          <w:b w:val="0"/>
          <w:szCs w:val="24"/>
        </w:rPr>
        <w:t>experiences</w:t>
      </w:r>
      <w:r w:rsidRPr="00694762">
        <w:rPr>
          <w:rFonts w:cs="Times New Roman"/>
          <w:b w:val="0"/>
          <w:szCs w:val="24"/>
        </w:rPr>
        <w:t xml:space="preserve"> </w:t>
      </w:r>
      <w:r w:rsidR="002C57A6" w:rsidRPr="00694762">
        <w:rPr>
          <w:rFonts w:cs="Times New Roman"/>
          <w:b w:val="0"/>
          <w:szCs w:val="24"/>
        </w:rPr>
        <w:t xml:space="preserve">and </w:t>
      </w:r>
      <w:r w:rsidR="00F81429" w:rsidRPr="00694762">
        <w:rPr>
          <w:rFonts w:cs="Times New Roman"/>
          <w:b w:val="0"/>
          <w:szCs w:val="24"/>
        </w:rPr>
        <w:t>cause</w:t>
      </w:r>
      <w:r w:rsidR="002C57A6" w:rsidRPr="00694762">
        <w:rPr>
          <w:rFonts w:cs="Times New Roman"/>
          <w:b w:val="0"/>
          <w:szCs w:val="24"/>
        </w:rPr>
        <w:t xml:space="preserve"> </w:t>
      </w:r>
      <w:r w:rsidR="00F81429" w:rsidRPr="00694762">
        <w:rPr>
          <w:rFonts w:cs="Times New Roman"/>
          <w:b w:val="0"/>
          <w:szCs w:val="24"/>
        </w:rPr>
        <w:t xml:space="preserve">distress </w:t>
      </w:r>
      <w:r w:rsidR="002C57A6" w:rsidRPr="00694762">
        <w:rPr>
          <w:rFonts w:cs="Times New Roman"/>
          <w:b w:val="0"/>
          <w:szCs w:val="24"/>
        </w:rPr>
        <w:t xml:space="preserve">in </w:t>
      </w:r>
      <w:r w:rsidR="00925A0F" w:rsidRPr="00694762">
        <w:rPr>
          <w:rFonts w:cs="Times New Roman"/>
          <w:b w:val="0"/>
          <w:szCs w:val="24"/>
        </w:rPr>
        <w:t xml:space="preserve">a range of </w:t>
      </w:r>
      <w:r w:rsidR="002A612D" w:rsidRPr="00694762">
        <w:rPr>
          <w:rFonts w:cs="Times New Roman"/>
          <w:b w:val="0"/>
          <w:szCs w:val="24"/>
        </w:rPr>
        <w:t xml:space="preserve">mental health </w:t>
      </w:r>
      <w:r w:rsidR="001F6EE5" w:rsidRPr="00694762">
        <w:rPr>
          <w:rFonts w:cs="Times New Roman"/>
          <w:b w:val="0"/>
          <w:szCs w:val="24"/>
        </w:rPr>
        <w:t>problems</w:t>
      </w:r>
      <w:r w:rsidR="00F81429" w:rsidRPr="00694762">
        <w:rPr>
          <w:rFonts w:cs="Times New Roman"/>
          <w:b w:val="0"/>
          <w:szCs w:val="24"/>
        </w:rPr>
        <w:t xml:space="preserve"> (Brewin, Gregory, Lipton</w:t>
      </w:r>
      <w:r w:rsidR="00E20C1C" w:rsidRPr="00694762">
        <w:rPr>
          <w:rFonts w:cs="Times New Roman"/>
          <w:b w:val="0"/>
          <w:szCs w:val="24"/>
        </w:rPr>
        <w:t xml:space="preserve"> &amp; Burgess, 2010).</w:t>
      </w:r>
      <w:r w:rsidR="00332C85" w:rsidRPr="00694762">
        <w:rPr>
          <w:rFonts w:cs="Times New Roman"/>
          <w:b w:val="0"/>
          <w:szCs w:val="24"/>
        </w:rPr>
        <w:t xml:space="preserve">  </w:t>
      </w:r>
      <w:r w:rsidR="002C57A6" w:rsidRPr="00694762">
        <w:rPr>
          <w:rFonts w:cs="Times New Roman"/>
          <w:b w:val="0"/>
          <w:szCs w:val="24"/>
        </w:rPr>
        <w:lastRenderedPageBreak/>
        <w:t xml:space="preserve">Intrusions drawn from autobiographical memory are </w:t>
      </w:r>
      <w:r w:rsidR="00A8510C" w:rsidRPr="00694762">
        <w:rPr>
          <w:rFonts w:cs="Times New Roman"/>
          <w:b w:val="0"/>
          <w:szCs w:val="24"/>
        </w:rPr>
        <w:t xml:space="preserve">often </w:t>
      </w:r>
      <w:r w:rsidR="002C57A6" w:rsidRPr="00694762">
        <w:rPr>
          <w:rFonts w:cs="Times New Roman"/>
          <w:b w:val="0"/>
          <w:szCs w:val="24"/>
        </w:rPr>
        <w:t>heavily dependent on image-based content</w:t>
      </w:r>
      <w:r w:rsidR="00F81429" w:rsidRPr="00694762">
        <w:rPr>
          <w:rFonts w:cs="Times New Roman"/>
          <w:b w:val="0"/>
          <w:szCs w:val="24"/>
        </w:rPr>
        <w:t>,</w:t>
      </w:r>
      <w:r w:rsidR="002C57A6" w:rsidRPr="00694762">
        <w:rPr>
          <w:rFonts w:cs="Times New Roman"/>
          <w:b w:val="0"/>
          <w:szCs w:val="24"/>
        </w:rPr>
        <w:t xml:space="preserve"> </w:t>
      </w:r>
      <w:r w:rsidR="00332C85" w:rsidRPr="00694762">
        <w:rPr>
          <w:rFonts w:cs="Times New Roman"/>
          <w:b w:val="0"/>
          <w:szCs w:val="24"/>
        </w:rPr>
        <w:t>which</w:t>
      </w:r>
      <w:r w:rsidR="002C57A6" w:rsidRPr="00694762">
        <w:rPr>
          <w:rFonts w:cs="Times New Roman"/>
          <w:b w:val="0"/>
          <w:szCs w:val="24"/>
        </w:rPr>
        <w:t xml:space="preserve"> </w:t>
      </w:r>
      <w:r w:rsidR="008E1A0A" w:rsidRPr="00694762">
        <w:rPr>
          <w:rFonts w:cs="Times New Roman"/>
          <w:b w:val="0"/>
          <w:szCs w:val="24"/>
        </w:rPr>
        <w:t xml:space="preserve">typically </w:t>
      </w:r>
      <w:r w:rsidR="002C57A6" w:rsidRPr="00694762">
        <w:rPr>
          <w:rFonts w:cs="Times New Roman"/>
          <w:b w:val="0"/>
          <w:szCs w:val="24"/>
        </w:rPr>
        <w:t>activates more p</w:t>
      </w:r>
      <w:r w:rsidR="002566BE" w:rsidRPr="00694762">
        <w:rPr>
          <w:rFonts w:cs="Times New Roman"/>
          <w:b w:val="0"/>
          <w:szCs w:val="24"/>
        </w:rPr>
        <w:t>owerful emotional responses than</w:t>
      </w:r>
      <w:r w:rsidR="002C57A6" w:rsidRPr="00694762">
        <w:rPr>
          <w:rFonts w:cs="Times New Roman"/>
          <w:b w:val="0"/>
          <w:szCs w:val="24"/>
        </w:rPr>
        <w:t xml:space="preserve"> verbally processed </w:t>
      </w:r>
      <w:r w:rsidR="00332C85" w:rsidRPr="00694762">
        <w:rPr>
          <w:rFonts w:cs="Times New Roman"/>
          <w:b w:val="0"/>
          <w:szCs w:val="24"/>
        </w:rPr>
        <w:t>material</w:t>
      </w:r>
      <w:r w:rsidR="003A4931" w:rsidRPr="00694762">
        <w:rPr>
          <w:rFonts w:cs="Times New Roman"/>
          <w:b w:val="0"/>
          <w:szCs w:val="24"/>
        </w:rPr>
        <w:t>; a</w:t>
      </w:r>
      <w:r w:rsidR="00A8510C" w:rsidRPr="00694762">
        <w:rPr>
          <w:rFonts w:cs="Times New Roman"/>
          <w:b w:val="0"/>
          <w:szCs w:val="24"/>
        </w:rPr>
        <w:t xml:space="preserve">s </w:t>
      </w:r>
      <w:r w:rsidR="002C57A6" w:rsidRPr="00694762">
        <w:rPr>
          <w:rFonts w:cs="Times New Roman"/>
          <w:b w:val="0"/>
          <w:szCs w:val="24"/>
        </w:rPr>
        <w:t xml:space="preserve">a result, intrusive </w:t>
      </w:r>
      <w:r w:rsidR="00A8510C" w:rsidRPr="00694762">
        <w:rPr>
          <w:rFonts w:cs="Times New Roman"/>
          <w:b w:val="0"/>
          <w:szCs w:val="24"/>
        </w:rPr>
        <w:t xml:space="preserve">images and related </w:t>
      </w:r>
      <w:r w:rsidR="002C57A6" w:rsidRPr="00694762">
        <w:rPr>
          <w:rFonts w:cs="Times New Roman"/>
          <w:b w:val="0"/>
          <w:szCs w:val="24"/>
        </w:rPr>
        <w:t xml:space="preserve">memories are </w:t>
      </w:r>
      <w:r w:rsidR="00F81429" w:rsidRPr="00694762">
        <w:rPr>
          <w:rFonts w:cs="Times New Roman"/>
          <w:b w:val="0"/>
          <w:szCs w:val="24"/>
        </w:rPr>
        <w:t xml:space="preserve">a </w:t>
      </w:r>
      <w:r w:rsidR="002253D2" w:rsidRPr="00694762">
        <w:rPr>
          <w:rFonts w:cs="Times New Roman"/>
          <w:b w:val="0"/>
          <w:szCs w:val="24"/>
        </w:rPr>
        <w:t>key</w:t>
      </w:r>
      <w:r w:rsidR="00925A0F" w:rsidRPr="00694762">
        <w:rPr>
          <w:rFonts w:cs="Times New Roman"/>
          <w:b w:val="0"/>
          <w:szCs w:val="24"/>
        </w:rPr>
        <w:t xml:space="preserve"> maint</w:t>
      </w:r>
      <w:r w:rsidR="00125ECA" w:rsidRPr="00694762">
        <w:rPr>
          <w:rFonts w:cs="Times New Roman"/>
          <w:b w:val="0"/>
          <w:szCs w:val="24"/>
        </w:rPr>
        <w:t>aining</w:t>
      </w:r>
      <w:r w:rsidR="00925A0F" w:rsidRPr="00694762">
        <w:rPr>
          <w:rFonts w:cs="Times New Roman"/>
          <w:b w:val="0"/>
          <w:szCs w:val="24"/>
        </w:rPr>
        <w:t xml:space="preserve"> </w:t>
      </w:r>
      <w:r w:rsidR="00F81429" w:rsidRPr="00694762">
        <w:rPr>
          <w:rFonts w:cs="Times New Roman"/>
          <w:b w:val="0"/>
          <w:szCs w:val="24"/>
        </w:rPr>
        <w:t xml:space="preserve">factor </w:t>
      </w:r>
      <w:r w:rsidR="002253D2" w:rsidRPr="00694762">
        <w:rPr>
          <w:rFonts w:cs="Times New Roman"/>
          <w:b w:val="0"/>
          <w:szCs w:val="24"/>
        </w:rPr>
        <w:t xml:space="preserve">in </w:t>
      </w:r>
      <w:r w:rsidR="00B92693" w:rsidRPr="00694762">
        <w:rPr>
          <w:rFonts w:cs="Times New Roman"/>
          <w:b w:val="0"/>
          <w:szCs w:val="24"/>
        </w:rPr>
        <w:t xml:space="preserve">many </w:t>
      </w:r>
      <w:r w:rsidR="009F3717" w:rsidRPr="00694762">
        <w:rPr>
          <w:rFonts w:cs="Times New Roman"/>
          <w:b w:val="0"/>
          <w:szCs w:val="24"/>
        </w:rPr>
        <w:t>presentations</w:t>
      </w:r>
      <w:r w:rsidR="00F81429" w:rsidRPr="00694762">
        <w:rPr>
          <w:rFonts w:cs="Times New Roman"/>
          <w:b w:val="0"/>
          <w:szCs w:val="24"/>
        </w:rPr>
        <w:t xml:space="preserve"> </w:t>
      </w:r>
      <w:r w:rsidR="000C2B7A" w:rsidRPr="00694762">
        <w:rPr>
          <w:rFonts w:cs="Times New Roman"/>
          <w:b w:val="0"/>
          <w:szCs w:val="24"/>
        </w:rPr>
        <w:t>(Holmes &amp; Matthews, 2010</w:t>
      </w:r>
      <w:r w:rsidR="00AF3E43" w:rsidRPr="00694762">
        <w:rPr>
          <w:rFonts w:cs="Times New Roman"/>
          <w:b w:val="0"/>
          <w:szCs w:val="24"/>
        </w:rPr>
        <w:t>).</w:t>
      </w:r>
    </w:p>
    <w:p w14:paraId="1B3FE5BA" w14:textId="094900FB" w:rsidR="00046362" w:rsidRPr="00694762" w:rsidRDefault="002C57A6" w:rsidP="00AA7B8F">
      <w:pPr>
        <w:pStyle w:val="Heading1"/>
        <w:spacing w:before="100" w:beforeAutospacing="1" w:after="100" w:afterAutospacing="1" w:line="480" w:lineRule="auto"/>
        <w:ind w:firstLine="720"/>
        <w:rPr>
          <w:b w:val="0"/>
        </w:rPr>
      </w:pPr>
      <w:r w:rsidRPr="00694762">
        <w:rPr>
          <w:rFonts w:cs="Times New Roman"/>
          <w:b w:val="0"/>
          <w:szCs w:val="24"/>
        </w:rPr>
        <w:t xml:space="preserve">Imagery rescripting (IR) is </w:t>
      </w:r>
      <w:r w:rsidR="00AF3E43" w:rsidRPr="00694762">
        <w:rPr>
          <w:rFonts w:cs="Times New Roman"/>
          <w:b w:val="0"/>
          <w:szCs w:val="24"/>
        </w:rPr>
        <w:t xml:space="preserve">a transdiagnostic </w:t>
      </w:r>
      <w:r w:rsidR="00F81429" w:rsidRPr="00694762">
        <w:rPr>
          <w:rFonts w:cs="Times New Roman"/>
          <w:b w:val="0"/>
          <w:szCs w:val="24"/>
        </w:rPr>
        <w:t xml:space="preserve">technique that is effective in targeting </w:t>
      </w:r>
      <w:r w:rsidR="00D33DD5" w:rsidRPr="00694762">
        <w:rPr>
          <w:rFonts w:cs="Times New Roman"/>
          <w:b w:val="0"/>
          <w:szCs w:val="24"/>
        </w:rPr>
        <w:t xml:space="preserve">distressing </w:t>
      </w:r>
      <w:r w:rsidR="00F81429" w:rsidRPr="00694762">
        <w:rPr>
          <w:rFonts w:cs="Times New Roman"/>
          <w:b w:val="0"/>
          <w:szCs w:val="24"/>
        </w:rPr>
        <w:t>memory-</w:t>
      </w:r>
      <w:r w:rsidRPr="00694762">
        <w:rPr>
          <w:rFonts w:cs="Times New Roman"/>
          <w:b w:val="0"/>
          <w:szCs w:val="24"/>
        </w:rPr>
        <w:t>based intrusions.</w:t>
      </w:r>
      <w:r w:rsidR="00F81429" w:rsidRPr="00694762">
        <w:rPr>
          <w:rFonts w:cs="Times New Roman"/>
          <w:b w:val="0"/>
          <w:szCs w:val="24"/>
        </w:rPr>
        <w:t xml:space="preserve">  </w:t>
      </w:r>
      <w:r w:rsidR="003A4931" w:rsidRPr="00694762">
        <w:rPr>
          <w:rFonts w:cs="Times New Roman"/>
          <w:b w:val="0"/>
          <w:szCs w:val="24"/>
        </w:rPr>
        <w:t xml:space="preserve">IR </w:t>
      </w:r>
      <w:r w:rsidR="00307621" w:rsidRPr="00694762">
        <w:rPr>
          <w:rFonts w:cs="Times New Roman"/>
          <w:b w:val="0"/>
          <w:szCs w:val="24"/>
        </w:rPr>
        <w:t xml:space="preserve">involves </w:t>
      </w:r>
      <w:r w:rsidR="003A4931" w:rsidRPr="00694762">
        <w:rPr>
          <w:rFonts w:cs="Times New Roman"/>
          <w:b w:val="0"/>
          <w:szCs w:val="24"/>
        </w:rPr>
        <w:t>recalling</w:t>
      </w:r>
      <w:r w:rsidR="00307621" w:rsidRPr="00694762">
        <w:rPr>
          <w:rFonts w:cs="Times New Roman"/>
          <w:b w:val="0"/>
          <w:szCs w:val="24"/>
        </w:rPr>
        <w:t xml:space="preserve"> </w:t>
      </w:r>
      <w:r w:rsidR="003A4931" w:rsidRPr="00694762">
        <w:rPr>
          <w:rFonts w:cs="Times New Roman"/>
          <w:b w:val="0"/>
          <w:szCs w:val="24"/>
        </w:rPr>
        <w:t xml:space="preserve">and re-evaluating </w:t>
      </w:r>
      <w:r w:rsidR="00FB147C" w:rsidRPr="00694762">
        <w:rPr>
          <w:rFonts w:cs="Times New Roman"/>
          <w:b w:val="0"/>
          <w:szCs w:val="24"/>
        </w:rPr>
        <w:t xml:space="preserve">past events </w:t>
      </w:r>
      <w:r w:rsidR="00A8510C" w:rsidRPr="00694762">
        <w:rPr>
          <w:rFonts w:cs="Times New Roman"/>
          <w:b w:val="0"/>
          <w:szCs w:val="24"/>
        </w:rPr>
        <w:t xml:space="preserve">by bringing present-day </w:t>
      </w:r>
      <w:r w:rsidR="009F0A57" w:rsidRPr="00694762">
        <w:rPr>
          <w:rFonts w:cs="Times New Roman"/>
          <w:b w:val="0"/>
          <w:szCs w:val="24"/>
        </w:rPr>
        <w:t>knowledge to bear, f</w:t>
      </w:r>
      <w:r w:rsidR="00A8510C" w:rsidRPr="00694762">
        <w:rPr>
          <w:rFonts w:cs="Times New Roman"/>
          <w:b w:val="0"/>
          <w:szCs w:val="24"/>
        </w:rPr>
        <w:t xml:space="preserve">or example </w:t>
      </w:r>
      <w:r w:rsidR="00395870" w:rsidRPr="00694762">
        <w:rPr>
          <w:rFonts w:cs="Times New Roman"/>
          <w:b w:val="0"/>
          <w:szCs w:val="24"/>
        </w:rPr>
        <w:t xml:space="preserve">by </w:t>
      </w:r>
      <w:r w:rsidR="00A8510C" w:rsidRPr="00694762">
        <w:rPr>
          <w:rFonts w:cs="Times New Roman"/>
          <w:b w:val="0"/>
          <w:szCs w:val="24"/>
        </w:rPr>
        <w:t xml:space="preserve">inviting the </w:t>
      </w:r>
      <w:r w:rsidR="00395870" w:rsidRPr="00694762">
        <w:rPr>
          <w:rFonts w:cs="Times New Roman"/>
          <w:b w:val="0"/>
          <w:szCs w:val="24"/>
        </w:rPr>
        <w:t xml:space="preserve">person to imagine the </w:t>
      </w:r>
      <w:r w:rsidR="00A8510C" w:rsidRPr="00694762">
        <w:rPr>
          <w:rFonts w:cs="Times New Roman"/>
          <w:b w:val="0"/>
          <w:szCs w:val="24"/>
        </w:rPr>
        <w:t xml:space="preserve">adult </w:t>
      </w:r>
      <w:proofErr w:type="spellStart"/>
      <w:r w:rsidR="00A8510C" w:rsidRPr="00694762">
        <w:rPr>
          <w:rFonts w:cs="Times New Roman"/>
          <w:b w:val="0"/>
          <w:szCs w:val="24"/>
        </w:rPr>
        <w:t>self enter</w:t>
      </w:r>
      <w:proofErr w:type="spellEnd"/>
      <w:r w:rsidR="00A8510C" w:rsidRPr="00694762">
        <w:rPr>
          <w:rFonts w:cs="Times New Roman"/>
          <w:b w:val="0"/>
          <w:szCs w:val="24"/>
        </w:rPr>
        <w:t xml:space="preserve"> a </w:t>
      </w:r>
      <w:r w:rsidR="00395870" w:rsidRPr="00694762">
        <w:rPr>
          <w:rFonts w:cs="Times New Roman"/>
          <w:b w:val="0"/>
          <w:szCs w:val="24"/>
        </w:rPr>
        <w:t xml:space="preserve">childhood </w:t>
      </w:r>
      <w:r w:rsidR="00A8510C" w:rsidRPr="00694762">
        <w:rPr>
          <w:rFonts w:cs="Times New Roman"/>
          <w:b w:val="0"/>
          <w:szCs w:val="24"/>
        </w:rPr>
        <w:t xml:space="preserve">memory and intervene in </w:t>
      </w:r>
      <w:r w:rsidR="00395870" w:rsidRPr="00694762">
        <w:rPr>
          <w:rFonts w:cs="Times New Roman"/>
          <w:b w:val="0"/>
          <w:szCs w:val="24"/>
        </w:rPr>
        <w:t>a</w:t>
      </w:r>
      <w:r w:rsidR="00D41B8C" w:rsidRPr="00694762">
        <w:rPr>
          <w:rFonts w:cs="Times New Roman"/>
          <w:b w:val="0"/>
          <w:szCs w:val="24"/>
        </w:rPr>
        <w:t>ny</w:t>
      </w:r>
      <w:r w:rsidR="00A8510C" w:rsidRPr="00694762">
        <w:rPr>
          <w:rFonts w:cs="Times New Roman"/>
          <w:b w:val="0"/>
          <w:szCs w:val="24"/>
        </w:rPr>
        <w:t xml:space="preserve"> way</w:t>
      </w:r>
      <w:r w:rsidR="00395870" w:rsidRPr="00694762">
        <w:rPr>
          <w:rFonts w:cs="Times New Roman"/>
          <w:b w:val="0"/>
          <w:szCs w:val="24"/>
        </w:rPr>
        <w:t xml:space="preserve"> that would help the child</w:t>
      </w:r>
      <w:r w:rsidR="00A8510C" w:rsidRPr="00694762">
        <w:rPr>
          <w:rFonts w:cs="Times New Roman"/>
          <w:b w:val="0"/>
          <w:szCs w:val="24"/>
        </w:rPr>
        <w:t xml:space="preserve">. </w:t>
      </w:r>
      <w:r w:rsidR="003A4931" w:rsidRPr="00694762">
        <w:rPr>
          <w:rFonts w:cs="Times New Roman"/>
          <w:b w:val="0"/>
          <w:szCs w:val="24"/>
        </w:rPr>
        <w:t xml:space="preserve"> </w:t>
      </w:r>
      <w:r w:rsidR="00395870" w:rsidRPr="00694762">
        <w:rPr>
          <w:rFonts w:cs="Times New Roman"/>
          <w:b w:val="0"/>
          <w:szCs w:val="24"/>
        </w:rPr>
        <w:t>In this way</w:t>
      </w:r>
      <w:r w:rsidR="00A8510C" w:rsidRPr="00694762">
        <w:rPr>
          <w:rFonts w:cs="Times New Roman"/>
          <w:b w:val="0"/>
          <w:szCs w:val="24"/>
        </w:rPr>
        <w:t xml:space="preserve">, IR </w:t>
      </w:r>
      <w:r w:rsidR="00307621" w:rsidRPr="00694762">
        <w:rPr>
          <w:rFonts w:cs="Times New Roman"/>
          <w:b w:val="0"/>
          <w:szCs w:val="24"/>
        </w:rPr>
        <w:t xml:space="preserve">allows </w:t>
      </w:r>
      <w:r w:rsidR="00FB147C" w:rsidRPr="00694762">
        <w:rPr>
          <w:rFonts w:cs="Times New Roman"/>
          <w:b w:val="0"/>
          <w:szCs w:val="24"/>
        </w:rPr>
        <w:t xml:space="preserve">people to </w:t>
      </w:r>
      <w:r w:rsidR="00307621" w:rsidRPr="00694762">
        <w:rPr>
          <w:rFonts w:cs="Times New Roman"/>
          <w:b w:val="0"/>
          <w:szCs w:val="24"/>
        </w:rPr>
        <w:t>process</w:t>
      </w:r>
      <w:r w:rsidR="00FB147C" w:rsidRPr="00694762">
        <w:rPr>
          <w:rFonts w:cs="Times New Roman"/>
          <w:b w:val="0"/>
          <w:szCs w:val="24"/>
        </w:rPr>
        <w:t xml:space="preserve"> and thereby change the meaning and impact of</w:t>
      </w:r>
      <w:r w:rsidR="00307621" w:rsidRPr="00694762">
        <w:rPr>
          <w:rFonts w:cs="Times New Roman"/>
          <w:b w:val="0"/>
          <w:szCs w:val="24"/>
        </w:rPr>
        <w:t xml:space="preserve"> </w:t>
      </w:r>
      <w:r w:rsidR="00FB147C" w:rsidRPr="00694762">
        <w:rPr>
          <w:rFonts w:cs="Times New Roman"/>
          <w:b w:val="0"/>
          <w:szCs w:val="24"/>
        </w:rPr>
        <w:t>traumatic memories</w:t>
      </w:r>
      <w:r w:rsidR="00566D9B" w:rsidRPr="00694762">
        <w:rPr>
          <w:b w:val="0"/>
        </w:rPr>
        <w:t xml:space="preserve"> (</w:t>
      </w:r>
      <w:proofErr w:type="spellStart"/>
      <w:r w:rsidR="00566D9B" w:rsidRPr="00694762">
        <w:rPr>
          <w:b w:val="0"/>
        </w:rPr>
        <w:t>Arntz</w:t>
      </w:r>
      <w:proofErr w:type="spellEnd"/>
      <w:r w:rsidR="00566D9B" w:rsidRPr="00694762">
        <w:rPr>
          <w:b w:val="0"/>
        </w:rPr>
        <w:t xml:space="preserve"> &amp; </w:t>
      </w:r>
      <w:proofErr w:type="spellStart"/>
      <w:r w:rsidR="00566D9B" w:rsidRPr="00694762">
        <w:rPr>
          <w:b w:val="0"/>
        </w:rPr>
        <w:t>Weertman</w:t>
      </w:r>
      <w:proofErr w:type="spellEnd"/>
      <w:r w:rsidR="00566D9B" w:rsidRPr="00694762">
        <w:rPr>
          <w:b w:val="0"/>
        </w:rPr>
        <w:t>, 1999)</w:t>
      </w:r>
      <w:r w:rsidR="002E76A6" w:rsidRPr="00694762">
        <w:rPr>
          <w:rFonts w:cs="Times New Roman"/>
          <w:b w:val="0"/>
          <w:szCs w:val="24"/>
        </w:rPr>
        <w:t xml:space="preserve">. </w:t>
      </w:r>
      <w:r w:rsidR="00D41B8C" w:rsidRPr="00694762">
        <w:rPr>
          <w:rFonts w:cs="Times New Roman"/>
          <w:b w:val="0"/>
          <w:szCs w:val="24"/>
        </w:rPr>
        <w:t xml:space="preserve"> </w:t>
      </w:r>
      <w:r w:rsidR="00E32611" w:rsidRPr="00694762">
        <w:rPr>
          <w:rFonts w:cs="Times New Roman"/>
          <w:b w:val="0"/>
          <w:szCs w:val="24"/>
        </w:rPr>
        <w:t xml:space="preserve">Early studies </w:t>
      </w:r>
      <w:r w:rsidR="00E73538" w:rsidRPr="00694762">
        <w:rPr>
          <w:b w:val="0"/>
        </w:rPr>
        <w:t>demonstrate</w:t>
      </w:r>
      <w:r w:rsidR="007E139B" w:rsidRPr="00694762">
        <w:rPr>
          <w:b w:val="0"/>
        </w:rPr>
        <w:t>d</w:t>
      </w:r>
      <w:r w:rsidR="00E32611" w:rsidRPr="00694762">
        <w:rPr>
          <w:b w:val="0"/>
        </w:rPr>
        <w:t xml:space="preserve"> </w:t>
      </w:r>
      <w:r w:rsidR="00750CAF" w:rsidRPr="00694762">
        <w:rPr>
          <w:b w:val="0"/>
        </w:rPr>
        <w:t xml:space="preserve">changes in </w:t>
      </w:r>
      <w:r w:rsidR="001E6ED3" w:rsidRPr="00694762">
        <w:rPr>
          <w:b w:val="0"/>
        </w:rPr>
        <w:t xml:space="preserve">meaning and </w:t>
      </w:r>
      <w:r w:rsidR="00750CAF" w:rsidRPr="00694762">
        <w:rPr>
          <w:b w:val="0"/>
        </w:rPr>
        <w:t xml:space="preserve">distress </w:t>
      </w:r>
      <w:r w:rsidR="006E529A" w:rsidRPr="00694762">
        <w:rPr>
          <w:b w:val="0"/>
        </w:rPr>
        <w:t>linked to</w:t>
      </w:r>
      <w:r w:rsidR="00750CAF" w:rsidRPr="00694762">
        <w:rPr>
          <w:b w:val="0"/>
        </w:rPr>
        <w:t xml:space="preserve"> </w:t>
      </w:r>
      <w:r w:rsidR="00E32611" w:rsidRPr="00694762">
        <w:rPr>
          <w:b w:val="0"/>
        </w:rPr>
        <w:t>intrusi</w:t>
      </w:r>
      <w:r w:rsidR="00576D71" w:rsidRPr="00694762">
        <w:rPr>
          <w:b w:val="0"/>
        </w:rPr>
        <w:t>ons as</w:t>
      </w:r>
      <w:r w:rsidR="00E32611" w:rsidRPr="00694762">
        <w:rPr>
          <w:b w:val="0"/>
        </w:rPr>
        <w:t>sociated with childhood abuse (</w:t>
      </w:r>
      <w:proofErr w:type="spellStart"/>
      <w:r w:rsidR="00E32611" w:rsidRPr="00694762">
        <w:rPr>
          <w:b w:val="0"/>
        </w:rPr>
        <w:t>Arntz</w:t>
      </w:r>
      <w:proofErr w:type="spellEnd"/>
      <w:r w:rsidR="00E32611" w:rsidRPr="00694762">
        <w:rPr>
          <w:b w:val="0"/>
        </w:rPr>
        <w:t xml:space="preserve"> &amp; </w:t>
      </w:r>
      <w:proofErr w:type="spellStart"/>
      <w:r w:rsidR="00E32611" w:rsidRPr="00694762">
        <w:rPr>
          <w:b w:val="0"/>
        </w:rPr>
        <w:t>Weertman</w:t>
      </w:r>
      <w:proofErr w:type="spellEnd"/>
      <w:r w:rsidR="00E32611" w:rsidRPr="00694762">
        <w:rPr>
          <w:b w:val="0"/>
        </w:rPr>
        <w:t>, 1999</w:t>
      </w:r>
      <w:r w:rsidR="00E32611" w:rsidRPr="00694762">
        <w:rPr>
          <w:rFonts w:cs="Times New Roman"/>
          <w:b w:val="0"/>
          <w:bCs w:val="0"/>
          <w:kern w:val="0"/>
          <w:szCs w:val="24"/>
        </w:rPr>
        <w:t>;</w:t>
      </w:r>
      <w:r w:rsidR="00E32611" w:rsidRPr="00694762">
        <w:rPr>
          <w:b w:val="0"/>
        </w:rPr>
        <w:t xml:space="preserve"> Smucker, </w:t>
      </w:r>
      <w:proofErr w:type="spellStart"/>
      <w:r w:rsidR="00E32611" w:rsidRPr="00694762">
        <w:rPr>
          <w:b w:val="0"/>
        </w:rPr>
        <w:t>Dancu</w:t>
      </w:r>
      <w:proofErr w:type="spellEnd"/>
      <w:r w:rsidR="00E32611" w:rsidRPr="00694762">
        <w:rPr>
          <w:b w:val="0"/>
        </w:rPr>
        <w:t xml:space="preserve">, </w:t>
      </w:r>
      <w:proofErr w:type="spellStart"/>
      <w:r w:rsidR="00E32611" w:rsidRPr="00694762">
        <w:rPr>
          <w:b w:val="0"/>
        </w:rPr>
        <w:t>Foa</w:t>
      </w:r>
      <w:proofErr w:type="spellEnd"/>
      <w:r w:rsidR="00E32611" w:rsidRPr="00694762">
        <w:rPr>
          <w:b w:val="0"/>
        </w:rPr>
        <w:t xml:space="preserve">, &amp; </w:t>
      </w:r>
      <w:proofErr w:type="spellStart"/>
      <w:r w:rsidR="00E32611" w:rsidRPr="00694762">
        <w:rPr>
          <w:b w:val="0"/>
        </w:rPr>
        <w:t>Niederee</w:t>
      </w:r>
      <w:proofErr w:type="spellEnd"/>
      <w:r w:rsidR="00E32611" w:rsidRPr="00694762">
        <w:rPr>
          <w:b w:val="0"/>
        </w:rPr>
        <w:t>, 1995)</w:t>
      </w:r>
      <w:r w:rsidR="00AF3E43" w:rsidRPr="00694762">
        <w:rPr>
          <w:b w:val="0"/>
        </w:rPr>
        <w:t xml:space="preserve">.  </w:t>
      </w:r>
      <w:r w:rsidR="00576D71" w:rsidRPr="00694762">
        <w:rPr>
          <w:b w:val="0"/>
        </w:rPr>
        <w:t xml:space="preserve">Subsequently, </w:t>
      </w:r>
      <w:r w:rsidR="00E73538" w:rsidRPr="00694762">
        <w:rPr>
          <w:b w:val="0"/>
        </w:rPr>
        <w:t>IR</w:t>
      </w:r>
      <w:r w:rsidR="00046362" w:rsidRPr="00694762">
        <w:rPr>
          <w:b w:val="0"/>
        </w:rPr>
        <w:t xml:space="preserve"> </w:t>
      </w:r>
      <w:r w:rsidR="00AF3E43" w:rsidRPr="00694762">
        <w:rPr>
          <w:b w:val="0"/>
        </w:rPr>
        <w:t xml:space="preserve">has </w:t>
      </w:r>
      <w:r w:rsidR="0042098D" w:rsidRPr="00694762">
        <w:rPr>
          <w:b w:val="0"/>
        </w:rPr>
        <w:t xml:space="preserve">been shown to be </w:t>
      </w:r>
      <w:r w:rsidR="00E32611" w:rsidRPr="00694762">
        <w:rPr>
          <w:b w:val="0"/>
        </w:rPr>
        <w:t>effective</w:t>
      </w:r>
      <w:r w:rsidR="007D6964" w:rsidRPr="00694762">
        <w:rPr>
          <w:b w:val="0"/>
        </w:rPr>
        <w:t xml:space="preserve"> </w:t>
      </w:r>
      <w:r w:rsidR="00D33DD5" w:rsidRPr="00694762">
        <w:rPr>
          <w:b w:val="0"/>
        </w:rPr>
        <w:t>for</w:t>
      </w:r>
      <w:r w:rsidR="006713A6" w:rsidRPr="00694762">
        <w:rPr>
          <w:b w:val="0"/>
        </w:rPr>
        <w:t xml:space="preserve"> </w:t>
      </w:r>
      <w:r w:rsidR="001F6EE5" w:rsidRPr="00694762">
        <w:rPr>
          <w:b w:val="0"/>
        </w:rPr>
        <w:t xml:space="preserve">people with </w:t>
      </w:r>
      <w:r w:rsidR="00DE6852" w:rsidRPr="00694762">
        <w:rPr>
          <w:b w:val="0"/>
        </w:rPr>
        <w:t xml:space="preserve">depression (Brewin et al., 2009), </w:t>
      </w:r>
      <w:r w:rsidR="001F6EE5" w:rsidRPr="00694762">
        <w:rPr>
          <w:b w:val="0"/>
        </w:rPr>
        <w:t xml:space="preserve">social phobia (Lee &amp; Kwon, </w:t>
      </w:r>
      <w:r w:rsidR="00E32611" w:rsidRPr="00694762">
        <w:rPr>
          <w:b w:val="0"/>
        </w:rPr>
        <w:t>2013</w:t>
      </w:r>
      <w:r w:rsidR="001F6EE5" w:rsidRPr="00694762">
        <w:rPr>
          <w:b w:val="0"/>
        </w:rPr>
        <w:t xml:space="preserve">; Wild, </w:t>
      </w:r>
      <w:proofErr w:type="spellStart"/>
      <w:r w:rsidR="001F6EE5" w:rsidRPr="00694762">
        <w:rPr>
          <w:b w:val="0"/>
        </w:rPr>
        <w:t>Hackmann</w:t>
      </w:r>
      <w:proofErr w:type="spellEnd"/>
      <w:r w:rsidR="001F6EE5" w:rsidRPr="00694762">
        <w:rPr>
          <w:b w:val="0"/>
        </w:rPr>
        <w:t>, &amp; Clark, 2008)</w:t>
      </w:r>
      <w:r w:rsidR="00DE6852" w:rsidRPr="00694762">
        <w:rPr>
          <w:b w:val="0"/>
        </w:rPr>
        <w:t xml:space="preserve"> and</w:t>
      </w:r>
      <w:r w:rsidR="00E32611" w:rsidRPr="00694762">
        <w:rPr>
          <w:b w:val="0"/>
        </w:rPr>
        <w:t xml:space="preserve"> </w:t>
      </w:r>
      <w:r w:rsidR="001F6EE5" w:rsidRPr="00694762">
        <w:rPr>
          <w:b w:val="0"/>
        </w:rPr>
        <w:t xml:space="preserve">PTSD (Arntz, Sofi, &amp; van </w:t>
      </w:r>
      <w:proofErr w:type="spellStart"/>
      <w:r w:rsidR="001F6EE5" w:rsidRPr="00694762">
        <w:rPr>
          <w:b w:val="0"/>
        </w:rPr>
        <w:t>Breukelen</w:t>
      </w:r>
      <w:proofErr w:type="spellEnd"/>
      <w:r w:rsidR="001F6EE5" w:rsidRPr="00694762">
        <w:rPr>
          <w:b w:val="0"/>
        </w:rPr>
        <w:t>, 2013</w:t>
      </w:r>
      <w:r w:rsidR="00CB0CAB" w:rsidRPr="00694762">
        <w:rPr>
          <w:b w:val="0"/>
        </w:rPr>
        <w:t>)</w:t>
      </w:r>
      <w:r w:rsidR="007D6964" w:rsidRPr="00694762">
        <w:rPr>
          <w:b w:val="0"/>
        </w:rPr>
        <w:t xml:space="preserve">. </w:t>
      </w:r>
      <w:r w:rsidR="00B87512" w:rsidRPr="00694762">
        <w:rPr>
          <w:b w:val="0"/>
        </w:rPr>
        <w:t xml:space="preserve"> </w:t>
      </w:r>
      <w:r w:rsidR="00FA156C" w:rsidRPr="00694762">
        <w:rPr>
          <w:rFonts w:cs="Times New Roman"/>
          <w:b w:val="0"/>
          <w:szCs w:val="24"/>
        </w:rPr>
        <w:t>A recent meta-analysis of 19 trials (</w:t>
      </w:r>
      <w:proofErr w:type="spellStart"/>
      <w:r w:rsidR="00FA156C" w:rsidRPr="00694762">
        <w:rPr>
          <w:rFonts w:cs="Times New Roman"/>
          <w:b w:val="0"/>
          <w:szCs w:val="24"/>
        </w:rPr>
        <w:t>Morina</w:t>
      </w:r>
      <w:proofErr w:type="spellEnd"/>
      <w:r w:rsidR="00FA156C" w:rsidRPr="00694762">
        <w:rPr>
          <w:rFonts w:cs="Times New Roman"/>
          <w:b w:val="0"/>
          <w:szCs w:val="24"/>
        </w:rPr>
        <w:t xml:space="preserve">, </w:t>
      </w:r>
      <w:proofErr w:type="spellStart"/>
      <w:r w:rsidR="00FA156C" w:rsidRPr="00694762">
        <w:rPr>
          <w:rFonts w:cs="Times New Roman"/>
          <w:b w:val="0"/>
          <w:szCs w:val="24"/>
        </w:rPr>
        <w:t>Lancee</w:t>
      </w:r>
      <w:proofErr w:type="spellEnd"/>
      <w:r w:rsidR="00FA156C" w:rsidRPr="00694762">
        <w:rPr>
          <w:rFonts w:cs="Times New Roman"/>
          <w:b w:val="0"/>
          <w:szCs w:val="24"/>
        </w:rPr>
        <w:t xml:space="preserve">, &amp; </w:t>
      </w:r>
      <w:proofErr w:type="spellStart"/>
      <w:r w:rsidR="00FA156C" w:rsidRPr="00694762">
        <w:rPr>
          <w:rFonts w:cs="Times New Roman"/>
          <w:b w:val="0"/>
          <w:szCs w:val="24"/>
        </w:rPr>
        <w:t>Arntz</w:t>
      </w:r>
      <w:proofErr w:type="spellEnd"/>
      <w:r w:rsidR="00FA156C" w:rsidRPr="00694762">
        <w:rPr>
          <w:rFonts w:cs="Times New Roman"/>
          <w:b w:val="0"/>
          <w:szCs w:val="24"/>
        </w:rPr>
        <w:t xml:space="preserve">, 2017) showed that IR is effective in </w:t>
      </w:r>
      <w:r w:rsidR="00FA156C" w:rsidRPr="00694762">
        <w:rPr>
          <w:b w:val="0"/>
        </w:rPr>
        <w:t>reducing</w:t>
      </w:r>
      <w:r w:rsidR="00FA156C" w:rsidRPr="00694762">
        <w:rPr>
          <w:rFonts w:cs="Times New Roman"/>
          <w:b w:val="0"/>
          <w:szCs w:val="24"/>
        </w:rPr>
        <w:t xml:space="preserve"> primary outcomes (typically defining symptoms) across a range of presentations, and that these gains are maintained at follow-up.  </w:t>
      </w:r>
      <w:r w:rsidR="00395870" w:rsidRPr="00694762">
        <w:rPr>
          <w:b w:val="0"/>
        </w:rPr>
        <w:t>T</w:t>
      </w:r>
      <w:r w:rsidR="00B87512" w:rsidRPr="00694762">
        <w:rPr>
          <w:b w:val="0"/>
        </w:rPr>
        <w:t>he</w:t>
      </w:r>
      <w:r w:rsidR="00FA156C" w:rsidRPr="00694762">
        <w:rPr>
          <w:b w:val="0"/>
        </w:rPr>
        <w:t xml:space="preserve"> current</w:t>
      </w:r>
      <w:r w:rsidR="00395870" w:rsidRPr="00694762">
        <w:rPr>
          <w:b w:val="0"/>
        </w:rPr>
        <w:t xml:space="preserve"> </w:t>
      </w:r>
      <w:r w:rsidR="009B6B3F" w:rsidRPr="00694762">
        <w:rPr>
          <w:b w:val="0"/>
        </w:rPr>
        <w:t xml:space="preserve">literature </w:t>
      </w:r>
      <w:r w:rsidR="00B92693" w:rsidRPr="00694762">
        <w:rPr>
          <w:b w:val="0"/>
        </w:rPr>
        <w:t>demonstrate</w:t>
      </w:r>
      <w:r w:rsidR="009B6B3F" w:rsidRPr="00694762">
        <w:rPr>
          <w:b w:val="0"/>
        </w:rPr>
        <w:t>s</w:t>
      </w:r>
      <w:r w:rsidR="00B92693" w:rsidRPr="00694762">
        <w:rPr>
          <w:b w:val="0"/>
        </w:rPr>
        <w:t xml:space="preserve"> </w:t>
      </w:r>
      <w:r w:rsidR="00D41B8C" w:rsidRPr="00694762">
        <w:rPr>
          <w:b w:val="0"/>
        </w:rPr>
        <w:t>the</w:t>
      </w:r>
      <w:r w:rsidR="009B6B3F" w:rsidRPr="00694762">
        <w:rPr>
          <w:b w:val="0"/>
        </w:rPr>
        <w:t xml:space="preserve"> </w:t>
      </w:r>
      <w:r w:rsidR="00B92693" w:rsidRPr="00694762">
        <w:rPr>
          <w:b w:val="0"/>
        </w:rPr>
        <w:t xml:space="preserve">impact </w:t>
      </w:r>
      <w:r w:rsidR="00D41B8C" w:rsidRPr="00694762">
        <w:rPr>
          <w:b w:val="0"/>
        </w:rPr>
        <w:t xml:space="preserve">of IR </w:t>
      </w:r>
      <w:r w:rsidR="00B92693" w:rsidRPr="00694762">
        <w:rPr>
          <w:b w:val="0"/>
        </w:rPr>
        <w:t xml:space="preserve">on memory characteristics (level of intrusions, vividness, distress, encapsulated belief </w:t>
      </w:r>
      <w:r w:rsidR="007A7609" w:rsidRPr="00694762">
        <w:rPr>
          <w:b w:val="0"/>
        </w:rPr>
        <w:t>–</w:t>
      </w:r>
      <w:r w:rsidR="00C4191F" w:rsidRPr="00694762">
        <w:rPr>
          <w:b w:val="0"/>
        </w:rPr>
        <w:t xml:space="preserve"> </w:t>
      </w:r>
      <w:r w:rsidR="007A7609" w:rsidRPr="00694762">
        <w:rPr>
          <w:b w:val="0"/>
        </w:rPr>
        <w:t xml:space="preserve">the </w:t>
      </w:r>
      <w:r w:rsidR="009B6B3F" w:rsidRPr="00694762">
        <w:rPr>
          <w:b w:val="0"/>
        </w:rPr>
        <w:t xml:space="preserve">key </w:t>
      </w:r>
      <w:r w:rsidR="007A7609" w:rsidRPr="00694762">
        <w:rPr>
          <w:b w:val="0"/>
        </w:rPr>
        <w:t xml:space="preserve">meaning of the intrusion and linked memory </w:t>
      </w:r>
      <w:r w:rsidR="00C4191F" w:rsidRPr="00694762">
        <w:rPr>
          <w:b w:val="0"/>
        </w:rPr>
        <w:t>for</w:t>
      </w:r>
      <w:r w:rsidR="007A7609" w:rsidRPr="00694762">
        <w:rPr>
          <w:b w:val="0"/>
        </w:rPr>
        <w:t xml:space="preserve"> the</w:t>
      </w:r>
      <w:r w:rsidR="00C4191F" w:rsidRPr="00694762">
        <w:rPr>
          <w:b w:val="0"/>
        </w:rPr>
        <w:t xml:space="preserve"> person</w:t>
      </w:r>
      <w:r w:rsidR="007A7609" w:rsidRPr="00694762">
        <w:rPr>
          <w:b w:val="0"/>
        </w:rPr>
        <w:t>,</w:t>
      </w:r>
      <w:r w:rsidR="00B92693" w:rsidRPr="00694762">
        <w:rPr>
          <w:b w:val="0"/>
        </w:rPr>
        <w:t xml:space="preserve"> emotion intensity and frequency) </w:t>
      </w:r>
      <w:r w:rsidR="00D33DD5" w:rsidRPr="00694762">
        <w:rPr>
          <w:b w:val="0"/>
        </w:rPr>
        <w:t>and</w:t>
      </w:r>
      <w:r w:rsidR="00FD63B5" w:rsidRPr="00694762">
        <w:rPr>
          <w:b w:val="0"/>
        </w:rPr>
        <w:t xml:space="preserve"> </w:t>
      </w:r>
      <w:r w:rsidR="009B6B3F" w:rsidRPr="00694762">
        <w:rPr>
          <w:b w:val="0"/>
        </w:rPr>
        <w:t xml:space="preserve">the </w:t>
      </w:r>
      <w:r w:rsidR="00B92693" w:rsidRPr="00694762">
        <w:rPr>
          <w:b w:val="0"/>
        </w:rPr>
        <w:t xml:space="preserve">presenting problem </w:t>
      </w:r>
      <w:r w:rsidR="00AA7B8F" w:rsidRPr="00694762">
        <w:rPr>
          <w:b w:val="0"/>
        </w:rPr>
        <w:t>(</w:t>
      </w:r>
      <w:r w:rsidR="00531550" w:rsidRPr="00694762">
        <w:rPr>
          <w:b w:val="0"/>
        </w:rPr>
        <w:t>depression or anxiety</w:t>
      </w:r>
      <w:r w:rsidR="000178C9" w:rsidRPr="00694762">
        <w:rPr>
          <w:b w:val="0"/>
        </w:rPr>
        <w:t xml:space="preserve"> presentation</w:t>
      </w:r>
      <w:r w:rsidR="00531550" w:rsidRPr="00694762">
        <w:rPr>
          <w:b w:val="0"/>
        </w:rPr>
        <w:t>)</w:t>
      </w:r>
      <w:r w:rsidR="00AA7B8F" w:rsidRPr="00694762">
        <w:rPr>
          <w:b w:val="0"/>
        </w:rPr>
        <w:t xml:space="preserve">. </w:t>
      </w:r>
      <w:r w:rsidR="00B87512" w:rsidRPr="00694762">
        <w:rPr>
          <w:b w:val="0"/>
        </w:rPr>
        <w:t xml:space="preserve"> </w:t>
      </w:r>
      <w:r w:rsidR="00495A43" w:rsidRPr="00694762">
        <w:rPr>
          <w:b w:val="0"/>
        </w:rPr>
        <w:t>A</w:t>
      </w:r>
      <w:r w:rsidR="006713A6" w:rsidRPr="00694762">
        <w:rPr>
          <w:b w:val="0"/>
        </w:rPr>
        <w:t xml:space="preserve">lthough </w:t>
      </w:r>
      <w:r w:rsidR="0042098D" w:rsidRPr="00694762">
        <w:rPr>
          <w:b w:val="0"/>
        </w:rPr>
        <w:t xml:space="preserve">the </w:t>
      </w:r>
      <w:r w:rsidR="00046362" w:rsidRPr="00694762">
        <w:rPr>
          <w:b w:val="0"/>
        </w:rPr>
        <w:t xml:space="preserve">evidence for </w:t>
      </w:r>
      <w:r w:rsidR="006713A6" w:rsidRPr="00694762">
        <w:rPr>
          <w:b w:val="0"/>
        </w:rPr>
        <w:t xml:space="preserve">the effectiveness of </w:t>
      </w:r>
      <w:r w:rsidR="00046362" w:rsidRPr="00694762">
        <w:rPr>
          <w:b w:val="0"/>
        </w:rPr>
        <w:t>IR is growing, t</w:t>
      </w:r>
      <w:r w:rsidR="00CB0CAB" w:rsidRPr="00694762">
        <w:rPr>
          <w:rFonts w:cs="Times New Roman"/>
          <w:b w:val="0"/>
          <w:bCs w:val="0"/>
          <w:kern w:val="0"/>
          <w:szCs w:val="24"/>
        </w:rPr>
        <w:t>h</w:t>
      </w:r>
      <w:r w:rsidR="000943A1" w:rsidRPr="00694762">
        <w:rPr>
          <w:b w:val="0"/>
        </w:rPr>
        <w:t xml:space="preserve">e mechanisms </w:t>
      </w:r>
      <w:r w:rsidR="00046362" w:rsidRPr="00694762">
        <w:rPr>
          <w:b w:val="0"/>
        </w:rPr>
        <w:t>of change</w:t>
      </w:r>
      <w:r w:rsidR="00CB0CAB" w:rsidRPr="00694762">
        <w:rPr>
          <w:b w:val="0"/>
        </w:rPr>
        <w:t xml:space="preserve"> </w:t>
      </w:r>
      <w:r w:rsidR="00D33DD5" w:rsidRPr="00694762">
        <w:rPr>
          <w:b w:val="0"/>
        </w:rPr>
        <w:t>continue to be debated</w:t>
      </w:r>
      <w:r w:rsidR="0063260A" w:rsidRPr="00694762">
        <w:rPr>
          <w:b w:val="0"/>
        </w:rPr>
        <w:t xml:space="preserve"> (</w:t>
      </w:r>
      <w:proofErr w:type="spellStart"/>
      <w:r w:rsidR="006B7B9B" w:rsidRPr="00694762">
        <w:rPr>
          <w:b w:val="0"/>
        </w:rPr>
        <w:t>Arntz</w:t>
      </w:r>
      <w:proofErr w:type="spellEnd"/>
      <w:r w:rsidR="006B7B9B" w:rsidRPr="00694762">
        <w:rPr>
          <w:b w:val="0"/>
        </w:rPr>
        <w:t xml:space="preserve">, 2012; </w:t>
      </w:r>
      <w:proofErr w:type="spellStart"/>
      <w:r w:rsidR="0063260A" w:rsidRPr="00694762">
        <w:rPr>
          <w:b w:val="0"/>
        </w:rPr>
        <w:t>Dibbets</w:t>
      </w:r>
      <w:proofErr w:type="spellEnd"/>
      <w:r w:rsidR="0063260A" w:rsidRPr="00694762">
        <w:rPr>
          <w:b w:val="0"/>
        </w:rPr>
        <w:t xml:space="preserve"> &amp; </w:t>
      </w:r>
      <w:proofErr w:type="spellStart"/>
      <w:r w:rsidR="0063260A" w:rsidRPr="00694762">
        <w:rPr>
          <w:b w:val="0"/>
        </w:rPr>
        <w:t>Arntz</w:t>
      </w:r>
      <w:proofErr w:type="spellEnd"/>
      <w:r w:rsidR="0063260A" w:rsidRPr="00694762">
        <w:rPr>
          <w:b w:val="0"/>
        </w:rPr>
        <w:t>, 201</w:t>
      </w:r>
      <w:r w:rsidR="004C58B1" w:rsidRPr="00694762">
        <w:rPr>
          <w:b w:val="0"/>
        </w:rPr>
        <w:t>6)</w:t>
      </w:r>
      <w:r w:rsidR="0053411E" w:rsidRPr="00694762">
        <w:rPr>
          <w:b w:val="0"/>
        </w:rPr>
        <w:t>.</w:t>
      </w:r>
    </w:p>
    <w:p w14:paraId="1B6DC755" w14:textId="51DE401C" w:rsidR="00AF0FEF" w:rsidRPr="00694762" w:rsidRDefault="00D6106F" w:rsidP="00AF0FEF">
      <w:pPr>
        <w:pStyle w:val="Paragraph"/>
      </w:pPr>
      <w:r w:rsidRPr="00694762">
        <w:tab/>
      </w:r>
      <w:r w:rsidR="002C57A6" w:rsidRPr="00694762">
        <w:t xml:space="preserve">There are a number of hypotheses regarding change mechanisms </w:t>
      </w:r>
      <w:r w:rsidR="00F81429" w:rsidRPr="00694762">
        <w:t>in</w:t>
      </w:r>
      <w:r w:rsidR="002C57A6" w:rsidRPr="00694762">
        <w:t xml:space="preserve"> IR. </w:t>
      </w:r>
      <w:r w:rsidR="00FA156C" w:rsidRPr="00694762">
        <w:t xml:space="preserve"> </w:t>
      </w:r>
      <w:proofErr w:type="spellStart"/>
      <w:r w:rsidRPr="00694762">
        <w:t>Arntz</w:t>
      </w:r>
      <w:proofErr w:type="spellEnd"/>
      <w:r w:rsidRPr="00694762">
        <w:t xml:space="preserve"> (2011; </w:t>
      </w:r>
      <w:r w:rsidR="00AF0FEF" w:rsidRPr="00694762">
        <w:t xml:space="preserve">2015; </w:t>
      </w:r>
      <w:proofErr w:type="spellStart"/>
      <w:r w:rsidRPr="00694762">
        <w:t>Arntz</w:t>
      </w:r>
      <w:proofErr w:type="spellEnd"/>
      <w:r w:rsidRPr="00694762">
        <w:t xml:space="preserve"> &amp; </w:t>
      </w:r>
      <w:proofErr w:type="spellStart"/>
      <w:r w:rsidRPr="00694762">
        <w:t>Weertman</w:t>
      </w:r>
      <w:proofErr w:type="spellEnd"/>
      <w:r w:rsidRPr="00694762">
        <w:t>, 1999) propose</w:t>
      </w:r>
      <w:r w:rsidR="00DE6852" w:rsidRPr="00694762">
        <w:t>s</w:t>
      </w:r>
      <w:r w:rsidRPr="00694762">
        <w:t xml:space="preserve"> that IR modifies the </w:t>
      </w:r>
      <w:r w:rsidRPr="00694762">
        <w:rPr>
          <w:i/>
        </w:rPr>
        <w:t>meaning</w:t>
      </w:r>
      <w:r w:rsidRPr="00694762">
        <w:t xml:space="preserve"> </w:t>
      </w:r>
      <w:r w:rsidR="004C58B1" w:rsidRPr="00694762">
        <w:t xml:space="preserve">of aversive </w:t>
      </w:r>
      <w:r w:rsidR="0053411E" w:rsidRPr="00694762">
        <w:lastRenderedPageBreak/>
        <w:t>memories</w:t>
      </w:r>
      <w:r w:rsidR="004C58B1" w:rsidRPr="00694762">
        <w:t xml:space="preserve"> and thus the content of schema</w:t>
      </w:r>
      <w:r w:rsidR="006713A6" w:rsidRPr="00694762">
        <w:t>tic</w:t>
      </w:r>
      <w:r w:rsidR="004C58B1" w:rsidRPr="00694762">
        <w:t xml:space="preserve"> representations of self.  </w:t>
      </w:r>
      <w:r w:rsidR="00D8331A" w:rsidRPr="00694762">
        <w:t xml:space="preserve">He argues that </w:t>
      </w:r>
      <w:r w:rsidR="00F81429" w:rsidRPr="00694762">
        <w:t>following</w:t>
      </w:r>
      <w:r w:rsidR="00D8331A" w:rsidRPr="00694762">
        <w:t xml:space="preserve"> IR, </w:t>
      </w:r>
      <w:r w:rsidR="004C58B1" w:rsidRPr="00694762">
        <w:t>reminders of past events trigger co</w:t>
      </w:r>
      <w:r w:rsidR="00EA71EF" w:rsidRPr="00694762">
        <w:t>gnitive-</w:t>
      </w:r>
      <w:r w:rsidR="002C4EA9" w:rsidRPr="00694762">
        <w:t>affective responses</w:t>
      </w:r>
      <w:r w:rsidR="004C58B1" w:rsidRPr="00694762">
        <w:t xml:space="preserve"> </w:t>
      </w:r>
      <w:r w:rsidR="006713A6" w:rsidRPr="00694762">
        <w:t xml:space="preserve">that </w:t>
      </w:r>
      <w:r w:rsidR="004C58B1" w:rsidRPr="00694762">
        <w:t>reflec</w:t>
      </w:r>
      <w:r w:rsidR="002C4EA9" w:rsidRPr="00694762">
        <w:t xml:space="preserve">t </w:t>
      </w:r>
      <w:r w:rsidR="006713A6" w:rsidRPr="00694762">
        <w:t xml:space="preserve">more </w:t>
      </w:r>
      <w:r w:rsidR="002C4EA9" w:rsidRPr="00694762">
        <w:t>adapt</w:t>
      </w:r>
      <w:r w:rsidR="006713A6" w:rsidRPr="00694762">
        <w:t>ive and</w:t>
      </w:r>
      <w:r w:rsidR="0053411E" w:rsidRPr="00694762">
        <w:t xml:space="preserve"> </w:t>
      </w:r>
      <w:r w:rsidR="002C4EA9" w:rsidRPr="00694762">
        <w:t>less distressing self-</w:t>
      </w:r>
      <w:r w:rsidR="004C58B1" w:rsidRPr="00694762">
        <w:t xml:space="preserve">representations.  </w:t>
      </w:r>
      <w:r w:rsidR="002C57A6" w:rsidRPr="00694762">
        <w:t xml:space="preserve">In contrast, </w:t>
      </w:r>
      <w:r w:rsidR="004C58B1" w:rsidRPr="00694762">
        <w:t xml:space="preserve">Brewin (2006) argues that IR </w:t>
      </w:r>
      <w:r w:rsidR="006713A6" w:rsidRPr="00694762">
        <w:t xml:space="preserve">changes the </w:t>
      </w:r>
      <w:r w:rsidR="006713A6" w:rsidRPr="00694762">
        <w:rPr>
          <w:i/>
        </w:rPr>
        <w:t>accessibility</w:t>
      </w:r>
      <w:r w:rsidR="006713A6" w:rsidRPr="00694762">
        <w:t xml:space="preserve"> of schemas rather than their </w:t>
      </w:r>
      <w:r w:rsidR="002C4EA9" w:rsidRPr="00694762">
        <w:t>content</w:t>
      </w:r>
      <w:r w:rsidR="0053411E" w:rsidRPr="00694762">
        <w:t xml:space="preserve">.  </w:t>
      </w:r>
      <w:r w:rsidR="000049FC" w:rsidRPr="00694762">
        <w:t>Importantly, t</w:t>
      </w:r>
      <w:r w:rsidR="002C4EA9" w:rsidRPr="00694762">
        <w:t xml:space="preserve">hese </w:t>
      </w:r>
      <w:r w:rsidR="006713A6" w:rsidRPr="00694762">
        <w:t xml:space="preserve">competing </w:t>
      </w:r>
      <w:r w:rsidR="0053411E" w:rsidRPr="00694762">
        <w:t>accounts</w:t>
      </w:r>
      <w:r w:rsidR="006713A6" w:rsidRPr="00694762">
        <w:t xml:space="preserve"> </w:t>
      </w:r>
      <w:r w:rsidR="002C4EA9" w:rsidRPr="00694762">
        <w:t xml:space="preserve">agree that </w:t>
      </w:r>
      <w:r w:rsidR="0053411E" w:rsidRPr="00694762">
        <w:t>IR</w:t>
      </w:r>
      <w:r w:rsidR="006713A6" w:rsidRPr="00694762">
        <w:t xml:space="preserve"> </w:t>
      </w:r>
      <w:r w:rsidR="002C4EA9" w:rsidRPr="00694762">
        <w:t xml:space="preserve">alleviates distress </w:t>
      </w:r>
      <w:r w:rsidR="000C35A7" w:rsidRPr="00694762">
        <w:t>through effecting change in self-representation</w:t>
      </w:r>
      <w:r w:rsidR="002C4EA9" w:rsidRPr="00694762">
        <w:t xml:space="preserve">, </w:t>
      </w:r>
      <w:r w:rsidR="0053411E" w:rsidRPr="00694762">
        <w:t xml:space="preserve">though </w:t>
      </w:r>
      <w:r w:rsidR="006713A6" w:rsidRPr="00694762">
        <w:t xml:space="preserve">differ as to whether these </w:t>
      </w:r>
      <w:r w:rsidR="0042098D" w:rsidRPr="00694762">
        <w:t>are</w:t>
      </w:r>
      <w:r w:rsidR="006713A6" w:rsidRPr="00694762">
        <w:t xml:space="preserve"> changes </w:t>
      </w:r>
      <w:r w:rsidR="00DE6852" w:rsidRPr="00694762">
        <w:t xml:space="preserve">in </w:t>
      </w:r>
      <w:r w:rsidR="005F3D23" w:rsidRPr="00694762">
        <w:t xml:space="preserve">content </w:t>
      </w:r>
      <w:r w:rsidR="0066525F" w:rsidRPr="00694762">
        <w:t xml:space="preserve">(meaning) </w:t>
      </w:r>
      <w:r w:rsidR="005F3D23" w:rsidRPr="00694762">
        <w:t xml:space="preserve">or accessibility.  </w:t>
      </w:r>
      <w:r w:rsidR="00AF0FEF" w:rsidRPr="00694762">
        <w:t xml:space="preserve">In </w:t>
      </w:r>
      <w:r w:rsidR="00995C8E" w:rsidRPr="00694762">
        <w:t>support of this</w:t>
      </w:r>
      <w:r w:rsidR="002E76A6" w:rsidRPr="00694762">
        <w:t xml:space="preserve"> hypothesis</w:t>
      </w:r>
      <w:r w:rsidR="00995C8E" w:rsidRPr="00694762">
        <w:t xml:space="preserve">, </w:t>
      </w:r>
      <w:proofErr w:type="spellStart"/>
      <w:r w:rsidR="00BB7350" w:rsidRPr="00694762">
        <w:t>Cili</w:t>
      </w:r>
      <w:proofErr w:type="spellEnd"/>
      <w:r w:rsidR="00AF0FEF" w:rsidRPr="00694762">
        <w:t>, Pettit and</w:t>
      </w:r>
      <w:r w:rsidR="00A915B1" w:rsidRPr="00694762">
        <w:t xml:space="preserve"> </w:t>
      </w:r>
      <w:proofErr w:type="spellStart"/>
      <w:r w:rsidR="00A915B1" w:rsidRPr="00694762">
        <w:t>Stopa</w:t>
      </w:r>
      <w:proofErr w:type="spellEnd"/>
      <w:r w:rsidR="00AF0FEF" w:rsidRPr="00694762">
        <w:t xml:space="preserve"> (</w:t>
      </w:r>
      <w:r w:rsidR="00BB7350" w:rsidRPr="00694762">
        <w:t xml:space="preserve">2017) </w:t>
      </w:r>
      <w:r w:rsidR="008E1A0A" w:rsidRPr="00694762">
        <w:t>used a within-subject design to show</w:t>
      </w:r>
      <w:r w:rsidR="007227A6" w:rsidRPr="00694762">
        <w:t xml:space="preserve"> that</w:t>
      </w:r>
      <w:r w:rsidR="002E76A6" w:rsidRPr="00694762">
        <w:t xml:space="preserve"> </w:t>
      </w:r>
      <w:r w:rsidR="007227A6" w:rsidRPr="00694762">
        <w:t>single session</w:t>
      </w:r>
      <w:r w:rsidR="002E76A6" w:rsidRPr="00694762">
        <w:t xml:space="preserve"> </w:t>
      </w:r>
      <w:r w:rsidR="00AF0FEF" w:rsidRPr="00694762">
        <w:t xml:space="preserve">IR </w:t>
      </w:r>
      <w:r w:rsidR="00995C8E" w:rsidRPr="00694762">
        <w:t xml:space="preserve">in a non-clinical group </w:t>
      </w:r>
      <w:r w:rsidR="002E76A6" w:rsidRPr="00694762">
        <w:t xml:space="preserve">improved two aspects of </w:t>
      </w:r>
      <w:r w:rsidR="00D34CEF" w:rsidRPr="00694762">
        <w:t xml:space="preserve">self-representation – </w:t>
      </w:r>
      <w:r w:rsidR="00995C8E" w:rsidRPr="00694762">
        <w:t xml:space="preserve">self-esteem and self-concept clarity </w:t>
      </w:r>
      <w:r w:rsidR="00D34CEF" w:rsidRPr="00694762">
        <w:t>(</w:t>
      </w:r>
      <w:r w:rsidR="00995C8E" w:rsidRPr="00694762">
        <w:t>the stability and certainty of self-representation</w:t>
      </w:r>
      <w:r w:rsidR="00622BA4" w:rsidRPr="00694762">
        <w:t>s</w:t>
      </w:r>
      <w:r w:rsidR="00995C8E" w:rsidRPr="00694762">
        <w:t xml:space="preserve">) </w:t>
      </w:r>
      <w:r w:rsidR="00D34CEF" w:rsidRPr="00694762">
        <w:t xml:space="preserve">– </w:t>
      </w:r>
      <w:r w:rsidR="00995C8E" w:rsidRPr="00694762">
        <w:t xml:space="preserve">as well as </w:t>
      </w:r>
      <w:r w:rsidR="002E76A6" w:rsidRPr="00694762">
        <w:t xml:space="preserve">having beneficial effects on </w:t>
      </w:r>
      <w:r w:rsidR="00AF0FEF" w:rsidRPr="00694762">
        <w:t xml:space="preserve">memory characteristics and affect, </w:t>
      </w:r>
      <w:r w:rsidR="00917B11" w:rsidRPr="00694762">
        <w:t>as</w:t>
      </w:r>
      <w:r w:rsidR="002E76A6" w:rsidRPr="00694762">
        <w:t xml:space="preserve"> have </w:t>
      </w:r>
      <w:r w:rsidR="00AF0FEF" w:rsidRPr="00694762">
        <w:t xml:space="preserve">typically </w:t>
      </w:r>
      <w:r w:rsidR="002E76A6" w:rsidRPr="00694762">
        <w:t xml:space="preserve">been </w:t>
      </w:r>
      <w:r w:rsidR="00AF0FEF" w:rsidRPr="00694762">
        <w:t xml:space="preserve">found </w:t>
      </w:r>
      <w:r w:rsidR="002E76A6" w:rsidRPr="00694762">
        <w:t xml:space="preserve">when using </w:t>
      </w:r>
      <w:r w:rsidR="00AF0FEF" w:rsidRPr="00694762">
        <w:t xml:space="preserve">IR </w:t>
      </w:r>
      <w:r w:rsidR="00995C8E" w:rsidRPr="00694762">
        <w:t>with</w:t>
      </w:r>
      <w:r w:rsidR="00AF0FEF" w:rsidRPr="00694762">
        <w:t xml:space="preserve"> clinical groups.</w:t>
      </w:r>
    </w:p>
    <w:p w14:paraId="2C44FA90" w14:textId="20BD82EF" w:rsidR="00D54F05" w:rsidRPr="00694762" w:rsidRDefault="00C51A92" w:rsidP="00D54F05">
      <w:pPr>
        <w:pStyle w:val="Newparagraph"/>
        <w:spacing w:before="100" w:beforeAutospacing="1" w:after="100" w:afterAutospacing="1"/>
      </w:pPr>
      <w:r w:rsidRPr="00694762">
        <w:t>To date</w:t>
      </w:r>
      <w:r w:rsidR="00235B2D" w:rsidRPr="00694762">
        <w:t>,</w:t>
      </w:r>
      <w:r w:rsidRPr="00694762">
        <w:t xml:space="preserve"> </w:t>
      </w:r>
      <w:r w:rsidR="00235B2D" w:rsidRPr="00694762">
        <w:t>few</w:t>
      </w:r>
      <w:r w:rsidRPr="00694762">
        <w:t xml:space="preserve"> studies have examined the use of </w:t>
      </w:r>
      <w:r w:rsidR="00704784" w:rsidRPr="00694762">
        <w:t xml:space="preserve">imagery </w:t>
      </w:r>
      <w:r w:rsidR="0066525F" w:rsidRPr="00694762">
        <w:t xml:space="preserve">rescripting </w:t>
      </w:r>
      <w:r w:rsidR="00704784" w:rsidRPr="00694762">
        <w:t xml:space="preserve">in </w:t>
      </w:r>
      <w:r w:rsidRPr="00694762">
        <w:t>paranoia</w:t>
      </w:r>
      <w:r w:rsidR="00704784" w:rsidRPr="00694762">
        <w:t xml:space="preserve">, </w:t>
      </w:r>
      <w:r w:rsidR="00170305" w:rsidRPr="00694762">
        <w:t xml:space="preserve">and none have </w:t>
      </w:r>
      <w:r w:rsidR="00EC6370" w:rsidRPr="00694762">
        <w:t xml:space="preserve">explored hypothesised </w:t>
      </w:r>
      <w:r w:rsidR="00FB10E4" w:rsidRPr="00694762">
        <w:t>mechanisms</w:t>
      </w:r>
      <w:r w:rsidR="004E684E" w:rsidRPr="00694762">
        <w:t xml:space="preserve"> of change</w:t>
      </w:r>
      <w:r w:rsidRPr="00694762">
        <w:t xml:space="preserve">.  </w:t>
      </w:r>
      <w:r w:rsidR="008F4E94" w:rsidRPr="00694762">
        <w:t xml:space="preserve">In two single case studies, </w:t>
      </w:r>
      <w:r w:rsidR="000049FC" w:rsidRPr="00694762">
        <w:t>CBT</w:t>
      </w:r>
      <w:r w:rsidRPr="00694762">
        <w:t xml:space="preserve"> </w:t>
      </w:r>
      <w:r w:rsidR="000C35A7" w:rsidRPr="00694762">
        <w:t xml:space="preserve">focusing on </w:t>
      </w:r>
      <w:r w:rsidRPr="00694762">
        <w:t>distressing images associated with pers</w:t>
      </w:r>
      <w:r w:rsidR="00AF4A8E" w:rsidRPr="00694762">
        <w:t>ecutory delusions led to reductions in</w:t>
      </w:r>
      <w:r w:rsidRPr="00694762">
        <w:t xml:space="preserve"> distress, belief </w:t>
      </w:r>
      <w:r w:rsidR="00704784" w:rsidRPr="00694762">
        <w:t>conviction</w:t>
      </w:r>
      <w:r w:rsidR="008F4E94" w:rsidRPr="00694762">
        <w:t>,</w:t>
      </w:r>
      <w:r w:rsidR="00704784" w:rsidRPr="00694762">
        <w:t xml:space="preserve"> </w:t>
      </w:r>
      <w:r w:rsidRPr="00694762">
        <w:t>preoccupation</w:t>
      </w:r>
      <w:r w:rsidR="008F4E94" w:rsidRPr="00694762">
        <w:t xml:space="preserve"> (Morrison, 2004) and </w:t>
      </w:r>
      <w:r w:rsidRPr="00694762">
        <w:t xml:space="preserve">frequency </w:t>
      </w:r>
      <w:r w:rsidR="00704784" w:rsidRPr="00694762">
        <w:t>of paranoi</w:t>
      </w:r>
      <w:r w:rsidR="008F4E94" w:rsidRPr="00694762">
        <w:t xml:space="preserve">d </w:t>
      </w:r>
      <w:r w:rsidR="00D54F05" w:rsidRPr="00694762">
        <w:t>beliefs</w:t>
      </w:r>
      <w:r w:rsidR="008F4E94" w:rsidRPr="00694762">
        <w:t xml:space="preserve"> (</w:t>
      </w:r>
      <w:proofErr w:type="spellStart"/>
      <w:r w:rsidR="002253D2" w:rsidRPr="00694762">
        <w:t>Serruya</w:t>
      </w:r>
      <w:proofErr w:type="spellEnd"/>
      <w:r w:rsidR="002253D2" w:rsidRPr="00694762">
        <w:t xml:space="preserve"> &amp;</w:t>
      </w:r>
      <w:r w:rsidR="008F4E94" w:rsidRPr="00694762">
        <w:t xml:space="preserve"> Grant</w:t>
      </w:r>
      <w:r w:rsidR="002253D2" w:rsidRPr="00694762">
        <w:t>,</w:t>
      </w:r>
      <w:r w:rsidR="008F4E94" w:rsidRPr="00694762">
        <w:t xml:space="preserve"> 2009)</w:t>
      </w:r>
      <w:r w:rsidR="00802E33" w:rsidRPr="00694762">
        <w:t xml:space="preserve">. </w:t>
      </w:r>
      <w:r w:rsidR="00235B2D" w:rsidRPr="00694762">
        <w:t xml:space="preserve"> </w:t>
      </w:r>
      <w:r w:rsidR="00802E33" w:rsidRPr="00694762">
        <w:t xml:space="preserve">In the </w:t>
      </w:r>
      <w:r w:rsidR="005613FC" w:rsidRPr="00694762">
        <w:t>first</w:t>
      </w:r>
      <w:r w:rsidR="00802E33" w:rsidRPr="00694762">
        <w:t xml:space="preserve"> study of IR with psychosis, </w:t>
      </w:r>
      <w:proofErr w:type="spellStart"/>
      <w:r w:rsidRPr="00694762">
        <w:t>Ison</w:t>
      </w:r>
      <w:proofErr w:type="spellEnd"/>
      <w:r w:rsidR="00676484" w:rsidRPr="00694762">
        <w:t xml:space="preserve">, </w:t>
      </w:r>
      <w:proofErr w:type="spellStart"/>
      <w:r w:rsidR="00676484" w:rsidRPr="00694762">
        <w:t>Medoro</w:t>
      </w:r>
      <w:proofErr w:type="spellEnd"/>
      <w:r w:rsidR="00676484" w:rsidRPr="00694762">
        <w:t xml:space="preserve">, Keen and </w:t>
      </w:r>
      <w:proofErr w:type="spellStart"/>
      <w:r w:rsidR="00676484" w:rsidRPr="00694762">
        <w:t>Kuipers</w:t>
      </w:r>
      <w:proofErr w:type="spellEnd"/>
      <w:r w:rsidR="00676484" w:rsidRPr="00694762">
        <w:t xml:space="preserve"> </w:t>
      </w:r>
      <w:r w:rsidRPr="00694762">
        <w:t xml:space="preserve">(2014) </w:t>
      </w:r>
      <w:r w:rsidR="00EA71EF" w:rsidRPr="00694762">
        <w:t>examined the impact of single-</w:t>
      </w:r>
      <w:r w:rsidR="00BD1974" w:rsidRPr="00694762">
        <w:t>session IR with four people who heard voices and reported intrusive imagery.</w:t>
      </w:r>
      <w:r w:rsidR="005613FC" w:rsidRPr="00694762">
        <w:t xml:space="preserve"> </w:t>
      </w:r>
      <w:r w:rsidR="00541463" w:rsidRPr="00694762">
        <w:t xml:space="preserve"> Data were gathered over four sessions –</w:t>
      </w:r>
      <w:r w:rsidR="005613FC" w:rsidRPr="00694762">
        <w:t xml:space="preserve"> at </w:t>
      </w:r>
      <w:r w:rsidR="00541463" w:rsidRPr="00694762">
        <w:t xml:space="preserve">initial contact, IR (one week later), </w:t>
      </w:r>
      <w:r w:rsidR="005613FC" w:rsidRPr="00694762">
        <w:t>initial</w:t>
      </w:r>
      <w:r w:rsidR="00541463" w:rsidRPr="00694762">
        <w:t xml:space="preserve"> follow-up (one week later) and </w:t>
      </w:r>
      <w:r w:rsidR="005613FC" w:rsidRPr="00694762">
        <w:t>subsequent</w:t>
      </w:r>
      <w:r w:rsidR="00541463" w:rsidRPr="00694762">
        <w:t xml:space="preserve"> follow-up (one month later).  </w:t>
      </w:r>
      <w:r w:rsidR="005613FC" w:rsidRPr="00694762">
        <w:t xml:space="preserve">Participants </w:t>
      </w:r>
      <w:r w:rsidR="002E76A6" w:rsidRPr="00694762">
        <w:t xml:space="preserve">chose whether </w:t>
      </w:r>
      <w:r w:rsidR="005613FC" w:rsidRPr="00694762">
        <w:t>to rescript the intrusion or related memory</w:t>
      </w:r>
      <w:r w:rsidR="00827C8C" w:rsidRPr="00694762">
        <w:t xml:space="preserve">, </w:t>
      </w:r>
      <w:r w:rsidR="00EA71EF" w:rsidRPr="00694762">
        <w:t xml:space="preserve">primarily </w:t>
      </w:r>
      <w:r w:rsidR="00827C8C" w:rsidRPr="00694762">
        <w:t>based on which was most distressing</w:t>
      </w:r>
      <w:r w:rsidR="00E9082F" w:rsidRPr="00694762">
        <w:t xml:space="preserve">. </w:t>
      </w:r>
      <w:r w:rsidR="00FB10E4" w:rsidRPr="00694762">
        <w:t xml:space="preserve"> </w:t>
      </w:r>
      <w:r w:rsidR="004E684E" w:rsidRPr="00694762">
        <w:t>IR resulted in</w:t>
      </w:r>
      <w:r w:rsidR="00FB10E4" w:rsidRPr="00694762">
        <w:t xml:space="preserve"> </w:t>
      </w:r>
      <w:r w:rsidRPr="00694762">
        <w:t>reductions in distress, negative affect</w:t>
      </w:r>
      <w:r w:rsidR="00E9082F" w:rsidRPr="00694762">
        <w:t xml:space="preserve">, perceived control </w:t>
      </w:r>
      <w:r w:rsidRPr="00694762">
        <w:t xml:space="preserve">and </w:t>
      </w:r>
      <w:r w:rsidR="00802E33" w:rsidRPr="00694762">
        <w:t xml:space="preserve">encapsulated </w:t>
      </w:r>
      <w:r w:rsidRPr="00694762">
        <w:t>beliefs</w:t>
      </w:r>
      <w:r w:rsidR="00E9082F" w:rsidRPr="00694762">
        <w:t xml:space="preserve"> </w:t>
      </w:r>
      <w:r w:rsidR="00EA71EF" w:rsidRPr="00694762">
        <w:t>linked to</w:t>
      </w:r>
      <w:r w:rsidR="00E9082F" w:rsidRPr="00694762">
        <w:t xml:space="preserve"> the intrusions and related memories (measured in subjective units of distress) for three of the four participants</w:t>
      </w:r>
      <w:r w:rsidR="00802E33" w:rsidRPr="00694762">
        <w:t xml:space="preserve">. </w:t>
      </w:r>
      <w:r w:rsidR="0042098D" w:rsidRPr="00694762">
        <w:t xml:space="preserve"> </w:t>
      </w:r>
      <w:r w:rsidR="00E9082F" w:rsidRPr="00694762">
        <w:t>In</w:t>
      </w:r>
      <w:r w:rsidR="008D5E99" w:rsidRPr="00694762">
        <w:t>terestingly</w:t>
      </w:r>
      <w:r w:rsidR="00EA71EF" w:rsidRPr="00694762">
        <w:t>,</w:t>
      </w:r>
      <w:r w:rsidR="00E9082F" w:rsidRPr="00694762">
        <w:t xml:space="preserve"> few changes were seen in secondary measures of psychotic </w:t>
      </w:r>
      <w:r w:rsidR="00EA71EF" w:rsidRPr="00694762">
        <w:t>experience</w:t>
      </w:r>
      <w:r w:rsidR="00E9082F" w:rsidRPr="00694762">
        <w:t xml:space="preserve">, </w:t>
      </w:r>
      <w:r w:rsidR="00827C8C" w:rsidRPr="00694762">
        <w:t xml:space="preserve">raising questions about the role of intrusions in the </w:t>
      </w:r>
      <w:r w:rsidR="00E9082F" w:rsidRPr="00694762">
        <w:t>maintenance of psycho</w:t>
      </w:r>
      <w:r w:rsidR="00827C8C" w:rsidRPr="00694762">
        <w:t>sis</w:t>
      </w:r>
      <w:r w:rsidR="001D293C" w:rsidRPr="00694762">
        <w:t xml:space="preserve">.  </w:t>
      </w:r>
      <w:r w:rsidR="00D86860" w:rsidRPr="00694762">
        <w:t>A</w:t>
      </w:r>
      <w:r w:rsidR="001D293C" w:rsidRPr="00694762">
        <w:t xml:space="preserve"> recent review of the impact of </w:t>
      </w:r>
      <w:r w:rsidR="001D293C" w:rsidRPr="00694762">
        <w:lastRenderedPageBreak/>
        <w:t>tr</w:t>
      </w:r>
      <w:r w:rsidR="00D86860" w:rsidRPr="00694762">
        <w:t>auma interventions on psychosis</w:t>
      </w:r>
      <w:r w:rsidR="001D293C" w:rsidRPr="00694762">
        <w:t xml:space="preserve"> </w:t>
      </w:r>
      <w:r w:rsidR="00D86860" w:rsidRPr="00694762">
        <w:t>found</w:t>
      </w:r>
      <w:r w:rsidR="001D293C" w:rsidRPr="00694762">
        <w:t xml:space="preserve"> small effects on positive symptoms that were not maintained at follow-up</w:t>
      </w:r>
      <w:r w:rsidR="00315E15" w:rsidRPr="00694762">
        <w:t xml:space="preserve">, </w:t>
      </w:r>
      <w:r w:rsidR="00D86860" w:rsidRPr="00694762">
        <w:t>and small</w:t>
      </w:r>
      <w:r w:rsidR="00315E15" w:rsidRPr="00694762">
        <w:t xml:space="preserve"> effects on trauma symptoms </w:t>
      </w:r>
      <w:r w:rsidR="00D86860" w:rsidRPr="00694762">
        <w:t>which were</w:t>
      </w:r>
      <w:r w:rsidR="00315E15" w:rsidRPr="00694762">
        <w:t xml:space="preserve"> only significant at follow-up </w:t>
      </w:r>
      <w:r w:rsidR="005D0E98" w:rsidRPr="00694762">
        <w:t xml:space="preserve">(Brand, </w:t>
      </w:r>
      <w:r w:rsidR="004B459B" w:rsidRPr="00694762">
        <w:t xml:space="preserve">McEnery, </w:t>
      </w:r>
      <w:proofErr w:type="spellStart"/>
      <w:r w:rsidR="004B459B" w:rsidRPr="00694762">
        <w:t>Rossell</w:t>
      </w:r>
      <w:proofErr w:type="spellEnd"/>
      <w:r w:rsidR="004B459B" w:rsidRPr="00694762">
        <w:t>, Bendall, &amp; Thomas, 2018)</w:t>
      </w:r>
      <w:r w:rsidR="00E9082F" w:rsidRPr="00694762">
        <w:t>.</w:t>
      </w:r>
      <w:r w:rsidR="00AB15BC" w:rsidRPr="00694762">
        <w:t xml:space="preserve"> </w:t>
      </w:r>
      <w:r w:rsidR="00D65A34" w:rsidRPr="00694762">
        <w:t xml:space="preserve"> </w:t>
      </w:r>
      <w:r w:rsidR="00D54F05" w:rsidRPr="00694762">
        <w:t>A</w:t>
      </w:r>
      <w:r w:rsidR="00D65A34" w:rsidRPr="00694762">
        <w:t xml:space="preserve"> case series of imagery rehearsal for nightmares in people with psychosis </w:t>
      </w:r>
      <w:r w:rsidR="00D54F05" w:rsidRPr="00694762">
        <w:t xml:space="preserve">also </w:t>
      </w:r>
      <w:r w:rsidR="00D65A34" w:rsidRPr="00694762">
        <w:t xml:space="preserve">found reductions in </w:t>
      </w:r>
      <w:r w:rsidR="00D86860" w:rsidRPr="00694762">
        <w:t xml:space="preserve">nightmare-related </w:t>
      </w:r>
      <w:r w:rsidR="00D65A34" w:rsidRPr="00694762">
        <w:t>distress but no</w:t>
      </w:r>
      <w:r w:rsidR="00D86860" w:rsidRPr="00694762">
        <w:t>t</w:t>
      </w:r>
      <w:r w:rsidR="00D65A34" w:rsidRPr="00694762">
        <w:t xml:space="preserve"> </w:t>
      </w:r>
      <w:r w:rsidR="00D4141C" w:rsidRPr="00694762">
        <w:t xml:space="preserve">psychosis </w:t>
      </w:r>
      <w:r w:rsidR="00D65A34" w:rsidRPr="00694762">
        <w:t xml:space="preserve">(Sheaves, </w:t>
      </w:r>
      <w:proofErr w:type="spellStart"/>
      <w:r w:rsidR="00D65A34" w:rsidRPr="00694762">
        <w:t>Onwumere</w:t>
      </w:r>
      <w:proofErr w:type="spellEnd"/>
      <w:r w:rsidR="00D65A34" w:rsidRPr="00694762">
        <w:t xml:space="preserve">, Keen &amp; </w:t>
      </w:r>
      <w:proofErr w:type="spellStart"/>
      <w:r w:rsidR="00D65A34" w:rsidRPr="00694762">
        <w:t>Kuipers</w:t>
      </w:r>
      <w:proofErr w:type="spellEnd"/>
      <w:r w:rsidR="00D65A34" w:rsidRPr="00694762">
        <w:t>, 2015)</w:t>
      </w:r>
      <w:r w:rsidR="003C2098" w:rsidRPr="00694762">
        <w:t>, and a</w:t>
      </w:r>
      <w:r w:rsidR="009B3161" w:rsidRPr="00694762">
        <w:t xml:space="preserve"> </w:t>
      </w:r>
      <w:r w:rsidR="008D5E99" w:rsidRPr="00694762">
        <w:t xml:space="preserve">clinical </w:t>
      </w:r>
      <w:r w:rsidR="009B3161" w:rsidRPr="00694762">
        <w:t xml:space="preserve">case series of imaginal reprocessing based </w:t>
      </w:r>
      <w:r w:rsidR="008C5C0B" w:rsidRPr="00694762">
        <w:t>on</w:t>
      </w:r>
      <w:r w:rsidR="008D5E99" w:rsidRPr="00694762">
        <w:t xml:space="preserve"> individualised </w:t>
      </w:r>
      <w:r w:rsidR="009B3161" w:rsidRPr="00694762">
        <w:t xml:space="preserve">formulation of </w:t>
      </w:r>
      <w:r w:rsidR="008D5E99" w:rsidRPr="00694762">
        <w:t xml:space="preserve">people’s </w:t>
      </w:r>
      <w:r w:rsidR="009B3161" w:rsidRPr="00694762">
        <w:t>trauma and psychosis show</w:t>
      </w:r>
      <w:r w:rsidR="00D86860" w:rsidRPr="00694762">
        <w:t>ed</w:t>
      </w:r>
      <w:r w:rsidR="009B3161" w:rsidRPr="00694762">
        <w:t xml:space="preserve"> promising results, </w:t>
      </w:r>
      <w:r w:rsidR="0071060C" w:rsidRPr="00694762">
        <w:t xml:space="preserve">though more conclusively in </w:t>
      </w:r>
      <w:r w:rsidR="008D5E99" w:rsidRPr="00694762">
        <w:t xml:space="preserve">measures </w:t>
      </w:r>
      <w:r w:rsidR="002E76A6" w:rsidRPr="00694762">
        <w:t xml:space="preserve">of </w:t>
      </w:r>
      <w:r w:rsidR="008D5E99" w:rsidRPr="00694762">
        <w:t>trauma</w:t>
      </w:r>
      <w:r w:rsidR="008C5C0B" w:rsidRPr="00694762">
        <w:t xml:space="preserve"> </w:t>
      </w:r>
      <w:r w:rsidR="0071060C" w:rsidRPr="00694762">
        <w:t>than</w:t>
      </w:r>
      <w:r w:rsidR="008C5C0B" w:rsidRPr="00694762">
        <w:t xml:space="preserve"> psychosis (Ke</w:t>
      </w:r>
      <w:r w:rsidR="009B3161" w:rsidRPr="00694762">
        <w:t xml:space="preserve">en, Hunter, </w:t>
      </w:r>
      <w:r w:rsidR="008C5C0B" w:rsidRPr="00694762">
        <w:t>&amp;</w:t>
      </w:r>
      <w:r w:rsidR="009B3161" w:rsidRPr="00694762">
        <w:t xml:space="preserve"> Peters</w:t>
      </w:r>
      <w:r w:rsidR="008C5C0B" w:rsidRPr="00694762">
        <w:t>,</w:t>
      </w:r>
      <w:r w:rsidR="009B3161" w:rsidRPr="00694762">
        <w:t xml:space="preserve"> 2017)</w:t>
      </w:r>
      <w:r w:rsidR="008C5C0B" w:rsidRPr="00694762">
        <w:t>.</w:t>
      </w:r>
    </w:p>
    <w:p w14:paraId="7129F003" w14:textId="4BA8068D" w:rsidR="001B1E7C" w:rsidRPr="00694762" w:rsidRDefault="00315E15" w:rsidP="008976DE">
      <w:pPr>
        <w:pStyle w:val="Newparagraph"/>
        <w:spacing w:before="100" w:beforeAutospacing="1" w:after="100" w:afterAutospacing="1"/>
      </w:pPr>
      <w:r w:rsidRPr="00694762">
        <w:t xml:space="preserve">It may be necessary to target intrusions directly associated with paranoid beliefs to have an impact on these </w:t>
      </w:r>
      <w:r w:rsidR="008976DE" w:rsidRPr="00694762">
        <w:t xml:space="preserve">psychotic symptoms. </w:t>
      </w:r>
      <w:r w:rsidR="009B3161" w:rsidRPr="00694762">
        <w:t xml:space="preserve"> </w:t>
      </w:r>
      <w:r w:rsidR="00D86860" w:rsidRPr="00694762">
        <w:t>Taylor, Bee, Kelly</w:t>
      </w:r>
      <w:r w:rsidR="00D30F15" w:rsidRPr="00694762">
        <w:t xml:space="preserve"> </w:t>
      </w:r>
      <w:r w:rsidRPr="00694762">
        <w:t>and</w:t>
      </w:r>
      <w:r w:rsidR="00D30F15" w:rsidRPr="00694762">
        <w:t xml:space="preserve"> Haddock</w:t>
      </w:r>
      <w:r w:rsidRPr="00694762">
        <w:t xml:space="preserve"> (</w:t>
      </w:r>
      <w:r w:rsidR="00D30F15" w:rsidRPr="00694762">
        <w:t>2018)</w:t>
      </w:r>
      <w:r w:rsidR="00D54F05" w:rsidRPr="00694762">
        <w:t xml:space="preserve"> </w:t>
      </w:r>
      <w:r w:rsidR="0022799E" w:rsidRPr="00694762">
        <w:t xml:space="preserve">present a series of cases in which </w:t>
      </w:r>
      <w:r w:rsidR="00DB48FE" w:rsidRPr="00694762">
        <w:t xml:space="preserve">imagery interventions </w:t>
      </w:r>
      <w:r w:rsidR="0081178E" w:rsidRPr="00694762">
        <w:t xml:space="preserve">directly </w:t>
      </w:r>
      <w:r w:rsidR="00D54F05" w:rsidRPr="00694762">
        <w:t>target</w:t>
      </w:r>
      <w:r w:rsidR="0081178E" w:rsidRPr="00694762">
        <w:t>ed</w:t>
      </w:r>
      <w:r w:rsidR="00D54F05" w:rsidRPr="00694762">
        <w:t xml:space="preserve"> </w:t>
      </w:r>
      <w:r w:rsidR="001E358A" w:rsidRPr="00694762">
        <w:t xml:space="preserve">intrusions linked to </w:t>
      </w:r>
      <w:r w:rsidR="009F4380" w:rsidRPr="00694762">
        <w:t>persecutory delusions</w:t>
      </w:r>
      <w:r w:rsidR="00FA0C20" w:rsidRPr="00694762">
        <w:t xml:space="preserve">, and </w:t>
      </w:r>
      <w:r w:rsidR="008976DE" w:rsidRPr="00694762">
        <w:t>provide preliminary evidence that the approach i</w:t>
      </w:r>
      <w:r w:rsidR="0022799E" w:rsidRPr="00694762">
        <w:t>s</w:t>
      </w:r>
      <w:r w:rsidR="00D30F15" w:rsidRPr="00694762">
        <w:t xml:space="preserve"> feasible and acceptable, and </w:t>
      </w:r>
      <w:r w:rsidR="008976DE" w:rsidRPr="00694762">
        <w:t>may</w:t>
      </w:r>
      <w:r w:rsidR="00D30F15" w:rsidRPr="00694762">
        <w:t xml:space="preserve"> result in reductions in </w:t>
      </w:r>
      <w:r w:rsidR="001E358A" w:rsidRPr="00694762">
        <w:t>paranoi</w:t>
      </w:r>
      <w:r w:rsidR="009F4380" w:rsidRPr="00694762">
        <w:t>a</w:t>
      </w:r>
      <w:r w:rsidR="00D30F15" w:rsidRPr="00694762">
        <w:t>.</w:t>
      </w:r>
    </w:p>
    <w:p w14:paraId="71B04DA2" w14:textId="7FEABC5F" w:rsidR="004E684E" w:rsidRPr="00694762" w:rsidRDefault="001B1E7C" w:rsidP="00102650">
      <w:pPr>
        <w:pStyle w:val="Newparagraph"/>
        <w:spacing w:before="100" w:beforeAutospacing="1" w:after="100" w:afterAutospacing="1"/>
      </w:pPr>
      <w:r w:rsidRPr="00694762">
        <w:t>These studies are valuable but progress i</w:t>
      </w:r>
      <w:r w:rsidR="0066644C" w:rsidRPr="00694762">
        <w:t>s</w:t>
      </w:r>
      <w:r w:rsidR="00235B2D" w:rsidRPr="00694762">
        <w:t xml:space="preserve"> slow</w:t>
      </w:r>
      <w:r w:rsidR="00A76B53" w:rsidRPr="00694762">
        <w:t xml:space="preserve"> </w:t>
      </w:r>
      <w:r w:rsidR="00B11055" w:rsidRPr="00694762">
        <w:t xml:space="preserve">15 years after Morrison and </w:t>
      </w:r>
      <w:r w:rsidR="00AF4A8E" w:rsidRPr="00694762">
        <w:t>colleagues</w:t>
      </w:r>
      <w:r w:rsidR="00B11055" w:rsidRPr="00694762">
        <w:t xml:space="preserve"> demonstrated high rates of distressing intrusions</w:t>
      </w:r>
      <w:r w:rsidR="004E684E" w:rsidRPr="00694762">
        <w:t xml:space="preserve"> linked to traumatic memories, particularly given the now well-established </w:t>
      </w:r>
      <w:r w:rsidR="008B4ED1" w:rsidRPr="00694762">
        <w:t>association between childhood</w:t>
      </w:r>
      <w:r w:rsidR="00FA3DEF" w:rsidRPr="00694762">
        <w:t xml:space="preserve"> adversity</w:t>
      </w:r>
      <w:r w:rsidR="008B4ED1" w:rsidRPr="00694762">
        <w:t xml:space="preserve"> and </w:t>
      </w:r>
      <w:r w:rsidR="00D70540" w:rsidRPr="00694762">
        <w:t xml:space="preserve">psychosis for many </w:t>
      </w:r>
      <w:r w:rsidR="00D34CEF" w:rsidRPr="00694762">
        <w:t xml:space="preserve">people </w:t>
      </w:r>
      <w:r w:rsidR="00D70540" w:rsidRPr="00694762">
        <w:t>(</w:t>
      </w:r>
      <w:r w:rsidR="008F5B1B" w:rsidRPr="00694762">
        <w:t xml:space="preserve">Bendall, Jackson, Hulbert &amp; </w:t>
      </w:r>
      <w:proofErr w:type="spellStart"/>
      <w:r w:rsidR="008F5B1B" w:rsidRPr="00694762">
        <w:t>McGorry</w:t>
      </w:r>
      <w:proofErr w:type="spellEnd"/>
      <w:r w:rsidR="008F5B1B" w:rsidRPr="00694762">
        <w:t xml:space="preserve">, 2008; </w:t>
      </w:r>
      <w:proofErr w:type="spellStart"/>
      <w:r w:rsidR="008F5B1B" w:rsidRPr="00694762">
        <w:t>Cutajar</w:t>
      </w:r>
      <w:proofErr w:type="spellEnd"/>
      <w:r w:rsidR="008F5B1B" w:rsidRPr="00694762">
        <w:t xml:space="preserve"> et al., 2010; </w:t>
      </w:r>
      <w:r w:rsidR="000C7F60" w:rsidRPr="00694762">
        <w:t xml:space="preserve">Matheson, Shepherd, Pinchbeck, Laurens, &amp; </w:t>
      </w:r>
      <w:proofErr w:type="spellStart"/>
      <w:r w:rsidR="000C7F60" w:rsidRPr="00694762">
        <w:t>Carr</w:t>
      </w:r>
      <w:proofErr w:type="spellEnd"/>
      <w:r w:rsidR="000C7F60" w:rsidRPr="00694762">
        <w:t xml:space="preserve">, 2013; </w:t>
      </w:r>
      <w:r w:rsidR="00DC4378" w:rsidRPr="00694762">
        <w:t xml:space="preserve">Morrison, Frame &amp; Larkin, </w:t>
      </w:r>
      <w:r w:rsidR="00E524F8" w:rsidRPr="00694762">
        <w:t xml:space="preserve">2003; </w:t>
      </w:r>
      <w:r w:rsidR="00E20078" w:rsidRPr="00694762">
        <w:t xml:space="preserve">Read, </w:t>
      </w:r>
      <w:proofErr w:type="spellStart"/>
      <w:r w:rsidR="00E20078" w:rsidRPr="00694762">
        <w:t>Os</w:t>
      </w:r>
      <w:proofErr w:type="spellEnd"/>
      <w:r w:rsidR="00E20078" w:rsidRPr="00694762">
        <w:t>, Morrison &amp; Ross, 2005</w:t>
      </w:r>
      <w:r w:rsidR="00B844B4" w:rsidRPr="00694762">
        <w:t xml:space="preserve">), </w:t>
      </w:r>
      <w:r w:rsidR="004E684E" w:rsidRPr="00694762">
        <w:t>and</w:t>
      </w:r>
      <w:r w:rsidR="00B844B4" w:rsidRPr="00694762">
        <w:t xml:space="preserve"> </w:t>
      </w:r>
      <w:r w:rsidR="00BE6388" w:rsidRPr="00694762">
        <w:t>growing</w:t>
      </w:r>
      <w:r w:rsidR="00E20078" w:rsidRPr="00694762">
        <w:t xml:space="preserve"> evidence for </w:t>
      </w:r>
      <w:r w:rsidR="00AE54F6" w:rsidRPr="00694762">
        <w:t>a dose-response relationship</w:t>
      </w:r>
      <w:r w:rsidR="00E20078" w:rsidRPr="00694762">
        <w:t xml:space="preserve"> (</w:t>
      </w:r>
      <w:r w:rsidR="00BE6388" w:rsidRPr="00694762">
        <w:t xml:space="preserve">Varese et al., 2012; Wickham &amp; </w:t>
      </w:r>
      <w:proofErr w:type="spellStart"/>
      <w:r w:rsidR="00BE6388" w:rsidRPr="00694762">
        <w:t>Bentall</w:t>
      </w:r>
      <w:proofErr w:type="spellEnd"/>
      <w:r w:rsidR="00BE6388" w:rsidRPr="00694762">
        <w:t>, 2016</w:t>
      </w:r>
      <w:r w:rsidR="00E20078" w:rsidRPr="00694762">
        <w:t>)</w:t>
      </w:r>
      <w:r w:rsidR="00AE54F6" w:rsidRPr="00694762">
        <w:t xml:space="preserve"> and </w:t>
      </w:r>
      <w:r w:rsidR="00B844B4" w:rsidRPr="00694762">
        <w:t xml:space="preserve">paranoia </w:t>
      </w:r>
      <w:r w:rsidR="00E20078" w:rsidRPr="00694762">
        <w:t>being</w:t>
      </w:r>
      <w:r w:rsidR="00B844B4" w:rsidRPr="00694762">
        <w:t xml:space="preserve"> linked to neglect specifically</w:t>
      </w:r>
      <w:r w:rsidR="00052A85" w:rsidRPr="00694762">
        <w:t xml:space="preserve"> (</w:t>
      </w:r>
      <w:proofErr w:type="spellStart"/>
      <w:r w:rsidR="00052A85" w:rsidRPr="00694762">
        <w:t>Bentall</w:t>
      </w:r>
      <w:proofErr w:type="spellEnd"/>
      <w:r w:rsidR="00052A85" w:rsidRPr="00694762">
        <w:t xml:space="preserve">, Wickham, </w:t>
      </w:r>
      <w:proofErr w:type="spellStart"/>
      <w:r w:rsidR="00052A85" w:rsidRPr="00694762">
        <w:t>Shevlin</w:t>
      </w:r>
      <w:proofErr w:type="spellEnd"/>
      <w:r w:rsidR="00052A85" w:rsidRPr="00694762">
        <w:t>, &amp; Varese, 2012</w:t>
      </w:r>
      <w:r w:rsidR="00715B25" w:rsidRPr="00694762">
        <w:t xml:space="preserve">; </w:t>
      </w:r>
      <w:proofErr w:type="spellStart"/>
      <w:r w:rsidR="00715B25" w:rsidRPr="00694762">
        <w:t>Sitko</w:t>
      </w:r>
      <w:proofErr w:type="spellEnd"/>
      <w:r w:rsidR="00715B25" w:rsidRPr="00694762">
        <w:t xml:space="preserve">, </w:t>
      </w:r>
      <w:proofErr w:type="spellStart"/>
      <w:r w:rsidR="00715B25" w:rsidRPr="00694762">
        <w:t>Bentall</w:t>
      </w:r>
      <w:proofErr w:type="spellEnd"/>
      <w:r w:rsidR="00715B25" w:rsidRPr="00694762">
        <w:t xml:space="preserve">, </w:t>
      </w:r>
      <w:proofErr w:type="spellStart"/>
      <w:r w:rsidR="00715B25" w:rsidRPr="00694762">
        <w:t>Shevlin</w:t>
      </w:r>
      <w:proofErr w:type="spellEnd"/>
      <w:r w:rsidR="00715B25" w:rsidRPr="00694762">
        <w:t xml:space="preserve">, O’Sullivan, &amp; </w:t>
      </w:r>
      <w:proofErr w:type="spellStart"/>
      <w:r w:rsidR="00715B25" w:rsidRPr="00694762">
        <w:t>Sellwood</w:t>
      </w:r>
      <w:proofErr w:type="spellEnd"/>
      <w:r w:rsidR="00715B25" w:rsidRPr="00694762">
        <w:t>, 2014</w:t>
      </w:r>
      <w:r w:rsidR="00BE6388" w:rsidRPr="00694762">
        <w:t xml:space="preserve">; Wickham &amp; </w:t>
      </w:r>
      <w:proofErr w:type="spellStart"/>
      <w:r w:rsidR="00BE6388" w:rsidRPr="00694762">
        <w:t>Bentall</w:t>
      </w:r>
      <w:proofErr w:type="spellEnd"/>
      <w:r w:rsidR="00BE6388" w:rsidRPr="00694762">
        <w:t>, 2016</w:t>
      </w:r>
      <w:r w:rsidR="00715B25" w:rsidRPr="00694762">
        <w:t>).</w:t>
      </w:r>
    </w:p>
    <w:p w14:paraId="3D4FEC2D" w14:textId="772F55A7" w:rsidR="00863E2E" w:rsidRPr="00694762" w:rsidRDefault="001E358A" w:rsidP="00062E05">
      <w:pPr>
        <w:pStyle w:val="Newparagraph"/>
        <w:spacing w:before="100" w:beforeAutospacing="1" w:after="100" w:afterAutospacing="1"/>
      </w:pPr>
      <w:r w:rsidRPr="00694762">
        <w:t>Effective</w:t>
      </w:r>
      <w:r w:rsidR="00724DB6" w:rsidRPr="00694762">
        <w:t xml:space="preserve"> </w:t>
      </w:r>
      <w:r w:rsidR="00776B86" w:rsidRPr="00694762">
        <w:t>psychological</w:t>
      </w:r>
      <w:r w:rsidRPr="00694762">
        <w:t xml:space="preserve"> interventions depend</w:t>
      </w:r>
      <w:r w:rsidR="00724DB6" w:rsidRPr="00694762">
        <w:t xml:space="preserve"> on understanding the mechanisms </w:t>
      </w:r>
      <w:r w:rsidR="00275455" w:rsidRPr="00694762">
        <w:t xml:space="preserve">of therapeutic change (Teasdale, </w:t>
      </w:r>
      <w:r w:rsidR="00F63E3E" w:rsidRPr="00694762">
        <w:t>1993</w:t>
      </w:r>
      <w:r w:rsidR="0071607B" w:rsidRPr="00694762">
        <w:t xml:space="preserve">).  In a synthesis of </w:t>
      </w:r>
      <w:r w:rsidR="00127D23" w:rsidRPr="00694762">
        <w:t xml:space="preserve">the literature </w:t>
      </w:r>
      <w:r w:rsidR="005C093F" w:rsidRPr="00694762">
        <w:t>on</w:t>
      </w:r>
      <w:r w:rsidR="00127D23" w:rsidRPr="00694762">
        <w:t xml:space="preserve"> </w:t>
      </w:r>
      <w:r w:rsidR="00275455" w:rsidRPr="00694762">
        <w:t>childhood</w:t>
      </w:r>
      <w:r w:rsidR="00102650" w:rsidRPr="00694762">
        <w:t xml:space="preserve"> adversity</w:t>
      </w:r>
      <w:r w:rsidR="00127D23" w:rsidRPr="00694762">
        <w:t xml:space="preserve"> </w:t>
      </w:r>
      <w:r w:rsidR="00127D23" w:rsidRPr="00694762">
        <w:lastRenderedPageBreak/>
        <w:t xml:space="preserve">and psychosis, Hardy (2018) proposes three </w:t>
      </w:r>
      <w:r w:rsidR="00102650" w:rsidRPr="00694762">
        <w:t>vulnerability</w:t>
      </w:r>
      <w:r w:rsidR="00127D23" w:rsidRPr="00694762">
        <w:t xml:space="preserve"> </w:t>
      </w:r>
      <w:r w:rsidR="00102650" w:rsidRPr="00694762">
        <w:t xml:space="preserve">factors </w:t>
      </w:r>
      <w:r w:rsidR="00815EF6" w:rsidRPr="00694762">
        <w:t xml:space="preserve">for the development of </w:t>
      </w:r>
      <w:r w:rsidR="00102650" w:rsidRPr="00694762">
        <w:t>psychosis:</w:t>
      </w:r>
      <w:r w:rsidR="005C093F" w:rsidRPr="00694762">
        <w:t xml:space="preserve"> </w:t>
      </w:r>
      <w:r w:rsidR="00127D23" w:rsidRPr="00694762">
        <w:t xml:space="preserve">people’s </w:t>
      </w:r>
      <w:r w:rsidR="00102650" w:rsidRPr="00694762">
        <w:t xml:space="preserve">emotional </w:t>
      </w:r>
      <w:r w:rsidR="00127D23" w:rsidRPr="00694762">
        <w:t>responses t</w:t>
      </w:r>
      <w:r w:rsidR="004E1D56" w:rsidRPr="00694762">
        <w:t xml:space="preserve">o </w:t>
      </w:r>
      <w:r w:rsidR="000C3572" w:rsidRPr="00694762">
        <w:t xml:space="preserve">early </w:t>
      </w:r>
      <w:r w:rsidR="00102650" w:rsidRPr="00694762">
        <w:t xml:space="preserve">events, </w:t>
      </w:r>
      <w:r w:rsidR="004E1D56" w:rsidRPr="00694762">
        <w:t>trauma memor</w:t>
      </w:r>
      <w:r w:rsidR="00102650" w:rsidRPr="00694762">
        <w:t xml:space="preserve">y characteristics, </w:t>
      </w:r>
      <w:r w:rsidR="004E1D56" w:rsidRPr="00694762">
        <w:t>and beliefs about self and others.</w:t>
      </w:r>
      <w:r w:rsidR="004744D3" w:rsidRPr="00694762">
        <w:t xml:space="preserve">  For example</w:t>
      </w:r>
      <w:r w:rsidR="00D07F75" w:rsidRPr="00694762">
        <w:t>, a history of neglect and bullying may leave</w:t>
      </w:r>
      <w:r w:rsidR="004744D3" w:rsidRPr="00694762">
        <w:t xml:space="preserve"> </w:t>
      </w:r>
      <w:r w:rsidR="00D07F75" w:rsidRPr="00694762">
        <w:t xml:space="preserve">someone </w:t>
      </w:r>
      <w:r w:rsidR="000C3572" w:rsidRPr="00694762">
        <w:t xml:space="preserve">habitually </w:t>
      </w:r>
      <w:r w:rsidR="00D07F75" w:rsidRPr="00694762">
        <w:t>subjugating their emotional needs</w:t>
      </w:r>
      <w:r w:rsidR="00DC62DF" w:rsidRPr="00694762">
        <w:t xml:space="preserve"> and hypervigilant to threat</w:t>
      </w:r>
      <w:r w:rsidR="00D07F75" w:rsidRPr="00694762">
        <w:t xml:space="preserve">, </w:t>
      </w:r>
      <w:r w:rsidR="00863E2E" w:rsidRPr="00694762">
        <w:t xml:space="preserve">distressed by fragmented </w:t>
      </w:r>
      <w:r w:rsidR="007B74F6" w:rsidRPr="00694762">
        <w:t xml:space="preserve">and </w:t>
      </w:r>
      <w:proofErr w:type="spellStart"/>
      <w:r w:rsidR="007B74F6" w:rsidRPr="00694762">
        <w:t>u</w:t>
      </w:r>
      <w:r w:rsidR="00DC62DF" w:rsidRPr="00694762">
        <w:t>ncontextualised</w:t>
      </w:r>
      <w:proofErr w:type="spellEnd"/>
      <w:r w:rsidR="00DC62DF" w:rsidRPr="00694762">
        <w:t xml:space="preserve"> memories of being </w:t>
      </w:r>
      <w:r w:rsidR="000C3572" w:rsidRPr="00694762">
        <w:t>harmed</w:t>
      </w:r>
      <w:r w:rsidR="00DC62DF" w:rsidRPr="00694762">
        <w:t xml:space="preserve">, </w:t>
      </w:r>
      <w:r w:rsidR="00863E2E" w:rsidRPr="00694762">
        <w:t>and see</w:t>
      </w:r>
      <w:r w:rsidR="00815EF6" w:rsidRPr="00694762">
        <w:t xml:space="preserve">ing the self </w:t>
      </w:r>
      <w:r w:rsidR="00863E2E" w:rsidRPr="00694762">
        <w:t xml:space="preserve">as weak and </w:t>
      </w:r>
      <w:r w:rsidR="000C3572" w:rsidRPr="00694762">
        <w:t>others as dangerous.</w:t>
      </w:r>
      <w:r w:rsidR="001A518B" w:rsidRPr="00694762">
        <w:t xml:space="preserve">  Importantly, </w:t>
      </w:r>
      <w:r w:rsidR="00815EF6" w:rsidRPr="00694762">
        <w:t xml:space="preserve">there </w:t>
      </w:r>
      <w:r w:rsidR="00F63E3E" w:rsidRPr="00694762">
        <w:t>are</w:t>
      </w:r>
      <w:r w:rsidR="00815EF6" w:rsidRPr="00694762">
        <w:t xml:space="preserve"> clear parallel</w:t>
      </w:r>
      <w:r w:rsidR="00F63E3E" w:rsidRPr="00694762">
        <w:t>s</w:t>
      </w:r>
      <w:r w:rsidR="00815EF6" w:rsidRPr="00694762">
        <w:t xml:space="preserve"> between the </w:t>
      </w:r>
      <w:r w:rsidR="00062E05" w:rsidRPr="00694762">
        <w:t xml:space="preserve">vulnerability factors </w:t>
      </w:r>
      <w:r w:rsidR="00F63E3E" w:rsidRPr="00694762">
        <w:t>identified</w:t>
      </w:r>
      <w:r w:rsidR="00815EF6" w:rsidRPr="00694762">
        <w:t xml:space="preserve"> in Hardy’s account</w:t>
      </w:r>
      <w:r w:rsidR="00062E05" w:rsidRPr="00694762">
        <w:t xml:space="preserve">, </w:t>
      </w:r>
      <w:r w:rsidR="00815EF6" w:rsidRPr="00694762">
        <w:t xml:space="preserve">and the </w:t>
      </w:r>
      <w:r w:rsidR="00062E05" w:rsidRPr="00694762">
        <w:t>hypothesised mechanisms of change in IR, namely</w:t>
      </w:r>
      <w:r w:rsidR="00F63E3E" w:rsidRPr="00694762">
        <w:t>,</w:t>
      </w:r>
      <w:r w:rsidR="00062E05" w:rsidRPr="00694762">
        <w:t xml:space="preserve"> impact on </w:t>
      </w:r>
      <w:r w:rsidR="001A518B" w:rsidRPr="00694762">
        <w:t>memory characteristics</w:t>
      </w:r>
      <w:r w:rsidR="00062E05" w:rsidRPr="00694762">
        <w:t>,</w:t>
      </w:r>
      <w:r w:rsidR="001A518B" w:rsidRPr="00694762">
        <w:t xml:space="preserve"> </w:t>
      </w:r>
      <w:r w:rsidR="00062E05" w:rsidRPr="00694762">
        <w:t>self-representations and affective responses</w:t>
      </w:r>
      <w:r w:rsidR="001A518B" w:rsidRPr="00694762">
        <w:t>.</w:t>
      </w:r>
      <w:r w:rsidR="005C093F" w:rsidRPr="00694762">
        <w:t xml:space="preserve">  </w:t>
      </w:r>
      <w:r w:rsidR="00DD162F" w:rsidRPr="00694762">
        <w:t xml:space="preserve">This suggests that </w:t>
      </w:r>
      <w:r w:rsidR="005C093F" w:rsidRPr="00694762">
        <w:t xml:space="preserve">IR targeting trauma memories linked to specific paranoid beliefs may </w:t>
      </w:r>
      <w:r w:rsidR="00313B41" w:rsidRPr="00694762">
        <w:t>enable</w:t>
      </w:r>
      <w:r w:rsidR="00815EF6" w:rsidRPr="00694762">
        <w:t xml:space="preserve"> the person to contextualise</w:t>
      </w:r>
      <w:r w:rsidR="00313B41" w:rsidRPr="00694762">
        <w:t>, integrate</w:t>
      </w:r>
      <w:r w:rsidR="00815EF6" w:rsidRPr="00694762">
        <w:t xml:space="preserve"> and update the memory, as well as challenging the conclusions (or generalisation of those conclusions) about self and others. </w:t>
      </w:r>
      <w:r w:rsidR="00313B41" w:rsidRPr="00694762">
        <w:t>In this way</w:t>
      </w:r>
      <w:r w:rsidR="00815EF6" w:rsidRPr="00694762">
        <w:t xml:space="preserve">, IR may also lead to reductions in paranoid symptoms. </w:t>
      </w:r>
      <w:r w:rsidR="00DD162F" w:rsidRPr="00694762">
        <w:t xml:space="preserve"> </w:t>
      </w:r>
    </w:p>
    <w:p w14:paraId="34FFA096" w14:textId="655C3259" w:rsidR="007344A3" w:rsidRPr="00694762" w:rsidRDefault="00B92774" w:rsidP="007344A3">
      <w:pPr>
        <w:spacing w:before="100" w:beforeAutospacing="1" w:after="100" w:afterAutospacing="1"/>
      </w:pPr>
      <w:r w:rsidRPr="00694762">
        <w:t xml:space="preserve">The current paper </w:t>
      </w:r>
      <w:r w:rsidR="00F45054" w:rsidRPr="00694762">
        <w:t>examines</w:t>
      </w:r>
      <w:r w:rsidRPr="00694762">
        <w:t xml:space="preserve"> the </w:t>
      </w:r>
      <w:r w:rsidR="000049FC" w:rsidRPr="00694762">
        <w:t>impact</w:t>
      </w:r>
      <w:r w:rsidRPr="00694762">
        <w:t xml:space="preserve"> of IR </w:t>
      </w:r>
      <w:r w:rsidR="00313B41" w:rsidRPr="00694762">
        <w:t>for</w:t>
      </w:r>
      <w:r w:rsidRPr="00694762">
        <w:t xml:space="preserve"> people with high levels of trait paranoia</w:t>
      </w:r>
      <w:r w:rsidR="009F3717" w:rsidRPr="00694762">
        <w:t xml:space="preserve">, </w:t>
      </w:r>
      <w:r w:rsidR="00F45054" w:rsidRPr="00694762">
        <w:t xml:space="preserve">to test the hypothesis that IR </w:t>
      </w:r>
      <w:r w:rsidR="008D42A2" w:rsidRPr="00694762">
        <w:t>leads to</w:t>
      </w:r>
      <w:r w:rsidR="000049FC" w:rsidRPr="00694762">
        <w:t xml:space="preserve"> change</w:t>
      </w:r>
      <w:r w:rsidR="00F45054" w:rsidRPr="00694762">
        <w:t xml:space="preserve">s in </w:t>
      </w:r>
      <w:r w:rsidR="001A518B" w:rsidRPr="00694762">
        <w:t xml:space="preserve">the </w:t>
      </w:r>
      <w:r w:rsidR="00DD162F" w:rsidRPr="00694762">
        <w:t xml:space="preserve">same </w:t>
      </w:r>
      <w:r w:rsidR="001A518B" w:rsidRPr="00694762">
        <w:t>cognitive-</w:t>
      </w:r>
      <w:r w:rsidR="00670D61" w:rsidRPr="00694762">
        <w:t xml:space="preserve">affective processes </w:t>
      </w:r>
      <w:r w:rsidR="00CE35A0" w:rsidRPr="00694762">
        <w:t xml:space="preserve">demonstrated in </w:t>
      </w:r>
      <w:r w:rsidR="00670D61" w:rsidRPr="00694762">
        <w:t>people with depression</w:t>
      </w:r>
      <w:r w:rsidR="007344A3" w:rsidRPr="00694762">
        <w:t xml:space="preserve"> and anxiety presentations</w:t>
      </w:r>
      <w:r w:rsidR="00DD162F" w:rsidRPr="00694762">
        <w:t xml:space="preserve">, </w:t>
      </w:r>
      <w:r w:rsidR="00815EF6" w:rsidRPr="00694762">
        <w:t xml:space="preserve">to see whether IR can also lead to reductions in </w:t>
      </w:r>
      <w:r w:rsidR="00DD162F" w:rsidRPr="00694762">
        <w:t>paranoia</w:t>
      </w:r>
      <w:r w:rsidR="00774945" w:rsidRPr="00694762">
        <w:t>.</w:t>
      </w:r>
      <w:r w:rsidR="00DD162F" w:rsidRPr="00694762">
        <w:t xml:space="preserve"> </w:t>
      </w:r>
      <w:r w:rsidR="00774945" w:rsidRPr="00694762">
        <w:t xml:space="preserve"> </w:t>
      </w:r>
      <w:r w:rsidR="00670D61" w:rsidRPr="00694762">
        <w:t>As</w:t>
      </w:r>
      <w:r w:rsidR="00774945" w:rsidRPr="00694762">
        <w:t xml:space="preserve"> </w:t>
      </w:r>
      <w:r w:rsidR="00566D9B" w:rsidRPr="00694762">
        <w:t xml:space="preserve">a pilot study, we used a within-subject </w:t>
      </w:r>
      <w:r w:rsidR="00670D61" w:rsidRPr="00694762">
        <w:t>design to explore the effects of single-session IR on memory characteristics, self-representation variables, affect</w:t>
      </w:r>
      <w:r w:rsidR="007344A3" w:rsidRPr="00694762">
        <w:t xml:space="preserve"> and paranoia.</w:t>
      </w:r>
      <w:r w:rsidR="002B73B9" w:rsidRPr="00694762">
        <w:t xml:space="preserve">  </w:t>
      </w:r>
      <w:r w:rsidR="00213F75" w:rsidRPr="00694762">
        <w:t xml:space="preserve">Single-session </w:t>
      </w:r>
      <w:r w:rsidR="007A3D89" w:rsidRPr="00694762">
        <w:t xml:space="preserve">IR has been </w:t>
      </w:r>
      <w:r w:rsidR="00213F75" w:rsidRPr="00694762">
        <w:t xml:space="preserve">used to examine </w:t>
      </w:r>
      <w:r w:rsidR="00E45A08" w:rsidRPr="00694762">
        <w:t xml:space="preserve">the impact of the intervention </w:t>
      </w:r>
      <w:r w:rsidR="00213F75" w:rsidRPr="00694762">
        <w:t>in affective presentations (</w:t>
      </w:r>
      <w:proofErr w:type="spellStart"/>
      <w:r w:rsidR="00213F75" w:rsidRPr="00694762">
        <w:t>Arntz</w:t>
      </w:r>
      <w:proofErr w:type="spellEnd"/>
      <w:r w:rsidR="00213F75" w:rsidRPr="00694762">
        <w:t>, 2012) and psychosis (</w:t>
      </w:r>
      <w:proofErr w:type="spellStart"/>
      <w:r w:rsidR="00213F75" w:rsidRPr="00694762">
        <w:t>Ison</w:t>
      </w:r>
      <w:proofErr w:type="spellEnd"/>
      <w:r w:rsidR="00213F75" w:rsidRPr="00694762">
        <w:t xml:space="preserve"> et al., 2014).  </w:t>
      </w:r>
      <w:r w:rsidR="002B73B9" w:rsidRPr="00694762">
        <w:t>We predicted that IR would result in reductions in memory characteristics, improve</w:t>
      </w:r>
      <w:r w:rsidR="00DD162F" w:rsidRPr="00694762">
        <w:t>ments in self-representation variables (</w:t>
      </w:r>
      <w:r w:rsidR="002B73B9" w:rsidRPr="00694762">
        <w:t>self-esteem, self-concept clarity</w:t>
      </w:r>
      <w:r w:rsidR="00DD162F" w:rsidRPr="00694762">
        <w:t xml:space="preserve">) and positive affect, </w:t>
      </w:r>
      <w:r w:rsidR="00977E63" w:rsidRPr="00694762">
        <w:t xml:space="preserve">and </w:t>
      </w:r>
      <w:r w:rsidR="002B73B9" w:rsidRPr="00694762">
        <w:t>reduced negative affect and paranoia</w:t>
      </w:r>
      <w:r w:rsidR="00860421" w:rsidRPr="00694762">
        <w:t xml:space="preserve">. We also hypothesised </w:t>
      </w:r>
      <w:r w:rsidR="002B73B9" w:rsidRPr="00694762">
        <w:t xml:space="preserve">that these changes would be maintained at </w:t>
      </w:r>
      <w:r w:rsidR="00860421" w:rsidRPr="00694762">
        <w:t>one-week</w:t>
      </w:r>
      <w:r w:rsidR="002B73B9" w:rsidRPr="00694762">
        <w:t xml:space="preserve"> follow-up</w:t>
      </w:r>
      <w:r w:rsidR="00FF55B3" w:rsidRPr="00694762">
        <w:t>.</w:t>
      </w:r>
    </w:p>
    <w:p w14:paraId="2DE4A5F4" w14:textId="77777777" w:rsidR="00B92247" w:rsidRPr="00694762" w:rsidRDefault="00B92247" w:rsidP="007344A3">
      <w:pPr>
        <w:spacing w:before="100" w:beforeAutospacing="1" w:after="100" w:afterAutospacing="1"/>
      </w:pPr>
    </w:p>
    <w:p w14:paraId="1D5BDBB8" w14:textId="17333AB4" w:rsidR="00D3085E" w:rsidRPr="00694762" w:rsidRDefault="004033A8" w:rsidP="007344A3">
      <w:pPr>
        <w:spacing w:before="100" w:beforeAutospacing="1" w:after="100" w:afterAutospacing="1"/>
      </w:pPr>
      <w:r w:rsidRPr="00694762">
        <w:rPr>
          <w:b/>
          <w:bCs/>
        </w:rPr>
        <w:lastRenderedPageBreak/>
        <w:t>M</w:t>
      </w:r>
      <w:r w:rsidR="00C51A92" w:rsidRPr="00694762">
        <w:rPr>
          <w:b/>
          <w:bCs/>
        </w:rPr>
        <w:t>ethod</w:t>
      </w:r>
    </w:p>
    <w:p w14:paraId="39D9955E" w14:textId="25686F65" w:rsidR="00C51A92" w:rsidRPr="00694762" w:rsidRDefault="00C51A92" w:rsidP="00046362">
      <w:pPr>
        <w:spacing w:before="100" w:beforeAutospacing="1" w:after="100" w:afterAutospacing="1"/>
        <w:rPr>
          <w:b/>
          <w:bCs/>
          <w:i/>
          <w:iCs/>
        </w:rPr>
      </w:pPr>
      <w:r w:rsidRPr="00694762">
        <w:rPr>
          <w:b/>
          <w:bCs/>
          <w:i/>
          <w:iCs/>
        </w:rPr>
        <w:t>Design</w:t>
      </w:r>
    </w:p>
    <w:p w14:paraId="09E7F3C7" w14:textId="4C0F6FA1" w:rsidR="00D3085E" w:rsidRPr="00694762" w:rsidRDefault="00D3085E" w:rsidP="00FF55B3">
      <w:pPr>
        <w:spacing w:before="240" w:beforeAutospacing="1" w:after="100" w:afterAutospacing="1"/>
      </w:pPr>
      <w:r w:rsidRPr="00694762">
        <w:t>The study used a within</w:t>
      </w:r>
      <w:r w:rsidR="00B04E5B" w:rsidRPr="00694762">
        <w:t>-</w:t>
      </w:r>
      <w:r w:rsidR="00566D9B" w:rsidRPr="00694762">
        <w:t>subject</w:t>
      </w:r>
      <w:r w:rsidRPr="00694762">
        <w:t xml:space="preserve"> design.  </w:t>
      </w:r>
      <w:r w:rsidR="003812B0" w:rsidRPr="00694762">
        <w:t xml:space="preserve">The independent variable was </w:t>
      </w:r>
      <w:r w:rsidR="00B04E5B" w:rsidRPr="00694762">
        <w:t>time (</w:t>
      </w:r>
      <w:r w:rsidR="00E45A08" w:rsidRPr="00694762">
        <w:t>baseline, IR session</w:t>
      </w:r>
      <w:r w:rsidR="00860421" w:rsidRPr="00694762">
        <w:t xml:space="preserve"> and one-week follow-u</w:t>
      </w:r>
      <w:r w:rsidR="00FF55B3" w:rsidRPr="00694762">
        <w:t>p</w:t>
      </w:r>
      <w:r w:rsidR="00B04E5B" w:rsidRPr="00694762">
        <w:t>)</w:t>
      </w:r>
      <w:r w:rsidR="007344A3" w:rsidRPr="00694762">
        <w:t xml:space="preserve"> and th</w:t>
      </w:r>
      <w:r w:rsidR="00B04E5B" w:rsidRPr="00694762">
        <w:t>e dep</w:t>
      </w:r>
      <w:r w:rsidR="00C51A92" w:rsidRPr="00694762">
        <w:t>endent variables were</w:t>
      </w:r>
      <w:r w:rsidR="007E5686" w:rsidRPr="00694762">
        <w:t>:</w:t>
      </w:r>
    </w:p>
    <w:p w14:paraId="471BC32E" w14:textId="452FF320" w:rsidR="00D3085E" w:rsidRPr="00694762" w:rsidRDefault="00D3085E" w:rsidP="00D3085E">
      <w:pPr>
        <w:pStyle w:val="ListParagraph"/>
        <w:numPr>
          <w:ilvl w:val="0"/>
          <w:numId w:val="33"/>
        </w:numPr>
        <w:spacing w:before="100" w:beforeAutospacing="1" w:after="100" w:afterAutospacing="1"/>
      </w:pPr>
      <w:r w:rsidRPr="00694762">
        <w:t xml:space="preserve">memory characteristics: </w:t>
      </w:r>
      <w:r w:rsidR="00B04E5B" w:rsidRPr="00694762">
        <w:t xml:space="preserve"> </w:t>
      </w:r>
      <w:r w:rsidR="00F40110" w:rsidRPr="00694762">
        <w:t xml:space="preserve">level of intrusions, </w:t>
      </w:r>
      <w:r w:rsidRPr="00694762">
        <w:t>vividness, distress, encapsulated belief strength, emotion intensity</w:t>
      </w:r>
      <w:r w:rsidR="00953C1B" w:rsidRPr="00694762">
        <w:t xml:space="preserve"> and frequency</w:t>
      </w:r>
    </w:p>
    <w:p w14:paraId="67EB76B1" w14:textId="77777777" w:rsidR="00AB6AD0" w:rsidRPr="00694762" w:rsidRDefault="00AB6AD0" w:rsidP="007E5686">
      <w:pPr>
        <w:pStyle w:val="ListParagraph"/>
        <w:numPr>
          <w:ilvl w:val="0"/>
          <w:numId w:val="33"/>
        </w:numPr>
        <w:spacing w:before="100" w:beforeAutospacing="1" w:after="100" w:afterAutospacing="1"/>
      </w:pPr>
      <w:r w:rsidRPr="00694762">
        <w:t>self-representation variables</w:t>
      </w:r>
      <w:r w:rsidR="007E5686" w:rsidRPr="00694762">
        <w:t>:  state self-esteem</w:t>
      </w:r>
      <w:r w:rsidRPr="00694762">
        <w:t xml:space="preserve"> and </w:t>
      </w:r>
      <w:r w:rsidR="007E5686" w:rsidRPr="00694762">
        <w:t>state self-concept clarity</w:t>
      </w:r>
    </w:p>
    <w:p w14:paraId="24F88654" w14:textId="3D74963C" w:rsidR="007E5686" w:rsidRPr="00694762" w:rsidRDefault="00C61D68" w:rsidP="00E36AA1">
      <w:pPr>
        <w:pStyle w:val="ListParagraph"/>
        <w:numPr>
          <w:ilvl w:val="0"/>
          <w:numId w:val="33"/>
        </w:numPr>
        <w:spacing w:before="100" w:beforeAutospacing="1" w:after="100" w:afterAutospacing="1"/>
      </w:pPr>
      <w:r w:rsidRPr="00694762">
        <w:t xml:space="preserve">state </w:t>
      </w:r>
      <w:r w:rsidR="00AB6AD0" w:rsidRPr="00694762">
        <w:t>positive and negative affect</w:t>
      </w:r>
    </w:p>
    <w:p w14:paraId="2CA88044" w14:textId="1501C3D4" w:rsidR="00B04E5B" w:rsidRPr="00694762" w:rsidRDefault="00D3085E" w:rsidP="00B04E5B">
      <w:pPr>
        <w:pStyle w:val="ListParagraph"/>
        <w:numPr>
          <w:ilvl w:val="0"/>
          <w:numId w:val="33"/>
        </w:numPr>
        <w:spacing w:before="100" w:beforeAutospacing="1" w:after="100" w:afterAutospacing="1"/>
      </w:pPr>
      <w:r w:rsidRPr="00694762">
        <w:t>paranoia</w:t>
      </w:r>
      <w:r w:rsidR="00827FFB" w:rsidRPr="00694762">
        <w:t>.</w:t>
      </w:r>
    </w:p>
    <w:p w14:paraId="317403DC" w14:textId="63D15B28" w:rsidR="00C51A92" w:rsidRPr="00694762" w:rsidRDefault="00C51A92" w:rsidP="00953C1B">
      <w:pPr>
        <w:spacing w:before="100" w:beforeAutospacing="1" w:after="100" w:afterAutospacing="1"/>
        <w:rPr>
          <w:b/>
          <w:bCs/>
          <w:i/>
          <w:iCs/>
        </w:rPr>
      </w:pPr>
      <w:r w:rsidRPr="00694762">
        <w:rPr>
          <w:b/>
          <w:bCs/>
          <w:i/>
          <w:iCs/>
        </w:rPr>
        <w:t>Participants</w:t>
      </w:r>
    </w:p>
    <w:p w14:paraId="15F577BE" w14:textId="573BF3A8" w:rsidR="009C5F27" w:rsidRPr="00694762" w:rsidRDefault="009C5F27" w:rsidP="009C5F27">
      <w:pPr>
        <w:spacing w:before="100" w:beforeAutospacing="1" w:after="100" w:afterAutospacing="1"/>
      </w:pPr>
      <w:r w:rsidRPr="00694762">
        <w:t>A college student sample was recruited from a university pool</w:t>
      </w:r>
      <w:r w:rsidR="0066525F" w:rsidRPr="00694762">
        <w:t xml:space="preserve"> in exchange for course credits</w:t>
      </w:r>
      <w:r w:rsidRPr="00694762">
        <w:t>.  Inclusion criteria were:</w:t>
      </w:r>
    </w:p>
    <w:p w14:paraId="70637380" w14:textId="4734941E" w:rsidR="00D617C6" w:rsidRPr="00694762" w:rsidRDefault="00D617C6" w:rsidP="009C5F27">
      <w:pPr>
        <w:pStyle w:val="ListParagraph"/>
        <w:numPr>
          <w:ilvl w:val="0"/>
          <w:numId w:val="34"/>
        </w:numPr>
        <w:spacing w:before="100" w:beforeAutospacing="1" w:after="100" w:afterAutospacing="1"/>
      </w:pPr>
      <w:r w:rsidRPr="00694762">
        <w:t xml:space="preserve">high non-clinical paranoia, defined as a score above 42.7 on the Paranoia Scale </w:t>
      </w:r>
      <w:r w:rsidR="00DD2E1D" w:rsidRPr="00694762">
        <w:t>(</w:t>
      </w:r>
      <w:r w:rsidR="00612E28" w:rsidRPr="00694762">
        <w:t xml:space="preserve">PS; </w:t>
      </w:r>
      <w:proofErr w:type="spellStart"/>
      <w:r w:rsidR="00DD2E1D" w:rsidRPr="00694762">
        <w:rPr>
          <w:bCs/>
          <w:iCs/>
        </w:rPr>
        <w:t>Fenigstein</w:t>
      </w:r>
      <w:proofErr w:type="spellEnd"/>
      <w:r w:rsidR="00DD2E1D" w:rsidRPr="00694762">
        <w:rPr>
          <w:bCs/>
          <w:iCs/>
        </w:rPr>
        <w:t xml:space="preserve"> &amp; </w:t>
      </w:r>
      <w:proofErr w:type="spellStart"/>
      <w:r w:rsidR="00DD2E1D" w:rsidRPr="00694762">
        <w:rPr>
          <w:bCs/>
          <w:iCs/>
        </w:rPr>
        <w:t>Vanable</w:t>
      </w:r>
      <w:proofErr w:type="spellEnd"/>
      <w:r w:rsidR="00DD2E1D" w:rsidRPr="00694762">
        <w:rPr>
          <w:bCs/>
          <w:iCs/>
        </w:rPr>
        <w:t>, 1992)</w:t>
      </w:r>
      <w:r w:rsidR="00DD2E1D" w:rsidRPr="00694762">
        <w:t xml:space="preserve"> </w:t>
      </w:r>
      <w:r w:rsidRPr="00694762">
        <w:t>(mean score for validation sample)</w:t>
      </w:r>
    </w:p>
    <w:p w14:paraId="42656A2A" w14:textId="38999FA1" w:rsidR="009C5F27" w:rsidRPr="00694762" w:rsidRDefault="0038146B" w:rsidP="00D617C6">
      <w:pPr>
        <w:pStyle w:val="ListParagraph"/>
        <w:numPr>
          <w:ilvl w:val="0"/>
          <w:numId w:val="34"/>
        </w:numPr>
        <w:spacing w:before="100" w:beforeAutospacing="1" w:after="100" w:afterAutospacing="1"/>
      </w:pPr>
      <w:r w:rsidRPr="00694762">
        <w:t>presence of a</w:t>
      </w:r>
      <w:r w:rsidR="009C5F27" w:rsidRPr="00694762">
        <w:t xml:space="preserve"> recurrent memory of a distressing event, which </w:t>
      </w:r>
      <w:r w:rsidR="00D617C6" w:rsidRPr="00694762">
        <w:t xml:space="preserve">involved </w:t>
      </w:r>
      <w:r w:rsidR="009C5F27" w:rsidRPr="00694762">
        <w:t xml:space="preserve">other people </w:t>
      </w:r>
      <w:r w:rsidR="00D42238" w:rsidRPr="00694762">
        <w:t xml:space="preserve">(assuming an interpersonal memory would be more relevant to paranoid beliefs) </w:t>
      </w:r>
      <w:r w:rsidR="009C5F27" w:rsidRPr="00694762">
        <w:t>and had occurred at least six months ago</w:t>
      </w:r>
      <w:r w:rsidR="00D42238" w:rsidRPr="00694762">
        <w:t xml:space="preserve"> (to ensure we were targeting a difficult memory that had persisted for a significant period of time)</w:t>
      </w:r>
      <w:r w:rsidR="00D617C6" w:rsidRPr="00694762">
        <w:t>.</w:t>
      </w:r>
    </w:p>
    <w:p w14:paraId="3029E79C" w14:textId="77777777" w:rsidR="009C5F27" w:rsidRPr="00694762" w:rsidRDefault="009C5F27" w:rsidP="009C5F27">
      <w:pPr>
        <w:spacing w:before="100" w:beforeAutospacing="1" w:after="100" w:afterAutospacing="1"/>
      </w:pPr>
      <w:r w:rsidRPr="00694762">
        <w:t>Exclusion criteria were:</w:t>
      </w:r>
    </w:p>
    <w:p w14:paraId="7A866824" w14:textId="524232E4" w:rsidR="0038146B" w:rsidRPr="00694762" w:rsidRDefault="009C5F27" w:rsidP="0038146B">
      <w:pPr>
        <w:pStyle w:val="ListParagraph"/>
        <w:numPr>
          <w:ilvl w:val="0"/>
          <w:numId w:val="35"/>
        </w:numPr>
        <w:spacing w:before="100" w:beforeAutospacing="1" w:after="100" w:afterAutospacing="1"/>
      </w:pPr>
      <w:r w:rsidRPr="00694762">
        <w:t xml:space="preserve">severe depressed </w:t>
      </w:r>
      <w:r w:rsidR="0038146B" w:rsidRPr="00694762">
        <w:t xml:space="preserve">mood, defined as a </w:t>
      </w:r>
      <w:r w:rsidRPr="00694762">
        <w:t>score</w:t>
      </w:r>
      <w:r w:rsidR="0038146B" w:rsidRPr="00694762">
        <w:t xml:space="preserve"> of</w:t>
      </w:r>
      <w:r w:rsidRPr="00694762">
        <w:t xml:space="preserve"> 19 or above on the </w:t>
      </w:r>
      <w:r w:rsidR="00612E28" w:rsidRPr="00694762">
        <w:t>Patient Health Questionnaire (</w:t>
      </w:r>
      <w:r w:rsidRPr="00694762">
        <w:t>PHQ-9</w:t>
      </w:r>
      <w:r w:rsidR="00612E28" w:rsidRPr="00694762">
        <w:t>;</w:t>
      </w:r>
      <w:r w:rsidR="00DD2E1D" w:rsidRPr="00694762">
        <w:t xml:space="preserve"> Spitzer et al., 1999) </w:t>
      </w:r>
    </w:p>
    <w:p w14:paraId="64117EF5" w14:textId="3F9FDB1C" w:rsidR="0038146B" w:rsidRPr="00694762" w:rsidRDefault="009C5F27" w:rsidP="0038146B">
      <w:pPr>
        <w:pStyle w:val="ListParagraph"/>
        <w:numPr>
          <w:ilvl w:val="0"/>
          <w:numId w:val="35"/>
        </w:numPr>
        <w:spacing w:before="100" w:beforeAutospacing="1" w:after="100" w:afterAutospacing="1"/>
      </w:pPr>
      <w:r w:rsidRPr="00694762">
        <w:lastRenderedPageBreak/>
        <w:t>current thoughts of self-harm or suicide</w:t>
      </w:r>
      <w:r w:rsidR="0038146B" w:rsidRPr="00694762">
        <w:t xml:space="preserve">, defined as a score of </w:t>
      </w:r>
      <w:r w:rsidR="00082223" w:rsidRPr="00694762">
        <w:t>one</w:t>
      </w:r>
      <w:r w:rsidR="0038146B" w:rsidRPr="00694762">
        <w:t xml:space="preserve"> or above </w:t>
      </w:r>
      <w:r w:rsidRPr="00694762">
        <w:t>on question nine of the PHQ-9</w:t>
      </w:r>
    </w:p>
    <w:p w14:paraId="43D769EE" w14:textId="7853B41B" w:rsidR="0038146B" w:rsidRPr="00694762" w:rsidRDefault="009C5F27" w:rsidP="0038146B">
      <w:pPr>
        <w:pStyle w:val="ListParagraph"/>
        <w:numPr>
          <w:ilvl w:val="0"/>
          <w:numId w:val="35"/>
        </w:numPr>
        <w:spacing w:before="100" w:beforeAutospacing="1" w:after="100" w:afterAutospacing="1"/>
      </w:pPr>
      <w:r w:rsidRPr="00694762">
        <w:t xml:space="preserve">moderate PTSD </w:t>
      </w:r>
      <w:r w:rsidR="0038146B" w:rsidRPr="00694762">
        <w:t>symptoms,</w:t>
      </w:r>
      <w:r w:rsidRPr="00694762">
        <w:t xml:space="preserve"> defined as </w:t>
      </w:r>
      <w:r w:rsidR="0038146B" w:rsidRPr="00694762">
        <w:t xml:space="preserve">a score </w:t>
      </w:r>
      <w:r w:rsidR="00531550" w:rsidRPr="00694762">
        <w:t xml:space="preserve">of 38 on the </w:t>
      </w:r>
      <w:r w:rsidR="00612E28" w:rsidRPr="00694762">
        <w:t>PTSD Checklist for DSM-5 (PCL-5; Weathers et al., 2013).</w:t>
      </w:r>
    </w:p>
    <w:p w14:paraId="1A576DE4" w14:textId="62B28151" w:rsidR="009C5F27" w:rsidRPr="00694762" w:rsidRDefault="00860421" w:rsidP="0038146B">
      <w:pPr>
        <w:spacing w:before="100" w:beforeAutospacing="1" w:after="100" w:afterAutospacing="1"/>
      </w:pPr>
      <w:r w:rsidRPr="00694762">
        <w:t xml:space="preserve">We used a stringent set of exclusion criteria. </w:t>
      </w:r>
      <w:r w:rsidR="00FF55B3" w:rsidRPr="00694762">
        <w:t xml:space="preserve"> </w:t>
      </w:r>
      <w:r w:rsidRPr="00694762">
        <w:t>For ethical reasons, we decided that participants who met the</w:t>
      </w:r>
      <w:r w:rsidR="00FF55B3" w:rsidRPr="00694762">
        <w:t>se</w:t>
      </w:r>
      <w:r w:rsidRPr="00694762">
        <w:t xml:space="preserve"> criteria should be directed to </w:t>
      </w:r>
      <w:r w:rsidR="004D0B48" w:rsidRPr="00694762">
        <w:t xml:space="preserve">mental health </w:t>
      </w:r>
      <w:r w:rsidR="009C5F27" w:rsidRPr="00694762">
        <w:t>services</w:t>
      </w:r>
      <w:r w:rsidRPr="00694762">
        <w:t xml:space="preserve"> rath</w:t>
      </w:r>
      <w:r w:rsidR="00FF55B3" w:rsidRPr="00694762">
        <w:t>er than take part in the study.</w:t>
      </w:r>
      <w:r w:rsidRPr="00694762">
        <w:t xml:space="preserve">  We screened </w:t>
      </w:r>
      <w:r w:rsidR="001D61C8" w:rsidRPr="00694762">
        <w:t xml:space="preserve">379 people, 74 </w:t>
      </w:r>
      <w:r w:rsidRPr="00694762">
        <w:t xml:space="preserve">of whom </w:t>
      </w:r>
      <w:r w:rsidR="001D61C8" w:rsidRPr="00694762">
        <w:t xml:space="preserve">met </w:t>
      </w:r>
      <w:r w:rsidRPr="00694762">
        <w:t xml:space="preserve">the inclusion </w:t>
      </w:r>
      <w:r w:rsidR="001D61C8" w:rsidRPr="00694762">
        <w:t xml:space="preserve">criteria </w:t>
      </w:r>
      <w:r w:rsidRPr="00694762">
        <w:t xml:space="preserve">and </w:t>
      </w:r>
      <w:r w:rsidR="001D61C8" w:rsidRPr="00694762">
        <w:t xml:space="preserve">were invited to take part.  </w:t>
      </w:r>
      <w:r w:rsidR="00FF55B3" w:rsidRPr="00694762">
        <w:t>Twenty-three</w:t>
      </w:r>
      <w:r w:rsidR="001D61C8" w:rsidRPr="00694762">
        <w:t xml:space="preserve"> people </w:t>
      </w:r>
      <w:r w:rsidRPr="00694762">
        <w:t xml:space="preserve">agreed to </w:t>
      </w:r>
      <w:r w:rsidR="00FF55B3" w:rsidRPr="00694762">
        <w:t>take part</w:t>
      </w:r>
      <w:r w:rsidRPr="00694762">
        <w:t xml:space="preserve">, </w:t>
      </w:r>
      <w:r w:rsidR="00E45A08" w:rsidRPr="00694762">
        <w:t>though</w:t>
      </w:r>
      <w:r w:rsidRPr="00694762">
        <w:t xml:space="preserve"> </w:t>
      </w:r>
      <w:r w:rsidR="001D61C8" w:rsidRPr="00694762">
        <w:t>eight no longer met criteria</w:t>
      </w:r>
      <w:r w:rsidR="00FF55B3" w:rsidRPr="00694762">
        <w:t xml:space="preserve"> </w:t>
      </w:r>
      <w:r w:rsidR="001D61C8" w:rsidRPr="00694762">
        <w:t xml:space="preserve">or dropped out.  Fifteen </w:t>
      </w:r>
      <w:r w:rsidR="004B459B" w:rsidRPr="00694762">
        <w:t xml:space="preserve">participants met criteria and </w:t>
      </w:r>
      <w:r w:rsidR="001D61C8" w:rsidRPr="00694762">
        <w:t>completed the study</w:t>
      </w:r>
      <w:r w:rsidR="004B459B" w:rsidRPr="00694762">
        <w:t>.</w:t>
      </w:r>
    </w:p>
    <w:p w14:paraId="6F1BC0DB" w14:textId="1047F725" w:rsidR="00145ECF" w:rsidRPr="00694762" w:rsidRDefault="00C51A92" w:rsidP="00612E28">
      <w:pPr>
        <w:spacing w:before="100" w:beforeAutospacing="1" w:after="100" w:afterAutospacing="1"/>
        <w:ind w:firstLine="720"/>
      </w:pPr>
      <w:r w:rsidRPr="00694762">
        <w:t>Based on the medium to</w:t>
      </w:r>
      <w:r w:rsidR="0038146B" w:rsidRPr="00694762">
        <w:t xml:space="preserve"> large effect sizes reported in </w:t>
      </w:r>
      <w:r w:rsidR="002253D2" w:rsidRPr="00694762">
        <w:t xml:space="preserve">previous </w:t>
      </w:r>
      <w:r w:rsidRPr="00694762">
        <w:t>IR</w:t>
      </w:r>
      <w:r w:rsidR="0038146B" w:rsidRPr="00694762">
        <w:t xml:space="preserve"> studies</w:t>
      </w:r>
      <w:r w:rsidR="009D48B8" w:rsidRPr="00694762">
        <w:t xml:space="preserve"> (</w:t>
      </w:r>
      <w:proofErr w:type="spellStart"/>
      <w:r w:rsidR="009D48B8" w:rsidRPr="00694762">
        <w:t>Arntz</w:t>
      </w:r>
      <w:proofErr w:type="spellEnd"/>
      <w:r w:rsidR="009D48B8" w:rsidRPr="00694762">
        <w:t xml:space="preserve">, 2012; </w:t>
      </w:r>
      <w:proofErr w:type="spellStart"/>
      <w:r w:rsidR="009D48B8" w:rsidRPr="00694762">
        <w:t>Morina</w:t>
      </w:r>
      <w:proofErr w:type="spellEnd"/>
      <w:r w:rsidR="009D48B8" w:rsidRPr="00694762">
        <w:t xml:space="preserve"> et al., 2017)</w:t>
      </w:r>
      <w:r w:rsidRPr="00694762">
        <w:t xml:space="preserve">, </w:t>
      </w:r>
      <w:r w:rsidR="002253D2" w:rsidRPr="00694762">
        <w:t>a priori power analysis using G</w:t>
      </w:r>
      <w:r w:rsidRPr="00694762">
        <w:t xml:space="preserve"> Power version 3 (</w:t>
      </w:r>
      <w:proofErr w:type="spellStart"/>
      <w:r w:rsidRPr="00694762">
        <w:t>Faul</w:t>
      </w:r>
      <w:proofErr w:type="spellEnd"/>
      <w:r w:rsidRPr="00694762">
        <w:t xml:space="preserve">, </w:t>
      </w:r>
      <w:proofErr w:type="spellStart"/>
      <w:r w:rsidRPr="00694762">
        <w:t>Erdfelder</w:t>
      </w:r>
      <w:proofErr w:type="spellEnd"/>
      <w:r w:rsidRPr="00694762">
        <w:t xml:space="preserve">, Lang &amp; Buchner, 2007) </w:t>
      </w:r>
      <w:r w:rsidR="008D42A2" w:rsidRPr="00694762">
        <w:t>indicated</w:t>
      </w:r>
      <w:r w:rsidRPr="00694762">
        <w:t xml:space="preserve"> that 12 participants </w:t>
      </w:r>
      <w:r w:rsidR="008D42A2" w:rsidRPr="00694762">
        <w:t>were</w:t>
      </w:r>
      <w:r w:rsidRPr="00694762">
        <w:t xml:space="preserve"> required to obtain sufficient statistical power to detect a large effect, and 24 for a medium effect, at the recommended .80 level (Cohen 1992).  The final sample comprised </w:t>
      </w:r>
      <w:r w:rsidR="0038146B" w:rsidRPr="00694762">
        <w:t>15 participants.  The majority were female (13)</w:t>
      </w:r>
      <w:r w:rsidR="00AC264A" w:rsidRPr="00694762">
        <w:t>.  Participants</w:t>
      </w:r>
      <w:r w:rsidR="00145ECF" w:rsidRPr="00694762">
        <w:t xml:space="preserve"> </w:t>
      </w:r>
      <w:r w:rsidR="0038146B" w:rsidRPr="00694762">
        <w:t>identified as White British</w:t>
      </w:r>
      <w:r w:rsidR="00145ECF" w:rsidRPr="00694762">
        <w:t xml:space="preserve"> (4)</w:t>
      </w:r>
      <w:r w:rsidR="0038146B" w:rsidRPr="00694762">
        <w:t>, Chinese</w:t>
      </w:r>
      <w:r w:rsidR="00145ECF" w:rsidRPr="00694762">
        <w:t xml:space="preserve"> (4)</w:t>
      </w:r>
      <w:r w:rsidR="00680440" w:rsidRPr="00694762">
        <w:t>,</w:t>
      </w:r>
      <w:r w:rsidR="00145ECF" w:rsidRPr="00694762">
        <w:t xml:space="preserve"> </w:t>
      </w:r>
      <w:r w:rsidR="0038146B" w:rsidRPr="00694762">
        <w:t>any other White background</w:t>
      </w:r>
      <w:r w:rsidR="00145ECF" w:rsidRPr="00694762">
        <w:t xml:space="preserve"> (3)</w:t>
      </w:r>
      <w:r w:rsidR="00680440" w:rsidRPr="00694762">
        <w:t xml:space="preserve"> or other (4)</w:t>
      </w:r>
      <w:r w:rsidR="00145ECF" w:rsidRPr="00694762">
        <w:t>.</w:t>
      </w:r>
      <w:r w:rsidR="00680440" w:rsidRPr="00694762">
        <w:t xml:space="preserve"> </w:t>
      </w:r>
      <w:r w:rsidR="00145ECF" w:rsidRPr="00694762">
        <w:t xml:space="preserve"> </w:t>
      </w:r>
      <w:r w:rsidR="0038146B" w:rsidRPr="00694762">
        <w:t xml:space="preserve">Participants’ ages </w:t>
      </w:r>
      <w:r w:rsidR="00531550" w:rsidRPr="00694762">
        <w:t>ranged from 18–</w:t>
      </w:r>
      <w:r w:rsidR="00145ECF" w:rsidRPr="00694762">
        <w:t>30</w:t>
      </w:r>
      <w:r w:rsidR="0038146B" w:rsidRPr="00694762">
        <w:t xml:space="preserve"> years (M=20.</w:t>
      </w:r>
      <w:r w:rsidR="00145ECF" w:rsidRPr="00694762">
        <w:t>67</w:t>
      </w:r>
      <w:r w:rsidR="0038146B" w:rsidRPr="00694762">
        <w:t>, SD=2.9</w:t>
      </w:r>
      <w:r w:rsidR="00145ECF" w:rsidRPr="00694762">
        <w:t>2</w:t>
      </w:r>
      <w:r w:rsidR="0038146B" w:rsidRPr="00694762">
        <w:t>).</w:t>
      </w:r>
      <w:r w:rsidR="00145ECF" w:rsidRPr="00694762">
        <w:t xml:space="preserve"> </w:t>
      </w:r>
    </w:p>
    <w:p w14:paraId="119C3CC4" w14:textId="7CD856C9" w:rsidR="00C51A92" w:rsidRPr="00694762" w:rsidRDefault="00C51A92" w:rsidP="00046362">
      <w:pPr>
        <w:spacing w:before="100" w:beforeAutospacing="1" w:after="100" w:afterAutospacing="1"/>
        <w:rPr>
          <w:b/>
          <w:bCs/>
          <w:i/>
          <w:iCs/>
        </w:rPr>
      </w:pPr>
      <w:r w:rsidRPr="00694762">
        <w:rPr>
          <w:b/>
          <w:bCs/>
          <w:i/>
          <w:iCs/>
        </w:rPr>
        <w:t>Materials</w:t>
      </w:r>
    </w:p>
    <w:p w14:paraId="31D3D457" w14:textId="28E0E91D" w:rsidR="00C51A92" w:rsidRPr="00694762" w:rsidRDefault="00C51A92" w:rsidP="006224D0">
      <w:pPr>
        <w:spacing w:before="100" w:beforeAutospacing="1" w:after="100" w:afterAutospacing="1"/>
      </w:pPr>
      <w:r w:rsidRPr="00694762">
        <w:rPr>
          <w:bCs/>
          <w:i/>
          <w:iCs/>
        </w:rPr>
        <w:t xml:space="preserve">Paranoia Scale (PS; </w:t>
      </w:r>
      <w:proofErr w:type="spellStart"/>
      <w:r w:rsidRPr="00694762">
        <w:rPr>
          <w:bCs/>
          <w:i/>
          <w:iCs/>
        </w:rPr>
        <w:t>Fenigstein</w:t>
      </w:r>
      <w:proofErr w:type="spellEnd"/>
      <w:r w:rsidRPr="00694762">
        <w:rPr>
          <w:bCs/>
          <w:i/>
          <w:iCs/>
        </w:rPr>
        <w:t xml:space="preserve"> &amp; </w:t>
      </w:r>
      <w:proofErr w:type="spellStart"/>
      <w:r w:rsidRPr="00694762">
        <w:rPr>
          <w:bCs/>
          <w:i/>
          <w:iCs/>
        </w:rPr>
        <w:t>Vanable</w:t>
      </w:r>
      <w:proofErr w:type="spellEnd"/>
      <w:r w:rsidRPr="00694762">
        <w:rPr>
          <w:bCs/>
          <w:i/>
          <w:iCs/>
        </w:rPr>
        <w:t>, 1992).</w:t>
      </w:r>
      <w:r w:rsidRPr="00694762">
        <w:t xml:space="preserve">  </w:t>
      </w:r>
      <w:r w:rsidR="00D3074F" w:rsidRPr="00694762">
        <w:t>The</w:t>
      </w:r>
      <w:r w:rsidRPr="00694762">
        <w:t xml:space="preserve"> 20-item</w:t>
      </w:r>
      <w:r w:rsidR="006113C9" w:rsidRPr="00694762">
        <w:t xml:space="preserve"> </w:t>
      </w:r>
      <w:r w:rsidR="00D3074F" w:rsidRPr="00694762">
        <w:t>PS</w:t>
      </w:r>
      <w:r w:rsidR="006113C9" w:rsidRPr="00694762">
        <w:t xml:space="preserve"> </w:t>
      </w:r>
      <w:r w:rsidRPr="00694762">
        <w:t xml:space="preserve">was developed to </w:t>
      </w:r>
      <w:r w:rsidR="006113C9" w:rsidRPr="00694762">
        <w:t>assess</w:t>
      </w:r>
      <w:r w:rsidRPr="00694762">
        <w:t xml:space="preserve"> paranoia in colle</w:t>
      </w:r>
      <w:r w:rsidR="006113C9" w:rsidRPr="00694762">
        <w:t>ge students.  I</w:t>
      </w:r>
      <w:r w:rsidRPr="00694762">
        <w:t>tem</w:t>
      </w:r>
      <w:r w:rsidR="00E07EB2" w:rsidRPr="00694762">
        <w:t>s</w:t>
      </w:r>
      <w:r w:rsidRPr="00694762">
        <w:t xml:space="preserve"> </w:t>
      </w:r>
      <w:r w:rsidR="006113C9" w:rsidRPr="00694762">
        <w:t xml:space="preserve">are </w:t>
      </w:r>
      <w:r w:rsidRPr="00694762">
        <w:t>r</w:t>
      </w:r>
      <w:r w:rsidR="00531550" w:rsidRPr="00694762">
        <w:t>ated on a five-point scale (1=</w:t>
      </w:r>
      <w:r w:rsidRPr="00694762">
        <w:t>not at all a</w:t>
      </w:r>
      <w:r w:rsidR="00531550" w:rsidRPr="00694762">
        <w:t>pplicable, 5=</w:t>
      </w:r>
      <w:r w:rsidRPr="00694762">
        <w:t xml:space="preserve">extremely applicable). </w:t>
      </w:r>
      <w:r w:rsidR="00850D24" w:rsidRPr="00694762">
        <w:t xml:space="preserve"> </w:t>
      </w:r>
      <w:r w:rsidR="00AC264A" w:rsidRPr="00694762">
        <w:t>Scores range from 20-</w:t>
      </w:r>
      <w:r w:rsidRPr="00694762">
        <w:t>100, with higher scores indicating greater levels of paranoia.</w:t>
      </w:r>
      <w:r w:rsidR="00E46FF7" w:rsidRPr="00694762">
        <w:t xml:space="preserve"> </w:t>
      </w:r>
      <w:r w:rsidRPr="00694762">
        <w:t xml:space="preserve"> </w:t>
      </w:r>
      <w:r w:rsidR="006113C9" w:rsidRPr="00694762">
        <w:t xml:space="preserve">The </w:t>
      </w:r>
      <w:r w:rsidR="00E46FF7" w:rsidRPr="00694762">
        <w:t xml:space="preserve">scale has </w:t>
      </w:r>
      <w:r w:rsidR="00531550" w:rsidRPr="00694762">
        <w:t>good internal consistency (α=</w:t>
      </w:r>
      <w:r w:rsidRPr="00694762">
        <w:t>.84)</w:t>
      </w:r>
      <w:r w:rsidR="00566D9B" w:rsidRPr="00694762">
        <w:t xml:space="preserve"> and test-retest reliability (r=.70</w:t>
      </w:r>
      <w:r w:rsidRPr="00694762">
        <w:t>)</w:t>
      </w:r>
      <w:r w:rsidR="00531550" w:rsidRPr="00694762">
        <w:t>.</w:t>
      </w:r>
    </w:p>
    <w:p w14:paraId="63BB6F72" w14:textId="04CED778" w:rsidR="003C32C1" w:rsidRPr="00694762" w:rsidRDefault="00C51A92" w:rsidP="003C32C1">
      <w:pPr>
        <w:spacing w:before="100" w:beforeAutospacing="1" w:after="100" w:afterAutospacing="1"/>
      </w:pPr>
      <w:r w:rsidRPr="00694762">
        <w:rPr>
          <w:bCs/>
          <w:i/>
          <w:iCs/>
          <w:lang w:val="fr-FR"/>
        </w:rPr>
        <w:lastRenderedPageBreak/>
        <w:t xml:space="preserve">Patient </w:t>
      </w:r>
      <w:proofErr w:type="spellStart"/>
      <w:r w:rsidRPr="00694762">
        <w:rPr>
          <w:bCs/>
          <w:i/>
          <w:iCs/>
          <w:lang w:val="fr-FR"/>
        </w:rPr>
        <w:t>Health</w:t>
      </w:r>
      <w:proofErr w:type="spellEnd"/>
      <w:r w:rsidRPr="00694762">
        <w:rPr>
          <w:bCs/>
          <w:i/>
          <w:iCs/>
          <w:lang w:val="fr-FR"/>
        </w:rPr>
        <w:t xml:space="preserve"> Questionnai</w:t>
      </w:r>
      <w:r w:rsidR="00E15732" w:rsidRPr="00694762">
        <w:rPr>
          <w:bCs/>
          <w:i/>
          <w:iCs/>
          <w:lang w:val="fr-FR"/>
        </w:rPr>
        <w:t>re (PHQ-</w:t>
      </w:r>
      <w:proofErr w:type="gramStart"/>
      <w:r w:rsidR="00E15732" w:rsidRPr="00694762">
        <w:rPr>
          <w:bCs/>
          <w:i/>
          <w:iCs/>
          <w:lang w:val="fr-FR"/>
        </w:rPr>
        <w:t>9;</w:t>
      </w:r>
      <w:proofErr w:type="gramEnd"/>
      <w:r w:rsidR="00E15732" w:rsidRPr="00694762">
        <w:rPr>
          <w:bCs/>
          <w:i/>
          <w:iCs/>
          <w:lang w:val="fr-FR"/>
        </w:rPr>
        <w:t xml:space="preserve"> </w:t>
      </w:r>
      <w:proofErr w:type="spellStart"/>
      <w:r w:rsidR="00E15732" w:rsidRPr="00694762">
        <w:rPr>
          <w:bCs/>
          <w:i/>
          <w:iCs/>
          <w:lang w:val="fr-FR"/>
        </w:rPr>
        <w:t>Spitzer</w:t>
      </w:r>
      <w:proofErr w:type="spellEnd"/>
      <w:r w:rsidR="00E15732" w:rsidRPr="00694762">
        <w:rPr>
          <w:bCs/>
          <w:i/>
          <w:iCs/>
          <w:lang w:val="fr-FR"/>
        </w:rPr>
        <w:t xml:space="preserve"> et al., 1999</w:t>
      </w:r>
      <w:r w:rsidRPr="00694762">
        <w:rPr>
          <w:bCs/>
          <w:i/>
          <w:iCs/>
          <w:lang w:val="fr-FR"/>
        </w:rPr>
        <w:t>).</w:t>
      </w:r>
      <w:r w:rsidRPr="00694762">
        <w:rPr>
          <w:lang w:val="fr-FR"/>
        </w:rPr>
        <w:t xml:space="preserve">  </w:t>
      </w:r>
      <w:r w:rsidRPr="00694762">
        <w:t xml:space="preserve">The nine-item </w:t>
      </w:r>
      <w:r w:rsidR="00D3074F" w:rsidRPr="00694762">
        <w:t xml:space="preserve">PHQ-9 </w:t>
      </w:r>
      <w:r w:rsidRPr="00694762">
        <w:t>measure</w:t>
      </w:r>
      <w:r w:rsidR="00680440" w:rsidRPr="00694762">
        <w:t>s</w:t>
      </w:r>
      <w:r w:rsidRPr="00694762">
        <w:t xml:space="preserve"> </w:t>
      </w:r>
      <w:r w:rsidR="00680440" w:rsidRPr="00694762">
        <w:t xml:space="preserve">symptoms of </w:t>
      </w:r>
      <w:r w:rsidRPr="00694762">
        <w:t xml:space="preserve">depression.  Question nine </w:t>
      </w:r>
      <w:r w:rsidR="00D3074F" w:rsidRPr="00694762">
        <w:t xml:space="preserve">screens for </w:t>
      </w:r>
      <w:r w:rsidRPr="00694762">
        <w:t xml:space="preserve">presence and duration of suicidal ideation.  </w:t>
      </w:r>
      <w:r w:rsidR="00D3074F" w:rsidRPr="00694762">
        <w:t>I</w:t>
      </w:r>
      <w:r w:rsidRPr="00694762">
        <w:t>tem</w:t>
      </w:r>
      <w:r w:rsidR="00D3074F" w:rsidRPr="00694762">
        <w:t>s</w:t>
      </w:r>
      <w:r w:rsidRPr="00694762">
        <w:t xml:space="preserve"> </w:t>
      </w:r>
      <w:r w:rsidR="00D3074F" w:rsidRPr="00694762">
        <w:t>are</w:t>
      </w:r>
      <w:r w:rsidRPr="00694762">
        <w:t xml:space="preserve"> r</w:t>
      </w:r>
      <w:r w:rsidR="00531550" w:rsidRPr="00694762">
        <w:t>ated on a four-point scale (0=</w:t>
      </w:r>
      <w:r w:rsidRPr="00694762">
        <w:t>not at</w:t>
      </w:r>
      <w:r w:rsidR="00531550" w:rsidRPr="00694762">
        <w:t xml:space="preserve"> all, 3=</w:t>
      </w:r>
      <w:r w:rsidRPr="00694762">
        <w:t>nearly every day)</w:t>
      </w:r>
      <w:r w:rsidR="00D3074F" w:rsidRPr="00694762">
        <w:t>.</w:t>
      </w:r>
      <w:r w:rsidRPr="00694762">
        <w:t xml:space="preserve"> </w:t>
      </w:r>
      <w:r w:rsidR="00D3074F" w:rsidRPr="00694762">
        <w:t xml:space="preserve"> S</w:t>
      </w:r>
      <w:r w:rsidRPr="00694762">
        <w:t xml:space="preserve">cores range from </w:t>
      </w:r>
      <w:r w:rsidR="002F624F" w:rsidRPr="00694762">
        <w:t>0</w:t>
      </w:r>
      <w:r w:rsidR="00AC264A" w:rsidRPr="00694762">
        <w:t>-</w:t>
      </w:r>
      <w:r w:rsidRPr="00694762">
        <w:t xml:space="preserve">27 with higher scores indicating more severe depression.  The measure has </w:t>
      </w:r>
      <w:r w:rsidR="002F624F" w:rsidRPr="00694762">
        <w:t xml:space="preserve">good </w:t>
      </w:r>
      <w:r w:rsidR="00531550" w:rsidRPr="00694762">
        <w:t>internal reliability (α=</w:t>
      </w:r>
      <w:r w:rsidRPr="00694762">
        <w:t>.89) and excellent test-retest reliability</w:t>
      </w:r>
      <w:r w:rsidR="00531550" w:rsidRPr="00694762">
        <w:t xml:space="preserve"> (r=</w:t>
      </w:r>
      <w:r w:rsidR="00302C64" w:rsidRPr="00694762">
        <w:t>.84</w:t>
      </w:r>
      <w:r w:rsidR="00E46FF7" w:rsidRPr="00694762">
        <w:t>)</w:t>
      </w:r>
      <w:r w:rsidRPr="00694762">
        <w:t xml:space="preserve"> (Kroenk</w:t>
      </w:r>
      <w:r w:rsidR="004646F4" w:rsidRPr="00694762">
        <w:t>e, Spitzer</w:t>
      </w:r>
      <w:r w:rsidR="00245F80" w:rsidRPr="00694762">
        <w:t xml:space="preserve"> &amp; Williams, 2001).</w:t>
      </w:r>
    </w:p>
    <w:p w14:paraId="4482394E" w14:textId="659ED9BD" w:rsidR="003C32C1" w:rsidRPr="00694762" w:rsidRDefault="00C51A92" w:rsidP="00E15732">
      <w:pPr>
        <w:spacing w:before="100" w:beforeAutospacing="1" w:after="100" w:afterAutospacing="1"/>
      </w:pPr>
      <w:r w:rsidRPr="00694762">
        <w:rPr>
          <w:bCs/>
          <w:i/>
          <w:iCs/>
        </w:rPr>
        <w:t>PTSD Checklist for DSM-5 (PCL-5; Weathers et al., 2013).</w:t>
      </w:r>
      <w:r w:rsidRPr="00694762">
        <w:t xml:space="preserve">  The </w:t>
      </w:r>
      <w:r w:rsidR="002F624F" w:rsidRPr="00694762">
        <w:t xml:space="preserve">PCL-5 </w:t>
      </w:r>
      <w:r w:rsidR="00056452" w:rsidRPr="00694762">
        <w:t xml:space="preserve">is a 20-item measure of </w:t>
      </w:r>
      <w:r w:rsidRPr="00694762">
        <w:t>PTSD</w:t>
      </w:r>
      <w:r w:rsidR="00056452" w:rsidRPr="00694762">
        <w:t xml:space="preserve"> symptoms</w:t>
      </w:r>
      <w:r w:rsidR="002F624F" w:rsidRPr="00694762">
        <w:t>.  I</w:t>
      </w:r>
      <w:r w:rsidRPr="00694762">
        <w:t>tem</w:t>
      </w:r>
      <w:r w:rsidR="002F624F" w:rsidRPr="00694762">
        <w:t>s</w:t>
      </w:r>
      <w:r w:rsidRPr="00694762">
        <w:t xml:space="preserve"> </w:t>
      </w:r>
      <w:r w:rsidR="002F624F" w:rsidRPr="00694762">
        <w:t xml:space="preserve">are rated </w:t>
      </w:r>
      <w:r w:rsidRPr="00694762">
        <w:t>on a five-point</w:t>
      </w:r>
      <w:r w:rsidR="00531550" w:rsidRPr="00694762">
        <w:t xml:space="preserve"> scale (0=not at all, 4=</w:t>
      </w:r>
      <w:r w:rsidRPr="00694762">
        <w:t xml:space="preserve">extremely).  Scores </w:t>
      </w:r>
      <w:r w:rsidR="002F624F" w:rsidRPr="00694762">
        <w:t xml:space="preserve">range from </w:t>
      </w:r>
      <w:r w:rsidR="00AC264A" w:rsidRPr="00694762">
        <w:t>0-</w:t>
      </w:r>
      <w:r w:rsidR="00680440" w:rsidRPr="00694762">
        <w:t>80</w:t>
      </w:r>
      <w:r w:rsidRPr="00694762">
        <w:t xml:space="preserve">, with higher scores indicating </w:t>
      </w:r>
      <w:r w:rsidR="002F624F" w:rsidRPr="00694762">
        <w:t>more severe</w:t>
      </w:r>
      <w:r w:rsidR="00680440" w:rsidRPr="00694762">
        <w:t xml:space="preserve"> symptomatology</w:t>
      </w:r>
      <w:r w:rsidRPr="00694762">
        <w:t xml:space="preserve">.  The </w:t>
      </w:r>
      <w:r w:rsidR="002F624F" w:rsidRPr="00694762">
        <w:t>PCL-5 has excellent</w:t>
      </w:r>
      <w:r w:rsidR="00531550" w:rsidRPr="00694762">
        <w:t xml:space="preserve"> internal consistency (α=</w:t>
      </w:r>
      <w:r w:rsidRPr="00694762">
        <w:t>.94)</w:t>
      </w:r>
      <w:r w:rsidR="00E9250A" w:rsidRPr="00694762">
        <w:t xml:space="preserve"> and good </w:t>
      </w:r>
      <w:r w:rsidR="00531550" w:rsidRPr="00694762">
        <w:t>test-retest reliability (r=</w:t>
      </w:r>
      <w:r w:rsidRPr="00694762">
        <w:t>.82) (</w:t>
      </w:r>
      <w:r w:rsidR="004646F4" w:rsidRPr="00694762">
        <w:t>Blevins, Weathers, Davis, Witte</w:t>
      </w:r>
      <w:r w:rsidRPr="00694762">
        <w:t xml:space="preserve"> &amp; Domino, 2015).</w:t>
      </w:r>
    </w:p>
    <w:p w14:paraId="2BDCE892" w14:textId="2C7E0CAF" w:rsidR="008157FA" w:rsidRPr="00694762" w:rsidRDefault="008157FA" w:rsidP="008157FA">
      <w:pPr>
        <w:spacing w:before="100" w:beforeAutospacing="1" w:after="100" w:afterAutospacing="1"/>
        <w:rPr>
          <w:i/>
        </w:rPr>
      </w:pPr>
      <w:r w:rsidRPr="00694762">
        <w:rPr>
          <w:bCs/>
          <w:i/>
          <w:iCs/>
        </w:rPr>
        <w:t xml:space="preserve">Imagery interview and </w:t>
      </w:r>
      <w:r w:rsidRPr="00694762">
        <w:rPr>
          <w:i/>
        </w:rPr>
        <w:t>memory characteristics</w:t>
      </w:r>
      <w:r w:rsidR="00F81F3A" w:rsidRPr="00694762">
        <w:rPr>
          <w:i/>
        </w:rPr>
        <w:t xml:space="preserve">.  </w:t>
      </w:r>
      <w:r w:rsidRPr="00694762">
        <w:t xml:space="preserve">We used a semi-structured interview to elicit and rate memory characteristics, adapted from </w:t>
      </w:r>
      <w:proofErr w:type="spellStart"/>
      <w:r w:rsidRPr="00694762">
        <w:t>Hackmann</w:t>
      </w:r>
      <w:proofErr w:type="spellEnd"/>
      <w:r w:rsidRPr="00694762">
        <w:t xml:space="preserve"> and colleagues (</w:t>
      </w:r>
      <w:proofErr w:type="spellStart"/>
      <w:r w:rsidRPr="00694762">
        <w:t>Hackmann</w:t>
      </w:r>
      <w:proofErr w:type="spellEnd"/>
      <w:r w:rsidRPr="00694762">
        <w:t xml:space="preserve">, </w:t>
      </w:r>
      <w:proofErr w:type="spellStart"/>
      <w:r w:rsidR="004646F4" w:rsidRPr="00694762">
        <w:t>Surawy</w:t>
      </w:r>
      <w:proofErr w:type="spellEnd"/>
      <w:r w:rsidRPr="00694762">
        <w:t xml:space="preserve"> &amp; Clark, 1998).  Participants are asked to recall a recurrent, distressing memory and describe this in the past tense.  Participants are then asked to close their eyes and re-create the memory as vividly as possible in their mind’s eye and to rate vividness and distress on a scale of 0 (not at all) to 10 (extremely).  Participants are asked to identify the emotion they feel while imagining the</w:t>
      </w:r>
      <w:r w:rsidR="004646F4" w:rsidRPr="00694762">
        <w:t xml:space="preserve"> memory</w:t>
      </w:r>
      <w:r w:rsidRPr="00694762">
        <w:t xml:space="preserve"> and rate the intensity of this emotion using the same scale.  The interview also elicits the ‘encapsulated belief’ related to the memory, rated from 0 (do not believe it at all) to 100 (totally believe it).  Finally, participants are asked to rate how frequently they think about the memory from 0 (not at all) to 10 (several times a day).</w:t>
      </w:r>
    </w:p>
    <w:p w14:paraId="54D2EB33" w14:textId="77777777" w:rsidR="008157FA" w:rsidRPr="00694762" w:rsidRDefault="008157FA" w:rsidP="008157FA">
      <w:pPr>
        <w:spacing w:before="100" w:beforeAutospacing="1" w:after="100" w:afterAutospacing="1"/>
      </w:pPr>
      <w:r w:rsidRPr="00694762">
        <w:rPr>
          <w:i/>
        </w:rPr>
        <w:t xml:space="preserve">Impact of Event Scale-Revised, Intrusions Subscale (IES-R; Weiss &amp; </w:t>
      </w:r>
      <w:proofErr w:type="spellStart"/>
      <w:r w:rsidRPr="00694762">
        <w:rPr>
          <w:i/>
        </w:rPr>
        <w:t>Marmar</w:t>
      </w:r>
      <w:proofErr w:type="spellEnd"/>
      <w:r w:rsidRPr="00694762">
        <w:rPr>
          <w:i/>
        </w:rPr>
        <w:t>, 1997).</w:t>
      </w:r>
      <w:r w:rsidRPr="00694762">
        <w:t xml:space="preserve">  The IES-R is a 22-item self-report measure that assesses subjective distress caused by traumatic experiences.  The intrusions subscale consists of eight items related to intrusive symptoms </w:t>
      </w:r>
      <w:r w:rsidRPr="00694762">
        <w:lastRenderedPageBreak/>
        <w:t>such as dreaming about the event and spontaneous images.  Items are rated on a five-point scale (0=not at all distressing, 4=extremely distressing).  Scores range from 0-32, with higher scores indicating greater levels of distressing intrusions.   The intrusions subscale has excellent internal consistency (α=.90) (Beck et al., 2008). Internal consistency for the current sample was good at initial assessment (α=.80) and acceptable at follow-up (α=.76).</w:t>
      </w:r>
    </w:p>
    <w:p w14:paraId="77AE3122" w14:textId="24963716" w:rsidR="00B04E5B" w:rsidRPr="00694762" w:rsidRDefault="000D41DC" w:rsidP="000D41DC">
      <w:pPr>
        <w:spacing w:before="100" w:beforeAutospacing="1" w:after="100" w:afterAutospacing="1"/>
      </w:pPr>
      <w:r w:rsidRPr="00694762">
        <w:rPr>
          <w:bCs/>
          <w:i/>
          <w:iCs/>
        </w:rPr>
        <w:t>State Self Esteem Scale (SSES; McFarland &amp; Ross, 1982).</w:t>
      </w:r>
      <w:r w:rsidRPr="00694762">
        <w:t xml:space="preserve">  The </w:t>
      </w:r>
      <w:r w:rsidR="00850D24" w:rsidRPr="00694762">
        <w:t xml:space="preserve">12-item </w:t>
      </w:r>
      <w:r w:rsidRPr="00694762">
        <w:t xml:space="preserve">SSES measures </w:t>
      </w:r>
      <w:r w:rsidR="00125070" w:rsidRPr="00694762">
        <w:t>positive and negative explicit self-</w:t>
      </w:r>
      <w:r w:rsidR="00245F80" w:rsidRPr="00694762">
        <w:t>esteem ‘</w:t>
      </w:r>
      <w:r w:rsidRPr="00694762">
        <w:t>right now</w:t>
      </w:r>
      <w:r w:rsidR="00125070" w:rsidRPr="00694762">
        <w:t>.</w:t>
      </w:r>
      <w:r w:rsidR="00245F80" w:rsidRPr="00694762">
        <w:t>’</w:t>
      </w:r>
      <w:r w:rsidR="00125070" w:rsidRPr="00694762">
        <w:t xml:space="preserve">  I</w:t>
      </w:r>
      <w:r w:rsidRPr="00694762">
        <w:t>tems are rated on an</w:t>
      </w:r>
      <w:r w:rsidR="00531550" w:rsidRPr="00694762">
        <w:t xml:space="preserve"> 11-point scale (1=</w:t>
      </w:r>
      <w:r w:rsidR="00BF2326" w:rsidRPr="00694762">
        <w:t>not at all,</w:t>
      </w:r>
      <w:r w:rsidR="00531550" w:rsidRPr="00694762">
        <w:t xml:space="preserve"> 11=</w:t>
      </w:r>
      <w:r w:rsidRPr="00694762">
        <w:t>extremely)</w:t>
      </w:r>
      <w:r w:rsidR="00850D24" w:rsidRPr="00694762">
        <w:t xml:space="preserve">. </w:t>
      </w:r>
      <w:r w:rsidR="00680440" w:rsidRPr="00694762">
        <w:t xml:space="preserve"> </w:t>
      </w:r>
      <w:r w:rsidR="00AC264A" w:rsidRPr="00694762">
        <w:t>Scores range from 12-</w:t>
      </w:r>
      <w:r w:rsidR="00125070" w:rsidRPr="00694762">
        <w:t>66 for each sub-scale</w:t>
      </w:r>
      <w:r w:rsidR="00850D24" w:rsidRPr="00694762">
        <w:t xml:space="preserve">, </w:t>
      </w:r>
      <w:r w:rsidR="00AC264A" w:rsidRPr="00694762">
        <w:t>and 12-</w:t>
      </w:r>
      <w:r w:rsidR="00125070" w:rsidRPr="00694762">
        <w:t xml:space="preserve">132 for the total, </w:t>
      </w:r>
      <w:r w:rsidR="00850D24" w:rsidRPr="00694762">
        <w:t>with higher scores indicating</w:t>
      </w:r>
      <w:r w:rsidRPr="00694762">
        <w:t xml:space="preserve"> higher self-esteem.  The scale has </w:t>
      </w:r>
      <w:r w:rsidR="00850D24" w:rsidRPr="00694762">
        <w:t>excellent</w:t>
      </w:r>
      <w:r w:rsidR="008157FA" w:rsidRPr="00694762">
        <w:t xml:space="preserve"> internal consistency</w:t>
      </w:r>
      <w:r w:rsidRPr="00694762">
        <w:t xml:space="preserve"> (</w:t>
      </w:r>
      <w:r w:rsidR="00B04E5B" w:rsidRPr="00694762">
        <w:t xml:space="preserve">total </w:t>
      </w:r>
      <w:r w:rsidR="00531550" w:rsidRPr="00694762">
        <w:t xml:space="preserve">α= </w:t>
      </w:r>
      <w:r w:rsidRPr="00694762">
        <w:t xml:space="preserve">92; Heatherton &amp; </w:t>
      </w:r>
      <w:proofErr w:type="spellStart"/>
      <w:r w:rsidRPr="00694762">
        <w:t>Polivy</w:t>
      </w:r>
      <w:proofErr w:type="spellEnd"/>
      <w:r w:rsidRPr="00694762">
        <w:t xml:space="preserve">, 1991). </w:t>
      </w:r>
      <w:r w:rsidR="00850D24" w:rsidRPr="00694762">
        <w:t xml:space="preserve"> </w:t>
      </w:r>
      <w:r w:rsidR="004F4B4F" w:rsidRPr="00694762">
        <w:t>In the current sample, i</w:t>
      </w:r>
      <w:r w:rsidR="007F4B57" w:rsidRPr="00694762">
        <w:t xml:space="preserve">nternal consistency for positive self-esteem </w:t>
      </w:r>
      <w:r w:rsidR="0003439D" w:rsidRPr="00694762">
        <w:t xml:space="preserve">ranged from </w:t>
      </w:r>
      <w:r w:rsidR="004F4B4F" w:rsidRPr="00694762">
        <w:t>good</w:t>
      </w:r>
      <w:r w:rsidR="0003439D" w:rsidRPr="00694762">
        <w:t xml:space="preserve"> to </w:t>
      </w:r>
      <w:r w:rsidR="004F4B4F" w:rsidRPr="00694762">
        <w:t>excellent</w:t>
      </w:r>
      <w:r w:rsidR="0003439D" w:rsidRPr="00694762">
        <w:t xml:space="preserve"> (</w:t>
      </w:r>
      <w:r w:rsidR="00531550" w:rsidRPr="00694762">
        <w:t>α</w:t>
      </w:r>
      <w:r w:rsidR="007F4B57" w:rsidRPr="00694762">
        <w:t>=</w:t>
      </w:r>
      <w:r w:rsidR="00531550" w:rsidRPr="00694762">
        <w:t>.80</w:t>
      </w:r>
      <w:r w:rsidR="0003439D" w:rsidRPr="00694762">
        <w:t>-.99)</w:t>
      </w:r>
      <w:r w:rsidR="004F4B4F" w:rsidRPr="00694762">
        <w:t xml:space="preserve"> across the six time points.  For</w:t>
      </w:r>
      <w:r w:rsidR="007F4B57" w:rsidRPr="00694762">
        <w:t xml:space="preserve"> negative self-esteem</w:t>
      </w:r>
      <w:r w:rsidR="004F4B4F" w:rsidRPr="00694762">
        <w:t xml:space="preserve">, </w:t>
      </w:r>
      <w:r w:rsidR="00594D10" w:rsidRPr="00694762">
        <w:t xml:space="preserve">internal consistency </w:t>
      </w:r>
      <w:r w:rsidR="00531550" w:rsidRPr="00694762">
        <w:t xml:space="preserve">was </w:t>
      </w:r>
      <w:r w:rsidR="004F4B4F" w:rsidRPr="00694762">
        <w:t xml:space="preserve">.63 at initial assessment </w:t>
      </w:r>
      <w:r w:rsidR="00594D10" w:rsidRPr="00694762">
        <w:t>and</w:t>
      </w:r>
      <w:r w:rsidR="004F4B4F" w:rsidRPr="00694762">
        <w:t xml:space="preserve"> ranged from</w:t>
      </w:r>
      <w:r w:rsidR="0003439D" w:rsidRPr="00694762">
        <w:t xml:space="preserve"> </w:t>
      </w:r>
      <w:r w:rsidR="004F4B4F" w:rsidRPr="00694762">
        <w:t xml:space="preserve">good </w:t>
      </w:r>
      <w:r w:rsidR="0003439D" w:rsidRPr="00694762">
        <w:t xml:space="preserve">to </w:t>
      </w:r>
      <w:r w:rsidR="004F4B4F" w:rsidRPr="00694762">
        <w:t>excellent</w:t>
      </w:r>
      <w:r w:rsidR="00531550" w:rsidRPr="00694762">
        <w:t xml:space="preserve"> (α</w:t>
      </w:r>
      <w:r w:rsidR="0003439D" w:rsidRPr="00694762">
        <w:t>=.</w:t>
      </w:r>
      <w:r w:rsidR="004F4B4F" w:rsidRPr="00694762">
        <w:t>81</w:t>
      </w:r>
      <w:r w:rsidR="00594D10" w:rsidRPr="00694762">
        <w:t>-.93)</w:t>
      </w:r>
      <w:r w:rsidR="0003439D" w:rsidRPr="00694762">
        <w:t xml:space="preserve"> across </w:t>
      </w:r>
      <w:r w:rsidR="00594D10" w:rsidRPr="00694762">
        <w:t>all</w:t>
      </w:r>
      <w:r w:rsidR="0003439D" w:rsidRPr="00694762">
        <w:t xml:space="preserve"> </w:t>
      </w:r>
      <w:r w:rsidR="004F4B4F" w:rsidRPr="00694762">
        <w:t xml:space="preserve">remaining </w:t>
      </w:r>
      <w:r w:rsidR="0003439D" w:rsidRPr="00694762">
        <w:t xml:space="preserve">time points. </w:t>
      </w:r>
      <w:r w:rsidR="003C32C1" w:rsidRPr="00694762">
        <w:t xml:space="preserve"> </w:t>
      </w:r>
    </w:p>
    <w:p w14:paraId="11D116DF" w14:textId="24B29F35" w:rsidR="0003439D" w:rsidRPr="00694762" w:rsidRDefault="000D41DC" w:rsidP="0003439D">
      <w:pPr>
        <w:spacing w:before="100" w:beforeAutospacing="1" w:after="100" w:afterAutospacing="1"/>
      </w:pPr>
      <w:r w:rsidRPr="00694762">
        <w:rPr>
          <w:bCs/>
          <w:i/>
          <w:iCs/>
        </w:rPr>
        <w:t xml:space="preserve">State Self Concept Clarity Scale (SSCCS; </w:t>
      </w:r>
      <w:proofErr w:type="spellStart"/>
      <w:r w:rsidRPr="00694762">
        <w:rPr>
          <w:bCs/>
          <w:i/>
          <w:iCs/>
        </w:rPr>
        <w:t>Nezlek</w:t>
      </w:r>
      <w:proofErr w:type="spellEnd"/>
      <w:r w:rsidRPr="00694762">
        <w:rPr>
          <w:bCs/>
          <w:i/>
          <w:iCs/>
        </w:rPr>
        <w:t xml:space="preserve"> &amp; </w:t>
      </w:r>
      <w:proofErr w:type="spellStart"/>
      <w:r w:rsidRPr="00694762">
        <w:rPr>
          <w:bCs/>
          <w:i/>
          <w:iCs/>
        </w:rPr>
        <w:t>Plesko</w:t>
      </w:r>
      <w:proofErr w:type="spellEnd"/>
      <w:r w:rsidRPr="00694762">
        <w:rPr>
          <w:bCs/>
          <w:i/>
          <w:iCs/>
        </w:rPr>
        <w:t>, 2001).</w:t>
      </w:r>
      <w:r w:rsidRPr="00694762">
        <w:t xml:space="preserve">  Th</w:t>
      </w:r>
      <w:r w:rsidR="00056452" w:rsidRPr="00694762">
        <w:t>is</w:t>
      </w:r>
      <w:r w:rsidR="00680440" w:rsidRPr="00694762">
        <w:t xml:space="preserve"> </w:t>
      </w:r>
      <w:r w:rsidRPr="00694762">
        <w:t>four-item measure</w:t>
      </w:r>
      <w:r w:rsidR="00680440" w:rsidRPr="00694762">
        <w:t xml:space="preserve"> assesses the stability and certainty of </w:t>
      </w:r>
      <w:r w:rsidR="00BF2326" w:rsidRPr="00694762">
        <w:t>self-representations</w:t>
      </w:r>
      <w:r w:rsidR="00531550" w:rsidRPr="00694762">
        <w:t xml:space="preserve"> ‘</w:t>
      </w:r>
      <w:r w:rsidRPr="00694762">
        <w:t>right now</w:t>
      </w:r>
      <w:r w:rsidR="00BF2326" w:rsidRPr="00694762">
        <w:t>.</w:t>
      </w:r>
      <w:r w:rsidR="00531550" w:rsidRPr="00694762">
        <w:t>’</w:t>
      </w:r>
      <w:r w:rsidR="00BF2326" w:rsidRPr="00694762">
        <w:t xml:space="preserve">  Items are rat</w:t>
      </w:r>
      <w:r w:rsidR="00531550" w:rsidRPr="00694762">
        <w:t>ed on five-point scale (1=</w:t>
      </w:r>
      <w:r w:rsidRPr="00694762">
        <w:t>strongly disag</w:t>
      </w:r>
      <w:r w:rsidR="00BF2326" w:rsidRPr="00694762">
        <w:t>ree,</w:t>
      </w:r>
      <w:r w:rsidR="00531550" w:rsidRPr="00694762">
        <w:t xml:space="preserve"> 5=</w:t>
      </w:r>
      <w:r w:rsidRPr="00694762">
        <w:t xml:space="preserve">strongly agree).  </w:t>
      </w:r>
      <w:r w:rsidR="00056452" w:rsidRPr="00694762">
        <w:t>Scores range from 5</w:t>
      </w:r>
      <w:r w:rsidR="00AC264A" w:rsidRPr="00694762">
        <w:t>-</w:t>
      </w:r>
      <w:r w:rsidR="00056452" w:rsidRPr="00694762">
        <w:t xml:space="preserve">25, with higher scores indicating higher self-concept clarity.  </w:t>
      </w:r>
      <w:r w:rsidRPr="00694762">
        <w:t xml:space="preserve">The </w:t>
      </w:r>
      <w:r w:rsidR="00056452" w:rsidRPr="00694762">
        <w:t>scale has</w:t>
      </w:r>
      <w:r w:rsidR="00531550" w:rsidRPr="00694762">
        <w:t xml:space="preserve"> </w:t>
      </w:r>
      <w:r w:rsidR="00D03CB7" w:rsidRPr="00694762">
        <w:t>excellent daily</w:t>
      </w:r>
      <w:r w:rsidR="00531550" w:rsidRPr="00694762">
        <w:t xml:space="preserve"> reliability (r= </w:t>
      </w:r>
      <w:r w:rsidRPr="00694762">
        <w:t xml:space="preserve">98).  </w:t>
      </w:r>
      <w:r w:rsidR="003C32C1" w:rsidRPr="00694762">
        <w:t xml:space="preserve">Internal consistency for the current sample </w:t>
      </w:r>
      <w:r w:rsidR="00594D10" w:rsidRPr="00694762">
        <w:t xml:space="preserve">was good </w:t>
      </w:r>
      <w:r w:rsidR="00531550" w:rsidRPr="00694762">
        <w:t>(α=.82</w:t>
      </w:r>
      <w:r w:rsidR="0003439D" w:rsidRPr="00694762">
        <w:t>-.87)</w:t>
      </w:r>
      <w:r w:rsidR="00594D10" w:rsidRPr="00694762">
        <w:t xml:space="preserve"> across the six time points.</w:t>
      </w:r>
      <w:r w:rsidR="0003439D" w:rsidRPr="00694762">
        <w:t xml:space="preserve"> </w:t>
      </w:r>
    </w:p>
    <w:p w14:paraId="22C38994" w14:textId="1BC2C125" w:rsidR="0003439D" w:rsidRPr="00694762" w:rsidRDefault="00C51A92" w:rsidP="0003439D">
      <w:pPr>
        <w:spacing w:before="100" w:beforeAutospacing="1" w:after="100" w:afterAutospacing="1"/>
      </w:pPr>
      <w:r w:rsidRPr="00694762">
        <w:rPr>
          <w:bCs/>
          <w:i/>
          <w:iCs/>
        </w:rPr>
        <w:t xml:space="preserve">Positive and Negative Affect </w:t>
      </w:r>
      <w:r w:rsidR="00566D9B" w:rsidRPr="00694762">
        <w:rPr>
          <w:bCs/>
          <w:i/>
          <w:iCs/>
        </w:rPr>
        <w:t>Schedule</w:t>
      </w:r>
      <w:r w:rsidRPr="00694762">
        <w:rPr>
          <w:bCs/>
          <w:i/>
          <w:iCs/>
        </w:rPr>
        <w:t xml:space="preserve"> (PANAS; </w:t>
      </w:r>
      <w:r w:rsidR="00E15732" w:rsidRPr="00694762">
        <w:rPr>
          <w:bCs/>
          <w:i/>
          <w:iCs/>
        </w:rPr>
        <w:t xml:space="preserve">Watson, Clark, &amp; </w:t>
      </w:r>
      <w:proofErr w:type="spellStart"/>
      <w:r w:rsidR="00E15732" w:rsidRPr="00694762">
        <w:rPr>
          <w:bCs/>
          <w:i/>
          <w:iCs/>
        </w:rPr>
        <w:t>Tellegen</w:t>
      </w:r>
      <w:proofErr w:type="spellEnd"/>
      <w:r w:rsidR="00E15732" w:rsidRPr="00694762">
        <w:rPr>
          <w:bCs/>
          <w:i/>
          <w:iCs/>
        </w:rPr>
        <w:t>, 1988</w:t>
      </w:r>
      <w:r w:rsidRPr="00694762">
        <w:rPr>
          <w:bCs/>
          <w:i/>
          <w:iCs/>
        </w:rPr>
        <w:t>).</w:t>
      </w:r>
      <w:r w:rsidRPr="00694762">
        <w:t xml:space="preserve">  The </w:t>
      </w:r>
      <w:r w:rsidR="00056452" w:rsidRPr="00694762">
        <w:t xml:space="preserve">20-item </w:t>
      </w:r>
      <w:r w:rsidRPr="00694762">
        <w:t>PANAS measure</w:t>
      </w:r>
      <w:r w:rsidR="00056452" w:rsidRPr="00694762">
        <w:t>s</w:t>
      </w:r>
      <w:r w:rsidRPr="00694762">
        <w:t xml:space="preserve"> positive </w:t>
      </w:r>
      <w:r w:rsidR="0005689D" w:rsidRPr="00694762">
        <w:t xml:space="preserve">(10 items) </w:t>
      </w:r>
      <w:r w:rsidRPr="00694762">
        <w:t xml:space="preserve">and negative </w:t>
      </w:r>
      <w:r w:rsidR="0005689D" w:rsidRPr="00694762">
        <w:t xml:space="preserve">(10 items) </w:t>
      </w:r>
      <w:r w:rsidRPr="00694762">
        <w:t>affect</w:t>
      </w:r>
      <w:r w:rsidR="00056452" w:rsidRPr="00694762">
        <w:t xml:space="preserve"> </w:t>
      </w:r>
      <w:r w:rsidR="00531550" w:rsidRPr="00694762">
        <w:t>‘</w:t>
      </w:r>
      <w:r w:rsidRPr="00694762">
        <w:t>right now</w:t>
      </w:r>
      <w:r w:rsidR="00056452" w:rsidRPr="00694762">
        <w:t>.</w:t>
      </w:r>
      <w:r w:rsidR="00531550" w:rsidRPr="00694762">
        <w:t xml:space="preserve">’ </w:t>
      </w:r>
      <w:r w:rsidR="00056452" w:rsidRPr="00694762">
        <w:t xml:space="preserve"> Items are rated </w:t>
      </w:r>
      <w:r w:rsidR="00531550" w:rsidRPr="00694762">
        <w:t>on a five-point scale (1=</w:t>
      </w:r>
      <w:r w:rsidRPr="00694762">
        <w:t>very slightly, 5</w:t>
      </w:r>
      <w:r w:rsidR="00531550" w:rsidRPr="00694762">
        <w:t>=</w:t>
      </w:r>
      <w:r w:rsidRPr="00694762">
        <w:t>extremel</w:t>
      </w:r>
      <w:r w:rsidR="00AC264A" w:rsidRPr="00694762">
        <w:t>y).  Scores range from 10-</w:t>
      </w:r>
      <w:r w:rsidR="00125070" w:rsidRPr="00694762">
        <w:t>50</w:t>
      </w:r>
      <w:r w:rsidRPr="00694762">
        <w:t xml:space="preserve"> for </w:t>
      </w:r>
      <w:r w:rsidR="0005689D" w:rsidRPr="00694762">
        <w:t xml:space="preserve">each sub-scale, </w:t>
      </w:r>
      <w:r w:rsidRPr="00694762">
        <w:t xml:space="preserve">with higher scores indicating </w:t>
      </w:r>
      <w:r w:rsidR="0005689D" w:rsidRPr="00694762">
        <w:t>stronger emotion.  Both scales have</w:t>
      </w:r>
      <w:r w:rsidRPr="00694762">
        <w:t xml:space="preserve"> </w:t>
      </w:r>
      <w:r w:rsidR="0005689D" w:rsidRPr="00694762">
        <w:t>good</w:t>
      </w:r>
      <w:r w:rsidR="00531550" w:rsidRPr="00694762">
        <w:t xml:space="preserve"> internal consistency (PA α=</w:t>
      </w:r>
      <w:r w:rsidRPr="00694762">
        <w:t xml:space="preserve">.89; NA α=.85) in a non-clinical sample (Crawford &amp; Henry, 2004).  </w:t>
      </w:r>
      <w:r w:rsidR="00594D10" w:rsidRPr="00694762">
        <w:t>In the current sample, i</w:t>
      </w:r>
      <w:r w:rsidR="003C32C1" w:rsidRPr="00694762">
        <w:t xml:space="preserve">nternal consistency for PA </w:t>
      </w:r>
      <w:r w:rsidR="0003439D" w:rsidRPr="00694762">
        <w:t xml:space="preserve">ranged from </w:t>
      </w:r>
      <w:r w:rsidR="00594D10" w:rsidRPr="00694762">
        <w:t>acceptable</w:t>
      </w:r>
      <w:r w:rsidR="0003439D" w:rsidRPr="00694762">
        <w:t xml:space="preserve"> to </w:t>
      </w:r>
      <w:r w:rsidR="00594D10" w:rsidRPr="00694762">
        <w:t>excellent</w:t>
      </w:r>
      <w:r w:rsidR="00531550" w:rsidRPr="00694762">
        <w:t xml:space="preserve"> </w:t>
      </w:r>
      <w:r w:rsidR="00531550" w:rsidRPr="00694762">
        <w:lastRenderedPageBreak/>
        <w:t>(α=</w:t>
      </w:r>
      <w:r w:rsidR="0003439D" w:rsidRPr="00694762">
        <w:t>.78-.94)</w:t>
      </w:r>
      <w:r w:rsidR="00594D10" w:rsidRPr="00694762">
        <w:t xml:space="preserve"> across the six time points</w:t>
      </w:r>
      <w:r w:rsidR="0066525F" w:rsidRPr="00694762">
        <w:t>.</w:t>
      </w:r>
      <w:r w:rsidR="0003439D" w:rsidRPr="00694762">
        <w:t xml:space="preserve"> </w:t>
      </w:r>
      <w:r w:rsidR="0066525F" w:rsidRPr="00694762">
        <w:t xml:space="preserve"> </w:t>
      </w:r>
      <w:r w:rsidR="0003439D" w:rsidRPr="00694762">
        <w:t xml:space="preserve">NA </w:t>
      </w:r>
      <w:r w:rsidR="0066525F" w:rsidRPr="00694762">
        <w:t xml:space="preserve">was poor at initial assessment (α=.45) though </w:t>
      </w:r>
      <w:r w:rsidR="00594D10" w:rsidRPr="00694762">
        <w:t>good</w:t>
      </w:r>
      <w:r w:rsidR="0003439D" w:rsidRPr="00694762">
        <w:t xml:space="preserve"> to </w:t>
      </w:r>
      <w:r w:rsidR="00594D10" w:rsidRPr="00694762">
        <w:t>excellent</w:t>
      </w:r>
      <w:r w:rsidR="00531550" w:rsidRPr="00694762">
        <w:t xml:space="preserve"> (α=.80</w:t>
      </w:r>
      <w:r w:rsidR="0003439D" w:rsidRPr="00694762">
        <w:t xml:space="preserve">-.91) across </w:t>
      </w:r>
      <w:r w:rsidR="0066525F" w:rsidRPr="00694762">
        <w:t xml:space="preserve">the remaining </w:t>
      </w:r>
      <w:r w:rsidR="0003439D" w:rsidRPr="00694762">
        <w:t>five time points</w:t>
      </w:r>
      <w:r w:rsidR="0066525F" w:rsidRPr="00694762">
        <w:t>.</w:t>
      </w:r>
      <w:r w:rsidR="0003439D" w:rsidRPr="00694762">
        <w:t xml:space="preserve">  </w:t>
      </w:r>
    </w:p>
    <w:p w14:paraId="7A07ADB7" w14:textId="45D214A7" w:rsidR="006C3EA7" w:rsidRPr="00694762" w:rsidRDefault="00C51A92" w:rsidP="00046362">
      <w:pPr>
        <w:spacing w:before="100" w:beforeAutospacing="1" w:after="100" w:afterAutospacing="1"/>
      </w:pPr>
      <w:r w:rsidRPr="00694762">
        <w:rPr>
          <w:bCs/>
          <w:i/>
          <w:iCs/>
        </w:rPr>
        <w:t>Rescripting Protocol</w:t>
      </w:r>
      <w:r w:rsidR="00F81F3A" w:rsidRPr="00694762">
        <w:rPr>
          <w:bCs/>
          <w:i/>
          <w:iCs/>
        </w:rPr>
        <w:t>.</w:t>
      </w:r>
      <w:r w:rsidR="00F81F3A" w:rsidRPr="00694762">
        <w:t xml:space="preserve">  </w:t>
      </w:r>
      <w:r w:rsidR="00C9176C" w:rsidRPr="00694762">
        <w:t>We</w:t>
      </w:r>
      <w:r w:rsidR="00F81F3A" w:rsidRPr="00694762">
        <w:t xml:space="preserve"> followed the three-</w:t>
      </w:r>
      <w:r w:rsidRPr="00694762">
        <w:t xml:space="preserve">stage rescripting protocol developed by </w:t>
      </w:r>
      <w:proofErr w:type="spellStart"/>
      <w:r w:rsidRPr="00694762">
        <w:t>Arntz</w:t>
      </w:r>
      <w:proofErr w:type="spellEnd"/>
      <w:r w:rsidRPr="00694762">
        <w:t xml:space="preserve"> and </w:t>
      </w:r>
      <w:proofErr w:type="spellStart"/>
      <w:r w:rsidRPr="00694762">
        <w:t>Weertman</w:t>
      </w:r>
      <w:proofErr w:type="spellEnd"/>
      <w:r w:rsidRPr="00694762">
        <w:t xml:space="preserve"> (1999)</w:t>
      </w:r>
      <w:r w:rsidR="007E5DE8" w:rsidRPr="00694762">
        <w:t>, slightly adapted for the non-clinical sample</w:t>
      </w:r>
      <w:r w:rsidRPr="00694762">
        <w:t xml:space="preserve">.  </w:t>
      </w:r>
      <w:r w:rsidR="00C9176C" w:rsidRPr="00694762">
        <w:t>P</w:t>
      </w:r>
      <w:r w:rsidRPr="00694762">
        <w:t xml:space="preserve">articipants </w:t>
      </w:r>
      <w:r w:rsidR="00006E98" w:rsidRPr="00694762">
        <w:t>we</w:t>
      </w:r>
      <w:r w:rsidRPr="00694762">
        <w:t>re reminded of the memory</w:t>
      </w:r>
      <w:r w:rsidR="00E84022" w:rsidRPr="00694762">
        <w:t>,</w:t>
      </w:r>
      <w:r w:rsidR="000F40FA" w:rsidRPr="00694762">
        <w:t xml:space="preserve"> </w:t>
      </w:r>
      <w:r w:rsidR="00C9176C" w:rsidRPr="00694762">
        <w:t xml:space="preserve">linked </w:t>
      </w:r>
      <w:r w:rsidRPr="00694762">
        <w:t xml:space="preserve">emotion and encapsulated belief reported </w:t>
      </w:r>
      <w:r w:rsidR="00E84022" w:rsidRPr="00694762">
        <w:t>at</w:t>
      </w:r>
      <w:r w:rsidRPr="00694762">
        <w:t xml:space="preserve"> </w:t>
      </w:r>
      <w:r w:rsidR="00C9176C" w:rsidRPr="00694762">
        <w:t xml:space="preserve">initial </w:t>
      </w:r>
      <w:r w:rsidRPr="00694762">
        <w:t xml:space="preserve">interview.  They </w:t>
      </w:r>
      <w:r w:rsidR="00006E98" w:rsidRPr="00694762">
        <w:t>we</w:t>
      </w:r>
      <w:r w:rsidRPr="00694762">
        <w:t xml:space="preserve">re advised that during the </w:t>
      </w:r>
      <w:r w:rsidR="00C9176C" w:rsidRPr="00694762">
        <w:t xml:space="preserve">coming </w:t>
      </w:r>
      <w:r w:rsidRPr="00694762">
        <w:t xml:space="preserve">session they </w:t>
      </w:r>
      <w:r w:rsidR="00006E98" w:rsidRPr="00694762">
        <w:t>would</w:t>
      </w:r>
      <w:r w:rsidRPr="00694762">
        <w:t xml:space="preserve"> explore their memory in detail and look at it in </w:t>
      </w:r>
      <w:r w:rsidR="00C9176C" w:rsidRPr="00694762">
        <w:t xml:space="preserve">different ways.  Participants </w:t>
      </w:r>
      <w:r w:rsidR="00006E98" w:rsidRPr="00694762">
        <w:t>were</w:t>
      </w:r>
      <w:r w:rsidRPr="00694762">
        <w:t xml:space="preserve"> asked to clo</w:t>
      </w:r>
      <w:r w:rsidR="00C9176C" w:rsidRPr="00694762">
        <w:t>se their eyes and recreate the</w:t>
      </w:r>
      <w:r w:rsidRPr="00694762">
        <w:t xml:space="preserve"> memory in as much detail as possible and rate the memory characteristics </w:t>
      </w:r>
      <w:r w:rsidR="00C9176C" w:rsidRPr="00694762">
        <w:t xml:space="preserve">(vividness, distress etc.) </w:t>
      </w:r>
      <w:r w:rsidRPr="00694762">
        <w:t xml:space="preserve">again.  </w:t>
      </w:r>
      <w:r w:rsidR="00C9176C" w:rsidRPr="00694762">
        <w:t xml:space="preserve">Participants </w:t>
      </w:r>
      <w:r w:rsidR="00006E98" w:rsidRPr="00694762">
        <w:t>were</w:t>
      </w:r>
      <w:r w:rsidR="00C9176C" w:rsidRPr="00694762">
        <w:t xml:space="preserve"> </w:t>
      </w:r>
      <w:r w:rsidRPr="00694762">
        <w:t xml:space="preserve">then guided through </w:t>
      </w:r>
      <w:r w:rsidR="00C9176C" w:rsidRPr="00694762">
        <w:t xml:space="preserve">the </w:t>
      </w:r>
      <w:r w:rsidRPr="00694762">
        <w:t>IR.</w:t>
      </w:r>
      <w:r w:rsidR="00C9176C" w:rsidRPr="00694762">
        <w:t xml:space="preserve">  </w:t>
      </w:r>
      <w:r w:rsidRPr="00694762">
        <w:t>In stage one</w:t>
      </w:r>
      <w:r w:rsidR="00C9176C" w:rsidRPr="00694762">
        <w:t xml:space="preserve">, </w:t>
      </w:r>
      <w:r w:rsidR="000F40FA" w:rsidRPr="00694762">
        <w:t>they</w:t>
      </w:r>
      <w:r w:rsidRPr="00694762">
        <w:t xml:space="preserve"> </w:t>
      </w:r>
      <w:r w:rsidR="00006E98" w:rsidRPr="00694762">
        <w:t>were</w:t>
      </w:r>
      <w:r w:rsidRPr="00694762">
        <w:t xml:space="preserve"> asked </w:t>
      </w:r>
      <w:r w:rsidR="00C9176C" w:rsidRPr="00694762">
        <w:t>to keep their eyes closed and retell the</w:t>
      </w:r>
      <w:r w:rsidRPr="00694762">
        <w:t xml:space="preserve"> memory in the present tense</w:t>
      </w:r>
      <w:r w:rsidR="00691944" w:rsidRPr="00694762">
        <w:t xml:space="preserve"> from the perspective of their past </w:t>
      </w:r>
      <w:proofErr w:type="spellStart"/>
      <w:r w:rsidR="00691944" w:rsidRPr="00694762">
        <w:t>self (i.e.</w:t>
      </w:r>
      <w:proofErr w:type="spellEnd"/>
      <w:r w:rsidR="00691944" w:rsidRPr="00694762">
        <w:t xml:space="preserve"> self at the time of the incident)</w:t>
      </w:r>
      <w:r w:rsidRPr="00694762">
        <w:t xml:space="preserve">.  </w:t>
      </w:r>
      <w:r w:rsidR="007E5DE8" w:rsidRPr="00694762">
        <w:t xml:space="preserve">While the original protocol does not require recall of the entire memory, </w:t>
      </w:r>
      <w:r w:rsidR="00E45A08" w:rsidRPr="00694762">
        <w:t>as we were working with a non-clinical sample, we asked</w:t>
      </w:r>
      <w:r w:rsidR="007E5DE8" w:rsidRPr="00694762">
        <w:t xml:space="preserve"> participants to run briefly through the whole memory to ensure full activation of the memory, which is required in order to complete the rescript.  </w:t>
      </w:r>
      <w:r w:rsidRPr="00694762">
        <w:t xml:space="preserve">In stage two, they </w:t>
      </w:r>
      <w:r w:rsidR="00006E98" w:rsidRPr="00694762">
        <w:t>were</w:t>
      </w:r>
      <w:r w:rsidRPr="00694762">
        <w:t xml:space="preserve"> asked to retell the memory again, this time from the perspective of their</w:t>
      </w:r>
      <w:r w:rsidR="00C9176C" w:rsidRPr="00694762">
        <w:t xml:space="preserve"> current self, observing what </w:t>
      </w:r>
      <w:r w:rsidR="00006E98" w:rsidRPr="00694762">
        <w:t>was</w:t>
      </w:r>
      <w:r w:rsidRPr="00694762">
        <w:t xml:space="preserve"> happening to their past self</w:t>
      </w:r>
      <w:r w:rsidR="00C9176C" w:rsidRPr="00694762">
        <w:t xml:space="preserve"> and intervening </w:t>
      </w:r>
      <w:r w:rsidR="00036AA8" w:rsidRPr="00694762">
        <w:t>wherever</w:t>
      </w:r>
      <w:r w:rsidR="00C9176C" w:rsidRPr="00694762">
        <w:t xml:space="preserve"> helpful</w:t>
      </w:r>
      <w:r w:rsidRPr="00694762">
        <w:t xml:space="preserve">.  In stage three, participants </w:t>
      </w:r>
      <w:r w:rsidR="00006E98" w:rsidRPr="00694762">
        <w:t>retold</w:t>
      </w:r>
      <w:r w:rsidRPr="00694762">
        <w:t xml:space="preserve"> the memory </w:t>
      </w:r>
      <w:r w:rsidR="00C9176C" w:rsidRPr="00694762">
        <w:t>once more</w:t>
      </w:r>
      <w:r w:rsidRPr="00694762">
        <w:t xml:space="preserve">, this time from the perspective of their past self, and encouraged to ask their current self for anything </w:t>
      </w:r>
      <w:r w:rsidR="00C9176C" w:rsidRPr="00694762">
        <w:t xml:space="preserve">else </w:t>
      </w:r>
      <w:r w:rsidRPr="00694762">
        <w:t>they need</w:t>
      </w:r>
      <w:r w:rsidR="00006E98" w:rsidRPr="00694762">
        <w:t>ed</w:t>
      </w:r>
      <w:r w:rsidRPr="00694762">
        <w:t xml:space="preserve"> to help manage the distressing experience. </w:t>
      </w:r>
    </w:p>
    <w:p w14:paraId="4C602450" w14:textId="653CBB3C" w:rsidR="00C51A92" w:rsidRPr="00694762" w:rsidRDefault="00C51A92" w:rsidP="00046362">
      <w:pPr>
        <w:spacing w:before="100" w:beforeAutospacing="1" w:after="100" w:afterAutospacing="1"/>
        <w:rPr>
          <w:b/>
          <w:bCs/>
          <w:i/>
        </w:rPr>
      </w:pPr>
      <w:r w:rsidRPr="00694762">
        <w:rPr>
          <w:b/>
          <w:bCs/>
          <w:i/>
        </w:rPr>
        <w:t>Procedure</w:t>
      </w:r>
    </w:p>
    <w:p w14:paraId="26090E2F" w14:textId="2E155A13" w:rsidR="00E016EC" w:rsidRPr="00694762" w:rsidRDefault="00C51A92" w:rsidP="00E016EC">
      <w:pPr>
        <w:spacing w:before="100" w:beforeAutospacing="1" w:after="100" w:afterAutospacing="1"/>
      </w:pPr>
      <w:r w:rsidRPr="00694762">
        <w:t xml:space="preserve">Participants </w:t>
      </w:r>
      <w:r w:rsidR="00E44265" w:rsidRPr="00694762">
        <w:t>completed the screening measures online</w:t>
      </w:r>
      <w:r w:rsidR="00E016EC" w:rsidRPr="00694762">
        <w:t xml:space="preserve"> (PS, PHQ-9, PCL-5)</w:t>
      </w:r>
      <w:r w:rsidR="00E44265" w:rsidRPr="00694762">
        <w:t xml:space="preserve">.  Those </w:t>
      </w:r>
      <w:r w:rsidRPr="00694762">
        <w:t>who met inclusion criteria were invit</w:t>
      </w:r>
      <w:r w:rsidR="00E44265" w:rsidRPr="00694762">
        <w:t xml:space="preserve">ed to attend </w:t>
      </w:r>
      <w:r w:rsidRPr="00694762">
        <w:t xml:space="preserve">three </w:t>
      </w:r>
      <w:proofErr w:type="gramStart"/>
      <w:r w:rsidR="00E27858" w:rsidRPr="00694762">
        <w:t>face</w:t>
      </w:r>
      <w:proofErr w:type="gramEnd"/>
      <w:r w:rsidR="00E27858" w:rsidRPr="00694762">
        <w:t xml:space="preserve"> to </w:t>
      </w:r>
      <w:r w:rsidR="00E44265" w:rsidRPr="00694762">
        <w:t xml:space="preserve">face </w:t>
      </w:r>
      <w:r w:rsidRPr="00694762">
        <w:t>sessions</w:t>
      </w:r>
      <w:r w:rsidR="00E44265" w:rsidRPr="00694762">
        <w:t>, each</w:t>
      </w:r>
      <w:r w:rsidRPr="00694762">
        <w:t xml:space="preserve"> between seven and </w:t>
      </w:r>
      <w:r w:rsidRPr="00694762">
        <w:lastRenderedPageBreak/>
        <w:t>ten days apart</w:t>
      </w:r>
      <w:r w:rsidR="00E27858" w:rsidRPr="00694762">
        <w:t xml:space="preserve"> (broadly in line with </w:t>
      </w:r>
      <w:proofErr w:type="spellStart"/>
      <w:r w:rsidR="00E27858" w:rsidRPr="00694762">
        <w:t>Ison</w:t>
      </w:r>
      <w:proofErr w:type="spellEnd"/>
      <w:r w:rsidR="00E27858" w:rsidRPr="00694762">
        <w:t xml:space="preserve"> et al., 2014).  </w:t>
      </w:r>
      <w:r w:rsidRPr="00694762">
        <w:t>At session one</w:t>
      </w:r>
      <w:r w:rsidR="00426801" w:rsidRPr="00694762">
        <w:rPr>
          <w:rStyle w:val="FootnoteReference"/>
        </w:rPr>
        <w:footnoteReference w:id="1"/>
      </w:r>
      <w:r w:rsidRPr="00694762">
        <w:t xml:space="preserve">, </w:t>
      </w:r>
      <w:r w:rsidR="00426801" w:rsidRPr="00694762">
        <w:t>participants</w:t>
      </w:r>
      <w:r w:rsidR="00E44265" w:rsidRPr="00694762">
        <w:t xml:space="preserve"> repeated </w:t>
      </w:r>
      <w:r w:rsidRPr="00694762">
        <w:t xml:space="preserve">the PS </w:t>
      </w:r>
      <w:r w:rsidR="00E44265" w:rsidRPr="00694762">
        <w:t xml:space="preserve">to ensure </w:t>
      </w:r>
      <w:r w:rsidR="00426801" w:rsidRPr="00694762">
        <w:t xml:space="preserve">that </w:t>
      </w:r>
      <w:r w:rsidR="00E44265" w:rsidRPr="00694762">
        <w:t>they still met study</w:t>
      </w:r>
      <w:r w:rsidRPr="00694762">
        <w:t xml:space="preserve"> criteria for non-clinical paranoia</w:t>
      </w:r>
      <w:r w:rsidR="00E44265" w:rsidRPr="00694762">
        <w:t xml:space="preserve">, and </w:t>
      </w:r>
      <w:r w:rsidR="00E016EC" w:rsidRPr="00694762">
        <w:t>the</w:t>
      </w:r>
      <w:r w:rsidR="00E44265" w:rsidRPr="00694762">
        <w:t xml:space="preserve"> </w:t>
      </w:r>
      <w:r w:rsidR="00036AA8" w:rsidRPr="00694762">
        <w:t>s</w:t>
      </w:r>
      <w:r w:rsidR="00E44265" w:rsidRPr="00694762">
        <w:t>tate measures.  The</w:t>
      </w:r>
      <w:r w:rsidR="000F40FA" w:rsidRPr="00694762">
        <w:t xml:space="preserve"> researcher then guided the person through </w:t>
      </w:r>
      <w:r w:rsidR="00E44265" w:rsidRPr="00694762">
        <w:t>the</w:t>
      </w:r>
      <w:r w:rsidRPr="00694762">
        <w:t xml:space="preserve"> imagery interview</w:t>
      </w:r>
      <w:r w:rsidR="000F40FA" w:rsidRPr="00694762">
        <w:t xml:space="preserve"> and ratings</w:t>
      </w:r>
      <w:r w:rsidRPr="00694762">
        <w:t xml:space="preserve">.  The highest reported emotion (HRE) during this interview was recorded. </w:t>
      </w:r>
      <w:r w:rsidR="00E44265" w:rsidRPr="00694762">
        <w:t xml:space="preserve"> </w:t>
      </w:r>
      <w:r w:rsidRPr="00694762">
        <w:t>Following th</w:t>
      </w:r>
      <w:r w:rsidR="00E44265" w:rsidRPr="00694762">
        <w:t>e</w:t>
      </w:r>
      <w:r w:rsidRPr="00694762">
        <w:t xml:space="preserve"> </w:t>
      </w:r>
      <w:r w:rsidR="003C5272" w:rsidRPr="00694762">
        <w:t xml:space="preserve">imagery </w:t>
      </w:r>
      <w:r w:rsidRPr="00694762">
        <w:t>interview</w:t>
      </w:r>
      <w:r w:rsidR="00E44265" w:rsidRPr="00694762">
        <w:t xml:space="preserve"> participants </w:t>
      </w:r>
      <w:r w:rsidRPr="00694762">
        <w:t>repeated the state measures.</w:t>
      </w:r>
      <w:r w:rsidR="00E44265" w:rsidRPr="00694762">
        <w:t xml:space="preserve">  </w:t>
      </w:r>
      <w:r w:rsidRPr="00694762">
        <w:t xml:space="preserve">In session two, participants </w:t>
      </w:r>
      <w:r w:rsidR="00E44265" w:rsidRPr="00694762">
        <w:t xml:space="preserve">repeated the </w:t>
      </w:r>
      <w:r w:rsidRPr="00694762">
        <w:t>state measures</w:t>
      </w:r>
      <w:r w:rsidR="00E016EC" w:rsidRPr="00694762">
        <w:t xml:space="preserve">, </w:t>
      </w:r>
      <w:r w:rsidR="00E44265" w:rsidRPr="00694762">
        <w:t xml:space="preserve">assessment of memory characteristics and HRE from the imagery interview.  </w:t>
      </w:r>
      <w:r w:rsidR="00A20F4C" w:rsidRPr="00694762">
        <w:t>Where</w:t>
      </w:r>
      <w:r w:rsidRPr="00694762">
        <w:t xml:space="preserve"> the </w:t>
      </w:r>
      <w:r w:rsidR="00E44265" w:rsidRPr="00694762">
        <w:t>HRE differed from</w:t>
      </w:r>
      <w:r w:rsidRPr="00694762">
        <w:t xml:space="preserve"> session one</w:t>
      </w:r>
      <w:r w:rsidR="00E44265" w:rsidRPr="00694762">
        <w:t xml:space="preserve">, </w:t>
      </w:r>
      <w:r w:rsidRPr="00694762">
        <w:t xml:space="preserve">participants rated </w:t>
      </w:r>
      <w:r w:rsidR="00E44265" w:rsidRPr="00694762">
        <w:t>both emotions reported</w:t>
      </w:r>
      <w:r w:rsidRPr="00694762">
        <w:t xml:space="preserve">.  </w:t>
      </w:r>
      <w:r w:rsidR="000F40FA" w:rsidRPr="00694762">
        <w:t xml:space="preserve">The researcher </w:t>
      </w:r>
      <w:r w:rsidRPr="00694762">
        <w:t xml:space="preserve">guided </w:t>
      </w:r>
      <w:r w:rsidR="000F40FA" w:rsidRPr="00694762">
        <w:t xml:space="preserve">the person </w:t>
      </w:r>
      <w:r w:rsidRPr="00694762">
        <w:t xml:space="preserve">through </w:t>
      </w:r>
      <w:r w:rsidR="000F40FA" w:rsidRPr="00694762">
        <w:t xml:space="preserve">the </w:t>
      </w:r>
      <w:r w:rsidRPr="00694762">
        <w:t>IR protocol</w:t>
      </w:r>
      <w:r w:rsidR="00E44265" w:rsidRPr="00694762">
        <w:t xml:space="preserve">.  They then repeated the state measures, assessment of memory characteristics and HRE.  Where this differed once more, participants rated each HRE reported. </w:t>
      </w:r>
      <w:r w:rsidRPr="00694762">
        <w:t xml:space="preserve"> </w:t>
      </w:r>
      <w:r w:rsidR="00EC474E" w:rsidRPr="00694762">
        <w:t>The researcher used a</w:t>
      </w:r>
      <w:r w:rsidR="00E44265" w:rsidRPr="00694762">
        <w:t xml:space="preserve"> brief </w:t>
      </w:r>
      <w:r w:rsidR="00EC474E" w:rsidRPr="00694762">
        <w:t>positive mood induction</w:t>
      </w:r>
      <w:r w:rsidRPr="00694762">
        <w:t xml:space="preserve"> </w:t>
      </w:r>
      <w:r w:rsidR="00EC474E" w:rsidRPr="00694762">
        <w:t xml:space="preserve">to </w:t>
      </w:r>
      <w:r w:rsidRPr="00694762">
        <w:t xml:space="preserve">counteract any distress </w:t>
      </w:r>
      <w:r w:rsidR="00E44265" w:rsidRPr="00694762">
        <w:t xml:space="preserve">elicited during </w:t>
      </w:r>
      <w:r w:rsidRPr="00694762">
        <w:t xml:space="preserve">IR.  </w:t>
      </w:r>
      <w:r w:rsidR="00CE44CD" w:rsidRPr="00694762">
        <w:t xml:space="preserve">This involved visualising a happy event and then writing about this for ten minutes.  </w:t>
      </w:r>
      <w:r w:rsidR="00E44265" w:rsidRPr="00694762">
        <w:t>Session two</w:t>
      </w:r>
      <w:r w:rsidRPr="00694762">
        <w:t xml:space="preserve"> lasted </w:t>
      </w:r>
      <w:r w:rsidR="00426801" w:rsidRPr="00694762">
        <w:t>45</w:t>
      </w:r>
      <w:r w:rsidR="00EC474E" w:rsidRPr="00694762">
        <w:t>-</w:t>
      </w:r>
      <w:r w:rsidR="00426801" w:rsidRPr="00694762">
        <w:t>60 minutes and was</w:t>
      </w:r>
      <w:r w:rsidRPr="00694762">
        <w:t xml:space="preserve"> video recorded</w:t>
      </w:r>
      <w:r w:rsidR="00E44265" w:rsidRPr="00694762">
        <w:t xml:space="preserve">.  </w:t>
      </w:r>
      <w:r w:rsidR="00E016EC" w:rsidRPr="00694762">
        <w:t>A</w:t>
      </w:r>
      <w:r w:rsidR="00E44265" w:rsidRPr="00694762">
        <w:t xml:space="preserve"> random selection (20%) of interviews </w:t>
      </w:r>
      <w:r w:rsidR="00E016EC" w:rsidRPr="00694762">
        <w:t xml:space="preserve">were rated </w:t>
      </w:r>
      <w:r w:rsidRPr="00694762">
        <w:t xml:space="preserve">for adherence to </w:t>
      </w:r>
      <w:r w:rsidR="000F40FA" w:rsidRPr="00694762">
        <w:t xml:space="preserve">the </w:t>
      </w:r>
      <w:r w:rsidRPr="00694762">
        <w:t xml:space="preserve">IR protocol using the coding framework manual (Salter, Parker, Brown, </w:t>
      </w:r>
      <w:proofErr w:type="spellStart"/>
      <w:r w:rsidRPr="00694762">
        <w:t>Leithy</w:t>
      </w:r>
      <w:proofErr w:type="spellEnd"/>
      <w:r w:rsidRPr="00694762">
        <w:t xml:space="preserve">, &amp; Wheatley, 2015).  </w:t>
      </w:r>
      <w:r w:rsidR="0075634B" w:rsidRPr="00694762">
        <w:t xml:space="preserve">In </w:t>
      </w:r>
      <w:r w:rsidRPr="00694762">
        <w:t>session three, participants completed the state measures</w:t>
      </w:r>
      <w:r w:rsidR="0075634B" w:rsidRPr="00694762">
        <w:t xml:space="preserve">, </w:t>
      </w:r>
      <w:r w:rsidR="003C5272" w:rsidRPr="00694762">
        <w:t xml:space="preserve">imagery interview </w:t>
      </w:r>
      <w:r w:rsidR="008E5B77" w:rsidRPr="00694762">
        <w:t>including</w:t>
      </w:r>
      <w:r w:rsidR="003C5272" w:rsidRPr="00694762">
        <w:t xml:space="preserve"> </w:t>
      </w:r>
      <w:r w:rsidR="0075634B" w:rsidRPr="00694762">
        <w:t>assessment of memory characteristics and HREs</w:t>
      </w:r>
      <w:r w:rsidR="005E28C5" w:rsidRPr="00694762">
        <w:t xml:space="preserve">, </w:t>
      </w:r>
      <w:r w:rsidR="003C5272" w:rsidRPr="00694762">
        <w:t xml:space="preserve">state measures </w:t>
      </w:r>
      <w:r w:rsidR="005E28C5" w:rsidRPr="00694762">
        <w:t xml:space="preserve">and </w:t>
      </w:r>
      <w:r w:rsidR="003C5272" w:rsidRPr="00694762">
        <w:t xml:space="preserve">measure of </w:t>
      </w:r>
      <w:r w:rsidR="00E047B9" w:rsidRPr="00694762">
        <w:t xml:space="preserve">paranoia, and </w:t>
      </w:r>
      <w:r w:rsidRPr="00694762">
        <w:t xml:space="preserve">were </w:t>
      </w:r>
      <w:r w:rsidR="00BB1221" w:rsidRPr="00694762">
        <w:t xml:space="preserve">then </w:t>
      </w:r>
      <w:r w:rsidRPr="00694762">
        <w:t>debriefed</w:t>
      </w:r>
      <w:r w:rsidR="0075634B" w:rsidRPr="00694762">
        <w:t>.</w:t>
      </w:r>
    </w:p>
    <w:p w14:paraId="01553BC6" w14:textId="60CE160B" w:rsidR="00C51A92" w:rsidRPr="00694762" w:rsidRDefault="00A37D01" w:rsidP="00046362">
      <w:pPr>
        <w:spacing w:before="100" w:beforeAutospacing="1" w:after="100" w:afterAutospacing="1"/>
        <w:rPr>
          <w:b/>
          <w:bCs/>
          <w:i/>
          <w:iCs/>
        </w:rPr>
      </w:pPr>
      <w:r w:rsidRPr="00694762">
        <w:rPr>
          <w:b/>
          <w:bCs/>
          <w:i/>
          <w:iCs/>
        </w:rPr>
        <w:t>Data a</w:t>
      </w:r>
      <w:r w:rsidR="002D77E5" w:rsidRPr="00694762">
        <w:rPr>
          <w:b/>
          <w:bCs/>
          <w:i/>
          <w:iCs/>
        </w:rPr>
        <w:t>nalysis</w:t>
      </w:r>
      <w:r w:rsidRPr="00694762">
        <w:rPr>
          <w:b/>
          <w:bCs/>
          <w:i/>
          <w:iCs/>
        </w:rPr>
        <w:t xml:space="preserve"> </w:t>
      </w:r>
      <w:r w:rsidR="002D77E5" w:rsidRPr="00694762">
        <w:rPr>
          <w:b/>
          <w:bCs/>
          <w:i/>
          <w:iCs/>
        </w:rPr>
        <w:t>strategy</w:t>
      </w:r>
    </w:p>
    <w:p w14:paraId="3ED8E8D4" w14:textId="77777777" w:rsidR="00DE6DBC" w:rsidRPr="00694762" w:rsidRDefault="002D77E5" w:rsidP="00DE6DBC">
      <w:pPr>
        <w:spacing w:before="100" w:beforeAutospacing="1" w:after="100" w:afterAutospacing="1"/>
      </w:pPr>
      <w:r w:rsidRPr="00694762">
        <w:t xml:space="preserve">We used IBM SPSS 23 for Windows to inspect the distribution of data and confirm normality and homogeneity of variance and calculate correlations.  </w:t>
      </w:r>
    </w:p>
    <w:p w14:paraId="21D07D83" w14:textId="07CC31B8" w:rsidR="00084A95" w:rsidRPr="00694762" w:rsidRDefault="00B724AB" w:rsidP="00DE6DBC">
      <w:pPr>
        <w:spacing w:before="100" w:beforeAutospacing="1" w:after="100" w:afterAutospacing="1"/>
        <w:ind w:firstLine="720"/>
      </w:pPr>
      <w:r w:rsidRPr="00694762">
        <w:lastRenderedPageBreak/>
        <w:t>To examine changes in memory characteristics (vividness, distress, encapsulated belief strength, emotion intensity), we completed a series of repeated measures ANOVAs</w:t>
      </w:r>
      <w:r w:rsidR="00566D9B" w:rsidRPr="00694762">
        <w:t>, with one within-subject</w:t>
      </w:r>
      <w:r w:rsidRPr="00694762">
        <w:t xml:space="preserve"> factor (time</w:t>
      </w:r>
      <w:r w:rsidR="00454058" w:rsidRPr="00694762">
        <w:t xml:space="preserve"> – four levels: session one</w:t>
      </w:r>
      <w:r w:rsidRPr="00694762">
        <w:t xml:space="preserve">; session </w:t>
      </w:r>
      <w:r w:rsidR="00454058" w:rsidRPr="00694762">
        <w:t>two</w:t>
      </w:r>
      <w:r w:rsidRPr="00694762">
        <w:t xml:space="preserve"> </w:t>
      </w:r>
      <w:proofErr w:type="gramStart"/>
      <w:r w:rsidRPr="00694762">
        <w:t xml:space="preserve">pre </w:t>
      </w:r>
      <w:r w:rsidR="00740C90" w:rsidRPr="00694762">
        <w:t>IR</w:t>
      </w:r>
      <w:proofErr w:type="gramEnd"/>
      <w:r w:rsidRPr="00694762">
        <w:t xml:space="preserve">; session </w:t>
      </w:r>
      <w:r w:rsidR="00454058" w:rsidRPr="00694762">
        <w:t>two</w:t>
      </w:r>
      <w:r w:rsidRPr="00694762">
        <w:t xml:space="preserve"> post </w:t>
      </w:r>
      <w:r w:rsidR="00740C90" w:rsidRPr="00694762">
        <w:t>IR</w:t>
      </w:r>
      <w:r w:rsidRPr="00694762">
        <w:t xml:space="preserve">; session </w:t>
      </w:r>
      <w:r w:rsidR="00454058" w:rsidRPr="00694762">
        <w:t>three</w:t>
      </w:r>
      <w:r w:rsidRPr="00694762">
        <w:t xml:space="preserve">) to test the hypotheses, and a series of post-hoc t-tests to explore simple effects. </w:t>
      </w:r>
      <w:r w:rsidR="00740C90" w:rsidRPr="00694762">
        <w:t xml:space="preserve"> </w:t>
      </w:r>
      <w:r w:rsidR="005B2184" w:rsidRPr="00694762">
        <w:t>To examine changes in frequency and intrusiveness of memories</w:t>
      </w:r>
      <w:r w:rsidR="00DE6DBC" w:rsidRPr="00694762">
        <w:t xml:space="preserve"> </w:t>
      </w:r>
      <w:r w:rsidR="005B2184" w:rsidRPr="00694762">
        <w:t>we completed paired t-tests to assess differences between session</w:t>
      </w:r>
      <w:r w:rsidR="00DE6DBC" w:rsidRPr="00694762">
        <w:t>s</w:t>
      </w:r>
      <w:r w:rsidR="005B2184" w:rsidRPr="00694762">
        <w:t xml:space="preserve"> </w:t>
      </w:r>
      <w:r w:rsidR="00454058" w:rsidRPr="00694762">
        <w:t>one and three</w:t>
      </w:r>
      <w:r w:rsidR="005B2184" w:rsidRPr="00694762">
        <w:t>.</w:t>
      </w:r>
    </w:p>
    <w:p w14:paraId="3E9049B2" w14:textId="60EBCA7A" w:rsidR="00E016EC" w:rsidRPr="00694762" w:rsidRDefault="00E016EC" w:rsidP="00740C90">
      <w:pPr>
        <w:spacing w:before="100" w:beforeAutospacing="1" w:after="100" w:afterAutospacing="1"/>
        <w:ind w:firstLine="720"/>
      </w:pPr>
      <w:r w:rsidRPr="00694762">
        <w:t xml:space="preserve">To examine changes in </w:t>
      </w:r>
      <w:r w:rsidR="00740C90" w:rsidRPr="00694762">
        <w:t xml:space="preserve">self-representation </w:t>
      </w:r>
      <w:r w:rsidRPr="00694762">
        <w:t>(state self-esteem</w:t>
      </w:r>
      <w:r w:rsidR="00740C90" w:rsidRPr="00694762">
        <w:t xml:space="preserve"> and</w:t>
      </w:r>
      <w:r w:rsidRPr="00694762">
        <w:t xml:space="preserve"> state self-concept clarity</w:t>
      </w:r>
      <w:r w:rsidR="00740C90" w:rsidRPr="00694762">
        <w:t>) and affect (</w:t>
      </w:r>
      <w:r w:rsidRPr="00694762">
        <w:t>positive and negative</w:t>
      </w:r>
      <w:r w:rsidR="00E37C3C" w:rsidRPr="00694762">
        <w:t xml:space="preserve"> </w:t>
      </w:r>
      <w:r w:rsidRPr="00694762">
        <w:t>), we completed a series of repeated measures ANOVAs</w:t>
      </w:r>
      <w:r w:rsidR="00566D9B" w:rsidRPr="00694762">
        <w:t>, with one within-subject</w:t>
      </w:r>
      <w:r w:rsidRPr="00694762">
        <w:t xml:space="preserve"> factor (time – six levels: session one pre imagery interview; session one post imagery interview; session two pre </w:t>
      </w:r>
      <w:r w:rsidR="00DE6DBC" w:rsidRPr="00694762">
        <w:t>IR</w:t>
      </w:r>
      <w:r w:rsidRPr="00694762">
        <w:t xml:space="preserve">; session two post </w:t>
      </w:r>
      <w:r w:rsidR="00DE6DBC" w:rsidRPr="00694762">
        <w:t>IR</w:t>
      </w:r>
      <w:r w:rsidRPr="00694762">
        <w:t>; session three pre imagery interview; session three post imagery interview) to test the hypotheses, and a series of post-hoc t-tests to explore simple effects.</w:t>
      </w:r>
    </w:p>
    <w:p w14:paraId="44B32D1D" w14:textId="2A623448" w:rsidR="00DE6DBC" w:rsidRPr="00694762" w:rsidRDefault="00DE6DBC" w:rsidP="00DE6DBC">
      <w:pPr>
        <w:spacing w:before="100" w:beforeAutospacing="1" w:after="100" w:afterAutospacing="1"/>
        <w:ind w:firstLine="720"/>
      </w:pPr>
      <w:r w:rsidRPr="00694762">
        <w:t>To examine changes in paranoia, we completed paired t-tests to assess differences between sessions one and three.</w:t>
      </w:r>
    </w:p>
    <w:p w14:paraId="1BCD08C6" w14:textId="77777777" w:rsidR="002054D2" w:rsidRPr="00694762" w:rsidRDefault="002054D2" w:rsidP="00DE6DBC">
      <w:pPr>
        <w:spacing w:before="100" w:beforeAutospacing="1" w:after="100" w:afterAutospacing="1"/>
        <w:ind w:firstLine="720"/>
      </w:pPr>
    </w:p>
    <w:p w14:paraId="594D62A0" w14:textId="0AE20456" w:rsidR="005B2184" w:rsidRPr="00694762" w:rsidRDefault="002054D2" w:rsidP="00046362">
      <w:pPr>
        <w:spacing w:before="100" w:beforeAutospacing="1" w:after="100" w:afterAutospacing="1"/>
        <w:rPr>
          <w:b/>
        </w:rPr>
      </w:pPr>
      <w:r w:rsidRPr="00694762">
        <w:rPr>
          <w:b/>
        </w:rPr>
        <w:t>Results</w:t>
      </w:r>
    </w:p>
    <w:p w14:paraId="367008A8" w14:textId="44EEBF08" w:rsidR="004C7A7F" w:rsidRPr="00694762" w:rsidRDefault="004C7A7F" w:rsidP="00046362">
      <w:pPr>
        <w:spacing w:before="100" w:beforeAutospacing="1" w:after="100" w:afterAutospacing="1"/>
      </w:pPr>
      <w:r w:rsidRPr="00694762">
        <w:t>Visual inspection of the data indicated approximately normal distributions.  Full datasets were elicited for the 15 participants who completed the study.  The data were therefore analysed using parametric tests as planned.</w:t>
      </w:r>
    </w:p>
    <w:p w14:paraId="29D92E02" w14:textId="645C512C" w:rsidR="003F153F" w:rsidRPr="00694762" w:rsidRDefault="003F153F" w:rsidP="003F153F">
      <w:pPr>
        <w:spacing w:before="100" w:beforeAutospacing="1" w:after="100" w:afterAutospacing="1"/>
        <w:rPr>
          <w:b/>
          <w:i/>
        </w:rPr>
      </w:pPr>
      <w:r w:rsidRPr="00694762">
        <w:rPr>
          <w:b/>
          <w:i/>
        </w:rPr>
        <w:t>Memory characteristics</w:t>
      </w:r>
    </w:p>
    <w:p w14:paraId="0BC6C3EB" w14:textId="0532AFD5" w:rsidR="003F153F" w:rsidRPr="00694762" w:rsidRDefault="008249D3" w:rsidP="003F153F">
      <w:pPr>
        <w:spacing w:before="100" w:beforeAutospacing="1" w:after="100" w:afterAutospacing="1"/>
      </w:pPr>
      <w:r w:rsidRPr="00694762">
        <w:t>Table 1</w:t>
      </w:r>
      <w:r w:rsidR="003F153F" w:rsidRPr="00694762">
        <w:t xml:space="preserve"> shows descriptive statistics for the memory characteristics</w:t>
      </w:r>
      <w:r w:rsidRPr="00694762">
        <w:t xml:space="preserve"> measures</w:t>
      </w:r>
      <w:r w:rsidR="003F153F" w:rsidRPr="00694762">
        <w:t>.</w:t>
      </w:r>
    </w:p>
    <w:p w14:paraId="6356C2E5" w14:textId="6298E345" w:rsidR="003F153F" w:rsidRPr="00694762" w:rsidRDefault="008249D3" w:rsidP="003F153F">
      <w:pPr>
        <w:spacing w:before="100" w:beforeAutospacing="1" w:after="100" w:afterAutospacing="1"/>
        <w:jc w:val="center"/>
      </w:pPr>
      <w:r w:rsidRPr="00694762">
        <w:lastRenderedPageBreak/>
        <w:t>Table 1</w:t>
      </w:r>
      <w:r w:rsidR="003F153F" w:rsidRPr="00694762">
        <w:t xml:space="preserve"> about here</w:t>
      </w:r>
    </w:p>
    <w:p w14:paraId="127FB1B2" w14:textId="2D4DD3C8" w:rsidR="003F153F" w:rsidRPr="00694762" w:rsidRDefault="003F153F" w:rsidP="003F153F">
      <w:pPr>
        <w:spacing w:before="100" w:beforeAutospacing="1" w:after="100" w:afterAutospacing="1"/>
        <w:rPr>
          <w:i/>
        </w:rPr>
      </w:pPr>
      <w:r w:rsidRPr="00694762">
        <w:rPr>
          <w:i/>
        </w:rPr>
        <w:t>Vividness</w:t>
      </w:r>
    </w:p>
    <w:p w14:paraId="47D0BFB9" w14:textId="77777777" w:rsidR="003F153F" w:rsidRPr="00694762" w:rsidRDefault="003F153F" w:rsidP="003F153F">
      <w:pPr>
        <w:spacing w:before="100" w:beforeAutospacing="1" w:after="100" w:afterAutospacing="1"/>
      </w:pPr>
      <w:r w:rsidRPr="00694762">
        <w:t xml:space="preserve">There was no significant difference in vividness ratings across time points, Wilks’ Lambda=.72, </w:t>
      </w:r>
      <w:proofErr w:type="gramStart"/>
      <w:r w:rsidRPr="00694762">
        <w:t>F(</w:t>
      </w:r>
      <w:proofErr w:type="gramEnd"/>
      <w:r w:rsidRPr="00694762">
        <w:t>1,14)=1.59, p=.25.</w:t>
      </w:r>
    </w:p>
    <w:p w14:paraId="2E57EFAE" w14:textId="77777777" w:rsidR="003F153F" w:rsidRPr="00694762" w:rsidRDefault="003F153F" w:rsidP="003F153F">
      <w:pPr>
        <w:spacing w:before="100" w:beforeAutospacing="1" w:after="100" w:afterAutospacing="1"/>
        <w:rPr>
          <w:i/>
        </w:rPr>
      </w:pPr>
      <w:r w:rsidRPr="00694762">
        <w:rPr>
          <w:i/>
        </w:rPr>
        <w:t>Distress</w:t>
      </w:r>
    </w:p>
    <w:p w14:paraId="7E92A705" w14:textId="787B6C59" w:rsidR="003F153F" w:rsidRPr="00694762" w:rsidRDefault="003F153F" w:rsidP="003F153F">
      <w:pPr>
        <w:spacing w:before="100" w:beforeAutospacing="1" w:after="100" w:afterAutospacing="1"/>
      </w:pPr>
      <w:proofErr w:type="spellStart"/>
      <w:r w:rsidRPr="00694762">
        <w:t>Mauchley’s</w:t>
      </w:r>
      <w:proofErr w:type="spellEnd"/>
      <w:r w:rsidRPr="00694762">
        <w:t xml:space="preserve"> test indicated that the assumption of </w:t>
      </w:r>
      <w:proofErr w:type="spellStart"/>
      <w:r w:rsidRPr="00694762">
        <w:t>sphericity</w:t>
      </w:r>
      <w:proofErr w:type="spellEnd"/>
      <w:r w:rsidRPr="00694762">
        <w:t xml:space="preserve"> had been violated for this measure, X2(</w:t>
      </w:r>
      <w:proofErr w:type="gramStart"/>
      <w:r w:rsidRPr="00694762">
        <w:t>5)=</w:t>
      </w:r>
      <w:proofErr w:type="gramEnd"/>
      <w:r w:rsidRPr="00694762">
        <w:t>14.92, p=.011, so Greenhouse-</w:t>
      </w:r>
      <w:proofErr w:type="spellStart"/>
      <w:r w:rsidRPr="00694762">
        <w:t>Geisser</w:t>
      </w:r>
      <w:proofErr w:type="spellEnd"/>
      <w:r w:rsidRPr="00694762">
        <w:t xml:space="preserve"> corrected tests of one-way repeated measures ANOVA are reported (ε=.59).</w:t>
      </w:r>
      <w:r w:rsidR="008E1A0A" w:rsidRPr="00694762">
        <w:t xml:space="preserve"> </w:t>
      </w:r>
      <w:r w:rsidRPr="00694762">
        <w:t xml:space="preserve"> The results showed </w:t>
      </w:r>
      <w:r w:rsidR="00627A33" w:rsidRPr="00694762">
        <w:t xml:space="preserve">that </w:t>
      </w:r>
      <w:r w:rsidRPr="00694762">
        <w:t xml:space="preserve">there was a main effect of time on distress, </w:t>
      </w:r>
      <w:proofErr w:type="gramStart"/>
      <w:r w:rsidRPr="00694762">
        <w:t>F(</w:t>
      </w:r>
      <w:proofErr w:type="gramEnd"/>
      <w:r w:rsidRPr="00694762">
        <w:t xml:space="preserve">1,14)=17.22, p=.000, η2=.55.  Distress reduced between session one and following IR (p=.002).  This was maintained at session three.  </w:t>
      </w:r>
    </w:p>
    <w:p w14:paraId="5B1E6F97" w14:textId="77777777" w:rsidR="003F153F" w:rsidRPr="00694762" w:rsidRDefault="003F153F" w:rsidP="003F153F">
      <w:pPr>
        <w:spacing w:before="100" w:beforeAutospacing="1" w:after="100" w:afterAutospacing="1"/>
        <w:rPr>
          <w:i/>
        </w:rPr>
      </w:pPr>
      <w:r w:rsidRPr="00694762">
        <w:rPr>
          <w:i/>
        </w:rPr>
        <w:t>Emotion intensity</w:t>
      </w:r>
    </w:p>
    <w:p w14:paraId="0E3B8022" w14:textId="20EAAE33" w:rsidR="003F153F" w:rsidRPr="00694762" w:rsidRDefault="003F153F" w:rsidP="003F153F">
      <w:pPr>
        <w:spacing w:before="100" w:beforeAutospacing="1" w:after="100" w:afterAutospacing="1"/>
      </w:pPr>
      <w:r w:rsidRPr="00694762">
        <w:t xml:space="preserve">There was a main effect of time for the highest reported emotion (HRE) given in session one (M=7.87, SD=1.55), Wilks’ Lambda=.16, </w:t>
      </w:r>
      <w:proofErr w:type="gramStart"/>
      <w:r w:rsidRPr="00694762">
        <w:t>F(</w:t>
      </w:r>
      <w:proofErr w:type="gramEnd"/>
      <w:r w:rsidRPr="00694762">
        <w:t xml:space="preserve">1,14)=21.42, p&lt;.001, η2=.84. These emotions were all ‘negative’ (for example, ‘lonely’ and ‘sad’) and reduced following IR (M=4.27, SD=2.05, p=.018) and </w:t>
      </w:r>
      <w:r w:rsidR="00627A33" w:rsidRPr="00694762">
        <w:t xml:space="preserve">then </w:t>
      </w:r>
      <w:r w:rsidRPr="00694762">
        <w:t xml:space="preserve">reduced further at session three (M=4.13, SD=1.41, p&lt;.001).  Seven participants reported a different (also ‘negative’) HRE just prior to IR (M=7.73, SD=1.34).  </w:t>
      </w:r>
      <w:proofErr w:type="spellStart"/>
      <w:r w:rsidRPr="00694762">
        <w:t>Mauchly’s</w:t>
      </w:r>
      <w:proofErr w:type="spellEnd"/>
      <w:r w:rsidRPr="00694762">
        <w:t xml:space="preserve"> test indicated that the assumption of </w:t>
      </w:r>
      <w:proofErr w:type="spellStart"/>
      <w:r w:rsidRPr="00694762">
        <w:t>sphericity</w:t>
      </w:r>
      <w:proofErr w:type="spellEnd"/>
      <w:r w:rsidRPr="00694762">
        <w:t xml:space="preserve"> had been violated, X2(</w:t>
      </w:r>
      <w:proofErr w:type="gramStart"/>
      <w:r w:rsidRPr="00694762">
        <w:t>7)=</w:t>
      </w:r>
      <w:proofErr w:type="gramEnd"/>
      <w:r w:rsidRPr="00694762">
        <w:t>6.71, p=.040</w:t>
      </w:r>
      <w:r w:rsidR="008249D3" w:rsidRPr="00694762">
        <w:t>,</w:t>
      </w:r>
      <w:r w:rsidRPr="00694762">
        <w:t xml:space="preserve"> so Greenhouse-</w:t>
      </w:r>
      <w:proofErr w:type="spellStart"/>
      <w:r w:rsidRPr="00694762">
        <w:t>Geisser</w:t>
      </w:r>
      <w:proofErr w:type="spellEnd"/>
      <w:r w:rsidRPr="00694762">
        <w:t xml:space="preserve"> corrected tests of one-way repeated measures ANOVA are reported (ε=.58).  The results showed there was a main effect of time for this second HRE, </w:t>
      </w:r>
      <w:proofErr w:type="gramStart"/>
      <w:r w:rsidRPr="00694762">
        <w:t>F(</w:t>
      </w:r>
      <w:proofErr w:type="gramEnd"/>
      <w:r w:rsidRPr="00694762">
        <w:t xml:space="preserve">1,6)=7.85, p=.025, η2=.57, which reduced following IR (M=4.47, SD=2.30, p=.002) and </w:t>
      </w:r>
      <w:r w:rsidR="00627A33" w:rsidRPr="00694762">
        <w:t xml:space="preserve">then </w:t>
      </w:r>
      <w:r w:rsidRPr="00694762">
        <w:t>further reduced at session three (M=4.00, SD=1.65, p&lt;.001).</w:t>
      </w:r>
      <w:r w:rsidR="008249D3" w:rsidRPr="00694762">
        <w:t xml:space="preserve">  </w:t>
      </w:r>
      <w:r w:rsidRPr="00694762">
        <w:t xml:space="preserve">In addition to reductions in distressing emotions, twelve participants reported ‘positive’ emotions following </w:t>
      </w:r>
      <w:r w:rsidRPr="00694762">
        <w:lastRenderedPageBreak/>
        <w:t xml:space="preserve">IR in session two, such as ‘relief’ and ‘calm’ (M=6.42, SD=1.44).  Ratings for these emotions were maintained at session three (M=6.92, SD=1.73), </w:t>
      </w:r>
      <w:proofErr w:type="gramStart"/>
      <w:r w:rsidRPr="00694762">
        <w:t>t(</w:t>
      </w:r>
      <w:proofErr w:type="gramEnd"/>
      <w:r w:rsidRPr="00694762">
        <w:t>12)=1.03, p=.324.</w:t>
      </w:r>
    </w:p>
    <w:p w14:paraId="1BAF5712" w14:textId="23D649E1" w:rsidR="003F153F" w:rsidRPr="00694762" w:rsidRDefault="003F153F" w:rsidP="003F153F">
      <w:pPr>
        <w:spacing w:before="100" w:beforeAutospacing="1" w:after="100" w:afterAutospacing="1"/>
        <w:rPr>
          <w:i/>
        </w:rPr>
      </w:pPr>
      <w:r w:rsidRPr="00694762">
        <w:rPr>
          <w:i/>
        </w:rPr>
        <w:t>Encapsulated belief</w:t>
      </w:r>
      <w:r w:rsidR="002054D2" w:rsidRPr="00694762">
        <w:rPr>
          <w:i/>
        </w:rPr>
        <w:t xml:space="preserve"> strength</w:t>
      </w:r>
    </w:p>
    <w:p w14:paraId="30AC024A" w14:textId="77777777" w:rsidR="003F153F" w:rsidRPr="00694762" w:rsidRDefault="003F153F" w:rsidP="003F153F">
      <w:pPr>
        <w:spacing w:before="100" w:beforeAutospacing="1" w:after="100" w:afterAutospacing="1"/>
      </w:pPr>
      <w:proofErr w:type="spellStart"/>
      <w:r w:rsidRPr="00694762">
        <w:t>Mauchly’s</w:t>
      </w:r>
      <w:proofErr w:type="spellEnd"/>
      <w:r w:rsidRPr="00694762">
        <w:t xml:space="preserve"> test indicated that the assumption of </w:t>
      </w:r>
      <w:proofErr w:type="spellStart"/>
      <w:r w:rsidRPr="00694762">
        <w:t>sphericity</w:t>
      </w:r>
      <w:proofErr w:type="spellEnd"/>
      <w:r w:rsidRPr="00694762">
        <w:t xml:space="preserve"> had been violated, X2(</w:t>
      </w:r>
      <w:proofErr w:type="gramStart"/>
      <w:r w:rsidRPr="00694762">
        <w:t>5)=</w:t>
      </w:r>
      <w:proofErr w:type="gramEnd"/>
      <w:r w:rsidRPr="00694762">
        <w:t>11.66, p=.040, so Greenhouse-</w:t>
      </w:r>
      <w:proofErr w:type="spellStart"/>
      <w:r w:rsidRPr="00694762">
        <w:t>Geisser</w:t>
      </w:r>
      <w:proofErr w:type="spellEnd"/>
      <w:r w:rsidRPr="00694762">
        <w:t xml:space="preserve"> corrected tests of one-way repeated measures ANOVA are reported (ε=.61).  The results showed there was a main effect for time on belief ratings, </w:t>
      </w:r>
      <w:proofErr w:type="gramStart"/>
      <w:r w:rsidRPr="00694762">
        <w:t>F(</w:t>
      </w:r>
      <w:proofErr w:type="gramEnd"/>
      <w:r w:rsidRPr="00694762">
        <w:t xml:space="preserve">1,14)=14.51, p&lt;.005; η2=.51.  Strength of belief reduced following IR (p=.01) and this was maintained at session three.  </w:t>
      </w:r>
    </w:p>
    <w:p w14:paraId="51E0A5ED" w14:textId="77777777" w:rsidR="003F153F" w:rsidRPr="00694762" w:rsidRDefault="003F153F" w:rsidP="003F153F">
      <w:pPr>
        <w:spacing w:before="100" w:beforeAutospacing="1" w:after="100" w:afterAutospacing="1"/>
        <w:rPr>
          <w:i/>
        </w:rPr>
      </w:pPr>
      <w:r w:rsidRPr="00694762">
        <w:rPr>
          <w:i/>
        </w:rPr>
        <w:t>Frequency</w:t>
      </w:r>
    </w:p>
    <w:p w14:paraId="324A5528" w14:textId="77777777" w:rsidR="003F153F" w:rsidRPr="00694762" w:rsidRDefault="003F153F" w:rsidP="003F153F">
      <w:pPr>
        <w:spacing w:before="100" w:beforeAutospacing="1" w:after="100" w:afterAutospacing="1"/>
      </w:pPr>
      <w:r w:rsidRPr="00694762">
        <w:t xml:space="preserve">There was no differences in mean ratings of intrusion frequency between session one and session three, </w:t>
      </w:r>
      <w:proofErr w:type="gramStart"/>
      <w:r w:rsidRPr="00694762">
        <w:t>t(</w:t>
      </w:r>
      <w:proofErr w:type="gramEnd"/>
      <w:r w:rsidRPr="00694762">
        <w:t xml:space="preserve">14)=1.54, p=.145. </w:t>
      </w:r>
    </w:p>
    <w:p w14:paraId="68B1B420" w14:textId="77777777" w:rsidR="003F153F" w:rsidRPr="00694762" w:rsidRDefault="003F153F" w:rsidP="003F153F">
      <w:pPr>
        <w:spacing w:before="100" w:beforeAutospacing="1" w:after="100" w:afterAutospacing="1"/>
        <w:rPr>
          <w:i/>
        </w:rPr>
      </w:pPr>
      <w:r w:rsidRPr="00694762">
        <w:rPr>
          <w:i/>
        </w:rPr>
        <w:t>Distressing intrusions</w:t>
      </w:r>
    </w:p>
    <w:p w14:paraId="7FCC1C9F" w14:textId="042D6079" w:rsidR="003F153F" w:rsidRPr="00694762" w:rsidRDefault="003F153F" w:rsidP="00046362">
      <w:pPr>
        <w:spacing w:before="100" w:beforeAutospacing="1" w:after="100" w:afterAutospacing="1"/>
      </w:pPr>
      <w:r w:rsidRPr="00694762">
        <w:t xml:space="preserve">There was a significant decrease in mean scores on the IES-R, intrusions subscale, between session one and session three, </w:t>
      </w:r>
      <w:proofErr w:type="gramStart"/>
      <w:r w:rsidRPr="00694762">
        <w:t>t(</w:t>
      </w:r>
      <w:proofErr w:type="gramEnd"/>
      <w:r w:rsidRPr="00694762">
        <w:t>14)=2.68, p=.018, η2 =.34.  The mean decrease in scores was 4.87 with a 95% confidence interval ranging from .97 to 8.76.</w:t>
      </w:r>
    </w:p>
    <w:p w14:paraId="5582E941" w14:textId="3349D34E" w:rsidR="00FD4881" w:rsidRPr="00694762" w:rsidRDefault="008249D3" w:rsidP="00FD4881">
      <w:pPr>
        <w:spacing w:before="100" w:beforeAutospacing="1" w:after="100" w:afterAutospacing="1"/>
        <w:rPr>
          <w:b/>
          <w:i/>
        </w:rPr>
      </w:pPr>
      <w:r w:rsidRPr="00694762">
        <w:rPr>
          <w:b/>
          <w:bCs/>
          <w:i/>
          <w:iCs/>
        </w:rPr>
        <w:t>Self-representation variables</w:t>
      </w:r>
    </w:p>
    <w:p w14:paraId="6A29ACC9" w14:textId="7D733A9E" w:rsidR="00E31F33" w:rsidRPr="00694762" w:rsidRDefault="008249D3" w:rsidP="00FD4881">
      <w:pPr>
        <w:spacing w:before="100" w:beforeAutospacing="1" w:after="100" w:afterAutospacing="1"/>
      </w:pPr>
      <w:r w:rsidRPr="00694762">
        <w:t>Table 2</w:t>
      </w:r>
      <w:r w:rsidR="00E31F33" w:rsidRPr="00694762">
        <w:t xml:space="preserve"> shows descriptive statistics for state </w:t>
      </w:r>
      <w:r w:rsidRPr="00694762">
        <w:t>self-esteem and self-concept clarity</w:t>
      </w:r>
      <w:r w:rsidR="00E31F33" w:rsidRPr="00694762">
        <w:t>.</w:t>
      </w:r>
    </w:p>
    <w:p w14:paraId="7748FC73" w14:textId="4609BC37" w:rsidR="00FD4881" w:rsidRPr="00694762" w:rsidRDefault="00FD4881" w:rsidP="00FD4881">
      <w:pPr>
        <w:spacing w:before="100" w:beforeAutospacing="1" w:after="100" w:afterAutospacing="1"/>
        <w:rPr>
          <w:i/>
        </w:rPr>
      </w:pPr>
      <w:r w:rsidRPr="00694762">
        <w:rPr>
          <w:i/>
        </w:rPr>
        <w:t>State self-esteem</w:t>
      </w:r>
    </w:p>
    <w:p w14:paraId="060E9B1F" w14:textId="6B5D73BB" w:rsidR="00774EF9" w:rsidRPr="00694762" w:rsidRDefault="00774EF9" w:rsidP="00FD4881">
      <w:pPr>
        <w:spacing w:before="100" w:beforeAutospacing="1" w:after="100" w:afterAutospacing="1"/>
      </w:pPr>
      <w:r w:rsidRPr="00694762">
        <w:t xml:space="preserve">There was a main effect </w:t>
      </w:r>
      <w:r w:rsidR="003C5272" w:rsidRPr="00694762">
        <w:t>of</w:t>
      </w:r>
      <w:r w:rsidRPr="00694762">
        <w:t xml:space="preserve"> time on posi</w:t>
      </w:r>
      <w:r w:rsidR="004A4FAB" w:rsidRPr="00694762">
        <w:t xml:space="preserve">tive self-esteem, Wilks’ Lambda=.21, </w:t>
      </w:r>
      <w:proofErr w:type="gramStart"/>
      <w:r w:rsidR="004A4FAB" w:rsidRPr="00694762">
        <w:t>F(</w:t>
      </w:r>
      <w:proofErr w:type="gramEnd"/>
      <w:r w:rsidR="004A4FAB" w:rsidRPr="00694762">
        <w:t>1,14)=7.34, p</w:t>
      </w:r>
      <w:r w:rsidRPr="00694762">
        <w:t>=</w:t>
      </w:r>
      <w:r w:rsidR="004A4FAB" w:rsidRPr="00694762">
        <w:t>.004, η2=</w:t>
      </w:r>
      <w:r w:rsidR="003C5272" w:rsidRPr="00694762">
        <w:t>.79.  Positive self-</w:t>
      </w:r>
      <w:r w:rsidRPr="00694762">
        <w:t>esteem reduced following the imag</w:t>
      </w:r>
      <w:r w:rsidR="004A4FAB" w:rsidRPr="00694762">
        <w:t xml:space="preserve">ery interview in session one </w:t>
      </w:r>
      <w:r w:rsidR="004A4FAB" w:rsidRPr="00694762">
        <w:lastRenderedPageBreak/>
        <w:t>(p=</w:t>
      </w:r>
      <w:r w:rsidRPr="00694762">
        <w:t>.005)</w:t>
      </w:r>
      <w:r w:rsidR="003C5272" w:rsidRPr="00694762">
        <w:t>.  T</w:t>
      </w:r>
      <w:r w:rsidRPr="00694762">
        <w:t xml:space="preserve">his had returned to baseline prior to IR in session two and </w:t>
      </w:r>
      <w:r w:rsidR="003C5272" w:rsidRPr="00694762">
        <w:t>increased</w:t>
      </w:r>
      <w:r w:rsidR="004A4FAB" w:rsidRPr="00694762">
        <w:t xml:space="preserve"> following IR (p=</w:t>
      </w:r>
      <w:r w:rsidRPr="00694762">
        <w:t xml:space="preserve">.005).  This effect was maintained at </w:t>
      </w:r>
      <w:r w:rsidR="00454058" w:rsidRPr="00694762">
        <w:t>session three</w:t>
      </w:r>
      <w:r w:rsidRPr="00694762">
        <w:t>.</w:t>
      </w:r>
    </w:p>
    <w:p w14:paraId="521051FC" w14:textId="01E2E4B5" w:rsidR="00FD4881" w:rsidRPr="00694762" w:rsidRDefault="00FD4881" w:rsidP="00FD4881">
      <w:pPr>
        <w:spacing w:before="100" w:beforeAutospacing="1" w:after="100" w:afterAutospacing="1"/>
      </w:pPr>
      <w:r w:rsidRPr="00694762">
        <w:tab/>
      </w:r>
      <w:proofErr w:type="spellStart"/>
      <w:r w:rsidRPr="00694762">
        <w:t>Mauchley’s</w:t>
      </w:r>
      <w:proofErr w:type="spellEnd"/>
      <w:r w:rsidRPr="00694762">
        <w:t xml:space="preserve"> test indicated that the assumption of </w:t>
      </w:r>
      <w:proofErr w:type="spellStart"/>
      <w:r w:rsidRPr="00694762">
        <w:t>sphericity</w:t>
      </w:r>
      <w:proofErr w:type="spellEnd"/>
      <w:r w:rsidRPr="00694762">
        <w:t xml:space="preserve"> had been violated for </w:t>
      </w:r>
      <w:r w:rsidR="004A4FAB" w:rsidRPr="00694762">
        <w:t>the SSES-N, X2(</w:t>
      </w:r>
      <w:proofErr w:type="gramStart"/>
      <w:r w:rsidR="004A4FAB" w:rsidRPr="00694762">
        <w:t>14)=</w:t>
      </w:r>
      <w:proofErr w:type="gramEnd"/>
      <w:r w:rsidR="004A4FAB" w:rsidRPr="00694762">
        <w:t>31.97, p=</w:t>
      </w:r>
      <w:r w:rsidRPr="00694762">
        <w:t xml:space="preserve">.005, </w:t>
      </w:r>
      <w:r w:rsidR="003C5272" w:rsidRPr="00694762">
        <w:t>so</w:t>
      </w:r>
      <w:r w:rsidRPr="00694762">
        <w:t xml:space="preserve"> Greenhouse-</w:t>
      </w:r>
      <w:proofErr w:type="spellStart"/>
      <w:r w:rsidRPr="00694762">
        <w:t>Geisser</w:t>
      </w:r>
      <w:proofErr w:type="spellEnd"/>
      <w:r w:rsidRPr="00694762">
        <w:t xml:space="preserve"> corrected tests of one-way repeated</w:t>
      </w:r>
      <w:r w:rsidR="004A4FAB" w:rsidRPr="00694762">
        <w:t xml:space="preserve"> measures ANOVA are reported (ε=</w:t>
      </w:r>
      <w:r w:rsidRPr="00694762">
        <w:t xml:space="preserve">.55).  The results showed there was a main effect </w:t>
      </w:r>
      <w:r w:rsidR="003C5272" w:rsidRPr="00694762">
        <w:t>of</w:t>
      </w:r>
      <w:r w:rsidRPr="00694762">
        <w:t xml:space="preserve"> time o</w:t>
      </w:r>
      <w:r w:rsidR="004A4FAB" w:rsidRPr="00694762">
        <w:t xml:space="preserve">n negative self-esteem, </w:t>
      </w:r>
      <w:proofErr w:type="gramStart"/>
      <w:r w:rsidR="004A4FAB" w:rsidRPr="00694762">
        <w:t>F(</w:t>
      </w:r>
      <w:proofErr w:type="gramEnd"/>
      <w:r w:rsidR="004A4FAB" w:rsidRPr="00694762">
        <w:t>1,14)=13.48, p&lt;.005, η2=</w:t>
      </w:r>
      <w:r w:rsidRPr="00694762">
        <w:t xml:space="preserve">.49.  Negative self-esteem reduced between </w:t>
      </w:r>
      <w:r w:rsidR="001832E7" w:rsidRPr="00694762">
        <w:t xml:space="preserve">session </w:t>
      </w:r>
      <w:r w:rsidR="00454058" w:rsidRPr="00694762">
        <w:t>one</w:t>
      </w:r>
      <w:r w:rsidR="004A4FAB" w:rsidRPr="00694762">
        <w:t xml:space="preserve"> and </w:t>
      </w:r>
      <w:r w:rsidR="001832E7" w:rsidRPr="00694762">
        <w:t xml:space="preserve">session </w:t>
      </w:r>
      <w:r w:rsidR="00454058" w:rsidRPr="00694762">
        <w:t>three</w:t>
      </w:r>
      <w:r w:rsidR="004A4FAB" w:rsidRPr="00694762">
        <w:t xml:space="preserve"> (p=.025).</w:t>
      </w:r>
    </w:p>
    <w:p w14:paraId="57261207" w14:textId="7A9672DD" w:rsidR="00FD4881" w:rsidRPr="00694762" w:rsidRDefault="00DC7F08" w:rsidP="00FD4881">
      <w:pPr>
        <w:spacing w:before="100" w:beforeAutospacing="1" w:after="100" w:afterAutospacing="1"/>
        <w:rPr>
          <w:i/>
        </w:rPr>
      </w:pPr>
      <w:r w:rsidRPr="00694762">
        <w:rPr>
          <w:i/>
        </w:rPr>
        <w:t>State self-</w:t>
      </w:r>
      <w:r w:rsidR="00070DA2" w:rsidRPr="00694762">
        <w:rPr>
          <w:i/>
        </w:rPr>
        <w:t>concept c</w:t>
      </w:r>
      <w:r w:rsidR="00FD4881" w:rsidRPr="00694762">
        <w:rPr>
          <w:i/>
        </w:rPr>
        <w:t>larity</w:t>
      </w:r>
    </w:p>
    <w:p w14:paraId="6A8E7C71" w14:textId="786C971E" w:rsidR="00FD4881" w:rsidRPr="00694762" w:rsidRDefault="00FD4881" w:rsidP="00FD4881">
      <w:pPr>
        <w:spacing w:before="100" w:beforeAutospacing="1" w:after="100" w:afterAutospacing="1"/>
      </w:pPr>
      <w:proofErr w:type="spellStart"/>
      <w:r w:rsidRPr="00694762">
        <w:t>Mauchley’s</w:t>
      </w:r>
      <w:proofErr w:type="spellEnd"/>
      <w:r w:rsidRPr="00694762">
        <w:t xml:space="preserve"> test indicated that the assumption of </w:t>
      </w:r>
      <w:proofErr w:type="spellStart"/>
      <w:r w:rsidRPr="00694762">
        <w:t>sphericity</w:t>
      </w:r>
      <w:proofErr w:type="spellEnd"/>
      <w:r w:rsidRPr="00694762">
        <w:t xml:space="preserve"> had been violated for th</w:t>
      </w:r>
      <w:r w:rsidR="004A4FAB" w:rsidRPr="00694762">
        <w:t>is measure, X2(</w:t>
      </w:r>
      <w:proofErr w:type="gramStart"/>
      <w:r w:rsidR="004A4FAB" w:rsidRPr="00694762">
        <w:t>14)=</w:t>
      </w:r>
      <w:proofErr w:type="gramEnd"/>
      <w:r w:rsidR="004A4FAB" w:rsidRPr="00694762">
        <w:t>31.56, p=</w:t>
      </w:r>
      <w:r w:rsidRPr="00694762">
        <w:t xml:space="preserve">.005, </w:t>
      </w:r>
      <w:r w:rsidR="003C5272" w:rsidRPr="00694762">
        <w:t>so</w:t>
      </w:r>
      <w:r w:rsidRPr="00694762">
        <w:t xml:space="preserve"> Greenhouse-</w:t>
      </w:r>
      <w:proofErr w:type="spellStart"/>
      <w:r w:rsidRPr="00694762">
        <w:t>Geisser</w:t>
      </w:r>
      <w:proofErr w:type="spellEnd"/>
      <w:r w:rsidRPr="00694762">
        <w:t xml:space="preserve"> corrected tests of one-way repeated measures ANOV</w:t>
      </w:r>
      <w:r w:rsidR="004A4FAB" w:rsidRPr="00694762">
        <w:t>A are reported (ε=</w:t>
      </w:r>
      <w:r w:rsidRPr="00694762">
        <w:t xml:space="preserve">.50).  The results showed there was a main effect </w:t>
      </w:r>
      <w:r w:rsidR="003C5272" w:rsidRPr="00694762">
        <w:t>of</w:t>
      </w:r>
      <w:r w:rsidRPr="00694762">
        <w:t xml:space="preserve"> time on </w:t>
      </w:r>
      <w:r w:rsidR="003C5272" w:rsidRPr="00694762">
        <w:t>self-concept clarity</w:t>
      </w:r>
      <w:r w:rsidR="004A4FAB" w:rsidRPr="00694762">
        <w:t xml:space="preserve">, </w:t>
      </w:r>
      <w:proofErr w:type="gramStart"/>
      <w:r w:rsidR="004A4FAB" w:rsidRPr="00694762">
        <w:t>F(</w:t>
      </w:r>
      <w:proofErr w:type="gramEnd"/>
      <w:r w:rsidR="004A4FAB" w:rsidRPr="00694762">
        <w:t>1,14)=5.94, p&lt;.004, η2=</w:t>
      </w:r>
      <w:r w:rsidRPr="00694762">
        <w:t xml:space="preserve">.30.   Self-concept clarity reduced between that reported after the imagery interview in session one and prior to IR </w:t>
      </w:r>
      <w:r w:rsidR="004B0F05" w:rsidRPr="00694762">
        <w:t xml:space="preserve">in session two </w:t>
      </w:r>
      <w:r w:rsidR="004A4FAB" w:rsidRPr="00694762">
        <w:t>(p=</w:t>
      </w:r>
      <w:r w:rsidRPr="00694762">
        <w:t>.038).</w:t>
      </w:r>
    </w:p>
    <w:p w14:paraId="6DE7F69E" w14:textId="7A90368E" w:rsidR="00DF5009" w:rsidRPr="00694762" w:rsidRDefault="00DF5009" w:rsidP="00DF5009">
      <w:pPr>
        <w:spacing w:before="100" w:beforeAutospacing="1" w:after="100" w:afterAutospacing="1"/>
        <w:jc w:val="center"/>
      </w:pPr>
      <w:r w:rsidRPr="00694762">
        <w:t>Table 2 about here</w:t>
      </w:r>
    </w:p>
    <w:p w14:paraId="58EB95A1" w14:textId="60D81CD3" w:rsidR="008249D3" w:rsidRPr="00694762" w:rsidRDefault="008249D3" w:rsidP="00FD4881">
      <w:pPr>
        <w:spacing w:before="100" w:beforeAutospacing="1" w:after="100" w:afterAutospacing="1"/>
        <w:rPr>
          <w:b/>
          <w:i/>
        </w:rPr>
      </w:pPr>
      <w:r w:rsidRPr="00694762">
        <w:rPr>
          <w:b/>
          <w:i/>
        </w:rPr>
        <w:t>Affect</w:t>
      </w:r>
    </w:p>
    <w:p w14:paraId="799DAD70" w14:textId="673AD325" w:rsidR="00DC7F08" w:rsidRPr="00694762" w:rsidRDefault="002054D2" w:rsidP="00DC7F08">
      <w:pPr>
        <w:spacing w:before="100" w:beforeAutospacing="1" w:after="100" w:afterAutospacing="1"/>
      </w:pPr>
      <w:r w:rsidRPr="00694762">
        <w:t xml:space="preserve">Table 2 </w:t>
      </w:r>
      <w:r w:rsidR="006646FF" w:rsidRPr="00694762">
        <w:t xml:space="preserve">also </w:t>
      </w:r>
      <w:r w:rsidRPr="00694762">
        <w:t xml:space="preserve">shows descriptive statistics for </w:t>
      </w:r>
      <w:r w:rsidR="00DF5009" w:rsidRPr="00694762">
        <w:t>positive and negative affect</w:t>
      </w:r>
      <w:r w:rsidRPr="00694762">
        <w:t>.</w:t>
      </w:r>
      <w:r w:rsidR="00DF5009" w:rsidRPr="00694762">
        <w:t xml:space="preserve">  </w:t>
      </w:r>
      <w:r w:rsidR="00DC7F08" w:rsidRPr="00694762">
        <w:t xml:space="preserve">There was a main effect </w:t>
      </w:r>
      <w:r w:rsidR="003C5272" w:rsidRPr="00694762">
        <w:t>of</w:t>
      </w:r>
      <w:r w:rsidR="00DC7F08" w:rsidRPr="00694762">
        <w:t xml:space="preserve"> time on p</w:t>
      </w:r>
      <w:r w:rsidR="004A4FAB" w:rsidRPr="00694762">
        <w:t>ositive affect, Wilks’ Lambda=</w:t>
      </w:r>
      <w:r w:rsidR="00DC7F08" w:rsidRPr="00694762">
        <w:t>.28,</w:t>
      </w:r>
      <w:r w:rsidR="004A4FAB" w:rsidRPr="00694762">
        <w:t xml:space="preserve"> </w:t>
      </w:r>
      <w:proofErr w:type="gramStart"/>
      <w:r w:rsidR="004A4FAB" w:rsidRPr="00694762">
        <w:t>F(</w:t>
      </w:r>
      <w:proofErr w:type="gramEnd"/>
      <w:r w:rsidR="004A4FAB" w:rsidRPr="00694762">
        <w:t>1,14)=5.12, p=.014, η2=</w:t>
      </w:r>
      <w:r w:rsidR="00DC7F08" w:rsidRPr="00694762">
        <w:t xml:space="preserve">.79.  Positive affect </w:t>
      </w:r>
      <w:r w:rsidR="003C5272" w:rsidRPr="00694762">
        <w:t xml:space="preserve">increased </w:t>
      </w:r>
      <w:r w:rsidR="00DC7F08" w:rsidRPr="00694762">
        <w:t xml:space="preserve">between that reported after the imagery interview in session one and </w:t>
      </w:r>
      <w:r w:rsidR="00106960" w:rsidRPr="00694762">
        <w:t>after</w:t>
      </w:r>
      <w:r w:rsidR="00DC7F08" w:rsidRPr="00694762">
        <w:t xml:space="preserve"> the final imag</w:t>
      </w:r>
      <w:r w:rsidR="004A4FAB" w:rsidRPr="00694762">
        <w:t xml:space="preserve">ery interview at </w:t>
      </w:r>
      <w:r w:rsidR="001832E7" w:rsidRPr="00694762">
        <w:t>session three</w:t>
      </w:r>
      <w:r w:rsidR="004A4FAB" w:rsidRPr="00694762">
        <w:t xml:space="preserve"> (p=</w:t>
      </w:r>
      <w:r w:rsidR="00DC7F08" w:rsidRPr="00694762">
        <w:t xml:space="preserve">.01).  </w:t>
      </w:r>
    </w:p>
    <w:p w14:paraId="1CB98402" w14:textId="5BDAC611" w:rsidR="00E047B9" w:rsidRPr="00694762" w:rsidRDefault="00DC7F08" w:rsidP="00046362">
      <w:pPr>
        <w:spacing w:before="100" w:beforeAutospacing="1" w:after="100" w:afterAutospacing="1"/>
      </w:pPr>
      <w:r w:rsidRPr="00694762">
        <w:tab/>
      </w:r>
      <w:proofErr w:type="spellStart"/>
      <w:r w:rsidRPr="00694762">
        <w:t>Mauchley’s</w:t>
      </w:r>
      <w:proofErr w:type="spellEnd"/>
      <w:r w:rsidRPr="00694762">
        <w:t xml:space="preserve"> test indicated that the assumption of </w:t>
      </w:r>
      <w:proofErr w:type="spellStart"/>
      <w:r w:rsidRPr="00694762">
        <w:t>sphericity</w:t>
      </w:r>
      <w:proofErr w:type="spellEnd"/>
      <w:r w:rsidRPr="00694762">
        <w:t xml:space="preserve"> had been violated for t</w:t>
      </w:r>
      <w:r w:rsidR="004A4FAB" w:rsidRPr="00694762">
        <w:t>he PANAS-N, X2(</w:t>
      </w:r>
      <w:proofErr w:type="gramStart"/>
      <w:r w:rsidR="004A4FAB" w:rsidRPr="00694762">
        <w:t>14)=</w:t>
      </w:r>
      <w:proofErr w:type="gramEnd"/>
      <w:r w:rsidR="004A4FAB" w:rsidRPr="00694762">
        <w:t>24.99, p=</w:t>
      </w:r>
      <w:r w:rsidRPr="00694762">
        <w:t xml:space="preserve">.038, </w:t>
      </w:r>
      <w:r w:rsidR="003C5272" w:rsidRPr="00694762">
        <w:t>so</w:t>
      </w:r>
      <w:r w:rsidRPr="00694762">
        <w:t xml:space="preserve"> Greenhouse-</w:t>
      </w:r>
      <w:proofErr w:type="spellStart"/>
      <w:r w:rsidRPr="00694762">
        <w:t>Geisser</w:t>
      </w:r>
      <w:proofErr w:type="spellEnd"/>
      <w:r w:rsidRPr="00694762">
        <w:t xml:space="preserve"> corrected tests of one-way </w:t>
      </w:r>
      <w:r w:rsidRPr="00694762">
        <w:lastRenderedPageBreak/>
        <w:t>repeated</w:t>
      </w:r>
      <w:r w:rsidR="004A4FAB" w:rsidRPr="00694762">
        <w:t xml:space="preserve"> measures ANOVA are reported (ε=</w:t>
      </w:r>
      <w:r w:rsidRPr="00694762">
        <w:t xml:space="preserve">.611).  The results showed there was a main effect </w:t>
      </w:r>
      <w:r w:rsidR="003C5272" w:rsidRPr="00694762">
        <w:t>of</w:t>
      </w:r>
      <w:r w:rsidRPr="00694762">
        <w:t xml:space="preserve"> time on negative affect,</w:t>
      </w:r>
      <w:r w:rsidR="004A4FAB" w:rsidRPr="00694762">
        <w:t xml:space="preserve"> </w:t>
      </w:r>
      <w:proofErr w:type="gramStart"/>
      <w:r w:rsidR="004A4FAB" w:rsidRPr="00694762">
        <w:t>F(</w:t>
      </w:r>
      <w:proofErr w:type="gramEnd"/>
      <w:r w:rsidR="004A4FAB" w:rsidRPr="00694762">
        <w:t>1,14)=10.59, p&lt;.005, η2=</w:t>
      </w:r>
      <w:r w:rsidRPr="00694762">
        <w:t xml:space="preserve">.43. </w:t>
      </w:r>
      <w:r w:rsidR="004A4FAB" w:rsidRPr="00694762">
        <w:t xml:space="preserve"> Negative affect increased (p=</w:t>
      </w:r>
      <w:r w:rsidRPr="00694762">
        <w:t>.035) following the i</w:t>
      </w:r>
      <w:r w:rsidR="004B0F05" w:rsidRPr="00694762">
        <w:t>magery interview in session one.  Th</w:t>
      </w:r>
      <w:r w:rsidRPr="00694762">
        <w:t xml:space="preserve">is had </w:t>
      </w:r>
      <w:r w:rsidR="007D31A1" w:rsidRPr="00694762">
        <w:t xml:space="preserve">returned </w:t>
      </w:r>
      <w:r w:rsidRPr="00694762">
        <w:t>to baseline prior to IR in session</w:t>
      </w:r>
      <w:r w:rsidR="004A4FAB" w:rsidRPr="00694762">
        <w:t xml:space="preserve"> two (p=</w:t>
      </w:r>
      <w:r w:rsidRPr="00694762">
        <w:t>.</w:t>
      </w:r>
      <w:r w:rsidR="004A4FAB" w:rsidRPr="00694762">
        <w:t>01) and reduced following IR (p=</w:t>
      </w:r>
      <w:r w:rsidRPr="00694762">
        <w:t xml:space="preserve">.003).  These effects were maintained at </w:t>
      </w:r>
      <w:r w:rsidR="001832E7" w:rsidRPr="00694762">
        <w:t>session three</w:t>
      </w:r>
      <w:r w:rsidRPr="00694762">
        <w:t xml:space="preserve">.  </w:t>
      </w:r>
    </w:p>
    <w:p w14:paraId="41011E5C" w14:textId="7074061D" w:rsidR="00C51A92" w:rsidRPr="00694762" w:rsidRDefault="00C51A92" w:rsidP="00046362">
      <w:pPr>
        <w:spacing w:before="100" w:beforeAutospacing="1" w:after="100" w:afterAutospacing="1"/>
        <w:rPr>
          <w:b/>
          <w:bCs/>
          <w:i/>
          <w:iCs/>
        </w:rPr>
      </w:pPr>
      <w:r w:rsidRPr="00694762">
        <w:rPr>
          <w:b/>
          <w:bCs/>
          <w:i/>
          <w:iCs/>
        </w:rPr>
        <w:t>Paranoia</w:t>
      </w:r>
    </w:p>
    <w:p w14:paraId="6DF51584" w14:textId="5A228823" w:rsidR="00662FAD" w:rsidRPr="00694762" w:rsidRDefault="00DF5009" w:rsidP="00046362">
      <w:pPr>
        <w:spacing w:before="100" w:beforeAutospacing="1" w:after="100" w:afterAutospacing="1"/>
      </w:pPr>
      <w:r w:rsidRPr="00694762">
        <w:t>Table 1</w:t>
      </w:r>
      <w:r w:rsidR="00C51A92" w:rsidRPr="00694762">
        <w:t xml:space="preserve"> </w:t>
      </w:r>
      <w:r w:rsidR="007F0BC5" w:rsidRPr="00694762">
        <w:t>includes</w:t>
      </w:r>
      <w:r w:rsidR="00C51A92" w:rsidRPr="00694762">
        <w:t xml:space="preserve"> results </w:t>
      </w:r>
      <w:r w:rsidR="004A4BC5" w:rsidRPr="00694762">
        <w:t>for</w:t>
      </w:r>
      <w:r w:rsidR="00C51A92" w:rsidRPr="00694762">
        <w:t xml:space="preserve"> the PS completed in sessions one and three. There was a significant reduction in </w:t>
      </w:r>
      <w:r w:rsidR="007F0BC5" w:rsidRPr="00694762">
        <w:t>paranoia</w:t>
      </w:r>
      <w:r w:rsidR="00C51A92" w:rsidRPr="00694762">
        <w:t xml:space="preserve"> between </w:t>
      </w:r>
      <w:r w:rsidR="001832E7" w:rsidRPr="00694762">
        <w:t>session one</w:t>
      </w:r>
      <w:r w:rsidR="00C51A92" w:rsidRPr="00694762">
        <w:t xml:space="preserve"> and </w:t>
      </w:r>
      <w:r w:rsidR="001832E7" w:rsidRPr="00694762">
        <w:t>session three</w:t>
      </w:r>
      <w:r w:rsidR="00C51A92" w:rsidRPr="00694762">
        <w:t xml:space="preserve">, </w:t>
      </w:r>
      <w:proofErr w:type="gramStart"/>
      <w:r w:rsidR="00C51A92" w:rsidRPr="00694762">
        <w:t>t</w:t>
      </w:r>
      <w:r w:rsidR="004A4FAB" w:rsidRPr="00694762">
        <w:t>(</w:t>
      </w:r>
      <w:proofErr w:type="gramEnd"/>
      <w:r w:rsidR="004A4FAB" w:rsidRPr="00694762">
        <w:t>14)=3.89, p=.002, η2=.52</w:t>
      </w:r>
      <w:r w:rsidR="00C51A92" w:rsidRPr="00694762">
        <w:t>.  The mean decrease in scores was 9.4 with a 95% confidence interv</w:t>
      </w:r>
      <w:r w:rsidR="007F0BC5" w:rsidRPr="00694762">
        <w:t>al ranging from 4.21 to 14.59.</w:t>
      </w:r>
    </w:p>
    <w:p w14:paraId="1F57C505" w14:textId="77777777" w:rsidR="00DF5009" w:rsidRPr="00694762" w:rsidRDefault="00DF5009" w:rsidP="00DF5009">
      <w:pPr>
        <w:spacing w:before="100" w:beforeAutospacing="1" w:after="100" w:afterAutospacing="1"/>
        <w:rPr>
          <w:b/>
          <w:bCs/>
        </w:rPr>
      </w:pPr>
    </w:p>
    <w:p w14:paraId="699FECAE" w14:textId="2D9D8C5E" w:rsidR="00C51A92" w:rsidRPr="00694762" w:rsidRDefault="00C16963" w:rsidP="00DF5009">
      <w:pPr>
        <w:spacing w:before="100" w:beforeAutospacing="1" w:after="100" w:afterAutospacing="1"/>
        <w:rPr>
          <w:b/>
          <w:bCs/>
        </w:rPr>
      </w:pPr>
      <w:r w:rsidRPr="00694762">
        <w:rPr>
          <w:b/>
          <w:bCs/>
        </w:rPr>
        <w:t>Discussion</w:t>
      </w:r>
    </w:p>
    <w:p w14:paraId="7592F6C5" w14:textId="7EF48C8F" w:rsidR="008858FE" w:rsidRPr="00694762" w:rsidRDefault="000F40FA" w:rsidP="00B971AC">
      <w:pPr>
        <w:spacing w:before="100" w:beforeAutospacing="1" w:after="100" w:afterAutospacing="1"/>
      </w:pPr>
      <w:r w:rsidRPr="00694762">
        <w:t>People with clinical levels of paranoia report frequent and distressing memory intrusions</w:t>
      </w:r>
      <w:r w:rsidR="001E3E56" w:rsidRPr="00694762">
        <w:t xml:space="preserve">, often linked to </w:t>
      </w:r>
      <w:r w:rsidR="0029497E" w:rsidRPr="00694762">
        <w:t xml:space="preserve">past </w:t>
      </w:r>
      <w:r w:rsidR="001E3E56" w:rsidRPr="00694762">
        <w:t xml:space="preserve">trauma </w:t>
      </w:r>
      <w:r w:rsidRPr="00694762">
        <w:t xml:space="preserve">(Morrison, 2004; </w:t>
      </w:r>
      <w:proofErr w:type="spellStart"/>
      <w:r w:rsidRPr="00694762">
        <w:t>Serruya</w:t>
      </w:r>
      <w:proofErr w:type="spellEnd"/>
      <w:r w:rsidRPr="00694762">
        <w:t xml:space="preserve"> &amp; Grant, 2009).  IR yields demonstrable benefits across diagnoses</w:t>
      </w:r>
      <w:r w:rsidR="00B971AC" w:rsidRPr="00694762">
        <w:t xml:space="preserve"> (</w:t>
      </w:r>
      <w:proofErr w:type="spellStart"/>
      <w:r w:rsidR="005F736D" w:rsidRPr="00694762">
        <w:t>Arntz</w:t>
      </w:r>
      <w:proofErr w:type="spellEnd"/>
      <w:r w:rsidR="005F736D" w:rsidRPr="00694762">
        <w:t xml:space="preserve">, 2012; </w:t>
      </w:r>
      <w:proofErr w:type="spellStart"/>
      <w:r w:rsidR="00627A33" w:rsidRPr="00694762">
        <w:t>Morina</w:t>
      </w:r>
      <w:proofErr w:type="spellEnd"/>
      <w:r w:rsidR="00627A33" w:rsidRPr="00694762">
        <w:t xml:space="preserve"> et al</w:t>
      </w:r>
      <w:r w:rsidR="00FF55B3" w:rsidRPr="00694762">
        <w:t>.</w:t>
      </w:r>
      <w:r w:rsidR="00627A33" w:rsidRPr="00694762">
        <w:t>, 2017</w:t>
      </w:r>
      <w:r w:rsidR="00B971AC" w:rsidRPr="00694762">
        <w:t>)</w:t>
      </w:r>
      <w:r w:rsidRPr="00694762">
        <w:t xml:space="preserve"> but is </w:t>
      </w:r>
      <w:r w:rsidR="00627A33" w:rsidRPr="00694762">
        <w:t xml:space="preserve">rarely </w:t>
      </w:r>
      <w:r w:rsidR="00B971AC" w:rsidRPr="00694762">
        <w:t xml:space="preserve">offered to people with psychosis, probably due to </w:t>
      </w:r>
      <w:r w:rsidR="008858FE" w:rsidRPr="00694762">
        <w:t>poor understanding of the effects of IR on postulated mechanisms of change</w:t>
      </w:r>
      <w:r w:rsidR="005F736D" w:rsidRPr="00694762">
        <w:t>, as well as the absence of a robust evidence base.</w:t>
      </w:r>
      <w:r w:rsidRPr="00694762">
        <w:t xml:space="preserve"> </w:t>
      </w:r>
      <w:r w:rsidR="00841F0A" w:rsidRPr="00694762">
        <w:t xml:space="preserve"> T</w:t>
      </w:r>
      <w:r w:rsidR="00B971AC" w:rsidRPr="00694762">
        <w:t xml:space="preserve">his study aimed to </w:t>
      </w:r>
      <w:r w:rsidR="00010E9A" w:rsidRPr="00694762">
        <w:t>determine whether</w:t>
      </w:r>
      <w:r w:rsidR="00E047B9" w:rsidRPr="00694762">
        <w:t xml:space="preserve"> IR </w:t>
      </w:r>
      <w:r w:rsidR="004A4BC5" w:rsidRPr="00694762">
        <w:t>in people with high trait para</w:t>
      </w:r>
      <w:r w:rsidR="007F0BC5" w:rsidRPr="00694762">
        <w:t>noia</w:t>
      </w:r>
      <w:r w:rsidR="004A4BC5" w:rsidRPr="00694762">
        <w:t xml:space="preserve"> </w:t>
      </w:r>
      <w:r w:rsidR="00841F0A" w:rsidRPr="00694762">
        <w:t>leads to changes in the same cognitive</w:t>
      </w:r>
      <w:r w:rsidR="008858FE" w:rsidRPr="00694762">
        <w:t>-</w:t>
      </w:r>
      <w:r w:rsidR="00841F0A" w:rsidRPr="00694762">
        <w:t xml:space="preserve">affective </w:t>
      </w:r>
      <w:r w:rsidR="009C7C76" w:rsidRPr="00694762">
        <w:t>processes</w:t>
      </w:r>
      <w:r w:rsidR="00841F0A" w:rsidRPr="00694762">
        <w:t xml:space="preserve"> as have been demonstrated in people with depression and anxiety presentations</w:t>
      </w:r>
      <w:r w:rsidR="00102179" w:rsidRPr="00694762">
        <w:t xml:space="preserve">, and in </w:t>
      </w:r>
      <w:r w:rsidR="00CD4142" w:rsidRPr="00694762">
        <w:t xml:space="preserve">level of </w:t>
      </w:r>
      <w:r w:rsidR="00102179" w:rsidRPr="00694762">
        <w:t>paranoia</w:t>
      </w:r>
      <w:r w:rsidR="00841F0A" w:rsidRPr="00694762">
        <w:t>.</w:t>
      </w:r>
    </w:p>
    <w:p w14:paraId="185F38EF" w14:textId="31C833B7" w:rsidR="005775D6" w:rsidRPr="00694762" w:rsidRDefault="00FB0255" w:rsidP="004353EE">
      <w:pPr>
        <w:spacing w:before="100" w:beforeAutospacing="1" w:after="100" w:afterAutospacing="1"/>
        <w:ind w:firstLine="720"/>
      </w:pPr>
      <w:r w:rsidRPr="00694762">
        <w:t>As predicted, single-session</w:t>
      </w:r>
      <w:r w:rsidR="00A51B77" w:rsidRPr="00694762">
        <w:t xml:space="preserve"> IR effected change i</w:t>
      </w:r>
      <w:r w:rsidR="00B971AC" w:rsidRPr="00694762">
        <w:t xml:space="preserve">n </w:t>
      </w:r>
      <w:r w:rsidR="00841F0A" w:rsidRPr="00694762">
        <w:t xml:space="preserve">memory characteristics, self-esteem, affect and paranoia.  </w:t>
      </w:r>
      <w:r w:rsidR="007F0BC5" w:rsidRPr="00694762">
        <w:t xml:space="preserve">We found large effect sizes and changes were maintained at one </w:t>
      </w:r>
      <w:r w:rsidR="007F0BC5" w:rsidRPr="00694762">
        <w:lastRenderedPageBreak/>
        <w:t xml:space="preserve">week follow-up. </w:t>
      </w:r>
      <w:r w:rsidR="000225A8" w:rsidRPr="00694762">
        <w:t xml:space="preserve"> S</w:t>
      </w:r>
      <w:r w:rsidR="007F0BC5" w:rsidRPr="00694762">
        <w:t xml:space="preserve">tate self-concept clarity did not increase. </w:t>
      </w:r>
      <w:r w:rsidR="000225A8" w:rsidRPr="00694762">
        <w:t xml:space="preserve"> This was contrary to </w:t>
      </w:r>
      <w:r w:rsidR="005F736D" w:rsidRPr="00694762">
        <w:t xml:space="preserve">our </w:t>
      </w:r>
      <w:r w:rsidR="000225A8" w:rsidRPr="00694762">
        <w:t xml:space="preserve">prediction and requires replication before drawing conclusions.  </w:t>
      </w:r>
      <w:r w:rsidR="004353EE" w:rsidRPr="00694762">
        <w:t>Overall, the results show a similar pattern of</w:t>
      </w:r>
      <w:r w:rsidR="00A2031A" w:rsidRPr="00694762">
        <w:t xml:space="preserve"> changes to memory characteristics</w:t>
      </w:r>
      <w:r w:rsidR="004353EE" w:rsidRPr="00694762">
        <w:t>, self-representation, affect and presenting problem</w:t>
      </w:r>
      <w:r w:rsidR="00A2031A" w:rsidRPr="00694762">
        <w:t xml:space="preserve"> as </w:t>
      </w:r>
      <w:r w:rsidR="000225A8" w:rsidRPr="00694762">
        <w:t>has been demonstrated</w:t>
      </w:r>
      <w:r w:rsidR="00A2031A" w:rsidRPr="00694762">
        <w:t xml:space="preserve"> in </w:t>
      </w:r>
      <w:r w:rsidR="00DB75E4" w:rsidRPr="00694762">
        <w:t xml:space="preserve">clinical and </w:t>
      </w:r>
      <w:r w:rsidR="00930C2C" w:rsidRPr="00694762">
        <w:t>experimental</w:t>
      </w:r>
      <w:r w:rsidR="00DB75E4" w:rsidRPr="00694762">
        <w:t xml:space="preserve"> </w:t>
      </w:r>
      <w:r w:rsidR="001C1569" w:rsidRPr="00694762">
        <w:t xml:space="preserve">studies </w:t>
      </w:r>
      <w:r w:rsidR="00E44EB9" w:rsidRPr="00694762">
        <w:t xml:space="preserve">of IR with other populations </w:t>
      </w:r>
      <w:r w:rsidR="001C1569" w:rsidRPr="00694762">
        <w:t>(</w:t>
      </w:r>
      <w:proofErr w:type="spellStart"/>
      <w:r w:rsidR="00A2031A" w:rsidRPr="00694762">
        <w:t>Arntz</w:t>
      </w:r>
      <w:proofErr w:type="spellEnd"/>
      <w:r w:rsidR="00A2031A" w:rsidRPr="00694762">
        <w:t>, 2012</w:t>
      </w:r>
      <w:r w:rsidR="00054479" w:rsidRPr="00694762">
        <w:t xml:space="preserve">; </w:t>
      </w:r>
      <w:proofErr w:type="spellStart"/>
      <w:r w:rsidR="00054479" w:rsidRPr="00694762">
        <w:t>Morina</w:t>
      </w:r>
      <w:proofErr w:type="spellEnd"/>
      <w:r w:rsidR="00054479" w:rsidRPr="00694762">
        <w:t xml:space="preserve">, </w:t>
      </w:r>
      <w:r w:rsidR="005A6C6B" w:rsidRPr="00694762">
        <w:t xml:space="preserve">et al., </w:t>
      </w:r>
      <w:r w:rsidR="00054479" w:rsidRPr="00694762">
        <w:t>2017</w:t>
      </w:r>
      <w:r w:rsidR="00A2031A" w:rsidRPr="00694762">
        <w:t xml:space="preserve">). </w:t>
      </w:r>
      <w:r w:rsidR="005D5CE9" w:rsidRPr="00694762">
        <w:t xml:space="preserve"> P</w:t>
      </w:r>
      <w:r w:rsidR="00A2031A" w:rsidRPr="00694762">
        <w:t xml:space="preserve">articipants reported reductions in </w:t>
      </w:r>
      <w:r w:rsidR="001C1569" w:rsidRPr="00694762">
        <w:t xml:space="preserve">intrusiveness, </w:t>
      </w:r>
      <w:r w:rsidR="00A2031A" w:rsidRPr="00694762">
        <w:t xml:space="preserve">distress, </w:t>
      </w:r>
      <w:r w:rsidR="001C1569" w:rsidRPr="00694762">
        <w:t xml:space="preserve">emotion intensity and </w:t>
      </w:r>
      <w:r w:rsidR="00A2031A" w:rsidRPr="00694762">
        <w:t xml:space="preserve">encapsulated belief strength. </w:t>
      </w:r>
      <w:r w:rsidR="006B7B9B" w:rsidRPr="00694762">
        <w:t xml:space="preserve"> A majority also reported </w:t>
      </w:r>
      <w:r w:rsidR="00264EFF" w:rsidRPr="00694762">
        <w:t xml:space="preserve">enduring </w:t>
      </w:r>
      <w:r w:rsidR="000225A8" w:rsidRPr="00694762">
        <w:t>‘</w:t>
      </w:r>
      <w:r w:rsidR="006B7B9B" w:rsidRPr="00694762">
        <w:t>positive</w:t>
      </w:r>
      <w:r w:rsidR="000225A8" w:rsidRPr="00694762">
        <w:t>’</w:t>
      </w:r>
      <w:r w:rsidR="006B7B9B" w:rsidRPr="00694762">
        <w:t xml:space="preserve"> emotions </w:t>
      </w:r>
      <w:r w:rsidR="005775D6" w:rsidRPr="00694762">
        <w:t>following IR, such as ‘relief’</w:t>
      </w:r>
      <w:r w:rsidR="006B7B9B" w:rsidRPr="00694762">
        <w:t xml:space="preserve"> and </w:t>
      </w:r>
      <w:r w:rsidR="005775D6" w:rsidRPr="00694762">
        <w:t>‘</w:t>
      </w:r>
      <w:r w:rsidR="006B7B9B" w:rsidRPr="00694762">
        <w:t>calm</w:t>
      </w:r>
      <w:r w:rsidR="005775D6" w:rsidRPr="00694762">
        <w:t>.’</w:t>
      </w:r>
      <w:r w:rsidR="006B7B9B" w:rsidRPr="00694762">
        <w:t xml:space="preserve"> </w:t>
      </w:r>
      <w:r w:rsidR="00A2031A" w:rsidRPr="00694762">
        <w:t xml:space="preserve"> Interestingly, like others (</w:t>
      </w:r>
      <w:r w:rsidR="00264EFF" w:rsidRPr="00694762">
        <w:t xml:space="preserve">e.g. </w:t>
      </w:r>
      <w:r w:rsidR="00A2031A" w:rsidRPr="00694762">
        <w:t xml:space="preserve">Nilsson </w:t>
      </w:r>
      <w:proofErr w:type="spellStart"/>
      <w:r w:rsidR="005D5CE9" w:rsidRPr="00694762">
        <w:t>Lundh</w:t>
      </w:r>
      <w:proofErr w:type="spellEnd"/>
      <w:r w:rsidR="00A2031A" w:rsidRPr="00694762">
        <w:t xml:space="preserve"> &amp; Viborg</w:t>
      </w:r>
      <w:r w:rsidR="005D5CE9" w:rsidRPr="00694762">
        <w:t>, 2012; Wild et al., 2007)</w:t>
      </w:r>
      <w:r w:rsidR="00A2031A" w:rsidRPr="00694762">
        <w:t xml:space="preserve"> we did not find differences in vividness or frequency of intrusions.  This may suggest that intrusions </w:t>
      </w:r>
      <w:r w:rsidR="00930C2C" w:rsidRPr="00694762">
        <w:t>remain</w:t>
      </w:r>
      <w:r w:rsidR="00A2031A" w:rsidRPr="00694762">
        <w:t xml:space="preserve"> but become less compelling and distressing</w:t>
      </w:r>
      <w:r w:rsidR="00930C2C" w:rsidRPr="00694762">
        <w:t xml:space="preserve"> following IR</w:t>
      </w:r>
      <w:r w:rsidR="006D7DD1" w:rsidRPr="00694762">
        <w:t xml:space="preserve">, </w:t>
      </w:r>
      <w:r w:rsidR="007F486A" w:rsidRPr="00694762">
        <w:t xml:space="preserve">or that one session </w:t>
      </w:r>
      <w:r w:rsidR="006D7DD1" w:rsidRPr="00694762">
        <w:t>is insufficient to achieve change in these areas</w:t>
      </w:r>
      <w:r w:rsidR="00A2031A" w:rsidRPr="00694762">
        <w:t xml:space="preserve">.  </w:t>
      </w:r>
      <w:r w:rsidR="004353EE" w:rsidRPr="00694762">
        <w:t xml:space="preserve">Positive affect increased and negative affect decreased following IR.  </w:t>
      </w:r>
      <w:r w:rsidR="00930C2C" w:rsidRPr="00694762">
        <w:t>W</w:t>
      </w:r>
      <w:r w:rsidR="00A2031A" w:rsidRPr="00694762">
        <w:t xml:space="preserve">e </w:t>
      </w:r>
      <w:r w:rsidR="00930C2C" w:rsidRPr="00694762">
        <w:t>also found</w:t>
      </w:r>
      <w:r w:rsidR="00A2031A" w:rsidRPr="00694762">
        <w:t xml:space="preserve"> reductions in reported levels of paranoia.</w:t>
      </w:r>
      <w:r w:rsidR="005D5CE9" w:rsidRPr="00694762">
        <w:t xml:space="preserve">  </w:t>
      </w:r>
      <w:r w:rsidR="007A2742" w:rsidRPr="00694762">
        <w:t xml:space="preserve">This is consistent with research demonstrating </w:t>
      </w:r>
      <w:r w:rsidR="006A4DE9" w:rsidRPr="00694762">
        <w:t xml:space="preserve">the </w:t>
      </w:r>
      <w:r w:rsidR="007A2742" w:rsidRPr="00694762">
        <w:t xml:space="preserve">impact of IR on </w:t>
      </w:r>
      <w:r w:rsidR="005A6C6B" w:rsidRPr="00694762">
        <w:t>primary outcomes across other presentations (</w:t>
      </w:r>
      <w:proofErr w:type="spellStart"/>
      <w:r w:rsidR="005A6C6B" w:rsidRPr="00694762">
        <w:t>Arntz</w:t>
      </w:r>
      <w:proofErr w:type="spellEnd"/>
      <w:r w:rsidR="005A6C6B" w:rsidRPr="00694762">
        <w:t xml:space="preserve">, 2012; </w:t>
      </w:r>
      <w:proofErr w:type="spellStart"/>
      <w:r w:rsidR="005A6C6B" w:rsidRPr="00694762">
        <w:t>Morina</w:t>
      </w:r>
      <w:proofErr w:type="spellEnd"/>
      <w:r w:rsidR="005A6C6B" w:rsidRPr="00694762">
        <w:t>, et al., 2017).</w:t>
      </w:r>
    </w:p>
    <w:p w14:paraId="46295E1A" w14:textId="40F7F3CA" w:rsidR="00BD557E" w:rsidRPr="00694762" w:rsidRDefault="00BD557E" w:rsidP="00CE44CD">
      <w:pPr>
        <w:spacing w:before="100" w:beforeAutospacing="1" w:after="100" w:afterAutospacing="1"/>
        <w:ind w:firstLine="720"/>
      </w:pPr>
      <w:r w:rsidRPr="00694762">
        <w:t>The study is limited by the lack of a control group.  While a within</w:t>
      </w:r>
      <w:r w:rsidR="00566D9B" w:rsidRPr="00694762">
        <w:t>-subject</w:t>
      </w:r>
      <w:r w:rsidRPr="00694762">
        <w:t xml:space="preserve">, repeated measures design is useful for </w:t>
      </w:r>
      <w:r w:rsidR="004353EE" w:rsidRPr="00694762">
        <w:t>the preliminary</w:t>
      </w:r>
      <w:r w:rsidRPr="00694762">
        <w:t xml:space="preserve"> </w:t>
      </w:r>
      <w:r w:rsidR="004353EE" w:rsidRPr="00694762">
        <w:t>exploration</w:t>
      </w:r>
      <w:r w:rsidRPr="00694762">
        <w:t xml:space="preserve"> of </w:t>
      </w:r>
      <w:r w:rsidR="004353EE" w:rsidRPr="00694762">
        <w:t xml:space="preserve">novel </w:t>
      </w:r>
      <w:r w:rsidR="007F486A" w:rsidRPr="00694762">
        <w:t>interventions</w:t>
      </w:r>
      <w:r w:rsidRPr="00694762">
        <w:t xml:space="preserve">, </w:t>
      </w:r>
      <w:r w:rsidR="004353EE" w:rsidRPr="00694762">
        <w:t>controlled experimental and outcome</w:t>
      </w:r>
      <w:r w:rsidRPr="00694762">
        <w:t xml:space="preserve"> studies </w:t>
      </w:r>
      <w:r w:rsidR="005775D6" w:rsidRPr="00694762">
        <w:t xml:space="preserve">are needed </w:t>
      </w:r>
      <w:r w:rsidR="007F486A" w:rsidRPr="00694762">
        <w:t xml:space="preserve">to determine </w:t>
      </w:r>
      <w:r w:rsidR="00805D24" w:rsidRPr="00694762">
        <w:t xml:space="preserve">if effects can be </w:t>
      </w:r>
      <w:r w:rsidR="00627A33" w:rsidRPr="00694762">
        <w:t xml:space="preserve">directly </w:t>
      </w:r>
      <w:r w:rsidR="00805D24" w:rsidRPr="00694762">
        <w:t>attributed to the intervention</w:t>
      </w:r>
      <w:r w:rsidRPr="00694762">
        <w:t>.</w:t>
      </w:r>
      <w:r w:rsidR="008F38E2" w:rsidRPr="00694762">
        <w:t xml:space="preserve"> </w:t>
      </w:r>
      <w:r w:rsidRPr="00694762">
        <w:t xml:space="preserve"> </w:t>
      </w:r>
      <w:r w:rsidR="00566D9B" w:rsidRPr="00694762">
        <w:t xml:space="preserve">In the absence of a control group, an alternative explanation for the results is that multiple assessments led to the changes observed rather than the IR.  </w:t>
      </w:r>
      <w:r w:rsidR="005A6C6B" w:rsidRPr="00694762">
        <w:t>It is</w:t>
      </w:r>
      <w:r w:rsidR="00CE44CD" w:rsidRPr="00694762">
        <w:t xml:space="preserve"> unlikely </w:t>
      </w:r>
      <w:r w:rsidR="005A6C6B" w:rsidRPr="00694762">
        <w:t xml:space="preserve">though possible </w:t>
      </w:r>
      <w:r w:rsidR="00CE44CD" w:rsidRPr="00694762">
        <w:t>t</w:t>
      </w:r>
      <w:r w:rsidR="005A6C6B" w:rsidRPr="00694762">
        <w:t>hat the</w:t>
      </w:r>
      <w:r w:rsidR="00CE44CD" w:rsidRPr="00694762">
        <w:t xml:space="preserve"> brief mood induction </w:t>
      </w:r>
      <w:r w:rsidR="005A6C6B" w:rsidRPr="00694762">
        <w:t>had</w:t>
      </w:r>
      <w:r w:rsidR="00CE44CD" w:rsidRPr="00694762">
        <w:t xml:space="preserve"> an impact on data collected the following week.  </w:t>
      </w:r>
      <w:r w:rsidR="00587E51" w:rsidRPr="00694762">
        <w:t>W</w:t>
      </w:r>
      <w:r w:rsidR="00805D24" w:rsidRPr="00694762">
        <w:t xml:space="preserve">e recruited a </w:t>
      </w:r>
      <w:r w:rsidR="005775D6" w:rsidRPr="00694762">
        <w:t xml:space="preserve">small, </w:t>
      </w:r>
      <w:r w:rsidRPr="00694762">
        <w:t>predominantly female sample</w:t>
      </w:r>
      <w:r w:rsidR="00587E51" w:rsidRPr="00694762">
        <w:t xml:space="preserve">, </w:t>
      </w:r>
      <w:r w:rsidR="00016C93" w:rsidRPr="00694762">
        <w:t xml:space="preserve">excluded people with significant low mood, suicidality or trauma symptoms, </w:t>
      </w:r>
      <w:r w:rsidR="00587E51" w:rsidRPr="00694762">
        <w:t xml:space="preserve">and </w:t>
      </w:r>
      <w:r w:rsidR="006D7DD1" w:rsidRPr="00694762">
        <w:t xml:space="preserve">did not </w:t>
      </w:r>
      <w:r w:rsidR="00587E51" w:rsidRPr="00694762">
        <w:t xml:space="preserve">take </w:t>
      </w:r>
      <w:r w:rsidR="006D7DD1" w:rsidRPr="00694762">
        <w:t xml:space="preserve">other relevant </w:t>
      </w:r>
      <w:r w:rsidR="00587E51" w:rsidRPr="00694762">
        <w:t>measures</w:t>
      </w:r>
      <w:r w:rsidR="006D7DD1" w:rsidRPr="00694762">
        <w:t xml:space="preserve"> such as cannabis </w:t>
      </w:r>
      <w:r w:rsidR="00FA0C20" w:rsidRPr="00694762">
        <w:t xml:space="preserve">or other drug </w:t>
      </w:r>
      <w:r w:rsidR="006D7DD1" w:rsidRPr="00694762">
        <w:t>use</w:t>
      </w:r>
      <w:r w:rsidR="005A6C6B" w:rsidRPr="00694762">
        <w:t xml:space="preserve"> into account</w:t>
      </w:r>
      <w:r w:rsidR="006D7DD1" w:rsidRPr="00694762">
        <w:t xml:space="preserve">.  </w:t>
      </w:r>
      <w:r w:rsidR="001E3E56" w:rsidRPr="00694762">
        <w:t>We</w:t>
      </w:r>
      <w:r w:rsidR="0016609B" w:rsidRPr="00694762">
        <w:t xml:space="preserve"> may have risked type 1 errors having administered several </w:t>
      </w:r>
      <w:r w:rsidR="00627A33" w:rsidRPr="00694762">
        <w:t xml:space="preserve">repeated </w:t>
      </w:r>
      <w:r w:rsidR="005A6C6B" w:rsidRPr="00694762">
        <w:t>measures with</w:t>
      </w:r>
      <w:r w:rsidR="0016609B" w:rsidRPr="00694762">
        <w:t xml:space="preserve"> a small sample, </w:t>
      </w:r>
      <w:r w:rsidR="001E3E56" w:rsidRPr="00694762">
        <w:t xml:space="preserve">though </w:t>
      </w:r>
      <w:r w:rsidR="0016609B" w:rsidRPr="00694762">
        <w:t xml:space="preserve">the </w:t>
      </w:r>
      <w:r w:rsidR="002A5ACE" w:rsidRPr="00694762">
        <w:t xml:space="preserve">consistently large </w:t>
      </w:r>
      <w:r w:rsidR="0016609B" w:rsidRPr="00694762">
        <w:t xml:space="preserve">effect sizes suggest robust results.  </w:t>
      </w:r>
      <w:r w:rsidR="00320F61" w:rsidRPr="00694762">
        <w:t xml:space="preserve">The measures and intervention were delivered by the </w:t>
      </w:r>
      <w:r w:rsidR="00320F61" w:rsidRPr="00694762">
        <w:lastRenderedPageBreak/>
        <w:t xml:space="preserve">same person, which may have resulted in </w:t>
      </w:r>
      <w:r w:rsidR="005A6C6B" w:rsidRPr="00694762">
        <w:t xml:space="preserve">reporting </w:t>
      </w:r>
      <w:r w:rsidR="00320F61" w:rsidRPr="00694762">
        <w:t>bias.</w:t>
      </w:r>
      <w:r w:rsidR="0023503A" w:rsidRPr="00694762">
        <w:t xml:space="preserve">  Ou</w:t>
      </w:r>
      <w:r w:rsidRPr="00694762">
        <w:t>r effect sizes were large</w:t>
      </w:r>
      <w:r w:rsidR="00627A33" w:rsidRPr="00694762">
        <w:t>,</w:t>
      </w:r>
      <w:r w:rsidRPr="00694762">
        <w:t xml:space="preserve"> but</w:t>
      </w:r>
      <w:r w:rsidR="00805D24" w:rsidRPr="00694762">
        <w:t xml:space="preserve"> </w:t>
      </w:r>
      <w:r w:rsidR="00627A33" w:rsidRPr="00694762">
        <w:t xml:space="preserve">we cannot assume they are </w:t>
      </w:r>
      <w:r w:rsidRPr="00694762">
        <w:t>generalizable to clinical groups.</w:t>
      </w:r>
      <w:r w:rsidR="0016609B" w:rsidRPr="00694762">
        <w:t xml:space="preserve"> </w:t>
      </w:r>
    </w:p>
    <w:p w14:paraId="6CA9C1C0" w14:textId="6046798B" w:rsidR="003E797E" w:rsidRPr="00694762" w:rsidRDefault="00BD557E" w:rsidP="003E797E">
      <w:pPr>
        <w:pStyle w:val="Newparagraph"/>
        <w:spacing w:before="100" w:beforeAutospacing="1" w:after="100" w:afterAutospacing="1"/>
      </w:pPr>
      <w:r w:rsidRPr="00694762">
        <w:t>Notwithstanding these limitations, t</w:t>
      </w:r>
      <w:r w:rsidR="00C51A92" w:rsidRPr="00694762">
        <w:t xml:space="preserve">his is the first study to investigate </w:t>
      </w:r>
      <w:r w:rsidR="004353EE" w:rsidRPr="00694762">
        <w:t xml:space="preserve">the impact of IR </w:t>
      </w:r>
      <w:r w:rsidR="00587E51" w:rsidRPr="00694762">
        <w:t xml:space="preserve">on hypothesised mechanisms of change </w:t>
      </w:r>
      <w:r w:rsidR="00884F1B" w:rsidRPr="00694762">
        <w:t>in</w:t>
      </w:r>
      <w:r w:rsidR="00805D24" w:rsidRPr="00694762">
        <w:t xml:space="preserve"> people with </w:t>
      </w:r>
      <w:r w:rsidR="00C51A92" w:rsidRPr="00694762">
        <w:t>non-clinical paranoia</w:t>
      </w:r>
      <w:r w:rsidR="00DC50EA" w:rsidRPr="00694762">
        <w:t xml:space="preserve">, </w:t>
      </w:r>
      <w:r w:rsidR="009A4024" w:rsidRPr="00694762">
        <w:t>and suggest</w:t>
      </w:r>
      <w:r w:rsidR="00E6222B" w:rsidRPr="00694762">
        <w:t>s</w:t>
      </w:r>
      <w:r w:rsidR="009A4024" w:rsidRPr="00694762">
        <w:t xml:space="preserve"> that people respond to IR as predicted by cognitive theory and similarly to </w:t>
      </w:r>
      <w:r w:rsidR="00884F1B" w:rsidRPr="00694762">
        <w:t>those</w:t>
      </w:r>
      <w:r w:rsidR="009A4024" w:rsidRPr="00694762">
        <w:t xml:space="preserve"> with depression</w:t>
      </w:r>
      <w:r w:rsidR="00E6222B" w:rsidRPr="00694762">
        <w:t xml:space="preserve"> and anxiety</w:t>
      </w:r>
      <w:r w:rsidR="008F38E2" w:rsidRPr="00694762">
        <w:t xml:space="preserve"> presentations</w:t>
      </w:r>
      <w:r w:rsidR="009A4024" w:rsidRPr="00694762">
        <w:t xml:space="preserve">.  </w:t>
      </w:r>
      <w:r w:rsidR="003E797E" w:rsidRPr="00694762">
        <w:t xml:space="preserve">In people with high trait paranoia, </w:t>
      </w:r>
      <w:r w:rsidR="0023503A" w:rsidRPr="00694762">
        <w:t xml:space="preserve">IR </w:t>
      </w:r>
      <w:r w:rsidR="003E797E" w:rsidRPr="00694762">
        <w:t xml:space="preserve">appears to affect </w:t>
      </w:r>
      <w:r w:rsidR="00587E51" w:rsidRPr="00694762">
        <w:t xml:space="preserve">the mechanisms that maintain distressing intrusions </w:t>
      </w:r>
      <w:proofErr w:type="spellStart"/>
      <w:r w:rsidR="00587E51" w:rsidRPr="00694762">
        <w:t>transdiagnostically</w:t>
      </w:r>
      <w:proofErr w:type="spellEnd"/>
      <w:r w:rsidR="00587E51" w:rsidRPr="00694762">
        <w:t xml:space="preserve">, </w:t>
      </w:r>
      <w:r w:rsidR="003E797E" w:rsidRPr="00694762">
        <w:t xml:space="preserve">which are </w:t>
      </w:r>
      <w:r w:rsidR="00587E51" w:rsidRPr="00694762">
        <w:t xml:space="preserve">the same </w:t>
      </w:r>
      <w:r w:rsidR="003E797E" w:rsidRPr="00694762">
        <w:t xml:space="preserve">or similar </w:t>
      </w:r>
      <w:r w:rsidR="00587E51" w:rsidRPr="00694762">
        <w:t xml:space="preserve">processes that contribute to </w:t>
      </w:r>
      <w:r w:rsidR="009A3CAB" w:rsidRPr="00694762">
        <w:t xml:space="preserve">an enduring vulnerability to </w:t>
      </w:r>
      <w:r w:rsidR="003E797E" w:rsidRPr="00694762">
        <w:t>paranoia</w:t>
      </w:r>
      <w:r w:rsidR="009A3CAB" w:rsidRPr="00694762">
        <w:t xml:space="preserve"> in clinical </w:t>
      </w:r>
      <w:r w:rsidR="003E797E" w:rsidRPr="00694762">
        <w:t xml:space="preserve">populations (Hardy, 2018), and so results in a corresponding reduction in paranoid beliefs. </w:t>
      </w:r>
    </w:p>
    <w:p w14:paraId="30552B19" w14:textId="50597F6A" w:rsidR="005A6C6B" w:rsidRPr="00694762" w:rsidRDefault="000E2F36" w:rsidP="00CD4142">
      <w:pPr>
        <w:pStyle w:val="Newparagraph"/>
        <w:spacing w:before="100" w:beforeAutospacing="1" w:after="100" w:afterAutospacing="1"/>
      </w:pPr>
      <w:r w:rsidRPr="00694762">
        <w:t xml:space="preserve">Clinically, </w:t>
      </w:r>
      <w:r w:rsidR="002E48A1" w:rsidRPr="00694762">
        <w:t>IR</w:t>
      </w:r>
      <w:r w:rsidRPr="00694762">
        <w:t xml:space="preserve"> may</w:t>
      </w:r>
      <w:r w:rsidR="009343E3" w:rsidRPr="00694762">
        <w:t xml:space="preserve"> </w:t>
      </w:r>
      <w:r w:rsidR="003E797E" w:rsidRPr="00694762">
        <w:t xml:space="preserve">enable someone who has learnt to </w:t>
      </w:r>
      <w:r w:rsidR="0023503A" w:rsidRPr="00694762">
        <w:t>subjugat</w:t>
      </w:r>
      <w:r w:rsidR="003E797E" w:rsidRPr="00694762">
        <w:t>e</w:t>
      </w:r>
      <w:r w:rsidR="0023503A" w:rsidRPr="00694762">
        <w:t xml:space="preserve"> their emotional needs and </w:t>
      </w:r>
      <w:r w:rsidR="009343E3" w:rsidRPr="00694762">
        <w:t xml:space="preserve">be </w:t>
      </w:r>
      <w:r w:rsidR="0023503A" w:rsidRPr="00694762">
        <w:t xml:space="preserve">hypervigilant to threat, </w:t>
      </w:r>
      <w:r w:rsidR="009343E3" w:rsidRPr="00694762">
        <w:t xml:space="preserve">to start to </w:t>
      </w:r>
      <w:r w:rsidRPr="00694762">
        <w:t>rescript</w:t>
      </w:r>
      <w:r w:rsidR="009343E3" w:rsidRPr="00694762">
        <w:t xml:space="preserve"> intrusive memories in context – </w:t>
      </w:r>
      <w:r w:rsidR="005A6C6B" w:rsidRPr="00694762">
        <w:t xml:space="preserve">perhaps </w:t>
      </w:r>
      <w:r w:rsidR="009343E3" w:rsidRPr="00694762">
        <w:t>as understandable reaction</w:t>
      </w:r>
      <w:r w:rsidRPr="00694762">
        <w:t>s</w:t>
      </w:r>
      <w:r w:rsidR="009343E3" w:rsidRPr="00694762">
        <w:t xml:space="preserve"> to past neglect and bullying</w:t>
      </w:r>
      <w:r w:rsidR="00AF6404" w:rsidRPr="00694762">
        <w:t xml:space="preserve"> – and</w:t>
      </w:r>
      <w:r w:rsidRPr="00694762">
        <w:t xml:space="preserve"> learn to see </w:t>
      </w:r>
      <w:r w:rsidR="005A6C6B" w:rsidRPr="00694762">
        <w:t>him</w:t>
      </w:r>
      <w:r w:rsidR="0023503A" w:rsidRPr="00694762">
        <w:t xml:space="preserve">self as </w:t>
      </w:r>
      <w:r w:rsidRPr="00694762">
        <w:t xml:space="preserve">having done all he could to survive early adversity, and that </w:t>
      </w:r>
      <w:r w:rsidR="00AF6404" w:rsidRPr="00694762">
        <w:t>many</w:t>
      </w:r>
      <w:r w:rsidRPr="00694762">
        <w:t xml:space="preserve"> people in his life now are safe</w:t>
      </w:r>
      <w:r w:rsidR="0023503A" w:rsidRPr="00694762">
        <w:t>.</w:t>
      </w:r>
      <w:r w:rsidR="00627A33" w:rsidRPr="00694762">
        <w:t xml:space="preserve"> </w:t>
      </w:r>
    </w:p>
    <w:p w14:paraId="455C27BF" w14:textId="21A85472" w:rsidR="00DF5009" w:rsidRPr="00694762" w:rsidRDefault="008F38E2" w:rsidP="00CD4142">
      <w:pPr>
        <w:pStyle w:val="Newparagraph"/>
        <w:spacing w:before="100" w:beforeAutospacing="1" w:after="100" w:afterAutospacing="1"/>
      </w:pPr>
      <w:r w:rsidRPr="00694762">
        <w:t>A</w:t>
      </w:r>
      <w:r w:rsidR="004320C9" w:rsidRPr="00694762">
        <w:t>n</w:t>
      </w:r>
      <w:r w:rsidRPr="00694762">
        <w:t xml:space="preserve"> </w:t>
      </w:r>
      <w:r w:rsidR="004320C9" w:rsidRPr="00694762">
        <w:t xml:space="preserve">open trial or feasibility randomised control trial </w:t>
      </w:r>
      <w:r w:rsidRPr="00694762">
        <w:t xml:space="preserve">would be an appropriate next step.  </w:t>
      </w:r>
      <w:r w:rsidR="009A4024" w:rsidRPr="00694762">
        <w:t xml:space="preserve">IR </w:t>
      </w:r>
      <w:r w:rsidR="009A3CAB" w:rsidRPr="00694762">
        <w:t>is likely to</w:t>
      </w:r>
      <w:r w:rsidR="009A4024" w:rsidRPr="00694762">
        <w:t xml:space="preserve"> be a valuable intervention for people with clinical levels of paranoia, </w:t>
      </w:r>
      <w:r w:rsidR="0089101E" w:rsidRPr="00694762">
        <w:t xml:space="preserve">the majority of whom </w:t>
      </w:r>
      <w:r w:rsidR="009A3CAB" w:rsidRPr="00694762">
        <w:t>experience</w:t>
      </w:r>
      <w:r w:rsidR="00805D24" w:rsidRPr="00694762">
        <w:t xml:space="preserve"> </w:t>
      </w:r>
      <w:r w:rsidR="00454058" w:rsidRPr="00694762">
        <w:t xml:space="preserve">distressing </w:t>
      </w:r>
      <w:r w:rsidR="00805D24" w:rsidRPr="00694762">
        <w:t>memory intrusions</w:t>
      </w:r>
      <w:r w:rsidR="002E48A1" w:rsidRPr="00694762">
        <w:t xml:space="preserve"> and may benefit in terms of both trauma and </w:t>
      </w:r>
      <w:r w:rsidR="005A6C6B" w:rsidRPr="00694762">
        <w:t>paranoia</w:t>
      </w:r>
      <w:r w:rsidR="002E48A1" w:rsidRPr="00694762">
        <w:t>.</w:t>
      </w:r>
      <w:r w:rsidR="00DF5009" w:rsidRPr="00694762">
        <w:rPr>
          <w:b/>
          <w:bCs/>
          <w:iCs/>
        </w:rPr>
        <w:br w:type="page"/>
      </w:r>
    </w:p>
    <w:p w14:paraId="1025411C" w14:textId="77777777" w:rsidR="00D368BA" w:rsidRPr="00694762" w:rsidRDefault="00D368BA" w:rsidP="00046362">
      <w:pPr>
        <w:spacing w:before="100" w:beforeAutospacing="1" w:after="100" w:afterAutospacing="1"/>
        <w:rPr>
          <w:b/>
          <w:bCs/>
          <w:iCs/>
        </w:rPr>
      </w:pPr>
      <w:r w:rsidRPr="00694762">
        <w:rPr>
          <w:b/>
          <w:bCs/>
          <w:iCs/>
        </w:rPr>
        <w:lastRenderedPageBreak/>
        <w:t>Acknowledgements</w:t>
      </w:r>
    </w:p>
    <w:p w14:paraId="063D36FF" w14:textId="217255BC" w:rsidR="00D368BA" w:rsidRPr="00694762" w:rsidRDefault="00D368BA" w:rsidP="00046362">
      <w:pPr>
        <w:spacing w:before="100" w:beforeAutospacing="1" w:after="100" w:afterAutospacing="1"/>
        <w:rPr>
          <w:bCs/>
          <w:iCs/>
        </w:rPr>
      </w:pPr>
      <w:r w:rsidRPr="00694762">
        <w:rPr>
          <w:bCs/>
          <w:iCs/>
        </w:rPr>
        <w:t>Thanks Dr Sheena Au-Yeung for her help in running this study.</w:t>
      </w:r>
    </w:p>
    <w:p w14:paraId="1609A788" w14:textId="77777777" w:rsidR="00D368BA" w:rsidRPr="00694762" w:rsidRDefault="00D368BA" w:rsidP="00046362">
      <w:pPr>
        <w:spacing w:before="100" w:beforeAutospacing="1" w:after="100" w:afterAutospacing="1"/>
        <w:rPr>
          <w:bCs/>
          <w:iCs/>
        </w:rPr>
      </w:pPr>
    </w:p>
    <w:p w14:paraId="3FAB96D9" w14:textId="08722F9A" w:rsidR="008E75A0" w:rsidRPr="00694762" w:rsidRDefault="00D368BA" w:rsidP="00046362">
      <w:pPr>
        <w:spacing w:before="100" w:beforeAutospacing="1" w:after="100" w:afterAutospacing="1"/>
        <w:rPr>
          <w:b/>
          <w:bCs/>
          <w:iCs/>
        </w:rPr>
      </w:pPr>
      <w:r w:rsidRPr="00694762">
        <w:rPr>
          <w:b/>
          <w:bCs/>
          <w:iCs/>
        </w:rPr>
        <w:t>E</w:t>
      </w:r>
      <w:r w:rsidR="008E75A0" w:rsidRPr="00694762">
        <w:rPr>
          <w:b/>
          <w:bCs/>
          <w:iCs/>
        </w:rPr>
        <w:t>thical sta</w:t>
      </w:r>
      <w:r w:rsidRPr="00694762">
        <w:rPr>
          <w:b/>
          <w:bCs/>
          <w:iCs/>
        </w:rPr>
        <w:t>tements</w:t>
      </w:r>
    </w:p>
    <w:p w14:paraId="4520223E" w14:textId="7899F73E" w:rsidR="00D368BA" w:rsidRPr="00694762" w:rsidRDefault="00D368BA" w:rsidP="00706279">
      <w:pPr>
        <w:spacing w:before="100" w:beforeAutospacing="1" w:after="100" w:afterAutospacing="1"/>
        <w:rPr>
          <w:bCs/>
          <w:iCs/>
        </w:rPr>
      </w:pPr>
      <w:r w:rsidRPr="00694762">
        <w:rPr>
          <w:bCs/>
          <w:iCs/>
        </w:rPr>
        <w:t xml:space="preserve">The authors have abided by the Ethical Principles of Psychologists and Code of Conduct as set out by the APA http://www.apa.org/ethics/code/.  Ethical approval for the study was granted by the University of </w:t>
      </w:r>
      <w:proofErr w:type="gramStart"/>
      <w:r w:rsidRPr="00694762">
        <w:rPr>
          <w:bCs/>
          <w:iCs/>
        </w:rPr>
        <w:t>- .</w:t>
      </w:r>
      <w:proofErr w:type="gramEnd"/>
      <w:r w:rsidRPr="00694762">
        <w:rPr>
          <w:bCs/>
          <w:iCs/>
        </w:rPr>
        <w:t xml:space="preserve">  </w:t>
      </w:r>
    </w:p>
    <w:p w14:paraId="0B6CD82A" w14:textId="77777777" w:rsidR="00D368BA" w:rsidRPr="00694762" w:rsidRDefault="00D368BA" w:rsidP="00706279">
      <w:pPr>
        <w:spacing w:before="100" w:beforeAutospacing="1" w:after="100" w:afterAutospacing="1"/>
        <w:rPr>
          <w:bCs/>
          <w:iCs/>
        </w:rPr>
      </w:pPr>
    </w:p>
    <w:p w14:paraId="31F66106" w14:textId="362177C3" w:rsidR="00391897" w:rsidRPr="00694762" w:rsidRDefault="00D368BA" w:rsidP="00706279">
      <w:pPr>
        <w:spacing w:before="100" w:beforeAutospacing="1" w:after="100" w:afterAutospacing="1"/>
        <w:rPr>
          <w:b/>
        </w:rPr>
      </w:pPr>
      <w:r w:rsidRPr="00694762">
        <w:rPr>
          <w:b/>
        </w:rPr>
        <w:t>Conflict</w:t>
      </w:r>
      <w:r w:rsidR="00706279" w:rsidRPr="00694762">
        <w:rPr>
          <w:b/>
        </w:rPr>
        <w:t xml:space="preserve"> of </w:t>
      </w:r>
      <w:r w:rsidR="00F222E6" w:rsidRPr="00694762">
        <w:rPr>
          <w:b/>
        </w:rPr>
        <w:t>interest</w:t>
      </w:r>
    </w:p>
    <w:p w14:paraId="2E63C166" w14:textId="56B09AA2" w:rsidR="00391D3E" w:rsidRPr="00694762" w:rsidRDefault="00D368BA" w:rsidP="00C20908">
      <w:pPr>
        <w:spacing w:before="100" w:beforeAutospacing="1" w:after="100" w:afterAutospacing="1"/>
      </w:pPr>
      <w:r w:rsidRPr="00694762">
        <w:t>The authors have no conflict of interest with respect to this publication.</w:t>
      </w:r>
    </w:p>
    <w:p w14:paraId="50292319" w14:textId="77777777" w:rsidR="00D368BA" w:rsidRPr="00694762" w:rsidRDefault="00D368BA" w:rsidP="00C20908">
      <w:pPr>
        <w:spacing w:before="100" w:beforeAutospacing="1" w:after="100" w:afterAutospacing="1"/>
      </w:pPr>
    </w:p>
    <w:p w14:paraId="12E974C0" w14:textId="6037D550" w:rsidR="00662932" w:rsidRPr="00694762" w:rsidRDefault="00662932" w:rsidP="00C20908">
      <w:pPr>
        <w:spacing w:before="100" w:beforeAutospacing="1" w:after="100" w:afterAutospacing="1"/>
        <w:rPr>
          <w:b/>
        </w:rPr>
      </w:pPr>
      <w:r w:rsidRPr="00694762">
        <w:rPr>
          <w:b/>
        </w:rPr>
        <w:t>Financial support</w:t>
      </w:r>
    </w:p>
    <w:p w14:paraId="1E9329C6" w14:textId="755CA5BE" w:rsidR="00DF5009" w:rsidRPr="00694762" w:rsidRDefault="00662932" w:rsidP="00DF5009">
      <w:pPr>
        <w:spacing w:before="100" w:beforeAutospacing="1" w:after="100" w:afterAutospacing="1"/>
      </w:pPr>
      <w:r w:rsidRPr="00694762">
        <w:t>This research received no specific grant from any funding agency, commercial or not-for-profit sectors.</w:t>
      </w:r>
      <w:r w:rsidR="00DF5009" w:rsidRPr="00694762">
        <w:br w:type="page"/>
      </w:r>
    </w:p>
    <w:p w14:paraId="64ACE45F" w14:textId="74C40225" w:rsidR="00C51A92" w:rsidRPr="00694762" w:rsidRDefault="00C51A92" w:rsidP="00D17E24">
      <w:pPr>
        <w:spacing w:before="100" w:beforeAutospacing="1" w:after="100" w:afterAutospacing="1"/>
        <w:rPr>
          <w:b/>
        </w:rPr>
      </w:pPr>
      <w:r w:rsidRPr="00694762">
        <w:rPr>
          <w:b/>
        </w:rPr>
        <w:lastRenderedPageBreak/>
        <w:t xml:space="preserve">References </w:t>
      </w:r>
    </w:p>
    <w:p w14:paraId="511121E3" w14:textId="6D4B29D5" w:rsidR="00C51A92" w:rsidRPr="00694762" w:rsidRDefault="00C51A92" w:rsidP="00D17E24">
      <w:pPr>
        <w:spacing w:before="100" w:beforeAutospacing="1" w:after="100" w:afterAutospacing="1"/>
      </w:pPr>
      <w:r w:rsidRPr="00694762">
        <w:t xml:space="preserve">Arntz, A. (2012).  Imagery rescripting as a therapeutic technique: Review of clinical trials, basic studies and research agenda. </w:t>
      </w:r>
      <w:r w:rsidRPr="00694762">
        <w:rPr>
          <w:i/>
        </w:rPr>
        <w:t>Journal of Experimental Psychopathology, 3</w:t>
      </w:r>
      <w:r w:rsidRPr="00694762">
        <w:t>(2), 189-208</w:t>
      </w:r>
      <w:r w:rsidR="00C84420" w:rsidRPr="00694762">
        <w:t>.</w:t>
      </w:r>
      <w:r w:rsidRPr="00694762">
        <w:t xml:space="preserve"> </w:t>
      </w:r>
    </w:p>
    <w:p w14:paraId="194DE499" w14:textId="4A407AF6" w:rsidR="00C51A92" w:rsidRPr="00694762" w:rsidRDefault="00C51A92" w:rsidP="00D17E24">
      <w:pPr>
        <w:spacing w:before="100" w:beforeAutospacing="1" w:after="100" w:afterAutospacing="1"/>
      </w:pPr>
      <w:r w:rsidRPr="00694762">
        <w:t xml:space="preserve">Arntz, A., Sofi, D., &amp; van </w:t>
      </w:r>
      <w:proofErr w:type="spellStart"/>
      <w:r w:rsidRPr="00694762">
        <w:t>Breukelen</w:t>
      </w:r>
      <w:proofErr w:type="spellEnd"/>
      <w:r w:rsidRPr="00694762">
        <w:t xml:space="preserve">, G. (2013).  Imagery rescripting as treatment for complicated PTSD in refugees: A multiple baseline case series study.  </w:t>
      </w:r>
      <w:r w:rsidRPr="00694762">
        <w:rPr>
          <w:i/>
        </w:rPr>
        <w:t>Behaviour Research and Therapy, 51</w:t>
      </w:r>
      <w:r w:rsidR="00C84420" w:rsidRPr="00694762">
        <w:t>(6), 274-283.</w:t>
      </w:r>
    </w:p>
    <w:p w14:paraId="3E2B9D8F" w14:textId="4C9FB413" w:rsidR="00C51A92" w:rsidRPr="00694762" w:rsidRDefault="00C51A92" w:rsidP="00D17E24">
      <w:pPr>
        <w:spacing w:before="100" w:beforeAutospacing="1" w:after="100" w:afterAutospacing="1"/>
      </w:pPr>
      <w:r w:rsidRPr="00694762">
        <w:t xml:space="preserve">Arntz, A. &amp; </w:t>
      </w:r>
      <w:proofErr w:type="spellStart"/>
      <w:r w:rsidRPr="00694762">
        <w:t>Weertman</w:t>
      </w:r>
      <w:proofErr w:type="spellEnd"/>
      <w:r w:rsidRPr="00694762">
        <w:t xml:space="preserve">, A. (1999).  Treatment of childhood memories: theory and practice.  </w:t>
      </w:r>
      <w:r w:rsidRPr="00694762">
        <w:rPr>
          <w:i/>
        </w:rPr>
        <w:t>Behaviour Research and Therapy, 37</w:t>
      </w:r>
      <w:r w:rsidR="00C84420" w:rsidRPr="00694762">
        <w:t>(8), 715-740.</w:t>
      </w:r>
    </w:p>
    <w:p w14:paraId="7497FF44" w14:textId="25CC0B34" w:rsidR="00C51A92" w:rsidRPr="00694762" w:rsidRDefault="00C51A92" w:rsidP="00D17E24">
      <w:pPr>
        <w:spacing w:before="100" w:beforeAutospacing="1" w:after="100" w:afterAutospacing="1"/>
      </w:pPr>
      <w:r w:rsidRPr="00694762">
        <w:t xml:space="preserve">Beck, J. G., Grant, D. M., Read, J., Clapp, J., Coffey, S., Miller, L. M., &amp; </w:t>
      </w:r>
      <w:proofErr w:type="spellStart"/>
      <w:r w:rsidRPr="00694762">
        <w:t>Palyo</w:t>
      </w:r>
      <w:proofErr w:type="spellEnd"/>
      <w:r w:rsidRPr="00694762">
        <w:t xml:space="preserve">, S. A. (2008).  The impact of event scale – revised: psychometric properties in a sample of motor vehicle accident survivors. </w:t>
      </w:r>
      <w:r w:rsidRPr="00694762">
        <w:rPr>
          <w:i/>
        </w:rPr>
        <w:t>Journal of Anxiety Disorders, 22</w:t>
      </w:r>
      <w:r w:rsidRPr="00694762">
        <w:t xml:space="preserve">(2), 187-198. </w:t>
      </w:r>
    </w:p>
    <w:p w14:paraId="06C26CFD" w14:textId="011788F5" w:rsidR="00AB5276" w:rsidRPr="00694762" w:rsidRDefault="00AB5276" w:rsidP="00D17E24">
      <w:pPr>
        <w:spacing w:before="100" w:beforeAutospacing="1" w:after="100" w:afterAutospacing="1"/>
      </w:pPr>
      <w:r w:rsidRPr="00694762">
        <w:t xml:space="preserve">Bendall S., Jackson H.J., Hulbert C.A., </w:t>
      </w:r>
      <w:proofErr w:type="spellStart"/>
      <w:r w:rsidRPr="00694762">
        <w:t>McGorry</w:t>
      </w:r>
      <w:proofErr w:type="spellEnd"/>
      <w:r w:rsidRPr="00694762">
        <w:t xml:space="preserve"> P.D. (2008).  Childhood trauma and psychotic disorders: A systematic, critical review of the evidence. </w:t>
      </w:r>
      <w:r w:rsidRPr="00694762">
        <w:rPr>
          <w:i/>
        </w:rPr>
        <w:t xml:space="preserve">Schizophrenia Bulletin, </w:t>
      </w:r>
      <w:r w:rsidRPr="00694762">
        <w:t>34(3), 568–579.</w:t>
      </w:r>
    </w:p>
    <w:p w14:paraId="66A9C4C9" w14:textId="1FD69C9D" w:rsidR="00C51A92" w:rsidRPr="00694762" w:rsidRDefault="00C51A92" w:rsidP="00D17E24">
      <w:pPr>
        <w:spacing w:before="100" w:beforeAutospacing="1" w:after="100" w:afterAutospacing="1"/>
      </w:pPr>
      <w:r w:rsidRPr="00694762">
        <w:t xml:space="preserve">Brewin, C. R. (2006).  Understanding cognitive behaviour therapy: a retrieval competition account.  </w:t>
      </w:r>
      <w:r w:rsidRPr="00694762">
        <w:rPr>
          <w:i/>
        </w:rPr>
        <w:t>Behaviour Research and Therapy, 44</w:t>
      </w:r>
      <w:r w:rsidRPr="00694762">
        <w:t xml:space="preserve">(6), 765-784. </w:t>
      </w:r>
    </w:p>
    <w:p w14:paraId="19EF4477" w14:textId="2317C2FE" w:rsidR="00C51A92" w:rsidRPr="00694762" w:rsidRDefault="00C51A92" w:rsidP="00D17E24">
      <w:pPr>
        <w:spacing w:before="100" w:beforeAutospacing="1" w:after="100" w:afterAutospacing="1"/>
      </w:pPr>
      <w:r w:rsidRPr="00694762">
        <w:t xml:space="preserve">Brewin, C. R., Gregory, J. D., Lipton, M., &amp; Burgess, N. (2010).  Intrusive images in psychological disorders: characteristics, neural mechanisms, and treatment implications.  </w:t>
      </w:r>
      <w:r w:rsidRPr="00694762">
        <w:rPr>
          <w:i/>
        </w:rPr>
        <w:t>Psychological Review, 117</w:t>
      </w:r>
      <w:r w:rsidR="00C84420" w:rsidRPr="00694762">
        <w:t>(1), 210-232.</w:t>
      </w:r>
    </w:p>
    <w:p w14:paraId="0B223CDC" w14:textId="1444A6D6" w:rsidR="00C51A92" w:rsidRPr="00694762" w:rsidRDefault="00C51A92" w:rsidP="00D17E24">
      <w:pPr>
        <w:spacing w:before="100" w:beforeAutospacing="1" w:after="100" w:afterAutospacing="1"/>
      </w:pPr>
      <w:r w:rsidRPr="00694762">
        <w:lastRenderedPageBreak/>
        <w:t xml:space="preserve">Brewin, C. R., Wheatley, J., Patel, T., </w:t>
      </w:r>
      <w:proofErr w:type="spellStart"/>
      <w:r w:rsidRPr="00694762">
        <w:t>Fearon</w:t>
      </w:r>
      <w:proofErr w:type="spellEnd"/>
      <w:r w:rsidRPr="00694762">
        <w:t xml:space="preserve">, P., </w:t>
      </w:r>
      <w:proofErr w:type="spellStart"/>
      <w:r w:rsidRPr="00694762">
        <w:t>Hackmann</w:t>
      </w:r>
      <w:proofErr w:type="spellEnd"/>
      <w:r w:rsidRPr="00694762">
        <w:t xml:space="preserve">, A., Wells, A., …Myers, A. (2009).  Imagery rescripting as a brief stand-alone treatment for depressed patients with intrusive memories.  </w:t>
      </w:r>
      <w:r w:rsidRPr="00694762">
        <w:rPr>
          <w:i/>
        </w:rPr>
        <w:t>Behaviour Research and Therapy, 47,</w:t>
      </w:r>
      <w:r w:rsidR="00C84420" w:rsidRPr="00694762">
        <w:t xml:space="preserve"> 569-576.</w:t>
      </w:r>
    </w:p>
    <w:p w14:paraId="74166034" w14:textId="54DB6DD2" w:rsidR="00C51A92" w:rsidRPr="00694762" w:rsidRDefault="00C51A92" w:rsidP="00D17E24">
      <w:pPr>
        <w:spacing w:before="100" w:beforeAutospacing="1" w:after="100" w:afterAutospacing="1"/>
      </w:pPr>
      <w:r w:rsidRPr="00694762">
        <w:t xml:space="preserve">Campbell, J. D., </w:t>
      </w:r>
      <w:proofErr w:type="spellStart"/>
      <w:r w:rsidRPr="00694762">
        <w:t>Trapnell</w:t>
      </w:r>
      <w:proofErr w:type="spellEnd"/>
      <w:r w:rsidRPr="00694762">
        <w:t xml:space="preserve">, P. D., Heine, S. J., Katz, I. M., </w:t>
      </w:r>
      <w:proofErr w:type="spellStart"/>
      <w:r w:rsidRPr="00694762">
        <w:t>Lavallee</w:t>
      </w:r>
      <w:proofErr w:type="spellEnd"/>
      <w:r w:rsidRPr="00694762">
        <w:t xml:space="preserve">, L. F., &amp; Lehman, D. R. (1996). Self-concept clarity: Measurement, personality correlates, and cultural boundaries.  </w:t>
      </w:r>
      <w:r w:rsidRPr="00694762">
        <w:rPr>
          <w:i/>
        </w:rPr>
        <w:t>Journal of Personality and Social Psychology, 70</w:t>
      </w:r>
      <w:r w:rsidR="00C84420" w:rsidRPr="00694762">
        <w:t>(1), 141-156.</w:t>
      </w:r>
    </w:p>
    <w:p w14:paraId="19759A63" w14:textId="0138C13E" w:rsidR="00C51A92" w:rsidRPr="00694762" w:rsidRDefault="00C51A92" w:rsidP="00D17E24">
      <w:pPr>
        <w:spacing w:before="100" w:beforeAutospacing="1" w:after="100" w:afterAutospacing="1"/>
      </w:pPr>
      <w:proofErr w:type="spellStart"/>
      <w:r w:rsidRPr="00694762">
        <w:rPr>
          <w:lang w:val="it-IT"/>
        </w:rPr>
        <w:t>Çili</w:t>
      </w:r>
      <w:proofErr w:type="spellEnd"/>
      <w:r w:rsidRPr="00694762">
        <w:rPr>
          <w:lang w:val="it-IT"/>
        </w:rPr>
        <w:t xml:space="preserve">, S., </w:t>
      </w:r>
      <w:proofErr w:type="spellStart"/>
      <w:r w:rsidRPr="00694762">
        <w:rPr>
          <w:lang w:val="it-IT"/>
        </w:rPr>
        <w:t>Pettit</w:t>
      </w:r>
      <w:proofErr w:type="spellEnd"/>
      <w:r w:rsidRPr="00694762">
        <w:rPr>
          <w:lang w:val="it-IT"/>
        </w:rPr>
        <w:t xml:space="preserve">, S., &amp; </w:t>
      </w:r>
      <w:proofErr w:type="spellStart"/>
      <w:r w:rsidRPr="00694762">
        <w:rPr>
          <w:lang w:val="it-IT"/>
        </w:rPr>
        <w:t>Stopa</w:t>
      </w:r>
      <w:proofErr w:type="spellEnd"/>
      <w:r w:rsidRPr="00694762">
        <w:rPr>
          <w:lang w:val="it-IT"/>
        </w:rPr>
        <w:t>, L. (201</w:t>
      </w:r>
      <w:r w:rsidR="00A341F3" w:rsidRPr="00694762">
        <w:rPr>
          <w:lang w:val="it-IT"/>
        </w:rPr>
        <w:t>7</w:t>
      </w:r>
      <w:r w:rsidRPr="00694762">
        <w:rPr>
          <w:lang w:val="it-IT"/>
        </w:rPr>
        <w:t xml:space="preserve">). </w:t>
      </w:r>
      <w:r w:rsidRPr="00694762">
        <w:t xml:space="preserve">Impact of imagery rescripting on adverse self-defining memories and post-recall working selves in a non-clinical sample: A pilot study. </w:t>
      </w:r>
      <w:r w:rsidR="002975DE" w:rsidRPr="00694762">
        <w:t xml:space="preserve"> </w:t>
      </w:r>
      <w:r w:rsidR="00A341F3" w:rsidRPr="00694762">
        <w:rPr>
          <w:i/>
        </w:rPr>
        <w:t>Cognitive Behaviour Therapy, 46</w:t>
      </w:r>
      <w:r w:rsidR="002975DE" w:rsidRPr="00694762">
        <w:t>(1), 75-89.</w:t>
      </w:r>
    </w:p>
    <w:p w14:paraId="4FB0863B" w14:textId="2500F1E2" w:rsidR="00C51A92" w:rsidRPr="00694762" w:rsidRDefault="00C51A92" w:rsidP="00D17E24">
      <w:pPr>
        <w:spacing w:before="100" w:beforeAutospacing="1" w:after="100" w:afterAutospacing="1"/>
      </w:pPr>
      <w:proofErr w:type="spellStart"/>
      <w:r w:rsidRPr="00694762">
        <w:t>Cili</w:t>
      </w:r>
      <w:proofErr w:type="spellEnd"/>
      <w:r w:rsidRPr="00694762">
        <w:t xml:space="preserve">, S., &amp; </w:t>
      </w:r>
      <w:proofErr w:type="spellStart"/>
      <w:r w:rsidRPr="00694762">
        <w:t>Stopa</w:t>
      </w:r>
      <w:proofErr w:type="spellEnd"/>
      <w:r w:rsidRPr="00694762">
        <w:t xml:space="preserve">, L. (2015).  The retrieval of self-defining memories is associated with the activation of specific working selves.  </w:t>
      </w:r>
      <w:r w:rsidRPr="00694762">
        <w:rPr>
          <w:i/>
        </w:rPr>
        <w:t>Memory, 23</w:t>
      </w:r>
      <w:r w:rsidR="00C84420" w:rsidRPr="00694762">
        <w:t>(2), 233-253.</w:t>
      </w:r>
    </w:p>
    <w:p w14:paraId="2A200A02" w14:textId="02A23144" w:rsidR="00C51A92" w:rsidRPr="00694762" w:rsidRDefault="00C51A92" w:rsidP="00D17E24">
      <w:pPr>
        <w:spacing w:before="100" w:beforeAutospacing="1" w:after="100" w:afterAutospacing="1"/>
      </w:pPr>
      <w:r w:rsidRPr="00694762">
        <w:t xml:space="preserve">Crawford, J. R., &amp; Henry, J. D. (2004).  The positive and negative affect schedule (PANAS): Construct validity, measurement properties and normative data in a large non-clinical sample.  </w:t>
      </w:r>
      <w:r w:rsidRPr="00694762">
        <w:rPr>
          <w:i/>
        </w:rPr>
        <w:t>British Journal of Clinical Psychology, 43</w:t>
      </w:r>
      <w:r w:rsidR="00C84420" w:rsidRPr="00694762">
        <w:t>(3), 245-265.</w:t>
      </w:r>
    </w:p>
    <w:p w14:paraId="2A2CB217" w14:textId="77777777" w:rsidR="00C51A92" w:rsidRPr="00694762" w:rsidRDefault="00C51A92" w:rsidP="00D17E24">
      <w:pPr>
        <w:spacing w:before="100" w:beforeAutospacing="1" w:after="100" w:afterAutospacing="1"/>
        <w:rPr>
          <w:lang w:val="fr-FR"/>
        </w:rPr>
      </w:pPr>
      <w:r w:rsidRPr="00694762">
        <w:t xml:space="preserve">Cohen, J. (1992).  A power primer.  </w:t>
      </w:r>
      <w:r w:rsidRPr="00694762">
        <w:rPr>
          <w:i/>
          <w:lang w:val="fr-FR"/>
        </w:rPr>
        <w:t>Psychological Bulletin, 112,</w:t>
      </w:r>
      <w:r w:rsidRPr="00694762">
        <w:rPr>
          <w:lang w:val="fr-FR"/>
        </w:rPr>
        <w:t xml:space="preserve"> 155-159</w:t>
      </w:r>
    </w:p>
    <w:p w14:paraId="63D3719A" w14:textId="77777777" w:rsidR="00C51A92" w:rsidRPr="00694762" w:rsidRDefault="00C51A92" w:rsidP="00D17E24">
      <w:pPr>
        <w:spacing w:before="100" w:beforeAutospacing="1" w:after="100" w:afterAutospacing="1"/>
      </w:pPr>
      <w:r w:rsidRPr="00694762">
        <w:t xml:space="preserve">Conway, M. A., &amp; </w:t>
      </w:r>
      <w:proofErr w:type="spellStart"/>
      <w:r w:rsidRPr="00694762">
        <w:t>Pleydell</w:t>
      </w:r>
      <w:proofErr w:type="spellEnd"/>
      <w:r w:rsidRPr="00694762">
        <w:t xml:space="preserve">-Pearce C.W. (2000).  The construction of autobiographical memories in the self-memory system.  </w:t>
      </w:r>
      <w:r w:rsidRPr="00694762">
        <w:rPr>
          <w:i/>
        </w:rPr>
        <w:t>Psychological Review, 107</w:t>
      </w:r>
      <w:r w:rsidRPr="00694762">
        <w:t>(2), 261-288</w:t>
      </w:r>
    </w:p>
    <w:p w14:paraId="2306E90B" w14:textId="5D2C6807" w:rsidR="00E20C1C" w:rsidRPr="00694762" w:rsidRDefault="00E20C1C" w:rsidP="00D17E24">
      <w:pPr>
        <w:spacing w:before="100" w:beforeAutospacing="1" w:after="100" w:afterAutospacing="1"/>
      </w:pPr>
      <w:proofErr w:type="spellStart"/>
      <w:r w:rsidRPr="00694762">
        <w:t>Cutajar</w:t>
      </w:r>
      <w:proofErr w:type="spellEnd"/>
      <w:r w:rsidRPr="00694762">
        <w:t xml:space="preserve">, M.C., Mullen, P.E., </w:t>
      </w:r>
      <w:proofErr w:type="spellStart"/>
      <w:r w:rsidRPr="00694762">
        <w:t>Ogloff</w:t>
      </w:r>
      <w:proofErr w:type="spellEnd"/>
      <w:r w:rsidRPr="00694762">
        <w:t xml:space="preserve">, J.R., Thomas, S.D., Wells, D.L., </w:t>
      </w:r>
      <w:proofErr w:type="spellStart"/>
      <w:r w:rsidRPr="00694762">
        <w:t>Spataro</w:t>
      </w:r>
      <w:proofErr w:type="spellEnd"/>
      <w:r w:rsidRPr="00694762">
        <w:t>, J. (2010).  Schizophrenia and other psychotic disorders in a cohort of sexually abused children. </w:t>
      </w:r>
      <w:r w:rsidRPr="00694762">
        <w:rPr>
          <w:i/>
        </w:rPr>
        <w:t>Archives of General Psychiatry, 67</w:t>
      </w:r>
      <w:r w:rsidRPr="00694762">
        <w:t>(11), 1114–1119.</w:t>
      </w:r>
    </w:p>
    <w:p w14:paraId="17D3B750" w14:textId="231F18CD" w:rsidR="00C51A92" w:rsidRPr="00694762" w:rsidRDefault="00C51A92" w:rsidP="00D17E24">
      <w:pPr>
        <w:spacing w:before="100" w:beforeAutospacing="1" w:after="100" w:afterAutospacing="1"/>
      </w:pPr>
      <w:proofErr w:type="spellStart"/>
      <w:r w:rsidRPr="00694762">
        <w:lastRenderedPageBreak/>
        <w:t>Dibbets</w:t>
      </w:r>
      <w:proofErr w:type="spellEnd"/>
      <w:r w:rsidRPr="00694762">
        <w:t xml:space="preserve">, P. &amp; Arntz, A. (2016).  Imagery rescripting: is incorporation of the most aversive scenes necessary? </w:t>
      </w:r>
      <w:r w:rsidRPr="00694762">
        <w:rPr>
          <w:i/>
        </w:rPr>
        <w:t>Memory, 24</w:t>
      </w:r>
      <w:r w:rsidRPr="00694762">
        <w:t>(5</w:t>
      </w:r>
      <w:r w:rsidR="00C84420" w:rsidRPr="00694762">
        <w:t>), 683-695.</w:t>
      </w:r>
    </w:p>
    <w:p w14:paraId="784EE39D" w14:textId="4A1639E4" w:rsidR="00C51A92" w:rsidRPr="00694762" w:rsidRDefault="00C51A92" w:rsidP="00D17E24">
      <w:pPr>
        <w:spacing w:before="100" w:beforeAutospacing="1" w:after="100" w:afterAutospacing="1"/>
      </w:pPr>
      <w:r w:rsidRPr="00694762">
        <w:rPr>
          <w:lang w:val="de-DE"/>
        </w:rPr>
        <w:t xml:space="preserve">Faul, F., Erdfelder, E., Lang, A.G. &amp; Buchner, A. (2007). </w:t>
      </w:r>
      <w:r w:rsidRPr="00694762">
        <w:t xml:space="preserve">G’ Power: A flexible statistical power analysis program for the social, </w:t>
      </w:r>
      <w:proofErr w:type="spellStart"/>
      <w:r w:rsidRPr="00694762">
        <w:t>behavioral</w:t>
      </w:r>
      <w:proofErr w:type="spellEnd"/>
      <w:r w:rsidRPr="00694762">
        <w:t xml:space="preserve"> and biomedical sciences.  </w:t>
      </w:r>
      <w:proofErr w:type="spellStart"/>
      <w:r w:rsidRPr="00694762">
        <w:rPr>
          <w:i/>
        </w:rPr>
        <w:t>Behavior</w:t>
      </w:r>
      <w:proofErr w:type="spellEnd"/>
      <w:r w:rsidRPr="00694762">
        <w:rPr>
          <w:i/>
        </w:rPr>
        <w:t xml:space="preserve"> Research Methods, 39</w:t>
      </w:r>
      <w:r w:rsidR="00C84420" w:rsidRPr="00694762">
        <w:t>, 175-</w:t>
      </w:r>
      <w:r w:rsidRPr="00694762">
        <w:t>191</w:t>
      </w:r>
      <w:r w:rsidR="00C84420" w:rsidRPr="00694762">
        <w:t>.</w:t>
      </w:r>
    </w:p>
    <w:p w14:paraId="0FD0AD01" w14:textId="5389B862" w:rsidR="00C84420" w:rsidRPr="00694762" w:rsidRDefault="00C51A92" w:rsidP="00D17E24">
      <w:pPr>
        <w:spacing w:before="100" w:beforeAutospacing="1" w:after="100" w:afterAutospacing="1"/>
      </w:pPr>
      <w:proofErr w:type="spellStart"/>
      <w:r w:rsidRPr="00694762">
        <w:t>Fenigstein</w:t>
      </w:r>
      <w:proofErr w:type="spellEnd"/>
      <w:r w:rsidRPr="00694762">
        <w:t xml:space="preserve">, A. &amp; </w:t>
      </w:r>
      <w:proofErr w:type="spellStart"/>
      <w:r w:rsidRPr="00694762">
        <w:t>Vanable</w:t>
      </w:r>
      <w:proofErr w:type="spellEnd"/>
      <w:r w:rsidRPr="00694762">
        <w:t xml:space="preserve">, P. A. (1992).  Paranoia and self-consciousness.  </w:t>
      </w:r>
      <w:r w:rsidRPr="00694762">
        <w:rPr>
          <w:i/>
        </w:rPr>
        <w:t>Journal of Personality and Social Psychology, 62</w:t>
      </w:r>
      <w:r w:rsidRPr="00694762">
        <w:t xml:space="preserve">(1), 129-138. </w:t>
      </w:r>
    </w:p>
    <w:p w14:paraId="60F26AF3" w14:textId="77777777" w:rsidR="00C51A92" w:rsidRPr="00694762" w:rsidRDefault="00C51A92" w:rsidP="00D17E24">
      <w:pPr>
        <w:spacing w:before="100" w:beforeAutospacing="1" w:after="100" w:afterAutospacing="1"/>
      </w:pPr>
      <w:r w:rsidRPr="00694762">
        <w:t xml:space="preserve">Freeman, D., Dunn, G., </w:t>
      </w:r>
      <w:proofErr w:type="spellStart"/>
      <w:r w:rsidRPr="00694762">
        <w:t>Garety</w:t>
      </w:r>
      <w:proofErr w:type="spellEnd"/>
      <w:r w:rsidRPr="00694762">
        <w:t xml:space="preserve">, P. A., </w:t>
      </w:r>
      <w:proofErr w:type="spellStart"/>
      <w:r w:rsidRPr="00694762">
        <w:t>Bebbington</w:t>
      </w:r>
      <w:proofErr w:type="spellEnd"/>
      <w:r w:rsidRPr="00694762">
        <w:t xml:space="preserve">, P., Slater, M., </w:t>
      </w:r>
      <w:proofErr w:type="spellStart"/>
      <w:r w:rsidRPr="00694762">
        <w:t>Kuipers</w:t>
      </w:r>
      <w:proofErr w:type="spellEnd"/>
      <w:r w:rsidRPr="00694762">
        <w:t xml:space="preserve">, E., …Ray, K. (2005).  The Psychology of persecutory ideation: a questionnaire survey.  </w:t>
      </w:r>
      <w:r w:rsidRPr="00694762">
        <w:rPr>
          <w:i/>
        </w:rPr>
        <w:t>Journal of Nervous and Mental Disease, 193</w:t>
      </w:r>
      <w:r w:rsidRPr="00694762">
        <w:t>(5), 302-308.</w:t>
      </w:r>
    </w:p>
    <w:p w14:paraId="3AA1CB4F" w14:textId="243A2953" w:rsidR="00A87076" w:rsidRPr="00694762" w:rsidRDefault="00A87076" w:rsidP="00D17E24">
      <w:pPr>
        <w:spacing w:before="100" w:beforeAutospacing="1" w:after="100" w:afterAutospacing="1"/>
      </w:pPr>
      <w:r w:rsidRPr="00694762">
        <w:t xml:space="preserve">Freeman, D., Bradley, J., Waite, F., Sheaves, B., </w:t>
      </w:r>
      <w:proofErr w:type="spellStart"/>
      <w:r w:rsidRPr="00694762">
        <w:t>DeWeever</w:t>
      </w:r>
      <w:proofErr w:type="spellEnd"/>
      <w:r w:rsidRPr="00694762">
        <w:t xml:space="preserve">, N., Bourke, E., ... &amp; </w:t>
      </w:r>
      <w:proofErr w:type="spellStart"/>
      <w:r w:rsidRPr="00694762">
        <w:t>Garety</w:t>
      </w:r>
      <w:proofErr w:type="spellEnd"/>
      <w:r w:rsidRPr="00694762">
        <w:t xml:space="preserve">, P. (2016).  Targeting recovery in persistent persecutory delusions: a proof of principle study of a new translational psychological treatment (the Feeling Safe Programme).  </w:t>
      </w:r>
      <w:r w:rsidRPr="00694762">
        <w:rPr>
          <w:i/>
        </w:rPr>
        <w:t>Behavioural and Cognitive Psychotherapy, 44</w:t>
      </w:r>
      <w:r w:rsidRPr="00694762">
        <w:t>(5), 539-552.</w:t>
      </w:r>
    </w:p>
    <w:p w14:paraId="20828DEC" w14:textId="7AD9E0CD" w:rsidR="00C51A92" w:rsidRPr="00694762" w:rsidRDefault="00C51A92" w:rsidP="00D17E24">
      <w:pPr>
        <w:spacing w:before="100" w:beforeAutospacing="1" w:after="100" w:afterAutospacing="1"/>
      </w:pPr>
      <w:proofErr w:type="spellStart"/>
      <w:r w:rsidRPr="00694762">
        <w:t>Garety</w:t>
      </w:r>
      <w:proofErr w:type="spellEnd"/>
      <w:r w:rsidRPr="00694762">
        <w:t xml:space="preserve">, P. A., &amp; Freeman, D. (2013).  The past and future of delusions research: from the inexplicable to the treatable.  </w:t>
      </w:r>
      <w:r w:rsidRPr="00694762">
        <w:rPr>
          <w:i/>
        </w:rPr>
        <w:t xml:space="preserve">The British Journal </w:t>
      </w:r>
      <w:r w:rsidR="00C84420" w:rsidRPr="00694762">
        <w:rPr>
          <w:i/>
        </w:rPr>
        <w:t>of Psychiatry, 203</w:t>
      </w:r>
      <w:r w:rsidR="00C84420" w:rsidRPr="00694762">
        <w:t>(5), 327-333.</w:t>
      </w:r>
    </w:p>
    <w:p w14:paraId="6A6F62E1" w14:textId="0618F310" w:rsidR="00C84420" w:rsidRPr="00694762" w:rsidRDefault="00C51A92" w:rsidP="00D17E24">
      <w:pPr>
        <w:spacing w:before="100" w:beforeAutospacing="1" w:after="100" w:afterAutospacing="1"/>
      </w:pPr>
      <w:proofErr w:type="spellStart"/>
      <w:r w:rsidRPr="00694762">
        <w:t>Hackmann</w:t>
      </w:r>
      <w:proofErr w:type="spellEnd"/>
      <w:r w:rsidRPr="00694762">
        <w:t xml:space="preserve">, A., &amp; Holmes, E.A. (2004).  Reflecting on imagery: a clinical perspective and overview of the special issue of memory on mental imagery and memory in psychopathology.  </w:t>
      </w:r>
      <w:r w:rsidRPr="00694762">
        <w:rPr>
          <w:i/>
        </w:rPr>
        <w:t>Memory, 12</w:t>
      </w:r>
      <w:r w:rsidR="00C84420" w:rsidRPr="00694762">
        <w:t>(4), 389-402.</w:t>
      </w:r>
    </w:p>
    <w:p w14:paraId="007372C5" w14:textId="781CEAC3" w:rsidR="00C51A92" w:rsidRPr="00694762" w:rsidRDefault="00C51A92" w:rsidP="00D17E24">
      <w:pPr>
        <w:spacing w:before="100" w:beforeAutospacing="1" w:after="100" w:afterAutospacing="1"/>
      </w:pPr>
      <w:proofErr w:type="spellStart"/>
      <w:r w:rsidRPr="00694762">
        <w:t>Hackmann</w:t>
      </w:r>
      <w:proofErr w:type="spellEnd"/>
      <w:r w:rsidRPr="00694762">
        <w:t xml:space="preserve">, A., </w:t>
      </w:r>
      <w:proofErr w:type="spellStart"/>
      <w:r w:rsidRPr="00694762">
        <w:t>Surawy</w:t>
      </w:r>
      <w:proofErr w:type="spellEnd"/>
      <w:r w:rsidRPr="00694762">
        <w:t xml:space="preserve">, C., &amp; Clark, D. M. (1998).  Seeing yourself through others’ eyes: A study of spontaneously occurring images in social phobia.  </w:t>
      </w:r>
      <w:r w:rsidRPr="00694762">
        <w:rPr>
          <w:i/>
        </w:rPr>
        <w:t>Behavioural and Cognitive Psychotherapy, 26,</w:t>
      </w:r>
      <w:r w:rsidR="00C84420" w:rsidRPr="00694762">
        <w:t xml:space="preserve"> 3-12.</w:t>
      </w:r>
    </w:p>
    <w:p w14:paraId="2263C20E" w14:textId="3791C11E" w:rsidR="00C51A92" w:rsidRPr="00694762" w:rsidRDefault="00C51A92" w:rsidP="00D17E24">
      <w:pPr>
        <w:spacing w:before="100" w:beforeAutospacing="1" w:after="100" w:afterAutospacing="1"/>
      </w:pPr>
      <w:r w:rsidRPr="00694762">
        <w:lastRenderedPageBreak/>
        <w:t xml:space="preserve">Heatherton, T. F., &amp; </w:t>
      </w:r>
      <w:proofErr w:type="spellStart"/>
      <w:r w:rsidRPr="00694762">
        <w:t>Polivy</w:t>
      </w:r>
      <w:proofErr w:type="spellEnd"/>
      <w:r w:rsidRPr="00694762">
        <w:t xml:space="preserve">, J. (1991).  Development and validation of a scale for measuring state self-esteem.  </w:t>
      </w:r>
      <w:r w:rsidRPr="00694762">
        <w:rPr>
          <w:i/>
        </w:rPr>
        <w:t>Journal of Personality and Social Psychology, 60</w:t>
      </w:r>
      <w:r w:rsidR="006D4325" w:rsidRPr="00694762">
        <w:t>(6), 895-910.</w:t>
      </w:r>
    </w:p>
    <w:p w14:paraId="387EB3EA" w14:textId="7414FA51" w:rsidR="00C51A92" w:rsidRPr="00694762" w:rsidRDefault="00C51A92" w:rsidP="00D17E24">
      <w:pPr>
        <w:spacing w:before="100" w:beforeAutospacing="1" w:after="100" w:afterAutospacing="1"/>
      </w:pPr>
      <w:r w:rsidRPr="00694762">
        <w:t xml:space="preserve">Holmes, E.A., &amp; Mathews, A. (2010).  Mental imagery in emotion and emotional disorders.  </w:t>
      </w:r>
      <w:r w:rsidRPr="00694762">
        <w:rPr>
          <w:i/>
        </w:rPr>
        <w:t>Clinical Psychology Review, 30,</w:t>
      </w:r>
      <w:r w:rsidR="006D4325" w:rsidRPr="00694762">
        <w:t xml:space="preserve"> 349-362.</w:t>
      </w:r>
    </w:p>
    <w:p w14:paraId="7AE96B65" w14:textId="67CA0351" w:rsidR="00C84420" w:rsidRPr="00694762" w:rsidRDefault="00C51A92" w:rsidP="00D17E24">
      <w:pPr>
        <w:spacing w:before="100" w:beforeAutospacing="1" w:after="100" w:afterAutospacing="1"/>
      </w:pPr>
      <w:proofErr w:type="spellStart"/>
      <w:r w:rsidRPr="00694762">
        <w:t>Ison</w:t>
      </w:r>
      <w:proofErr w:type="spellEnd"/>
      <w:r w:rsidRPr="00694762">
        <w:t xml:space="preserve">, R., </w:t>
      </w:r>
      <w:proofErr w:type="spellStart"/>
      <w:r w:rsidRPr="00694762">
        <w:t>Medoro</w:t>
      </w:r>
      <w:proofErr w:type="spellEnd"/>
      <w:r w:rsidRPr="00694762">
        <w:t xml:space="preserve">, L., Keen, N., &amp; </w:t>
      </w:r>
      <w:proofErr w:type="spellStart"/>
      <w:r w:rsidRPr="00694762">
        <w:t>Kuipers</w:t>
      </w:r>
      <w:proofErr w:type="spellEnd"/>
      <w:r w:rsidRPr="00694762">
        <w:t>, E. (2014).  The use of rescripting imagery for people with psychosis</w:t>
      </w:r>
      <w:r w:rsidR="005F1C55" w:rsidRPr="00694762">
        <w:t xml:space="preserve"> who hear voices.  </w:t>
      </w:r>
      <w:r w:rsidR="005F1C55" w:rsidRPr="00694762">
        <w:rPr>
          <w:i/>
        </w:rPr>
        <w:t>Behavioural and</w:t>
      </w:r>
      <w:r w:rsidRPr="00694762">
        <w:rPr>
          <w:i/>
        </w:rPr>
        <w:t xml:space="preserve"> Cognitive Psychotherapy, 42</w:t>
      </w:r>
      <w:r w:rsidRPr="00694762">
        <w:t xml:space="preserve">(2), 129-142. </w:t>
      </w:r>
    </w:p>
    <w:p w14:paraId="32CA7032" w14:textId="5879CA32" w:rsidR="00A36E0B" w:rsidRPr="00694762" w:rsidRDefault="00A36E0B" w:rsidP="00A36E0B">
      <w:pPr>
        <w:spacing w:before="100" w:beforeAutospacing="1" w:after="100" w:afterAutospacing="1"/>
      </w:pPr>
      <w:r w:rsidRPr="00694762">
        <w:t xml:space="preserve">Jones, C., Hacker, D., Cormac, I., </w:t>
      </w:r>
      <w:proofErr w:type="spellStart"/>
      <w:r w:rsidRPr="00694762">
        <w:t>Meaden</w:t>
      </w:r>
      <w:proofErr w:type="spellEnd"/>
      <w:r w:rsidRPr="00694762">
        <w:t xml:space="preserve">, A., &amp; Irving, C. B. (2012).  Cognitive behaviour therapy versus other psychosocial treatments for schizophrenia.  </w:t>
      </w:r>
      <w:r w:rsidRPr="00694762">
        <w:rPr>
          <w:i/>
        </w:rPr>
        <w:t>Cochrane Database of Systematic Reviews, 18</w:t>
      </w:r>
      <w:r w:rsidRPr="00694762">
        <w:t>(4), CD008712.</w:t>
      </w:r>
    </w:p>
    <w:p w14:paraId="0C9116D4" w14:textId="58607006" w:rsidR="00A36E0B" w:rsidRPr="00694762" w:rsidRDefault="00A36E0B" w:rsidP="00A36E0B">
      <w:pPr>
        <w:spacing w:before="100" w:beforeAutospacing="1" w:after="100" w:afterAutospacing="1"/>
      </w:pPr>
      <w:r w:rsidRPr="00694762">
        <w:t xml:space="preserve">Jones, C., Hacker, D., </w:t>
      </w:r>
      <w:proofErr w:type="spellStart"/>
      <w:r w:rsidRPr="00694762">
        <w:t>Meaden</w:t>
      </w:r>
      <w:proofErr w:type="spellEnd"/>
      <w:r w:rsidRPr="00694762">
        <w:t xml:space="preserve">, A., Cormac, I., Irving, C. B., Xia, J., Zhao, S., Shi, C., &amp; Chen, J. (2018). Cognitive behavioural therapy plus standard care versus standard care plus other psychosocial treatments for people with schizophrenia. </w:t>
      </w:r>
      <w:r w:rsidRPr="00694762">
        <w:rPr>
          <w:i/>
        </w:rPr>
        <w:t>Cochrane Database of Systematic Reviews</w:t>
      </w:r>
      <w:r w:rsidRPr="00694762">
        <w:t xml:space="preserve">, </w:t>
      </w:r>
      <w:r w:rsidRPr="00694762">
        <w:rPr>
          <w:i/>
        </w:rPr>
        <w:t>11,</w:t>
      </w:r>
      <w:r w:rsidRPr="00694762">
        <w:t xml:space="preserve"> CD008712. DOI: 10.1002/14651858.CD008712.pub3</w:t>
      </w:r>
    </w:p>
    <w:p w14:paraId="0719476B" w14:textId="50DF909C" w:rsidR="00D751BB" w:rsidRPr="00694762" w:rsidRDefault="00D751BB" w:rsidP="00A36E0B">
      <w:pPr>
        <w:spacing w:before="100" w:beforeAutospacing="1" w:after="100" w:afterAutospacing="1"/>
      </w:pPr>
      <w:r w:rsidRPr="00694762">
        <w:t xml:space="preserve">Keen, N., Hunter, E. C. M., &amp; Peters, E. (2017). Integrated trauma-focused Cognitive-Behavioural Therapy for post-traumatic stress and psychotic symptoms: A case-series study using imaginal reprocessing strategies. </w:t>
      </w:r>
      <w:r w:rsidRPr="00694762">
        <w:rPr>
          <w:i/>
        </w:rPr>
        <w:t>Frontiers in Psychiatry, 8.</w:t>
      </w:r>
      <w:r w:rsidRPr="00694762">
        <w:t xml:space="preserve"> </w:t>
      </w:r>
      <w:proofErr w:type="spellStart"/>
      <w:r w:rsidRPr="00694762">
        <w:t>doi</w:t>
      </w:r>
      <w:proofErr w:type="spellEnd"/>
      <w:r w:rsidRPr="00694762">
        <w:t>: 10.3389/fpsyt.2017.00092</w:t>
      </w:r>
    </w:p>
    <w:p w14:paraId="4B1C4F40" w14:textId="1B67105C" w:rsidR="00C51A92" w:rsidRPr="00694762" w:rsidRDefault="00C51A92" w:rsidP="00D17E24">
      <w:pPr>
        <w:spacing w:before="100" w:beforeAutospacing="1" w:after="100" w:afterAutospacing="1"/>
      </w:pPr>
      <w:r w:rsidRPr="00694762">
        <w:t>Kroenke, K</w:t>
      </w:r>
      <w:r w:rsidR="00557BD0" w:rsidRPr="00694762">
        <w:t xml:space="preserve">., Spitzer, R. L., &amp; Williams, </w:t>
      </w:r>
      <w:r w:rsidRPr="00694762">
        <w:t xml:space="preserve">J. B. W. (2001).  The PHQ-9. Validity of a brief depression severity measure.  </w:t>
      </w:r>
      <w:r w:rsidRPr="00694762">
        <w:rPr>
          <w:i/>
        </w:rPr>
        <w:t>Journal of General Internal Medicine, 16</w:t>
      </w:r>
      <w:r w:rsidR="00C84420" w:rsidRPr="00694762">
        <w:t>(9), 606-613.</w:t>
      </w:r>
    </w:p>
    <w:p w14:paraId="6E6C58D9" w14:textId="2482321F" w:rsidR="00C51A92" w:rsidRPr="00694762" w:rsidRDefault="00C51A92" w:rsidP="00D17E24">
      <w:pPr>
        <w:spacing w:before="100" w:beforeAutospacing="1" w:after="100" w:afterAutospacing="1"/>
      </w:pPr>
      <w:r w:rsidRPr="00694762">
        <w:lastRenderedPageBreak/>
        <w:t xml:space="preserve">Lee, S. W., &amp; Kwon, J. H. (2013).  The efficacy of imagery rescripting (IR) for social phobia: A randomized controlled trial.  </w:t>
      </w:r>
      <w:r w:rsidRPr="00694762">
        <w:rPr>
          <w:i/>
        </w:rPr>
        <w:t xml:space="preserve">Journal of </w:t>
      </w:r>
      <w:proofErr w:type="spellStart"/>
      <w:r w:rsidRPr="00694762">
        <w:rPr>
          <w:i/>
        </w:rPr>
        <w:t>Behavior</w:t>
      </w:r>
      <w:proofErr w:type="spellEnd"/>
      <w:r w:rsidRPr="00694762">
        <w:rPr>
          <w:i/>
        </w:rPr>
        <w:t xml:space="preserve"> Therapy and Experimental Psychiatry, 44,</w:t>
      </w:r>
      <w:r w:rsidR="00C84420" w:rsidRPr="00694762">
        <w:t xml:space="preserve"> 351-360.</w:t>
      </w:r>
    </w:p>
    <w:p w14:paraId="24B7CF25" w14:textId="5C015A69" w:rsidR="00C51A92" w:rsidRPr="00694762" w:rsidRDefault="00C51A92" w:rsidP="00D17E24">
      <w:pPr>
        <w:spacing w:before="100" w:beforeAutospacing="1" w:after="100" w:afterAutospacing="1"/>
      </w:pPr>
      <w:r w:rsidRPr="00694762">
        <w:t xml:space="preserve">McFarland, C. &amp; Ross, M. (1982). Impact of causal attributions on affective reactions to success and failure. </w:t>
      </w:r>
      <w:r w:rsidRPr="00694762">
        <w:rPr>
          <w:i/>
        </w:rPr>
        <w:t>Journal of Personality and Social Psychology, 43,</w:t>
      </w:r>
      <w:r w:rsidR="00C84420" w:rsidRPr="00694762">
        <w:t xml:space="preserve"> 937–946.</w:t>
      </w:r>
    </w:p>
    <w:p w14:paraId="7839DC04" w14:textId="59BDE7CE" w:rsidR="008B4ED1" w:rsidRPr="00694762" w:rsidRDefault="008B4ED1" w:rsidP="00D17E24">
      <w:pPr>
        <w:spacing w:before="100" w:beforeAutospacing="1" w:after="100" w:afterAutospacing="1"/>
      </w:pPr>
      <w:r w:rsidRPr="00694762">
        <w:t xml:space="preserve">Matheson, S. L., Shepherd, A. M., Pinchbeck, R. M., Laurens, K. R., &amp; </w:t>
      </w:r>
      <w:proofErr w:type="spellStart"/>
      <w:r w:rsidRPr="00694762">
        <w:t>Carr</w:t>
      </w:r>
      <w:proofErr w:type="spellEnd"/>
      <w:r w:rsidRPr="00694762">
        <w:t xml:space="preserve">, V. J. (2013). Childhood adversity in schizophrenia: A systematic meta-analysis. </w:t>
      </w:r>
      <w:r w:rsidRPr="00694762">
        <w:rPr>
          <w:i/>
        </w:rPr>
        <w:t>Psychological Medicine, 43,</w:t>
      </w:r>
      <w:r w:rsidRPr="00694762">
        <w:t xml:space="preserve"> 225–238.</w:t>
      </w:r>
    </w:p>
    <w:p w14:paraId="248BAB6E" w14:textId="24C38723" w:rsidR="00627A33" w:rsidRPr="00694762" w:rsidRDefault="00627A33" w:rsidP="00D17E24">
      <w:pPr>
        <w:spacing w:before="100" w:beforeAutospacing="1" w:after="100" w:afterAutospacing="1"/>
      </w:pPr>
      <w:proofErr w:type="spellStart"/>
      <w:r w:rsidRPr="00694762">
        <w:t>Morina</w:t>
      </w:r>
      <w:proofErr w:type="spellEnd"/>
      <w:r w:rsidRPr="00694762">
        <w:t xml:space="preserve">, N., </w:t>
      </w:r>
      <w:proofErr w:type="spellStart"/>
      <w:r w:rsidRPr="00694762">
        <w:t>Lancee</w:t>
      </w:r>
      <w:proofErr w:type="spellEnd"/>
      <w:r w:rsidRPr="00694762">
        <w:t xml:space="preserve">, J., &amp; Arntz, A. (2017). Imagery rescripting as a clinical intervention for aversive memories: A meta-analysis. </w:t>
      </w:r>
      <w:r w:rsidRPr="00694762">
        <w:rPr>
          <w:i/>
        </w:rPr>
        <w:t xml:space="preserve">Journal of </w:t>
      </w:r>
      <w:proofErr w:type="spellStart"/>
      <w:r w:rsidRPr="00694762">
        <w:rPr>
          <w:i/>
        </w:rPr>
        <w:t>Behavior</w:t>
      </w:r>
      <w:proofErr w:type="spellEnd"/>
      <w:r w:rsidRPr="00694762">
        <w:rPr>
          <w:i/>
        </w:rPr>
        <w:t xml:space="preserve"> Therapy and Experimental Psychiatry, 55,</w:t>
      </w:r>
      <w:r w:rsidRPr="00694762">
        <w:t xml:space="preserve"> 6-15.</w:t>
      </w:r>
    </w:p>
    <w:p w14:paraId="03D4B768" w14:textId="43295AC2" w:rsidR="00C51A92" w:rsidRPr="00694762" w:rsidRDefault="00C51A92" w:rsidP="00D17E24">
      <w:pPr>
        <w:spacing w:before="100" w:beforeAutospacing="1" w:after="100" w:afterAutospacing="1"/>
      </w:pPr>
      <w:r w:rsidRPr="00694762">
        <w:t xml:space="preserve">Morrison, A. (2004).  The use of imagery in cognitive therapy for psychosis: A case example. </w:t>
      </w:r>
      <w:r w:rsidRPr="00694762">
        <w:rPr>
          <w:i/>
        </w:rPr>
        <w:t>Memory, 12</w:t>
      </w:r>
      <w:r w:rsidR="00C84420" w:rsidRPr="00694762">
        <w:t>(4), 517-524.</w:t>
      </w:r>
    </w:p>
    <w:p w14:paraId="128CC59C" w14:textId="0043C91A" w:rsidR="00C51A92" w:rsidRPr="00694762" w:rsidRDefault="00C51A92" w:rsidP="00D17E24">
      <w:pPr>
        <w:spacing w:before="100" w:beforeAutospacing="1" w:after="100" w:afterAutospacing="1"/>
      </w:pPr>
      <w:r w:rsidRPr="00694762">
        <w:t xml:space="preserve">Morrison, A. P., Beck, A. T., Glenworth, D., Dunn, H., Reid, G. S., Larkin, W., &amp; Williams, S. (2002).  Imagery and psychotic symptoms: A preliminary investigation. </w:t>
      </w:r>
      <w:r w:rsidRPr="00694762">
        <w:rPr>
          <w:i/>
        </w:rPr>
        <w:t>Behaviour Research and Therapy, 40</w:t>
      </w:r>
      <w:r w:rsidR="00C84420" w:rsidRPr="00694762">
        <w:t>(9), 1053-1062.</w:t>
      </w:r>
    </w:p>
    <w:p w14:paraId="170ACE55" w14:textId="1D1B7576" w:rsidR="00DC4378" w:rsidRPr="00694762" w:rsidRDefault="00DC4378" w:rsidP="00D17E24">
      <w:pPr>
        <w:spacing w:before="100" w:beforeAutospacing="1" w:after="100" w:afterAutospacing="1"/>
      </w:pPr>
      <w:r w:rsidRPr="00694762">
        <w:t>Morrison, A.P., Frame, L.</w:t>
      </w:r>
      <w:r w:rsidR="00C2165C" w:rsidRPr="00694762">
        <w:t>,</w:t>
      </w:r>
      <w:r w:rsidRPr="00694762">
        <w:t xml:space="preserve"> &amp; Larkin, W. (2003).  Relationships between trauma and psychosis: A review and integration. </w:t>
      </w:r>
      <w:r w:rsidRPr="00694762">
        <w:rPr>
          <w:i/>
        </w:rPr>
        <w:t>British Journal of Clinical Psychology;42</w:t>
      </w:r>
      <w:r w:rsidRPr="00694762">
        <w:t>(4), 331–353.</w:t>
      </w:r>
    </w:p>
    <w:p w14:paraId="4204448A" w14:textId="77777777" w:rsidR="00C51A92" w:rsidRPr="00694762" w:rsidRDefault="00C51A92" w:rsidP="00D17E24">
      <w:pPr>
        <w:spacing w:before="100" w:beforeAutospacing="1" w:after="100" w:afterAutospacing="1"/>
      </w:pPr>
      <w:r w:rsidRPr="00694762">
        <w:t xml:space="preserve">NICE (2014).  </w:t>
      </w:r>
      <w:r w:rsidRPr="00694762">
        <w:rPr>
          <w:i/>
        </w:rPr>
        <w:t>Psychosis and Schizophrenia in adults: prevention and management.</w:t>
      </w:r>
      <w:r w:rsidRPr="00694762">
        <w:t xml:space="preserve">  Retrieved from http://www.nice.org.uk/CG178</w:t>
      </w:r>
    </w:p>
    <w:p w14:paraId="38C63B39" w14:textId="7C0D163F" w:rsidR="00C51A92" w:rsidRPr="00694762" w:rsidRDefault="00C51A92" w:rsidP="00D17E24">
      <w:pPr>
        <w:spacing w:before="100" w:beforeAutospacing="1" w:after="100" w:afterAutospacing="1"/>
      </w:pPr>
      <w:proofErr w:type="spellStart"/>
      <w:r w:rsidRPr="00694762">
        <w:lastRenderedPageBreak/>
        <w:t>Nezlek</w:t>
      </w:r>
      <w:proofErr w:type="spellEnd"/>
      <w:r w:rsidRPr="00694762">
        <w:t>, J. B.</w:t>
      </w:r>
      <w:r w:rsidR="00C2165C" w:rsidRPr="00694762">
        <w:t>,</w:t>
      </w:r>
      <w:r w:rsidRPr="00694762">
        <w:t xml:space="preserve"> &amp; </w:t>
      </w:r>
      <w:proofErr w:type="spellStart"/>
      <w:r w:rsidRPr="00694762">
        <w:t>Plesko</w:t>
      </w:r>
      <w:proofErr w:type="spellEnd"/>
      <w:r w:rsidRPr="00694762">
        <w:t xml:space="preserve">, R. M. (2001). Day-to-day relationships among self-concept clarity, self-esteem, daily events, and mood. </w:t>
      </w:r>
      <w:r w:rsidRPr="00694762">
        <w:rPr>
          <w:i/>
        </w:rPr>
        <w:t>Personality and Social Psychology Bulletin, 27</w:t>
      </w:r>
      <w:r w:rsidR="00C84420" w:rsidRPr="00694762">
        <w:t>(2), 201-211.</w:t>
      </w:r>
    </w:p>
    <w:p w14:paraId="27DAD26D" w14:textId="0D6A4E0B" w:rsidR="00C51A92" w:rsidRPr="00694762" w:rsidRDefault="00C51A92" w:rsidP="00D17E24">
      <w:pPr>
        <w:spacing w:before="100" w:beforeAutospacing="1" w:after="100" w:afterAutospacing="1"/>
      </w:pPr>
      <w:r w:rsidRPr="00694762">
        <w:t xml:space="preserve">Nilsson, J., </w:t>
      </w:r>
      <w:proofErr w:type="spellStart"/>
      <w:r w:rsidRPr="00694762">
        <w:t>Lundh</w:t>
      </w:r>
      <w:proofErr w:type="spellEnd"/>
      <w:r w:rsidRPr="00694762">
        <w:t xml:space="preserve">, L., &amp; Viborg, G. (2012).  Imagery rescripting of early memories in social anxiety disorder: An experimental study.  </w:t>
      </w:r>
      <w:r w:rsidRPr="00694762">
        <w:rPr>
          <w:i/>
        </w:rPr>
        <w:t>Behaviour Research and Therapy, 50</w:t>
      </w:r>
      <w:r w:rsidR="00C84420" w:rsidRPr="00694762">
        <w:t>(6), 387-392.</w:t>
      </w:r>
    </w:p>
    <w:p w14:paraId="0DDFB52C" w14:textId="52720A97" w:rsidR="00DC4378" w:rsidRPr="00694762" w:rsidRDefault="00DC4378" w:rsidP="00D17E24">
      <w:pPr>
        <w:spacing w:before="100" w:beforeAutospacing="1" w:after="100" w:afterAutospacing="1"/>
      </w:pPr>
      <w:r w:rsidRPr="00694762">
        <w:t xml:space="preserve">Read, J., van </w:t>
      </w:r>
      <w:proofErr w:type="spellStart"/>
      <w:r w:rsidRPr="00694762">
        <w:t>Os</w:t>
      </w:r>
      <w:proofErr w:type="spellEnd"/>
      <w:r w:rsidRPr="00694762">
        <w:t>, J., Morrison, A</w:t>
      </w:r>
      <w:r w:rsidR="00C2165C" w:rsidRPr="00694762">
        <w:t>.</w:t>
      </w:r>
      <w:r w:rsidRPr="00694762">
        <w:t>, &amp; Ross, C.A. (2005).  Childhood trauma, psychosis and schizophrenia: A literature review with theoretical and clinical implications. </w:t>
      </w:r>
      <w:proofErr w:type="spellStart"/>
      <w:r w:rsidRPr="00694762">
        <w:rPr>
          <w:i/>
        </w:rPr>
        <w:t>Acta</w:t>
      </w:r>
      <w:proofErr w:type="spellEnd"/>
      <w:r w:rsidRPr="00694762">
        <w:rPr>
          <w:i/>
        </w:rPr>
        <w:t xml:space="preserve"> </w:t>
      </w:r>
      <w:proofErr w:type="spellStart"/>
      <w:r w:rsidRPr="00694762">
        <w:rPr>
          <w:i/>
        </w:rPr>
        <w:t>Psychiatrica</w:t>
      </w:r>
      <w:proofErr w:type="spellEnd"/>
      <w:r w:rsidRPr="00694762">
        <w:rPr>
          <w:i/>
        </w:rPr>
        <w:t xml:space="preserve"> </w:t>
      </w:r>
      <w:proofErr w:type="spellStart"/>
      <w:r w:rsidRPr="00694762">
        <w:rPr>
          <w:i/>
        </w:rPr>
        <w:t>Scandinavica</w:t>
      </w:r>
      <w:proofErr w:type="spellEnd"/>
      <w:r w:rsidRPr="00694762">
        <w:rPr>
          <w:i/>
        </w:rPr>
        <w:t>, 112</w:t>
      </w:r>
      <w:r w:rsidRPr="00694762">
        <w:t>(5), 330–350.</w:t>
      </w:r>
    </w:p>
    <w:p w14:paraId="1AE3107B" w14:textId="1B66312A" w:rsidR="00C51A92" w:rsidRPr="00694762" w:rsidRDefault="00C51A92" w:rsidP="00D17E24">
      <w:pPr>
        <w:spacing w:before="100" w:beforeAutospacing="1" w:after="100" w:afterAutospacing="1"/>
      </w:pPr>
      <w:r w:rsidRPr="00694762">
        <w:t xml:space="preserve">Ronald, A., </w:t>
      </w:r>
      <w:proofErr w:type="spellStart"/>
      <w:r w:rsidRPr="00694762">
        <w:t>Sieradzka</w:t>
      </w:r>
      <w:proofErr w:type="spellEnd"/>
      <w:r w:rsidRPr="00694762">
        <w:t xml:space="preserve">, D., </w:t>
      </w:r>
      <w:proofErr w:type="spellStart"/>
      <w:r w:rsidRPr="00694762">
        <w:t>Cardno</w:t>
      </w:r>
      <w:proofErr w:type="spellEnd"/>
      <w:r w:rsidRPr="00694762">
        <w:t xml:space="preserve">, A., Haworth, C., McGuire, P., &amp; Freeman, D. (2014). Characterization of psychotic experiences in adolescence using the Specific Psychotic Experiences Questionnaire (SPEQ): Findings from a study of 5000 </w:t>
      </w:r>
      <w:proofErr w:type="gramStart"/>
      <w:r w:rsidRPr="00694762">
        <w:t>16 year old</w:t>
      </w:r>
      <w:proofErr w:type="gramEnd"/>
      <w:r w:rsidRPr="00694762">
        <w:t xml:space="preserve"> twins. </w:t>
      </w:r>
      <w:r w:rsidRPr="00694762">
        <w:rPr>
          <w:i/>
        </w:rPr>
        <w:t>Schizophrenia Bulletin, 40</w:t>
      </w:r>
      <w:r w:rsidR="00C84420" w:rsidRPr="00694762">
        <w:t>(4), 868-877.</w:t>
      </w:r>
    </w:p>
    <w:p w14:paraId="5FDA7A06" w14:textId="5131B93B" w:rsidR="00C51A92" w:rsidRPr="00694762" w:rsidRDefault="00C51A92" w:rsidP="00D17E24">
      <w:pPr>
        <w:spacing w:before="100" w:beforeAutospacing="1" w:after="100" w:afterAutospacing="1"/>
      </w:pPr>
      <w:r w:rsidRPr="00694762">
        <w:t xml:space="preserve">Schulze, K., Freeman, D., Green, C., &amp; </w:t>
      </w:r>
      <w:proofErr w:type="spellStart"/>
      <w:r w:rsidRPr="00694762">
        <w:t>Kuipers</w:t>
      </w:r>
      <w:proofErr w:type="spellEnd"/>
      <w:r w:rsidRPr="00694762">
        <w:t xml:space="preserve">, E. (2013). Intrusive mental imagery in patients with persecutory delusions. </w:t>
      </w:r>
      <w:r w:rsidRPr="00694762">
        <w:rPr>
          <w:i/>
        </w:rPr>
        <w:t>Behaviour Research and Therapy, 51</w:t>
      </w:r>
      <w:r w:rsidR="00C84420" w:rsidRPr="00694762">
        <w:t>(1), 7-14.</w:t>
      </w:r>
    </w:p>
    <w:p w14:paraId="0F810BF9" w14:textId="28682FB6" w:rsidR="00C51A92" w:rsidRPr="00694762" w:rsidRDefault="00C51A92" w:rsidP="00D17E24">
      <w:pPr>
        <w:spacing w:before="100" w:beforeAutospacing="1" w:after="100" w:afterAutospacing="1"/>
      </w:pPr>
      <w:proofErr w:type="spellStart"/>
      <w:r w:rsidRPr="00694762">
        <w:t>Serruya</w:t>
      </w:r>
      <w:proofErr w:type="spellEnd"/>
      <w:r w:rsidRPr="00694762">
        <w:t>, G. &amp; Grant, P. (2009). Cognitive-</w:t>
      </w:r>
      <w:proofErr w:type="spellStart"/>
      <w:r w:rsidRPr="00694762">
        <w:t>be</w:t>
      </w:r>
      <w:r w:rsidR="00557BD0" w:rsidRPr="00694762">
        <w:t>havioral</w:t>
      </w:r>
      <w:proofErr w:type="spellEnd"/>
      <w:r w:rsidR="00557BD0" w:rsidRPr="00694762">
        <w:t xml:space="preserve"> therapy of delusions: M</w:t>
      </w:r>
      <w:r w:rsidRPr="00694762">
        <w:t xml:space="preserve">ental imagery within a goal directed framework. </w:t>
      </w:r>
      <w:r w:rsidRPr="00694762">
        <w:rPr>
          <w:i/>
        </w:rPr>
        <w:t>Journal of Clinical Psychology, 65</w:t>
      </w:r>
      <w:r w:rsidR="00C84420" w:rsidRPr="00694762">
        <w:t>(8), 791-802.</w:t>
      </w:r>
    </w:p>
    <w:p w14:paraId="4C9704AD" w14:textId="203BE456" w:rsidR="00D751BB" w:rsidRPr="00694762" w:rsidRDefault="00D751BB" w:rsidP="00D17E24">
      <w:pPr>
        <w:spacing w:before="100" w:beforeAutospacing="1" w:after="100" w:afterAutospacing="1"/>
      </w:pPr>
      <w:r w:rsidRPr="00694762">
        <w:t xml:space="preserve">Sheaves, B., </w:t>
      </w:r>
      <w:proofErr w:type="spellStart"/>
      <w:r w:rsidRPr="00694762">
        <w:t>Onwumere</w:t>
      </w:r>
      <w:proofErr w:type="spellEnd"/>
      <w:r w:rsidRPr="00694762">
        <w:t xml:space="preserve">, J., Keen, N., &amp; </w:t>
      </w:r>
      <w:proofErr w:type="spellStart"/>
      <w:r w:rsidRPr="00694762">
        <w:t>Kuipers</w:t>
      </w:r>
      <w:proofErr w:type="spellEnd"/>
      <w:r w:rsidRPr="00694762">
        <w:t xml:space="preserve">, E. (2015). Treating your worst nightmare: A case-series of imagery rehearsal therapy for nightmares in individuals experiencing psychotic symptoms. </w:t>
      </w:r>
      <w:r w:rsidRPr="00694762">
        <w:rPr>
          <w:i/>
        </w:rPr>
        <w:t>The Cognitive Behaviour Therapist, 8,</w:t>
      </w:r>
      <w:r w:rsidRPr="00694762">
        <w:t xml:space="preserve"> e27.</w:t>
      </w:r>
    </w:p>
    <w:p w14:paraId="3F027835" w14:textId="3821E106" w:rsidR="00AB5276" w:rsidRPr="00694762" w:rsidRDefault="00AB5276" w:rsidP="00D17E24">
      <w:pPr>
        <w:spacing w:before="100" w:beforeAutospacing="1" w:after="100" w:afterAutospacing="1"/>
        <w:rPr>
          <w:bCs/>
        </w:rPr>
      </w:pPr>
      <w:r w:rsidRPr="00694762">
        <w:rPr>
          <w:bCs/>
        </w:rPr>
        <w:t xml:space="preserve">Sin, J., Spain, D., </w:t>
      </w:r>
      <w:proofErr w:type="spellStart"/>
      <w:r w:rsidRPr="00694762">
        <w:rPr>
          <w:bCs/>
        </w:rPr>
        <w:t>Futura</w:t>
      </w:r>
      <w:proofErr w:type="spellEnd"/>
      <w:r w:rsidRPr="00694762">
        <w:rPr>
          <w:bCs/>
        </w:rPr>
        <w:t xml:space="preserve">, M., </w:t>
      </w:r>
      <w:proofErr w:type="spellStart"/>
      <w:r w:rsidRPr="00694762">
        <w:rPr>
          <w:bCs/>
        </w:rPr>
        <w:t>Murrelis</w:t>
      </w:r>
      <w:proofErr w:type="spellEnd"/>
      <w:r w:rsidRPr="00694762">
        <w:rPr>
          <w:bCs/>
        </w:rPr>
        <w:t xml:space="preserve">, T., &amp; Norman, I. (2017).  Psychological interventions for PTSD in people with severe mental illness.  </w:t>
      </w:r>
      <w:r w:rsidRPr="00694762">
        <w:rPr>
          <w:bCs/>
          <w:i/>
          <w:iCs/>
        </w:rPr>
        <w:t>Cochrane Database of Systematic Reviews,</w:t>
      </w:r>
      <w:r w:rsidRPr="00694762">
        <w:rPr>
          <w:bCs/>
        </w:rPr>
        <w:t xml:space="preserve"> Issue 1.</w:t>
      </w:r>
    </w:p>
    <w:p w14:paraId="58880167" w14:textId="77777777" w:rsidR="00C51A92" w:rsidRPr="00694762" w:rsidRDefault="00C51A92" w:rsidP="00D17E24">
      <w:pPr>
        <w:spacing w:before="100" w:beforeAutospacing="1" w:after="100" w:afterAutospacing="1"/>
      </w:pPr>
      <w:r w:rsidRPr="00694762">
        <w:lastRenderedPageBreak/>
        <w:t xml:space="preserve">Smucker, M. R., </w:t>
      </w:r>
      <w:proofErr w:type="spellStart"/>
      <w:r w:rsidRPr="00694762">
        <w:t>Dancu</w:t>
      </w:r>
      <w:proofErr w:type="spellEnd"/>
      <w:r w:rsidRPr="00694762">
        <w:t xml:space="preserve">, C. V., </w:t>
      </w:r>
      <w:proofErr w:type="spellStart"/>
      <w:r w:rsidRPr="00694762">
        <w:t>Foa</w:t>
      </w:r>
      <w:proofErr w:type="spellEnd"/>
      <w:r w:rsidRPr="00694762">
        <w:t xml:space="preserve">, E. B., &amp; </w:t>
      </w:r>
      <w:proofErr w:type="spellStart"/>
      <w:r w:rsidRPr="00694762">
        <w:t>Niederee</w:t>
      </w:r>
      <w:proofErr w:type="spellEnd"/>
      <w:r w:rsidRPr="00694762">
        <w:t xml:space="preserve">, J. L. (1995). Imagery rescripting: A new treatment for survivors of childhood sexual abuse suffering from post-traumatic stress. </w:t>
      </w:r>
      <w:r w:rsidRPr="00694762">
        <w:rPr>
          <w:i/>
        </w:rPr>
        <w:t>Journal of Cognitive Psychotherapy: An International Quarterly, 9</w:t>
      </w:r>
      <w:r w:rsidRPr="00694762">
        <w:t>(1), 3-17.</w:t>
      </w:r>
    </w:p>
    <w:p w14:paraId="7721D832" w14:textId="19D63BEF" w:rsidR="00C51A92" w:rsidRPr="00694762" w:rsidRDefault="00C51A92" w:rsidP="00D17E24">
      <w:pPr>
        <w:spacing w:before="100" w:beforeAutospacing="1" w:after="100" w:afterAutospacing="1"/>
      </w:pPr>
      <w:r w:rsidRPr="00694762">
        <w:rPr>
          <w:lang w:val="de-DE"/>
        </w:rPr>
        <w:t xml:space="preserve">Spitzer R., </w:t>
      </w:r>
      <w:proofErr w:type="spellStart"/>
      <w:r w:rsidRPr="00694762">
        <w:rPr>
          <w:lang w:val="de-DE"/>
        </w:rPr>
        <w:t>Kroenke</w:t>
      </w:r>
      <w:proofErr w:type="spellEnd"/>
      <w:r w:rsidRPr="00694762">
        <w:rPr>
          <w:lang w:val="de-DE"/>
        </w:rPr>
        <w:t xml:space="preserve">, K., &amp; Williams, J. (1999). </w:t>
      </w:r>
      <w:r w:rsidRPr="00694762">
        <w:t xml:space="preserve">Validation and utility of a self-report version of PRIME-MD: The PHQ Primary Care Study. </w:t>
      </w:r>
      <w:r w:rsidRPr="00694762">
        <w:rPr>
          <w:i/>
        </w:rPr>
        <w:t>Journal of the American Medical Association, 282</w:t>
      </w:r>
      <w:r w:rsidR="00C84420" w:rsidRPr="00694762">
        <w:t>(18), 1737-1744.</w:t>
      </w:r>
    </w:p>
    <w:p w14:paraId="686FEB46" w14:textId="77777777" w:rsidR="00C51A92" w:rsidRPr="00694762" w:rsidRDefault="00C51A92" w:rsidP="00D17E24">
      <w:pPr>
        <w:spacing w:before="100" w:beforeAutospacing="1" w:after="100" w:afterAutospacing="1"/>
      </w:pPr>
      <w:r w:rsidRPr="00694762">
        <w:t xml:space="preserve">SPSS (2015). SPSS base user’s guide. Chicago, IL: SPSS Inc. </w:t>
      </w:r>
    </w:p>
    <w:p w14:paraId="34B3773B" w14:textId="53B44315" w:rsidR="00D751BB" w:rsidRPr="00694762" w:rsidRDefault="00D751BB" w:rsidP="00D17E24">
      <w:pPr>
        <w:spacing w:before="100" w:beforeAutospacing="1" w:after="100" w:afterAutospacing="1"/>
      </w:pPr>
      <w:r w:rsidRPr="00694762">
        <w:t xml:space="preserve">Taylor, C. D. J., Bee, P. E., Kelly, J., &amp; Haddock, G. (2018). </w:t>
      </w:r>
      <w:proofErr w:type="spellStart"/>
      <w:r w:rsidRPr="00694762">
        <w:t>iMAgery</w:t>
      </w:r>
      <w:proofErr w:type="spellEnd"/>
      <w:r w:rsidRPr="00694762">
        <w:t xml:space="preserve"> focused therapy for persecutory delusions in </w:t>
      </w:r>
      <w:proofErr w:type="spellStart"/>
      <w:r w:rsidRPr="00694762">
        <w:t>PSychosis</w:t>
      </w:r>
      <w:proofErr w:type="spellEnd"/>
      <w:r w:rsidRPr="00694762">
        <w:t xml:space="preserve"> (</w:t>
      </w:r>
      <w:proofErr w:type="spellStart"/>
      <w:r w:rsidRPr="00694762">
        <w:t>iMAPS</w:t>
      </w:r>
      <w:proofErr w:type="spellEnd"/>
      <w:r w:rsidRPr="00694762">
        <w:t>): A novel treatment approach. Cognitive and Behavioural Practice.</w:t>
      </w:r>
    </w:p>
    <w:p w14:paraId="139E4468" w14:textId="1E3B3720" w:rsidR="00F63E3E" w:rsidRPr="00694762" w:rsidRDefault="00F63E3E" w:rsidP="00D17E24">
      <w:pPr>
        <w:spacing w:before="100" w:beforeAutospacing="1" w:after="100" w:afterAutospacing="1"/>
      </w:pPr>
      <w:r w:rsidRPr="00694762">
        <w:t xml:space="preserve">Teasdale, J. D. (1993). Emotion and two kinds of meaning: Cognitive therapy and applied cognitive science. </w:t>
      </w:r>
      <w:r w:rsidRPr="00694762">
        <w:rPr>
          <w:i/>
        </w:rPr>
        <w:t>Behaviour Research and Therapy, 31</w:t>
      </w:r>
      <w:r w:rsidRPr="00694762">
        <w:t>(4), 339-354.</w:t>
      </w:r>
    </w:p>
    <w:p w14:paraId="54632BD6" w14:textId="39B3141C" w:rsidR="007C1128" w:rsidRPr="00694762" w:rsidRDefault="007C1128" w:rsidP="00D17E24">
      <w:pPr>
        <w:spacing w:before="100" w:beforeAutospacing="1" w:after="100" w:afterAutospacing="1"/>
      </w:pPr>
      <w:r w:rsidRPr="00694762">
        <w:t xml:space="preserve">van den Berg, D. P., &amp; van der </w:t>
      </w:r>
      <w:proofErr w:type="spellStart"/>
      <w:r w:rsidRPr="00694762">
        <w:t>Gaag</w:t>
      </w:r>
      <w:proofErr w:type="spellEnd"/>
      <w:r w:rsidRPr="00694762">
        <w:t xml:space="preserve">, M. (2012). Treating trauma in psychosis with EMDR: A pilot study. </w:t>
      </w:r>
      <w:r w:rsidRPr="00694762">
        <w:rPr>
          <w:i/>
        </w:rPr>
        <w:t xml:space="preserve">Journal of </w:t>
      </w:r>
      <w:proofErr w:type="spellStart"/>
      <w:r w:rsidRPr="00694762">
        <w:rPr>
          <w:i/>
        </w:rPr>
        <w:t>Behavior</w:t>
      </w:r>
      <w:proofErr w:type="spellEnd"/>
      <w:r w:rsidRPr="00694762">
        <w:rPr>
          <w:i/>
        </w:rPr>
        <w:t xml:space="preserve"> Therapy and Experimental Psychiatry, 43</w:t>
      </w:r>
      <w:r w:rsidRPr="00694762">
        <w:t>(1), 664-671.</w:t>
      </w:r>
    </w:p>
    <w:p w14:paraId="02E0550A" w14:textId="6097C68D" w:rsidR="00DC4378" w:rsidRPr="00694762" w:rsidRDefault="00DC4378" w:rsidP="00D17E24">
      <w:pPr>
        <w:spacing w:before="100" w:beforeAutospacing="1" w:after="100" w:afterAutospacing="1"/>
      </w:pPr>
      <w:r w:rsidRPr="00694762">
        <w:t xml:space="preserve">Varese, F., </w:t>
      </w:r>
      <w:proofErr w:type="spellStart"/>
      <w:r w:rsidRPr="00694762">
        <w:t>Smeets</w:t>
      </w:r>
      <w:proofErr w:type="spellEnd"/>
      <w:r w:rsidRPr="00694762">
        <w:t xml:space="preserve">, F., </w:t>
      </w:r>
      <w:proofErr w:type="spellStart"/>
      <w:r w:rsidRPr="00694762">
        <w:t>Drukker</w:t>
      </w:r>
      <w:proofErr w:type="spellEnd"/>
      <w:r w:rsidRPr="00694762">
        <w:t xml:space="preserve">, M., </w:t>
      </w:r>
      <w:proofErr w:type="spellStart"/>
      <w:r w:rsidRPr="00694762">
        <w:t>Lieverse</w:t>
      </w:r>
      <w:proofErr w:type="spellEnd"/>
      <w:r w:rsidRPr="00694762">
        <w:t xml:space="preserve">, R., </w:t>
      </w:r>
      <w:proofErr w:type="spellStart"/>
      <w:r w:rsidRPr="00694762">
        <w:t>Lataster</w:t>
      </w:r>
      <w:proofErr w:type="spellEnd"/>
      <w:r w:rsidRPr="00694762">
        <w:t xml:space="preserve">, T., </w:t>
      </w:r>
      <w:proofErr w:type="spellStart"/>
      <w:r w:rsidRPr="00694762">
        <w:t>Viechtbauer</w:t>
      </w:r>
      <w:proofErr w:type="spellEnd"/>
      <w:r w:rsidRPr="00694762">
        <w:t>, W., et al. (2012).  Childhood adversities increase the risk of psychosis: A meta-analysis of patient-control, prospective- and cross-sectional cohort studies. </w:t>
      </w:r>
      <w:r w:rsidRPr="00694762">
        <w:rPr>
          <w:i/>
        </w:rPr>
        <w:t>Schizophrenia Bulletin, 38</w:t>
      </w:r>
      <w:r w:rsidRPr="00694762">
        <w:t>(4), 661–671.</w:t>
      </w:r>
    </w:p>
    <w:p w14:paraId="4EE62003" w14:textId="77777777" w:rsidR="00C51A92" w:rsidRPr="00694762" w:rsidRDefault="00C51A92" w:rsidP="00D17E24">
      <w:pPr>
        <w:spacing w:before="100" w:beforeAutospacing="1" w:after="100" w:afterAutospacing="1"/>
      </w:pPr>
      <w:r w:rsidRPr="00694762">
        <w:t xml:space="preserve">Watson, D., Clark, L. A., &amp; </w:t>
      </w:r>
      <w:proofErr w:type="spellStart"/>
      <w:r w:rsidRPr="00694762">
        <w:t>Tellegen</w:t>
      </w:r>
      <w:proofErr w:type="spellEnd"/>
      <w:r w:rsidRPr="00694762">
        <w:t xml:space="preserve">, A. (1988). Development and validation of brief measures of positive and negative affect: The PANAS scales. </w:t>
      </w:r>
      <w:r w:rsidRPr="00694762">
        <w:rPr>
          <w:i/>
        </w:rPr>
        <w:t>Journal of Personality and Social Psychology, 54</w:t>
      </w:r>
      <w:r w:rsidRPr="00694762">
        <w:t>(6), 1063–1070.</w:t>
      </w:r>
    </w:p>
    <w:p w14:paraId="2003DEFD" w14:textId="77777777" w:rsidR="00C51A92" w:rsidRPr="00694762" w:rsidRDefault="00C51A92" w:rsidP="00D17E24">
      <w:pPr>
        <w:spacing w:before="100" w:beforeAutospacing="1" w:after="100" w:afterAutospacing="1"/>
      </w:pPr>
      <w:r w:rsidRPr="00694762">
        <w:lastRenderedPageBreak/>
        <w:t xml:space="preserve">Weathers, F. W., </w:t>
      </w:r>
      <w:proofErr w:type="spellStart"/>
      <w:r w:rsidRPr="00694762">
        <w:t>Litz</w:t>
      </w:r>
      <w:proofErr w:type="spellEnd"/>
      <w:r w:rsidRPr="00694762">
        <w:t xml:space="preserve">, B. T., Keane, T. M., Palmieri, P. A., Marx, B. P., &amp; </w:t>
      </w:r>
      <w:proofErr w:type="spellStart"/>
      <w:r w:rsidRPr="00694762">
        <w:t>Schnurr</w:t>
      </w:r>
      <w:proofErr w:type="spellEnd"/>
      <w:r w:rsidRPr="00694762">
        <w:t xml:space="preserve">, P. P. (2013). </w:t>
      </w:r>
      <w:r w:rsidRPr="00694762">
        <w:rPr>
          <w:i/>
        </w:rPr>
        <w:t>The PTSD checklist for DSM-5 (PCL-5).</w:t>
      </w:r>
      <w:r w:rsidRPr="00694762">
        <w:t xml:space="preserve">  Retrieved from the National Centre for PTSD website: http://www.ptsd.va.gov</w:t>
      </w:r>
    </w:p>
    <w:p w14:paraId="23AA1160" w14:textId="6CEE38E4" w:rsidR="00C51A92" w:rsidRPr="00694762" w:rsidRDefault="00C51A92" w:rsidP="00D17E24">
      <w:pPr>
        <w:spacing w:before="100" w:beforeAutospacing="1" w:after="100" w:afterAutospacing="1"/>
      </w:pPr>
      <w:r w:rsidRPr="00694762">
        <w:t xml:space="preserve">Weiss, D. S. &amp; </w:t>
      </w:r>
      <w:proofErr w:type="spellStart"/>
      <w:r w:rsidRPr="00694762">
        <w:t>Marmar</w:t>
      </w:r>
      <w:proofErr w:type="spellEnd"/>
      <w:r w:rsidRPr="00694762">
        <w:t>, C. R. (1997). The Impact of Event Scale - Revised. In</w:t>
      </w:r>
      <w:r w:rsidR="00F26F95" w:rsidRPr="00694762">
        <w:t xml:space="preserve"> J. Wilson &amp; T. M. Keane (Eds.).</w:t>
      </w:r>
      <w:r w:rsidRPr="00694762">
        <w:t xml:space="preserve"> </w:t>
      </w:r>
      <w:r w:rsidRPr="00694762">
        <w:rPr>
          <w:i/>
        </w:rPr>
        <w:t>Assessing psychological trauma and PTSD</w:t>
      </w:r>
      <w:r w:rsidRPr="00694762">
        <w:t xml:space="preserve"> (pp. 399-411). New York: Guilford.</w:t>
      </w:r>
    </w:p>
    <w:p w14:paraId="39888B81" w14:textId="73FCA2CE" w:rsidR="00C51A92" w:rsidRPr="00694762" w:rsidRDefault="00C51A92" w:rsidP="00D17E24">
      <w:pPr>
        <w:spacing w:before="100" w:beforeAutospacing="1" w:after="100" w:afterAutospacing="1"/>
      </w:pPr>
      <w:r w:rsidRPr="00694762">
        <w:t xml:space="preserve">Wild, J., </w:t>
      </w:r>
      <w:proofErr w:type="spellStart"/>
      <w:r w:rsidRPr="00694762">
        <w:t>Hackmann</w:t>
      </w:r>
      <w:proofErr w:type="spellEnd"/>
      <w:r w:rsidRPr="00694762">
        <w:t xml:space="preserve">, A., &amp; Clark, D. M. (2008). Rescripting early memories linked to negative images in social phobia: A pilot study. </w:t>
      </w:r>
      <w:proofErr w:type="spellStart"/>
      <w:r w:rsidRPr="00694762">
        <w:rPr>
          <w:i/>
        </w:rPr>
        <w:t>Behavior</w:t>
      </w:r>
      <w:proofErr w:type="spellEnd"/>
      <w:r w:rsidRPr="00694762">
        <w:rPr>
          <w:i/>
        </w:rPr>
        <w:t xml:space="preserve"> Therapy, 39,</w:t>
      </w:r>
      <w:r w:rsidR="00C84420" w:rsidRPr="00694762">
        <w:t xml:space="preserve"> 47-56.</w:t>
      </w:r>
    </w:p>
    <w:p w14:paraId="3720A08C" w14:textId="22F055C3" w:rsidR="00FD11C0" w:rsidRPr="00694762" w:rsidRDefault="00F26F95" w:rsidP="00D17E24">
      <w:pPr>
        <w:spacing w:before="100" w:beforeAutospacing="1" w:after="100" w:afterAutospacing="1"/>
      </w:pPr>
      <w:r w:rsidRPr="00694762">
        <w:t>V</w:t>
      </w:r>
      <w:r w:rsidR="00C51A92" w:rsidRPr="00694762">
        <w:t xml:space="preserve">an </w:t>
      </w:r>
      <w:proofErr w:type="spellStart"/>
      <w:r w:rsidR="00C51A92" w:rsidRPr="00694762">
        <w:t>Os</w:t>
      </w:r>
      <w:proofErr w:type="spellEnd"/>
      <w:r w:rsidR="00C51A92" w:rsidRPr="00694762">
        <w:t xml:space="preserve">, J., Hanssen, M., </w:t>
      </w:r>
      <w:proofErr w:type="spellStart"/>
      <w:r w:rsidR="00C51A92" w:rsidRPr="00694762">
        <w:t>Bijl</w:t>
      </w:r>
      <w:proofErr w:type="spellEnd"/>
      <w:r w:rsidR="00C51A92" w:rsidRPr="00694762">
        <w:t xml:space="preserve">, R.V., &amp; </w:t>
      </w:r>
      <w:proofErr w:type="spellStart"/>
      <w:r w:rsidR="00C51A92" w:rsidRPr="00694762">
        <w:t>Ravelli</w:t>
      </w:r>
      <w:proofErr w:type="spellEnd"/>
      <w:r w:rsidR="00C51A92" w:rsidRPr="00694762">
        <w:t xml:space="preserve">, A. (2000). Strauss (1969) revisited: A psychosis continuum in the general population.  </w:t>
      </w:r>
      <w:r w:rsidR="00C51A92" w:rsidRPr="00694762">
        <w:rPr>
          <w:i/>
        </w:rPr>
        <w:t>Schizophrenia Research, 45</w:t>
      </w:r>
      <w:r w:rsidR="00C84420" w:rsidRPr="00694762">
        <w:t>(1-2), 11-20.</w:t>
      </w:r>
      <w:r w:rsidR="00FD11C0" w:rsidRPr="00694762">
        <w:br w:type="page"/>
      </w:r>
    </w:p>
    <w:p w14:paraId="288A2C40" w14:textId="27948C81" w:rsidR="00DF5009" w:rsidRPr="00694762" w:rsidRDefault="00DF5009" w:rsidP="00D17E24">
      <w:pPr>
        <w:widowControl w:val="0"/>
        <w:autoSpaceDE w:val="0"/>
        <w:autoSpaceDN w:val="0"/>
        <w:adjustRightInd w:val="0"/>
        <w:rPr>
          <w:b/>
          <w:lang w:val="en-US"/>
        </w:rPr>
      </w:pPr>
      <w:r w:rsidRPr="00694762">
        <w:rPr>
          <w:b/>
          <w:lang w:val="en-US"/>
        </w:rPr>
        <w:lastRenderedPageBreak/>
        <w:t>Table 1:  Descriptive statistics for memory characteristics and paranoia</w:t>
      </w:r>
    </w:p>
    <w:tbl>
      <w:tblPr>
        <w:tblW w:w="5000" w:type="pct"/>
        <w:tblLook w:val="04A0" w:firstRow="1" w:lastRow="0" w:firstColumn="1" w:lastColumn="0" w:noHBand="0" w:noVBand="1"/>
      </w:tblPr>
      <w:tblGrid>
        <w:gridCol w:w="2461"/>
        <w:gridCol w:w="1710"/>
        <w:gridCol w:w="1801"/>
        <w:gridCol w:w="1505"/>
        <w:gridCol w:w="1544"/>
      </w:tblGrid>
      <w:tr w:rsidR="00DF5009" w:rsidRPr="00694762" w14:paraId="52462C14" w14:textId="77777777" w:rsidTr="00E36AA1">
        <w:tc>
          <w:tcPr>
            <w:tcW w:w="1364" w:type="pct"/>
            <w:tcBorders>
              <w:top w:val="single" w:sz="4" w:space="0" w:color="auto"/>
            </w:tcBorders>
            <w:shd w:val="clear" w:color="auto" w:fill="auto"/>
          </w:tcPr>
          <w:p w14:paraId="57D04E24" w14:textId="77777777" w:rsidR="00DF5009" w:rsidRPr="00694762" w:rsidRDefault="00DF5009" w:rsidP="00D17E24">
            <w:pPr>
              <w:widowControl w:val="0"/>
              <w:autoSpaceDE w:val="0"/>
              <w:autoSpaceDN w:val="0"/>
              <w:adjustRightInd w:val="0"/>
              <w:spacing w:line="360" w:lineRule="auto"/>
              <w:jc w:val="center"/>
              <w:rPr>
                <w:lang w:val="en-US"/>
              </w:rPr>
            </w:pPr>
          </w:p>
        </w:tc>
        <w:tc>
          <w:tcPr>
            <w:tcW w:w="948" w:type="pct"/>
            <w:tcBorders>
              <w:top w:val="single" w:sz="4" w:space="0" w:color="auto"/>
              <w:bottom w:val="single" w:sz="4" w:space="0" w:color="auto"/>
            </w:tcBorders>
            <w:shd w:val="clear" w:color="auto" w:fill="auto"/>
          </w:tcPr>
          <w:p w14:paraId="6D52B270"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 xml:space="preserve">     Session 1</w:t>
            </w:r>
          </w:p>
        </w:tc>
        <w:tc>
          <w:tcPr>
            <w:tcW w:w="1832" w:type="pct"/>
            <w:gridSpan w:val="2"/>
            <w:tcBorders>
              <w:top w:val="single" w:sz="4" w:space="0" w:color="auto"/>
              <w:bottom w:val="single" w:sz="4" w:space="0" w:color="auto"/>
            </w:tcBorders>
            <w:shd w:val="clear" w:color="auto" w:fill="auto"/>
          </w:tcPr>
          <w:p w14:paraId="18945A17"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Session 2</w:t>
            </w:r>
          </w:p>
        </w:tc>
        <w:tc>
          <w:tcPr>
            <w:tcW w:w="856" w:type="pct"/>
            <w:tcBorders>
              <w:top w:val="single" w:sz="4" w:space="0" w:color="auto"/>
              <w:bottom w:val="single" w:sz="4" w:space="0" w:color="auto"/>
            </w:tcBorders>
            <w:shd w:val="clear" w:color="auto" w:fill="auto"/>
          </w:tcPr>
          <w:p w14:paraId="0E50F14F"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Session 3</w:t>
            </w:r>
          </w:p>
        </w:tc>
      </w:tr>
      <w:tr w:rsidR="00DF5009" w:rsidRPr="00694762" w14:paraId="49474FA6" w14:textId="77777777" w:rsidTr="00E36AA1">
        <w:tc>
          <w:tcPr>
            <w:tcW w:w="1364" w:type="pct"/>
            <w:tcBorders>
              <w:bottom w:val="single" w:sz="4" w:space="0" w:color="auto"/>
            </w:tcBorders>
            <w:shd w:val="clear" w:color="auto" w:fill="auto"/>
          </w:tcPr>
          <w:p w14:paraId="6915E6EF" w14:textId="77777777" w:rsidR="00DF5009" w:rsidRPr="00694762" w:rsidRDefault="00DF5009" w:rsidP="00D17E24">
            <w:pPr>
              <w:widowControl w:val="0"/>
              <w:autoSpaceDE w:val="0"/>
              <w:autoSpaceDN w:val="0"/>
              <w:adjustRightInd w:val="0"/>
              <w:spacing w:line="360" w:lineRule="auto"/>
              <w:jc w:val="center"/>
              <w:rPr>
                <w:lang w:val="en-US"/>
              </w:rPr>
            </w:pPr>
          </w:p>
          <w:p w14:paraId="08495FB4" w14:textId="77777777" w:rsidR="00DF5009" w:rsidRPr="00694762" w:rsidRDefault="00DF5009" w:rsidP="00D17E24">
            <w:pPr>
              <w:widowControl w:val="0"/>
              <w:autoSpaceDE w:val="0"/>
              <w:autoSpaceDN w:val="0"/>
              <w:adjustRightInd w:val="0"/>
              <w:spacing w:line="360" w:lineRule="auto"/>
              <w:rPr>
                <w:lang w:val="en-US"/>
              </w:rPr>
            </w:pPr>
            <w:r w:rsidRPr="00694762">
              <w:rPr>
                <w:lang w:val="en-US"/>
              </w:rPr>
              <w:t>Measure</w:t>
            </w:r>
          </w:p>
        </w:tc>
        <w:tc>
          <w:tcPr>
            <w:tcW w:w="948" w:type="pct"/>
            <w:tcBorders>
              <w:bottom w:val="single" w:sz="4" w:space="0" w:color="auto"/>
            </w:tcBorders>
            <w:shd w:val="clear" w:color="auto" w:fill="auto"/>
          </w:tcPr>
          <w:p w14:paraId="01E9400E"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 xml:space="preserve">M (SD) </w:t>
            </w:r>
          </w:p>
          <w:p w14:paraId="6C4B0D62" w14:textId="77777777" w:rsidR="00DF5009" w:rsidRPr="00694762" w:rsidRDefault="00DF5009" w:rsidP="00D17E24">
            <w:pPr>
              <w:widowControl w:val="0"/>
              <w:autoSpaceDE w:val="0"/>
              <w:autoSpaceDN w:val="0"/>
              <w:adjustRightInd w:val="0"/>
              <w:spacing w:line="360" w:lineRule="auto"/>
              <w:jc w:val="center"/>
              <w:rPr>
                <w:lang w:val="en-US"/>
              </w:rPr>
            </w:pPr>
          </w:p>
        </w:tc>
        <w:tc>
          <w:tcPr>
            <w:tcW w:w="998" w:type="pct"/>
            <w:tcBorders>
              <w:bottom w:val="single" w:sz="4" w:space="0" w:color="auto"/>
            </w:tcBorders>
            <w:shd w:val="clear" w:color="auto" w:fill="auto"/>
          </w:tcPr>
          <w:p w14:paraId="164D6091"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 xml:space="preserve">M (SD) </w:t>
            </w:r>
          </w:p>
          <w:p w14:paraId="317E5DBD"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w:t>
            </w:r>
            <w:proofErr w:type="gramStart"/>
            <w:r w:rsidRPr="00694762">
              <w:rPr>
                <w:lang w:val="en-US"/>
              </w:rPr>
              <w:t>pre IR</w:t>
            </w:r>
            <w:proofErr w:type="gramEnd"/>
            <w:r w:rsidRPr="00694762">
              <w:rPr>
                <w:lang w:val="en-US"/>
              </w:rPr>
              <w:t>)</w:t>
            </w:r>
          </w:p>
        </w:tc>
        <w:tc>
          <w:tcPr>
            <w:tcW w:w="834" w:type="pct"/>
            <w:tcBorders>
              <w:bottom w:val="single" w:sz="4" w:space="0" w:color="auto"/>
            </w:tcBorders>
            <w:shd w:val="clear" w:color="auto" w:fill="auto"/>
          </w:tcPr>
          <w:p w14:paraId="57DEE4F0"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 xml:space="preserve">M (SD) </w:t>
            </w:r>
          </w:p>
          <w:p w14:paraId="1D01BDC1"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(post IR)</w:t>
            </w:r>
          </w:p>
        </w:tc>
        <w:tc>
          <w:tcPr>
            <w:tcW w:w="856" w:type="pct"/>
            <w:tcBorders>
              <w:bottom w:val="single" w:sz="4" w:space="0" w:color="auto"/>
            </w:tcBorders>
            <w:shd w:val="clear" w:color="auto" w:fill="auto"/>
          </w:tcPr>
          <w:p w14:paraId="66D96489"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 xml:space="preserve">M (SD) </w:t>
            </w:r>
          </w:p>
          <w:p w14:paraId="3CF2CA4A" w14:textId="77777777" w:rsidR="00DF5009" w:rsidRPr="00694762" w:rsidRDefault="00DF5009" w:rsidP="00D17E24">
            <w:pPr>
              <w:widowControl w:val="0"/>
              <w:autoSpaceDE w:val="0"/>
              <w:autoSpaceDN w:val="0"/>
              <w:adjustRightInd w:val="0"/>
              <w:spacing w:line="360" w:lineRule="auto"/>
              <w:jc w:val="center"/>
              <w:rPr>
                <w:lang w:val="en-US"/>
              </w:rPr>
            </w:pPr>
          </w:p>
        </w:tc>
      </w:tr>
      <w:tr w:rsidR="00DF5009" w:rsidRPr="00694762" w14:paraId="224EFC82" w14:textId="77777777" w:rsidTr="00E36AA1">
        <w:tc>
          <w:tcPr>
            <w:tcW w:w="1364" w:type="pct"/>
            <w:tcBorders>
              <w:top w:val="single" w:sz="4" w:space="0" w:color="auto"/>
            </w:tcBorders>
            <w:shd w:val="clear" w:color="auto" w:fill="auto"/>
          </w:tcPr>
          <w:p w14:paraId="4FC77A2E" w14:textId="77777777" w:rsidR="00DF5009" w:rsidRPr="00694762" w:rsidRDefault="00DF5009" w:rsidP="00D17E24">
            <w:pPr>
              <w:widowControl w:val="0"/>
              <w:autoSpaceDE w:val="0"/>
              <w:autoSpaceDN w:val="0"/>
              <w:adjustRightInd w:val="0"/>
              <w:spacing w:line="360" w:lineRule="auto"/>
              <w:rPr>
                <w:lang w:val="en-US"/>
              </w:rPr>
            </w:pPr>
            <w:r w:rsidRPr="00694762">
              <w:rPr>
                <w:lang w:val="en-US"/>
              </w:rPr>
              <w:t>Vividness</w:t>
            </w:r>
          </w:p>
        </w:tc>
        <w:tc>
          <w:tcPr>
            <w:tcW w:w="948" w:type="pct"/>
            <w:tcBorders>
              <w:top w:val="single" w:sz="4" w:space="0" w:color="auto"/>
            </w:tcBorders>
            <w:shd w:val="clear" w:color="auto" w:fill="auto"/>
          </w:tcPr>
          <w:p w14:paraId="32A71F9D"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 xml:space="preserve">7.47 </w:t>
            </w:r>
          </w:p>
          <w:p w14:paraId="507488E6"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(1.30)</w:t>
            </w:r>
          </w:p>
        </w:tc>
        <w:tc>
          <w:tcPr>
            <w:tcW w:w="998" w:type="pct"/>
            <w:tcBorders>
              <w:top w:val="single" w:sz="4" w:space="0" w:color="auto"/>
            </w:tcBorders>
            <w:shd w:val="clear" w:color="auto" w:fill="auto"/>
          </w:tcPr>
          <w:p w14:paraId="21B4C89B"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7.40</w:t>
            </w:r>
          </w:p>
          <w:p w14:paraId="2F80AF1D"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(1.35)</w:t>
            </w:r>
          </w:p>
        </w:tc>
        <w:tc>
          <w:tcPr>
            <w:tcW w:w="834" w:type="pct"/>
            <w:tcBorders>
              <w:top w:val="single" w:sz="4" w:space="0" w:color="auto"/>
            </w:tcBorders>
            <w:shd w:val="clear" w:color="auto" w:fill="auto"/>
          </w:tcPr>
          <w:p w14:paraId="76CAA5FA"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7.73</w:t>
            </w:r>
          </w:p>
          <w:p w14:paraId="574E5BBC"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(2.05)</w:t>
            </w:r>
          </w:p>
        </w:tc>
        <w:tc>
          <w:tcPr>
            <w:tcW w:w="856" w:type="pct"/>
            <w:tcBorders>
              <w:top w:val="single" w:sz="4" w:space="0" w:color="auto"/>
            </w:tcBorders>
            <w:shd w:val="clear" w:color="auto" w:fill="auto"/>
          </w:tcPr>
          <w:p w14:paraId="74221522"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6.73</w:t>
            </w:r>
          </w:p>
          <w:p w14:paraId="5A91B163"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(1.49)</w:t>
            </w:r>
          </w:p>
        </w:tc>
      </w:tr>
      <w:tr w:rsidR="00DF5009" w:rsidRPr="00694762" w14:paraId="5AB10A7F" w14:textId="77777777" w:rsidTr="00E36AA1">
        <w:tc>
          <w:tcPr>
            <w:tcW w:w="1364" w:type="pct"/>
            <w:shd w:val="clear" w:color="auto" w:fill="auto"/>
          </w:tcPr>
          <w:p w14:paraId="4B39BD06" w14:textId="77777777" w:rsidR="00DF5009" w:rsidRPr="00694762" w:rsidRDefault="00DF5009" w:rsidP="00D17E24">
            <w:pPr>
              <w:widowControl w:val="0"/>
              <w:autoSpaceDE w:val="0"/>
              <w:autoSpaceDN w:val="0"/>
              <w:adjustRightInd w:val="0"/>
              <w:spacing w:line="360" w:lineRule="auto"/>
              <w:rPr>
                <w:lang w:val="en-US"/>
              </w:rPr>
            </w:pPr>
            <w:r w:rsidRPr="00694762">
              <w:rPr>
                <w:lang w:val="en-US"/>
              </w:rPr>
              <w:t>Distress</w:t>
            </w:r>
          </w:p>
        </w:tc>
        <w:tc>
          <w:tcPr>
            <w:tcW w:w="948" w:type="pct"/>
            <w:shd w:val="clear" w:color="auto" w:fill="auto"/>
          </w:tcPr>
          <w:p w14:paraId="0115790F"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 xml:space="preserve">7.73* </w:t>
            </w:r>
          </w:p>
          <w:p w14:paraId="2FD1DAD0"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(1.10)</w:t>
            </w:r>
          </w:p>
        </w:tc>
        <w:tc>
          <w:tcPr>
            <w:tcW w:w="998" w:type="pct"/>
            <w:shd w:val="clear" w:color="auto" w:fill="auto"/>
          </w:tcPr>
          <w:p w14:paraId="20C43768"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6.73</w:t>
            </w:r>
          </w:p>
          <w:p w14:paraId="228E4798"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(1.62)</w:t>
            </w:r>
          </w:p>
        </w:tc>
        <w:tc>
          <w:tcPr>
            <w:tcW w:w="834" w:type="pct"/>
            <w:shd w:val="clear" w:color="auto" w:fill="auto"/>
          </w:tcPr>
          <w:p w14:paraId="475D53E5"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5.60*</w:t>
            </w:r>
          </w:p>
          <w:p w14:paraId="626846D4"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(1.84)</w:t>
            </w:r>
          </w:p>
        </w:tc>
        <w:tc>
          <w:tcPr>
            <w:tcW w:w="856" w:type="pct"/>
            <w:shd w:val="clear" w:color="auto" w:fill="auto"/>
          </w:tcPr>
          <w:p w14:paraId="557211E0"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4.53</w:t>
            </w:r>
          </w:p>
          <w:p w14:paraId="14249692"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(1.30)</w:t>
            </w:r>
          </w:p>
        </w:tc>
      </w:tr>
      <w:tr w:rsidR="00DF5009" w:rsidRPr="00694762" w14:paraId="1BC0FB53" w14:textId="77777777" w:rsidTr="00E36AA1">
        <w:tc>
          <w:tcPr>
            <w:tcW w:w="1364" w:type="pct"/>
            <w:shd w:val="clear" w:color="auto" w:fill="auto"/>
          </w:tcPr>
          <w:p w14:paraId="54EC9176" w14:textId="77777777" w:rsidR="00DF5009" w:rsidRPr="00694762" w:rsidRDefault="00DF5009" w:rsidP="00D17E24">
            <w:pPr>
              <w:widowControl w:val="0"/>
              <w:autoSpaceDE w:val="0"/>
              <w:autoSpaceDN w:val="0"/>
              <w:adjustRightInd w:val="0"/>
              <w:spacing w:line="360" w:lineRule="auto"/>
              <w:rPr>
                <w:lang w:val="en-US"/>
              </w:rPr>
            </w:pPr>
            <w:r w:rsidRPr="00694762">
              <w:rPr>
                <w:lang w:val="en-US"/>
              </w:rPr>
              <w:t>Encapsulated belief</w:t>
            </w:r>
          </w:p>
        </w:tc>
        <w:tc>
          <w:tcPr>
            <w:tcW w:w="948" w:type="pct"/>
            <w:shd w:val="clear" w:color="auto" w:fill="auto"/>
          </w:tcPr>
          <w:p w14:paraId="12954837"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 xml:space="preserve">71.33* </w:t>
            </w:r>
          </w:p>
          <w:p w14:paraId="0400327C"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(15.17)</w:t>
            </w:r>
          </w:p>
        </w:tc>
        <w:tc>
          <w:tcPr>
            <w:tcW w:w="998" w:type="pct"/>
            <w:shd w:val="clear" w:color="auto" w:fill="auto"/>
          </w:tcPr>
          <w:p w14:paraId="169D83FC"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70.67</w:t>
            </w:r>
          </w:p>
          <w:p w14:paraId="33DD1238"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(12.52)</w:t>
            </w:r>
          </w:p>
        </w:tc>
        <w:tc>
          <w:tcPr>
            <w:tcW w:w="834" w:type="pct"/>
            <w:shd w:val="clear" w:color="auto" w:fill="auto"/>
          </w:tcPr>
          <w:p w14:paraId="4310C69C"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51.00*</w:t>
            </w:r>
          </w:p>
          <w:p w14:paraId="75A02775"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(19.84)</w:t>
            </w:r>
          </w:p>
        </w:tc>
        <w:tc>
          <w:tcPr>
            <w:tcW w:w="856" w:type="pct"/>
            <w:shd w:val="clear" w:color="auto" w:fill="auto"/>
          </w:tcPr>
          <w:p w14:paraId="1C16BD13"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47.87</w:t>
            </w:r>
          </w:p>
          <w:p w14:paraId="2F604843"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(21.77)</w:t>
            </w:r>
          </w:p>
        </w:tc>
      </w:tr>
      <w:tr w:rsidR="00DF5009" w:rsidRPr="00694762" w14:paraId="2FAAE540" w14:textId="77777777" w:rsidTr="00E36AA1">
        <w:tc>
          <w:tcPr>
            <w:tcW w:w="1364" w:type="pct"/>
            <w:shd w:val="clear" w:color="auto" w:fill="auto"/>
          </w:tcPr>
          <w:p w14:paraId="55764F7B" w14:textId="77777777" w:rsidR="00DF5009" w:rsidRPr="00694762" w:rsidRDefault="00DF5009" w:rsidP="00D17E24">
            <w:pPr>
              <w:widowControl w:val="0"/>
              <w:autoSpaceDE w:val="0"/>
              <w:autoSpaceDN w:val="0"/>
              <w:adjustRightInd w:val="0"/>
              <w:spacing w:line="360" w:lineRule="auto"/>
              <w:rPr>
                <w:lang w:val="en-US"/>
              </w:rPr>
            </w:pPr>
            <w:r w:rsidRPr="00694762">
              <w:rPr>
                <w:lang w:val="en-US"/>
              </w:rPr>
              <w:t>Frequency</w:t>
            </w:r>
          </w:p>
        </w:tc>
        <w:tc>
          <w:tcPr>
            <w:tcW w:w="948" w:type="pct"/>
            <w:shd w:val="clear" w:color="auto" w:fill="auto"/>
          </w:tcPr>
          <w:p w14:paraId="36D40198"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3.53</w:t>
            </w:r>
          </w:p>
          <w:p w14:paraId="7E4DEADF"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(2.48)</w:t>
            </w:r>
          </w:p>
        </w:tc>
        <w:tc>
          <w:tcPr>
            <w:tcW w:w="998" w:type="pct"/>
            <w:shd w:val="clear" w:color="auto" w:fill="auto"/>
          </w:tcPr>
          <w:p w14:paraId="0E38783B"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w:t>
            </w:r>
          </w:p>
        </w:tc>
        <w:tc>
          <w:tcPr>
            <w:tcW w:w="834" w:type="pct"/>
            <w:shd w:val="clear" w:color="auto" w:fill="auto"/>
          </w:tcPr>
          <w:p w14:paraId="276935CB"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w:t>
            </w:r>
          </w:p>
        </w:tc>
        <w:tc>
          <w:tcPr>
            <w:tcW w:w="856" w:type="pct"/>
            <w:shd w:val="clear" w:color="auto" w:fill="auto"/>
          </w:tcPr>
          <w:p w14:paraId="0A4175BB"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2.60</w:t>
            </w:r>
          </w:p>
          <w:p w14:paraId="0C4E3744"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(.45)</w:t>
            </w:r>
          </w:p>
        </w:tc>
      </w:tr>
      <w:tr w:rsidR="00DF5009" w:rsidRPr="00694762" w14:paraId="7332A5FA" w14:textId="77777777" w:rsidTr="00E36AA1">
        <w:tc>
          <w:tcPr>
            <w:tcW w:w="1364" w:type="pct"/>
            <w:shd w:val="clear" w:color="auto" w:fill="auto"/>
          </w:tcPr>
          <w:p w14:paraId="4A298EE8" w14:textId="77777777" w:rsidR="00DF5009" w:rsidRPr="00694762" w:rsidRDefault="00DF5009" w:rsidP="00D17E24">
            <w:pPr>
              <w:widowControl w:val="0"/>
              <w:autoSpaceDE w:val="0"/>
              <w:autoSpaceDN w:val="0"/>
              <w:adjustRightInd w:val="0"/>
              <w:spacing w:line="360" w:lineRule="auto"/>
              <w:rPr>
                <w:lang w:val="en-US"/>
              </w:rPr>
            </w:pPr>
            <w:r w:rsidRPr="00694762">
              <w:rPr>
                <w:lang w:val="en-US"/>
              </w:rPr>
              <w:t>IES-R (intrusions sub-scale)</w:t>
            </w:r>
          </w:p>
        </w:tc>
        <w:tc>
          <w:tcPr>
            <w:tcW w:w="948" w:type="pct"/>
            <w:shd w:val="clear" w:color="auto" w:fill="auto"/>
          </w:tcPr>
          <w:p w14:paraId="375C3F23"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11.67*</w:t>
            </w:r>
          </w:p>
          <w:p w14:paraId="68EEE7EC"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(5.59)</w:t>
            </w:r>
          </w:p>
        </w:tc>
        <w:tc>
          <w:tcPr>
            <w:tcW w:w="998" w:type="pct"/>
            <w:shd w:val="clear" w:color="auto" w:fill="auto"/>
          </w:tcPr>
          <w:p w14:paraId="30442A24"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w:t>
            </w:r>
          </w:p>
        </w:tc>
        <w:tc>
          <w:tcPr>
            <w:tcW w:w="834" w:type="pct"/>
            <w:shd w:val="clear" w:color="auto" w:fill="auto"/>
          </w:tcPr>
          <w:p w14:paraId="42118603"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w:t>
            </w:r>
          </w:p>
        </w:tc>
        <w:tc>
          <w:tcPr>
            <w:tcW w:w="856" w:type="pct"/>
            <w:shd w:val="clear" w:color="auto" w:fill="auto"/>
          </w:tcPr>
          <w:p w14:paraId="354F0040"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6.80*</w:t>
            </w:r>
          </w:p>
          <w:p w14:paraId="32C964F4"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(1.11)</w:t>
            </w:r>
          </w:p>
        </w:tc>
      </w:tr>
      <w:tr w:rsidR="00DF5009" w:rsidRPr="00694762" w14:paraId="75EC7C38" w14:textId="77777777" w:rsidTr="00E36AA1">
        <w:tc>
          <w:tcPr>
            <w:tcW w:w="1364" w:type="pct"/>
            <w:tcBorders>
              <w:bottom w:val="single" w:sz="4" w:space="0" w:color="auto"/>
            </w:tcBorders>
            <w:shd w:val="clear" w:color="auto" w:fill="auto"/>
          </w:tcPr>
          <w:p w14:paraId="791650A4" w14:textId="77777777" w:rsidR="00DF5009" w:rsidRPr="00694762" w:rsidRDefault="00DF5009" w:rsidP="00D17E24">
            <w:pPr>
              <w:widowControl w:val="0"/>
              <w:autoSpaceDE w:val="0"/>
              <w:autoSpaceDN w:val="0"/>
              <w:adjustRightInd w:val="0"/>
              <w:spacing w:line="360" w:lineRule="auto"/>
              <w:rPr>
                <w:lang w:val="en-US"/>
              </w:rPr>
            </w:pPr>
            <w:r w:rsidRPr="00694762">
              <w:rPr>
                <w:lang w:val="en-US"/>
              </w:rPr>
              <w:t>Paranoia Scale</w:t>
            </w:r>
          </w:p>
          <w:p w14:paraId="6820A846" w14:textId="77777777" w:rsidR="00DF5009" w:rsidRPr="00694762" w:rsidRDefault="00DF5009" w:rsidP="00D17E24">
            <w:pPr>
              <w:widowControl w:val="0"/>
              <w:autoSpaceDE w:val="0"/>
              <w:autoSpaceDN w:val="0"/>
              <w:adjustRightInd w:val="0"/>
              <w:spacing w:line="360" w:lineRule="auto"/>
              <w:rPr>
                <w:lang w:val="en-US"/>
              </w:rPr>
            </w:pPr>
          </w:p>
        </w:tc>
        <w:tc>
          <w:tcPr>
            <w:tcW w:w="948" w:type="pct"/>
            <w:tcBorders>
              <w:bottom w:val="single" w:sz="4" w:space="0" w:color="auto"/>
            </w:tcBorders>
            <w:shd w:val="clear" w:color="auto" w:fill="auto"/>
          </w:tcPr>
          <w:p w14:paraId="47E479A5"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54.00*</w:t>
            </w:r>
          </w:p>
          <w:p w14:paraId="231B7E38"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(7.02)</w:t>
            </w:r>
          </w:p>
        </w:tc>
        <w:tc>
          <w:tcPr>
            <w:tcW w:w="998" w:type="pct"/>
            <w:tcBorders>
              <w:bottom w:val="single" w:sz="4" w:space="0" w:color="auto"/>
            </w:tcBorders>
            <w:shd w:val="clear" w:color="auto" w:fill="auto"/>
          </w:tcPr>
          <w:p w14:paraId="70C5E48F"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w:t>
            </w:r>
          </w:p>
        </w:tc>
        <w:tc>
          <w:tcPr>
            <w:tcW w:w="834" w:type="pct"/>
            <w:tcBorders>
              <w:bottom w:val="single" w:sz="4" w:space="0" w:color="auto"/>
            </w:tcBorders>
            <w:shd w:val="clear" w:color="auto" w:fill="auto"/>
          </w:tcPr>
          <w:p w14:paraId="72DE4752"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w:t>
            </w:r>
          </w:p>
        </w:tc>
        <w:tc>
          <w:tcPr>
            <w:tcW w:w="856" w:type="pct"/>
            <w:tcBorders>
              <w:bottom w:val="single" w:sz="4" w:space="0" w:color="auto"/>
            </w:tcBorders>
            <w:shd w:val="clear" w:color="auto" w:fill="auto"/>
          </w:tcPr>
          <w:p w14:paraId="5462FAEA"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44.60*</w:t>
            </w:r>
          </w:p>
          <w:p w14:paraId="7440D306" w14:textId="77777777" w:rsidR="00DF5009" w:rsidRPr="00694762" w:rsidRDefault="00DF5009" w:rsidP="00D17E24">
            <w:pPr>
              <w:widowControl w:val="0"/>
              <w:autoSpaceDE w:val="0"/>
              <w:autoSpaceDN w:val="0"/>
              <w:adjustRightInd w:val="0"/>
              <w:spacing w:line="360" w:lineRule="auto"/>
              <w:jc w:val="center"/>
              <w:rPr>
                <w:lang w:val="en-US"/>
              </w:rPr>
            </w:pPr>
            <w:r w:rsidRPr="00694762">
              <w:rPr>
                <w:lang w:val="en-US"/>
              </w:rPr>
              <w:t>(2.44)</w:t>
            </w:r>
          </w:p>
        </w:tc>
      </w:tr>
    </w:tbl>
    <w:p w14:paraId="0C66780B" w14:textId="77777777" w:rsidR="00DF5009" w:rsidRPr="00694762" w:rsidRDefault="00DF5009" w:rsidP="00D17E24">
      <w:pPr>
        <w:rPr>
          <w:i/>
        </w:rPr>
      </w:pPr>
      <w:r w:rsidRPr="00694762">
        <w:rPr>
          <w:i/>
        </w:rPr>
        <w:t>IR=imagery rescripting; IES-R=Impact of Events Scale (Revised)</w:t>
      </w:r>
    </w:p>
    <w:p w14:paraId="5217EFAC" w14:textId="77777777" w:rsidR="00DF5009" w:rsidRPr="00694762" w:rsidRDefault="00DF5009" w:rsidP="00D17E24">
      <w:r w:rsidRPr="00694762">
        <w:rPr>
          <w:i/>
        </w:rPr>
        <w:t>*significant difference between time points</w:t>
      </w:r>
    </w:p>
    <w:p w14:paraId="508F67B3" w14:textId="77777777" w:rsidR="00DF5009" w:rsidRPr="00694762" w:rsidRDefault="00DF5009" w:rsidP="00D17E24">
      <w:pPr>
        <w:spacing w:before="100" w:beforeAutospacing="1" w:after="100" w:afterAutospacing="1"/>
        <w:rPr>
          <w:b/>
          <w:lang w:val="en-US"/>
        </w:rPr>
      </w:pPr>
    </w:p>
    <w:p w14:paraId="1416D47F" w14:textId="77777777" w:rsidR="00DF5009" w:rsidRPr="00694762" w:rsidRDefault="00DF5009" w:rsidP="00D17E24">
      <w:pPr>
        <w:spacing w:before="100" w:beforeAutospacing="1" w:after="100" w:afterAutospacing="1"/>
        <w:rPr>
          <w:b/>
          <w:lang w:val="en-US"/>
        </w:rPr>
      </w:pPr>
      <w:r w:rsidRPr="00694762">
        <w:rPr>
          <w:b/>
          <w:lang w:val="en-US"/>
        </w:rPr>
        <w:br w:type="page"/>
      </w:r>
    </w:p>
    <w:p w14:paraId="053D2115" w14:textId="77314377" w:rsidR="0005184C" w:rsidRPr="00694762" w:rsidRDefault="00DF5009" w:rsidP="00D17E24">
      <w:pPr>
        <w:spacing w:before="100" w:beforeAutospacing="1" w:after="100" w:afterAutospacing="1"/>
      </w:pPr>
      <w:r w:rsidRPr="00694762">
        <w:rPr>
          <w:b/>
          <w:lang w:val="en-US"/>
        </w:rPr>
        <w:lastRenderedPageBreak/>
        <w:t>Table 2</w:t>
      </w:r>
      <w:r w:rsidR="0005184C" w:rsidRPr="00694762">
        <w:rPr>
          <w:b/>
          <w:lang w:val="en-US"/>
        </w:rPr>
        <w:t xml:space="preserve">:  Descriptive statistics for </w:t>
      </w:r>
      <w:r w:rsidRPr="00694762">
        <w:rPr>
          <w:b/>
          <w:lang w:val="en-US"/>
        </w:rPr>
        <w:t>self-representation variables and affect</w:t>
      </w:r>
      <w:r w:rsidR="0005184C" w:rsidRPr="00694762">
        <w:rPr>
          <w:b/>
          <w:lang w:val="en-US"/>
        </w:rPr>
        <w:t xml:space="preserve"> </w:t>
      </w:r>
    </w:p>
    <w:tbl>
      <w:tblPr>
        <w:tblW w:w="5000" w:type="pct"/>
        <w:tblLayout w:type="fixed"/>
        <w:tblLook w:val="04A0" w:firstRow="1" w:lastRow="0" w:firstColumn="1" w:lastColumn="0" w:noHBand="0" w:noVBand="1"/>
      </w:tblPr>
      <w:tblGrid>
        <w:gridCol w:w="1616"/>
        <w:gridCol w:w="1201"/>
        <w:gridCol w:w="1200"/>
        <w:gridCol w:w="1346"/>
        <w:gridCol w:w="1209"/>
        <w:gridCol w:w="1164"/>
        <w:gridCol w:w="1285"/>
      </w:tblGrid>
      <w:tr w:rsidR="0005184C" w:rsidRPr="00694762" w14:paraId="667DD6D7" w14:textId="77777777" w:rsidTr="0095256E">
        <w:tc>
          <w:tcPr>
            <w:tcW w:w="896" w:type="pct"/>
            <w:tcBorders>
              <w:top w:val="single" w:sz="4" w:space="0" w:color="auto"/>
            </w:tcBorders>
            <w:shd w:val="clear" w:color="auto" w:fill="auto"/>
          </w:tcPr>
          <w:p w14:paraId="152ACE9D" w14:textId="77777777" w:rsidR="0005184C" w:rsidRPr="00694762" w:rsidRDefault="0005184C" w:rsidP="00D17E24">
            <w:pPr>
              <w:widowControl w:val="0"/>
              <w:autoSpaceDE w:val="0"/>
              <w:autoSpaceDN w:val="0"/>
              <w:adjustRightInd w:val="0"/>
              <w:spacing w:line="360" w:lineRule="auto"/>
              <w:rPr>
                <w:lang w:val="en-US"/>
              </w:rPr>
            </w:pPr>
          </w:p>
        </w:tc>
        <w:tc>
          <w:tcPr>
            <w:tcW w:w="1331" w:type="pct"/>
            <w:gridSpan w:val="2"/>
            <w:tcBorders>
              <w:top w:val="single" w:sz="4" w:space="0" w:color="auto"/>
              <w:bottom w:val="single" w:sz="4" w:space="0" w:color="auto"/>
            </w:tcBorders>
            <w:shd w:val="clear" w:color="auto" w:fill="auto"/>
          </w:tcPr>
          <w:p w14:paraId="2645286A" w14:textId="17FC85DF" w:rsidR="0005184C" w:rsidRPr="00694762" w:rsidRDefault="008E5B77" w:rsidP="00D17E24">
            <w:pPr>
              <w:widowControl w:val="0"/>
              <w:autoSpaceDE w:val="0"/>
              <w:autoSpaceDN w:val="0"/>
              <w:adjustRightInd w:val="0"/>
              <w:spacing w:line="360" w:lineRule="auto"/>
              <w:jc w:val="center"/>
              <w:rPr>
                <w:lang w:val="en-US"/>
              </w:rPr>
            </w:pPr>
            <w:r w:rsidRPr="00694762">
              <w:rPr>
                <w:lang w:val="en-US"/>
              </w:rPr>
              <w:t>Session</w:t>
            </w:r>
            <w:r w:rsidR="0005184C" w:rsidRPr="00694762">
              <w:rPr>
                <w:lang w:val="en-US"/>
              </w:rPr>
              <w:t xml:space="preserve"> 1</w:t>
            </w:r>
          </w:p>
        </w:tc>
        <w:tc>
          <w:tcPr>
            <w:tcW w:w="1416" w:type="pct"/>
            <w:gridSpan w:val="2"/>
            <w:tcBorders>
              <w:top w:val="single" w:sz="4" w:space="0" w:color="auto"/>
              <w:bottom w:val="single" w:sz="4" w:space="0" w:color="auto"/>
            </w:tcBorders>
            <w:shd w:val="clear" w:color="auto" w:fill="auto"/>
          </w:tcPr>
          <w:p w14:paraId="462C3A02" w14:textId="52D813ED" w:rsidR="0005184C" w:rsidRPr="00694762" w:rsidRDefault="008E5B77" w:rsidP="00D17E24">
            <w:pPr>
              <w:widowControl w:val="0"/>
              <w:autoSpaceDE w:val="0"/>
              <w:autoSpaceDN w:val="0"/>
              <w:adjustRightInd w:val="0"/>
              <w:spacing w:line="360" w:lineRule="auto"/>
              <w:jc w:val="center"/>
              <w:rPr>
                <w:lang w:val="en-US"/>
              </w:rPr>
            </w:pPr>
            <w:r w:rsidRPr="00694762">
              <w:rPr>
                <w:lang w:val="en-US"/>
              </w:rPr>
              <w:t>Session</w:t>
            </w:r>
            <w:r w:rsidR="0005184C" w:rsidRPr="00694762">
              <w:rPr>
                <w:lang w:val="en-US"/>
              </w:rPr>
              <w:t xml:space="preserve"> 2</w:t>
            </w:r>
          </w:p>
        </w:tc>
        <w:tc>
          <w:tcPr>
            <w:tcW w:w="1358" w:type="pct"/>
            <w:gridSpan w:val="2"/>
            <w:tcBorders>
              <w:top w:val="single" w:sz="4" w:space="0" w:color="auto"/>
              <w:bottom w:val="single" w:sz="4" w:space="0" w:color="auto"/>
            </w:tcBorders>
            <w:shd w:val="clear" w:color="auto" w:fill="auto"/>
          </w:tcPr>
          <w:p w14:paraId="29BA2DDA" w14:textId="679D8419" w:rsidR="0005184C" w:rsidRPr="00694762" w:rsidRDefault="008E5B77" w:rsidP="00D17E24">
            <w:pPr>
              <w:widowControl w:val="0"/>
              <w:autoSpaceDE w:val="0"/>
              <w:autoSpaceDN w:val="0"/>
              <w:adjustRightInd w:val="0"/>
              <w:spacing w:line="360" w:lineRule="auto"/>
              <w:jc w:val="center"/>
              <w:rPr>
                <w:lang w:val="en-US"/>
              </w:rPr>
            </w:pPr>
            <w:r w:rsidRPr="00694762">
              <w:rPr>
                <w:lang w:val="en-US"/>
              </w:rPr>
              <w:t>Session</w:t>
            </w:r>
            <w:r w:rsidR="0005184C" w:rsidRPr="00694762">
              <w:rPr>
                <w:lang w:val="en-US"/>
              </w:rPr>
              <w:t xml:space="preserve"> 3</w:t>
            </w:r>
          </w:p>
        </w:tc>
      </w:tr>
      <w:tr w:rsidR="0005184C" w:rsidRPr="00694762" w14:paraId="17E834B6" w14:textId="77777777" w:rsidTr="0095256E">
        <w:tc>
          <w:tcPr>
            <w:tcW w:w="896" w:type="pct"/>
            <w:tcBorders>
              <w:bottom w:val="single" w:sz="4" w:space="0" w:color="auto"/>
            </w:tcBorders>
            <w:shd w:val="clear" w:color="auto" w:fill="auto"/>
          </w:tcPr>
          <w:p w14:paraId="04A7DD5C" w14:textId="77777777" w:rsidR="0005184C" w:rsidRPr="00694762" w:rsidRDefault="0005184C" w:rsidP="00D17E24">
            <w:pPr>
              <w:widowControl w:val="0"/>
              <w:autoSpaceDE w:val="0"/>
              <w:autoSpaceDN w:val="0"/>
              <w:adjustRightInd w:val="0"/>
              <w:spacing w:line="360" w:lineRule="auto"/>
              <w:rPr>
                <w:lang w:val="en-US"/>
              </w:rPr>
            </w:pPr>
          </w:p>
          <w:p w14:paraId="36E3D170" w14:textId="28FB105D" w:rsidR="0005184C" w:rsidRPr="00694762" w:rsidRDefault="0005184C" w:rsidP="00D17E24">
            <w:pPr>
              <w:widowControl w:val="0"/>
              <w:autoSpaceDE w:val="0"/>
              <w:autoSpaceDN w:val="0"/>
              <w:adjustRightInd w:val="0"/>
              <w:spacing w:line="360" w:lineRule="auto"/>
              <w:rPr>
                <w:lang w:val="en-US"/>
              </w:rPr>
            </w:pPr>
            <w:r w:rsidRPr="00694762">
              <w:rPr>
                <w:lang w:val="en-US"/>
              </w:rPr>
              <w:t>Measure</w:t>
            </w:r>
          </w:p>
        </w:tc>
        <w:tc>
          <w:tcPr>
            <w:tcW w:w="666" w:type="pct"/>
            <w:tcBorders>
              <w:top w:val="single" w:sz="4" w:space="0" w:color="auto"/>
              <w:bottom w:val="single" w:sz="4" w:space="0" w:color="auto"/>
            </w:tcBorders>
            <w:shd w:val="clear" w:color="auto" w:fill="auto"/>
          </w:tcPr>
          <w:p w14:paraId="5CE6864F"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M (SD) (</w:t>
            </w:r>
            <w:proofErr w:type="gramStart"/>
            <w:r w:rsidRPr="00694762">
              <w:rPr>
                <w:lang w:val="en-US"/>
              </w:rPr>
              <w:t>pre II</w:t>
            </w:r>
            <w:proofErr w:type="gramEnd"/>
            <w:r w:rsidRPr="00694762">
              <w:rPr>
                <w:lang w:val="en-US"/>
              </w:rPr>
              <w:t>)</w:t>
            </w:r>
          </w:p>
        </w:tc>
        <w:tc>
          <w:tcPr>
            <w:tcW w:w="665" w:type="pct"/>
            <w:tcBorders>
              <w:top w:val="single" w:sz="4" w:space="0" w:color="auto"/>
              <w:bottom w:val="single" w:sz="4" w:space="0" w:color="auto"/>
            </w:tcBorders>
            <w:shd w:val="clear" w:color="auto" w:fill="auto"/>
          </w:tcPr>
          <w:p w14:paraId="12BB6FA0"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 xml:space="preserve">M (SD) </w:t>
            </w:r>
          </w:p>
          <w:p w14:paraId="3BB60852"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(post II)</w:t>
            </w:r>
          </w:p>
        </w:tc>
        <w:tc>
          <w:tcPr>
            <w:tcW w:w="746" w:type="pct"/>
            <w:tcBorders>
              <w:top w:val="single" w:sz="4" w:space="0" w:color="auto"/>
              <w:bottom w:val="single" w:sz="4" w:space="0" w:color="auto"/>
            </w:tcBorders>
            <w:shd w:val="clear" w:color="auto" w:fill="auto"/>
          </w:tcPr>
          <w:p w14:paraId="5169F84C"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 xml:space="preserve">M (SD) </w:t>
            </w:r>
          </w:p>
          <w:p w14:paraId="69675286"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w:t>
            </w:r>
            <w:proofErr w:type="gramStart"/>
            <w:r w:rsidRPr="00694762">
              <w:rPr>
                <w:lang w:val="en-US"/>
              </w:rPr>
              <w:t>pre IR</w:t>
            </w:r>
            <w:proofErr w:type="gramEnd"/>
            <w:r w:rsidRPr="00694762">
              <w:rPr>
                <w:lang w:val="en-US"/>
              </w:rPr>
              <w:t>)</w:t>
            </w:r>
          </w:p>
        </w:tc>
        <w:tc>
          <w:tcPr>
            <w:tcW w:w="670" w:type="pct"/>
            <w:tcBorders>
              <w:top w:val="single" w:sz="4" w:space="0" w:color="auto"/>
              <w:bottom w:val="single" w:sz="4" w:space="0" w:color="auto"/>
            </w:tcBorders>
            <w:shd w:val="clear" w:color="auto" w:fill="auto"/>
          </w:tcPr>
          <w:p w14:paraId="3BD5D37E"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 xml:space="preserve">M (SD) </w:t>
            </w:r>
          </w:p>
          <w:p w14:paraId="151F696F"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(post IR)</w:t>
            </w:r>
          </w:p>
        </w:tc>
        <w:tc>
          <w:tcPr>
            <w:tcW w:w="645" w:type="pct"/>
            <w:tcBorders>
              <w:top w:val="single" w:sz="4" w:space="0" w:color="auto"/>
              <w:bottom w:val="single" w:sz="4" w:space="0" w:color="auto"/>
            </w:tcBorders>
            <w:shd w:val="clear" w:color="auto" w:fill="auto"/>
          </w:tcPr>
          <w:p w14:paraId="711C86F0"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 xml:space="preserve">M (SD) </w:t>
            </w:r>
          </w:p>
          <w:p w14:paraId="6E718731"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w:t>
            </w:r>
            <w:proofErr w:type="gramStart"/>
            <w:r w:rsidRPr="00694762">
              <w:rPr>
                <w:lang w:val="en-US"/>
              </w:rPr>
              <w:t>pre II</w:t>
            </w:r>
            <w:proofErr w:type="gramEnd"/>
            <w:r w:rsidRPr="00694762">
              <w:rPr>
                <w:lang w:val="en-US"/>
              </w:rPr>
              <w:t>)</w:t>
            </w:r>
          </w:p>
        </w:tc>
        <w:tc>
          <w:tcPr>
            <w:tcW w:w="712" w:type="pct"/>
            <w:tcBorders>
              <w:top w:val="single" w:sz="4" w:space="0" w:color="auto"/>
              <w:bottom w:val="single" w:sz="4" w:space="0" w:color="auto"/>
            </w:tcBorders>
            <w:shd w:val="clear" w:color="auto" w:fill="auto"/>
          </w:tcPr>
          <w:p w14:paraId="145C531F"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 xml:space="preserve">M (SD) </w:t>
            </w:r>
          </w:p>
          <w:p w14:paraId="34ED8A87"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(post II)</w:t>
            </w:r>
          </w:p>
        </w:tc>
      </w:tr>
      <w:tr w:rsidR="0005184C" w:rsidRPr="00694762" w14:paraId="3748357D" w14:textId="77777777" w:rsidTr="0095256E">
        <w:tc>
          <w:tcPr>
            <w:tcW w:w="896" w:type="pct"/>
            <w:shd w:val="clear" w:color="auto" w:fill="auto"/>
          </w:tcPr>
          <w:p w14:paraId="10D088E4" w14:textId="253D9ACF" w:rsidR="0005184C" w:rsidRPr="00694762" w:rsidRDefault="00C84420" w:rsidP="00D17E24">
            <w:pPr>
              <w:widowControl w:val="0"/>
              <w:autoSpaceDE w:val="0"/>
              <w:autoSpaceDN w:val="0"/>
              <w:adjustRightInd w:val="0"/>
              <w:spacing w:line="360" w:lineRule="auto"/>
              <w:rPr>
                <w:lang w:val="en-US"/>
              </w:rPr>
            </w:pPr>
            <w:r w:rsidRPr="00694762">
              <w:rPr>
                <w:lang w:val="en-US"/>
              </w:rPr>
              <w:t>SSES-</w:t>
            </w:r>
            <w:r w:rsidR="0005184C" w:rsidRPr="00694762">
              <w:rPr>
                <w:lang w:val="en-US"/>
              </w:rPr>
              <w:t>P</w:t>
            </w:r>
          </w:p>
        </w:tc>
        <w:tc>
          <w:tcPr>
            <w:tcW w:w="666" w:type="pct"/>
            <w:shd w:val="clear" w:color="auto" w:fill="auto"/>
          </w:tcPr>
          <w:p w14:paraId="2B204901"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40.80*</w:t>
            </w:r>
          </w:p>
          <w:p w14:paraId="109D6B5B"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(8.79)</w:t>
            </w:r>
          </w:p>
        </w:tc>
        <w:tc>
          <w:tcPr>
            <w:tcW w:w="665" w:type="pct"/>
            <w:shd w:val="clear" w:color="auto" w:fill="auto"/>
          </w:tcPr>
          <w:p w14:paraId="022C3A2F"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32.80*</w:t>
            </w:r>
          </w:p>
          <w:p w14:paraId="75C0D26C"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(12.50)</w:t>
            </w:r>
          </w:p>
        </w:tc>
        <w:tc>
          <w:tcPr>
            <w:tcW w:w="746" w:type="pct"/>
            <w:shd w:val="clear" w:color="auto" w:fill="auto"/>
          </w:tcPr>
          <w:p w14:paraId="01555FAB"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40.07</w:t>
            </w:r>
          </w:p>
          <w:p w14:paraId="4343D2DA"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(11.40)</w:t>
            </w:r>
          </w:p>
        </w:tc>
        <w:tc>
          <w:tcPr>
            <w:tcW w:w="670" w:type="pct"/>
            <w:shd w:val="clear" w:color="auto" w:fill="auto"/>
          </w:tcPr>
          <w:p w14:paraId="1BFCC3B9"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44.00*</w:t>
            </w:r>
          </w:p>
          <w:p w14:paraId="4AED5CEF"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(12.05)</w:t>
            </w:r>
          </w:p>
        </w:tc>
        <w:tc>
          <w:tcPr>
            <w:tcW w:w="645" w:type="pct"/>
            <w:shd w:val="clear" w:color="auto" w:fill="auto"/>
          </w:tcPr>
          <w:p w14:paraId="0F1316AB"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41.40</w:t>
            </w:r>
          </w:p>
          <w:p w14:paraId="6A59496D"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(10.91)</w:t>
            </w:r>
          </w:p>
        </w:tc>
        <w:tc>
          <w:tcPr>
            <w:tcW w:w="712" w:type="pct"/>
            <w:shd w:val="clear" w:color="auto" w:fill="auto"/>
          </w:tcPr>
          <w:p w14:paraId="7E62DA59"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43.07</w:t>
            </w:r>
          </w:p>
          <w:p w14:paraId="315F7CEC"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(13.46)</w:t>
            </w:r>
          </w:p>
        </w:tc>
      </w:tr>
      <w:tr w:rsidR="0005184C" w:rsidRPr="00694762" w14:paraId="14558248" w14:textId="77777777" w:rsidTr="0095256E">
        <w:tc>
          <w:tcPr>
            <w:tcW w:w="896" w:type="pct"/>
            <w:shd w:val="clear" w:color="auto" w:fill="auto"/>
          </w:tcPr>
          <w:p w14:paraId="6838C863" w14:textId="1742CB2F" w:rsidR="0005184C" w:rsidRPr="00694762" w:rsidRDefault="0005184C" w:rsidP="00D17E24">
            <w:pPr>
              <w:widowControl w:val="0"/>
              <w:autoSpaceDE w:val="0"/>
              <w:autoSpaceDN w:val="0"/>
              <w:adjustRightInd w:val="0"/>
              <w:spacing w:line="360" w:lineRule="auto"/>
              <w:rPr>
                <w:lang w:val="en-US"/>
              </w:rPr>
            </w:pPr>
            <w:r w:rsidRPr="00694762">
              <w:rPr>
                <w:lang w:val="en-US"/>
              </w:rPr>
              <w:t>SSES</w:t>
            </w:r>
            <w:r w:rsidR="00C84420" w:rsidRPr="00694762">
              <w:rPr>
                <w:lang w:val="en-US"/>
              </w:rPr>
              <w:t>-</w:t>
            </w:r>
            <w:r w:rsidRPr="00694762">
              <w:rPr>
                <w:lang w:val="en-US"/>
              </w:rPr>
              <w:t>N</w:t>
            </w:r>
          </w:p>
        </w:tc>
        <w:tc>
          <w:tcPr>
            <w:tcW w:w="666" w:type="pct"/>
            <w:shd w:val="clear" w:color="auto" w:fill="auto"/>
          </w:tcPr>
          <w:p w14:paraId="656C5ED8"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15.93*</w:t>
            </w:r>
          </w:p>
          <w:p w14:paraId="097F7F5B"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(5.51)</w:t>
            </w:r>
          </w:p>
        </w:tc>
        <w:tc>
          <w:tcPr>
            <w:tcW w:w="665" w:type="pct"/>
            <w:shd w:val="clear" w:color="auto" w:fill="auto"/>
          </w:tcPr>
          <w:p w14:paraId="7B457556"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22.27</w:t>
            </w:r>
          </w:p>
          <w:p w14:paraId="32B355AF"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(10.00)</w:t>
            </w:r>
          </w:p>
        </w:tc>
        <w:tc>
          <w:tcPr>
            <w:tcW w:w="746" w:type="pct"/>
            <w:shd w:val="clear" w:color="auto" w:fill="auto"/>
          </w:tcPr>
          <w:p w14:paraId="24EAF4B7"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13.60</w:t>
            </w:r>
          </w:p>
          <w:p w14:paraId="64BAD7A9"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(5.46)</w:t>
            </w:r>
          </w:p>
        </w:tc>
        <w:tc>
          <w:tcPr>
            <w:tcW w:w="670" w:type="pct"/>
            <w:shd w:val="clear" w:color="auto" w:fill="auto"/>
          </w:tcPr>
          <w:p w14:paraId="6EF05DA9"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12.53</w:t>
            </w:r>
          </w:p>
          <w:p w14:paraId="1646127C"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(7.39)</w:t>
            </w:r>
          </w:p>
        </w:tc>
        <w:tc>
          <w:tcPr>
            <w:tcW w:w="645" w:type="pct"/>
            <w:shd w:val="clear" w:color="auto" w:fill="auto"/>
          </w:tcPr>
          <w:p w14:paraId="193FDCB7"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11.00</w:t>
            </w:r>
          </w:p>
          <w:p w14:paraId="42031EC3"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(5.43)</w:t>
            </w:r>
          </w:p>
        </w:tc>
        <w:tc>
          <w:tcPr>
            <w:tcW w:w="712" w:type="pct"/>
            <w:shd w:val="clear" w:color="auto" w:fill="auto"/>
          </w:tcPr>
          <w:p w14:paraId="0CC00738"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10.00*</w:t>
            </w:r>
          </w:p>
          <w:p w14:paraId="3DE1A3CB"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(5.83)</w:t>
            </w:r>
          </w:p>
        </w:tc>
      </w:tr>
      <w:tr w:rsidR="0005184C" w:rsidRPr="00694762" w14:paraId="40094E50" w14:textId="77777777" w:rsidTr="0095256E">
        <w:tc>
          <w:tcPr>
            <w:tcW w:w="896" w:type="pct"/>
            <w:shd w:val="clear" w:color="auto" w:fill="auto"/>
          </w:tcPr>
          <w:p w14:paraId="33915DD2" w14:textId="77777777" w:rsidR="0005184C" w:rsidRPr="00694762" w:rsidRDefault="0005184C" w:rsidP="00D17E24">
            <w:pPr>
              <w:widowControl w:val="0"/>
              <w:autoSpaceDE w:val="0"/>
              <w:autoSpaceDN w:val="0"/>
              <w:adjustRightInd w:val="0"/>
              <w:spacing w:line="360" w:lineRule="auto"/>
              <w:rPr>
                <w:lang w:val="en-US"/>
              </w:rPr>
            </w:pPr>
            <w:r w:rsidRPr="00694762">
              <w:rPr>
                <w:lang w:val="en-US"/>
              </w:rPr>
              <w:t>SSCCS</w:t>
            </w:r>
          </w:p>
        </w:tc>
        <w:tc>
          <w:tcPr>
            <w:tcW w:w="666" w:type="pct"/>
            <w:shd w:val="clear" w:color="auto" w:fill="auto"/>
          </w:tcPr>
          <w:p w14:paraId="6AC9234B"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14.13</w:t>
            </w:r>
          </w:p>
          <w:p w14:paraId="415BE490"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(3.27)</w:t>
            </w:r>
          </w:p>
        </w:tc>
        <w:tc>
          <w:tcPr>
            <w:tcW w:w="665" w:type="pct"/>
            <w:shd w:val="clear" w:color="auto" w:fill="auto"/>
          </w:tcPr>
          <w:p w14:paraId="7D5C4CF0"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14.27*</w:t>
            </w:r>
          </w:p>
          <w:p w14:paraId="59009137"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(3.56)</w:t>
            </w:r>
          </w:p>
        </w:tc>
        <w:tc>
          <w:tcPr>
            <w:tcW w:w="746" w:type="pct"/>
            <w:shd w:val="clear" w:color="auto" w:fill="auto"/>
          </w:tcPr>
          <w:p w14:paraId="05CFD8E7"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12.60*</w:t>
            </w:r>
          </w:p>
          <w:p w14:paraId="11C0DB4E"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(3.27)</w:t>
            </w:r>
          </w:p>
        </w:tc>
        <w:tc>
          <w:tcPr>
            <w:tcW w:w="670" w:type="pct"/>
            <w:shd w:val="clear" w:color="auto" w:fill="auto"/>
          </w:tcPr>
          <w:p w14:paraId="2EA9FA75"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12.13</w:t>
            </w:r>
          </w:p>
          <w:p w14:paraId="49FA1A0B"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(3.44)</w:t>
            </w:r>
          </w:p>
        </w:tc>
        <w:tc>
          <w:tcPr>
            <w:tcW w:w="645" w:type="pct"/>
            <w:shd w:val="clear" w:color="auto" w:fill="auto"/>
          </w:tcPr>
          <w:p w14:paraId="1AC5F309"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12.20</w:t>
            </w:r>
          </w:p>
          <w:p w14:paraId="37096E58"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(3.14)</w:t>
            </w:r>
          </w:p>
        </w:tc>
        <w:tc>
          <w:tcPr>
            <w:tcW w:w="712" w:type="pct"/>
            <w:shd w:val="clear" w:color="auto" w:fill="auto"/>
          </w:tcPr>
          <w:p w14:paraId="7FDB0A25"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11.93</w:t>
            </w:r>
          </w:p>
          <w:p w14:paraId="11212807" w14:textId="77777777" w:rsidR="0005184C" w:rsidRPr="00694762" w:rsidRDefault="0005184C" w:rsidP="00D17E24">
            <w:pPr>
              <w:widowControl w:val="0"/>
              <w:autoSpaceDE w:val="0"/>
              <w:autoSpaceDN w:val="0"/>
              <w:adjustRightInd w:val="0"/>
              <w:spacing w:line="360" w:lineRule="auto"/>
              <w:jc w:val="center"/>
              <w:rPr>
                <w:lang w:val="en-US"/>
              </w:rPr>
            </w:pPr>
            <w:r w:rsidRPr="00694762">
              <w:rPr>
                <w:lang w:val="en-US"/>
              </w:rPr>
              <w:t>(3.48)</w:t>
            </w:r>
          </w:p>
        </w:tc>
      </w:tr>
      <w:tr w:rsidR="0095256E" w:rsidRPr="00694762" w14:paraId="0CA4528D" w14:textId="77777777" w:rsidTr="0095256E">
        <w:tc>
          <w:tcPr>
            <w:tcW w:w="896" w:type="pct"/>
            <w:shd w:val="clear" w:color="auto" w:fill="auto"/>
          </w:tcPr>
          <w:p w14:paraId="0E18FD6F" w14:textId="53376A09" w:rsidR="0095256E" w:rsidRPr="00694762" w:rsidRDefault="0095256E" w:rsidP="00D17E24">
            <w:pPr>
              <w:widowControl w:val="0"/>
              <w:autoSpaceDE w:val="0"/>
              <w:autoSpaceDN w:val="0"/>
              <w:adjustRightInd w:val="0"/>
              <w:spacing w:line="360" w:lineRule="auto"/>
              <w:rPr>
                <w:lang w:val="en-US"/>
              </w:rPr>
            </w:pPr>
            <w:r w:rsidRPr="00694762">
              <w:rPr>
                <w:lang w:val="en-US"/>
              </w:rPr>
              <w:t>PANAS – P</w:t>
            </w:r>
          </w:p>
        </w:tc>
        <w:tc>
          <w:tcPr>
            <w:tcW w:w="666" w:type="pct"/>
            <w:shd w:val="clear" w:color="auto" w:fill="auto"/>
          </w:tcPr>
          <w:p w14:paraId="5D869773" w14:textId="7777777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26.87</w:t>
            </w:r>
          </w:p>
          <w:p w14:paraId="156920B3" w14:textId="0F6D0839" w:rsidR="0095256E" w:rsidRPr="00694762" w:rsidRDefault="0095256E" w:rsidP="00D17E24">
            <w:pPr>
              <w:widowControl w:val="0"/>
              <w:autoSpaceDE w:val="0"/>
              <w:autoSpaceDN w:val="0"/>
              <w:adjustRightInd w:val="0"/>
              <w:spacing w:line="360" w:lineRule="auto"/>
              <w:jc w:val="center"/>
              <w:rPr>
                <w:lang w:val="en-US"/>
              </w:rPr>
            </w:pPr>
            <w:r w:rsidRPr="00694762">
              <w:rPr>
                <w:lang w:val="en-US"/>
              </w:rPr>
              <w:t>(5.48)</w:t>
            </w:r>
          </w:p>
        </w:tc>
        <w:tc>
          <w:tcPr>
            <w:tcW w:w="665" w:type="pct"/>
            <w:shd w:val="clear" w:color="auto" w:fill="auto"/>
          </w:tcPr>
          <w:p w14:paraId="2C886A7D" w14:textId="7777777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23.33*</w:t>
            </w:r>
          </w:p>
          <w:p w14:paraId="26CE4365" w14:textId="086A0E90" w:rsidR="0095256E" w:rsidRPr="00694762" w:rsidRDefault="0095256E" w:rsidP="00D17E24">
            <w:pPr>
              <w:widowControl w:val="0"/>
              <w:autoSpaceDE w:val="0"/>
              <w:autoSpaceDN w:val="0"/>
              <w:adjustRightInd w:val="0"/>
              <w:spacing w:line="360" w:lineRule="auto"/>
              <w:jc w:val="center"/>
              <w:rPr>
                <w:lang w:val="en-US"/>
              </w:rPr>
            </w:pPr>
            <w:r w:rsidRPr="00694762">
              <w:rPr>
                <w:lang w:val="en-US"/>
              </w:rPr>
              <w:t>(8.15)</w:t>
            </w:r>
          </w:p>
        </w:tc>
        <w:tc>
          <w:tcPr>
            <w:tcW w:w="746" w:type="pct"/>
            <w:shd w:val="clear" w:color="auto" w:fill="auto"/>
          </w:tcPr>
          <w:p w14:paraId="652312CE" w14:textId="7777777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27.07</w:t>
            </w:r>
          </w:p>
          <w:p w14:paraId="535A90E9" w14:textId="0D955855" w:rsidR="0095256E" w:rsidRPr="00694762" w:rsidRDefault="0095256E" w:rsidP="00D17E24">
            <w:pPr>
              <w:widowControl w:val="0"/>
              <w:autoSpaceDE w:val="0"/>
              <w:autoSpaceDN w:val="0"/>
              <w:adjustRightInd w:val="0"/>
              <w:spacing w:line="360" w:lineRule="auto"/>
              <w:jc w:val="center"/>
              <w:rPr>
                <w:lang w:val="en-US"/>
              </w:rPr>
            </w:pPr>
            <w:r w:rsidRPr="00694762">
              <w:rPr>
                <w:lang w:val="en-US"/>
              </w:rPr>
              <w:t>(7.40)</w:t>
            </w:r>
          </w:p>
        </w:tc>
        <w:tc>
          <w:tcPr>
            <w:tcW w:w="670" w:type="pct"/>
            <w:shd w:val="clear" w:color="auto" w:fill="auto"/>
          </w:tcPr>
          <w:p w14:paraId="4FD02A1B" w14:textId="7777777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29.47</w:t>
            </w:r>
          </w:p>
          <w:p w14:paraId="54104748" w14:textId="7FEC3B93" w:rsidR="0095256E" w:rsidRPr="00694762" w:rsidRDefault="0095256E" w:rsidP="00D17E24">
            <w:pPr>
              <w:widowControl w:val="0"/>
              <w:autoSpaceDE w:val="0"/>
              <w:autoSpaceDN w:val="0"/>
              <w:adjustRightInd w:val="0"/>
              <w:spacing w:line="360" w:lineRule="auto"/>
              <w:jc w:val="center"/>
              <w:rPr>
                <w:lang w:val="en-US"/>
              </w:rPr>
            </w:pPr>
            <w:r w:rsidRPr="00694762">
              <w:rPr>
                <w:lang w:val="en-US"/>
              </w:rPr>
              <w:t>(9.30)</w:t>
            </w:r>
          </w:p>
        </w:tc>
        <w:tc>
          <w:tcPr>
            <w:tcW w:w="645" w:type="pct"/>
            <w:shd w:val="clear" w:color="auto" w:fill="auto"/>
          </w:tcPr>
          <w:p w14:paraId="07894321" w14:textId="7777777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30.00</w:t>
            </w:r>
          </w:p>
          <w:p w14:paraId="765E5994" w14:textId="37E107C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(8.48)</w:t>
            </w:r>
          </w:p>
        </w:tc>
        <w:tc>
          <w:tcPr>
            <w:tcW w:w="712" w:type="pct"/>
            <w:shd w:val="clear" w:color="auto" w:fill="auto"/>
          </w:tcPr>
          <w:p w14:paraId="0B3016CD" w14:textId="7777777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31.33*</w:t>
            </w:r>
          </w:p>
          <w:p w14:paraId="2B73983E" w14:textId="4EE7708B" w:rsidR="0095256E" w:rsidRPr="00694762" w:rsidRDefault="0095256E" w:rsidP="00D17E24">
            <w:pPr>
              <w:widowControl w:val="0"/>
              <w:autoSpaceDE w:val="0"/>
              <w:autoSpaceDN w:val="0"/>
              <w:adjustRightInd w:val="0"/>
              <w:spacing w:line="360" w:lineRule="auto"/>
              <w:jc w:val="center"/>
              <w:rPr>
                <w:lang w:val="en-US"/>
              </w:rPr>
            </w:pPr>
            <w:r w:rsidRPr="00694762">
              <w:rPr>
                <w:lang w:val="en-US"/>
              </w:rPr>
              <w:t>(8.50)</w:t>
            </w:r>
          </w:p>
        </w:tc>
      </w:tr>
      <w:tr w:rsidR="0095256E" w:rsidRPr="00694762" w14:paraId="598A7281" w14:textId="77777777" w:rsidTr="0095256E">
        <w:tc>
          <w:tcPr>
            <w:tcW w:w="896" w:type="pct"/>
            <w:tcBorders>
              <w:bottom w:val="single" w:sz="4" w:space="0" w:color="auto"/>
            </w:tcBorders>
            <w:shd w:val="clear" w:color="auto" w:fill="auto"/>
          </w:tcPr>
          <w:p w14:paraId="16FF9E67" w14:textId="61AC6F0B" w:rsidR="0095256E" w:rsidRPr="00694762" w:rsidRDefault="0095256E" w:rsidP="00D17E24">
            <w:pPr>
              <w:widowControl w:val="0"/>
              <w:autoSpaceDE w:val="0"/>
              <w:autoSpaceDN w:val="0"/>
              <w:adjustRightInd w:val="0"/>
              <w:spacing w:line="360" w:lineRule="auto"/>
              <w:rPr>
                <w:lang w:val="en-US"/>
              </w:rPr>
            </w:pPr>
            <w:r w:rsidRPr="00694762">
              <w:rPr>
                <w:lang w:val="en-US"/>
              </w:rPr>
              <w:t>PANAS – N</w:t>
            </w:r>
          </w:p>
        </w:tc>
        <w:tc>
          <w:tcPr>
            <w:tcW w:w="666" w:type="pct"/>
            <w:tcBorders>
              <w:bottom w:val="single" w:sz="4" w:space="0" w:color="auto"/>
            </w:tcBorders>
            <w:shd w:val="clear" w:color="auto" w:fill="auto"/>
          </w:tcPr>
          <w:p w14:paraId="3EF14498" w14:textId="7777777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33.47*</w:t>
            </w:r>
          </w:p>
          <w:p w14:paraId="4A25A6DB" w14:textId="48E15D73" w:rsidR="0095256E" w:rsidRPr="00694762" w:rsidRDefault="0095256E" w:rsidP="00D17E24">
            <w:pPr>
              <w:widowControl w:val="0"/>
              <w:autoSpaceDE w:val="0"/>
              <w:autoSpaceDN w:val="0"/>
              <w:adjustRightInd w:val="0"/>
              <w:spacing w:line="360" w:lineRule="auto"/>
              <w:jc w:val="center"/>
              <w:rPr>
                <w:lang w:val="en-US"/>
              </w:rPr>
            </w:pPr>
            <w:r w:rsidRPr="00694762">
              <w:rPr>
                <w:lang w:val="en-US"/>
              </w:rPr>
              <w:t>(3.00)</w:t>
            </w:r>
          </w:p>
        </w:tc>
        <w:tc>
          <w:tcPr>
            <w:tcW w:w="665" w:type="pct"/>
            <w:tcBorders>
              <w:bottom w:val="single" w:sz="4" w:space="0" w:color="auto"/>
            </w:tcBorders>
            <w:shd w:val="clear" w:color="auto" w:fill="auto"/>
          </w:tcPr>
          <w:p w14:paraId="6A8BBC67" w14:textId="7777777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39.53*</w:t>
            </w:r>
          </w:p>
          <w:p w14:paraId="1D3B865C" w14:textId="0DC7B39B" w:rsidR="0095256E" w:rsidRPr="00694762" w:rsidRDefault="0095256E" w:rsidP="00D17E24">
            <w:pPr>
              <w:widowControl w:val="0"/>
              <w:autoSpaceDE w:val="0"/>
              <w:autoSpaceDN w:val="0"/>
              <w:adjustRightInd w:val="0"/>
              <w:spacing w:line="360" w:lineRule="auto"/>
              <w:jc w:val="center"/>
              <w:rPr>
                <w:lang w:val="en-US"/>
              </w:rPr>
            </w:pPr>
            <w:r w:rsidRPr="00694762">
              <w:rPr>
                <w:lang w:val="en-US"/>
              </w:rPr>
              <w:t>(5.60)</w:t>
            </w:r>
          </w:p>
        </w:tc>
        <w:tc>
          <w:tcPr>
            <w:tcW w:w="746" w:type="pct"/>
            <w:tcBorders>
              <w:bottom w:val="single" w:sz="4" w:space="0" w:color="auto"/>
            </w:tcBorders>
            <w:shd w:val="clear" w:color="auto" w:fill="auto"/>
          </w:tcPr>
          <w:p w14:paraId="1C5DFD6A" w14:textId="7777777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33.53*</w:t>
            </w:r>
          </w:p>
          <w:p w14:paraId="4666F71C" w14:textId="5CCF9802" w:rsidR="0095256E" w:rsidRPr="00694762" w:rsidRDefault="0095256E" w:rsidP="00D17E24">
            <w:pPr>
              <w:widowControl w:val="0"/>
              <w:autoSpaceDE w:val="0"/>
              <w:autoSpaceDN w:val="0"/>
              <w:adjustRightInd w:val="0"/>
              <w:spacing w:line="360" w:lineRule="auto"/>
              <w:jc w:val="center"/>
              <w:rPr>
                <w:lang w:val="en-US"/>
              </w:rPr>
            </w:pPr>
            <w:r w:rsidRPr="00694762">
              <w:rPr>
                <w:lang w:val="en-US"/>
              </w:rPr>
              <w:t>(4.22)</w:t>
            </w:r>
          </w:p>
        </w:tc>
        <w:tc>
          <w:tcPr>
            <w:tcW w:w="670" w:type="pct"/>
            <w:tcBorders>
              <w:bottom w:val="single" w:sz="4" w:space="0" w:color="auto"/>
            </w:tcBorders>
            <w:shd w:val="clear" w:color="auto" w:fill="auto"/>
          </w:tcPr>
          <w:p w14:paraId="6F617436" w14:textId="7777777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32.60*</w:t>
            </w:r>
          </w:p>
          <w:p w14:paraId="0A7C03D0" w14:textId="08B43A40" w:rsidR="0095256E" w:rsidRPr="00694762" w:rsidRDefault="0095256E" w:rsidP="00D17E24">
            <w:pPr>
              <w:widowControl w:val="0"/>
              <w:autoSpaceDE w:val="0"/>
              <w:autoSpaceDN w:val="0"/>
              <w:adjustRightInd w:val="0"/>
              <w:spacing w:line="360" w:lineRule="auto"/>
              <w:jc w:val="center"/>
              <w:rPr>
                <w:lang w:val="en-US"/>
              </w:rPr>
            </w:pPr>
            <w:r w:rsidRPr="00694762">
              <w:rPr>
                <w:lang w:val="en-US"/>
              </w:rPr>
              <w:t>(3.11)</w:t>
            </w:r>
          </w:p>
        </w:tc>
        <w:tc>
          <w:tcPr>
            <w:tcW w:w="645" w:type="pct"/>
            <w:tcBorders>
              <w:bottom w:val="single" w:sz="4" w:space="0" w:color="auto"/>
            </w:tcBorders>
            <w:shd w:val="clear" w:color="auto" w:fill="auto"/>
          </w:tcPr>
          <w:p w14:paraId="6B6E9ECB" w14:textId="7777777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31.93</w:t>
            </w:r>
          </w:p>
          <w:p w14:paraId="019CC71B" w14:textId="0DCEB63A" w:rsidR="0095256E" w:rsidRPr="00694762" w:rsidRDefault="0095256E" w:rsidP="00D17E24">
            <w:pPr>
              <w:widowControl w:val="0"/>
              <w:autoSpaceDE w:val="0"/>
              <w:autoSpaceDN w:val="0"/>
              <w:adjustRightInd w:val="0"/>
              <w:spacing w:line="360" w:lineRule="auto"/>
              <w:jc w:val="center"/>
              <w:rPr>
                <w:lang w:val="en-US"/>
              </w:rPr>
            </w:pPr>
            <w:r w:rsidRPr="00694762">
              <w:rPr>
                <w:lang w:val="en-US"/>
              </w:rPr>
              <w:t>(4.01)</w:t>
            </w:r>
          </w:p>
        </w:tc>
        <w:tc>
          <w:tcPr>
            <w:tcW w:w="712" w:type="pct"/>
            <w:tcBorders>
              <w:bottom w:val="single" w:sz="4" w:space="0" w:color="auto"/>
            </w:tcBorders>
            <w:shd w:val="clear" w:color="auto" w:fill="auto"/>
          </w:tcPr>
          <w:p w14:paraId="5FC29FFE" w14:textId="7777777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32.13</w:t>
            </w:r>
          </w:p>
          <w:p w14:paraId="6720347C" w14:textId="4880AC37" w:rsidR="0095256E" w:rsidRPr="00694762" w:rsidRDefault="0095256E" w:rsidP="00D17E24">
            <w:pPr>
              <w:widowControl w:val="0"/>
              <w:autoSpaceDE w:val="0"/>
              <w:autoSpaceDN w:val="0"/>
              <w:adjustRightInd w:val="0"/>
              <w:spacing w:line="360" w:lineRule="auto"/>
              <w:jc w:val="center"/>
              <w:rPr>
                <w:lang w:val="en-US"/>
              </w:rPr>
            </w:pPr>
            <w:r w:rsidRPr="00694762">
              <w:rPr>
                <w:lang w:val="en-US"/>
              </w:rPr>
              <w:t>(4.12)</w:t>
            </w:r>
          </w:p>
        </w:tc>
      </w:tr>
    </w:tbl>
    <w:p w14:paraId="2705FCC0" w14:textId="5A8F64D3" w:rsidR="0005184C" w:rsidRPr="00694762" w:rsidRDefault="0005184C" w:rsidP="00D17E24">
      <w:pPr>
        <w:rPr>
          <w:i/>
        </w:rPr>
      </w:pPr>
      <w:r w:rsidRPr="00694762">
        <w:rPr>
          <w:i/>
        </w:rPr>
        <w:t>II=imagery interview; IR=imagery rescripting</w:t>
      </w:r>
      <w:r w:rsidR="000D7B1E" w:rsidRPr="00694762">
        <w:rPr>
          <w:i/>
        </w:rPr>
        <w:t xml:space="preserve">; </w:t>
      </w:r>
      <w:r w:rsidR="00C84420" w:rsidRPr="00694762">
        <w:rPr>
          <w:i/>
        </w:rPr>
        <w:t>SSES</w:t>
      </w:r>
      <w:r w:rsidR="000D7B1E" w:rsidRPr="00694762">
        <w:rPr>
          <w:i/>
        </w:rPr>
        <w:t>=</w:t>
      </w:r>
      <w:r w:rsidR="00C84420" w:rsidRPr="00694762">
        <w:rPr>
          <w:i/>
        </w:rPr>
        <w:t>State Self Esteem Scale; SSCCS=</w:t>
      </w:r>
      <w:r w:rsidR="000D7B1E" w:rsidRPr="00694762">
        <w:rPr>
          <w:i/>
        </w:rPr>
        <w:t xml:space="preserve">State Self Concept Clarity Scale; </w:t>
      </w:r>
      <w:r w:rsidR="00C84420" w:rsidRPr="00694762">
        <w:rPr>
          <w:i/>
        </w:rPr>
        <w:t>PANAS=</w:t>
      </w:r>
      <w:r w:rsidR="000D7B1E" w:rsidRPr="00694762">
        <w:rPr>
          <w:i/>
        </w:rPr>
        <w:t>Positive and Negative Affect Scale</w:t>
      </w:r>
    </w:p>
    <w:p w14:paraId="5CDB01A0" w14:textId="460360DB" w:rsidR="00E31F33" w:rsidRPr="00DF5009" w:rsidRDefault="00F248C4" w:rsidP="00D17E24">
      <w:pPr>
        <w:rPr>
          <w:i/>
        </w:rPr>
      </w:pPr>
      <w:r w:rsidRPr="00694762">
        <w:rPr>
          <w:i/>
        </w:rPr>
        <w:t>*</w:t>
      </w:r>
      <w:r w:rsidR="0005184C" w:rsidRPr="00694762">
        <w:rPr>
          <w:i/>
        </w:rPr>
        <w:t>significant difference between time points</w:t>
      </w:r>
    </w:p>
    <w:sectPr w:rsidR="00E31F33" w:rsidRPr="00DF5009" w:rsidSect="00D44F45">
      <w:headerReference w:type="default" r:id="rId8"/>
      <w:footerReference w:type="even" r:id="rId9"/>
      <w:footerReference w:type="default" r:id="rId10"/>
      <w:pgSz w:w="11901"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AAB73" w14:textId="77777777" w:rsidR="00B17EC3" w:rsidRDefault="00B17EC3" w:rsidP="00AF2C92">
      <w:r>
        <w:separator/>
      </w:r>
    </w:p>
  </w:endnote>
  <w:endnote w:type="continuationSeparator" w:id="0">
    <w:p w14:paraId="10750E02" w14:textId="77777777" w:rsidR="00B17EC3" w:rsidRDefault="00B17EC3"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宋体">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B12F2" w14:textId="77777777" w:rsidR="007E5DE8" w:rsidRDefault="007E5DE8" w:rsidP="00704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9CD452" w14:textId="77777777" w:rsidR="007E5DE8" w:rsidRDefault="007E5DE8" w:rsidP="0070478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2BADD" w14:textId="7FB95826" w:rsidR="007E5DE8" w:rsidRDefault="007E5DE8" w:rsidP="00704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4762">
      <w:rPr>
        <w:rStyle w:val="PageNumber"/>
        <w:noProof/>
      </w:rPr>
      <w:t>31</w:t>
    </w:r>
    <w:r>
      <w:rPr>
        <w:rStyle w:val="PageNumber"/>
      </w:rPr>
      <w:fldChar w:fldCharType="end"/>
    </w:r>
  </w:p>
  <w:p w14:paraId="4E5EDCD8" w14:textId="77777777" w:rsidR="007E5DE8" w:rsidRDefault="007E5DE8" w:rsidP="0070478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60CF0" w14:textId="77777777" w:rsidR="00B17EC3" w:rsidRDefault="00B17EC3" w:rsidP="00AF2C92">
      <w:r>
        <w:separator/>
      </w:r>
    </w:p>
  </w:footnote>
  <w:footnote w:type="continuationSeparator" w:id="0">
    <w:p w14:paraId="573D28BB" w14:textId="77777777" w:rsidR="00B17EC3" w:rsidRDefault="00B17EC3" w:rsidP="00AF2C92">
      <w:r>
        <w:continuationSeparator/>
      </w:r>
    </w:p>
  </w:footnote>
  <w:footnote w:id="1">
    <w:p w14:paraId="5DC5250F" w14:textId="1378EDF2" w:rsidR="007E5DE8" w:rsidRPr="00426801" w:rsidRDefault="007E5DE8">
      <w:pPr>
        <w:pStyle w:val="FootnoteText"/>
        <w:rPr>
          <w:lang w:val="en-US"/>
        </w:rPr>
      </w:pPr>
      <w:r>
        <w:rPr>
          <w:rStyle w:val="FootnoteReference"/>
        </w:rPr>
        <w:footnoteRef/>
      </w:r>
      <w:r>
        <w:t xml:space="preserve"> </w:t>
      </w:r>
      <w:r w:rsidRPr="00A51B77">
        <w:rPr>
          <w:lang w:val="en-US"/>
        </w:rPr>
        <w:t xml:space="preserve">Additional measures were completed for a </w:t>
      </w:r>
      <w:r>
        <w:rPr>
          <w:lang w:val="en-US"/>
        </w:rPr>
        <w:t>wider</w:t>
      </w:r>
      <w:r w:rsidRPr="00A51B77">
        <w:rPr>
          <w:lang w:val="en-US"/>
        </w:rPr>
        <w:t xml:space="preserve"> study</w:t>
      </w:r>
      <w:r>
        <w:rPr>
          <w:lang w:val="en-US"/>
        </w:rPr>
        <w:t xml:space="preserve"> – d</w:t>
      </w:r>
      <w:r w:rsidRPr="00A51B77">
        <w:rPr>
          <w:lang w:val="en-US"/>
        </w:rPr>
        <w:t xml:space="preserve">etails available </w:t>
      </w:r>
      <w:r>
        <w:rPr>
          <w:lang w:val="en-US"/>
        </w:rPr>
        <w:t>on request</w:t>
      </w:r>
      <w:r w:rsidRPr="00A51B77">
        <w:rPr>
          <w:lang w:val="en-US"/>
        </w:rPr>
        <w:t>.</w:t>
      </w:r>
      <w:r>
        <w:rPr>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9B39" w14:textId="206C6853" w:rsidR="007E5DE8" w:rsidRDefault="007E5DE8">
    <w:pPr>
      <w:pStyle w:val="Header"/>
    </w:pPr>
    <w:r>
      <w:rPr>
        <w:bCs/>
      </w:rPr>
      <w:t xml:space="preserve">Imagery rescripting </w:t>
    </w:r>
    <w:r w:rsidRPr="00694762">
      <w:rPr>
        <w:bCs/>
      </w:rPr>
      <w:t>in non-clinical paranoia</w:t>
    </w:r>
  </w:p>
  <w:p w14:paraId="23995F01" w14:textId="77777777" w:rsidR="007E5DE8" w:rsidRDefault="007E5DE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3FA475D"/>
    <w:multiLevelType w:val="hybridMultilevel"/>
    <w:tmpl w:val="5B485274"/>
    <w:lvl w:ilvl="0" w:tplc="7FC63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9201AAC"/>
    <w:multiLevelType w:val="hybridMultilevel"/>
    <w:tmpl w:val="F92EFF4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A92050C"/>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A025BA"/>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0D542D6"/>
    <w:multiLevelType w:val="multilevel"/>
    <w:tmpl w:val="8A928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1905774"/>
    <w:multiLevelType w:val="hybridMultilevel"/>
    <w:tmpl w:val="D5EE8BD4"/>
    <w:lvl w:ilvl="0" w:tplc="71B6DE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E8A017C"/>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276CFC"/>
    <w:multiLevelType w:val="hybridMultilevel"/>
    <w:tmpl w:val="66309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7C08BE"/>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9F25B8F"/>
    <w:multiLevelType w:val="hybridMultilevel"/>
    <w:tmpl w:val="26D0496C"/>
    <w:lvl w:ilvl="0" w:tplc="7894361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3195267"/>
    <w:multiLevelType w:val="hybridMultilevel"/>
    <w:tmpl w:val="58F65324"/>
    <w:lvl w:ilvl="0" w:tplc="06ECC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8"/>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3"/>
  </w:num>
  <w:num w:numId="14">
    <w:abstractNumId w:val="30"/>
  </w:num>
  <w:num w:numId="15">
    <w:abstractNumId w:val="18"/>
  </w:num>
  <w:num w:numId="16">
    <w:abstractNumId w:val="22"/>
  </w:num>
  <w:num w:numId="17">
    <w:abstractNumId w:val="12"/>
  </w:num>
  <w:num w:numId="18">
    <w:abstractNumId w:val="0"/>
  </w:num>
  <w:num w:numId="19">
    <w:abstractNumId w:val="13"/>
  </w:num>
  <w:num w:numId="20">
    <w:abstractNumId w:val="30"/>
  </w:num>
  <w:num w:numId="21">
    <w:abstractNumId w:val="30"/>
  </w:num>
  <w:num w:numId="22">
    <w:abstractNumId w:val="30"/>
  </w:num>
  <w:num w:numId="23">
    <w:abstractNumId w:val="30"/>
  </w:num>
  <w:num w:numId="24">
    <w:abstractNumId w:val="23"/>
  </w:num>
  <w:num w:numId="25">
    <w:abstractNumId w:val="24"/>
  </w:num>
  <w:num w:numId="26">
    <w:abstractNumId w:val="31"/>
  </w:num>
  <w:num w:numId="27">
    <w:abstractNumId w:val="32"/>
  </w:num>
  <w:num w:numId="28">
    <w:abstractNumId w:val="30"/>
  </w:num>
  <w:num w:numId="29">
    <w:abstractNumId w:val="17"/>
  </w:num>
  <w:num w:numId="30">
    <w:abstractNumId w:val="33"/>
  </w:num>
  <w:num w:numId="31">
    <w:abstractNumId w:val="14"/>
  </w:num>
  <w:num w:numId="32">
    <w:abstractNumId w:val="20"/>
  </w:num>
  <w:num w:numId="33">
    <w:abstractNumId w:val="29"/>
  </w:num>
  <w:num w:numId="34">
    <w:abstractNumId w:val="34"/>
  </w:num>
  <w:num w:numId="35">
    <w:abstractNumId w:val="11"/>
  </w:num>
  <w:num w:numId="36">
    <w:abstractNumId w:val="16"/>
  </w:num>
  <w:num w:numId="37">
    <w:abstractNumId w:val="25"/>
  </w:num>
  <w:num w:numId="38">
    <w:abstractNumId w:val="27"/>
  </w:num>
  <w:num w:numId="39">
    <w:abstractNumId w:val="15"/>
  </w:num>
  <w:num w:numId="40">
    <w:abstractNumId w:val="2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26"/>
    <w:rsid w:val="00001899"/>
    <w:rsid w:val="00002D38"/>
    <w:rsid w:val="000049AD"/>
    <w:rsid w:val="000049FC"/>
    <w:rsid w:val="00005246"/>
    <w:rsid w:val="0000681B"/>
    <w:rsid w:val="00006E98"/>
    <w:rsid w:val="000070A2"/>
    <w:rsid w:val="00010E9A"/>
    <w:rsid w:val="00012130"/>
    <w:rsid w:val="000133C0"/>
    <w:rsid w:val="00014C4E"/>
    <w:rsid w:val="000161FD"/>
    <w:rsid w:val="00016C93"/>
    <w:rsid w:val="00017107"/>
    <w:rsid w:val="000178C9"/>
    <w:rsid w:val="000202E2"/>
    <w:rsid w:val="00022441"/>
    <w:rsid w:val="000225A8"/>
    <w:rsid w:val="0002261E"/>
    <w:rsid w:val="00024839"/>
    <w:rsid w:val="00026871"/>
    <w:rsid w:val="0003439D"/>
    <w:rsid w:val="00036AA8"/>
    <w:rsid w:val="00037A98"/>
    <w:rsid w:val="00040271"/>
    <w:rsid w:val="00042252"/>
    <w:rsid w:val="000427FB"/>
    <w:rsid w:val="00044428"/>
    <w:rsid w:val="0004455E"/>
    <w:rsid w:val="00046362"/>
    <w:rsid w:val="00047CB5"/>
    <w:rsid w:val="0005184C"/>
    <w:rsid w:val="00051FAA"/>
    <w:rsid w:val="00052A85"/>
    <w:rsid w:val="00054479"/>
    <w:rsid w:val="00056452"/>
    <w:rsid w:val="0005689D"/>
    <w:rsid w:val="000572A9"/>
    <w:rsid w:val="00061325"/>
    <w:rsid w:val="00062E05"/>
    <w:rsid w:val="00064FFB"/>
    <w:rsid w:val="0006627E"/>
    <w:rsid w:val="00070335"/>
    <w:rsid w:val="00070DA2"/>
    <w:rsid w:val="000733AC"/>
    <w:rsid w:val="00074B81"/>
    <w:rsid w:val="00074D22"/>
    <w:rsid w:val="00075081"/>
    <w:rsid w:val="0007528A"/>
    <w:rsid w:val="000811AB"/>
    <w:rsid w:val="000811CD"/>
    <w:rsid w:val="00082223"/>
    <w:rsid w:val="00083C5F"/>
    <w:rsid w:val="0008443B"/>
    <w:rsid w:val="00084A95"/>
    <w:rsid w:val="00091712"/>
    <w:rsid w:val="0009172C"/>
    <w:rsid w:val="000930EC"/>
    <w:rsid w:val="000943A1"/>
    <w:rsid w:val="00095E61"/>
    <w:rsid w:val="000966C1"/>
    <w:rsid w:val="000970AC"/>
    <w:rsid w:val="000A1167"/>
    <w:rsid w:val="000A4428"/>
    <w:rsid w:val="000A6D40"/>
    <w:rsid w:val="000A7BC3"/>
    <w:rsid w:val="000B1661"/>
    <w:rsid w:val="000B1F0B"/>
    <w:rsid w:val="000B2E88"/>
    <w:rsid w:val="000B4603"/>
    <w:rsid w:val="000B7F7E"/>
    <w:rsid w:val="000C079E"/>
    <w:rsid w:val="000C09BE"/>
    <w:rsid w:val="000C1380"/>
    <w:rsid w:val="000C1557"/>
    <w:rsid w:val="000C2B7A"/>
    <w:rsid w:val="000C3572"/>
    <w:rsid w:val="000C35A7"/>
    <w:rsid w:val="000C554F"/>
    <w:rsid w:val="000C633A"/>
    <w:rsid w:val="000C7F60"/>
    <w:rsid w:val="000D0DC5"/>
    <w:rsid w:val="000D15FF"/>
    <w:rsid w:val="000D1A96"/>
    <w:rsid w:val="000D28DF"/>
    <w:rsid w:val="000D41DC"/>
    <w:rsid w:val="000D488B"/>
    <w:rsid w:val="000D4B30"/>
    <w:rsid w:val="000D68DF"/>
    <w:rsid w:val="000D7B1E"/>
    <w:rsid w:val="000E138D"/>
    <w:rsid w:val="000E187A"/>
    <w:rsid w:val="000E2D61"/>
    <w:rsid w:val="000E2F36"/>
    <w:rsid w:val="000E450E"/>
    <w:rsid w:val="000E6259"/>
    <w:rsid w:val="000F0276"/>
    <w:rsid w:val="000F40FA"/>
    <w:rsid w:val="000F4677"/>
    <w:rsid w:val="000F4D81"/>
    <w:rsid w:val="000F5BE0"/>
    <w:rsid w:val="00100587"/>
    <w:rsid w:val="00100A4D"/>
    <w:rsid w:val="00102179"/>
    <w:rsid w:val="00102650"/>
    <w:rsid w:val="0010284E"/>
    <w:rsid w:val="00103122"/>
    <w:rsid w:val="0010336A"/>
    <w:rsid w:val="001050F1"/>
    <w:rsid w:val="00105AEA"/>
    <w:rsid w:val="00106960"/>
    <w:rsid w:val="00106DAF"/>
    <w:rsid w:val="00110976"/>
    <w:rsid w:val="00114ABE"/>
    <w:rsid w:val="0011564D"/>
    <w:rsid w:val="00116023"/>
    <w:rsid w:val="00122498"/>
    <w:rsid w:val="00125070"/>
    <w:rsid w:val="00125ECA"/>
    <w:rsid w:val="00127D23"/>
    <w:rsid w:val="00134A51"/>
    <w:rsid w:val="00135AE7"/>
    <w:rsid w:val="00140727"/>
    <w:rsid w:val="00145ECF"/>
    <w:rsid w:val="001555F3"/>
    <w:rsid w:val="00160628"/>
    <w:rsid w:val="00161344"/>
    <w:rsid w:val="00162195"/>
    <w:rsid w:val="00163169"/>
    <w:rsid w:val="0016322A"/>
    <w:rsid w:val="00163C5D"/>
    <w:rsid w:val="00165A21"/>
    <w:rsid w:val="0016609B"/>
    <w:rsid w:val="00170305"/>
    <w:rsid w:val="001705CE"/>
    <w:rsid w:val="00174C5A"/>
    <w:rsid w:val="0017714B"/>
    <w:rsid w:val="001804DF"/>
    <w:rsid w:val="00181BDC"/>
    <w:rsid w:val="00181DB0"/>
    <w:rsid w:val="0018229A"/>
    <w:rsid w:val="001829E3"/>
    <w:rsid w:val="001832E7"/>
    <w:rsid w:val="001910A2"/>
    <w:rsid w:val="001924C0"/>
    <w:rsid w:val="00195D5C"/>
    <w:rsid w:val="0019731E"/>
    <w:rsid w:val="001A09FE"/>
    <w:rsid w:val="001A518B"/>
    <w:rsid w:val="001A67C9"/>
    <w:rsid w:val="001A69DE"/>
    <w:rsid w:val="001A713C"/>
    <w:rsid w:val="001B1C7C"/>
    <w:rsid w:val="001B1E7C"/>
    <w:rsid w:val="001B1FC2"/>
    <w:rsid w:val="001B398F"/>
    <w:rsid w:val="001B46C6"/>
    <w:rsid w:val="001B4B48"/>
    <w:rsid w:val="001B4D1F"/>
    <w:rsid w:val="001B7681"/>
    <w:rsid w:val="001B7CAE"/>
    <w:rsid w:val="001C0772"/>
    <w:rsid w:val="001C0D4F"/>
    <w:rsid w:val="001C1569"/>
    <w:rsid w:val="001C1BA3"/>
    <w:rsid w:val="001C1DEC"/>
    <w:rsid w:val="001C5736"/>
    <w:rsid w:val="001D293C"/>
    <w:rsid w:val="001D5AEA"/>
    <w:rsid w:val="001D61C8"/>
    <w:rsid w:val="001D647F"/>
    <w:rsid w:val="001D6857"/>
    <w:rsid w:val="001D749E"/>
    <w:rsid w:val="001E0572"/>
    <w:rsid w:val="001E0A67"/>
    <w:rsid w:val="001E0C85"/>
    <w:rsid w:val="001E1028"/>
    <w:rsid w:val="001E14E2"/>
    <w:rsid w:val="001E358A"/>
    <w:rsid w:val="001E3E56"/>
    <w:rsid w:val="001E6302"/>
    <w:rsid w:val="001E638A"/>
    <w:rsid w:val="001E6838"/>
    <w:rsid w:val="001E6ED3"/>
    <w:rsid w:val="001E7DCB"/>
    <w:rsid w:val="001F2CE0"/>
    <w:rsid w:val="001F3411"/>
    <w:rsid w:val="001F4287"/>
    <w:rsid w:val="001F4DBA"/>
    <w:rsid w:val="001F5D3E"/>
    <w:rsid w:val="001F68DC"/>
    <w:rsid w:val="001F6EE5"/>
    <w:rsid w:val="0020415E"/>
    <w:rsid w:val="00204FF4"/>
    <w:rsid w:val="002054D2"/>
    <w:rsid w:val="0021056E"/>
    <w:rsid w:val="0021075D"/>
    <w:rsid w:val="0021165A"/>
    <w:rsid w:val="00211BC9"/>
    <w:rsid w:val="00213F75"/>
    <w:rsid w:val="0021620C"/>
    <w:rsid w:val="00216E78"/>
    <w:rsid w:val="00217275"/>
    <w:rsid w:val="00217B59"/>
    <w:rsid w:val="002211DD"/>
    <w:rsid w:val="002253D2"/>
    <w:rsid w:val="0022799E"/>
    <w:rsid w:val="00234215"/>
    <w:rsid w:val="0023503A"/>
    <w:rsid w:val="00235B2D"/>
    <w:rsid w:val="00236F4B"/>
    <w:rsid w:val="00242B0D"/>
    <w:rsid w:val="00245F80"/>
    <w:rsid w:val="0024649E"/>
    <w:rsid w:val="002467C6"/>
    <w:rsid w:val="0024692A"/>
    <w:rsid w:val="00251261"/>
    <w:rsid w:val="00252BBA"/>
    <w:rsid w:val="00253123"/>
    <w:rsid w:val="002566BE"/>
    <w:rsid w:val="00260655"/>
    <w:rsid w:val="00263EA9"/>
    <w:rsid w:val="00264001"/>
    <w:rsid w:val="00264EFF"/>
    <w:rsid w:val="00266354"/>
    <w:rsid w:val="00267A18"/>
    <w:rsid w:val="00267FEE"/>
    <w:rsid w:val="00271044"/>
    <w:rsid w:val="00273462"/>
    <w:rsid w:val="0027395B"/>
    <w:rsid w:val="00275455"/>
    <w:rsid w:val="00275854"/>
    <w:rsid w:val="00282904"/>
    <w:rsid w:val="00283B41"/>
    <w:rsid w:val="00285F28"/>
    <w:rsid w:val="00286398"/>
    <w:rsid w:val="0029497E"/>
    <w:rsid w:val="00295E18"/>
    <w:rsid w:val="002975DE"/>
    <w:rsid w:val="002A1BD0"/>
    <w:rsid w:val="002A3C42"/>
    <w:rsid w:val="002A5ACE"/>
    <w:rsid w:val="002A5D75"/>
    <w:rsid w:val="002A612D"/>
    <w:rsid w:val="002B1B1A"/>
    <w:rsid w:val="002B4E8D"/>
    <w:rsid w:val="002B63D4"/>
    <w:rsid w:val="002B7228"/>
    <w:rsid w:val="002B73B9"/>
    <w:rsid w:val="002C253B"/>
    <w:rsid w:val="002C33FB"/>
    <w:rsid w:val="002C4EA9"/>
    <w:rsid w:val="002C5254"/>
    <w:rsid w:val="002C53EE"/>
    <w:rsid w:val="002C57A6"/>
    <w:rsid w:val="002C63A9"/>
    <w:rsid w:val="002D029E"/>
    <w:rsid w:val="002D24F7"/>
    <w:rsid w:val="002D2799"/>
    <w:rsid w:val="002D2CD7"/>
    <w:rsid w:val="002D45C1"/>
    <w:rsid w:val="002D4DDC"/>
    <w:rsid w:val="002D4F75"/>
    <w:rsid w:val="002D5E11"/>
    <w:rsid w:val="002D6493"/>
    <w:rsid w:val="002D77E5"/>
    <w:rsid w:val="002D7AB6"/>
    <w:rsid w:val="002E06D0"/>
    <w:rsid w:val="002E0FAD"/>
    <w:rsid w:val="002E3C27"/>
    <w:rsid w:val="002E403A"/>
    <w:rsid w:val="002E48A1"/>
    <w:rsid w:val="002E76A6"/>
    <w:rsid w:val="002E7F3A"/>
    <w:rsid w:val="002F248C"/>
    <w:rsid w:val="002F4EDB"/>
    <w:rsid w:val="002F6054"/>
    <w:rsid w:val="002F624F"/>
    <w:rsid w:val="00301095"/>
    <w:rsid w:val="00302A1A"/>
    <w:rsid w:val="00302C64"/>
    <w:rsid w:val="00306241"/>
    <w:rsid w:val="003071EB"/>
    <w:rsid w:val="00307621"/>
    <w:rsid w:val="00310E13"/>
    <w:rsid w:val="00313B41"/>
    <w:rsid w:val="00314A7F"/>
    <w:rsid w:val="00315713"/>
    <w:rsid w:val="00315C28"/>
    <w:rsid w:val="00315E15"/>
    <w:rsid w:val="0031686C"/>
    <w:rsid w:val="00316FE0"/>
    <w:rsid w:val="003175E8"/>
    <w:rsid w:val="003204D2"/>
    <w:rsid w:val="00320F61"/>
    <w:rsid w:val="0032605E"/>
    <w:rsid w:val="003275BF"/>
    <w:rsid w:val="003275D1"/>
    <w:rsid w:val="00330B2A"/>
    <w:rsid w:val="003310CB"/>
    <w:rsid w:val="00331E17"/>
    <w:rsid w:val="00332C85"/>
    <w:rsid w:val="00333063"/>
    <w:rsid w:val="00334A2A"/>
    <w:rsid w:val="003408E3"/>
    <w:rsid w:val="00343480"/>
    <w:rsid w:val="00345E89"/>
    <w:rsid w:val="0035029A"/>
    <w:rsid w:val="003522A1"/>
    <w:rsid w:val="0035254B"/>
    <w:rsid w:val="00353555"/>
    <w:rsid w:val="003565D4"/>
    <w:rsid w:val="003607FB"/>
    <w:rsid w:val="00360FD5"/>
    <w:rsid w:val="0036340D"/>
    <w:rsid w:val="003634A5"/>
    <w:rsid w:val="00366868"/>
    <w:rsid w:val="00367506"/>
    <w:rsid w:val="00370085"/>
    <w:rsid w:val="003744A7"/>
    <w:rsid w:val="00376235"/>
    <w:rsid w:val="0037681F"/>
    <w:rsid w:val="003812B0"/>
    <w:rsid w:val="0038146B"/>
    <w:rsid w:val="00381FB6"/>
    <w:rsid w:val="003836D3"/>
    <w:rsid w:val="00383A52"/>
    <w:rsid w:val="00391652"/>
    <w:rsid w:val="00391897"/>
    <w:rsid w:val="00391D3E"/>
    <w:rsid w:val="00394369"/>
    <w:rsid w:val="0039507F"/>
    <w:rsid w:val="00395870"/>
    <w:rsid w:val="003A1260"/>
    <w:rsid w:val="003A295F"/>
    <w:rsid w:val="003A41DD"/>
    <w:rsid w:val="003A4931"/>
    <w:rsid w:val="003A7033"/>
    <w:rsid w:val="003B47FE"/>
    <w:rsid w:val="003B5673"/>
    <w:rsid w:val="003B6287"/>
    <w:rsid w:val="003B62C9"/>
    <w:rsid w:val="003C2098"/>
    <w:rsid w:val="003C26EA"/>
    <w:rsid w:val="003C32C1"/>
    <w:rsid w:val="003C5272"/>
    <w:rsid w:val="003C7176"/>
    <w:rsid w:val="003D0929"/>
    <w:rsid w:val="003D3954"/>
    <w:rsid w:val="003D4729"/>
    <w:rsid w:val="003D7DD6"/>
    <w:rsid w:val="003E13F7"/>
    <w:rsid w:val="003E5AAF"/>
    <w:rsid w:val="003E600D"/>
    <w:rsid w:val="003E64DF"/>
    <w:rsid w:val="003E6A5D"/>
    <w:rsid w:val="003E797E"/>
    <w:rsid w:val="003F153F"/>
    <w:rsid w:val="003F193A"/>
    <w:rsid w:val="003F4207"/>
    <w:rsid w:val="003F5C46"/>
    <w:rsid w:val="003F7CBB"/>
    <w:rsid w:val="003F7D34"/>
    <w:rsid w:val="00400479"/>
    <w:rsid w:val="004033A8"/>
    <w:rsid w:val="00405D71"/>
    <w:rsid w:val="00407E6C"/>
    <w:rsid w:val="00411326"/>
    <w:rsid w:val="00411B05"/>
    <w:rsid w:val="00412C8E"/>
    <w:rsid w:val="00414E04"/>
    <w:rsid w:val="0041518D"/>
    <w:rsid w:val="0042098D"/>
    <w:rsid w:val="00420E94"/>
    <w:rsid w:val="00422145"/>
    <w:rsid w:val="0042221D"/>
    <w:rsid w:val="00424DD3"/>
    <w:rsid w:val="00425A50"/>
    <w:rsid w:val="00426801"/>
    <w:rsid w:val="004269C5"/>
    <w:rsid w:val="004320C9"/>
    <w:rsid w:val="004353EE"/>
    <w:rsid w:val="00435939"/>
    <w:rsid w:val="00437CC7"/>
    <w:rsid w:val="00442B9C"/>
    <w:rsid w:val="00445EFA"/>
    <w:rsid w:val="0044738A"/>
    <w:rsid w:val="004473D3"/>
    <w:rsid w:val="00447889"/>
    <w:rsid w:val="00452231"/>
    <w:rsid w:val="00454058"/>
    <w:rsid w:val="00460C13"/>
    <w:rsid w:val="00463228"/>
    <w:rsid w:val="00463782"/>
    <w:rsid w:val="004638BB"/>
    <w:rsid w:val="004646F4"/>
    <w:rsid w:val="004660A5"/>
    <w:rsid w:val="004667E0"/>
    <w:rsid w:val="004671D8"/>
    <w:rsid w:val="0046760E"/>
    <w:rsid w:val="00470E10"/>
    <w:rsid w:val="004744D3"/>
    <w:rsid w:val="00474E64"/>
    <w:rsid w:val="0047735C"/>
    <w:rsid w:val="00477A97"/>
    <w:rsid w:val="00481343"/>
    <w:rsid w:val="0048549E"/>
    <w:rsid w:val="00491595"/>
    <w:rsid w:val="004930C6"/>
    <w:rsid w:val="00493347"/>
    <w:rsid w:val="00495A43"/>
    <w:rsid w:val="00496092"/>
    <w:rsid w:val="004A08DB"/>
    <w:rsid w:val="004A25D0"/>
    <w:rsid w:val="004A37E8"/>
    <w:rsid w:val="004A4BC5"/>
    <w:rsid w:val="004A4FAB"/>
    <w:rsid w:val="004A619F"/>
    <w:rsid w:val="004A7549"/>
    <w:rsid w:val="004A7FB0"/>
    <w:rsid w:val="004B09D4"/>
    <w:rsid w:val="004B0F05"/>
    <w:rsid w:val="004B309D"/>
    <w:rsid w:val="004B330A"/>
    <w:rsid w:val="004B459B"/>
    <w:rsid w:val="004B6B09"/>
    <w:rsid w:val="004B6F69"/>
    <w:rsid w:val="004B7C8E"/>
    <w:rsid w:val="004C3B8D"/>
    <w:rsid w:val="004C3D3C"/>
    <w:rsid w:val="004C58B1"/>
    <w:rsid w:val="004C7A7F"/>
    <w:rsid w:val="004D0B48"/>
    <w:rsid w:val="004D0ED1"/>
    <w:rsid w:val="004D0EDC"/>
    <w:rsid w:val="004D1220"/>
    <w:rsid w:val="004D14B3"/>
    <w:rsid w:val="004D1529"/>
    <w:rsid w:val="004D2253"/>
    <w:rsid w:val="004D5514"/>
    <w:rsid w:val="004D56C3"/>
    <w:rsid w:val="004E0338"/>
    <w:rsid w:val="004E1D56"/>
    <w:rsid w:val="004E2C9E"/>
    <w:rsid w:val="004E4FF3"/>
    <w:rsid w:val="004E56A8"/>
    <w:rsid w:val="004E6495"/>
    <w:rsid w:val="004E684E"/>
    <w:rsid w:val="004F3B55"/>
    <w:rsid w:val="004F428E"/>
    <w:rsid w:val="004F4B4F"/>
    <w:rsid w:val="004F4E46"/>
    <w:rsid w:val="004F6B7D"/>
    <w:rsid w:val="005015F6"/>
    <w:rsid w:val="005030C4"/>
    <w:rsid w:val="005031C5"/>
    <w:rsid w:val="00504FDC"/>
    <w:rsid w:val="005118F8"/>
    <w:rsid w:val="005120CC"/>
    <w:rsid w:val="00512B7B"/>
    <w:rsid w:val="00514EA1"/>
    <w:rsid w:val="0051798B"/>
    <w:rsid w:val="00521F5A"/>
    <w:rsid w:val="00525E06"/>
    <w:rsid w:val="00526454"/>
    <w:rsid w:val="00527128"/>
    <w:rsid w:val="00531550"/>
    <w:rsid w:val="00531823"/>
    <w:rsid w:val="0053411E"/>
    <w:rsid w:val="00534ECC"/>
    <w:rsid w:val="0053720D"/>
    <w:rsid w:val="00540EF5"/>
    <w:rsid w:val="00541463"/>
    <w:rsid w:val="00541BF3"/>
    <w:rsid w:val="00541CD3"/>
    <w:rsid w:val="00544701"/>
    <w:rsid w:val="00545616"/>
    <w:rsid w:val="005474E5"/>
    <w:rsid w:val="005476FA"/>
    <w:rsid w:val="0055595E"/>
    <w:rsid w:val="0055630A"/>
    <w:rsid w:val="00557988"/>
    <w:rsid w:val="00557BD0"/>
    <w:rsid w:val="00561150"/>
    <w:rsid w:val="005613FC"/>
    <w:rsid w:val="00562C49"/>
    <w:rsid w:val="00562DEF"/>
    <w:rsid w:val="0056321A"/>
    <w:rsid w:val="00563A35"/>
    <w:rsid w:val="00566596"/>
    <w:rsid w:val="00566D9B"/>
    <w:rsid w:val="005741E9"/>
    <w:rsid w:val="005748CF"/>
    <w:rsid w:val="00576D71"/>
    <w:rsid w:val="005775D6"/>
    <w:rsid w:val="00584270"/>
    <w:rsid w:val="00584738"/>
    <w:rsid w:val="0058718E"/>
    <w:rsid w:val="00587E51"/>
    <w:rsid w:val="005920B0"/>
    <w:rsid w:val="0059380D"/>
    <w:rsid w:val="00593B7A"/>
    <w:rsid w:val="00594D10"/>
    <w:rsid w:val="00595A8F"/>
    <w:rsid w:val="005977C2"/>
    <w:rsid w:val="00597BF2"/>
    <w:rsid w:val="005A1F54"/>
    <w:rsid w:val="005A2603"/>
    <w:rsid w:val="005A3020"/>
    <w:rsid w:val="005A4E66"/>
    <w:rsid w:val="005A6188"/>
    <w:rsid w:val="005A6C6B"/>
    <w:rsid w:val="005B134E"/>
    <w:rsid w:val="005B2039"/>
    <w:rsid w:val="005B2184"/>
    <w:rsid w:val="005B344F"/>
    <w:rsid w:val="005B3FBA"/>
    <w:rsid w:val="005B4A1D"/>
    <w:rsid w:val="005B674D"/>
    <w:rsid w:val="005B7723"/>
    <w:rsid w:val="005C056D"/>
    <w:rsid w:val="005C093F"/>
    <w:rsid w:val="005C0CBE"/>
    <w:rsid w:val="005C1FCF"/>
    <w:rsid w:val="005C3F41"/>
    <w:rsid w:val="005C3F4E"/>
    <w:rsid w:val="005D0E98"/>
    <w:rsid w:val="005D1885"/>
    <w:rsid w:val="005D3E1B"/>
    <w:rsid w:val="005D4A38"/>
    <w:rsid w:val="005D5CE9"/>
    <w:rsid w:val="005E28C5"/>
    <w:rsid w:val="005E2EEA"/>
    <w:rsid w:val="005E3708"/>
    <w:rsid w:val="005E3CCD"/>
    <w:rsid w:val="005E3D6B"/>
    <w:rsid w:val="005E5B55"/>
    <w:rsid w:val="005E5E4A"/>
    <w:rsid w:val="005E693D"/>
    <w:rsid w:val="005E75BF"/>
    <w:rsid w:val="005F1953"/>
    <w:rsid w:val="005F1C55"/>
    <w:rsid w:val="005F3C46"/>
    <w:rsid w:val="005F3D23"/>
    <w:rsid w:val="005F57BA"/>
    <w:rsid w:val="005F61E6"/>
    <w:rsid w:val="005F6C45"/>
    <w:rsid w:val="005F736D"/>
    <w:rsid w:val="00603679"/>
    <w:rsid w:val="00605A69"/>
    <w:rsid w:val="00606C54"/>
    <w:rsid w:val="006113C9"/>
    <w:rsid w:val="00612E28"/>
    <w:rsid w:val="00614375"/>
    <w:rsid w:val="00615B0A"/>
    <w:rsid w:val="006168CF"/>
    <w:rsid w:val="0062011B"/>
    <w:rsid w:val="006224D0"/>
    <w:rsid w:val="00622BA4"/>
    <w:rsid w:val="00626DE0"/>
    <w:rsid w:val="00627A33"/>
    <w:rsid w:val="00630440"/>
    <w:rsid w:val="00630901"/>
    <w:rsid w:val="006317FB"/>
    <w:rsid w:val="00631F8E"/>
    <w:rsid w:val="0063260A"/>
    <w:rsid w:val="00636EE9"/>
    <w:rsid w:val="00637557"/>
    <w:rsid w:val="0063789D"/>
    <w:rsid w:val="00640950"/>
    <w:rsid w:val="00641AE7"/>
    <w:rsid w:val="00642629"/>
    <w:rsid w:val="0064782B"/>
    <w:rsid w:val="0065293D"/>
    <w:rsid w:val="00653EFC"/>
    <w:rsid w:val="00654021"/>
    <w:rsid w:val="00661045"/>
    <w:rsid w:val="00662932"/>
    <w:rsid w:val="00662FAD"/>
    <w:rsid w:val="006646FF"/>
    <w:rsid w:val="0066525F"/>
    <w:rsid w:val="0066644C"/>
    <w:rsid w:val="00666DA8"/>
    <w:rsid w:val="00670D61"/>
    <w:rsid w:val="00671057"/>
    <w:rsid w:val="006713A6"/>
    <w:rsid w:val="00675AAF"/>
    <w:rsid w:val="00676484"/>
    <w:rsid w:val="0067665B"/>
    <w:rsid w:val="0068031A"/>
    <w:rsid w:val="00680440"/>
    <w:rsid w:val="00681B2F"/>
    <w:rsid w:val="0068335F"/>
    <w:rsid w:val="00687217"/>
    <w:rsid w:val="00691944"/>
    <w:rsid w:val="00693302"/>
    <w:rsid w:val="00694762"/>
    <w:rsid w:val="0069640B"/>
    <w:rsid w:val="006A1B83"/>
    <w:rsid w:val="006A21CD"/>
    <w:rsid w:val="006A2A3D"/>
    <w:rsid w:val="006A3BE4"/>
    <w:rsid w:val="006A4DE9"/>
    <w:rsid w:val="006A5918"/>
    <w:rsid w:val="006A6871"/>
    <w:rsid w:val="006B1C91"/>
    <w:rsid w:val="006B21B2"/>
    <w:rsid w:val="006B4A4A"/>
    <w:rsid w:val="006B7B9B"/>
    <w:rsid w:val="006C19B2"/>
    <w:rsid w:val="006C3EA7"/>
    <w:rsid w:val="006C4409"/>
    <w:rsid w:val="006C5BB8"/>
    <w:rsid w:val="006C6936"/>
    <w:rsid w:val="006C7B01"/>
    <w:rsid w:val="006D0FE8"/>
    <w:rsid w:val="006D3055"/>
    <w:rsid w:val="006D4325"/>
    <w:rsid w:val="006D4B2B"/>
    <w:rsid w:val="006D4F3C"/>
    <w:rsid w:val="006D5C66"/>
    <w:rsid w:val="006D7002"/>
    <w:rsid w:val="006D7DD1"/>
    <w:rsid w:val="006E0E32"/>
    <w:rsid w:val="006E1B3C"/>
    <w:rsid w:val="006E23FB"/>
    <w:rsid w:val="006E325A"/>
    <w:rsid w:val="006E33EC"/>
    <w:rsid w:val="006E3802"/>
    <w:rsid w:val="006E529A"/>
    <w:rsid w:val="006E6C02"/>
    <w:rsid w:val="006F231A"/>
    <w:rsid w:val="006F30A5"/>
    <w:rsid w:val="006F6B55"/>
    <w:rsid w:val="006F788D"/>
    <w:rsid w:val="006F78E1"/>
    <w:rsid w:val="00701072"/>
    <w:rsid w:val="00702054"/>
    <w:rsid w:val="007035A4"/>
    <w:rsid w:val="00704784"/>
    <w:rsid w:val="00706009"/>
    <w:rsid w:val="00706279"/>
    <w:rsid w:val="0071060C"/>
    <w:rsid w:val="00711799"/>
    <w:rsid w:val="0071224C"/>
    <w:rsid w:val="00712B78"/>
    <w:rsid w:val="0071393B"/>
    <w:rsid w:val="00713EE2"/>
    <w:rsid w:val="00714B95"/>
    <w:rsid w:val="00715B25"/>
    <w:rsid w:val="0071607B"/>
    <w:rsid w:val="007177FC"/>
    <w:rsid w:val="00717AEC"/>
    <w:rsid w:val="00720C5E"/>
    <w:rsid w:val="00721701"/>
    <w:rsid w:val="007227A6"/>
    <w:rsid w:val="00724DB6"/>
    <w:rsid w:val="0072580F"/>
    <w:rsid w:val="007314FC"/>
    <w:rsid w:val="00731835"/>
    <w:rsid w:val="007341F8"/>
    <w:rsid w:val="00734372"/>
    <w:rsid w:val="007344A3"/>
    <w:rsid w:val="00734EB8"/>
    <w:rsid w:val="00735F8B"/>
    <w:rsid w:val="0074090B"/>
    <w:rsid w:val="00740C90"/>
    <w:rsid w:val="00742D1F"/>
    <w:rsid w:val="00743EBA"/>
    <w:rsid w:val="00744C8E"/>
    <w:rsid w:val="007466F3"/>
    <w:rsid w:val="0074707E"/>
    <w:rsid w:val="00750CAF"/>
    <w:rsid w:val="00750D42"/>
    <w:rsid w:val="007516DC"/>
    <w:rsid w:val="00752E58"/>
    <w:rsid w:val="00754B80"/>
    <w:rsid w:val="0075629F"/>
    <w:rsid w:val="0075634B"/>
    <w:rsid w:val="00761918"/>
    <w:rsid w:val="00762F03"/>
    <w:rsid w:val="0076413B"/>
    <w:rsid w:val="007648AE"/>
    <w:rsid w:val="00764BF8"/>
    <w:rsid w:val="0076514D"/>
    <w:rsid w:val="0077143B"/>
    <w:rsid w:val="00773D59"/>
    <w:rsid w:val="00774945"/>
    <w:rsid w:val="00774EF9"/>
    <w:rsid w:val="007753BA"/>
    <w:rsid w:val="00776B86"/>
    <w:rsid w:val="00781003"/>
    <w:rsid w:val="00790B60"/>
    <w:rsid w:val="007911FD"/>
    <w:rsid w:val="007933A9"/>
    <w:rsid w:val="00793930"/>
    <w:rsid w:val="00793DD1"/>
    <w:rsid w:val="00794FEC"/>
    <w:rsid w:val="007A003E"/>
    <w:rsid w:val="007A1965"/>
    <w:rsid w:val="007A2742"/>
    <w:rsid w:val="007A285D"/>
    <w:rsid w:val="007A2ED1"/>
    <w:rsid w:val="007A3445"/>
    <w:rsid w:val="007A3D89"/>
    <w:rsid w:val="007A4BE6"/>
    <w:rsid w:val="007A7609"/>
    <w:rsid w:val="007B0DC6"/>
    <w:rsid w:val="007B1094"/>
    <w:rsid w:val="007B1762"/>
    <w:rsid w:val="007B3320"/>
    <w:rsid w:val="007B74F6"/>
    <w:rsid w:val="007C1128"/>
    <w:rsid w:val="007C301F"/>
    <w:rsid w:val="007C4540"/>
    <w:rsid w:val="007C65AF"/>
    <w:rsid w:val="007D135D"/>
    <w:rsid w:val="007D1E25"/>
    <w:rsid w:val="007D31A1"/>
    <w:rsid w:val="007D41F3"/>
    <w:rsid w:val="007D6964"/>
    <w:rsid w:val="007D7270"/>
    <w:rsid w:val="007D730F"/>
    <w:rsid w:val="007D7CD8"/>
    <w:rsid w:val="007E139B"/>
    <w:rsid w:val="007E28A0"/>
    <w:rsid w:val="007E3AA7"/>
    <w:rsid w:val="007E4A84"/>
    <w:rsid w:val="007E5686"/>
    <w:rsid w:val="007E5DE8"/>
    <w:rsid w:val="007F0BC5"/>
    <w:rsid w:val="007F3D15"/>
    <w:rsid w:val="007F486A"/>
    <w:rsid w:val="007F4B57"/>
    <w:rsid w:val="007F737D"/>
    <w:rsid w:val="00802E33"/>
    <w:rsid w:val="0080308E"/>
    <w:rsid w:val="00805303"/>
    <w:rsid w:val="00805D24"/>
    <w:rsid w:val="00806705"/>
    <w:rsid w:val="00806738"/>
    <w:rsid w:val="0081178E"/>
    <w:rsid w:val="008127C8"/>
    <w:rsid w:val="008157FA"/>
    <w:rsid w:val="00815EF6"/>
    <w:rsid w:val="008172B2"/>
    <w:rsid w:val="00820164"/>
    <w:rsid w:val="008216D5"/>
    <w:rsid w:val="008249CE"/>
    <w:rsid w:val="008249D3"/>
    <w:rsid w:val="00827C8C"/>
    <w:rsid w:val="00827D60"/>
    <w:rsid w:val="00827FFB"/>
    <w:rsid w:val="00831A50"/>
    <w:rsid w:val="00831B3C"/>
    <w:rsid w:val="00831C89"/>
    <w:rsid w:val="00832114"/>
    <w:rsid w:val="00834C46"/>
    <w:rsid w:val="0084093E"/>
    <w:rsid w:val="00841CE1"/>
    <w:rsid w:val="00841F0A"/>
    <w:rsid w:val="008432E7"/>
    <w:rsid w:val="00845317"/>
    <w:rsid w:val="00845871"/>
    <w:rsid w:val="008473D8"/>
    <w:rsid w:val="00850D24"/>
    <w:rsid w:val="008528DC"/>
    <w:rsid w:val="00852B8C"/>
    <w:rsid w:val="00854981"/>
    <w:rsid w:val="00854A3E"/>
    <w:rsid w:val="00856B8D"/>
    <w:rsid w:val="00860421"/>
    <w:rsid w:val="008610C4"/>
    <w:rsid w:val="00863BD0"/>
    <w:rsid w:val="00863E2E"/>
    <w:rsid w:val="0086443F"/>
    <w:rsid w:val="00864B2E"/>
    <w:rsid w:val="00865601"/>
    <w:rsid w:val="00865963"/>
    <w:rsid w:val="00871C1D"/>
    <w:rsid w:val="00873982"/>
    <w:rsid w:val="00873B92"/>
    <w:rsid w:val="0087450E"/>
    <w:rsid w:val="008745DB"/>
    <w:rsid w:val="00875A82"/>
    <w:rsid w:val="00876335"/>
    <w:rsid w:val="00876CA3"/>
    <w:rsid w:val="008772FE"/>
    <w:rsid w:val="008775F1"/>
    <w:rsid w:val="00880873"/>
    <w:rsid w:val="008821AE"/>
    <w:rsid w:val="00883D3A"/>
    <w:rsid w:val="00884F1B"/>
    <w:rsid w:val="00885269"/>
    <w:rsid w:val="008854F7"/>
    <w:rsid w:val="008858FE"/>
    <w:rsid w:val="00885A9D"/>
    <w:rsid w:val="0089068B"/>
    <w:rsid w:val="0089101E"/>
    <w:rsid w:val="00891A2B"/>
    <w:rsid w:val="008929D2"/>
    <w:rsid w:val="00893636"/>
    <w:rsid w:val="00893B94"/>
    <w:rsid w:val="00896E9D"/>
    <w:rsid w:val="00896F11"/>
    <w:rsid w:val="008976DE"/>
    <w:rsid w:val="008A1049"/>
    <w:rsid w:val="008A1C98"/>
    <w:rsid w:val="008A2E8C"/>
    <w:rsid w:val="008A322D"/>
    <w:rsid w:val="008A4428"/>
    <w:rsid w:val="008A4D72"/>
    <w:rsid w:val="008A6285"/>
    <w:rsid w:val="008A63B2"/>
    <w:rsid w:val="008B014A"/>
    <w:rsid w:val="008B345D"/>
    <w:rsid w:val="008B4ED1"/>
    <w:rsid w:val="008B5203"/>
    <w:rsid w:val="008C1FC2"/>
    <w:rsid w:val="008C2980"/>
    <w:rsid w:val="008C4DD6"/>
    <w:rsid w:val="008C5AFB"/>
    <w:rsid w:val="008C5C0B"/>
    <w:rsid w:val="008D0579"/>
    <w:rsid w:val="008D07FB"/>
    <w:rsid w:val="008D0C02"/>
    <w:rsid w:val="008D1D1B"/>
    <w:rsid w:val="008D357D"/>
    <w:rsid w:val="008D4278"/>
    <w:rsid w:val="008D42A2"/>
    <w:rsid w:val="008D435A"/>
    <w:rsid w:val="008D5E99"/>
    <w:rsid w:val="008E1A0A"/>
    <w:rsid w:val="008E1E5E"/>
    <w:rsid w:val="008E387B"/>
    <w:rsid w:val="008E4615"/>
    <w:rsid w:val="008E5B77"/>
    <w:rsid w:val="008E6087"/>
    <w:rsid w:val="008E758D"/>
    <w:rsid w:val="008E75A0"/>
    <w:rsid w:val="008F10A7"/>
    <w:rsid w:val="008F38E2"/>
    <w:rsid w:val="008F4E94"/>
    <w:rsid w:val="008F5602"/>
    <w:rsid w:val="008F5B1B"/>
    <w:rsid w:val="008F755D"/>
    <w:rsid w:val="008F7A39"/>
    <w:rsid w:val="009021E8"/>
    <w:rsid w:val="00904677"/>
    <w:rsid w:val="00905EE2"/>
    <w:rsid w:val="00911440"/>
    <w:rsid w:val="00911712"/>
    <w:rsid w:val="00911B27"/>
    <w:rsid w:val="009137FC"/>
    <w:rsid w:val="00916BCA"/>
    <w:rsid w:val="009170BE"/>
    <w:rsid w:val="00917B11"/>
    <w:rsid w:val="00920B55"/>
    <w:rsid w:val="00924683"/>
    <w:rsid w:val="00925A0F"/>
    <w:rsid w:val="009262C9"/>
    <w:rsid w:val="00930C2C"/>
    <w:rsid w:val="00930EB9"/>
    <w:rsid w:val="00933DC7"/>
    <w:rsid w:val="009343E3"/>
    <w:rsid w:val="009405F8"/>
    <w:rsid w:val="009418F4"/>
    <w:rsid w:val="00942BBC"/>
    <w:rsid w:val="00944180"/>
    <w:rsid w:val="009446C9"/>
    <w:rsid w:val="00944AA0"/>
    <w:rsid w:val="00947DA2"/>
    <w:rsid w:val="00951177"/>
    <w:rsid w:val="0095256E"/>
    <w:rsid w:val="00953A12"/>
    <w:rsid w:val="00953C1B"/>
    <w:rsid w:val="00955B29"/>
    <w:rsid w:val="00955CC1"/>
    <w:rsid w:val="009560AB"/>
    <w:rsid w:val="00957A9A"/>
    <w:rsid w:val="00963022"/>
    <w:rsid w:val="00963E9E"/>
    <w:rsid w:val="0096597E"/>
    <w:rsid w:val="009673E8"/>
    <w:rsid w:val="00974DB8"/>
    <w:rsid w:val="00977E63"/>
    <w:rsid w:val="00980661"/>
    <w:rsid w:val="0098093B"/>
    <w:rsid w:val="00980D96"/>
    <w:rsid w:val="009828C1"/>
    <w:rsid w:val="009876D4"/>
    <w:rsid w:val="009914A5"/>
    <w:rsid w:val="0099548E"/>
    <w:rsid w:val="00995C8E"/>
    <w:rsid w:val="009962D8"/>
    <w:rsid w:val="00996456"/>
    <w:rsid w:val="00996A12"/>
    <w:rsid w:val="00997B0F"/>
    <w:rsid w:val="009A026A"/>
    <w:rsid w:val="009A0CC3"/>
    <w:rsid w:val="009A1CAD"/>
    <w:rsid w:val="009A3440"/>
    <w:rsid w:val="009A3CAB"/>
    <w:rsid w:val="009A4024"/>
    <w:rsid w:val="009A5832"/>
    <w:rsid w:val="009A6838"/>
    <w:rsid w:val="009B0676"/>
    <w:rsid w:val="009B24B5"/>
    <w:rsid w:val="009B3161"/>
    <w:rsid w:val="009B4EBC"/>
    <w:rsid w:val="009B5ABB"/>
    <w:rsid w:val="009B6B3F"/>
    <w:rsid w:val="009B73CE"/>
    <w:rsid w:val="009C2295"/>
    <w:rsid w:val="009C2461"/>
    <w:rsid w:val="009C5676"/>
    <w:rsid w:val="009C5A15"/>
    <w:rsid w:val="009C5F27"/>
    <w:rsid w:val="009C6FE2"/>
    <w:rsid w:val="009C7674"/>
    <w:rsid w:val="009C7C76"/>
    <w:rsid w:val="009D004A"/>
    <w:rsid w:val="009D1CF4"/>
    <w:rsid w:val="009D4021"/>
    <w:rsid w:val="009D48B8"/>
    <w:rsid w:val="009D550D"/>
    <w:rsid w:val="009D5880"/>
    <w:rsid w:val="009E1FD4"/>
    <w:rsid w:val="009E3B07"/>
    <w:rsid w:val="009E51D1"/>
    <w:rsid w:val="009E5531"/>
    <w:rsid w:val="009F0A57"/>
    <w:rsid w:val="009F171E"/>
    <w:rsid w:val="009F3578"/>
    <w:rsid w:val="009F3717"/>
    <w:rsid w:val="009F3D2F"/>
    <w:rsid w:val="009F4380"/>
    <w:rsid w:val="009F45F6"/>
    <w:rsid w:val="009F7052"/>
    <w:rsid w:val="00A01616"/>
    <w:rsid w:val="00A02668"/>
    <w:rsid w:val="00A02801"/>
    <w:rsid w:val="00A06A39"/>
    <w:rsid w:val="00A07F58"/>
    <w:rsid w:val="00A12274"/>
    <w:rsid w:val="00A131CB"/>
    <w:rsid w:val="00A14847"/>
    <w:rsid w:val="00A16B59"/>
    <w:rsid w:val="00A16D6D"/>
    <w:rsid w:val="00A2031A"/>
    <w:rsid w:val="00A20F4C"/>
    <w:rsid w:val="00A21383"/>
    <w:rsid w:val="00A2199F"/>
    <w:rsid w:val="00A21B31"/>
    <w:rsid w:val="00A22695"/>
    <w:rsid w:val="00A235FB"/>
    <w:rsid w:val="00A2360E"/>
    <w:rsid w:val="00A26E0C"/>
    <w:rsid w:val="00A32FCB"/>
    <w:rsid w:val="00A341F3"/>
    <w:rsid w:val="00A34C25"/>
    <w:rsid w:val="00A3507D"/>
    <w:rsid w:val="00A36E0B"/>
    <w:rsid w:val="00A3717A"/>
    <w:rsid w:val="00A37867"/>
    <w:rsid w:val="00A37D01"/>
    <w:rsid w:val="00A4088C"/>
    <w:rsid w:val="00A412A2"/>
    <w:rsid w:val="00A4456B"/>
    <w:rsid w:val="00A448D4"/>
    <w:rsid w:val="00A452E0"/>
    <w:rsid w:val="00A47A6E"/>
    <w:rsid w:val="00A506DF"/>
    <w:rsid w:val="00A50F5A"/>
    <w:rsid w:val="00A51B77"/>
    <w:rsid w:val="00A51EA5"/>
    <w:rsid w:val="00A53742"/>
    <w:rsid w:val="00A557A1"/>
    <w:rsid w:val="00A61848"/>
    <w:rsid w:val="00A63059"/>
    <w:rsid w:val="00A63AE3"/>
    <w:rsid w:val="00A63D1A"/>
    <w:rsid w:val="00A64836"/>
    <w:rsid w:val="00A651A4"/>
    <w:rsid w:val="00A66A66"/>
    <w:rsid w:val="00A70E6C"/>
    <w:rsid w:val="00A71361"/>
    <w:rsid w:val="00A746E2"/>
    <w:rsid w:val="00A76B53"/>
    <w:rsid w:val="00A808C1"/>
    <w:rsid w:val="00A81FF2"/>
    <w:rsid w:val="00A83904"/>
    <w:rsid w:val="00A84E13"/>
    <w:rsid w:val="00A8510C"/>
    <w:rsid w:val="00A87076"/>
    <w:rsid w:val="00A90A69"/>
    <w:rsid w:val="00A90A79"/>
    <w:rsid w:val="00A915B1"/>
    <w:rsid w:val="00A93D62"/>
    <w:rsid w:val="00A94A09"/>
    <w:rsid w:val="00A96B30"/>
    <w:rsid w:val="00AA08B7"/>
    <w:rsid w:val="00AA320C"/>
    <w:rsid w:val="00AA442D"/>
    <w:rsid w:val="00AA49DD"/>
    <w:rsid w:val="00AA59B5"/>
    <w:rsid w:val="00AA7777"/>
    <w:rsid w:val="00AA7B84"/>
    <w:rsid w:val="00AA7B8F"/>
    <w:rsid w:val="00AB060A"/>
    <w:rsid w:val="00AB15BC"/>
    <w:rsid w:val="00AB5276"/>
    <w:rsid w:val="00AB6AD0"/>
    <w:rsid w:val="00AC0886"/>
    <w:rsid w:val="00AC0B4C"/>
    <w:rsid w:val="00AC1164"/>
    <w:rsid w:val="00AC2296"/>
    <w:rsid w:val="00AC264A"/>
    <w:rsid w:val="00AC2750"/>
    <w:rsid w:val="00AC2754"/>
    <w:rsid w:val="00AC48B0"/>
    <w:rsid w:val="00AC4ACD"/>
    <w:rsid w:val="00AC5DFB"/>
    <w:rsid w:val="00AC71E3"/>
    <w:rsid w:val="00AD13DC"/>
    <w:rsid w:val="00AD2BF8"/>
    <w:rsid w:val="00AD2FE8"/>
    <w:rsid w:val="00AD42E7"/>
    <w:rsid w:val="00AD6DE2"/>
    <w:rsid w:val="00AE0A40"/>
    <w:rsid w:val="00AE1ED4"/>
    <w:rsid w:val="00AE1FEC"/>
    <w:rsid w:val="00AE21E1"/>
    <w:rsid w:val="00AE2F8D"/>
    <w:rsid w:val="00AE3BAE"/>
    <w:rsid w:val="00AE54F6"/>
    <w:rsid w:val="00AE636E"/>
    <w:rsid w:val="00AE6A21"/>
    <w:rsid w:val="00AF0FEF"/>
    <w:rsid w:val="00AF1C8F"/>
    <w:rsid w:val="00AF2B68"/>
    <w:rsid w:val="00AF2C92"/>
    <w:rsid w:val="00AF3E43"/>
    <w:rsid w:val="00AF3EC1"/>
    <w:rsid w:val="00AF4A8E"/>
    <w:rsid w:val="00AF5025"/>
    <w:rsid w:val="00AF519F"/>
    <w:rsid w:val="00AF5387"/>
    <w:rsid w:val="00AF55F5"/>
    <w:rsid w:val="00AF6404"/>
    <w:rsid w:val="00AF7E86"/>
    <w:rsid w:val="00B00CCF"/>
    <w:rsid w:val="00B024B9"/>
    <w:rsid w:val="00B04E5B"/>
    <w:rsid w:val="00B077FA"/>
    <w:rsid w:val="00B11055"/>
    <w:rsid w:val="00B127D7"/>
    <w:rsid w:val="00B13B0C"/>
    <w:rsid w:val="00B14210"/>
    <w:rsid w:val="00B14408"/>
    <w:rsid w:val="00B1453A"/>
    <w:rsid w:val="00B14936"/>
    <w:rsid w:val="00B17407"/>
    <w:rsid w:val="00B17EC3"/>
    <w:rsid w:val="00B200C9"/>
    <w:rsid w:val="00B20F82"/>
    <w:rsid w:val="00B2580A"/>
    <w:rsid w:val="00B25BD5"/>
    <w:rsid w:val="00B26A0F"/>
    <w:rsid w:val="00B26A2D"/>
    <w:rsid w:val="00B34079"/>
    <w:rsid w:val="00B360A9"/>
    <w:rsid w:val="00B36F7C"/>
    <w:rsid w:val="00B3793A"/>
    <w:rsid w:val="00B401BA"/>
    <w:rsid w:val="00B407E4"/>
    <w:rsid w:val="00B425B6"/>
    <w:rsid w:val="00B42A72"/>
    <w:rsid w:val="00B441AE"/>
    <w:rsid w:val="00B4567A"/>
    <w:rsid w:val="00B457B2"/>
    <w:rsid w:val="00B45A65"/>
    <w:rsid w:val="00B45F33"/>
    <w:rsid w:val="00B46D50"/>
    <w:rsid w:val="00B53170"/>
    <w:rsid w:val="00B548B9"/>
    <w:rsid w:val="00B56DBE"/>
    <w:rsid w:val="00B61368"/>
    <w:rsid w:val="00B62999"/>
    <w:rsid w:val="00B63ABD"/>
    <w:rsid w:val="00B63BE3"/>
    <w:rsid w:val="00B64885"/>
    <w:rsid w:val="00B64FA3"/>
    <w:rsid w:val="00B65A66"/>
    <w:rsid w:val="00B66810"/>
    <w:rsid w:val="00B724AB"/>
    <w:rsid w:val="00B72BE3"/>
    <w:rsid w:val="00B73B80"/>
    <w:rsid w:val="00B770C7"/>
    <w:rsid w:val="00B801E4"/>
    <w:rsid w:val="00B80F26"/>
    <w:rsid w:val="00B822BD"/>
    <w:rsid w:val="00B842F4"/>
    <w:rsid w:val="00B844B4"/>
    <w:rsid w:val="00B86E17"/>
    <w:rsid w:val="00B87512"/>
    <w:rsid w:val="00B87E78"/>
    <w:rsid w:val="00B91A7B"/>
    <w:rsid w:val="00B91E02"/>
    <w:rsid w:val="00B9220F"/>
    <w:rsid w:val="00B92247"/>
    <w:rsid w:val="00B92693"/>
    <w:rsid w:val="00B92774"/>
    <w:rsid w:val="00B929DD"/>
    <w:rsid w:val="00B93AF6"/>
    <w:rsid w:val="00B95405"/>
    <w:rsid w:val="00B963F1"/>
    <w:rsid w:val="00B971AC"/>
    <w:rsid w:val="00BA020A"/>
    <w:rsid w:val="00BA4727"/>
    <w:rsid w:val="00BA7456"/>
    <w:rsid w:val="00BB025A"/>
    <w:rsid w:val="00BB02A4"/>
    <w:rsid w:val="00BB1221"/>
    <w:rsid w:val="00BB1270"/>
    <w:rsid w:val="00BB1E44"/>
    <w:rsid w:val="00BB38D4"/>
    <w:rsid w:val="00BB5267"/>
    <w:rsid w:val="00BB52B8"/>
    <w:rsid w:val="00BB59D8"/>
    <w:rsid w:val="00BB7350"/>
    <w:rsid w:val="00BB7E69"/>
    <w:rsid w:val="00BC0E51"/>
    <w:rsid w:val="00BC3C1F"/>
    <w:rsid w:val="00BC4679"/>
    <w:rsid w:val="00BC7CE7"/>
    <w:rsid w:val="00BD1974"/>
    <w:rsid w:val="00BD295E"/>
    <w:rsid w:val="00BD3045"/>
    <w:rsid w:val="00BD4664"/>
    <w:rsid w:val="00BD557E"/>
    <w:rsid w:val="00BE02DF"/>
    <w:rsid w:val="00BE1193"/>
    <w:rsid w:val="00BE6388"/>
    <w:rsid w:val="00BF2326"/>
    <w:rsid w:val="00BF4849"/>
    <w:rsid w:val="00BF4EA7"/>
    <w:rsid w:val="00BF6525"/>
    <w:rsid w:val="00C00EDB"/>
    <w:rsid w:val="00C012E7"/>
    <w:rsid w:val="00C02863"/>
    <w:rsid w:val="00C02E0F"/>
    <w:rsid w:val="00C0383A"/>
    <w:rsid w:val="00C067FF"/>
    <w:rsid w:val="00C12862"/>
    <w:rsid w:val="00C13A0B"/>
    <w:rsid w:val="00C13D28"/>
    <w:rsid w:val="00C14585"/>
    <w:rsid w:val="00C165A0"/>
    <w:rsid w:val="00C16963"/>
    <w:rsid w:val="00C20908"/>
    <w:rsid w:val="00C2164C"/>
    <w:rsid w:val="00C2165C"/>
    <w:rsid w:val="00C216CE"/>
    <w:rsid w:val="00C2184F"/>
    <w:rsid w:val="00C22A78"/>
    <w:rsid w:val="00C23C7E"/>
    <w:rsid w:val="00C246C5"/>
    <w:rsid w:val="00C25A82"/>
    <w:rsid w:val="00C30A2A"/>
    <w:rsid w:val="00C33993"/>
    <w:rsid w:val="00C4035F"/>
    <w:rsid w:val="00C4069E"/>
    <w:rsid w:val="00C4191F"/>
    <w:rsid w:val="00C41ADC"/>
    <w:rsid w:val="00C43B40"/>
    <w:rsid w:val="00C44149"/>
    <w:rsid w:val="00C44410"/>
    <w:rsid w:val="00C447BA"/>
    <w:rsid w:val="00C44A15"/>
    <w:rsid w:val="00C461B1"/>
    <w:rsid w:val="00C4630A"/>
    <w:rsid w:val="00C51A92"/>
    <w:rsid w:val="00C523F0"/>
    <w:rsid w:val="00C526D2"/>
    <w:rsid w:val="00C53A91"/>
    <w:rsid w:val="00C558E9"/>
    <w:rsid w:val="00C57947"/>
    <w:rsid w:val="00C5794E"/>
    <w:rsid w:val="00C60968"/>
    <w:rsid w:val="00C61D68"/>
    <w:rsid w:val="00C63D39"/>
    <w:rsid w:val="00C63EDD"/>
    <w:rsid w:val="00C65B36"/>
    <w:rsid w:val="00C66B39"/>
    <w:rsid w:val="00C7292E"/>
    <w:rsid w:val="00C74E88"/>
    <w:rsid w:val="00C80924"/>
    <w:rsid w:val="00C8167E"/>
    <w:rsid w:val="00C8286B"/>
    <w:rsid w:val="00C84420"/>
    <w:rsid w:val="00C9176C"/>
    <w:rsid w:val="00C91F16"/>
    <w:rsid w:val="00C9405B"/>
    <w:rsid w:val="00C947F8"/>
    <w:rsid w:val="00C9515F"/>
    <w:rsid w:val="00C963C5"/>
    <w:rsid w:val="00CA02DF"/>
    <w:rsid w:val="00CA030C"/>
    <w:rsid w:val="00CA0A18"/>
    <w:rsid w:val="00CA1F41"/>
    <w:rsid w:val="00CA32EE"/>
    <w:rsid w:val="00CA5771"/>
    <w:rsid w:val="00CA6A1A"/>
    <w:rsid w:val="00CB0CAB"/>
    <w:rsid w:val="00CC1E75"/>
    <w:rsid w:val="00CC2E0E"/>
    <w:rsid w:val="00CC361C"/>
    <w:rsid w:val="00CC403F"/>
    <w:rsid w:val="00CC474B"/>
    <w:rsid w:val="00CC658C"/>
    <w:rsid w:val="00CC67BF"/>
    <w:rsid w:val="00CD0843"/>
    <w:rsid w:val="00CD4142"/>
    <w:rsid w:val="00CD4E31"/>
    <w:rsid w:val="00CD5A78"/>
    <w:rsid w:val="00CD7345"/>
    <w:rsid w:val="00CE35A0"/>
    <w:rsid w:val="00CE372E"/>
    <w:rsid w:val="00CE44CD"/>
    <w:rsid w:val="00CF0A1B"/>
    <w:rsid w:val="00CF19F6"/>
    <w:rsid w:val="00CF2208"/>
    <w:rsid w:val="00CF2F4F"/>
    <w:rsid w:val="00CF536D"/>
    <w:rsid w:val="00CF7992"/>
    <w:rsid w:val="00D02E9D"/>
    <w:rsid w:val="00D03CB7"/>
    <w:rsid w:val="00D06E65"/>
    <w:rsid w:val="00D07F75"/>
    <w:rsid w:val="00D10CB8"/>
    <w:rsid w:val="00D12806"/>
    <w:rsid w:val="00D12D44"/>
    <w:rsid w:val="00D15018"/>
    <w:rsid w:val="00D158AC"/>
    <w:rsid w:val="00D1694C"/>
    <w:rsid w:val="00D17E24"/>
    <w:rsid w:val="00D20F5E"/>
    <w:rsid w:val="00D23B76"/>
    <w:rsid w:val="00D24B4A"/>
    <w:rsid w:val="00D3074F"/>
    <w:rsid w:val="00D3085E"/>
    <w:rsid w:val="00D30F15"/>
    <w:rsid w:val="00D33DD5"/>
    <w:rsid w:val="00D34CEF"/>
    <w:rsid w:val="00D368BA"/>
    <w:rsid w:val="00D379A3"/>
    <w:rsid w:val="00D4141C"/>
    <w:rsid w:val="00D41B8C"/>
    <w:rsid w:val="00D4209D"/>
    <w:rsid w:val="00D42238"/>
    <w:rsid w:val="00D443FF"/>
    <w:rsid w:val="00D44F45"/>
    <w:rsid w:val="00D45FF3"/>
    <w:rsid w:val="00D50B4C"/>
    <w:rsid w:val="00D512CF"/>
    <w:rsid w:val="00D528B9"/>
    <w:rsid w:val="00D53186"/>
    <w:rsid w:val="00D5487D"/>
    <w:rsid w:val="00D54F05"/>
    <w:rsid w:val="00D55B24"/>
    <w:rsid w:val="00D60140"/>
    <w:rsid w:val="00D6024A"/>
    <w:rsid w:val="00D608B5"/>
    <w:rsid w:val="00D6106F"/>
    <w:rsid w:val="00D617C6"/>
    <w:rsid w:val="00D64739"/>
    <w:rsid w:val="00D65A34"/>
    <w:rsid w:val="00D70540"/>
    <w:rsid w:val="00D71F99"/>
    <w:rsid w:val="00D7379A"/>
    <w:rsid w:val="00D73CA4"/>
    <w:rsid w:val="00D73D71"/>
    <w:rsid w:val="00D73EB0"/>
    <w:rsid w:val="00D74396"/>
    <w:rsid w:val="00D751BB"/>
    <w:rsid w:val="00D80284"/>
    <w:rsid w:val="00D81C54"/>
    <w:rsid w:val="00D81F71"/>
    <w:rsid w:val="00D8331A"/>
    <w:rsid w:val="00D8642D"/>
    <w:rsid w:val="00D86860"/>
    <w:rsid w:val="00D90A5E"/>
    <w:rsid w:val="00D91A68"/>
    <w:rsid w:val="00D95A68"/>
    <w:rsid w:val="00DA17C7"/>
    <w:rsid w:val="00DA6A9A"/>
    <w:rsid w:val="00DA734F"/>
    <w:rsid w:val="00DB0A21"/>
    <w:rsid w:val="00DB1EFD"/>
    <w:rsid w:val="00DB2234"/>
    <w:rsid w:val="00DB3EAF"/>
    <w:rsid w:val="00DB46C6"/>
    <w:rsid w:val="00DB48FE"/>
    <w:rsid w:val="00DB75E4"/>
    <w:rsid w:val="00DC3203"/>
    <w:rsid w:val="00DC3C99"/>
    <w:rsid w:val="00DC4378"/>
    <w:rsid w:val="00DC50EA"/>
    <w:rsid w:val="00DC52F5"/>
    <w:rsid w:val="00DC5FD0"/>
    <w:rsid w:val="00DC62DF"/>
    <w:rsid w:val="00DC7F08"/>
    <w:rsid w:val="00DD0354"/>
    <w:rsid w:val="00DD162F"/>
    <w:rsid w:val="00DD27D7"/>
    <w:rsid w:val="00DD2E1D"/>
    <w:rsid w:val="00DD458C"/>
    <w:rsid w:val="00DD72E9"/>
    <w:rsid w:val="00DD7605"/>
    <w:rsid w:val="00DE1EF9"/>
    <w:rsid w:val="00DE2020"/>
    <w:rsid w:val="00DE3476"/>
    <w:rsid w:val="00DE55CD"/>
    <w:rsid w:val="00DE6852"/>
    <w:rsid w:val="00DE6DBC"/>
    <w:rsid w:val="00DE7BEA"/>
    <w:rsid w:val="00DF375F"/>
    <w:rsid w:val="00DF5009"/>
    <w:rsid w:val="00DF5B84"/>
    <w:rsid w:val="00DF6D5B"/>
    <w:rsid w:val="00DF771B"/>
    <w:rsid w:val="00DF7EE2"/>
    <w:rsid w:val="00E016EC"/>
    <w:rsid w:val="00E01BAA"/>
    <w:rsid w:val="00E0282A"/>
    <w:rsid w:val="00E02BA8"/>
    <w:rsid w:val="00E02F9B"/>
    <w:rsid w:val="00E047B9"/>
    <w:rsid w:val="00E07E14"/>
    <w:rsid w:val="00E07EB2"/>
    <w:rsid w:val="00E119ED"/>
    <w:rsid w:val="00E1251D"/>
    <w:rsid w:val="00E14F94"/>
    <w:rsid w:val="00E15732"/>
    <w:rsid w:val="00E17336"/>
    <w:rsid w:val="00E17D15"/>
    <w:rsid w:val="00E20078"/>
    <w:rsid w:val="00E20632"/>
    <w:rsid w:val="00E20C1C"/>
    <w:rsid w:val="00E22B95"/>
    <w:rsid w:val="00E2650F"/>
    <w:rsid w:val="00E27858"/>
    <w:rsid w:val="00E30331"/>
    <w:rsid w:val="00E30BB8"/>
    <w:rsid w:val="00E31F33"/>
    <w:rsid w:val="00E31F9C"/>
    <w:rsid w:val="00E32611"/>
    <w:rsid w:val="00E333EF"/>
    <w:rsid w:val="00E338DF"/>
    <w:rsid w:val="00E366F2"/>
    <w:rsid w:val="00E36AA1"/>
    <w:rsid w:val="00E37C3C"/>
    <w:rsid w:val="00E40488"/>
    <w:rsid w:val="00E44265"/>
    <w:rsid w:val="00E44EB9"/>
    <w:rsid w:val="00E45A08"/>
    <w:rsid w:val="00E46FF7"/>
    <w:rsid w:val="00E50367"/>
    <w:rsid w:val="00E51349"/>
    <w:rsid w:val="00E51ABA"/>
    <w:rsid w:val="00E524CB"/>
    <w:rsid w:val="00E524F8"/>
    <w:rsid w:val="00E52E8A"/>
    <w:rsid w:val="00E601D0"/>
    <w:rsid w:val="00E6222B"/>
    <w:rsid w:val="00E626E7"/>
    <w:rsid w:val="00E63A36"/>
    <w:rsid w:val="00E65451"/>
    <w:rsid w:val="00E65456"/>
    <w:rsid w:val="00E65A91"/>
    <w:rsid w:val="00E66188"/>
    <w:rsid w:val="00E664FB"/>
    <w:rsid w:val="00E672F0"/>
    <w:rsid w:val="00E70373"/>
    <w:rsid w:val="00E704AE"/>
    <w:rsid w:val="00E70A9A"/>
    <w:rsid w:val="00E72E40"/>
    <w:rsid w:val="00E73538"/>
    <w:rsid w:val="00E73665"/>
    <w:rsid w:val="00E73999"/>
    <w:rsid w:val="00E73BDC"/>
    <w:rsid w:val="00E73E9E"/>
    <w:rsid w:val="00E81660"/>
    <w:rsid w:val="00E84022"/>
    <w:rsid w:val="00E8424A"/>
    <w:rsid w:val="00E854FE"/>
    <w:rsid w:val="00E86D6B"/>
    <w:rsid w:val="00E906CC"/>
    <w:rsid w:val="00E9082F"/>
    <w:rsid w:val="00E9250A"/>
    <w:rsid w:val="00E939A0"/>
    <w:rsid w:val="00E97E4E"/>
    <w:rsid w:val="00EA1CC2"/>
    <w:rsid w:val="00EA2D76"/>
    <w:rsid w:val="00EA4644"/>
    <w:rsid w:val="00EA71EF"/>
    <w:rsid w:val="00EA758A"/>
    <w:rsid w:val="00EA771B"/>
    <w:rsid w:val="00EB096F"/>
    <w:rsid w:val="00EB11FE"/>
    <w:rsid w:val="00EB199F"/>
    <w:rsid w:val="00EB21A4"/>
    <w:rsid w:val="00EB27C4"/>
    <w:rsid w:val="00EB5387"/>
    <w:rsid w:val="00EB5C10"/>
    <w:rsid w:val="00EB62A6"/>
    <w:rsid w:val="00EB7322"/>
    <w:rsid w:val="00EC0FE9"/>
    <w:rsid w:val="00EC198B"/>
    <w:rsid w:val="00EC426D"/>
    <w:rsid w:val="00EC474E"/>
    <w:rsid w:val="00EC571B"/>
    <w:rsid w:val="00EC57D7"/>
    <w:rsid w:val="00EC5AE4"/>
    <w:rsid w:val="00EC6370"/>
    <w:rsid w:val="00EC6385"/>
    <w:rsid w:val="00ED1DE9"/>
    <w:rsid w:val="00ED23D4"/>
    <w:rsid w:val="00ED55FC"/>
    <w:rsid w:val="00ED5E0B"/>
    <w:rsid w:val="00EE119E"/>
    <w:rsid w:val="00EE37B6"/>
    <w:rsid w:val="00EE7C43"/>
    <w:rsid w:val="00EF0A5A"/>
    <w:rsid w:val="00EF0F45"/>
    <w:rsid w:val="00EF0FF8"/>
    <w:rsid w:val="00EF7463"/>
    <w:rsid w:val="00EF7971"/>
    <w:rsid w:val="00F002EF"/>
    <w:rsid w:val="00F01EE9"/>
    <w:rsid w:val="00F02DF9"/>
    <w:rsid w:val="00F04900"/>
    <w:rsid w:val="00F065A4"/>
    <w:rsid w:val="00F126B9"/>
    <w:rsid w:val="00F12715"/>
    <w:rsid w:val="00F13A5B"/>
    <w:rsid w:val="00F144D5"/>
    <w:rsid w:val="00F146F0"/>
    <w:rsid w:val="00F15039"/>
    <w:rsid w:val="00F20FF3"/>
    <w:rsid w:val="00F2190B"/>
    <w:rsid w:val="00F222E6"/>
    <w:rsid w:val="00F228B5"/>
    <w:rsid w:val="00F2389C"/>
    <w:rsid w:val="00F248C4"/>
    <w:rsid w:val="00F25C67"/>
    <w:rsid w:val="00F26F95"/>
    <w:rsid w:val="00F3020E"/>
    <w:rsid w:val="00F30DFF"/>
    <w:rsid w:val="00F3254A"/>
    <w:rsid w:val="00F32B80"/>
    <w:rsid w:val="00F340EB"/>
    <w:rsid w:val="00F34253"/>
    <w:rsid w:val="00F35285"/>
    <w:rsid w:val="00F40110"/>
    <w:rsid w:val="00F43B9D"/>
    <w:rsid w:val="00F44D5E"/>
    <w:rsid w:val="00F45054"/>
    <w:rsid w:val="00F45558"/>
    <w:rsid w:val="00F53A35"/>
    <w:rsid w:val="00F55A3D"/>
    <w:rsid w:val="00F572E0"/>
    <w:rsid w:val="00F5744B"/>
    <w:rsid w:val="00F61209"/>
    <w:rsid w:val="00F6259E"/>
    <w:rsid w:val="00F63E3E"/>
    <w:rsid w:val="00F65DD4"/>
    <w:rsid w:val="00F672B2"/>
    <w:rsid w:val="00F70A84"/>
    <w:rsid w:val="00F81429"/>
    <w:rsid w:val="00F81F3A"/>
    <w:rsid w:val="00F83973"/>
    <w:rsid w:val="00F86C36"/>
    <w:rsid w:val="00F87E7F"/>
    <w:rsid w:val="00F87FA3"/>
    <w:rsid w:val="00F93D8C"/>
    <w:rsid w:val="00FA0C20"/>
    <w:rsid w:val="00FA156C"/>
    <w:rsid w:val="00FA3102"/>
    <w:rsid w:val="00FA3788"/>
    <w:rsid w:val="00FA3DEF"/>
    <w:rsid w:val="00FA48D4"/>
    <w:rsid w:val="00FA54FA"/>
    <w:rsid w:val="00FA5705"/>
    <w:rsid w:val="00FA6D39"/>
    <w:rsid w:val="00FB0255"/>
    <w:rsid w:val="00FB10E4"/>
    <w:rsid w:val="00FB147C"/>
    <w:rsid w:val="00FB227E"/>
    <w:rsid w:val="00FB3D61"/>
    <w:rsid w:val="00FB44CE"/>
    <w:rsid w:val="00FB5009"/>
    <w:rsid w:val="00FB76AB"/>
    <w:rsid w:val="00FC130F"/>
    <w:rsid w:val="00FC15EB"/>
    <w:rsid w:val="00FC1D80"/>
    <w:rsid w:val="00FC378A"/>
    <w:rsid w:val="00FD03FE"/>
    <w:rsid w:val="00FD083A"/>
    <w:rsid w:val="00FD11C0"/>
    <w:rsid w:val="00FD126E"/>
    <w:rsid w:val="00FD3C36"/>
    <w:rsid w:val="00FD4881"/>
    <w:rsid w:val="00FD4D81"/>
    <w:rsid w:val="00FD63B5"/>
    <w:rsid w:val="00FD7498"/>
    <w:rsid w:val="00FD7FB3"/>
    <w:rsid w:val="00FE3AF1"/>
    <w:rsid w:val="00FE4713"/>
    <w:rsid w:val="00FE7178"/>
    <w:rsid w:val="00FE7D9A"/>
    <w:rsid w:val="00FF1F44"/>
    <w:rsid w:val="00FF225E"/>
    <w:rsid w:val="00FF55B3"/>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6E75C3"/>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7A3445"/>
    <w:rPr>
      <w:color w:val="0000FF" w:themeColor="hyperlink"/>
      <w:u w:val="single"/>
    </w:rPr>
  </w:style>
  <w:style w:type="paragraph" w:styleId="ListParagraph">
    <w:name w:val="List Paragraph"/>
    <w:basedOn w:val="Normal"/>
    <w:rsid w:val="00474E64"/>
    <w:pPr>
      <w:ind w:left="720"/>
      <w:contextualSpacing/>
    </w:pPr>
  </w:style>
  <w:style w:type="character" w:styleId="PageNumber">
    <w:name w:val="page number"/>
    <w:basedOn w:val="DefaultParagraphFont"/>
    <w:semiHidden/>
    <w:unhideWhenUsed/>
    <w:rsid w:val="00704784"/>
  </w:style>
  <w:style w:type="character" w:styleId="CommentReference">
    <w:name w:val="annotation reference"/>
    <w:basedOn w:val="DefaultParagraphFont"/>
    <w:semiHidden/>
    <w:unhideWhenUsed/>
    <w:rsid w:val="000D41DC"/>
    <w:rPr>
      <w:sz w:val="18"/>
      <w:szCs w:val="18"/>
    </w:rPr>
  </w:style>
  <w:style w:type="paragraph" w:styleId="CommentText">
    <w:name w:val="annotation text"/>
    <w:basedOn w:val="Normal"/>
    <w:link w:val="CommentTextChar"/>
    <w:unhideWhenUsed/>
    <w:rsid w:val="000D41DC"/>
    <w:pPr>
      <w:spacing w:line="240" w:lineRule="auto"/>
    </w:pPr>
  </w:style>
  <w:style w:type="character" w:customStyle="1" w:styleId="CommentTextChar">
    <w:name w:val="Comment Text Char"/>
    <w:basedOn w:val="DefaultParagraphFont"/>
    <w:link w:val="CommentText"/>
    <w:rsid w:val="000D41DC"/>
    <w:rPr>
      <w:sz w:val="24"/>
      <w:szCs w:val="24"/>
    </w:rPr>
  </w:style>
  <w:style w:type="paragraph" w:styleId="CommentSubject">
    <w:name w:val="annotation subject"/>
    <w:basedOn w:val="CommentText"/>
    <w:next w:val="CommentText"/>
    <w:link w:val="CommentSubjectChar"/>
    <w:semiHidden/>
    <w:unhideWhenUsed/>
    <w:rsid w:val="000D41DC"/>
    <w:rPr>
      <w:b/>
      <w:bCs/>
      <w:sz w:val="20"/>
      <w:szCs w:val="20"/>
    </w:rPr>
  </w:style>
  <w:style w:type="character" w:customStyle="1" w:styleId="CommentSubjectChar">
    <w:name w:val="Comment Subject Char"/>
    <w:basedOn w:val="CommentTextChar"/>
    <w:link w:val="CommentSubject"/>
    <w:semiHidden/>
    <w:rsid w:val="000D41DC"/>
    <w:rPr>
      <w:b/>
      <w:bCs/>
      <w:sz w:val="24"/>
      <w:szCs w:val="24"/>
    </w:rPr>
  </w:style>
  <w:style w:type="paragraph" w:styleId="BalloonText">
    <w:name w:val="Balloon Text"/>
    <w:basedOn w:val="Normal"/>
    <w:link w:val="BalloonTextChar"/>
    <w:semiHidden/>
    <w:unhideWhenUsed/>
    <w:rsid w:val="000D41DC"/>
    <w:pPr>
      <w:spacing w:line="240" w:lineRule="auto"/>
    </w:pPr>
    <w:rPr>
      <w:rFonts w:ascii="Lucida Grande" w:hAnsi="Lucida Grande"/>
      <w:sz w:val="18"/>
      <w:szCs w:val="18"/>
    </w:rPr>
  </w:style>
  <w:style w:type="character" w:customStyle="1" w:styleId="BalloonTextChar">
    <w:name w:val="Balloon Text Char"/>
    <w:basedOn w:val="DefaultParagraphFont"/>
    <w:link w:val="BalloonText"/>
    <w:semiHidden/>
    <w:rsid w:val="000D41DC"/>
    <w:rPr>
      <w:rFonts w:ascii="Lucida Grande" w:hAnsi="Lucida Grande"/>
      <w:sz w:val="18"/>
      <w:szCs w:val="18"/>
    </w:rPr>
  </w:style>
  <w:style w:type="paragraph" w:styleId="Revision">
    <w:name w:val="Revision"/>
    <w:hidden/>
    <w:semiHidden/>
    <w:rsid w:val="002E76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4928">
      <w:bodyDiv w:val="1"/>
      <w:marLeft w:val="0"/>
      <w:marRight w:val="0"/>
      <w:marTop w:val="0"/>
      <w:marBottom w:val="0"/>
      <w:divBdr>
        <w:top w:val="none" w:sz="0" w:space="0" w:color="auto"/>
        <w:left w:val="none" w:sz="0" w:space="0" w:color="auto"/>
        <w:bottom w:val="none" w:sz="0" w:space="0" w:color="auto"/>
        <w:right w:val="none" w:sz="0" w:space="0" w:color="auto"/>
      </w:divBdr>
      <w:divsChild>
        <w:div w:id="1126851798">
          <w:marLeft w:val="0"/>
          <w:marRight w:val="0"/>
          <w:marTop w:val="0"/>
          <w:marBottom w:val="0"/>
          <w:divBdr>
            <w:top w:val="none" w:sz="0" w:space="0" w:color="auto"/>
            <w:left w:val="none" w:sz="0" w:space="0" w:color="auto"/>
            <w:bottom w:val="none" w:sz="0" w:space="0" w:color="auto"/>
            <w:right w:val="none" w:sz="0" w:space="0" w:color="auto"/>
          </w:divBdr>
          <w:divsChild>
            <w:div w:id="447893862">
              <w:marLeft w:val="0"/>
              <w:marRight w:val="0"/>
              <w:marTop w:val="0"/>
              <w:marBottom w:val="0"/>
              <w:divBdr>
                <w:top w:val="none" w:sz="0" w:space="0" w:color="auto"/>
                <w:left w:val="none" w:sz="0" w:space="0" w:color="auto"/>
                <w:bottom w:val="none" w:sz="0" w:space="0" w:color="auto"/>
                <w:right w:val="none" w:sz="0" w:space="0" w:color="auto"/>
              </w:divBdr>
              <w:divsChild>
                <w:div w:id="9655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348">
      <w:bodyDiv w:val="1"/>
      <w:marLeft w:val="0"/>
      <w:marRight w:val="0"/>
      <w:marTop w:val="0"/>
      <w:marBottom w:val="0"/>
      <w:divBdr>
        <w:top w:val="none" w:sz="0" w:space="0" w:color="auto"/>
        <w:left w:val="none" w:sz="0" w:space="0" w:color="auto"/>
        <w:bottom w:val="none" w:sz="0" w:space="0" w:color="auto"/>
        <w:right w:val="none" w:sz="0" w:space="0" w:color="auto"/>
      </w:divBdr>
    </w:div>
    <w:div w:id="248540204">
      <w:bodyDiv w:val="1"/>
      <w:marLeft w:val="0"/>
      <w:marRight w:val="0"/>
      <w:marTop w:val="0"/>
      <w:marBottom w:val="0"/>
      <w:divBdr>
        <w:top w:val="none" w:sz="0" w:space="0" w:color="auto"/>
        <w:left w:val="none" w:sz="0" w:space="0" w:color="auto"/>
        <w:bottom w:val="none" w:sz="0" w:space="0" w:color="auto"/>
        <w:right w:val="none" w:sz="0" w:space="0" w:color="auto"/>
      </w:divBdr>
    </w:div>
    <w:div w:id="297688182">
      <w:bodyDiv w:val="1"/>
      <w:marLeft w:val="0"/>
      <w:marRight w:val="0"/>
      <w:marTop w:val="0"/>
      <w:marBottom w:val="0"/>
      <w:divBdr>
        <w:top w:val="none" w:sz="0" w:space="0" w:color="auto"/>
        <w:left w:val="none" w:sz="0" w:space="0" w:color="auto"/>
        <w:bottom w:val="none" w:sz="0" w:space="0" w:color="auto"/>
        <w:right w:val="none" w:sz="0" w:space="0" w:color="auto"/>
      </w:divBdr>
    </w:div>
    <w:div w:id="302544048">
      <w:bodyDiv w:val="1"/>
      <w:marLeft w:val="0"/>
      <w:marRight w:val="0"/>
      <w:marTop w:val="0"/>
      <w:marBottom w:val="0"/>
      <w:divBdr>
        <w:top w:val="none" w:sz="0" w:space="0" w:color="auto"/>
        <w:left w:val="none" w:sz="0" w:space="0" w:color="auto"/>
        <w:bottom w:val="none" w:sz="0" w:space="0" w:color="auto"/>
        <w:right w:val="none" w:sz="0" w:space="0" w:color="auto"/>
      </w:divBdr>
    </w:div>
    <w:div w:id="343243486">
      <w:bodyDiv w:val="1"/>
      <w:marLeft w:val="0"/>
      <w:marRight w:val="0"/>
      <w:marTop w:val="0"/>
      <w:marBottom w:val="0"/>
      <w:divBdr>
        <w:top w:val="none" w:sz="0" w:space="0" w:color="auto"/>
        <w:left w:val="none" w:sz="0" w:space="0" w:color="auto"/>
        <w:bottom w:val="none" w:sz="0" w:space="0" w:color="auto"/>
        <w:right w:val="none" w:sz="0" w:space="0" w:color="auto"/>
      </w:divBdr>
    </w:div>
    <w:div w:id="370761647">
      <w:bodyDiv w:val="1"/>
      <w:marLeft w:val="0"/>
      <w:marRight w:val="0"/>
      <w:marTop w:val="0"/>
      <w:marBottom w:val="0"/>
      <w:divBdr>
        <w:top w:val="none" w:sz="0" w:space="0" w:color="auto"/>
        <w:left w:val="none" w:sz="0" w:space="0" w:color="auto"/>
        <w:bottom w:val="none" w:sz="0" w:space="0" w:color="auto"/>
        <w:right w:val="none" w:sz="0" w:space="0" w:color="auto"/>
      </w:divBdr>
    </w:div>
    <w:div w:id="406002499">
      <w:bodyDiv w:val="1"/>
      <w:marLeft w:val="0"/>
      <w:marRight w:val="0"/>
      <w:marTop w:val="0"/>
      <w:marBottom w:val="0"/>
      <w:divBdr>
        <w:top w:val="none" w:sz="0" w:space="0" w:color="auto"/>
        <w:left w:val="none" w:sz="0" w:space="0" w:color="auto"/>
        <w:bottom w:val="none" w:sz="0" w:space="0" w:color="auto"/>
        <w:right w:val="none" w:sz="0" w:space="0" w:color="auto"/>
      </w:divBdr>
      <w:divsChild>
        <w:div w:id="1438478821">
          <w:marLeft w:val="0"/>
          <w:marRight w:val="0"/>
          <w:marTop w:val="0"/>
          <w:marBottom w:val="0"/>
          <w:divBdr>
            <w:top w:val="none" w:sz="0" w:space="0" w:color="auto"/>
            <w:left w:val="none" w:sz="0" w:space="0" w:color="auto"/>
            <w:bottom w:val="none" w:sz="0" w:space="0" w:color="auto"/>
            <w:right w:val="none" w:sz="0" w:space="0" w:color="auto"/>
          </w:divBdr>
          <w:divsChild>
            <w:div w:id="1070008226">
              <w:marLeft w:val="0"/>
              <w:marRight w:val="0"/>
              <w:marTop w:val="0"/>
              <w:marBottom w:val="0"/>
              <w:divBdr>
                <w:top w:val="none" w:sz="0" w:space="0" w:color="auto"/>
                <w:left w:val="none" w:sz="0" w:space="0" w:color="auto"/>
                <w:bottom w:val="none" w:sz="0" w:space="0" w:color="auto"/>
                <w:right w:val="none" w:sz="0" w:space="0" w:color="auto"/>
              </w:divBdr>
              <w:divsChild>
                <w:div w:id="9615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2970">
      <w:bodyDiv w:val="1"/>
      <w:marLeft w:val="0"/>
      <w:marRight w:val="0"/>
      <w:marTop w:val="0"/>
      <w:marBottom w:val="0"/>
      <w:divBdr>
        <w:top w:val="none" w:sz="0" w:space="0" w:color="auto"/>
        <w:left w:val="none" w:sz="0" w:space="0" w:color="auto"/>
        <w:bottom w:val="none" w:sz="0" w:space="0" w:color="auto"/>
        <w:right w:val="none" w:sz="0" w:space="0" w:color="auto"/>
      </w:divBdr>
    </w:div>
    <w:div w:id="458692945">
      <w:bodyDiv w:val="1"/>
      <w:marLeft w:val="0"/>
      <w:marRight w:val="0"/>
      <w:marTop w:val="0"/>
      <w:marBottom w:val="0"/>
      <w:divBdr>
        <w:top w:val="none" w:sz="0" w:space="0" w:color="auto"/>
        <w:left w:val="none" w:sz="0" w:space="0" w:color="auto"/>
        <w:bottom w:val="none" w:sz="0" w:space="0" w:color="auto"/>
        <w:right w:val="none" w:sz="0" w:space="0" w:color="auto"/>
      </w:divBdr>
    </w:div>
    <w:div w:id="704214049">
      <w:bodyDiv w:val="1"/>
      <w:marLeft w:val="0"/>
      <w:marRight w:val="0"/>
      <w:marTop w:val="0"/>
      <w:marBottom w:val="0"/>
      <w:divBdr>
        <w:top w:val="none" w:sz="0" w:space="0" w:color="auto"/>
        <w:left w:val="none" w:sz="0" w:space="0" w:color="auto"/>
        <w:bottom w:val="none" w:sz="0" w:space="0" w:color="auto"/>
        <w:right w:val="none" w:sz="0" w:space="0" w:color="auto"/>
      </w:divBdr>
    </w:div>
    <w:div w:id="815923550">
      <w:bodyDiv w:val="1"/>
      <w:marLeft w:val="0"/>
      <w:marRight w:val="0"/>
      <w:marTop w:val="0"/>
      <w:marBottom w:val="0"/>
      <w:divBdr>
        <w:top w:val="none" w:sz="0" w:space="0" w:color="auto"/>
        <w:left w:val="none" w:sz="0" w:space="0" w:color="auto"/>
        <w:bottom w:val="none" w:sz="0" w:space="0" w:color="auto"/>
        <w:right w:val="none" w:sz="0" w:space="0" w:color="auto"/>
      </w:divBdr>
      <w:divsChild>
        <w:div w:id="893850983">
          <w:marLeft w:val="0"/>
          <w:marRight w:val="0"/>
          <w:marTop w:val="0"/>
          <w:marBottom w:val="0"/>
          <w:divBdr>
            <w:top w:val="none" w:sz="0" w:space="0" w:color="auto"/>
            <w:left w:val="none" w:sz="0" w:space="0" w:color="auto"/>
            <w:bottom w:val="none" w:sz="0" w:space="0" w:color="auto"/>
            <w:right w:val="none" w:sz="0" w:space="0" w:color="auto"/>
          </w:divBdr>
          <w:divsChild>
            <w:div w:id="1761751432">
              <w:marLeft w:val="0"/>
              <w:marRight w:val="0"/>
              <w:marTop w:val="0"/>
              <w:marBottom w:val="0"/>
              <w:divBdr>
                <w:top w:val="none" w:sz="0" w:space="0" w:color="auto"/>
                <w:left w:val="none" w:sz="0" w:space="0" w:color="auto"/>
                <w:bottom w:val="none" w:sz="0" w:space="0" w:color="auto"/>
                <w:right w:val="none" w:sz="0" w:space="0" w:color="auto"/>
              </w:divBdr>
              <w:divsChild>
                <w:div w:id="19081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22880">
      <w:bodyDiv w:val="1"/>
      <w:marLeft w:val="0"/>
      <w:marRight w:val="0"/>
      <w:marTop w:val="0"/>
      <w:marBottom w:val="0"/>
      <w:divBdr>
        <w:top w:val="none" w:sz="0" w:space="0" w:color="auto"/>
        <w:left w:val="none" w:sz="0" w:space="0" w:color="auto"/>
        <w:bottom w:val="none" w:sz="0" w:space="0" w:color="auto"/>
        <w:right w:val="none" w:sz="0" w:space="0" w:color="auto"/>
      </w:divBdr>
    </w:div>
    <w:div w:id="841580127">
      <w:bodyDiv w:val="1"/>
      <w:marLeft w:val="0"/>
      <w:marRight w:val="0"/>
      <w:marTop w:val="0"/>
      <w:marBottom w:val="0"/>
      <w:divBdr>
        <w:top w:val="none" w:sz="0" w:space="0" w:color="auto"/>
        <w:left w:val="none" w:sz="0" w:space="0" w:color="auto"/>
        <w:bottom w:val="none" w:sz="0" w:space="0" w:color="auto"/>
        <w:right w:val="none" w:sz="0" w:space="0" w:color="auto"/>
      </w:divBdr>
    </w:div>
    <w:div w:id="884172471">
      <w:bodyDiv w:val="1"/>
      <w:marLeft w:val="0"/>
      <w:marRight w:val="0"/>
      <w:marTop w:val="0"/>
      <w:marBottom w:val="0"/>
      <w:divBdr>
        <w:top w:val="none" w:sz="0" w:space="0" w:color="auto"/>
        <w:left w:val="none" w:sz="0" w:space="0" w:color="auto"/>
        <w:bottom w:val="none" w:sz="0" w:space="0" w:color="auto"/>
        <w:right w:val="none" w:sz="0" w:space="0" w:color="auto"/>
      </w:divBdr>
    </w:div>
    <w:div w:id="88822138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63393181">
      <w:bodyDiv w:val="1"/>
      <w:marLeft w:val="0"/>
      <w:marRight w:val="0"/>
      <w:marTop w:val="0"/>
      <w:marBottom w:val="0"/>
      <w:divBdr>
        <w:top w:val="none" w:sz="0" w:space="0" w:color="auto"/>
        <w:left w:val="none" w:sz="0" w:space="0" w:color="auto"/>
        <w:bottom w:val="none" w:sz="0" w:space="0" w:color="auto"/>
        <w:right w:val="none" w:sz="0" w:space="0" w:color="auto"/>
      </w:divBdr>
    </w:div>
    <w:div w:id="1054083995">
      <w:bodyDiv w:val="1"/>
      <w:marLeft w:val="0"/>
      <w:marRight w:val="0"/>
      <w:marTop w:val="0"/>
      <w:marBottom w:val="0"/>
      <w:divBdr>
        <w:top w:val="none" w:sz="0" w:space="0" w:color="auto"/>
        <w:left w:val="none" w:sz="0" w:space="0" w:color="auto"/>
        <w:bottom w:val="none" w:sz="0" w:space="0" w:color="auto"/>
        <w:right w:val="none" w:sz="0" w:space="0" w:color="auto"/>
      </w:divBdr>
    </w:div>
    <w:div w:id="1224871535">
      <w:bodyDiv w:val="1"/>
      <w:marLeft w:val="0"/>
      <w:marRight w:val="0"/>
      <w:marTop w:val="0"/>
      <w:marBottom w:val="0"/>
      <w:divBdr>
        <w:top w:val="none" w:sz="0" w:space="0" w:color="auto"/>
        <w:left w:val="none" w:sz="0" w:space="0" w:color="auto"/>
        <w:bottom w:val="none" w:sz="0" w:space="0" w:color="auto"/>
        <w:right w:val="none" w:sz="0" w:space="0" w:color="auto"/>
      </w:divBdr>
    </w:div>
    <w:div w:id="1243103602">
      <w:bodyDiv w:val="1"/>
      <w:marLeft w:val="0"/>
      <w:marRight w:val="0"/>
      <w:marTop w:val="0"/>
      <w:marBottom w:val="0"/>
      <w:divBdr>
        <w:top w:val="none" w:sz="0" w:space="0" w:color="auto"/>
        <w:left w:val="none" w:sz="0" w:space="0" w:color="auto"/>
        <w:bottom w:val="none" w:sz="0" w:space="0" w:color="auto"/>
        <w:right w:val="none" w:sz="0" w:space="0" w:color="auto"/>
      </w:divBdr>
    </w:div>
    <w:div w:id="1272318067">
      <w:bodyDiv w:val="1"/>
      <w:marLeft w:val="0"/>
      <w:marRight w:val="0"/>
      <w:marTop w:val="0"/>
      <w:marBottom w:val="0"/>
      <w:divBdr>
        <w:top w:val="none" w:sz="0" w:space="0" w:color="auto"/>
        <w:left w:val="none" w:sz="0" w:space="0" w:color="auto"/>
        <w:bottom w:val="none" w:sz="0" w:space="0" w:color="auto"/>
        <w:right w:val="none" w:sz="0" w:space="0" w:color="auto"/>
      </w:divBdr>
    </w:div>
    <w:div w:id="1310865452">
      <w:bodyDiv w:val="1"/>
      <w:marLeft w:val="0"/>
      <w:marRight w:val="0"/>
      <w:marTop w:val="0"/>
      <w:marBottom w:val="0"/>
      <w:divBdr>
        <w:top w:val="none" w:sz="0" w:space="0" w:color="auto"/>
        <w:left w:val="none" w:sz="0" w:space="0" w:color="auto"/>
        <w:bottom w:val="none" w:sz="0" w:space="0" w:color="auto"/>
        <w:right w:val="none" w:sz="0" w:space="0" w:color="auto"/>
      </w:divBdr>
    </w:div>
    <w:div w:id="1377584919">
      <w:bodyDiv w:val="1"/>
      <w:marLeft w:val="0"/>
      <w:marRight w:val="0"/>
      <w:marTop w:val="0"/>
      <w:marBottom w:val="0"/>
      <w:divBdr>
        <w:top w:val="none" w:sz="0" w:space="0" w:color="auto"/>
        <w:left w:val="none" w:sz="0" w:space="0" w:color="auto"/>
        <w:bottom w:val="none" w:sz="0" w:space="0" w:color="auto"/>
        <w:right w:val="none" w:sz="0" w:space="0" w:color="auto"/>
      </w:divBdr>
    </w:div>
    <w:div w:id="1379621021">
      <w:bodyDiv w:val="1"/>
      <w:marLeft w:val="0"/>
      <w:marRight w:val="0"/>
      <w:marTop w:val="0"/>
      <w:marBottom w:val="0"/>
      <w:divBdr>
        <w:top w:val="none" w:sz="0" w:space="0" w:color="auto"/>
        <w:left w:val="none" w:sz="0" w:space="0" w:color="auto"/>
        <w:bottom w:val="none" w:sz="0" w:space="0" w:color="auto"/>
        <w:right w:val="none" w:sz="0" w:space="0" w:color="auto"/>
      </w:divBdr>
    </w:div>
    <w:div w:id="1546680864">
      <w:bodyDiv w:val="1"/>
      <w:marLeft w:val="0"/>
      <w:marRight w:val="0"/>
      <w:marTop w:val="0"/>
      <w:marBottom w:val="0"/>
      <w:divBdr>
        <w:top w:val="none" w:sz="0" w:space="0" w:color="auto"/>
        <w:left w:val="none" w:sz="0" w:space="0" w:color="auto"/>
        <w:bottom w:val="none" w:sz="0" w:space="0" w:color="auto"/>
        <w:right w:val="none" w:sz="0" w:space="0" w:color="auto"/>
      </w:divBdr>
    </w:div>
    <w:div w:id="1673793736">
      <w:bodyDiv w:val="1"/>
      <w:marLeft w:val="0"/>
      <w:marRight w:val="0"/>
      <w:marTop w:val="0"/>
      <w:marBottom w:val="0"/>
      <w:divBdr>
        <w:top w:val="none" w:sz="0" w:space="0" w:color="auto"/>
        <w:left w:val="none" w:sz="0" w:space="0" w:color="auto"/>
        <w:bottom w:val="none" w:sz="0" w:space="0" w:color="auto"/>
        <w:right w:val="none" w:sz="0" w:space="0" w:color="auto"/>
      </w:divBdr>
    </w:div>
    <w:div w:id="1721902401">
      <w:bodyDiv w:val="1"/>
      <w:marLeft w:val="0"/>
      <w:marRight w:val="0"/>
      <w:marTop w:val="0"/>
      <w:marBottom w:val="0"/>
      <w:divBdr>
        <w:top w:val="none" w:sz="0" w:space="0" w:color="auto"/>
        <w:left w:val="none" w:sz="0" w:space="0" w:color="auto"/>
        <w:bottom w:val="none" w:sz="0" w:space="0" w:color="auto"/>
        <w:right w:val="none" w:sz="0" w:space="0" w:color="auto"/>
      </w:divBdr>
    </w:div>
    <w:div w:id="1738046248">
      <w:bodyDiv w:val="1"/>
      <w:marLeft w:val="0"/>
      <w:marRight w:val="0"/>
      <w:marTop w:val="0"/>
      <w:marBottom w:val="0"/>
      <w:divBdr>
        <w:top w:val="none" w:sz="0" w:space="0" w:color="auto"/>
        <w:left w:val="none" w:sz="0" w:space="0" w:color="auto"/>
        <w:bottom w:val="none" w:sz="0" w:space="0" w:color="auto"/>
        <w:right w:val="none" w:sz="0" w:space="0" w:color="auto"/>
      </w:divBdr>
      <w:divsChild>
        <w:div w:id="2084718957">
          <w:marLeft w:val="0"/>
          <w:marRight w:val="0"/>
          <w:marTop w:val="0"/>
          <w:marBottom w:val="0"/>
          <w:divBdr>
            <w:top w:val="none" w:sz="0" w:space="0" w:color="auto"/>
            <w:left w:val="none" w:sz="0" w:space="0" w:color="auto"/>
            <w:bottom w:val="none" w:sz="0" w:space="0" w:color="auto"/>
            <w:right w:val="none" w:sz="0" w:space="0" w:color="auto"/>
          </w:divBdr>
          <w:divsChild>
            <w:div w:id="950086942">
              <w:marLeft w:val="0"/>
              <w:marRight w:val="0"/>
              <w:marTop w:val="0"/>
              <w:marBottom w:val="0"/>
              <w:divBdr>
                <w:top w:val="none" w:sz="0" w:space="0" w:color="auto"/>
                <w:left w:val="none" w:sz="0" w:space="0" w:color="auto"/>
                <w:bottom w:val="none" w:sz="0" w:space="0" w:color="auto"/>
                <w:right w:val="none" w:sz="0" w:space="0" w:color="auto"/>
              </w:divBdr>
              <w:divsChild>
                <w:div w:id="7780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4487">
      <w:bodyDiv w:val="1"/>
      <w:marLeft w:val="0"/>
      <w:marRight w:val="0"/>
      <w:marTop w:val="0"/>
      <w:marBottom w:val="0"/>
      <w:divBdr>
        <w:top w:val="none" w:sz="0" w:space="0" w:color="auto"/>
        <w:left w:val="none" w:sz="0" w:space="0" w:color="auto"/>
        <w:bottom w:val="none" w:sz="0" w:space="0" w:color="auto"/>
        <w:right w:val="none" w:sz="0" w:space="0" w:color="auto"/>
      </w:divBdr>
    </w:div>
    <w:div w:id="1861776920">
      <w:bodyDiv w:val="1"/>
      <w:marLeft w:val="0"/>
      <w:marRight w:val="0"/>
      <w:marTop w:val="0"/>
      <w:marBottom w:val="0"/>
      <w:divBdr>
        <w:top w:val="none" w:sz="0" w:space="0" w:color="auto"/>
        <w:left w:val="none" w:sz="0" w:space="0" w:color="auto"/>
        <w:bottom w:val="none" w:sz="0" w:space="0" w:color="auto"/>
        <w:right w:val="none" w:sz="0" w:space="0" w:color="auto"/>
      </w:divBdr>
    </w:div>
    <w:div w:id="2010596965">
      <w:bodyDiv w:val="1"/>
      <w:marLeft w:val="0"/>
      <w:marRight w:val="0"/>
      <w:marTop w:val="0"/>
      <w:marBottom w:val="0"/>
      <w:divBdr>
        <w:top w:val="none" w:sz="0" w:space="0" w:color="auto"/>
        <w:left w:val="none" w:sz="0" w:space="0" w:color="auto"/>
        <w:bottom w:val="none" w:sz="0" w:space="0" w:color="auto"/>
        <w:right w:val="none" w:sz="0" w:space="0" w:color="auto"/>
      </w:divBdr>
    </w:div>
    <w:div w:id="2019845143">
      <w:bodyDiv w:val="1"/>
      <w:marLeft w:val="0"/>
      <w:marRight w:val="0"/>
      <w:marTop w:val="0"/>
      <w:marBottom w:val="0"/>
      <w:divBdr>
        <w:top w:val="none" w:sz="0" w:space="0" w:color="auto"/>
        <w:left w:val="none" w:sz="0" w:space="0" w:color="auto"/>
        <w:bottom w:val="none" w:sz="0" w:space="0" w:color="auto"/>
        <w:right w:val="none" w:sz="0" w:space="0" w:color="auto"/>
      </w:divBdr>
    </w:div>
    <w:div w:id="2039619205">
      <w:bodyDiv w:val="1"/>
      <w:marLeft w:val="0"/>
      <w:marRight w:val="0"/>
      <w:marTop w:val="0"/>
      <w:marBottom w:val="0"/>
      <w:divBdr>
        <w:top w:val="none" w:sz="0" w:space="0" w:color="auto"/>
        <w:left w:val="none" w:sz="0" w:space="0" w:color="auto"/>
        <w:bottom w:val="none" w:sz="0" w:space="0" w:color="auto"/>
        <w:right w:val="none" w:sz="0" w:space="0" w:color="auto"/>
      </w:divBdr>
    </w:div>
    <w:div w:id="2109306548">
      <w:bodyDiv w:val="1"/>
      <w:marLeft w:val="0"/>
      <w:marRight w:val="0"/>
      <w:marTop w:val="0"/>
      <w:marBottom w:val="0"/>
      <w:divBdr>
        <w:top w:val="none" w:sz="0" w:space="0" w:color="auto"/>
        <w:left w:val="none" w:sz="0" w:space="0" w:color="auto"/>
        <w:bottom w:val="none" w:sz="0" w:space="0" w:color="auto"/>
        <w:right w:val="none" w:sz="0" w:space="0" w:color="auto"/>
      </w:divBdr>
      <w:divsChild>
        <w:div w:id="767850618">
          <w:marLeft w:val="0"/>
          <w:marRight w:val="0"/>
          <w:marTop w:val="0"/>
          <w:marBottom w:val="0"/>
          <w:divBdr>
            <w:top w:val="none" w:sz="0" w:space="0" w:color="auto"/>
            <w:left w:val="none" w:sz="0" w:space="0" w:color="auto"/>
            <w:bottom w:val="none" w:sz="0" w:space="0" w:color="auto"/>
            <w:right w:val="none" w:sz="0" w:space="0" w:color="auto"/>
          </w:divBdr>
          <w:divsChild>
            <w:div w:id="1523937219">
              <w:marLeft w:val="0"/>
              <w:marRight w:val="0"/>
              <w:marTop w:val="0"/>
              <w:marBottom w:val="0"/>
              <w:divBdr>
                <w:top w:val="none" w:sz="0" w:space="0" w:color="auto"/>
                <w:left w:val="none" w:sz="0" w:space="0" w:color="auto"/>
                <w:bottom w:val="none" w:sz="0" w:space="0" w:color="auto"/>
                <w:right w:val="none" w:sz="0" w:space="0" w:color="auto"/>
              </w:divBdr>
              <w:divsChild>
                <w:div w:id="498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t\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A56A-6A64-7745-A348-8EBC1C1E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C:\Users\knt\AppData\Local\Temp\Temp1_TF_Template_Word_Windows_2016.zip\TF_Template_Word_Windows_2016.dotx</Template>
  <TotalTime>1</TotalTime>
  <Pages>31</Pages>
  <Words>7014</Words>
  <Characters>39982</Characters>
  <Application>Microsoft Macintosh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46903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knt</dc:creator>
  <cp:lastModifiedBy>Microsoft Office User</cp:lastModifiedBy>
  <cp:revision>2</cp:revision>
  <cp:lastPrinted>2011-07-22T14:54:00Z</cp:lastPrinted>
  <dcterms:created xsi:type="dcterms:W3CDTF">2019-03-17T08:22:00Z</dcterms:created>
  <dcterms:modified xsi:type="dcterms:W3CDTF">2019-03-17T08:22:00Z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