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1FC" w:rsidRDefault="00FB61FC" w:rsidP="00A00A11">
      <w:pPr>
        <w:spacing w:after="0" w:line="480" w:lineRule="auto"/>
        <w:ind w:firstLine="720"/>
        <w:jc w:val="center"/>
        <w:rPr>
          <w:rFonts w:ascii="Times New Roman" w:hAnsi="Times New Roman" w:cs="Times New Roman"/>
          <w:b/>
          <w:bCs/>
          <w:sz w:val="24"/>
          <w:szCs w:val="24"/>
        </w:rPr>
      </w:pPr>
    </w:p>
    <w:p w:rsidR="00FB61FC" w:rsidRPr="00B80519" w:rsidRDefault="00FB61FC" w:rsidP="00B80519">
      <w:pPr>
        <w:spacing w:after="0" w:line="240" w:lineRule="auto"/>
        <w:ind w:firstLine="720"/>
        <w:jc w:val="center"/>
        <w:rPr>
          <w:rFonts w:ascii="Times New Roman" w:hAnsi="Times New Roman" w:cs="Times New Roman"/>
          <w:b/>
          <w:bCs/>
          <w:sz w:val="24"/>
          <w:szCs w:val="24"/>
        </w:rPr>
      </w:pPr>
      <w:r w:rsidRPr="00B80519">
        <w:rPr>
          <w:rFonts w:ascii="Times New Roman" w:hAnsi="Times New Roman" w:cs="Times New Roman"/>
          <w:b/>
          <w:bCs/>
          <w:sz w:val="24"/>
          <w:szCs w:val="24"/>
        </w:rPr>
        <w:t>Buffer Capital, Loan Portfolio Quality and the Performance of Microfinance Institutions: A Global Analysis</w:t>
      </w:r>
    </w:p>
    <w:p w:rsidR="00FB61FC" w:rsidRPr="00B80519" w:rsidRDefault="00FB61FC" w:rsidP="00B80519">
      <w:pPr>
        <w:spacing w:after="0" w:line="240" w:lineRule="auto"/>
        <w:ind w:firstLine="720"/>
        <w:jc w:val="center"/>
        <w:rPr>
          <w:rFonts w:ascii="Times New Roman" w:hAnsi="Times New Roman" w:cs="Times New Roman"/>
          <w:b/>
          <w:bCs/>
          <w:sz w:val="24"/>
          <w:szCs w:val="24"/>
        </w:rPr>
      </w:pPr>
    </w:p>
    <w:p w:rsidR="00FB61FC" w:rsidRPr="00B80519" w:rsidRDefault="00FB61FC" w:rsidP="00B80519">
      <w:pPr>
        <w:spacing w:after="0" w:line="240" w:lineRule="auto"/>
        <w:ind w:firstLine="720"/>
        <w:jc w:val="center"/>
        <w:rPr>
          <w:rFonts w:ascii="Times New Roman" w:hAnsi="Times New Roman" w:cs="Times New Roman"/>
          <w:b/>
          <w:bCs/>
          <w:sz w:val="24"/>
          <w:szCs w:val="24"/>
        </w:rPr>
      </w:pPr>
    </w:p>
    <w:p w:rsidR="00FB61FC" w:rsidRPr="00B80519" w:rsidRDefault="00FB61FC" w:rsidP="00B80519">
      <w:pPr>
        <w:spacing w:after="0" w:line="240" w:lineRule="auto"/>
        <w:jc w:val="center"/>
        <w:rPr>
          <w:rFonts w:ascii="Times New Roman" w:hAnsi="Times New Roman" w:cs="Times New Roman"/>
          <w:b/>
          <w:sz w:val="24"/>
          <w:szCs w:val="24"/>
        </w:rPr>
      </w:pPr>
      <w:r w:rsidRPr="00B80519">
        <w:rPr>
          <w:rFonts w:ascii="Times New Roman" w:hAnsi="Times New Roman" w:cs="Times New Roman"/>
          <w:b/>
          <w:sz w:val="24"/>
          <w:szCs w:val="24"/>
        </w:rPr>
        <w:t>Godfred Adjapong Afrifa</w:t>
      </w:r>
    </w:p>
    <w:p w:rsidR="00B80519" w:rsidRDefault="00FB61FC" w:rsidP="00B80519">
      <w:pPr>
        <w:spacing w:after="0" w:line="240" w:lineRule="auto"/>
        <w:jc w:val="center"/>
        <w:rPr>
          <w:rFonts w:ascii="Times New Roman" w:hAnsi="Times New Roman" w:cs="Times New Roman"/>
          <w:bCs/>
          <w:sz w:val="24"/>
          <w:szCs w:val="24"/>
        </w:rPr>
      </w:pPr>
      <w:r w:rsidRPr="00B80519">
        <w:rPr>
          <w:rFonts w:ascii="Times New Roman" w:hAnsi="Times New Roman" w:cs="Times New Roman"/>
          <w:bCs/>
          <w:sz w:val="24"/>
          <w:szCs w:val="24"/>
        </w:rPr>
        <w:t xml:space="preserve">Kent Business School </w:t>
      </w:r>
    </w:p>
    <w:p w:rsidR="00FB61FC" w:rsidRPr="00B80519" w:rsidRDefault="00FB61FC" w:rsidP="00B80519">
      <w:pPr>
        <w:spacing w:after="0" w:line="240" w:lineRule="auto"/>
        <w:jc w:val="center"/>
        <w:rPr>
          <w:rFonts w:ascii="Times New Roman" w:hAnsi="Times New Roman" w:cs="Times New Roman"/>
          <w:bCs/>
          <w:sz w:val="24"/>
          <w:szCs w:val="24"/>
        </w:rPr>
      </w:pPr>
      <w:r w:rsidRPr="00B80519">
        <w:rPr>
          <w:rFonts w:ascii="Times New Roman" w:hAnsi="Times New Roman" w:cs="Times New Roman"/>
          <w:bCs/>
          <w:sz w:val="24"/>
          <w:szCs w:val="24"/>
        </w:rPr>
        <w:t>University of Kent</w:t>
      </w:r>
    </w:p>
    <w:p w:rsidR="00FB61FC" w:rsidRPr="00B80519" w:rsidRDefault="00FB61FC" w:rsidP="00B80519">
      <w:pPr>
        <w:spacing w:after="0" w:line="240" w:lineRule="auto"/>
        <w:jc w:val="center"/>
        <w:rPr>
          <w:rFonts w:ascii="Times New Roman" w:hAnsi="Times New Roman" w:cs="Times New Roman"/>
          <w:bCs/>
          <w:sz w:val="24"/>
          <w:szCs w:val="24"/>
        </w:rPr>
      </w:pPr>
      <w:r w:rsidRPr="00B80519">
        <w:rPr>
          <w:rFonts w:ascii="Times New Roman" w:hAnsi="Times New Roman" w:cs="Times New Roman"/>
          <w:bCs/>
          <w:sz w:val="24"/>
          <w:szCs w:val="24"/>
        </w:rPr>
        <w:t>Canterbury, CT2 7PE</w:t>
      </w:r>
    </w:p>
    <w:p w:rsidR="00FB61FC" w:rsidRPr="00B80519" w:rsidRDefault="00FB61FC" w:rsidP="00B80519">
      <w:pPr>
        <w:spacing w:after="0" w:line="240" w:lineRule="auto"/>
        <w:ind w:firstLine="720"/>
        <w:jc w:val="center"/>
        <w:rPr>
          <w:rFonts w:ascii="Times New Roman" w:hAnsi="Times New Roman" w:cs="Times New Roman"/>
          <w:b/>
          <w:bCs/>
          <w:sz w:val="24"/>
          <w:szCs w:val="24"/>
        </w:rPr>
      </w:pPr>
    </w:p>
    <w:p w:rsidR="00FB61FC" w:rsidRPr="00B80519" w:rsidRDefault="00FB61FC" w:rsidP="00B80519">
      <w:pPr>
        <w:spacing w:after="0" w:line="240" w:lineRule="auto"/>
        <w:ind w:firstLine="720"/>
        <w:jc w:val="center"/>
        <w:rPr>
          <w:rFonts w:ascii="Times New Roman" w:hAnsi="Times New Roman" w:cs="Times New Roman"/>
          <w:b/>
          <w:bCs/>
          <w:sz w:val="24"/>
          <w:szCs w:val="24"/>
        </w:rPr>
      </w:pPr>
    </w:p>
    <w:p w:rsidR="00FB61FC" w:rsidRPr="00BE785D" w:rsidRDefault="00FB61FC" w:rsidP="00BE785D">
      <w:pPr>
        <w:pStyle w:val="Heading1"/>
        <w:shd w:val="clear" w:color="auto" w:fill="FFFFFF"/>
        <w:spacing w:before="0" w:beforeAutospacing="0" w:after="0" w:afterAutospacing="0"/>
        <w:jc w:val="center"/>
        <w:rPr>
          <w:sz w:val="24"/>
          <w:szCs w:val="24"/>
          <w:vertAlign w:val="superscript"/>
        </w:rPr>
      </w:pPr>
      <w:r w:rsidRPr="00B80519">
        <w:rPr>
          <w:sz w:val="24"/>
          <w:szCs w:val="24"/>
        </w:rPr>
        <w:t>Ernest Gyapong</w:t>
      </w:r>
      <w:r w:rsidR="00746C53" w:rsidRPr="00B80519">
        <w:rPr>
          <w:sz w:val="24"/>
          <w:szCs w:val="24"/>
        </w:rPr>
        <w:t>*</w:t>
      </w:r>
      <w:r w:rsidR="002D62DD">
        <w:rPr>
          <w:sz w:val="24"/>
          <w:szCs w:val="24"/>
          <w:vertAlign w:val="superscript"/>
        </w:rPr>
        <w:t xml:space="preserve"> </w:t>
      </w:r>
    </w:p>
    <w:p w:rsidR="00BE785D" w:rsidRDefault="00BE785D" w:rsidP="00BE785D">
      <w:pPr>
        <w:pStyle w:val="Heading1"/>
        <w:shd w:val="clear" w:color="auto" w:fill="FFFFFF"/>
        <w:spacing w:before="0" w:beforeAutospacing="0" w:after="0" w:afterAutospacing="0"/>
        <w:ind w:left="720"/>
        <w:jc w:val="center"/>
        <w:rPr>
          <w:b w:val="0"/>
          <w:bCs w:val="0"/>
          <w:sz w:val="24"/>
          <w:szCs w:val="24"/>
          <w:shd w:val="clear" w:color="auto" w:fill="F3F3F3"/>
        </w:rPr>
      </w:pPr>
    </w:p>
    <w:p w:rsidR="006D75F5" w:rsidRDefault="00BE785D" w:rsidP="00BE785D">
      <w:pPr>
        <w:pStyle w:val="Heading1"/>
        <w:numPr>
          <w:ilvl w:val="0"/>
          <w:numId w:val="17"/>
        </w:numPr>
        <w:shd w:val="clear" w:color="auto" w:fill="FFFFFF"/>
        <w:spacing w:before="0" w:beforeAutospacing="0" w:after="0" w:afterAutospacing="0"/>
        <w:jc w:val="center"/>
        <w:rPr>
          <w:b w:val="0"/>
          <w:bCs w:val="0"/>
          <w:sz w:val="24"/>
          <w:szCs w:val="24"/>
          <w:shd w:val="clear" w:color="auto" w:fill="F3F3F3"/>
        </w:rPr>
      </w:pPr>
      <w:r>
        <w:rPr>
          <w:b w:val="0"/>
          <w:bCs w:val="0"/>
          <w:sz w:val="24"/>
          <w:szCs w:val="24"/>
          <w:shd w:val="clear" w:color="auto" w:fill="F3F3F3"/>
        </w:rPr>
        <w:t>Zayed University</w:t>
      </w:r>
    </w:p>
    <w:p w:rsidR="00BE785D" w:rsidRDefault="00BE785D" w:rsidP="00BE785D">
      <w:pPr>
        <w:pStyle w:val="Heading1"/>
        <w:shd w:val="clear" w:color="auto" w:fill="FFFFFF"/>
        <w:spacing w:before="0" w:beforeAutospacing="0" w:after="0" w:afterAutospacing="0"/>
        <w:ind w:left="720"/>
        <w:jc w:val="center"/>
        <w:rPr>
          <w:b w:val="0"/>
          <w:bCs w:val="0"/>
          <w:sz w:val="24"/>
          <w:szCs w:val="24"/>
          <w:shd w:val="clear" w:color="auto" w:fill="F3F3F3"/>
        </w:rPr>
      </w:pPr>
      <w:r>
        <w:rPr>
          <w:b w:val="0"/>
          <w:bCs w:val="0"/>
          <w:sz w:val="24"/>
          <w:szCs w:val="24"/>
          <w:shd w:val="clear" w:color="auto" w:fill="F3F3F3"/>
        </w:rPr>
        <w:t>College of Business, Abu Dhabi</w:t>
      </w:r>
    </w:p>
    <w:p w:rsidR="00BE785D" w:rsidRPr="00B80519" w:rsidRDefault="00BE785D" w:rsidP="00BE785D">
      <w:pPr>
        <w:pStyle w:val="Heading1"/>
        <w:shd w:val="clear" w:color="auto" w:fill="FFFFFF"/>
        <w:spacing w:before="0" w:beforeAutospacing="0" w:after="0" w:afterAutospacing="0"/>
        <w:ind w:left="720"/>
        <w:jc w:val="center"/>
        <w:rPr>
          <w:b w:val="0"/>
          <w:bCs w:val="0"/>
          <w:sz w:val="24"/>
          <w:szCs w:val="24"/>
          <w:shd w:val="clear" w:color="auto" w:fill="F3F3F3"/>
        </w:rPr>
      </w:pPr>
      <w:r>
        <w:rPr>
          <w:b w:val="0"/>
          <w:bCs w:val="0"/>
          <w:sz w:val="24"/>
          <w:szCs w:val="24"/>
          <w:shd w:val="clear" w:color="auto" w:fill="F3F3F3"/>
        </w:rPr>
        <w:t>United Arab Emirates</w:t>
      </w:r>
    </w:p>
    <w:p w:rsidR="00746C53" w:rsidRPr="00B80519" w:rsidRDefault="00746C53" w:rsidP="00746C53">
      <w:pPr>
        <w:pStyle w:val="Heading1"/>
        <w:shd w:val="clear" w:color="auto" w:fill="FFFFFF"/>
        <w:spacing w:before="0" w:beforeAutospacing="0" w:after="0" w:afterAutospacing="0"/>
        <w:jc w:val="center"/>
        <w:rPr>
          <w:b w:val="0"/>
          <w:bCs w:val="0"/>
          <w:sz w:val="24"/>
          <w:szCs w:val="24"/>
        </w:rPr>
      </w:pPr>
    </w:p>
    <w:p w:rsidR="00746C53" w:rsidRPr="003F38B2" w:rsidRDefault="00746C53" w:rsidP="00665A0F">
      <w:pPr>
        <w:pStyle w:val="Heading1"/>
        <w:shd w:val="clear" w:color="auto" w:fill="FFFFFF"/>
        <w:spacing w:before="0" w:beforeAutospacing="0" w:after="0" w:afterAutospacing="0"/>
        <w:jc w:val="center"/>
        <w:rPr>
          <w:sz w:val="24"/>
          <w:szCs w:val="24"/>
          <w:vertAlign w:val="superscript"/>
        </w:rPr>
      </w:pPr>
      <w:r w:rsidRPr="00B80519">
        <w:rPr>
          <w:sz w:val="24"/>
          <w:szCs w:val="24"/>
        </w:rPr>
        <w:t>Alaa Mansour Zalata</w:t>
      </w:r>
      <w:r w:rsidR="00BE785D">
        <w:rPr>
          <w:sz w:val="24"/>
          <w:szCs w:val="24"/>
          <w:vertAlign w:val="superscript"/>
        </w:rPr>
        <w:t>c</w:t>
      </w:r>
      <w:r w:rsidR="003F38B2">
        <w:rPr>
          <w:sz w:val="24"/>
          <w:szCs w:val="24"/>
          <w:vertAlign w:val="superscript"/>
        </w:rPr>
        <w:t xml:space="preserve"> </w:t>
      </w:r>
    </w:p>
    <w:p w:rsidR="00746C53" w:rsidRPr="00B80519" w:rsidRDefault="00746C53" w:rsidP="00BE785D">
      <w:pPr>
        <w:pStyle w:val="Heading1"/>
        <w:numPr>
          <w:ilvl w:val="0"/>
          <w:numId w:val="15"/>
        </w:numPr>
        <w:shd w:val="clear" w:color="auto" w:fill="FFFFFF"/>
        <w:spacing w:before="0" w:beforeAutospacing="0" w:after="0" w:afterAutospacing="0"/>
        <w:jc w:val="center"/>
        <w:rPr>
          <w:b w:val="0"/>
          <w:bCs w:val="0"/>
          <w:sz w:val="24"/>
          <w:szCs w:val="24"/>
        </w:rPr>
      </w:pPr>
      <w:r w:rsidRPr="00B80519">
        <w:rPr>
          <w:b w:val="0"/>
          <w:bCs w:val="0"/>
          <w:sz w:val="24"/>
          <w:szCs w:val="24"/>
        </w:rPr>
        <w:t>Southampton Business School</w:t>
      </w:r>
    </w:p>
    <w:p w:rsidR="00746C53" w:rsidRPr="00B80519" w:rsidRDefault="00746C53" w:rsidP="00BE785D">
      <w:pPr>
        <w:pStyle w:val="Heading1"/>
        <w:shd w:val="clear" w:color="auto" w:fill="FFFFFF"/>
        <w:spacing w:before="0" w:beforeAutospacing="0" w:after="0" w:afterAutospacing="0"/>
        <w:jc w:val="center"/>
        <w:rPr>
          <w:b w:val="0"/>
          <w:bCs w:val="0"/>
          <w:sz w:val="24"/>
          <w:szCs w:val="24"/>
        </w:rPr>
      </w:pPr>
      <w:r w:rsidRPr="00B80519">
        <w:rPr>
          <w:b w:val="0"/>
          <w:bCs w:val="0"/>
          <w:sz w:val="24"/>
          <w:szCs w:val="24"/>
        </w:rPr>
        <w:t>University of Southampton</w:t>
      </w:r>
    </w:p>
    <w:p w:rsidR="00746C53" w:rsidRPr="00B80519" w:rsidRDefault="00746C53" w:rsidP="00BE785D">
      <w:pPr>
        <w:pStyle w:val="Heading1"/>
        <w:shd w:val="clear" w:color="auto" w:fill="FFFFFF"/>
        <w:spacing w:before="0" w:beforeAutospacing="0" w:after="0" w:afterAutospacing="0"/>
        <w:jc w:val="center"/>
        <w:rPr>
          <w:b w:val="0"/>
          <w:bCs w:val="0"/>
          <w:sz w:val="24"/>
          <w:szCs w:val="24"/>
        </w:rPr>
      </w:pPr>
      <w:r w:rsidRPr="00B80519">
        <w:rPr>
          <w:b w:val="0"/>
          <w:bCs w:val="0"/>
          <w:sz w:val="24"/>
          <w:szCs w:val="24"/>
        </w:rPr>
        <w:t>Southampton</w:t>
      </w:r>
    </w:p>
    <w:p w:rsidR="00746C53" w:rsidRDefault="00746C53" w:rsidP="00BE785D">
      <w:pPr>
        <w:pStyle w:val="Heading1"/>
        <w:shd w:val="clear" w:color="auto" w:fill="FFFFFF"/>
        <w:spacing w:before="0" w:beforeAutospacing="0" w:after="0" w:afterAutospacing="0"/>
        <w:jc w:val="center"/>
        <w:rPr>
          <w:b w:val="0"/>
          <w:bCs w:val="0"/>
          <w:sz w:val="24"/>
          <w:szCs w:val="24"/>
        </w:rPr>
      </w:pPr>
      <w:r w:rsidRPr="00B80519">
        <w:rPr>
          <w:b w:val="0"/>
          <w:bCs w:val="0"/>
          <w:sz w:val="24"/>
          <w:szCs w:val="24"/>
        </w:rPr>
        <w:t>SO17 1BJ, UK 2</w:t>
      </w:r>
    </w:p>
    <w:p w:rsidR="00B80519" w:rsidRPr="00B80519" w:rsidRDefault="00B80519" w:rsidP="00BE785D">
      <w:pPr>
        <w:pStyle w:val="Heading1"/>
        <w:shd w:val="clear" w:color="auto" w:fill="FFFFFF"/>
        <w:spacing w:before="0" w:beforeAutospacing="0" w:after="0" w:afterAutospacing="0"/>
        <w:jc w:val="center"/>
        <w:rPr>
          <w:b w:val="0"/>
          <w:bCs w:val="0"/>
          <w:sz w:val="24"/>
          <w:szCs w:val="24"/>
        </w:rPr>
      </w:pPr>
      <w:r w:rsidRPr="00B80519">
        <w:rPr>
          <w:b w:val="0"/>
          <w:bCs w:val="0"/>
          <w:sz w:val="24"/>
          <w:szCs w:val="24"/>
        </w:rPr>
        <w:t>a.zalata@soton.ac.uk</w:t>
      </w:r>
    </w:p>
    <w:p w:rsidR="00746C53" w:rsidRPr="00B80519" w:rsidRDefault="00746C53" w:rsidP="00BE785D">
      <w:pPr>
        <w:pStyle w:val="Heading1"/>
        <w:shd w:val="clear" w:color="auto" w:fill="FFFFFF"/>
        <w:spacing w:before="0" w:beforeAutospacing="0" w:after="0" w:afterAutospacing="0"/>
        <w:jc w:val="center"/>
        <w:rPr>
          <w:b w:val="0"/>
          <w:bCs w:val="0"/>
          <w:sz w:val="24"/>
          <w:szCs w:val="24"/>
        </w:rPr>
      </w:pPr>
    </w:p>
    <w:p w:rsidR="00FB61FC" w:rsidRPr="00B80519" w:rsidRDefault="00FB61FC" w:rsidP="00B80519">
      <w:pPr>
        <w:spacing w:after="0" w:line="240" w:lineRule="auto"/>
        <w:ind w:firstLine="720"/>
        <w:jc w:val="center"/>
        <w:rPr>
          <w:rFonts w:ascii="Times New Roman" w:hAnsi="Times New Roman" w:cs="Times New Roman"/>
          <w:sz w:val="24"/>
          <w:szCs w:val="24"/>
        </w:rPr>
      </w:pPr>
    </w:p>
    <w:p w:rsidR="00FB61FC" w:rsidRDefault="00FB61FC" w:rsidP="00A00A11">
      <w:pPr>
        <w:spacing w:after="0" w:line="480" w:lineRule="auto"/>
        <w:ind w:firstLine="720"/>
        <w:jc w:val="center"/>
        <w:rPr>
          <w:rFonts w:ascii="Times New Roman" w:hAnsi="Times New Roman" w:cs="Times New Roman"/>
          <w:b/>
          <w:bCs/>
          <w:sz w:val="24"/>
          <w:szCs w:val="24"/>
        </w:rPr>
      </w:pPr>
    </w:p>
    <w:p w:rsidR="00FB61FC" w:rsidRDefault="00FB61FC" w:rsidP="00A00A11">
      <w:pPr>
        <w:spacing w:after="0" w:line="480" w:lineRule="auto"/>
        <w:ind w:firstLine="720"/>
        <w:jc w:val="center"/>
        <w:rPr>
          <w:rFonts w:ascii="Times New Roman" w:hAnsi="Times New Roman" w:cs="Times New Roman"/>
          <w:b/>
          <w:bCs/>
          <w:sz w:val="24"/>
          <w:szCs w:val="24"/>
        </w:rPr>
      </w:pPr>
    </w:p>
    <w:p w:rsidR="00FB61FC" w:rsidRDefault="00FB61FC" w:rsidP="00A00A11">
      <w:pPr>
        <w:spacing w:after="0" w:line="480" w:lineRule="auto"/>
        <w:ind w:firstLine="720"/>
        <w:jc w:val="center"/>
        <w:rPr>
          <w:rFonts w:ascii="Times New Roman" w:hAnsi="Times New Roman" w:cs="Times New Roman"/>
          <w:b/>
          <w:bCs/>
          <w:sz w:val="24"/>
          <w:szCs w:val="24"/>
        </w:rPr>
      </w:pPr>
    </w:p>
    <w:p w:rsidR="00BE785D" w:rsidRDefault="00BE785D" w:rsidP="00A00A11">
      <w:pPr>
        <w:spacing w:after="0" w:line="480" w:lineRule="auto"/>
        <w:ind w:firstLine="720"/>
        <w:jc w:val="center"/>
        <w:rPr>
          <w:rFonts w:ascii="Times New Roman" w:hAnsi="Times New Roman" w:cs="Times New Roman"/>
          <w:b/>
          <w:bCs/>
          <w:sz w:val="24"/>
          <w:szCs w:val="24"/>
        </w:rPr>
      </w:pPr>
    </w:p>
    <w:p w:rsidR="00746C53" w:rsidRPr="006D75F5" w:rsidRDefault="00746C53" w:rsidP="00746C53">
      <w:pPr>
        <w:autoSpaceDE w:val="0"/>
        <w:autoSpaceDN w:val="0"/>
        <w:adjustRightInd w:val="0"/>
        <w:spacing w:after="0" w:line="240" w:lineRule="auto"/>
        <w:rPr>
          <w:rFonts w:ascii="Times New Roman" w:hAnsi="Times New Roman" w:cs="Times New Roman"/>
          <w:sz w:val="24"/>
          <w:szCs w:val="24"/>
        </w:rPr>
      </w:pPr>
      <w:r w:rsidRPr="006D75F5">
        <w:rPr>
          <w:rFonts w:ascii="Times New Roman" w:hAnsi="Times New Roman" w:cs="Times New Roman"/>
          <w:sz w:val="24"/>
          <w:szCs w:val="24"/>
        </w:rPr>
        <w:t>We thank the anonymous referee</w:t>
      </w:r>
      <w:r w:rsidR="00B80519" w:rsidRPr="006D75F5">
        <w:rPr>
          <w:rFonts w:ascii="Times New Roman" w:hAnsi="Times New Roman" w:cs="Times New Roman"/>
          <w:sz w:val="24"/>
          <w:szCs w:val="24"/>
        </w:rPr>
        <w:t>s</w:t>
      </w:r>
      <w:r w:rsidRPr="006D75F5">
        <w:rPr>
          <w:rFonts w:ascii="Times New Roman" w:hAnsi="Times New Roman" w:cs="Times New Roman"/>
          <w:sz w:val="24"/>
          <w:szCs w:val="24"/>
        </w:rPr>
        <w:t xml:space="preserve"> and Professor </w:t>
      </w:r>
      <w:r w:rsidR="00B80519" w:rsidRPr="006D75F5">
        <w:rPr>
          <w:rFonts w:ascii="Times New Roman" w:hAnsi="Times New Roman" w:cs="Times New Roman"/>
          <w:sz w:val="24"/>
          <w:szCs w:val="24"/>
          <w:lang w:val="en-US"/>
        </w:rPr>
        <w:t xml:space="preserve">Iftekhar Hasan </w:t>
      </w:r>
      <w:r w:rsidRPr="006D75F5">
        <w:rPr>
          <w:rFonts w:ascii="Times New Roman" w:hAnsi="Times New Roman" w:cs="Times New Roman"/>
          <w:sz w:val="24"/>
          <w:szCs w:val="24"/>
        </w:rPr>
        <w:t>(Editor) for their helpful comments and suggestions.</w:t>
      </w:r>
    </w:p>
    <w:p w:rsidR="00FB61FC" w:rsidRPr="006D75F5" w:rsidRDefault="00746C53" w:rsidP="00B80519">
      <w:pPr>
        <w:autoSpaceDE w:val="0"/>
        <w:autoSpaceDN w:val="0"/>
        <w:adjustRightInd w:val="0"/>
        <w:spacing w:after="0" w:line="240" w:lineRule="auto"/>
        <w:rPr>
          <w:rFonts w:ascii="Times New Roman" w:hAnsi="Times New Roman" w:cs="Times New Roman"/>
          <w:sz w:val="24"/>
          <w:szCs w:val="24"/>
        </w:rPr>
      </w:pPr>
      <w:r w:rsidRPr="006D75F5">
        <w:rPr>
          <w:rFonts w:ascii="Times New Roman" w:hAnsi="Times New Roman" w:cs="Times New Roman"/>
          <w:sz w:val="24"/>
          <w:szCs w:val="24"/>
        </w:rPr>
        <w:t xml:space="preserve">⁎ Corresponding author at: </w:t>
      </w:r>
      <w:r w:rsidR="002D62DD">
        <w:rPr>
          <w:rFonts w:ascii="Times New Roman" w:hAnsi="Times New Roman" w:cs="Times New Roman"/>
          <w:sz w:val="24"/>
          <w:szCs w:val="24"/>
        </w:rPr>
        <w:t>Zayed University. College of Business. ernest.gyapong@zu.ac.ae</w:t>
      </w:r>
    </w:p>
    <w:p w:rsidR="002D62DD" w:rsidRDefault="002D62DD" w:rsidP="00A00A11">
      <w:pPr>
        <w:spacing w:after="0" w:line="480" w:lineRule="auto"/>
        <w:ind w:firstLine="720"/>
        <w:jc w:val="center"/>
        <w:rPr>
          <w:rFonts w:ascii="Times New Roman" w:hAnsi="Times New Roman" w:cs="Times New Roman"/>
          <w:b/>
          <w:bCs/>
          <w:sz w:val="24"/>
          <w:szCs w:val="24"/>
        </w:rPr>
      </w:pPr>
    </w:p>
    <w:p w:rsidR="002D62DD" w:rsidRDefault="002D62DD" w:rsidP="00A00A11">
      <w:pPr>
        <w:spacing w:after="0" w:line="480" w:lineRule="auto"/>
        <w:ind w:firstLine="720"/>
        <w:jc w:val="center"/>
        <w:rPr>
          <w:rFonts w:ascii="Times New Roman" w:hAnsi="Times New Roman" w:cs="Times New Roman"/>
          <w:b/>
          <w:bCs/>
          <w:sz w:val="24"/>
          <w:szCs w:val="24"/>
        </w:rPr>
      </w:pPr>
    </w:p>
    <w:p w:rsidR="002D62DD" w:rsidRDefault="002D62DD" w:rsidP="00A00A11">
      <w:pPr>
        <w:spacing w:after="0" w:line="480" w:lineRule="auto"/>
        <w:ind w:firstLine="720"/>
        <w:jc w:val="center"/>
        <w:rPr>
          <w:rFonts w:ascii="Times New Roman" w:hAnsi="Times New Roman" w:cs="Times New Roman"/>
          <w:b/>
          <w:bCs/>
          <w:sz w:val="24"/>
          <w:szCs w:val="24"/>
        </w:rPr>
      </w:pPr>
    </w:p>
    <w:p w:rsidR="002D62DD" w:rsidRDefault="002D62DD" w:rsidP="00A00A11">
      <w:pPr>
        <w:spacing w:after="0" w:line="480" w:lineRule="auto"/>
        <w:ind w:firstLine="720"/>
        <w:jc w:val="center"/>
        <w:rPr>
          <w:rFonts w:ascii="Times New Roman" w:hAnsi="Times New Roman" w:cs="Times New Roman"/>
          <w:b/>
          <w:bCs/>
          <w:sz w:val="24"/>
          <w:szCs w:val="24"/>
        </w:rPr>
      </w:pPr>
    </w:p>
    <w:p w:rsidR="00665A0F" w:rsidRDefault="00665A0F" w:rsidP="00A00A11">
      <w:pPr>
        <w:spacing w:after="0" w:line="480" w:lineRule="auto"/>
        <w:ind w:firstLine="720"/>
        <w:jc w:val="center"/>
        <w:rPr>
          <w:rFonts w:ascii="Times New Roman" w:hAnsi="Times New Roman" w:cs="Times New Roman"/>
          <w:b/>
          <w:bCs/>
          <w:sz w:val="24"/>
          <w:szCs w:val="24"/>
        </w:rPr>
      </w:pPr>
    </w:p>
    <w:p w:rsidR="00665A0F" w:rsidRDefault="00665A0F" w:rsidP="00A00A11">
      <w:pPr>
        <w:spacing w:after="0" w:line="480" w:lineRule="auto"/>
        <w:ind w:firstLine="720"/>
        <w:jc w:val="center"/>
        <w:rPr>
          <w:rFonts w:ascii="Times New Roman" w:hAnsi="Times New Roman" w:cs="Times New Roman"/>
          <w:b/>
          <w:bCs/>
          <w:sz w:val="24"/>
          <w:szCs w:val="24"/>
        </w:rPr>
      </w:pPr>
    </w:p>
    <w:p w:rsidR="00665A0F" w:rsidRDefault="00665A0F" w:rsidP="00A00A11">
      <w:pPr>
        <w:spacing w:after="0" w:line="480" w:lineRule="auto"/>
        <w:ind w:firstLine="720"/>
        <w:jc w:val="center"/>
        <w:rPr>
          <w:rFonts w:ascii="Times New Roman" w:hAnsi="Times New Roman" w:cs="Times New Roman"/>
          <w:b/>
          <w:bCs/>
          <w:sz w:val="24"/>
          <w:szCs w:val="24"/>
        </w:rPr>
      </w:pPr>
      <w:bookmarkStart w:id="0" w:name="_GoBack"/>
      <w:bookmarkEnd w:id="0"/>
    </w:p>
    <w:p w:rsidR="004D6D56" w:rsidRPr="00F1597F" w:rsidRDefault="00FA2C2C" w:rsidP="00A00A11">
      <w:pPr>
        <w:spacing w:after="0" w:line="480" w:lineRule="auto"/>
        <w:ind w:firstLine="720"/>
        <w:jc w:val="center"/>
        <w:rPr>
          <w:rFonts w:ascii="Times New Roman" w:hAnsi="Times New Roman" w:cs="Times New Roman"/>
          <w:b/>
          <w:bCs/>
          <w:sz w:val="24"/>
          <w:szCs w:val="24"/>
        </w:rPr>
      </w:pPr>
      <w:r w:rsidRPr="00F1597F">
        <w:rPr>
          <w:rFonts w:ascii="Times New Roman" w:hAnsi="Times New Roman" w:cs="Times New Roman"/>
          <w:b/>
          <w:bCs/>
          <w:sz w:val="24"/>
          <w:szCs w:val="24"/>
        </w:rPr>
        <w:lastRenderedPageBreak/>
        <w:t>Buffer Capital, Loan Portfolio Quality and the Performance of Microfinance Institutions: A Global Analysis</w:t>
      </w:r>
    </w:p>
    <w:p w:rsidR="00D72851" w:rsidRPr="00F1597F" w:rsidRDefault="6C9EB81C" w:rsidP="00A00A11">
      <w:pPr>
        <w:spacing w:after="0" w:line="480" w:lineRule="auto"/>
        <w:jc w:val="both"/>
        <w:rPr>
          <w:rFonts w:ascii="Times New Roman" w:hAnsi="Times New Roman" w:cs="Times New Roman"/>
          <w:b/>
          <w:bCs/>
          <w:sz w:val="24"/>
          <w:szCs w:val="24"/>
        </w:rPr>
      </w:pPr>
      <w:r w:rsidRPr="00F1597F">
        <w:rPr>
          <w:rFonts w:ascii="Times New Roman" w:hAnsi="Times New Roman" w:cs="Times New Roman"/>
          <w:b/>
          <w:bCs/>
          <w:sz w:val="24"/>
          <w:szCs w:val="24"/>
        </w:rPr>
        <w:t>Abstract</w:t>
      </w:r>
    </w:p>
    <w:p w:rsidR="00927AD9" w:rsidRPr="00F1597F" w:rsidRDefault="4F96363E" w:rsidP="00A00A11">
      <w:pPr>
        <w:autoSpaceDE w:val="0"/>
        <w:autoSpaceDN w:val="0"/>
        <w:adjustRightInd w:val="0"/>
        <w:spacing w:after="0" w:line="480" w:lineRule="auto"/>
        <w:jc w:val="both"/>
        <w:rPr>
          <w:rFonts w:ascii="Times New Roman" w:eastAsia="NewBaskerville-Roman" w:hAnsi="Times New Roman" w:cs="Times New Roman"/>
          <w:sz w:val="24"/>
          <w:szCs w:val="24"/>
        </w:rPr>
      </w:pPr>
      <w:r w:rsidRPr="00F1597F">
        <w:rPr>
          <w:rFonts w:ascii="Times New Roman" w:eastAsia="Calibri" w:hAnsi="Times New Roman" w:cs="Times New Roman"/>
          <w:sz w:val="24"/>
          <w:szCs w:val="24"/>
        </w:rPr>
        <w:t xml:space="preserve">Using a sample of </w:t>
      </w:r>
      <w:r w:rsidR="001702A0" w:rsidRPr="00F1597F">
        <w:rPr>
          <w:rFonts w:ascii="Times New Roman" w:eastAsia="Calibri" w:hAnsi="Times New Roman" w:cs="Times New Roman"/>
          <w:sz w:val="24"/>
          <w:szCs w:val="24"/>
        </w:rPr>
        <w:t>625</w:t>
      </w:r>
      <w:r w:rsidRPr="00F1597F">
        <w:rPr>
          <w:rFonts w:ascii="Times New Roman" w:eastAsia="Calibri" w:hAnsi="Times New Roman" w:cs="Times New Roman"/>
          <w:sz w:val="24"/>
          <w:szCs w:val="24"/>
        </w:rPr>
        <w:t xml:space="preserve"> </w:t>
      </w:r>
      <w:r w:rsidR="00AE13AB">
        <w:rPr>
          <w:rFonts w:ascii="Times New Roman" w:eastAsia="Calibri" w:hAnsi="Times New Roman" w:cs="Times New Roman"/>
          <w:sz w:val="24"/>
          <w:szCs w:val="24"/>
        </w:rPr>
        <w:t>m</w:t>
      </w:r>
      <w:r w:rsidRPr="00F1597F">
        <w:rPr>
          <w:rFonts w:ascii="Times New Roman" w:eastAsia="Calibri" w:hAnsi="Times New Roman" w:cs="Times New Roman"/>
          <w:sz w:val="24"/>
          <w:szCs w:val="24"/>
        </w:rPr>
        <w:t xml:space="preserve">icrofinance institutions (MFI) across </w:t>
      </w:r>
      <w:r w:rsidR="001702A0" w:rsidRPr="00F1597F">
        <w:rPr>
          <w:rFonts w:ascii="Times New Roman" w:eastAsia="Calibri" w:hAnsi="Times New Roman" w:cs="Times New Roman"/>
          <w:sz w:val="24"/>
          <w:szCs w:val="24"/>
        </w:rPr>
        <w:t xml:space="preserve">40 </w:t>
      </w:r>
      <w:r w:rsidRPr="00F1597F">
        <w:rPr>
          <w:rFonts w:ascii="Times New Roman" w:eastAsia="Calibri" w:hAnsi="Times New Roman" w:cs="Times New Roman"/>
          <w:sz w:val="24"/>
          <w:szCs w:val="24"/>
        </w:rPr>
        <w:t>countries from 20</w:t>
      </w:r>
      <w:r w:rsidR="001702A0" w:rsidRPr="00F1597F">
        <w:rPr>
          <w:rFonts w:ascii="Times New Roman" w:eastAsia="Calibri" w:hAnsi="Times New Roman" w:cs="Times New Roman"/>
          <w:sz w:val="24"/>
          <w:szCs w:val="24"/>
        </w:rPr>
        <w:t>10</w:t>
      </w:r>
      <w:r w:rsidRPr="00F1597F">
        <w:rPr>
          <w:rFonts w:ascii="Times New Roman" w:eastAsia="Calibri" w:hAnsi="Times New Roman" w:cs="Times New Roman"/>
          <w:sz w:val="24"/>
          <w:szCs w:val="24"/>
        </w:rPr>
        <w:t>-201</w:t>
      </w:r>
      <w:r w:rsidR="001702A0" w:rsidRPr="00F1597F">
        <w:rPr>
          <w:rFonts w:ascii="Times New Roman" w:eastAsia="Calibri" w:hAnsi="Times New Roman" w:cs="Times New Roman"/>
          <w:sz w:val="24"/>
          <w:szCs w:val="24"/>
        </w:rPr>
        <w:t>5</w:t>
      </w:r>
      <w:r w:rsidRPr="00F1597F">
        <w:rPr>
          <w:rFonts w:ascii="Times New Roman" w:eastAsia="Calibri" w:hAnsi="Times New Roman" w:cs="Times New Roman"/>
          <w:sz w:val="24"/>
          <w:szCs w:val="24"/>
        </w:rPr>
        <w:t xml:space="preserve">, we empirically examine the effect of buffer capital on the performance of MFIs and how this effect varies with loan portfolio quality. We find a negative relationship between buffer capital and MFIs’ performance. </w:t>
      </w:r>
      <w:r w:rsidR="001F2659" w:rsidRPr="00F1597F">
        <w:rPr>
          <w:rFonts w:ascii="Times New Roman" w:eastAsia="Calibri" w:hAnsi="Times New Roman" w:cs="Times New Roman"/>
          <w:sz w:val="24"/>
          <w:szCs w:val="24"/>
        </w:rPr>
        <w:t>We further</w:t>
      </w:r>
      <w:r w:rsidRPr="00F1597F">
        <w:rPr>
          <w:rFonts w:ascii="Times New Roman" w:eastAsia="Calibri" w:hAnsi="Times New Roman" w:cs="Times New Roman"/>
          <w:sz w:val="24"/>
          <w:szCs w:val="24"/>
        </w:rPr>
        <w:t xml:space="preserve"> document that loan portfolio quality positively moderate</w:t>
      </w:r>
      <w:r w:rsidR="003F3915" w:rsidRPr="00F1597F">
        <w:rPr>
          <w:rFonts w:ascii="Times New Roman" w:eastAsia="Calibri" w:hAnsi="Times New Roman" w:cs="Times New Roman"/>
          <w:sz w:val="24"/>
          <w:szCs w:val="24"/>
        </w:rPr>
        <w:t>s</w:t>
      </w:r>
      <w:r w:rsidRPr="00F1597F">
        <w:rPr>
          <w:rFonts w:ascii="Times New Roman" w:eastAsia="Calibri" w:hAnsi="Times New Roman" w:cs="Times New Roman"/>
          <w:sz w:val="24"/>
          <w:szCs w:val="24"/>
        </w:rPr>
        <w:t xml:space="preserve"> the buffer capita</w:t>
      </w:r>
      <w:r w:rsidR="00CD7C9F" w:rsidRPr="00F1597F">
        <w:rPr>
          <w:rFonts w:ascii="Times New Roman" w:eastAsia="Calibri" w:hAnsi="Times New Roman" w:cs="Times New Roman"/>
          <w:sz w:val="24"/>
          <w:szCs w:val="24"/>
        </w:rPr>
        <w:t xml:space="preserve">l-MFI performance relationship. We demonstrate that </w:t>
      </w:r>
      <w:r w:rsidR="00BE2C5F" w:rsidRPr="00F1597F">
        <w:rPr>
          <w:rFonts w:ascii="Times New Roman" w:eastAsia="Calibri" w:hAnsi="Times New Roman" w:cs="Times New Roman"/>
          <w:sz w:val="24"/>
          <w:szCs w:val="24"/>
        </w:rPr>
        <w:t xml:space="preserve">the </w:t>
      </w:r>
      <w:r w:rsidR="00CD7C9F" w:rsidRPr="00F1597F">
        <w:rPr>
          <w:rFonts w:ascii="Times New Roman" w:eastAsia="Calibri" w:hAnsi="Times New Roman" w:cs="Times New Roman"/>
          <w:sz w:val="24"/>
          <w:szCs w:val="24"/>
        </w:rPr>
        <w:t>buffer capital</w:t>
      </w:r>
      <w:r w:rsidR="00BE2C5F" w:rsidRPr="00F1597F">
        <w:rPr>
          <w:rFonts w:ascii="Times New Roman" w:eastAsia="Calibri" w:hAnsi="Times New Roman" w:cs="Times New Roman"/>
          <w:sz w:val="24"/>
          <w:szCs w:val="24"/>
        </w:rPr>
        <w:t xml:space="preserve">-loan portfolio quality </w:t>
      </w:r>
      <w:r w:rsidR="000D5D27" w:rsidRPr="00F1597F">
        <w:rPr>
          <w:rFonts w:ascii="Times New Roman" w:eastAsia="Calibri" w:hAnsi="Times New Roman" w:cs="Times New Roman"/>
          <w:sz w:val="24"/>
          <w:szCs w:val="24"/>
        </w:rPr>
        <w:t xml:space="preserve">relationship </w:t>
      </w:r>
      <w:r w:rsidR="00BE2C5F" w:rsidRPr="00F1597F">
        <w:rPr>
          <w:rFonts w:ascii="Times New Roman" w:eastAsia="Calibri" w:hAnsi="Times New Roman" w:cs="Times New Roman"/>
          <w:sz w:val="24"/>
          <w:szCs w:val="24"/>
        </w:rPr>
        <w:t xml:space="preserve">does not </w:t>
      </w:r>
      <w:r w:rsidR="0090227F" w:rsidRPr="00F1597F">
        <w:rPr>
          <w:rFonts w:ascii="Times New Roman" w:eastAsia="Calibri" w:hAnsi="Times New Roman" w:cs="Times New Roman"/>
          <w:sz w:val="24"/>
          <w:szCs w:val="24"/>
        </w:rPr>
        <w:t xml:space="preserve">vary </w:t>
      </w:r>
      <w:r w:rsidR="000D5D27" w:rsidRPr="00F1597F">
        <w:rPr>
          <w:rFonts w:ascii="Times New Roman" w:eastAsia="Calibri" w:hAnsi="Times New Roman" w:cs="Times New Roman"/>
          <w:sz w:val="24"/>
          <w:szCs w:val="24"/>
        </w:rPr>
        <w:t xml:space="preserve">for </w:t>
      </w:r>
      <w:r w:rsidR="00CD7C9F" w:rsidRPr="00F1597F">
        <w:rPr>
          <w:rFonts w:ascii="Times New Roman" w:eastAsia="Calibri" w:hAnsi="Times New Roman" w:cs="Times New Roman"/>
          <w:noProof/>
          <w:sz w:val="24"/>
          <w:szCs w:val="24"/>
        </w:rPr>
        <w:t>deposit</w:t>
      </w:r>
      <w:r w:rsidR="0047641F" w:rsidRPr="00F1597F">
        <w:rPr>
          <w:rFonts w:ascii="Times New Roman" w:eastAsia="Calibri" w:hAnsi="Times New Roman" w:cs="Times New Roman"/>
          <w:noProof/>
          <w:sz w:val="24"/>
          <w:szCs w:val="24"/>
        </w:rPr>
        <w:t>-</w:t>
      </w:r>
      <w:r w:rsidR="00CD7C9F" w:rsidRPr="00F1597F">
        <w:rPr>
          <w:rFonts w:ascii="Times New Roman" w:eastAsia="Calibri" w:hAnsi="Times New Roman" w:cs="Times New Roman"/>
          <w:noProof/>
          <w:sz w:val="24"/>
          <w:szCs w:val="24"/>
        </w:rPr>
        <w:t>taking</w:t>
      </w:r>
      <w:r w:rsidR="00BF73D2" w:rsidRPr="00F1597F">
        <w:rPr>
          <w:rFonts w:ascii="Times New Roman" w:eastAsia="Calibri" w:hAnsi="Times New Roman" w:cs="Times New Roman"/>
          <w:noProof/>
          <w:sz w:val="24"/>
          <w:szCs w:val="24"/>
        </w:rPr>
        <w:t>, profit-making</w:t>
      </w:r>
      <w:r w:rsidR="00EE2E71" w:rsidRPr="00F1597F">
        <w:rPr>
          <w:rFonts w:ascii="Times New Roman" w:eastAsia="Calibri" w:hAnsi="Times New Roman" w:cs="Times New Roman"/>
          <w:noProof/>
          <w:sz w:val="24"/>
          <w:szCs w:val="24"/>
        </w:rPr>
        <w:t>,</w:t>
      </w:r>
      <w:r w:rsidR="00BF73D2" w:rsidRPr="00F1597F">
        <w:rPr>
          <w:rFonts w:ascii="Times New Roman" w:eastAsia="Calibri" w:hAnsi="Times New Roman" w:cs="Times New Roman"/>
          <w:noProof/>
          <w:sz w:val="24"/>
          <w:szCs w:val="24"/>
        </w:rPr>
        <w:t xml:space="preserve"> and regulated</w:t>
      </w:r>
      <w:r w:rsidR="00CD7C9F" w:rsidRPr="00F1597F">
        <w:rPr>
          <w:rFonts w:ascii="Times New Roman" w:eastAsia="Calibri" w:hAnsi="Times New Roman" w:cs="Times New Roman"/>
          <w:sz w:val="24"/>
          <w:szCs w:val="24"/>
        </w:rPr>
        <w:t xml:space="preserve"> MFIs. </w:t>
      </w:r>
      <w:r w:rsidRPr="00F1597F">
        <w:rPr>
          <w:rFonts w:ascii="Times New Roman" w:eastAsia="Calibri" w:hAnsi="Times New Roman" w:cs="Times New Roman"/>
          <w:sz w:val="24"/>
          <w:szCs w:val="24"/>
        </w:rPr>
        <w:t xml:space="preserve">Our findings shed new light on the value relevance of capital in </w:t>
      </w:r>
      <w:r w:rsidR="00CD7C9F" w:rsidRPr="00F1597F">
        <w:rPr>
          <w:rFonts w:ascii="Times New Roman" w:eastAsia="Calibri" w:hAnsi="Times New Roman" w:cs="Times New Roman"/>
          <w:sz w:val="24"/>
          <w:szCs w:val="24"/>
        </w:rPr>
        <w:t xml:space="preserve">microfinance </w:t>
      </w:r>
      <w:r w:rsidRPr="00F1597F">
        <w:rPr>
          <w:rFonts w:ascii="Times New Roman" w:eastAsia="Calibri" w:hAnsi="Times New Roman" w:cs="Times New Roman"/>
          <w:sz w:val="24"/>
          <w:szCs w:val="24"/>
        </w:rPr>
        <w:t xml:space="preserve">institutions. </w:t>
      </w:r>
      <w:r w:rsidR="000D5D27" w:rsidRPr="00F1597F">
        <w:rPr>
          <w:rFonts w:ascii="Times New Roman" w:eastAsia="NewBaskerville-Roman" w:hAnsi="Times New Roman" w:cs="Times New Roman"/>
          <w:sz w:val="24"/>
          <w:szCs w:val="24"/>
        </w:rPr>
        <w:t xml:space="preserve">We use a novel approach to evaluate our results </w:t>
      </w:r>
      <w:r w:rsidR="00AE13AB">
        <w:rPr>
          <w:rFonts w:ascii="Times New Roman" w:eastAsia="NewBaskerville-Roman" w:hAnsi="Times New Roman" w:cs="Times New Roman"/>
          <w:sz w:val="24"/>
          <w:szCs w:val="24"/>
        </w:rPr>
        <w:t xml:space="preserve">in light of </w:t>
      </w:r>
      <w:r w:rsidR="000D5D27" w:rsidRPr="00F1597F">
        <w:rPr>
          <w:rFonts w:ascii="Times New Roman" w:eastAsia="NewBaskerville-Roman" w:hAnsi="Times New Roman" w:cs="Times New Roman"/>
          <w:sz w:val="24"/>
          <w:szCs w:val="24"/>
        </w:rPr>
        <w:t>the effects of omitted variable bias</w:t>
      </w:r>
      <w:r w:rsidR="00CD7C9F" w:rsidRPr="00F1597F">
        <w:rPr>
          <w:rFonts w:ascii="Times New Roman" w:eastAsia="NewBaskerville-Roman" w:hAnsi="Times New Roman" w:cs="Times New Roman"/>
          <w:sz w:val="24"/>
          <w:szCs w:val="24"/>
        </w:rPr>
        <w:t>.</w:t>
      </w:r>
    </w:p>
    <w:p w:rsidR="00D72851" w:rsidRPr="00F1597F" w:rsidRDefault="00D72851" w:rsidP="00A00A11">
      <w:pPr>
        <w:spacing w:line="480" w:lineRule="auto"/>
        <w:jc w:val="both"/>
        <w:rPr>
          <w:rFonts w:ascii="Times New Roman" w:hAnsi="Times New Roman" w:cs="Times New Roman"/>
          <w:sz w:val="24"/>
          <w:szCs w:val="24"/>
        </w:rPr>
      </w:pPr>
    </w:p>
    <w:p w:rsidR="00331B89" w:rsidRPr="00F1597F" w:rsidRDefault="00331B89" w:rsidP="00A00A11">
      <w:pPr>
        <w:spacing w:after="0" w:line="480" w:lineRule="auto"/>
        <w:rPr>
          <w:rFonts w:ascii="Times New Roman" w:hAnsi="Times New Roman" w:cs="Times New Roman"/>
          <w:sz w:val="24"/>
          <w:szCs w:val="24"/>
        </w:rPr>
      </w:pPr>
    </w:p>
    <w:p w:rsidR="00331B89" w:rsidRPr="00F1597F" w:rsidRDefault="6C9EB81C" w:rsidP="00A00A11">
      <w:pPr>
        <w:spacing w:after="0" w:line="480" w:lineRule="auto"/>
        <w:ind w:left="1021" w:hanging="1021"/>
        <w:rPr>
          <w:rFonts w:ascii="Times New Roman" w:eastAsia="Calibri" w:hAnsi="Times New Roman" w:cs="Times New Roman"/>
          <w:sz w:val="24"/>
          <w:szCs w:val="24"/>
        </w:rPr>
      </w:pPr>
      <w:r w:rsidRPr="00F1597F">
        <w:rPr>
          <w:rFonts w:ascii="Times New Roman" w:eastAsia="Calibri" w:hAnsi="Times New Roman" w:cs="Times New Roman"/>
          <w:b/>
          <w:bCs/>
          <w:sz w:val="24"/>
          <w:szCs w:val="24"/>
        </w:rPr>
        <w:t>Keywords</w:t>
      </w:r>
      <w:r w:rsidRPr="00F1597F">
        <w:rPr>
          <w:rFonts w:ascii="Times New Roman" w:eastAsia="Calibri" w:hAnsi="Times New Roman" w:cs="Times New Roman"/>
          <w:sz w:val="24"/>
          <w:szCs w:val="24"/>
        </w:rPr>
        <w:t xml:space="preserve">: Buffer capital, microfinance institutions, performance, loan portfolio quality </w:t>
      </w:r>
    </w:p>
    <w:p w:rsidR="00400F01" w:rsidRPr="00F1597F" w:rsidRDefault="00400F01">
      <w:pPr>
        <w:spacing w:after="0" w:line="480" w:lineRule="auto"/>
        <w:rPr>
          <w:rFonts w:ascii="Times New Roman" w:hAnsi="Times New Roman" w:cs="Times New Roman"/>
          <w:sz w:val="24"/>
          <w:szCs w:val="24"/>
        </w:rPr>
      </w:pPr>
    </w:p>
    <w:p w:rsidR="00400F01" w:rsidRPr="00F1597F" w:rsidRDefault="00400F01">
      <w:pPr>
        <w:spacing w:after="0" w:line="480" w:lineRule="auto"/>
        <w:rPr>
          <w:rFonts w:ascii="Times New Roman" w:hAnsi="Times New Roman" w:cs="Times New Roman"/>
          <w:sz w:val="24"/>
          <w:szCs w:val="24"/>
        </w:rPr>
      </w:pPr>
    </w:p>
    <w:p w:rsidR="00400F01" w:rsidRPr="00F1597F" w:rsidRDefault="00400F01">
      <w:pPr>
        <w:spacing w:after="0" w:line="480" w:lineRule="auto"/>
        <w:rPr>
          <w:rFonts w:ascii="Times New Roman" w:hAnsi="Times New Roman" w:cs="Times New Roman"/>
          <w:sz w:val="24"/>
          <w:szCs w:val="24"/>
        </w:rPr>
      </w:pPr>
    </w:p>
    <w:p w:rsidR="00400F01" w:rsidRPr="00F1597F" w:rsidRDefault="00400F01">
      <w:pPr>
        <w:spacing w:after="0" w:line="480" w:lineRule="auto"/>
        <w:rPr>
          <w:rFonts w:ascii="Times New Roman" w:hAnsi="Times New Roman" w:cs="Times New Roman"/>
          <w:sz w:val="24"/>
          <w:szCs w:val="24"/>
        </w:rPr>
      </w:pPr>
    </w:p>
    <w:p w:rsidR="00901CCF" w:rsidRPr="00F1597F" w:rsidRDefault="00901CCF">
      <w:pPr>
        <w:spacing w:after="0" w:line="480" w:lineRule="auto"/>
        <w:rPr>
          <w:rFonts w:ascii="Times New Roman" w:hAnsi="Times New Roman" w:cs="Times New Roman"/>
          <w:sz w:val="24"/>
          <w:szCs w:val="24"/>
        </w:rPr>
      </w:pPr>
    </w:p>
    <w:p w:rsidR="00901CCF" w:rsidRPr="00F1597F" w:rsidRDefault="00901CCF">
      <w:pPr>
        <w:spacing w:after="0" w:line="480" w:lineRule="auto"/>
        <w:rPr>
          <w:rFonts w:ascii="Times New Roman" w:hAnsi="Times New Roman" w:cs="Times New Roman"/>
          <w:sz w:val="24"/>
          <w:szCs w:val="24"/>
        </w:rPr>
      </w:pPr>
    </w:p>
    <w:p w:rsidR="00400F01" w:rsidRPr="00F1597F" w:rsidRDefault="00400F01">
      <w:pPr>
        <w:spacing w:after="0" w:line="480" w:lineRule="auto"/>
        <w:rPr>
          <w:rFonts w:ascii="Times New Roman" w:hAnsi="Times New Roman" w:cs="Times New Roman"/>
          <w:sz w:val="24"/>
          <w:szCs w:val="24"/>
        </w:rPr>
      </w:pPr>
    </w:p>
    <w:p w:rsidR="00AC73A1" w:rsidRPr="00F1597F" w:rsidRDefault="00AC73A1">
      <w:pPr>
        <w:spacing w:after="0" w:line="480" w:lineRule="auto"/>
        <w:rPr>
          <w:rFonts w:ascii="Times New Roman" w:hAnsi="Times New Roman" w:cs="Times New Roman"/>
          <w:sz w:val="24"/>
          <w:szCs w:val="24"/>
        </w:rPr>
      </w:pPr>
    </w:p>
    <w:p w:rsidR="00B745AD" w:rsidRPr="00F1597F" w:rsidRDefault="00B745AD">
      <w:pPr>
        <w:spacing w:after="0" w:line="480" w:lineRule="auto"/>
        <w:rPr>
          <w:rFonts w:ascii="Times New Roman" w:hAnsi="Times New Roman" w:cs="Times New Roman"/>
          <w:sz w:val="24"/>
          <w:szCs w:val="24"/>
        </w:rPr>
      </w:pPr>
    </w:p>
    <w:p w:rsidR="00B745AD" w:rsidRPr="00F1597F" w:rsidRDefault="00B745AD">
      <w:pPr>
        <w:spacing w:after="0" w:line="480" w:lineRule="auto"/>
        <w:rPr>
          <w:rFonts w:ascii="Times New Roman" w:hAnsi="Times New Roman" w:cs="Times New Roman"/>
          <w:sz w:val="24"/>
          <w:szCs w:val="24"/>
        </w:rPr>
      </w:pPr>
    </w:p>
    <w:p w:rsidR="00B114CE" w:rsidRPr="00F1597F" w:rsidRDefault="6C9EB81C">
      <w:pPr>
        <w:pStyle w:val="ListParagraph"/>
        <w:numPr>
          <w:ilvl w:val="0"/>
          <w:numId w:val="12"/>
        </w:numPr>
        <w:spacing w:after="0" w:line="480" w:lineRule="auto"/>
        <w:rPr>
          <w:rFonts w:ascii="Times New Roman" w:hAnsi="Times New Roman" w:cs="Times New Roman"/>
          <w:b/>
          <w:bCs/>
          <w:sz w:val="24"/>
          <w:szCs w:val="24"/>
        </w:rPr>
      </w:pPr>
      <w:r w:rsidRPr="00F1597F">
        <w:rPr>
          <w:rFonts w:ascii="Times New Roman" w:hAnsi="Times New Roman" w:cs="Times New Roman"/>
          <w:b/>
          <w:bCs/>
          <w:sz w:val="24"/>
          <w:szCs w:val="24"/>
        </w:rPr>
        <w:lastRenderedPageBreak/>
        <w:t>Introduction</w:t>
      </w:r>
    </w:p>
    <w:p w:rsidR="4F96363E" w:rsidRPr="00F1597F" w:rsidRDefault="00EE2E71">
      <w:pPr>
        <w:spacing w:after="0" w:line="480" w:lineRule="auto"/>
        <w:jc w:val="both"/>
        <w:rPr>
          <w:rFonts w:ascii="Times New Roman" w:hAnsi="Times New Roman" w:cs="Times New Roman"/>
          <w:sz w:val="24"/>
          <w:szCs w:val="24"/>
        </w:rPr>
      </w:pPr>
      <w:r w:rsidRPr="00F1597F">
        <w:rPr>
          <w:rFonts w:ascii="Times New Roman" w:eastAsia="Calibri" w:hAnsi="Times New Roman" w:cs="Times New Roman"/>
          <w:sz w:val="24"/>
          <w:szCs w:val="24"/>
        </w:rPr>
        <w:t>The c</w:t>
      </w:r>
      <w:r w:rsidR="6C9EB81C" w:rsidRPr="00F1597F">
        <w:rPr>
          <w:rFonts w:ascii="Times New Roman" w:eastAsia="Calibri" w:hAnsi="Times New Roman" w:cs="Times New Roman"/>
          <w:sz w:val="24"/>
          <w:szCs w:val="24"/>
        </w:rPr>
        <w:t xml:space="preserve">apital requirement in financial institutions has become a contentious issue. Regulators and the public argue that financial institutions should hold higher levels of capital because of the externalities associated with the safety net provided to </w:t>
      </w:r>
      <w:r w:rsidR="00B900DA" w:rsidRPr="00F1597F">
        <w:rPr>
          <w:rFonts w:ascii="Times New Roman" w:eastAsia="Calibri" w:hAnsi="Times New Roman" w:cs="Times New Roman"/>
          <w:sz w:val="24"/>
          <w:szCs w:val="24"/>
        </w:rPr>
        <w:t>them (</w:t>
      </w:r>
      <w:r w:rsidR="6C9EB81C" w:rsidRPr="00F1597F">
        <w:rPr>
          <w:rFonts w:ascii="Times New Roman" w:eastAsia="Calibri" w:hAnsi="Times New Roman" w:cs="Times New Roman"/>
          <w:sz w:val="24"/>
          <w:szCs w:val="24"/>
        </w:rPr>
        <w:t xml:space="preserve">Berger and Bouwman, 2013). Thus, holding more capital can lead to </w:t>
      </w:r>
      <w:r w:rsidR="00EB3DF7" w:rsidRPr="00F1597F">
        <w:rPr>
          <w:rFonts w:ascii="Times New Roman" w:eastAsia="Calibri" w:hAnsi="Times New Roman" w:cs="Times New Roman"/>
          <w:sz w:val="24"/>
          <w:szCs w:val="24"/>
        </w:rPr>
        <w:t xml:space="preserve">an </w:t>
      </w:r>
      <w:r w:rsidR="6C9EB81C" w:rsidRPr="00F1597F">
        <w:rPr>
          <w:rFonts w:ascii="Times New Roman" w:eastAsia="Calibri" w:hAnsi="Times New Roman" w:cs="Times New Roman"/>
          <w:sz w:val="24"/>
          <w:szCs w:val="24"/>
        </w:rPr>
        <w:t xml:space="preserve">improvement in social efficiency. In contrast, practitioners argue that holding high levels of capital will reduce </w:t>
      </w:r>
      <w:r w:rsidR="00032D34" w:rsidRPr="00F1597F">
        <w:rPr>
          <w:rFonts w:ascii="Times New Roman" w:eastAsia="Calibri" w:hAnsi="Times New Roman" w:cs="Times New Roman"/>
          <w:sz w:val="24"/>
          <w:szCs w:val="24"/>
        </w:rPr>
        <w:t xml:space="preserve">operations </w:t>
      </w:r>
      <w:r w:rsidR="6C9EB81C" w:rsidRPr="00F1597F">
        <w:rPr>
          <w:rFonts w:ascii="Times New Roman" w:eastAsia="Calibri" w:hAnsi="Times New Roman" w:cs="Times New Roman"/>
          <w:sz w:val="24"/>
          <w:szCs w:val="24"/>
        </w:rPr>
        <w:t xml:space="preserve">(Berger and Bouwman, 2013). Due to these divergent views, several studies have investigated the effect of capital on </w:t>
      </w:r>
      <w:r w:rsidR="00EB3DF7" w:rsidRPr="00F1597F">
        <w:rPr>
          <w:rFonts w:ascii="Times New Roman" w:eastAsia="Calibri" w:hAnsi="Times New Roman" w:cs="Times New Roman"/>
          <w:sz w:val="24"/>
          <w:szCs w:val="24"/>
        </w:rPr>
        <w:t>the</w:t>
      </w:r>
      <w:r w:rsidR="6C9EB81C" w:rsidRPr="00F1597F">
        <w:rPr>
          <w:rFonts w:ascii="Times New Roman" w:eastAsia="Calibri" w:hAnsi="Times New Roman" w:cs="Times New Roman"/>
          <w:sz w:val="24"/>
          <w:szCs w:val="24"/>
        </w:rPr>
        <w:t xml:space="preserve"> performance </w:t>
      </w:r>
      <w:r w:rsidR="00EB3DF7" w:rsidRPr="00F1597F">
        <w:rPr>
          <w:rFonts w:ascii="Times New Roman" w:eastAsia="Calibri" w:hAnsi="Times New Roman" w:cs="Times New Roman"/>
          <w:sz w:val="24"/>
          <w:szCs w:val="24"/>
        </w:rPr>
        <w:t>of financial</w:t>
      </w:r>
      <w:r w:rsidR="00A600E0" w:rsidRPr="00F1597F">
        <w:rPr>
          <w:rFonts w:ascii="Times New Roman" w:eastAsia="Calibri" w:hAnsi="Times New Roman" w:cs="Times New Roman"/>
          <w:sz w:val="24"/>
          <w:szCs w:val="24"/>
        </w:rPr>
        <w:t xml:space="preserve"> institutions </w:t>
      </w:r>
      <w:r w:rsidR="6C9EB81C" w:rsidRPr="00F1597F">
        <w:rPr>
          <w:rFonts w:ascii="Times New Roman" w:eastAsia="Calibri" w:hAnsi="Times New Roman" w:cs="Times New Roman"/>
          <w:sz w:val="24"/>
          <w:szCs w:val="24"/>
        </w:rPr>
        <w:t>(Diamond and Rajan, 2001; Osborne</w:t>
      </w:r>
      <w:r w:rsidR="008F3B16" w:rsidRPr="00F1597F">
        <w:rPr>
          <w:rFonts w:ascii="Times New Roman" w:eastAsia="Calibri" w:hAnsi="Times New Roman" w:cs="Times New Roman"/>
          <w:sz w:val="24"/>
          <w:szCs w:val="24"/>
        </w:rPr>
        <w:t xml:space="preserve"> et al.</w:t>
      </w:r>
      <w:r w:rsidR="00FD6EDF" w:rsidRPr="00F1597F">
        <w:rPr>
          <w:rFonts w:ascii="Times New Roman" w:eastAsia="Calibri" w:hAnsi="Times New Roman" w:cs="Times New Roman"/>
          <w:sz w:val="24"/>
          <w:szCs w:val="24"/>
        </w:rPr>
        <w:t>, 2012</w:t>
      </w:r>
      <w:r w:rsidR="6C9EB81C" w:rsidRPr="00F1597F">
        <w:rPr>
          <w:rFonts w:ascii="Times New Roman" w:eastAsia="Calibri" w:hAnsi="Times New Roman" w:cs="Times New Roman"/>
          <w:sz w:val="24"/>
          <w:szCs w:val="24"/>
        </w:rPr>
        <w:t>; Lee</w:t>
      </w:r>
      <w:r w:rsidR="00184336" w:rsidRPr="00F1597F">
        <w:rPr>
          <w:rFonts w:ascii="Times New Roman" w:eastAsia="Calibri" w:hAnsi="Times New Roman" w:cs="Times New Roman"/>
          <w:sz w:val="24"/>
          <w:szCs w:val="24"/>
        </w:rPr>
        <w:t xml:space="preserve"> et al.</w:t>
      </w:r>
      <w:r w:rsidR="6C9EB81C" w:rsidRPr="00F1597F">
        <w:rPr>
          <w:rFonts w:ascii="Times New Roman" w:eastAsia="Calibri" w:hAnsi="Times New Roman" w:cs="Times New Roman"/>
          <w:sz w:val="24"/>
          <w:szCs w:val="24"/>
        </w:rPr>
        <w:t>, 2015). However, a critical part of the financial sector that has received little attention in the literature is microfinance institutions</w:t>
      </w:r>
      <w:r w:rsidR="001702A0" w:rsidRPr="00F1597F">
        <w:rPr>
          <w:rFonts w:ascii="Times New Roman" w:eastAsia="Calibri" w:hAnsi="Times New Roman" w:cs="Times New Roman"/>
          <w:sz w:val="24"/>
          <w:szCs w:val="24"/>
        </w:rPr>
        <w:t xml:space="preserve"> (MFIs)</w:t>
      </w:r>
      <w:r w:rsidR="6C9EB81C" w:rsidRPr="00F1597F">
        <w:rPr>
          <w:rFonts w:ascii="Times New Roman" w:eastAsia="Calibri" w:hAnsi="Times New Roman" w:cs="Times New Roman"/>
          <w:sz w:val="24"/>
          <w:szCs w:val="24"/>
        </w:rPr>
        <w:t xml:space="preserve">. </w:t>
      </w:r>
    </w:p>
    <w:p w:rsidR="4F96363E" w:rsidRPr="00F1597F" w:rsidRDefault="6C9EB81C">
      <w:pPr>
        <w:spacing w:after="0" w:line="480" w:lineRule="auto"/>
        <w:ind w:firstLine="720"/>
        <w:jc w:val="both"/>
        <w:rPr>
          <w:rFonts w:ascii="Times New Roman" w:hAnsi="Times New Roman" w:cs="Times New Roman"/>
          <w:sz w:val="24"/>
          <w:szCs w:val="24"/>
        </w:rPr>
      </w:pPr>
      <w:r w:rsidRPr="00F1597F">
        <w:rPr>
          <w:rFonts w:ascii="Times New Roman" w:eastAsia="Calibri" w:hAnsi="Times New Roman" w:cs="Times New Roman"/>
          <w:sz w:val="24"/>
          <w:szCs w:val="24"/>
        </w:rPr>
        <w:t>MFIs have become the backbone of countries around the world (Bogan, 201</w:t>
      </w:r>
      <w:r w:rsidR="004477C5" w:rsidRPr="00F1597F">
        <w:rPr>
          <w:rFonts w:ascii="Times New Roman" w:eastAsia="Calibri" w:hAnsi="Times New Roman" w:cs="Times New Roman"/>
          <w:sz w:val="24"/>
          <w:szCs w:val="24"/>
        </w:rPr>
        <w:t>2</w:t>
      </w:r>
      <w:r w:rsidRPr="00F1597F">
        <w:rPr>
          <w:rFonts w:ascii="Times New Roman" w:eastAsia="Calibri" w:hAnsi="Times New Roman" w:cs="Times New Roman"/>
          <w:sz w:val="24"/>
          <w:szCs w:val="24"/>
        </w:rPr>
        <w:t xml:space="preserve">). In fact, in most developing countries, MFIs typify the banking prototype that people seek. Nonetheless, a major challenge facing the microfinance sector is capital (Bogan, 2012; Dorfleitner et al., 2016). Unlike traditional </w:t>
      </w:r>
      <w:r w:rsidR="00327948" w:rsidRPr="00F1597F">
        <w:rPr>
          <w:rFonts w:ascii="Times New Roman" w:eastAsia="Calibri" w:hAnsi="Times New Roman" w:cs="Times New Roman"/>
          <w:sz w:val="24"/>
          <w:szCs w:val="24"/>
        </w:rPr>
        <w:t>banks,</w:t>
      </w:r>
      <w:r w:rsidRPr="00F1597F">
        <w:rPr>
          <w:rFonts w:ascii="Times New Roman" w:eastAsia="Calibri" w:hAnsi="Times New Roman" w:cs="Times New Roman"/>
          <w:sz w:val="24"/>
          <w:szCs w:val="24"/>
        </w:rPr>
        <w:t xml:space="preserve"> most MFIs do not have access to debt (Dorfleitner et al., 2016) and deposits (Ga</w:t>
      </w:r>
      <w:r w:rsidR="001F2659" w:rsidRPr="00F1597F">
        <w:rPr>
          <w:rFonts w:ascii="Times New Roman" w:eastAsia="Calibri" w:hAnsi="Times New Roman" w:cs="Times New Roman"/>
          <w:sz w:val="24"/>
          <w:szCs w:val="24"/>
        </w:rPr>
        <w:t>lem</w:t>
      </w:r>
      <w:r w:rsidRPr="00F1597F">
        <w:rPr>
          <w:rFonts w:ascii="Times New Roman" w:eastAsia="Calibri" w:hAnsi="Times New Roman" w:cs="Times New Roman"/>
          <w:sz w:val="24"/>
          <w:szCs w:val="24"/>
        </w:rPr>
        <w:t>a et al., 2011). Indeed, only the very big and well-established MFIs have access to debt financ</w:t>
      </w:r>
      <w:r w:rsidR="00C57542" w:rsidRPr="00F1597F">
        <w:rPr>
          <w:rFonts w:ascii="Times New Roman" w:eastAsia="Calibri" w:hAnsi="Times New Roman" w:cs="Times New Roman"/>
          <w:sz w:val="24"/>
          <w:szCs w:val="24"/>
        </w:rPr>
        <w:t>e (Bogan, 2012). Further, according to the Basel Committee on Banking Supervision (2010)</w:t>
      </w:r>
      <w:r w:rsidR="00867349" w:rsidRPr="00F1597F">
        <w:rPr>
          <w:rFonts w:ascii="Times New Roman" w:eastAsia="Calibri" w:hAnsi="Times New Roman" w:cs="Times New Roman"/>
          <w:sz w:val="24"/>
          <w:szCs w:val="24"/>
        </w:rPr>
        <w:t>,</w:t>
      </w:r>
      <w:r w:rsidR="00C57542" w:rsidRPr="00F1597F">
        <w:rPr>
          <w:rFonts w:ascii="Times New Roman" w:eastAsia="Calibri" w:hAnsi="Times New Roman" w:cs="Times New Roman"/>
          <w:sz w:val="24"/>
          <w:szCs w:val="24"/>
        </w:rPr>
        <w:t xml:space="preserve"> just about 5% of MFIs take deposits</w:t>
      </w:r>
      <w:r w:rsidRPr="00F1597F">
        <w:rPr>
          <w:rFonts w:ascii="Times New Roman" w:eastAsia="Calibri" w:hAnsi="Times New Roman" w:cs="Times New Roman"/>
          <w:sz w:val="24"/>
          <w:szCs w:val="24"/>
        </w:rPr>
        <w:t>.</w:t>
      </w:r>
      <w:r w:rsidR="00C57542" w:rsidRPr="00F1597F">
        <w:rPr>
          <w:rFonts w:ascii="Times New Roman" w:eastAsia="Calibri" w:hAnsi="Times New Roman" w:cs="Times New Roman"/>
          <w:sz w:val="24"/>
          <w:szCs w:val="24"/>
        </w:rPr>
        <w:t xml:space="preserve"> Although credit</w:t>
      </w:r>
      <w:r w:rsidR="00A600E0" w:rsidRPr="00F1597F">
        <w:rPr>
          <w:rFonts w:ascii="Times New Roman" w:eastAsia="Calibri" w:hAnsi="Times New Roman" w:cs="Times New Roman"/>
          <w:sz w:val="24"/>
          <w:szCs w:val="24"/>
        </w:rPr>
        <w:t>-</w:t>
      </w:r>
      <w:r w:rsidR="00C57542" w:rsidRPr="00F1597F">
        <w:rPr>
          <w:rFonts w:ascii="Times New Roman" w:eastAsia="Calibri" w:hAnsi="Times New Roman" w:cs="Times New Roman"/>
          <w:sz w:val="24"/>
          <w:szCs w:val="24"/>
        </w:rPr>
        <w:t>only MFIs that do not take deposits are not subject to prudential regulations, their regulatory mechanisms include capital adequacy requirements</w:t>
      </w:r>
      <w:r w:rsidR="00F14C69" w:rsidRPr="00F1597F">
        <w:rPr>
          <w:rFonts w:ascii="Times New Roman" w:eastAsia="Calibri" w:hAnsi="Times New Roman" w:cs="Times New Roman"/>
          <w:sz w:val="24"/>
          <w:szCs w:val="24"/>
        </w:rPr>
        <w:t xml:space="preserve">. </w:t>
      </w:r>
      <w:r w:rsidR="007357D5" w:rsidRPr="0049649B">
        <w:rPr>
          <w:rFonts w:ascii="Times New Roman" w:hAnsi="Times New Roman" w:cs="Times New Roman"/>
          <w:sz w:val="24"/>
          <w:szCs w:val="24"/>
        </w:rPr>
        <w:t>The capital adequacy requirements are meant to measure MFIs’ resilience to losses (</w:t>
      </w:r>
      <w:r w:rsidR="00C56D2C" w:rsidRPr="00F1597F">
        <w:rPr>
          <w:rFonts w:ascii="Times New Roman" w:eastAsia="Calibri" w:hAnsi="Times New Roman" w:cs="Times New Roman"/>
          <w:sz w:val="24"/>
          <w:szCs w:val="24"/>
        </w:rPr>
        <w:t>Tchakoute-Tchuigoua</w:t>
      </w:r>
      <w:r w:rsidR="007357D5" w:rsidRPr="0049649B">
        <w:rPr>
          <w:rFonts w:ascii="Times New Roman" w:hAnsi="Times New Roman" w:cs="Times New Roman"/>
          <w:sz w:val="24"/>
          <w:szCs w:val="24"/>
        </w:rPr>
        <w:t xml:space="preserve">, 2016). </w:t>
      </w:r>
      <w:r w:rsidRPr="00F1597F">
        <w:rPr>
          <w:rFonts w:ascii="Times New Roman" w:eastAsia="Calibri" w:hAnsi="Times New Roman" w:cs="Times New Roman"/>
          <w:sz w:val="24"/>
          <w:szCs w:val="24"/>
        </w:rPr>
        <w:t xml:space="preserve">Consequently, </w:t>
      </w:r>
      <w:r w:rsidR="00C57542" w:rsidRPr="00F1597F">
        <w:rPr>
          <w:rFonts w:ascii="Times New Roman" w:eastAsia="Calibri" w:hAnsi="Times New Roman" w:cs="Times New Roman"/>
          <w:sz w:val="24"/>
          <w:szCs w:val="24"/>
        </w:rPr>
        <w:t xml:space="preserve">the lack of deposits </w:t>
      </w:r>
      <w:r w:rsidR="00532FD3" w:rsidRPr="00F1597F">
        <w:rPr>
          <w:rFonts w:ascii="Times New Roman" w:eastAsia="Calibri" w:hAnsi="Times New Roman" w:cs="Times New Roman"/>
          <w:sz w:val="24"/>
          <w:szCs w:val="24"/>
        </w:rPr>
        <w:t xml:space="preserve">and debt capital </w:t>
      </w:r>
      <w:r w:rsidR="00C57542" w:rsidRPr="00F1597F">
        <w:rPr>
          <w:rFonts w:ascii="Times New Roman" w:eastAsia="Calibri" w:hAnsi="Times New Roman" w:cs="Times New Roman"/>
          <w:sz w:val="24"/>
          <w:szCs w:val="24"/>
        </w:rPr>
        <w:t xml:space="preserve">induce </w:t>
      </w:r>
      <w:r w:rsidR="00532FD3" w:rsidRPr="00F1597F">
        <w:rPr>
          <w:rFonts w:ascii="Times New Roman" w:eastAsia="Calibri" w:hAnsi="Times New Roman" w:cs="Times New Roman"/>
          <w:sz w:val="24"/>
          <w:szCs w:val="24"/>
        </w:rPr>
        <w:t xml:space="preserve">most </w:t>
      </w:r>
      <w:r w:rsidR="00C57542" w:rsidRPr="00F1597F">
        <w:rPr>
          <w:rFonts w:ascii="Times New Roman" w:eastAsia="Calibri" w:hAnsi="Times New Roman" w:cs="Times New Roman"/>
          <w:sz w:val="24"/>
          <w:szCs w:val="24"/>
        </w:rPr>
        <w:t xml:space="preserve">MFIs to rely on </w:t>
      </w:r>
      <w:r w:rsidR="00AB3291" w:rsidRPr="00F1597F">
        <w:rPr>
          <w:rFonts w:ascii="Times New Roman" w:eastAsia="Calibri" w:hAnsi="Times New Roman" w:cs="Times New Roman"/>
          <w:sz w:val="24"/>
          <w:szCs w:val="24"/>
        </w:rPr>
        <w:t xml:space="preserve">owners’ equity, </w:t>
      </w:r>
      <w:r w:rsidR="00532FD3" w:rsidRPr="00F1597F">
        <w:rPr>
          <w:rFonts w:ascii="Times New Roman" w:eastAsia="Calibri" w:hAnsi="Times New Roman" w:cs="Times New Roman"/>
          <w:sz w:val="24"/>
          <w:szCs w:val="24"/>
        </w:rPr>
        <w:t>donations, grants</w:t>
      </w:r>
      <w:r w:rsidR="00CE0929" w:rsidRPr="00F1597F">
        <w:rPr>
          <w:rFonts w:ascii="Times New Roman" w:eastAsia="Calibri" w:hAnsi="Times New Roman" w:cs="Times New Roman"/>
          <w:sz w:val="24"/>
          <w:szCs w:val="24"/>
        </w:rPr>
        <w:t>,</w:t>
      </w:r>
      <w:r w:rsidR="00532FD3" w:rsidRPr="00F1597F">
        <w:rPr>
          <w:rFonts w:ascii="Times New Roman" w:eastAsia="Calibri" w:hAnsi="Times New Roman" w:cs="Times New Roman"/>
          <w:sz w:val="24"/>
          <w:szCs w:val="24"/>
        </w:rPr>
        <w:t xml:space="preserve"> and subsidised equity</w:t>
      </w:r>
      <w:r w:rsidR="00C57542" w:rsidRPr="00F1597F">
        <w:rPr>
          <w:rFonts w:ascii="Times New Roman" w:eastAsia="Calibri" w:hAnsi="Times New Roman" w:cs="Times New Roman"/>
          <w:sz w:val="24"/>
          <w:szCs w:val="24"/>
        </w:rPr>
        <w:t xml:space="preserve"> to be able to allocate loans and fund their projects </w:t>
      </w:r>
      <w:r w:rsidRPr="00F1597F">
        <w:rPr>
          <w:rFonts w:ascii="Times New Roman" w:eastAsia="Calibri" w:hAnsi="Times New Roman" w:cs="Times New Roman"/>
          <w:sz w:val="24"/>
          <w:szCs w:val="24"/>
        </w:rPr>
        <w:t>(</w:t>
      </w:r>
      <w:r w:rsidR="0025161A" w:rsidRPr="00F1597F">
        <w:rPr>
          <w:rFonts w:ascii="Times New Roman" w:eastAsia="Arial" w:hAnsi="Times New Roman" w:cs="Times New Roman"/>
          <w:sz w:val="24"/>
          <w:szCs w:val="24"/>
        </w:rPr>
        <w:t xml:space="preserve">Minton and Schrand, 1999; </w:t>
      </w:r>
      <w:r w:rsidR="001F2659" w:rsidRPr="00F1597F">
        <w:rPr>
          <w:rFonts w:ascii="Times New Roman" w:eastAsia="Calibri" w:hAnsi="Times New Roman" w:cs="Times New Roman"/>
          <w:sz w:val="24"/>
          <w:szCs w:val="24"/>
        </w:rPr>
        <w:t>Schaeck and Cihak, 2012</w:t>
      </w:r>
      <w:r w:rsidR="00AD69B6" w:rsidRPr="00F1597F">
        <w:rPr>
          <w:rFonts w:ascii="Times New Roman" w:eastAsia="Calibri" w:hAnsi="Times New Roman" w:cs="Times New Roman"/>
          <w:sz w:val="24"/>
          <w:szCs w:val="24"/>
        </w:rPr>
        <w:t xml:space="preserve">; </w:t>
      </w:r>
      <w:r w:rsidR="009C5465" w:rsidRPr="00F1597F">
        <w:rPr>
          <w:rFonts w:ascii="Times New Roman" w:eastAsia="Calibri" w:hAnsi="Times New Roman" w:cs="Times New Roman"/>
          <w:sz w:val="24"/>
          <w:szCs w:val="24"/>
        </w:rPr>
        <w:t>Tchakoute-Tchuigoua</w:t>
      </w:r>
      <w:r w:rsidR="00AD69B6" w:rsidRPr="00F1597F">
        <w:rPr>
          <w:rFonts w:ascii="Times New Roman" w:eastAsia="Calibri" w:hAnsi="Times New Roman" w:cs="Times New Roman"/>
          <w:sz w:val="24"/>
          <w:szCs w:val="24"/>
        </w:rPr>
        <w:t>, 2014</w:t>
      </w:r>
      <w:r w:rsidRPr="00F1597F">
        <w:rPr>
          <w:rFonts w:ascii="Times New Roman" w:eastAsia="Calibri" w:hAnsi="Times New Roman" w:cs="Times New Roman"/>
          <w:sz w:val="24"/>
          <w:szCs w:val="24"/>
        </w:rPr>
        <w:t xml:space="preserve">). </w:t>
      </w:r>
      <w:r w:rsidR="00AD69B6" w:rsidRPr="00F1597F">
        <w:rPr>
          <w:rFonts w:ascii="Times New Roman" w:eastAsia="Calibri" w:hAnsi="Times New Roman" w:cs="Times New Roman"/>
          <w:sz w:val="24"/>
          <w:szCs w:val="24"/>
        </w:rPr>
        <w:t xml:space="preserve">In fact, donations and grants constitute the main funding source of </w:t>
      </w:r>
      <w:r w:rsidR="00E94A89" w:rsidRPr="00F1597F">
        <w:rPr>
          <w:rFonts w:ascii="Times New Roman" w:eastAsia="Calibri" w:hAnsi="Times New Roman" w:cs="Times New Roman"/>
          <w:sz w:val="24"/>
          <w:szCs w:val="24"/>
        </w:rPr>
        <w:t xml:space="preserve">most </w:t>
      </w:r>
      <w:r w:rsidR="00456D04" w:rsidRPr="00F1597F">
        <w:rPr>
          <w:rFonts w:ascii="Times New Roman" w:eastAsia="Calibri" w:hAnsi="Times New Roman" w:cs="Times New Roman"/>
          <w:sz w:val="24"/>
          <w:szCs w:val="24"/>
        </w:rPr>
        <w:t>MFIs</w:t>
      </w:r>
      <w:r w:rsidR="00E94A89" w:rsidRPr="00F1597F">
        <w:rPr>
          <w:rFonts w:ascii="Times New Roman" w:eastAsia="Calibri" w:hAnsi="Times New Roman" w:cs="Times New Roman"/>
          <w:sz w:val="24"/>
          <w:szCs w:val="24"/>
        </w:rPr>
        <w:t xml:space="preserve">. </w:t>
      </w:r>
      <w:r w:rsidR="00AD69B6" w:rsidRPr="00F1597F">
        <w:rPr>
          <w:rFonts w:ascii="Times New Roman" w:eastAsia="Calibri" w:hAnsi="Times New Roman" w:cs="Times New Roman"/>
          <w:sz w:val="24"/>
          <w:szCs w:val="24"/>
        </w:rPr>
        <w:t>However</w:t>
      </w:r>
      <w:r w:rsidRPr="00F1597F">
        <w:rPr>
          <w:rFonts w:ascii="Times New Roman" w:eastAsia="Calibri" w:hAnsi="Times New Roman" w:cs="Times New Roman"/>
          <w:sz w:val="24"/>
          <w:szCs w:val="24"/>
        </w:rPr>
        <w:t xml:space="preserve">, </w:t>
      </w:r>
      <w:r w:rsidR="00C57542" w:rsidRPr="00F1597F">
        <w:rPr>
          <w:rFonts w:ascii="Times New Roman" w:eastAsia="Calibri" w:hAnsi="Times New Roman" w:cs="Times New Roman"/>
          <w:sz w:val="24"/>
          <w:szCs w:val="24"/>
        </w:rPr>
        <w:t xml:space="preserve">despite their reliance on </w:t>
      </w:r>
      <w:r w:rsidR="00AD69B6" w:rsidRPr="00F1597F">
        <w:rPr>
          <w:rFonts w:ascii="Times New Roman" w:eastAsia="Calibri" w:hAnsi="Times New Roman" w:cs="Times New Roman"/>
          <w:sz w:val="24"/>
          <w:szCs w:val="24"/>
        </w:rPr>
        <w:t>donations and grants</w:t>
      </w:r>
      <w:r w:rsidRPr="00F1597F">
        <w:rPr>
          <w:rFonts w:ascii="Times New Roman" w:eastAsia="Calibri" w:hAnsi="Times New Roman" w:cs="Times New Roman"/>
          <w:sz w:val="24"/>
          <w:szCs w:val="24"/>
        </w:rPr>
        <w:t xml:space="preserve">, some </w:t>
      </w:r>
      <w:r w:rsidRPr="00F1597F">
        <w:rPr>
          <w:rFonts w:ascii="Times New Roman" w:eastAsia="Calibri" w:hAnsi="Times New Roman" w:cs="Times New Roman"/>
          <w:sz w:val="24"/>
          <w:szCs w:val="24"/>
        </w:rPr>
        <w:lastRenderedPageBreak/>
        <w:t xml:space="preserve">MFIs hold buffer capital: capital </w:t>
      </w:r>
      <w:r w:rsidR="009E6CC7" w:rsidRPr="00F1597F">
        <w:rPr>
          <w:rFonts w:ascii="Times New Roman" w:eastAsia="Calibri" w:hAnsi="Times New Roman" w:cs="Times New Roman"/>
          <w:sz w:val="24"/>
          <w:szCs w:val="24"/>
        </w:rPr>
        <w:t xml:space="preserve">in excess of the </w:t>
      </w:r>
      <w:r w:rsidR="00CA5FCF" w:rsidRPr="00F1597F">
        <w:rPr>
          <w:rFonts w:ascii="Times New Roman" w:eastAsia="Calibri" w:hAnsi="Times New Roman" w:cs="Times New Roman"/>
          <w:sz w:val="24"/>
          <w:szCs w:val="24"/>
        </w:rPr>
        <w:t>minimum capital requirement</w:t>
      </w:r>
      <w:r w:rsidRPr="00F1597F">
        <w:rPr>
          <w:rFonts w:ascii="Times New Roman" w:eastAsia="Calibri" w:hAnsi="Times New Roman" w:cs="Times New Roman"/>
          <w:sz w:val="24"/>
          <w:szCs w:val="24"/>
        </w:rPr>
        <w:t xml:space="preserve">. We examine </w:t>
      </w:r>
      <w:r w:rsidR="00CE0929" w:rsidRPr="00F1597F">
        <w:rPr>
          <w:rFonts w:ascii="Times New Roman" w:eastAsia="Calibri" w:hAnsi="Times New Roman" w:cs="Times New Roman"/>
          <w:sz w:val="24"/>
          <w:szCs w:val="24"/>
        </w:rPr>
        <w:t xml:space="preserve">whether buffer capital has performance effects </w:t>
      </w:r>
      <w:r w:rsidRPr="00F1597F">
        <w:rPr>
          <w:rFonts w:ascii="Times New Roman" w:eastAsia="Calibri" w:hAnsi="Times New Roman" w:cs="Times New Roman"/>
          <w:sz w:val="24"/>
          <w:szCs w:val="24"/>
        </w:rPr>
        <w:t>in MFIs.</w:t>
      </w:r>
    </w:p>
    <w:p w:rsidR="00867349" w:rsidRPr="00F1597F" w:rsidRDefault="0063579C">
      <w:pPr>
        <w:spacing w:after="0" w:line="480" w:lineRule="auto"/>
        <w:ind w:firstLine="720"/>
        <w:jc w:val="both"/>
        <w:rPr>
          <w:rFonts w:ascii="Times New Roman" w:eastAsia="Calibri" w:hAnsi="Times New Roman" w:cs="Times New Roman"/>
          <w:sz w:val="24"/>
          <w:szCs w:val="24"/>
        </w:rPr>
      </w:pPr>
      <w:r w:rsidRPr="00F1597F">
        <w:rPr>
          <w:rFonts w:ascii="Times New Roman" w:eastAsia="Calibri" w:hAnsi="Times New Roman" w:cs="Times New Roman"/>
          <w:sz w:val="24"/>
          <w:szCs w:val="24"/>
        </w:rPr>
        <w:t>A major</w:t>
      </w:r>
      <w:r w:rsidR="003B0A6A" w:rsidRPr="00F1597F">
        <w:rPr>
          <w:rFonts w:ascii="Times New Roman" w:eastAsia="Calibri" w:hAnsi="Times New Roman" w:cs="Times New Roman"/>
          <w:sz w:val="24"/>
          <w:szCs w:val="24"/>
        </w:rPr>
        <w:t xml:space="preserve"> </w:t>
      </w:r>
      <w:r w:rsidR="6C9EB81C" w:rsidRPr="00F1597F">
        <w:rPr>
          <w:rFonts w:ascii="Times New Roman" w:eastAsia="Calibri" w:hAnsi="Times New Roman" w:cs="Times New Roman"/>
          <w:sz w:val="24"/>
          <w:szCs w:val="24"/>
        </w:rPr>
        <w:t>idiosyncratic characteristic</w:t>
      </w:r>
      <w:r w:rsidR="003B0A6A" w:rsidRPr="00F1597F">
        <w:rPr>
          <w:rFonts w:ascii="Times New Roman" w:eastAsia="Calibri" w:hAnsi="Times New Roman" w:cs="Times New Roman"/>
          <w:sz w:val="24"/>
          <w:szCs w:val="24"/>
        </w:rPr>
        <w:t xml:space="preserve"> of MFIs </w:t>
      </w:r>
      <w:r w:rsidR="00FD6EDF" w:rsidRPr="00F1597F">
        <w:rPr>
          <w:rFonts w:ascii="Times New Roman" w:eastAsia="Calibri" w:hAnsi="Times New Roman" w:cs="Times New Roman"/>
          <w:sz w:val="24"/>
          <w:szCs w:val="24"/>
        </w:rPr>
        <w:t>is poor</w:t>
      </w:r>
      <w:r w:rsidR="6C9EB81C" w:rsidRPr="00F1597F">
        <w:rPr>
          <w:rFonts w:ascii="Times New Roman" w:eastAsia="Calibri" w:hAnsi="Times New Roman" w:cs="Times New Roman"/>
          <w:sz w:val="24"/>
          <w:szCs w:val="24"/>
        </w:rPr>
        <w:t xml:space="preserve"> loan portfolio quality</w:t>
      </w:r>
      <w:r w:rsidRPr="00F1597F">
        <w:rPr>
          <w:rFonts w:ascii="Times New Roman" w:eastAsia="Calibri" w:hAnsi="Times New Roman" w:cs="Times New Roman"/>
          <w:sz w:val="24"/>
          <w:szCs w:val="24"/>
        </w:rPr>
        <w:t>.</w:t>
      </w:r>
      <w:r w:rsidR="6C9EB81C" w:rsidRPr="00F1597F">
        <w:rPr>
          <w:rFonts w:ascii="Times New Roman" w:eastAsia="Calibri" w:hAnsi="Times New Roman" w:cs="Times New Roman"/>
          <w:sz w:val="24"/>
          <w:szCs w:val="24"/>
        </w:rPr>
        <w:t xml:space="preserve"> MFIs primarily focus on the provision of financial services (credit and savings) to the poor, low-income persons and informal businesses (Becchetti and Castriota, 2011; Rai and Ravi, 2011). </w:t>
      </w:r>
      <w:r w:rsidR="009E6CC7" w:rsidRPr="00F1597F">
        <w:rPr>
          <w:rFonts w:ascii="Times New Roman" w:eastAsia="Calibri" w:hAnsi="Times New Roman" w:cs="Times New Roman"/>
          <w:sz w:val="24"/>
          <w:szCs w:val="24"/>
        </w:rPr>
        <w:t xml:space="preserve">As a </w:t>
      </w:r>
      <w:r w:rsidR="00BF73D2" w:rsidRPr="00F1597F">
        <w:rPr>
          <w:rFonts w:ascii="Times New Roman" w:eastAsia="Calibri" w:hAnsi="Times New Roman" w:cs="Times New Roman"/>
          <w:sz w:val="24"/>
          <w:szCs w:val="24"/>
        </w:rPr>
        <w:t>result,</w:t>
      </w:r>
      <w:r w:rsidR="009E6CC7" w:rsidRPr="00F1597F">
        <w:rPr>
          <w:rFonts w:ascii="Times New Roman" w:eastAsia="Calibri" w:hAnsi="Times New Roman" w:cs="Times New Roman"/>
          <w:sz w:val="24"/>
          <w:szCs w:val="24"/>
        </w:rPr>
        <w:t xml:space="preserve"> they </w:t>
      </w:r>
      <w:r w:rsidR="6C9EB81C" w:rsidRPr="00F1597F">
        <w:rPr>
          <w:rFonts w:ascii="Times New Roman" w:eastAsia="Calibri" w:hAnsi="Times New Roman" w:cs="Times New Roman"/>
          <w:sz w:val="24"/>
          <w:szCs w:val="24"/>
        </w:rPr>
        <w:t xml:space="preserve">have a risky clientele </w:t>
      </w:r>
      <w:r w:rsidR="00327948" w:rsidRPr="00F1597F">
        <w:rPr>
          <w:rFonts w:ascii="Times New Roman" w:eastAsia="Calibri" w:hAnsi="Times New Roman" w:cs="Times New Roman"/>
          <w:noProof/>
          <w:sz w:val="24"/>
          <w:szCs w:val="24"/>
        </w:rPr>
        <w:t>profile</w:t>
      </w:r>
      <w:r w:rsidR="00327948" w:rsidRPr="00F1597F">
        <w:rPr>
          <w:rFonts w:ascii="Times New Roman" w:eastAsia="Calibri" w:hAnsi="Times New Roman" w:cs="Times New Roman"/>
          <w:sz w:val="24"/>
          <w:szCs w:val="24"/>
        </w:rPr>
        <w:t xml:space="preserve"> </w:t>
      </w:r>
      <w:r w:rsidRPr="00F1597F">
        <w:rPr>
          <w:rFonts w:ascii="Times New Roman" w:eastAsia="Calibri" w:hAnsi="Times New Roman" w:cs="Times New Roman"/>
          <w:sz w:val="24"/>
          <w:szCs w:val="24"/>
        </w:rPr>
        <w:t>because they</w:t>
      </w:r>
      <w:r w:rsidR="6C9EB81C" w:rsidRPr="00F1597F">
        <w:rPr>
          <w:rFonts w:ascii="Times New Roman" w:eastAsia="Calibri" w:hAnsi="Times New Roman" w:cs="Times New Roman"/>
          <w:sz w:val="24"/>
          <w:szCs w:val="24"/>
        </w:rPr>
        <w:t xml:space="preserve"> serve informationally opaque borrowers (Berger and Black, 2011)</w:t>
      </w:r>
      <w:r w:rsidR="00C81183" w:rsidRPr="00F1597F">
        <w:rPr>
          <w:rFonts w:ascii="Times New Roman" w:eastAsia="Calibri" w:hAnsi="Times New Roman" w:cs="Times New Roman"/>
          <w:sz w:val="24"/>
          <w:szCs w:val="24"/>
        </w:rPr>
        <w:t>. T</w:t>
      </w:r>
      <w:r w:rsidRPr="00F1597F">
        <w:rPr>
          <w:rFonts w:ascii="Times New Roman" w:eastAsia="Calibri" w:hAnsi="Times New Roman" w:cs="Times New Roman"/>
          <w:sz w:val="24"/>
          <w:szCs w:val="24"/>
        </w:rPr>
        <w:t xml:space="preserve">his exposes them to a higher credit risk leading to poor loan portfolio quality </w:t>
      </w:r>
      <w:r w:rsidR="6C9EB81C" w:rsidRPr="00F1597F">
        <w:rPr>
          <w:rFonts w:ascii="Times New Roman" w:eastAsia="Calibri" w:hAnsi="Times New Roman" w:cs="Times New Roman"/>
          <w:sz w:val="24"/>
          <w:szCs w:val="24"/>
        </w:rPr>
        <w:t>(</w:t>
      </w:r>
      <w:r w:rsidR="009C5465" w:rsidRPr="00F1597F">
        <w:rPr>
          <w:rFonts w:ascii="Times New Roman" w:eastAsia="Calibri" w:hAnsi="Times New Roman" w:cs="Times New Roman"/>
          <w:sz w:val="24"/>
          <w:szCs w:val="24"/>
        </w:rPr>
        <w:t>Tchakoute-Tchuigoua</w:t>
      </w:r>
      <w:r w:rsidR="6C9EB81C" w:rsidRPr="00F1597F">
        <w:rPr>
          <w:rFonts w:ascii="Times New Roman" w:eastAsia="Calibri" w:hAnsi="Times New Roman" w:cs="Times New Roman"/>
          <w:sz w:val="24"/>
          <w:szCs w:val="24"/>
        </w:rPr>
        <w:t>, 2016).</w:t>
      </w:r>
      <w:r w:rsidR="00027297" w:rsidRPr="00F1597F">
        <w:rPr>
          <w:rFonts w:ascii="Times New Roman" w:eastAsia="Calibri" w:hAnsi="Times New Roman" w:cs="Times New Roman"/>
          <w:sz w:val="24"/>
          <w:szCs w:val="24"/>
        </w:rPr>
        <w:t xml:space="preserve"> </w:t>
      </w:r>
      <w:r w:rsidR="00E94A89" w:rsidRPr="00F1597F">
        <w:rPr>
          <w:rFonts w:ascii="Times New Roman" w:eastAsia="Calibri" w:hAnsi="Times New Roman" w:cs="Times New Roman"/>
          <w:sz w:val="24"/>
          <w:szCs w:val="24"/>
        </w:rPr>
        <w:t>However, because</w:t>
      </w:r>
      <w:r w:rsidR="00027297" w:rsidRPr="00F1597F">
        <w:rPr>
          <w:rFonts w:ascii="Times New Roman" w:eastAsia="Calibri" w:hAnsi="Times New Roman" w:cs="Times New Roman"/>
          <w:sz w:val="24"/>
          <w:szCs w:val="24"/>
        </w:rPr>
        <w:t xml:space="preserve"> the loan portfolio is by far the largest asset of an MFI, risks associated with it can have </w:t>
      </w:r>
      <w:r w:rsidR="00C81183" w:rsidRPr="00F1597F">
        <w:rPr>
          <w:rFonts w:ascii="Times New Roman" w:eastAsia="Calibri" w:hAnsi="Times New Roman" w:cs="Times New Roman"/>
          <w:sz w:val="24"/>
          <w:szCs w:val="24"/>
        </w:rPr>
        <w:t>debilitating</w:t>
      </w:r>
      <w:r w:rsidR="00027297" w:rsidRPr="00F1597F">
        <w:rPr>
          <w:rFonts w:ascii="Times New Roman" w:eastAsia="Calibri" w:hAnsi="Times New Roman" w:cs="Times New Roman"/>
          <w:sz w:val="24"/>
          <w:szCs w:val="24"/>
        </w:rPr>
        <w:t xml:space="preserve"> </w:t>
      </w:r>
      <w:r w:rsidR="00E94A89" w:rsidRPr="00F1597F">
        <w:rPr>
          <w:rFonts w:ascii="Times New Roman" w:eastAsia="Calibri" w:hAnsi="Times New Roman" w:cs="Times New Roman"/>
          <w:sz w:val="24"/>
          <w:szCs w:val="24"/>
        </w:rPr>
        <w:t>consequences (</w:t>
      </w:r>
      <w:r w:rsidR="00027297" w:rsidRPr="00F1597F">
        <w:rPr>
          <w:rFonts w:ascii="Times New Roman" w:eastAsia="Calibri" w:hAnsi="Times New Roman" w:cs="Times New Roman"/>
          <w:sz w:val="24"/>
          <w:szCs w:val="24"/>
        </w:rPr>
        <w:t xml:space="preserve">Yimga, 2016). </w:t>
      </w:r>
      <w:r w:rsidR="00E94A89" w:rsidRPr="00F1597F">
        <w:rPr>
          <w:rFonts w:ascii="Times New Roman" w:eastAsia="Calibri" w:hAnsi="Times New Roman" w:cs="Times New Roman"/>
          <w:sz w:val="24"/>
          <w:szCs w:val="24"/>
        </w:rPr>
        <w:t>Nevertheless</w:t>
      </w:r>
      <w:r w:rsidR="00BF73D2" w:rsidRPr="00F1597F">
        <w:rPr>
          <w:rFonts w:ascii="Times New Roman" w:eastAsia="Calibri" w:hAnsi="Times New Roman" w:cs="Times New Roman"/>
          <w:sz w:val="24"/>
          <w:szCs w:val="24"/>
        </w:rPr>
        <w:t xml:space="preserve">, buffer </w:t>
      </w:r>
      <w:r w:rsidR="6C9EB81C" w:rsidRPr="00F1597F">
        <w:rPr>
          <w:rFonts w:ascii="Times New Roman" w:eastAsia="Calibri" w:hAnsi="Times New Roman" w:cs="Times New Roman"/>
          <w:sz w:val="24"/>
          <w:szCs w:val="24"/>
        </w:rPr>
        <w:t xml:space="preserve">capital insulates </w:t>
      </w:r>
      <w:r w:rsidR="001740C5" w:rsidRPr="00F1597F">
        <w:rPr>
          <w:rFonts w:ascii="Times New Roman" w:eastAsia="Calibri" w:hAnsi="Times New Roman" w:cs="Times New Roman"/>
          <w:sz w:val="24"/>
          <w:szCs w:val="24"/>
        </w:rPr>
        <w:t xml:space="preserve">MFIs </w:t>
      </w:r>
      <w:r w:rsidR="6C9EB81C" w:rsidRPr="00F1597F">
        <w:rPr>
          <w:rFonts w:ascii="Times New Roman" w:eastAsia="Calibri" w:hAnsi="Times New Roman" w:cs="Times New Roman"/>
          <w:sz w:val="24"/>
          <w:szCs w:val="24"/>
        </w:rPr>
        <w:t>against survival threats posed by poor loan portfolio quality (</w:t>
      </w:r>
      <w:r w:rsidR="009C5465" w:rsidRPr="00F1597F">
        <w:rPr>
          <w:rFonts w:ascii="Times New Roman" w:eastAsia="Calibri" w:hAnsi="Times New Roman" w:cs="Times New Roman"/>
          <w:sz w:val="24"/>
          <w:szCs w:val="24"/>
        </w:rPr>
        <w:t>Tchakoute-Tchuigoua</w:t>
      </w:r>
      <w:r w:rsidR="6C9EB81C" w:rsidRPr="00F1597F">
        <w:rPr>
          <w:rFonts w:ascii="Times New Roman" w:eastAsia="Calibri" w:hAnsi="Times New Roman" w:cs="Times New Roman"/>
          <w:sz w:val="24"/>
          <w:szCs w:val="24"/>
        </w:rPr>
        <w:t xml:space="preserve">, 2016). </w:t>
      </w:r>
      <w:r w:rsidR="00C81183" w:rsidRPr="00F1597F">
        <w:rPr>
          <w:rFonts w:ascii="Times New Roman" w:eastAsia="Calibri" w:hAnsi="Times New Roman" w:cs="Times New Roman"/>
          <w:sz w:val="24"/>
          <w:szCs w:val="24"/>
        </w:rPr>
        <w:t>Thus, higher buffer capital may be necessary to make MFIs operationally self-sufficient in the midst of deteriorating loan portfolio quality. Consequently</w:t>
      </w:r>
      <w:r w:rsidR="6C9EB81C" w:rsidRPr="00F1597F">
        <w:rPr>
          <w:rFonts w:ascii="Times New Roman" w:eastAsia="Calibri" w:hAnsi="Times New Roman" w:cs="Times New Roman"/>
          <w:sz w:val="24"/>
          <w:szCs w:val="24"/>
        </w:rPr>
        <w:t xml:space="preserve">, </w:t>
      </w:r>
      <w:r w:rsidR="009C5465" w:rsidRPr="00F1597F">
        <w:rPr>
          <w:rFonts w:ascii="Times New Roman" w:eastAsia="Calibri" w:hAnsi="Times New Roman" w:cs="Times New Roman"/>
          <w:sz w:val="24"/>
          <w:szCs w:val="24"/>
        </w:rPr>
        <w:t>Tchakoute-Tchuigoua</w:t>
      </w:r>
      <w:r w:rsidR="6C9EB81C" w:rsidRPr="00F1597F">
        <w:rPr>
          <w:rFonts w:ascii="Times New Roman" w:eastAsia="Calibri" w:hAnsi="Times New Roman" w:cs="Times New Roman"/>
          <w:sz w:val="24"/>
          <w:szCs w:val="24"/>
        </w:rPr>
        <w:t xml:space="preserve"> (2016) suggest</w:t>
      </w:r>
      <w:r w:rsidR="00FB3900">
        <w:rPr>
          <w:rFonts w:ascii="Times New Roman" w:eastAsia="Calibri" w:hAnsi="Times New Roman" w:cs="Times New Roman"/>
          <w:sz w:val="24"/>
          <w:szCs w:val="24"/>
        </w:rPr>
        <w:t>s</w:t>
      </w:r>
      <w:r w:rsidR="6C9EB81C" w:rsidRPr="00F1597F">
        <w:rPr>
          <w:rFonts w:ascii="Times New Roman" w:eastAsia="Calibri" w:hAnsi="Times New Roman" w:cs="Times New Roman"/>
          <w:sz w:val="24"/>
          <w:szCs w:val="24"/>
        </w:rPr>
        <w:t xml:space="preserve"> that the buffer capital requirements of MFIs may vary due to differences in the level of loan </w:t>
      </w:r>
      <w:r w:rsidR="003974B7" w:rsidRPr="00F1597F">
        <w:rPr>
          <w:rFonts w:ascii="Times New Roman" w:eastAsia="Calibri" w:hAnsi="Times New Roman" w:cs="Times New Roman"/>
          <w:sz w:val="24"/>
          <w:szCs w:val="24"/>
        </w:rPr>
        <w:t xml:space="preserve">portfolio </w:t>
      </w:r>
      <w:r w:rsidR="6C9EB81C" w:rsidRPr="00F1597F">
        <w:rPr>
          <w:rFonts w:ascii="Times New Roman" w:eastAsia="Calibri" w:hAnsi="Times New Roman" w:cs="Times New Roman"/>
          <w:sz w:val="24"/>
          <w:szCs w:val="24"/>
        </w:rPr>
        <w:t xml:space="preserve">quality. We </w:t>
      </w:r>
      <w:r w:rsidR="00327948" w:rsidRPr="00F1597F">
        <w:rPr>
          <w:rFonts w:ascii="Times New Roman" w:eastAsia="Calibri" w:hAnsi="Times New Roman" w:cs="Times New Roman"/>
          <w:sz w:val="24"/>
          <w:szCs w:val="24"/>
        </w:rPr>
        <w:t xml:space="preserve">consider </w:t>
      </w:r>
      <w:r w:rsidR="6C9EB81C" w:rsidRPr="00F1597F">
        <w:rPr>
          <w:rFonts w:ascii="Times New Roman" w:eastAsia="Calibri" w:hAnsi="Times New Roman" w:cs="Times New Roman"/>
          <w:sz w:val="24"/>
          <w:szCs w:val="24"/>
        </w:rPr>
        <w:t xml:space="preserve">how loan portfolio </w:t>
      </w:r>
      <w:r w:rsidRPr="00F1597F">
        <w:rPr>
          <w:rFonts w:ascii="Times New Roman" w:eastAsia="Calibri" w:hAnsi="Times New Roman" w:cs="Times New Roman"/>
          <w:sz w:val="24"/>
          <w:szCs w:val="24"/>
        </w:rPr>
        <w:t>quality affects</w:t>
      </w:r>
      <w:r w:rsidR="6C9EB81C" w:rsidRPr="00F1597F">
        <w:rPr>
          <w:rFonts w:ascii="Times New Roman" w:eastAsia="Calibri" w:hAnsi="Times New Roman" w:cs="Times New Roman"/>
          <w:sz w:val="24"/>
          <w:szCs w:val="24"/>
        </w:rPr>
        <w:t xml:space="preserve"> the buffer capital-MFI performance relationship.</w:t>
      </w:r>
      <w:r w:rsidR="00E87621" w:rsidRPr="00F1597F">
        <w:rPr>
          <w:rFonts w:ascii="Times New Roman" w:eastAsia="Calibri" w:hAnsi="Times New Roman" w:cs="Times New Roman"/>
          <w:sz w:val="24"/>
          <w:szCs w:val="24"/>
        </w:rPr>
        <w:t xml:space="preserve"> </w:t>
      </w:r>
    </w:p>
    <w:p w:rsidR="4F96363E" w:rsidRPr="00F1597F" w:rsidRDefault="00B110EA">
      <w:pPr>
        <w:spacing w:after="0" w:line="480" w:lineRule="auto"/>
        <w:ind w:firstLine="720"/>
        <w:jc w:val="both"/>
        <w:rPr>
          <w:rFonts w:ascii="Times New Roman" w:eastAsia="Calibri" w:hAnsi="Times New Roman" w:cs="Times New Roman"/>
          <w:sz w:val="24"/>
          <w:szCs w:val="24"/>
        </w:rPr>
      </w:pPr>
      <w:r w:rsidRPr="00F1597F">
        <w:rPr>
          <w:rFonts w:ascii="Times New Roman" w:eastAsia="Calibri" w:hAnsi="Times New Roman" w:cs="Times New Roman"/>
          <w:sz w:val="24"/>
          <w:szCs w:val="24"/>
        </w:rPr>
        <w:t>In addressing</w:t>
      </w:r>
      <w:r w:rsidR="00E87621" w:rsidRPr="00F1597F">
        <w:rPr>
          <w:rFonts w:ascii="Times New Roman" w:eastAsia="Calibri" w:hAnsi="Times New Roman" w:cs="Times New Roman"/>
          <w:sz w:val="24"/>
          <w:szCs w:val="24"/>
        </w:rPr>
        <w:t xml:space="preserve"> these </w:t>
      </w:r>
      <w:r w:rsidRPr="00F1597F">
        <w:rPr>
          <w:rFonts w:ascii="Times New Roman" w:eastAsia="Calibri" w:hAnsi="Times New Roman" w:cs="Times New Roman"/>
          <w:sz w:val="24"/>
          <w:szCs w:val="24"/>
        </w:rPr>
        <w:t>questions,</w:t>
      </w:r>
      <w:r w:rsidR="00E87621" w:rsidRPr="00F1597F">
        <w:rPr>
          <w:rFonts w:ascii="Times New Roman" w:eastAsia="Calibri" w:hAnsi="Times New Roman" w:cs="Times New Roman"/>
          <w:sz w:val="24"/>
          <w:szCs w:val="24"/>
        </w:rPr>
        <w:t xml:space="preserve"> we also present a sketch showing the evolution of buffer capital and loan portfolio quality over the sample period. A</w:t>
      </w:r>
      <w:r w:rsidR="00867349" w:rsidRPr="00F1597F">
        <w:rPr>
          <w:rFonts w:ascii="Times New Roman" w:eastAsia="Calibri" w:hAnsi="Times New Roman" w:cs="Times New Roman"/>
          <w:sz w:val="24"/>
          <w:szCs w:val="24"/>
        </w:rPr>
        <w:t>s</w:t>
      </w:r>
      <w:r w:rsidR="00E87621" w:rsidRPr="00F1597F">
        <w:rPr>
          <w:rFonts w:ascii="Times New Roman" w:eastAsia="Calibri" w:hAnsi="Times New Roman" w:cs="Times New Roman"/>
          <w:sz w:val="24"/>
          <w:szCs w:val="24"/>
        </w:rPr>
        <w:t xml:space="preserve"> shown in Figure 1, buffer capital and loan portfolio losses </w:t>
      </w:r>
      <w:r w:rsidRPr="00F1597F">
        <w:rPr>
          <w:rFonts w:ascii="Times New Roman" w:eastAsia="Calibri" w:hAnsi="Times New Roman" w:cs="Times New Roman"/>
          <w:sz w:val="24"/>
          <w:szCs w:val="24"/>
        </w:rPr>
        <w:t xml:space="preserve">seemed to diverge. However, </w:t>
      </w:r>
      <w:r w:rsidR="00C91805" w:rsidRPr="00F1597F">
        <w:rPr>
          <w:rFonts w:ascii="Times New Roman" w:eastAsia="Calibri" w:hAnsi="Times New Roman" w:cs="Times New Roman"/>
          <w:sz w:val="24"/>
          <w:szCs w:val="24"/>
        </w:rPr>
        <w:t xml:space="preserve">they later converged in a way that supports </w:t>
      </w:r>
      <w:r w:rsidR="00FB3900" w:rsidRPr="00F1597F">
        <w:rPr>
          <w:rFonts w:ascii="Times New Roman" w:eastAsia="Calibri" w:hAnsi="Times New Roman" w:cs="Times New Roman"/>
          <w:sz w:val="24"/>
          <w:szCs w:val="24"/>
        </w:rPr>
        <w:t>Tchakoute-Tchuigoua</w:t>
      </w:r>
      <w:r w:rsidR="00FB3900">
        <w:rPr>
          <w:rFonts w:ascii="Times New Roman" w:eastAsia="Calibri" w:hAnsi="Times New Roman" w:cs="Times New Roman"/>
          <w:sz w:val="24"/>
          <w:szCs w:val="24"/>
        </w:rPr>
        <w:t>’s</w:t>
      </w:r>
      <w:r w:rsidR="00FB3900" w:rsidRPr="00F1597F">
        <w:rPr>
          <w:rFonts w:ascii="Times New Roman" w:eastAsia="Calibri" w:hAnsi="Times New Roman" w:cs="Times New Roman"/>
          <w:sz w:val="24"/>
          <w:szCs w:val="24"/>
        </w:rPr>
        <w:t xml:space="preserve"> (2016) </w:t>
      </w:r>
      <w:r w:rsidR="00C91805" w:rsidRPr="00F1597F">
        <w:rPr>
          <w:rFonts w:ascii="Times New Roman" w:eastAsia="Calibri" w:hAnsi="Times New Roman" w:cs="Times New Roman"/>
          <w:sz w:val="24"/>
          <w:szCs w:val="24"/>
        </w:rPr>
        <w:t>argument regarding the connection between buffer capital and loan portfolio loss.</w:t>
      </w:r>
    </w:p>
    <w:p w:rsidR="00C91805" w:rsidRPr="00F1597F" w:rsidRDefault="00C91805" w:rsidP="00A30382">
      <w:pPr>
        <w:spacing w:after="0" w:line="480" w:lineRule="auto"/>
        <w:ind w:firstLine="720"/>
        <w:jc w:val="center"/>
        <w:rPr>
          <w:rFonts w:ascii="Times New Roman" w:hAnsi="Times New Roman" w:cs="Times New Roman"/>
          <w:b/>
          <w:sz w:val="24"/>
          <w:szCs w:val="24"/>
        </w:rPr>
      </w:pPr>
      <w:r w:rsidRPr="00F1597F">
        <w:rPr>
          <w:rFonts w:ascii="Times New Roman" w:hAnsi="Times New Roman" w:cs="Times New Roman"/>
          <w:b/>
          <w:sz w:val="24"/>
          <w:szCs w:val="24"/>
        </w:rPr>
        <w:t>[Insert Figure 1]</w:t>
      </w:r>
    </w:p>
    <w:p w:rsidR="4B2D463E" w:rsidRPr="00F1597F" w:rsidRDefault="6C9EB81C">
      <w:pPr>
        <w:spacing w:after="0" w:line="480" w:lineRule="auto"/>
        <w:ind w:firstLine="720"/>
        <w:jc w:val="both"/>
        <w:rPr>
          <w:rFonts w:ascii="Times New Roman" w:eastAsia="NewBaskerville-Roman" w:hAnsi="Times New Roman" w:cs="Times New Roman"/>
          <w:sz w:val="24"/>
          <w:szCs w:val="24"/>
        </w:rPr>
      </w:pPr>
      <w:r w:rsidRPr="00F1597F">
        <w:rPr>
          <w:rFonts w:ascii="Times New Roman" w:hAnsi="Times New Roman" w:cs="Times New Roman"/>
          <w:sz w:val="24"/>
          <w:szCs w:val="24"/>
        </w:rPr>
        <w:t xml:space="preserve">Using a sample of </w:t>
      </w:r>
      <w:r w:rsidR="009E6CC7" w:rsidRPr="00F1597F">
        <w:rPr>
          <w:rFonts w:ascii="Times New Roman" w:eastAsia="Calibri" w:hAnsi="Times New Roman" w:cs="Times New Roman"/>
          <w:sz w:val="24"/>
          <w:szCs w:val="24"/>
        </w:rPr>
        <w:t>625</w:t>
      </w:r>
      <w:r w:rsidRPr="00F1597F">
        <w:rPr>
          <w:rFonts w:ascii="Times New Roman" w:hAnsi="Times New Roman" w:cs="Times New Roman"/>
          <w:sz w:val="24"/>
          <w:szCs w:val="24"/>
        </w:rPr>
        <w:t xml:space="preserve"> MFIs across </w:t>
      </w:r>
      <w:r w:rsidR="009E6CC7" w:rsidRPr="00F1597F">
        <w:rPr>
          <w:rFonts w:ascii="Times New Roman" w:hAnsi="Times New Roman" w:cs="Times New Roman"/>
          <w:sz w:val="24"/>
          <w:szCs w:val="24"/>
        </w:rPr>
        <w:t xml:space="preserve">40 </w:t>
      </w:r>
      <w:r w:rsidRPr="00F1597F">
        <w:rPr>
          <w:rFonts w:ascii="Times New Roman" w:hAnsi="Times New Roman" w:cs="Times New Roman"/>
          <w:sz w:val="24"/>
          <w:szCs w:val="24"/>
        </w:rPr>
        <w:t>countries for the period 20</w:t>
      </w:r>
      <w:r w:rsidR="009E6CC7" w:rsidRPr="00F1597F">
        <w:rPr>
          <w:rFonts w:ascii="Times New Roman" w:hAnsi="Times New Roman" w:cs="Times New Roman"/>
          <w:sz w:val="24"/>
          <w:szCs w:val="24"/>
        </w:rPr>
        <w:t>10</w:t>
      </w:r>
      <w:r w:rsidRPr="00F1597F">
        <w:rPr>
          <w:rFonts w:ascii="Times New Roman" w:hAnsi="Times New Roman" w:cs="Times New Roman"/>
          <w:sz w:val="24"/>
          <w:szCs w:val="24"/>
        </w:rPr>
        <w:t xml:space="preserve"> to 201</w:t>
      </w:r>
      <w:r w:rsidR="009E6CC7" w:rsidRPr="00F1597F">
        <w:rPr>
          <w:rFonts w:ascii="Times New Roman" w:hAnsi="Times New Roman" w:cs="Times New Roman"/>
          <w:sz w:val="24"/>
          <w:szCs w:val="24"/>
        </w:rPr>
        <w:t>5</w:t>
      </w:r>
      <w:r w:rsidRPr="00F1597F">
        <w:rPr>
          <w:rFonts w:ascii="Times New Roman" w:hAnsi="Times New Roman" w:cs="Times New Roman"/>
          <w:sz w:val="24"/>
          <w:szCs w:val="24"/>
        </w:rPr>
        <w:t xml:space="preserve">, we find that buffer capital is value decreasing in microfinance institutions. Nevertheless, loan portfolio quality positively moderates the buffer capital-MFI performance relationship. Further analyses reveal </w:t>
      </w:r>
      <w:r w:rsidR="00434182" w:rsidRPr="00F1597F">
        <w:rPr>
          <w:rFonts w:ascii="Times New Roman" w:hAnsi="Times New Roman" w:cs="Times New Roman"/>
          <w:sz w:val="24"/>
          <w:szCs w:val="24"/>
        </w:rPr>
        <w:t xml:space="preserve">that </w:t>
      </w:r>
      <w:r w:rsidR="00C91805" w:rsidRPr="00F1597F">
        <w:rPr>
          <w:rFonts w:ascii="Times New Roman" w:hAnsi="Times New Roman" w:cs="Times New Roman"/>
          <w:sz w:val="24"/>
          <w:szCs w:val="24"/>
        </w:rPr>
        <w:t>the buffer capital-performance relationship does not change</w:t>
      </w:r>
      <w:r w:rsidR="00867349" w:rsidRPr="00F1597F">
        <w:rPr>
          <w:rFonts w:ascii="Times New Roman" w:hAnsi="Times New Roman" w:cs="Times New Roman"/>
          <w:sz w:val="24"/>
          <w:szCs w:val="24"/>
        </w:rPr>
        <w:t xml:space="preserve"> for</w:t>
      </w:r>
      <w:r w:rsidR="00C91805" w:rsidRPr="00F1597F">
        <w:rPr>
          <w:rFonts w:ascii="Times New Roman" w:hAnsi="Times New Roman" w:cs="Times New Roman"/>
          <w:sz w:val="24"/>
          <w:szCs w:val="24"/>
        </w:rPr>
        <w:t xml:space="preserve"> </w:t>
      </w:r>
      <w:r w:rsidR="00434182" w:rsidRPr="00F1597F">
        <w:rPr>
          <w:rFonts w:ascii="Times New Roman" w:hAnsi="Times New Roman" w:cs="Times New Roman"/>
          <w:noProof/>
          <w:sz w:val="24"/>
          <w:szCs w:val="24"/>
        </w:rPr>
        <w:t>deposit</w:t>
      </w:r>
      <w:r w:rsidR="0047641F" w:rsidRPr="00F1597F">
        <w:rPr>
          <w:rFonts w:ascii="Times New Roman" w:hAnsi="Times New Roman" w:cs="Times New Roman"/>
          <w:noProof/>
          <w:sz w:val="24"/>
          <w:szCs w:val="24"/>
        </w:rPr>
        <w:t>-</w:t>
      </w:r>
      <w:r w:rsidR="00434182" w:rsidRPr="00F1597F">
        <w:rPr>
          <w:rFonts w:ascii="Times New Roman" w:hAnsi="Times New Roman" w:cs="Times New Roman"/>
          <w:noProof/>
          <w:sz w:val="24"/>
          <w:szCs w:val="24"/>
        </w:rPr>
        <w:t>taking</w:t>
      </w:r>
      <w:r w:rsidR="00BF73D2" w:rsidRPr="00F1597F">
        <w:rPr>
          <w:rFonts w:ascii="Times New Roman" w:hAnsi="Times New Roman" w:cs="Times New Roman"/>
          <w:noProof/>
          <w:sz w:val="24"/>
          <w:szCs w:val="24"/>
        </w:rPr>
        <w:t xml:space="preserve">, </w:t>
      </w:r>
      <w:r w:rsidR="00BF73D2" w:rsidRPr="00F1597F">
        <w:rPr>
          <w:rFonts w:ascii="Times New Roman" w:hAnsi="Times New Roman" w:cs="Times New Roman"/>
          <w:noProof/>
          <w:sz w:val="24"/>
          <w:szCs w:val="24"/>
        </w:rPr>
        <w:lastRenderedPageBreak/>
        <w:t>profit-making</w:t>
      </w:r>
      <w:r w:rsidR="00CE0929" w:rsidRPr="00F1597F">
        <w:rPr>
          <w:rFonts w:ascii="Times New Roman" w:hAnsi="Times New Roman" w:cs="Times New Roman"/>
          <w:noProof/>
          <w:sz w:val="24"/>
          <w:szCs w:val="24"/>
        </w:rPr>
        <w:t>,</w:t>
      </w:r>
      <w:r w:rsidR="00BF73D2" w:rsidRPr="00F1597F">
        <w:rPr>
          <w:rFonts w:ascii="Times New Roman" w:hAnsi="Times New Roman" w:cs="Times New Roman"/>
          <w:noProof/>
          <w:sz w:val="24"/>
          <w:szCs w:val="24"/>
        </w:rPr>
        <w:t xml:space="preserve"> and regulated</w:t>
      </w:r>
      <w:r w:rsidR="00434182" w:rsidRPr="00F1597F">
        <w:rPr>
          <w:rFonts w:ascii="Times New Roman" w:hAnsi="Times New Roman" w:cs="Times New Roman"/>
          <w:sz w:val="24"/>
          <w:szCs w:val="24"/>
        </w:rPr>
        <w:t xml:space="preserve"> MFIs. We offer alternative explanations for these results</w:t>
      </w:r>
      <w:r w:rsidRPr="00F1597F">
        <w:rPr>
          <w:rFonts w:ascii="Times New Roman" w:hAnsi="Times New Roman" w:cs="Times New Roman"/>
          <w:sz w:val="24"/>
          <w:szCs w:val="24"/>
        </w:rPr>
        <w:t>. O</w:t>
      </w:r>
      <w:r w:rsidRPr="00F1597F">
        <w:rPr>
          <w:rFonts w:ascii="Times New Roman" w:eastAsia="NewBaskerville-Roman" w:hAnsi="Times New Roman" w:cs="Times New Roman"/>
          <w:sz w:val="24"/>
          <w:szCs w:val="24"/>
        </w:rPr>
        <w:t xml:space="preserve">ur results are robust to endogeneity </w:t>
      </w:r>
      <w:r w:rsidR="00434182" w:rsidRPr="00F1597F">
        <w:rPr>
          <w:rFonts w:ascii="Times New Roman" w:eastAsia="NewBaskerville-Roman" w:hAnsi="Times New Roman" w:cs="Times New Roman"/>
          <w:sz w:val="24"/>
          <w:szCs w:val="24"/>
        </w:rPr>
        <w:t xml:space="preserve">and </w:t>
      </w:r>
      <w:r w:rsidRPr="00F1597F">
        <w:rPr>
          <w:rFonts w:ascii="Times New Roman" w:eastAsia="NewBaskerville-Roman" w:hAnsi="Times New Roman" w:cs="Times New Roman"/>
          <w:sz w:val="24"/>
          <w:szCs w:val="24"/>
        </w:rPr>
        <w:t>a</w:t>
      </w:r>
      <w:r w:rsidR="00434182" w:rsidRPr="00F1597F">
        <w:rPr>
          <w:rFonts w:ascii="Times New Roman" w:eastAsia="NewBaskerville-Roman" w:hAnsi="Times New Roman" w:cs="Times New Roman"/>
          <w:sz w:val="24"/>
          <w:szCs w:val="24"/>
        </w:rPr>
        <w:t xml:space="preserve"> battery of other robustness tests. </w:t>
      </w:r>
    </w:p>
    <w:p w:rsidR="00867349" w:rsidRPr="00F1597F" w:rsidRDefault="6C9EB81C">
      <w:pPr>
        <w:spacing w:after="0" w:line="480" w:lineRule="auto"/>
        <w:ind w:firstLine="720"/>
        <w:jc w:val="both"/>
        <w:rPr>
          <w:rFonts w:ascii="Times New Roman" w:eastAsia="Calibri" w:hAnsi="Times New Roman" w:cs="Times New Roman"/>
          <w:sz w:val="24"/>
          <w:szCs w:val="24"/>
        </w:rPr>
      </w:pPr>
      <w:r w:rsidRPr="00F1597F">
        <w:rPr>
          <w:rFonts w:ascii="Times New Roman" w:eastAsia="Calibri" w:hAnsi="Times New Roman" w:cs="Times New Roman"/>
          <w:sz w:val="24"/>
          <w:szCs w:val="24"/>
        </w:rPr>
        <w:t xml:space="preserve">Our study makes several contributions to the literature.  First, </w:t>
      </w:r>
      <w:r w:rsidR="00327948" w:rsidRPr="00F1597F">
        <w:rPr>
          <w:rFonts w:ascii="Times New Roman" w:eastAsia="Calibri" w:hAnsi="Times New Roman" w:cs="Times New Roman"/>
          <w:sz w:val="24"/>
          <w:szCs w:val="24"/>
        </w:rPr>
        <w:t>s</w:t>
      </w:r>
      <w:r w:rsidRPr="00F1597F">
        <w:rPr>
          <w:rFonts w:ascii="Times New Roman" w:eastAsia="Calibri" w:hAnsi="Times New Roman" w:cs="Times New Roman"/>
          <w:sz w:val="24"/>
          <w:szCs w:val="24"/>
        </w:rPr>
        <w:t xml:space="preserve">tudies </w:t>
      </w:r>
      <w:r w:rsidR="00903486" w:rsidRPr="00F1597F">
        <w:rPr>
          <w:rFonts w:ascii="Times New Roman" w:eastAsia="Calibri" w:hAnsi="Times New Roman" w:cs="Times New Roman"/>
          <w:sz w:val="24"/>
          <w:szCs w:val="24"/>
        </w:rPr>
        <w:t xml:space="preserve">relating to </w:t>
      </w:r>
      <w:r w:rsidR="00434182" w:rsidRPr="00F1597F">
        <w:rPr>
          <w:rFonts w:ascii="Times New Roman" w:eastAsia="Calibri" w:hAnsi="Times New Roman" w:cs="Times New Roman"/>
          <w:sz w:val="24"/>
          <w:szCs w:val="24"/>
        </w:rPr>
        <w:t xml:space="preserve">the capital of financial institutions </w:t>
      </w:r>
      <w:r w:rsidRPr="00F1597F">
        <w:rPr>
          <w:rFonts w:ascii="Times New Roman" w:eastAsia="Calibri" w:hAnsi="Times New Roman" w:cs="Times New Roman"/>
          <w:sz w:val="24"/>
          <w:szCs w:val="24"/>
        </w:rPr>
        <w:t>to date have mainly focused on traditional banks (</w:t>
      </w:r>
      <w:r w:rsidR="00FF2E2E" w:rsidRPr="00F1597F">
        <w:rPr>
          <w:rFonts w:ascii="Times New Roman" w:eastAsia="Calibri" w:hAnsi="Times New Roman" w:cs="Times New Roman"/>
          <w:sz w:val="24"/>
          <w:szCs w:val="24"/>
        </w:rPr>
        <w:t>Osborne et al. 2012; Berger and Bouwman</w:t>
      </w:r>
      <w:r w:rsidR="00C511D5">
        <w:rPr>
          <w:rFonts w:ascii="Times New Roman" w:eastAsia="Calibri" w:hAnsi="Times New Roman" w:cs="Times New Roman"/>
          <w:sz w:val="24"/>
          <w:szCs w:val="24"/>
        </w:rPr>
        <w:t>,</w:t>
      </w:r>
      <w:r w:rsidR="00FF2E2E" w:rsidRPr="00F1597F">
        <w:rPr>
          <w:rFonts w:ascii="Times New Roman" w:eastAsia="Calibri" w:hAnsi="Times New Roman" w:cs="Times New Roman"/>
          <w:sz w:val="24"/>
          <w:szCs w:val="24"/>
        </w:rPr>
        <w:t xml:space="preserve"> 2013; </w:t>
      </w:r>
      <w:r w:rsidRPr="00F1597F">
        <w:rPr>
          <w:rFonts w:ascii="Times New Roman" w:eastAsia="Calibri" w:hAnsi="Times New Roman" w:cs="Times New Roman"/>
          <w:sz w:val="24"/>
          <w:szCs w:val="24"/>
        </w:rPr>
        <w:t>Guidara et al.</w:t>
      </w:r>
      <w:r w:rsidR="00C511D5">
        <w:rPr>
          <w:rFonts w:ascii="Times New Roman" w:eastAsia="Calibri" w:hAnsi="Times New Roman" w:cs="Times New Roman"/>
          <w:sz w:val="24"/>
          <w:szCs w:val="24"/>
        </w:rPr>
        <w:t>,</w:t>
      </w:r>
      <w:r w:rsidRPr="00F1597F">
        <w:rPr>
          <w:rFonts w:ascii="Times New Roman" w:eastAsia="Calibri" w:hAnsi="Times New Roman" w:cs="Times New Roman"/>
          <w:sz w:val="24"/>
          <w:szCs w:val="24"/>
        </w:rPr>
        <w:t xml:space="preserve"> 2013; Lee et al.</w:t>
      </w:r>
      <w:r w:rsidR="00033932" w:rsidRPr="00F1597F">
        <w:rPr>
          <w:rFonts w:ascii="Times New Roman" w:eastAsia="Calibri" w:hAnsi="Times New Roman" w:cs="Times New Roman"/>
          <w:sz w:val="24"/>
          <w:szCs w:val="24"/>
        </w:rPr>
        <w:t>,</w:t>
      </w:r>
      <w:r w:rsidRPr="00F1597F">
        <w:rPr>
          <w:rFonts w:ascii="Times New Roman" w:eastAsia="Calibri" w:hAnsi="Times New Roman" w:cs="Times New Roman"/>
          <w:sz w:val="24"/>
          <w:szCs w:val="24"/>
        </w:rPr>
        <w:t xml:space="preserve"> 2015). MFIs are different b</w:t>
      </w:r>
      <w:r w:rsidR="00F06FD5" w:rsidRPr="00F1597F">
        <w:rPr>
          <w:rFonts w:ascii="Times New Roman" w:eastAsia="Calibri" w:hAnsi="Times New Roman" w:cs="Times New Roman"/>
          <w:sz w:val="24"/>
          <w:szCs w:val="24"/>
        </w:rPr>
        <w:t>ecause unlike traditional banks</w:t>
      </w:r>
      <w:r w:rsidR="00C511D5">
        <w:rPr>
          <w:rFonts w:ascii="Times New Roman" w:eastAsia="Calibri" w:hAnsi="Times New Roman" w:cs="Times New Roman"/>
          <w:sz w:val="24"/>
          <w:szCs w:val="24"/>
        </w:rPr>
        <w:t>,</w:t>
      </w:r>
      <w:r w:rsidR="00F06FD5" w:rsidRPr="00F1597F">
        <w:rPr>
          <w:rFonts w:ascii="Times New Roman" w:eastAsia="Calibri" w:hAnsi="Times New Roman" w:cs="Times New Roman"/>
          <w:sz w:val="24"/>
          <w:szCs w:val="24"/>
        </w:rPr>
        <w:t xml:space="preserve"> </w:t>
      </w:r>
      <w:r w:rsidR="00327948" w:rsidRPr="00F1597F">
        <w:rPr>
          <w:rFonts w:ascii="Times New Roman" w:eastAsia="Calibri" w:hAnsi="Times New Roman" w:cs="Times New Roman"/>
          <w:sz w:val="24"/>
          <w:szCs w:val="24"/>
        </w:rPr>
        <w:t xml:space="preserve">MFIs </w:t>
      </w:r>
      <w:r w:rsidR="00F06FD5" w:rsidRPr="00F1597F">
        <w:rPr>
          <w:rFonts w:ascii="Times New Roman" w:eastAsia="Calibri" w:hAnsi="Times New Roman" w:cs="Times New Roman"/>
          <w:sz w:val="24"/>
          <w:szCs w:val="24"/>
        </w:rPr>
        <w:t xml:space="preserve">mostly have </w:t>
      </w:r>
      <w:r w:rsidR="003974B7" w:rsidRPr="00F1597F">
        <w:rPr>
          <w:rFonts w:ascii="Times New Roman" w:eastAsia="Calibri" w:hAnsi="Times New Roman" w:cs="Times New Roman"/>
          <w:sz w:val="24"/>
          <w:szCs w:val="24"/>
        </w:rPr>
        <w:t xml:space="preserve">limited </w:t>
      </w:r>
      <w:r w:rsidR="00F06FD5" w:rsidRPr="00F1597F">
        <w:rPr>
          <w:rFonts w:ascii="Times New Roman" w:eastAsia="Calibri" w:hAnsi="Times New Roman" w:cs="Times New Roman"/>
          <w:sz w:val="24"/>
          <w:szCs w:val="24"/>
        </w:rPr>
        <w:t>access to</w:t>
      </w:r>
      <w:r w:rsidRPr="00F1597F">
        <w:rPr>
          <w:rFonts w:ascii="Times New Roman" w:eastAsia="Calibri" w:hAnsi="Times New Roman" w:cs="Times New Roman"/>
          <w:sz w:val="24"/>
          <w:szCs w:val="24"/>
        </w:rPr>
        <w:t xml:space="preserve"> deposits and debts. </w:t>
      </w:r>
      <w:r w:rsidR="00C81183" w:rsidRPr="00F1597F">
        <w:rPr>
          <w:rFonts w:ascii="Times New Roman" w:eastAsia="Calibri" w:hAnsi="Times New Roman" w:cs="Times New Roman"/>
          <w:sz w:val="24"/>
          <w:szCs w:val="24"/>
        </w:rPr>
        <w:t>They</w:t>
      </w:r>
      <w:r w:rsidRPr="00F1597F">
        <w:rPr>
          <w:rFonts w:ascii="Times New Roman" w:eastAsia="Calibri" w:hAnsi="Times New Roman" w:cs="Times New Roman"/>
          <w:sz w:val="24"/>
          <w:szCs w:val="24"/>
        </w:rPr>
        <w:t xml:space="preserve"> </w:t>
      </w:r>
      <w:r w:rsidR="00434182" w:rsidRPr="00F1597F">
        <w:rPr>
          <w:rFonts w:ascii="Times New Roman" w:eastAsia="Calibri" w:hAnsi="Times New Roman" w:cs="Times New Roman"/>
          <w:sz w:val="24"/>
          <w:szCs w:val="24"/>
        </w:rPr>
        <w:t>predominantly</w:t>
      </w:r>
      <w:r w:rsidR="00F06FD5" w:rsidRPr="00F1597F">
        <w:rPr>
          <w:rFonts w:ascii="Times New Roman" w:eastAsia="Calibri" w:hAnsi="Times New Roman" w:cs="Times New Roman"/>
          <w:sz w:val="24"/>
          <w:szCs w:val="24"/>
        </w:rPr>
        <w:t xml:space="preserve"> rely on </w:t>
      </w:r>
      <w:r w:rsidR="009E6CC7" w:rsidRPr="00F1597F">
        <w:rPr>
          <w:rFonts w:ascii="Times New Roman" w:eastAsia="Calibri" w:hAnsi="Times New Roman" w:cs="Times New Roman"/>
          <w:sz w:val="24"/>
          <w:szCs w:val="24"/>
        </w:rPr>
        <w:t>donations, grants and subsidised equity (</w:t>
      </w:r>
      <w:r w:rsidR="00424D71" w:rsidRPr="00F1597F">
        <w:rPr>
          <w:rFonts w:ascii="Times New Roman" w:hAnsi="Times New Roman" w:cs="Times New Roman"/>
          <w:sz w:val="24"/>
          <w:szCs w:val="24"/>
        </w:rPr>
        <w:t xml:space="preserve">Hudon and Traca, 2011; </w:t>
      </w:r>
      <w:r w:rsidR="009C5465" w:rsidRPr="00F1597F">
        <w:rPr>
          <w:rFonts w:ascii="Times New Roman" w:eastAsia="Calibri" w:hAnsi="Times New Roman" w:cs="Times New Roman"/>
          <w:sz w:val="24"/>
          <w:szCs w:val="24"/>
        </w:rPr>
        <w:t>Tchakoute-Tchuigoua</w:t>
      </w:r>
      <w:r w:rsidR="00424D71" w:rsidRPr="00F1597F">
        <w:rPr>
          <w:rFonts w:ascii="Times New Roman" w:eastAsia="Calibri" w:hAnsi="Times New Roman" w:cs="Times New Roman"/>
          <w:sz w:val="24"/>
          <w:szCs w:val="24"/>
        </w:rPr>
        <w:t>, 2016</w:t>
      </w:r>
      <w:r w:rsidR="009E6CC7" w:rsidRPr="00F1597F">
        <w:rPr>
          <w:rFonts w:ascii="Times New Roman" w:eastAsia="Calibri" w:hAnsi="Times New Roman" w:cs="Times New Roman"/>
          <w:sz w:val="24"/>
          <w:szCs w:val="24"/>
        </w:rPr>
        <w:t xml:space="preserve">). These sources of </w:t>
      </w:r>
      <w:r w:rsidR="003974B7" w:rsidRPr="00F1597F">
        <w:rPr>
          <w:rFonts w:ascii="Times New Roman" w:eastAsia="Calibri" w:hAnsi="Times New Roman" w:cs="Times New Roman"/>
          <w:sz w:val="24"/>
          <w:szCs w:val="24"/>
        </w:rPr>
        <w:t xml:space="preserve">funds </w:t>
      </w:r>
      <w:r w:rsidR="009E6CC7" w:rsidRPr="00F1597F">
        <w:rPr>
          <w:rFonts w:ascii="Times New Roman" w:eastAsia="Calibri" w:hAnsi="Times New Roman" w:cs="Times New Roman"/>
          <w:sz w:val="24"/>
          <w:szCs w:val="24"/>
        </w:rPr>
        <w:t xml:space="preserve">are difficult to come by </w:t>
      </w:r>
      <w:r w:rsidR="00AF6069" w:rsidRPr="00F1597F">
        <w:rPr>
          <w:rFonts w:ascii="Times New Roman" w:eastAsia="Calibri" w:hAnsi="Times New Roman" w:cs="Times New Roman"/>
          <w:sz w:val="24"/>
          <w:szCs w:val="24"/>
        </w:rPr>
        <w:t>and</w:t>
      </w:r>
      <w:r w:rsidR="009E6CC7" w:rsidRPr="00F1597F">
        <w:rPr>
          <w:rFonts w:ascii="Times New Roman" w:eastAsia="Calibri" w:hAnsi="Times New Roman" w:cs="Times New Roman"/>
          <w:sz w:val="24"/>
          <w:szCs w:val="24"/>
        </w:rPr>
        <w:t xml:space="preserve"> donors</w:t>
      </w:r>
      <w:r w:rsidR="00AF6069" w:rsidRPr="00F1597F">
        <w:rPr>
          <w:rFonts w:ascii="Times New Roman" w:eastAsia="Calibri" w:hAnsi="Times New Roman" w:cs="Times New Roman"/>
          <w:sz w:val="24"/>
          <w:szCs w:val="24"/>
        </w:rPr>
        <w:t xml:space="preserve">, as well as </w:t>
      </w:r>
      <w:r w:rsidR="00C81183" w:rsidRPr="00F1597F">
        <w:rPr>
          <w:rFonts w:ascii="Times New Roman" w:eastAsia="Calibri" w:hAnsi="Times New Roman" w:cs="Times New Roman"/>
          <w:sz w:val="24"/>
          <w:szCs w:val="24"/>
        </w:rPr>
        <w:t>providers of grants</w:t>
      </w:r>
      <w:r w:rsidR="009E6CC7" w:rsidRPr="00F1597F">
        <w:rPr>
          <w:rFonts w:ascii="Times New Roman" w:eastAsia="Calibri" w:hAnsi="Times New Roman" w:cs="Times New Roman"/>
          <w:sz w:val="24"/>
          <w:szCs w:val="24"/>
        </w:rPr>
        <w:t xml:space="preserve"> </w:t>
      </w:r>
      <w:r w:rsidR="00AF6069" w:rsidRPr="00F1597F">
        <w:rPr>
          <w:rFonts w:ascii="Times New Roman" w:eastAsia="Calibri" w:hAnsi="Times New Roman" w:cs="Times New Roman"/>
          <w:sz w:val="24"/>
          <w:szCs w:val="24"/>
        </w:rPr>
        <w:t>and subsidised equity mostly</w:t>
      </w:r>
      <w:r w:rsidR="009E6CC7" w:rsidRPr="00F1597F">
        <w:rPr>
          <w:rFonts w:ascii="Times New Roman" w:eastAsia="Calibri" w:hAnsi="Times New Roman" w:cs="Times New Roman"/>
          <w:sz w:val="24"/>
          <w:szCs w:val="24"/>
        </w:rPr>
        <w:t xml:space="preserve"> demand </w:t>
      </w:r>
      <w:r w:rsidR="003974B7" w:rsidRPr="00F1597F">
        <w:rPr>
          <w:rFonts w:ascii="Times New Roman" w:eastAsia="Calibri" w:hAnsi="Times New Roman" w:cs="Times New Roman"/>
          <w:sz w:val="24"/>
          <w:szCs w:val="24"/>
        </w:rPr>
        <w:t xml:space="preserve">that </w:t>
      </w:r>
      <w:r w:rsidR="009E6CC7" w:rsidRPr="00F1597F">
        <w:rPr>
          <w:rFonts w:ascii="Times New Roman" w:eastAsia="Calibri" w:hAnsi="Times New Roman" w:cs="Times New Roman"/>
          <w:sz w:val="24"/>
          <w:szCs w:val="24"/>
        </w:rPr>
        <w:t xml:space="preserve">certain </w:t>
      </w:r>
      <w:r w:rsidR="00C81183" w:rsidRPr="00F1597F">
        <w:rPr>
          <w:rFonts w:ascii="Times New Roman" w:eastAsia="Calibri" w:hAnsi="Times New Roman" w:cs="Times New Roman"/>
          <w:sz w:val="24"/>
          <w:szCs w:val="24"/>
        </w:rPr>
        <w:t xml:space="preserve">social </w:t>
      </w:r>
      <w:r w:rsidR="00AF6069" w:rsidRPr="00F1597F">
        <w:rPr>
          <w:rFonts w:ascii="Times New Roman" w:eastAsia="Calibri" w:hAnsi="Times New Roman" w:cs="Times New Roman"/>
          <w:sz w:val="24"/>
          <w:szCs w:val="24"/>
        </w:rPr>
        <w:t>objectives</w:t>
      </w:r>
      <w:r w:rsidR="009E6CC7" w:rsidRPr="00F1597F">
        <w:rPr>
          <w:rFonts w:ascii="Times New Roman" w:eastAsia="Calibri" w:hAnsi="Times New Roman" w:cs="Times New Roman"/>
          <w:sz w:val="24"/>
          <w:szCs w:val="24"/>
        </w:rPr>
        <w:t xml:space="preserve"> </w:t>
      </w:r>
      <w:r w:rsidR="003974B7" w:rsidRPr="00F1597F">
        <w:rPr>
          <w:rFonts w:ascii="Times New Roman" w:eastAsia="Calibri" w:hAnsi="Times New Roman" w:cs="Times New Roman"/>
          <w:sz w:val="24"/>
          <w:szCs w:val="24"/>
        </w:rPr>
        <w:t>are</w:t>
      </w:r>
      <w:r w:rsidR="009E6CC7" w:rsidRPr="00F1597F">
        <w:rPr>
          <w:rFonts w:ascii="Times New Roman" w:eastAsia="Calibri" w:hAnsi="Times New Roman" w:cs="Times New Roman"/>
          <w:sz w:val="24"/>
          <w:szCs w:val="24"/>
        </w:rPr>
        <w:t xml:space="preserve"> met</w:t>
      </w:r>
      <w:r w:rsidR="00C81183" w:rsidRPr="00F1597F">
        <w:rPr>
          <w:rFonts w:ascii="Times New Roman" w:eastAsia="Calibri" w:hAnsi="Times New Roman" w:cs="Times New Roman"/>
          <w:sz w:val="24"/>
          <w:szCs w:val="24"/>
        </w:rPr>
        <w:t xml:space="preserve"> (Bos and Millone, 2015)</w:t>
      </w:r>
      <w:r w:rsidR="009E6CC7" w:rsidRPr="00F1597F">
        <w:rPr>
          <w:rFonts w:ascii="Times New Roman" w:eastAsia="Calibri" w:hAnsi="Times New Roman" w:cs="Times New Roman"/>
          <w:sz w:val="24"/>
          <w:szCs w:val="24"/>
        </w:rPr>
        <w:t xml:space="preserve">. </w:t>
      </w:r>
      <w:r w:rsidR="00A80972" w:rsidRPr="00F1597F">
        <w:rPr>
          <w:rFonts w:ascii="Times New Roman" w:eastAsia="Calibri" w:hAnsi="Times New Roman" w:cs="Times New Roman"/>
          <w:sz w:val="24"/>
          <w:szCs w:val="24"/>
        </w:rPr>
        <w:t>Unlike traditional banks where providers of capital expect a financial return</w:t>
      </w:r>
      <w:r w:rsidR="001A7C95" w:rsidRPr="00F1597F">
        <w:rPr>
          <w:rFonts w:ascii="Times New Roman" w:eastAsia="Calibri" w:hAnsi="Times New Roman" w:cs="Times New Roman"/>
          <w:sz w:val="24"/>
          <w:szCs w:val="24"/>
        </w:rPr>
        <w:t>, MFIs</w:t>
      </w:r>
      <w:r w:rsidR="00C511D5">
        <w:rPr>
          <w:rFonts w:ascii="Times New Roman" w:eastAsia="Calibri" w:hAnsi="Times New Roman" w:cs="Times New Roman"/>
          <w:sz w:val="24"/>
          <w:szCs w:val="24"/>
        </w:rPr>
        <w:t>’</w:t>
      </w:r>
      <w:r w:rsidR="001A7C95" w:rsidRPr="00F1597F">
        <w:rPr>
          <w:rFonts w:ascii="Times New Roman" w:eastAsia="Calibri" w:hAnsi="Times New Roman" w:cs="Times New Roman"/>
          <w:sz w:val="24"/>
          <w:szCs w:val="24"/>
        </w:rPr>
        <w:t xml:space="preserve"> access to funds </w:t>
      </w:r>
      <w:r w:rsidR="00AF6069" w:rsidRPr="00F1597F">
        <w:rPr>
          <w:rFonts w:ascii="Times New Roman" w:eastAsia="Calibri" w:hAnsi="Times New Roman" w:cs="Times New Roman"/>
          <w:sz w:val="24"/>
          <w:szCs w:val="24"/>
        </w:rPr>
        <w:t xml:space="preserve">may lead to the pursuance of other social activities which may not </w:t>
      </w:r>
      <w:r w:rsidR="001A7C95" w:rsidRPr="00F1597F">
        <w:rPr>
          <w:rFonts w:ascii="Times New Roman" w:eastAsia="Calibri" w:hAnsi="Times New Roman" w:cs="Times New Roman"/>
          <w:sz w:val="24"/>
          <w:szCs w:val="24"/>
        </w:rPr>
        <w:t xml:space="preserve">necessarily </w:t>
      </w:r>
      <w:r w:rsidR="00AF6069" w:rsidRPr="00F1597F">
        <w:rPr>
          <w:rFonts w:ascii="Times New Roman" w:eastAsia="Calibri" w:hAnsi="Times New Roman" w:cs="Times New Roman"/>
          <w:sz w:val="24"/>
          <w:szCs w:val="24"/>
        </w:rPr>
        <w:t xml:space="preserve">be performance enhancing. </w:t>
      </w:r>
      <w:r w:rsidR="00BD7201" w:rsidRPr="00F1597F">
        <w:rPr>
          <w:rFonts w:ascii="Times New Roman" w:eastAsia="Calibri" w:hAnsi="Times New Roman" w:cs="Times New Roman"/>
          <w:sz w:val="24"/>
          <w:szCs w:val="24"/>
        </w:rPr>
        <w:t xml:space="preserve">Due to </w:t>
      </w:r>
      <w:r w:rsidR="00A80972" w:rsidRPr="00F1597F">
        <w:rPr>
          <w:rFonts w:ascii="Times New Roman" w:eastAsia="Calibri" w:hAnsi="Times New Roman" w:cs="Times New Roman"/>
          <w:sz w:val="24"/>
          <w:szCs w:val="24"/>
        </w:rPr>
        <w:t>this, existing studies</w:t>
      </w:r>
      <w:r w:rsidR="00BD7201" w:rsidRPr="00F1597F">
        <w:rPr>
          <w:rFonts w:ascii="Times New Roman" w:eastAsia="Calibri" w:hAnsi="Times New Roman" w:cs="Times New Roman"/>
          <w:sz w:val="24"/>
          <w:szCs w:val="24"/>
        </w:rPr>
        <w:t xml:space="preserve"> suggest that increased use of subsidies (Hudon and Traca, 2011) and grants (Bogan, 2012) reduces </w:t>
      </w:r>
      <w:r w:rsidR="00B96875" w:rsidRPr="00F1597F">
        <w:rPr>
          <w:rFonts w:ascii="Times New Roman" w:eastAsia="Calibri" w:hAnsi="Times New Roman" w:cs="Times New Roman"/>
          <w:sz w:val="24"/>
          <w:szCs w:val="24"/>
        </w:rPr>
        <w:t xml:space="preserve">the </w:t>
      </w:r>
      <w:r w:rsidR="00BD7201" w:rsidRPr="00F1597F">
        <w:rPr>
          <w:rFonts w:ascii="Times New Roman" w:eastAsia="Calibri" w:hAnsi="Times New Roman" w:cs="Times New Roman"/>
          <w:noProof/>
          <w:sz w:val="24"/>
          <w:szCs w:val="24"/>
        </w:rPr>
        <w:t>performance</w:t>
      </w:r>
      <w:r w:rsidR="00BD7201" w:rsidRPr="00F1597F">
        <w:rPr>
          <w:rFonts w:ascii="Times New Roman" w:eastAsia="Calibri" w:hAnsi="Times New Roman" w:cs="Times New Roman"/>
          <w:sz w:val="24"/>
          <w:szCs w:val="24"/>
        </w:rPr>
        <w:t xml:space="preserve"> of MFIs.</w:t>
      </w:r>
      <w:r w:rsidR="009E6CC7" w:rsidRPr="00F1597F">
        <w:rPr>
          <w:rFonts w:ascii="Times New Roman" w:eastAsia="Calibri" w:hAnsi="Times New Roman" w:cs="Times New Roman"/>
          <w:sz w:val="24"/>
          <w:szCs w:val="24"/>
        </w:rPr>
        <w:t xml:space="preserve"> </w:t>
      </w:r>
      <w:r w:rsidR="001A7C95" w:rsidRPr="00F1597F">
        <w:rPr>
          <w:rFonts w:ascii="Times New Roman" w:eastAsia="Calibri" w:hAnsi="Times New Roman" w:cs="Times New Roman"/>
          <w:sz w:val="24"/>
          <w:szCs w:val="24"/>
        </w:rPr>
        <w:t xml:space="preserve">Thus, the buffer capital-performance relationship in MFIs may differ from that of traditional banks. </w:t>
      </w:r>
      <w:r w:rsidRPr="00F1597F">
        <w:rPr>
          <w:rFonts w:ascii="Times New Roman" w:eastAsia="Calibri" w:hAnsi="Times New Roman" w:cs="Times New Roman"/>
          <w:sz w:val="24"/>
          <w:szCs w:val="24"/>
        </w:rPr>
        <w:t xml:space="preserve">We contribute to the literature by providing evidence </w:t>
      </w:r>
      <w:r w:rsidR="001A7C95" w:rsidRPr="00F1597F">
        <w:rPr>
          <w:rFonts w:ascii="Times New Roman" w:eastAsia="Calibri" w:hAnsi="Times New Roman" w:cs="Times New Roman"/>
          <w:sz w:val="24"/>
          <w:szCs w:val="24"/>
        </w:rPr>
        <w:t>that</w:t>
      </w:r>
      <w:r w:rsidRPr="00F1597F">
        <w:rPr>
          <w:rFonts w:ascii="Times New Roman" w:eastAsia="Calibri" w:hAnsi="Times New Roman" w:cs="Times New Roman"/>
          <w:sz w:val="24"/>
          <w:szCs w:val="24"/>
        </w:rPr>
        <w:t xml:space="preserve"> buffer </w:t>
      </w:r>
      <w:r w:rsidR="00327948" w:rsidRPr="00F1597F">
        <w:rPr>
          <w:rFonts w:ascii="Times New Roman" w:eastAsia="Calibri" w:hAnsi="Times New Roman" w:cs="Times New Roman"/>
          <w:sz w:val="24"/>
          <w:szCs w:val="24"/>
        </w:rPr>
        <w:t xml:space="preserve">capital </w:t>
      </w:r>
      <w:r w:rsidR="001A7C95" w:rsidRPr="00F1597F">
        <w:rPr>
          <w:rFonts w:ascii="Times New Roman" w:eastAsia="Calibri" w:hAnsi="Times New Roman" w:cs="Times New Roman"/>
          <w:sz w:val="24"/>
          <w:szCs w:val="24"/>
        </w:rPr>
        <w:t>reduces</w:t>
      </w:r>
      <w:r w:rsidRPr="00F1597F">
        <w:rPr>
          <w:rFonts w:ascii="Times New Roman" w:eastAsia="Calibri" w:hAnsi="Times New Roman" w:cs="Times New Roman"/>
          <w:sz w:val="24"/>
          <w:szCs w:val="24"/>
        </w:rPr>
        <w:t xml:space="preserve"> performance in MFIs.</w:t>
      </w:r>
      <w:r w:rsidR="008A43F8" w:rsidRPr="00F1597F">
        <w:rPr>
          <w:rFonts w:ascii="Times New Roman" w:eastAsia="Calibri" w:hAnsi="Times New Roman" w:cs="Times New Roman"/>
          <w:sz w:val="24"/>
          <w:szCs w:val="24"/>
        </w:rPr>
        <w:t xml:space="preserve"> </w:t>
      </w:r>
    </w:p>
    <w:p w:rsidR="7827CE05" w:rsidRPr="00F1597F" w:rsidRDefault="6C9EB81C">
      <w:pPr>
        <w:spacing w:after="0" w:line="480" w:lineRule="auto"/>
        <w:ind w:firstLine="720"/>
        <w:jc w:val="both"/>
        <w:rPr>
          <w:rFonts w:ascii="Times New Roman" w:hAnsi="Times New Roman" w:cs="Times New Roman"/>
          <w:sz w:val="24"/>
          <w:szCs w:val="24"/>
        </w:rPr>
      </w:pPr>
      <w:r w:rsidRPr="00F1597F">
        <w:rPr>
          <w:rFonts w:ascii="Times New Roman" w:eastAsia="Calibri" w:hAnsi="Times New Roman" w:cs="Times New Roman"/>
          <w:sz w:val="24"/>
          <w:szCs w:val="24"/>
        </w:rPr>
        <w:t xml:space="preserve">Second, we extend prior studies on the capital requirements of financial institutions by investigating how loan portfolio </w:t>
      </w:r>
      <w:r w:rsidR="00434182" w:rsidRPr="00F1597F">
        <w:rPr>
          <w:rFonts w:ascii="Times New Roman" w:eastAsia="Calibri" w:hAnsi="Times New Roman" w:cs="Times New Roman"/>
          <w:sz w:val="24"/>
          <w:szCs w:val="24"/>
        </w:rPr>
        <w:t>quality affects</w:t>
      </w:r>
      <w:r w:rsidRPr="00F1597F">
        <w:rPr>
          <w:rFonts w:ascii="Times New Roman" w:eastAsia="Calibri" w:hAnsi="Times New Roman" w:cs="Times New Roman"/>
          <w:sz w:val="24"/>
          <w:szCs w:val="24"/>
        </w:rPr>
        <w:t xml:space="preserve"> the val</w:t>
      </w:r>
      <w:r w:rsidR="00903486" w:rsidRPr="00F1597F">
        <w:rPr>
          <w:rFonts w:ascii="Times New Roman" w:eastAsia="Calibri" w:hAnsi="Times New Roman" w:cs="Times New Roman"/>
          <w:sz w:val="24"/>
          <w:szCs w:val="24"/>
        </w:rPr>
        <w:t xml:space="preserve">ue relevance of buffer capital. </w:t>
      </w:r>
      <w:r w:rsidRPr="00F1597F">
        <w:rPr>
          <w:rFonts w:ascii="Times New Roman" w:eastAsia="Calibri" w:hAnsi="Times New Roman" w:cs="Times New Roman"/>
          <w:sz w:val="24"/>
          <w:szCs w:val="24"/>
        </w:rPr>
        <w:t xml:space="preserve">Existing literature </w:t>
      </w:r>
      <w:r w:rsidR="001A7C95" w:rsidRPr="00F1597F">
        <w:rPr>
          <w:rFonts w:ascii="Times New Roman" w:eastAsia="Calibri" w:hAnsi="Times New Roman" w:cs="Times New Roman"/>
          <w:noProof/>
          <w:sz w:val="24"/>
          <w:szCs w:val="24"/>
        </w:rPr>
        <w:t>document</w:t>
      </w:r>
      <w:r w:rsidR="00867349" w:rsidRPr="00F1597F">
        <w:rPr>
          <w:rFonts w:ascii="Times New Roman" w:eastAsia="Calibri" w:hAnsi="Times New Roman" w:cs="Times New Roman"/>
          <w:noProof/>
          <w:sz w:val="24"/>
          <w:szCs w:val="24"/>
        </w:rPr>
        <w:t>s</w:t>
      </w:r>
      <w:r w:rsidRPr="00F1597F">
        <w:rPr>
          <w:rFonts w:ascii="Times New Roman" w:eastAsia="Calibri" w:hAnsi="Times New Roman" w:cs="Times New Roman"/>
          <w:sz w:val="24"/>
          <w:szCs w:val="24"/>
        </w:rPr>
        <w:t xml:space="preserve"> that although higher capital requirements may</w:t>
      </w:r>
      <w:r w:rsidR="00327948" w:rsidRPr="00F1597F">
        <w:rPr>
          <w:rFonts w:ascii="Times New Roman" w:eastAsia="Calibri" w:hAnsi="Times New Roman" w:cs="Times New Roman"/>
          <w:sz w:val="24"/>
          <w:szCs w:val="24"/>
        </w:rPr>
        <w:t xml:space="preserve"> </w:t>
      </w:r>
      <w:r w:rsidRPr="00F1597F">
        <w:rPr>
          <w:rFonts w:ascii="Times New Roman" w:eastAsia="Calibri" w:hAnsi="Times New Roman" w:cs="Times New Roman"/>
          <w:sz w:val="24"/>
          <w:szCs w:val="24"/>
        </w:rPr>
        <w:t xml:space="preserve">be expensive for </w:t>
      </w:r>
      <w:r w:rsidR="00BF73D2" w:rsidRPr="00F1597F">
        <w:rPr>
          <w:rFonts w:ascii="Times New Roman" w:eastAsia="Calibri" w:hAnsi="Times New Roman" w:cs="Times New Roman"/>
          <w:sz w:val="24"/>
          <w:szCs w:val="24"/>
        </w:rPr>
        <w:t>MFIs</w:t>
      </w:r>
      <w:r w:rsidRPr="00F1597F">
        <w:rPr>
          <w:rFonts w:ascii="Times New Roman" w:eastAsia="Calibri" w:hAnsi="Times New Roman" w:cs="Times New Roman"/>
          <w:sz w:val="24"/>
          <w:szCs w:val="24"/>
        </w:rPr>
        <w:t>, buffer capital helps to absorb loan losses (Boyd and De Nicolo</w:t>
      </w:r>
      <w:r w:rsidR="00A86CFE">
        <w:rPr>
          <w:rFonts w:ascii="Times New Roman" w:eastAsia="Calibri" w:hAnsi="Times New Roman" w:cs="Times New Roman"/>
          <w:sz w:val="24"/>
          <w:szCs w:val="24"/>
        </w:rPr>
        <w:t>,</w:t>
      </w:r>
      <w:r w:rsidRPr="00F1597F">
        <w:rPr>
          <w:rFonts w:ascii="Times New Roman" w:eastAsia="Calibri" w:hAnsi="Times New Roman" w:cs="Times New Roman"/>
          <w:sz w:val="24"/>
          <w:szCs w:val="24"/>
        </w:rPr>
        <w:t xml:space="preserve"> 2005)</w:t>
      </w:r>
      <w:r w:rsidR="001D4AD2" w:rsidRPr="00F1597F">
        <w:rPr>
          <w:rFonts w:ascii="Times New Roman" w:eastAsia="Calibri" w:hAnsi="Times New Roman" w:cs="Times New Roman"/>
          <w:sz w:val="24"/>
          <w:szCs w:val="24"/>
        </w:rPr>
        <w:t>.</w:t>
      </w:r>
      <w:r w:rsidRPr="00F1597F">
        <w:rPr>
          <w:rFonts w:ascii="Times New Roman" w:eastAsia="Calibri" w:hAnsi="Times New Roman" w:cs="Times New Roman"/>
          <w:sz w:val="24"/>
          <w:szCs w:val="24"/>
        </w:rPr>
        <w:t xml:space="preserve"> Indeed, </w:t>
      </w:r>
      <w:r w:rsidR="009C5465" w:rsidRPr="00F1597F">
        <w:rPr>
          <w:rFonts w:ascii="Times New Roman" w:eastAsia="Calibri" w:hAnsi="Times New Roman" w:cs="Times New Roman"/>
          <w:sz w:val="24"/>
          <w:szCs w:val="24"/>
        </w:rPr>
        <w:t>Tchakoute-Tchuigoua</w:t>
      </w:r>
      <w:r w:rsidRPr="00F1597F">
        <w:rPr>
          <w:rFonts w:ascii="Times New Roman" w:eastAsia="Calibri" w:hAnsi="Times New Roman" w:cs="Times New Roman"/>
          <w:sz w:val="24"/>
          <w:szCs w:val="24"/>
        </w:rPr>
        <w:t xml:space="preserve"> (2016) suggest that differences in loan portfolio quality explain the level of buffer capital kept by MFIs but</w:t>
      </w:r>
      <w:r w:rsidR="00A86CFE">
        <w:rPr>
          <w:rFonts w:ascii="Times New Roman" w:eastAsia="Calibri" w:hAnsi="Times New Roman" w:cs="Times New Roman"/>
          <w:sz w:val="24"/>
          <w:szCs w:val="24"/>
        </w:rPr>
        <w:t xml:space="preserve"> their study</w:t>
      </w:r>
      <w:r w:rsidRPr="00F1597F">
        <w:rPr>
          <w:rFonts w:ascii="Times New Roman" w:eastAsia="Calibri" w:hAnsi="Times New Roman" w:cs="Times New Roman"/>
          <w:sz w:val="24"/>
          <w:szCs w:val="24"/>
        </w:rPr>
        <w:t xml:space="preserve"> fell short of investigating how these affect the value relevance of buffer capital. Our study fills this gap in the literature</w:t>
      </w:r>
      <w:r w:rsidR="000811BE" w:rsidRPr="00F1597F">
        <w:rPr>
          <w:rFonts w:ascii="Times New Roman" w:eastAsia="Calibri" w:hAnsi="Times New Roman" w:cs="Times New Roman"/>
          <w:sz w:val="24"/>
          <w:szCs w:val="24"/>
        </w:rPr>
        <w:t xml:space="preserve"> </w:t>
      </w:r>
      <w:r w:rsidR="00A80972" w:rsidRPr="00F1597F">
        <w:rPr>
          <w:rFonts w:ascii="Times New Roman" w:eastAsia="Calibri" w:hAnsi="Times New Roman" w:cs="Times New Roman"/>
          <w:sz w:val="24"/>
          <w:szCs w:val="24"/>
        </w:rPr>
        <w:t xml:space="preserve">by </w:t>
      </w:r>
      <w:r w:rsidR="000811BE" w:rsidRPr="00F1597F">
        <w:rPr>
          <w:rFonts w:ascii="Times New Roman" w:eastAsia="Calibri" w:hAnsi="Times New Roman" w:cs="Times New Roman"/>
          <w:sz w:val="24"/>
          <w:szCs w:val="24"/>
        </w:rPr>
        <w:t xml:space="preserve">documenting </w:t>
      </w:r>
      <w:r w:rsidR="00A80972" w:rsidRPr="00F1597F">
        <w:rPr>
          <w:rFonts w:ascii="Times New Roman" w:eastAsia="Calibri" w:hAnsi="Times New Roman" w:cs="Times New Roman"/>
          <w:sz w:val="24"/>
          <w:szCs w:val="24"/>
        </w:rPr>
        <w:t xml:space="preserve">that </w:t>
      </w:r>
      <w:r w:rsidR="000811BE" w:rsidRPr="00F1597F">
        <w:rPr>
          <w:rFonts w:ascii="Times New Roman" w:eastAsia="Calibri" w:hAnsi="Times New Roman" w:cs="Times New Roman"/>
          <w:sz w:val="24"/>
          <w:szCs w:val="24"/>
        </w:rPr>
        <w:t>poor loan portfolio quality positively moderates the buffer capital-MFI performance relationship.</w:t>
      </w:r>
      <w:r w:rsidRPr="00F1597F">
        <w:rPr>
          <w:rFonts w:ascii="Times New Roman" w:eastAsia="Calibri" w:hAnsi="Times New Roman" w:cs="Times New Roman"/>
          <w:sz w:val="24"/>
          <w:szCs w:val="24"/>
        </w:rPr>
        <w:t xml:space="preserve"> </w:t>
      </w:r>
      <w:r w:rsidRPr="00F1597F">
        <w:rPr>
          <w:rFonts w:ascii="Times New Roman" w:eastAsia="Calibri" w:hAnsi="Times New Roman" w:cs="Times New Roman"/>
          <w:sz w:val="24"/>
          <w:szCs w:val="24"/>
        </w:rPr>
        <w:lastRenderedPageBreak/>
        <w:t>This increase</w:t>
      </w:r>
      <w:r w:rsidR="00867349" w:rsidRPr="00F1597F">
        <w:rPr>
          <w:rFonts w:ascii="Times New Roman" w:eastAsia="Calibri" w:hAnsi="Times New Roman" w:cs="Times New Roman"/>
          <w:sz w:val="24"/>
          <w:szCs w:val="24"/>
        </w:rPr>
        <w:t>s</w:t>
      </w:r>
      <w:r w:rsidRPr="00F1597F">
        <w:rPr>
          <w:rFonts w:ascii="Times New Roman" w:eastAsia="Calibri" w:hAnsi="Times New Roman" w:cs="Times New Roman"/>
          <w:sz w:val="24"/>
          <w:szCs w:val="24"/>
        </w:rPr>
        <w:t xml:space="preserve"> our understanding </w:t>
      </w:r>
      <w:r w:rsidR="0047641F" w:rsidRPr="00F1597F">
        <w:rPr>
          <w:rFonts w:ascii="Times New Roman" w:eastAsia="Calibri" w:hAnsi="Times New Roman" w:cs="Times New Roman"/>
          <w:noProof/>
          <w:sz w:val="24"/>
          <w:szCs w:val="24"/>
        </w:rPr>
        <w:t>of</w:t>
      </w:r>
      <w:r w:rsidRPr="00F1597F">
        <w:rPr>
          <w:rFonts w:ascii="Times New Roman" w:eastAsia="Calibri" w:hAnsi="Times New Roman" w:cs="Times New Roman"/>
          <w:sz w:val="24"/>
          <w:szCs w:val="24"/>
        </w:rPr>
        <w:t xml:space="preserve"> how the value relevance of buffer capital might differ among </w:t>
      </w:r>
      <w:r w:rsidR="00BF73D2" w:rsidRPr="00F1597F">
        <w:rPr>
          <w:rFonts w:ascii="Times New Roman" w:eastAsia="Calibri" w:hAnsi="Times New Roman" w:cs="Times New Roman"/>
          <w:sz w:val="24"/>
          <w:szCs w:val="24"/>
        </w:rPr>
        <w:t>MFI</w:t>
      </w:r>
      <w:r w:rsidRPr="00F1597F">
        <w:rPr>
          <w:rFonts w:ascii="Times New Roman" w:eastAsia="Calibri" w:hAnsi="Times New Roman" w:cs="Times New Roman"/>
          <w:sz w:val="24"/>
          <w:szCs w:val="24"/>
        </w:rPr>
        <w:t xml:space="preserve">s with different characteristics. </w:t>
      </w:r>
    </w:p>
    <w:p w:rsidR="000152E6" w:rsidRPr="00F1597F" w:rsidRDefault="6C9EB81C">
      <w:pPr>
        <w:spacing w:after="0" w:line="480" w:lineRule="auto"/>
        <w:ind w:firstLine="720"/>
        <w:jc w:val="both"/>
        <w:rPr>
          <w:rFonts w:ascii="Times New Roman" w:hAnsi="Times New Roman" w:cs="Times New Roman"/>
          <w:sz w:val="24"/>
          <w:szCs w:val="24"/>
        </w:rPr>
      </w:pPr>
      <w:r w:rsidRPr="00F1597F">
        <w:rPr>
          <w:rFonts w:ascii="Times New Roman" w:hAnsi="Times New Roman" w:cs="Times New Roman"/>
          <w:sz w:val="24"/>
          <w:szCs w:val="24"/>
        </w:rPr>
        <w:t xml:space="preserve">The remainder of the paper is </w:t>
      </w:r>
      <w:r w:rsidRPr="00F1597F">
        <w:rPr>
          <w:rFonts w:ascii="Times New Roman" w:hAnsi="Times New Roman" w:cs="Times New Roman"/>
          <w:noProof/>
          <w:sz w:val="24"/>
          <w:szCs w:val="24"/>
        </w:rPr>
        <w:t>organised</w:t>
      </w:r>
      <w:r w:rsidRPr="00F1597F">
        <w:rPr>
          <w:rFonts w:ascii="Times New Roman" w:hAnsi="Times New Roman" w:cs="Times New Roman"/>
          <w:sz w:val="24"/>
          <w:szCs w:val="24"/>
        </w:rPr>
        <w:t xml:space="preserve"> as follows. Section 2 presents </w:t>
      </w:r>
      <w:r w:rsidR="00202EE3" w:rsidRPr="00F1597F">
        <w:rPr>
          <w:rFonts w:ascii="Times New Roman" w:hAnsi="Times New Roman" w:cs="Times New Roman"/>
          <w:sz w:val="24"/>
          <w:szCs w:val="24"/>
        </w:rPr>
        <w:t xml:space="preserve">a review of the </w:t>
      </w:r>
      <w:r w:rsidR="00C407C0" w:rsidRPr="00F1597F">
        <w:rPr>
          <w:rFonts w:ascii="Times New Roman" w:hAnsi="Times New Roman" w:cs="Times New Roman"/>
          <w:sz w:val="24"/>
          <w:szCs w:val="24"/>
        </w:rPr>
        <w:t xml:space="preserve">background of MFIs. Section 3 </w:t>
      </w:r>
      <w:r w:rsidR="000811BE" w:rsidRPr="00F1597F">
        <w:rPr>
          <w:rFonts w:ascii="Times New Roman" w:hAnsi="Times New Roman" w:cs="Times New Roman"/>
          <w:sz w:val="24"/>
          <w:szCs w:val="24"/>
        </w:rPr>
        <w:t xml:space="preserve">reviews </w:t>
      </w:r>
      <w:r w:rsidR="00C407C0" w:rsidRPr="00F1597F">
        <w:rPr>
          <w:rFonts w:ascii="Times New Roman" w:hAnsi="Times New Roman" w:cs="Times New Roman"/>
          <w:sz w:val="24"/>
          <w:szCs w:val="24"/>
        </w:rPr>
        <w:t xml:space="preserve">the </w:t>
      </w:r>
      <w:r w:rsidR="00202EE3" w:rsidRPr="00F1597F">
        <w:rPr>
          <w:rFonts w:ascii="Times New Roman" w:hAnsi="Times New Roman" w:cs="Times New Roman"/>
          <w:sz w:val="24"/>
          <w:szCs w:val="24"/>
        </w:rPr>
        <w:t xml:space="preserve">empirical literature </w:t>
      </w:r>
      <w:r w:rsidRPr="00F1597F">
        <w:rPr>
          <w:rFonts w:ascii="Times New Roman" w:hAnsi="Times New Roman" w:cs="Times New Roman"/>
          <w:sz w:val="24"/>
          <w:szCs w:val="24"/>
        </w:rPr>
        <w:t xml:space="preserve">and </w:t>
      </w:r>
      <w:r w:rsidR="00BF7F6F" w:rsidRPr="00F1597F">
        <w:rPr>
          <w:rFonts w:ascii="Times New Roman" w:hAnsi="Times New Roman" w:cs="Times New Roman"/>
          <w:sz w:val="24"/>
          <w:szCs w:val="24"/>
        </w:rPr>
        <w:t>hypotheses</w:t>
      </w:r>
      <w:r w:rsidR="0090227F" w:rsidRPr="00F1597F">
        <w:rPr>
          <w:rFonts w:ascii="Times New Roman" w:hAnsi="Times New Roman" w:cs="Times New Roman"/>
          <w:sz w:val="24"/>
          <w:szCs w:val="24"/>
        </w:rPr>
        <w:t xml:space="preserve"> development</w:t>
      </w:r>
      <w:r w:rsidR="00BF7F6F" w:rsidRPr="00F1597F">
        <w:rPr>
          <w:rFonts w:ascii="Times New Roman" w:hAnsi="Times New Roman" w:cs="Times New Roman"/>
          <w:sz w:val="24"/>
          <w:szCs w:val="24"/>
        </w:rPr>
        <w:t xml:space="preserve">. Section </w:t>
      </w:r>
      <w:r w:rsidR="0090227F" w:rsidRPr="00F1597F">
        <w:rPr>
          <w:rFonts w:ascii="Times New Roman" w:hAnsi="Times New Roman" w:cs="Times New Roman"/>
          <w:sz w:val="24"/>
          <w:szCs w:val="24"/>
        </w:rPr>
        <w:t>4</w:t>
      </w:r>
      <w:r w:rsidRPr="00F1597F">
        <w:rPr>
          <w:rFonts w:ascii="Times New Roman" w:hAnsi="Times New Roman" w:cs="Times New Roman"/>
          <w:sz w:val="24"/>
          <w:szCs w:val="24"/>
        </w:rPr>
        <w:t xml:space="preserve"> develops the research methodology. The main res</w:t>
      </w:r>
      <w:r w:rsidR="00BF7F6F" w:rsidRPr="00F1597F">
        <w:rPr>
          <w:rFonts w:ascii="Times New Roman" w:hAnsi="Times New Roman" w:cs="Times New Roman"/>
          <w:sz w:val="24"/>
          <w:szCs w:val="24"/>
        </w:rPr>
        <w:t xml:space="preserve">ults are presented in section </w:t>
      </w:r>
      <w:r w:rsidR="0090227F" w:rsidRPr="00F1597F">
        <w:rPr>
          <w:rFonts w:ascii="Times New Roman" w:hAnsi="Times New Roman" w:cs="Times New Roman"/>
          <w:sz w:val="24"/>
          <w:szCs w:val="24"/>
        </w:rPr>
        <w:t>5</w:t>
      </w:r>
      <w:r w:rsidR="00BF7F6F" w:rsidRPr="00F1597F">
        <w:rPr>
          <w:rFonts w:ascii="Times New Roman" w:hAnsi="Times New Roman" w:cs="Times New Roman"/>
          <w:sz w:val="24"/>
          <w:szCs w:val="24"/>
        </w:rPr>
        <w:t xml:space="preserve">. </w:t>
      </w:r>
      <w:r w:rsidR="0090227F" w:rsidRPr="00F1597F">
        <w:rPr>
          <w:rFonts w:ascii="Times New Roman" w:hAnsi="Times New Roman" w:cs="Times New Roman"/>
          <w:sz w:val="24"/>
          <w:szCs w:val="24"/>
        </w:rPr>
        <w:t>R</w:t>
      </w:r>
      <w:r w:rsidR="00BF7F6F" w:rsidRPr="00F1597F">
        <w:rPr>
          <w:rFonts w:ascii="Times New Roman" w:hAnsi="Times New Roman" w:cs="Times New Roman"/>
          <w:sz w:val="24"/>
          <w:szCs w:val="24"/>
        </w:rPr>
        <w:t>obustness t</w:t>
      </w:r>
      <w:r w:rsidRPr="00F1597F">
        <w:rPr>
          <w:rFonts w:ascii="Times New Roman" w:hAnsi="Times New Roman" w:cs="Times New Roman"/>
          <w:sz w:val="24"/>
          <w:szCs w:val="24"/>
        </w:rPr>
        <w:t>ests</w:t>
      </w:r>
      <w:r w:rsidR="00BF7F6F" w:rsidRPr="00F1597F">
        <w:rPr>
          <w:rFonts w:ascii="Times New Roman" w:hAnsi="Times New Roman" w:cs="Times New Roman"/>
          <w:sz w:val="24"/>
          <w:szCs w:val="24"/>
        </w:rPr>
        <w:t xml:space="preserve"> are presented</w:t>
      </w:r>
      <w:r w:rsidRPr="00F1597F">
        <w:rPr>
          <w:rFonts w:ascii="Times New Roman" w:hAnsi="Times New Roman" w:cs="Times New Roman"/>
          <w:sz w:val="24"/>
          <w:szCs w:val="24"/>
        </w:rPr>
        <w:t xml:space="preserve"> </w:t>
      </w:r>
      <w:r w:rsidR="00BF7F6F" w:rsidRPr="00F1597F">
        <w:rPr>
          <w:rFonts w:ascii="Times New Roman" w:hAnsi="Times New Roman" w:cs="Times New Roman"/>
          <w:sz w:val="24"/>
          <w:szCs w:val="24"/>
        </w:rPr>
        <w:t xml:space="preserve">in sections </w:t>
      </w:r>
      <w:r w:rsidR="0090227F" w:rsidRPr="00F1597F">
        <w:rPr>
          <w:rFonts w:ascii="Times New Roman" w:hAnsi="Times New Roman" w:cs="Times New Roman"/>
          <w:sz w:val="24"/>
          <w:szCs w:val="24"/>
        </w:rPr>
        <w:t>6</w:t>
      </w:r>
      <w:r w:rsidR="00BF7F6F" w:rsidRPr="00F1597F">
        <w:rPr>
          <w:rFonts w:ascii="Times New Roman" w:hAnsi="Times New Roman" w:cs="Times New Roman"/>
          <w:sz w:val="24"/>
          <w:szCs w:val="24"/>
        </w:rPr>
        <w:t xml:space="preserve">. Section </w:t>
      </w:r>
      <w:r w:rsidR="0090227F" w:rsidRPr="00F1597F">
        <w:rPr>
          <w:rFonts w:ascii="Times New Roman" w:hAnsi="Times New Roman" w:cs="Times New Roman"/>
          <w:sz w:val="24"/>
          <w:szCs w:val="24"/>
        </w:rPr>
        <w:t>7</w:t>
      </w:r>
      <w:r w:rsidRPr="00F1597F">
        <w:rPr>
          <w:rFonts w:ascii="Times New Roman" w:hAnsi="Times New Roman" w:cs="Times New Roman"/>
          <w:sz w:val="24"/>
          <w:szCs w:val="24"/>
        </w:rPr>
        <w:t xml:space="preserve"> </w:t>
      </w:r>
      <w:r w:rsidR="00903486" w:rsidRPr="00F1597F">
        <w:rPr>
          <w:rFonts w:ascii="Times New Roman" w:hAnsi="Times New Roman" w:cs="Times New Roman"/>
          <w:sz w:val="24"/>
          <w:szCs w:val="24"/>
        </w:rPr>
        <w:t>concludes the paper</w:t>
      </w:r>
      <w:r w:rsidRPr="00F1597F">
        <w:rPr>
          <w:rFonts w:ascii="Times New Roman" w:hAnsi="Times New Roman" w:cs="Times New Roman"/>
          <w:sz w:val="24"/>
          <w:szCs w:val="24"/>
        </w:rPr>
        <w:t xml:space="preserve">. </w:t>
      </w:r>
    </w:p>
    <w:p w:rsidR="00C407C0" w:rsidRPr="00F1597F" w:rsidRDefault="00C407C0">
      <w:pPr>
        <w:spacing w:after="0" w:line="480" w:lineRule="auto"/>
        <w:ind w:firstLine="720"/>
        <w:jc w:val="both"/>
        <w:rPr>
          <w:rFonts w:ascii="Times New Roman" w:hAnsi="Times New Roman" w:cs="Times New Roman"/>
          <w:sz w:val="24"/>
          <w:szCs w:val="24"/>
        </w:rPr>
      </w:pPr>
    </w:p>
    <w:p w:rsidR="00B523E8" w:rsidRPr="00B80519" w:rsidRDefault="00A50A82" w:rsidP="00A30382">
      <w:pPr>
        <w:rPr>
          <w:rFonts w:ascii="Times New Roman" w:hAnsi="Times New Roman" w:cs="Times New Roman"/>
          <w:sz w:val="24"/>
          <w:szCs w:val="24"/>
        </w:rPr>
      </w:pPr>
      <w:r w:rsidRPr="00F1597F">
        <w:rPr>
          <w:rFonts w:ascii="Times New Roman" w:hAnsi="Times New Roman" w:cs="Times New Roman"/>
          <w:b/>
          <w:sz w:val="24"/>
          <w:szCs w:val="24"/>
        </w:rPr>
        <w:t xml:space="preserve">2. </w:t>
      </w:r>
      <w:r w:rsidR="003974B7" w:rsidRPr="00F1597F">
        <w:rPr>
          <w:rFonts w:ascii="Times New Roman" w:hAnsi="Times New Roman" w:cs="Times New Roman"/>
          <w:b/>
          <w:sz w:val="24"/>
          <w:szCs w:val="24"/>
        </w:rPr>
        <w:t>Background</w:t>
      </w:r>
      <w:r w:rsidR="00B523E8" w:rsidRPr="00F1597F">
        <w:rPr>
          <w:rFonts w:ascii="Times New Roman" w:hAnsi="Times New Roman" w:cs="Times New Roman"/>
          <w:b/>
          <w:sz w:val="24"/>
          <w:szCs w:val="24"/>
        </w:rPr>
        <w:t xml:space="preserve"> </w:t>
      </w:r>
      <w:r w:rsidRPr="00F1597F">
        <w:rPr>
          <w:rFonts w:ascii="Times New Roman" w:hAnsi="Times New Roman" w:cs="Times New Roman"/>
          <w:b/>
          <w:sz w:val="24"/>
          <w:szCs w:val="24"/>
        </w:rPr>
        <w:t xml:space="preserve">– </w:t>
      </w:r>
      <w:r w:rsidR="00622AE2" w:rsidRPr="00F1597F">
        <w:rPr>
          <w:rFonts w:ascii="Times New Roman" w:hAnsi="Times New Roman" w:cs="Times New Roman"/>
          <w:b/>
          <w:sz w:val="24"/>
          <w:szCs w:val="24"/>
        </w:rPr>
        <w:t xml:space="preserve">Performance </w:t>
      </w:r>
      <w:r w:rsidRPr="00F1597F">
        <w:rPr>
          <w:rFonts w:ascii="Times New Roman" w:hAnsi="Times New Roman" w:cs="Times New Roman"/>
          <w:b/>
          <w:sz w:val="24"/>
          <w:szCs w:val="24"/>
        </w:rPr>
        <w:t xml:space="preserve">Implications of </w:t>
      </w:r>
      <w:r w:rsidR="00622AE2" w:rsidRPr="00F1597F">
        <w:rPr>
          <w:rFonts w:ascii="Times New Roman" w:hAnsi="Times New Roman" w:cs="Times New Roman"/>
          <w:b/>
          <w:sz w:val="24"/>
          <w:szCs w:val="24"/>
        </w:rPr>
        <w:t xml:space="preserve">MFI </w:t>
      </w:r>
      <w:r w:rsidRPr="00F1597F">
        <w:rPr>
          <w:rFonts w:ascii="Times New Roman" w:hAnsi="Times New Roman" w:cs="Times New Roman"/>
          <w:b/>
          <w:sz w:val="24"/>
          <w:szCs w:val="24"/>
        </w:rPr>
        <w:t xml:space="preserve">Funding </w:t>
      </w:r>
      <w:r w:rsidR="00F105E1" w:rsidRPr="00F1597F">
        <w:rPr>
          <w:rFonts w:ascii="Times New Roman" w:hAnsi="Times New Roman" w:cs="Times New Roman"/>
          <w:b/>
          <w:sz w:val="24"/>
          <w:szCs w:val="24"/>
        </w:rPr>
        <w:t>Sources</w:t>
      </w:r>
    </w:p>
    <w:p w:rsidR="0036169A" w:rsidRPr="00F1597F" w:rsidRDefault="007C54DC" w:rsidP="00A30382">
      <w:pPr>
        <w:spacing w:after="0" w:line="480" w:lineRule="auto"/>
        <w:jc w:val="both"/>
        <w:rPr>
          <w:rFonts w:ascii="Times New Roman" w:eastAsia="Calibri" w:hAnsi="Times New Roman" w:cs="Times New Roman"/>
          <w:sz w:val="24"/>
          <w:szCs w:val="24"/>
        </w:rPr>
      </w:pPr>
      <w:r w:rsidRPr="00F1597F">
        <w:rPr>
          <w:rFonts w:ascii="Times New Roman" w:hAnsi="Times New Roman" w:cs="Times New Roman"/>
          <w:sz w:val="24"/>
          <w:szCs w:val="24"/>
        </w:rPr>
        <w:t xml:space="preserve">The microfinance industry is growing at a fast pace worldwide, serving around </w:t>
      </w:r>
      <w:r w:rsidR="00A86CFE">
        <w:rPr>
          <w:rFonts w:ascii="Times New Roman" w:hAnsi="Times New Roman" w:cs="Times New Roman"/>
          <w:sz w:val="24"/>
          <w:szCs w:val="24"/>
        </w:rPr>
        <w:t xml:space="preserve">115 </w:t>
      </w:r>
      <w:r w:rsidRPr="00F1597F">
        <w:rPr>
          <w:rFonts w:ascii="Times New Roman" w:hAnsi="Times New Roman" w:cs="Times New Roman"/>
          <w:sz w:val="24"/>
          <w:szCs w:val="24"/>
        </w:rPr>
        <w:t xml:space="preserve">million people (Dichter, 1999). </w:t>
      </w:r>
      <w:r w:rsidR="006C40D8" w:rsidRPr="00F1597F">
        <w:rPr>
          <w:rFonts w:ascii="Times New Roman" w:hAnsi="Times New Roman" w:cs="Times New Roman"/>
          <w:bCs/>
          <w:sz w:val="24"/>
          <w:szCs w:val="24"/>
        </w:rPr>
        <w:t>MFIs promise to reduce poverty in low</w:t>
      </w:r>
      <w:r w:rsidR="00A86CFE">
        <w:rPr>
          <w:rFonts w:ascii="Times New Roman" w:hAnsi="Times New Roman" w:cs="Times New Roman"/>
          <w:bCs/>
          <w:sz w:val="24"/>
          <w:szCs w:val="24"/>
        </w:rPr>
        <w:t xml:space="preserve"> </w:t>
      </w:r>
      <w:r w:rsidR="006C40D8" w:rsidRPr="00F1597F">
        <w:rPr>
          <w:rFonts w:ascii="Times New Roman" w:hAnsi="Times New Roman" w:cs="Times New Roman"/>
          <w:bCs/>
          <w:sz w:val="24"/>
          <w:szCs w:val="24"/>
        </w:rPr>
        <w:t>income communities by employing profit</w:t>
      </w:r>
      <w:r w:rsidR="00A86CFE">
        <w:rPr>
          <w:rFonts w:ascii="Times New Roman" w:hAnsi="Times New Roman" w:cs="Times New Roman"/>
          <w:bCs/>
          <w:sz w:val="24"/>
          <w:szCs w:val="24"/>
        </w:rPr>
        <w:t>-</w:t>
      </w:r>
      <w:r w:rsidR="006C40D8" w:rsidRPr="00F1597F">
        <w:rPr>
          <w:rFonts w:ascii="Times New Roman" w:hAnsi="Times New Roman" w:cs="Times New Roman"/>
          <w:bCs/>
          <w:sz w:val="24"/>
          <w:szCs w:val="24"/>
        </w:rPr>
        <w:t xml:space="preserve">making banking </w:t>
      </w:r>
      <w:r w:rsidRPr="00F1597F">
        <w:rPr>
          <w:rFonts w:ascii="Times New Roman" w:hAnsi="Times New Roman" w:cs="Times New Roman"/>
          <w:bCs/>
          <w:sz w:val="24"/>
          <w:szCs w:val="24"/>
        </w:rPr>
        <w:t>practices (</w:t>
      </w:r>
      <w:r w:rsidR="006C40D8" w:rsidRPr="00F1597F">
        <w:rPr>
          <w:rFonts w:ascii="Times New Roman" w:hAnsi="Times New Roman" w:cs="Times New Roman"/>
          <w:bCs/>
          <w:sz w:val="24"/>
          <w:szCs w:val="24"/>
        </w:rPr>
        <w:t>Cull et al.</w:t>
      </w:r>
      <w:r w:rsidR="00A86CFE">
        <w:rPr>
          <w:rFonts w:ascii="Times New Roman" w:hAnsi="Times New Roman" w:cs="Times New Roman"/>
          <w:bCs/>
          <w:sz w:val="24"/>
          <w:szCs w:val="24"/>
        </w:rPr>
        <w:t>,</w:t>
      </w:r>
      <w:r w:rsidR="006C40D8" w:rsidRPr="00F1597F">
        <w:rPr>
          <w:rFonts w:ascii="Times New Roman" w:hAnsi="Times New Roman" w:cs="Times New Roman"/>
          <w:bCs/>
          <w:sz w:val="24"/>
          <w:szCs w:val="24"/>
        </w:rPr>
        <w:t xml:space="preserve"> </w:t>
      </w:r>
      <w:r w:rsidRPr="00F1597F">
        <w:rPr>
          <w:rFonts w:ascii="Times New Roman" w:hAnsi="Times New Roman" w:cs="Times New Roman"/>
          <w:bCs/>
          <w:sz w:val="24"/>
          <w:szCs w:val="24"/>
        </w:rPr>
        <w:t xml:space="preserve">2007). Consequently, they have a duality of purpose premised on social impact </w:t>
      </w:r>
      <w:r w:rsidR="00867349" w:rsidRPr="00F1597F">
        <w:rPr>
          <w:rFonts w:ascii="Times New Roman" w:hAnsi="Times New Roman" w:cs="Times New Roman"/>
          <w:bCs/>
          <w:sz w:val="24"/>
          <w:szCs w:val="24"/>
        </w:rPr>
        <w:t xml:space="preserve">and financial viability </w:t>
      </w:r>
      <w:r w:rsidR="0049649B" w:rsidRPr="00F1597F">
        <w:rPr>
          <w:rFonts w:ascii="Times New Roman" w:hAnsi="Times New Roman" w:cs="Times New Roman"/>
          <w:bCs/>
          <w:sz w:val="24"/>
          <w:szCs w:val="24"/>
        </w:rPr>
        <w:t xml:space="preserve">logics </w:t>
      </w:r>
      <w:r w:rsidRPr="00F1597F">
        <w:rPr>
          <w:rFonts w:ascii="Times New Roman" w:hAnsi="Times New Roman" w:cs="Times New Roman"/>
          <w:bCs/>
          <w:sz w:val="24"/>
          <w:szCs w:val="24"/>
        </w:rPr>
        <w:t xml:space="preserve">(Yunus, 2008).  </w:t>
      </w:r>
      <w:r w:rsidR="0036169A" w:rsidRPr="00F1597F">
        <w:rPr>
          <w:rFonts w:ascii="Times New Roman" w:hAnsi="Times New Roman" w:cs="Times New Roman"/>
          <w:bCs/>
          <w:sz w:val="24"/>
          <w:szCs w:val="24"/>
        </w:rPr>
        <w:t xml:space="preserve">Within the social impact logic, they are expected to be critical to poverty alleviation and financial inclusion imperatives in their countries of operation. </w:t>
      </w:r>
      <w:r w:rsidR="0036169A" w:rsidRPr="00F1597F">
        <w:rPr>
          <w:rFonts w:ascii="Times New Roman" w:eastAsia="Calibri" w:hAnsi="Times New Roman" w:cs="Times New Roman"/>
          <w:sz w:val="24"/>
          <w:szCs w:val="24"/>
        </w:rPr>
        <w:t>This may include the provision of financial services (credit and savings) to the poor, low-income persons and informal businesses, as well as making lending and recruitment policies that favour a particular group of people in society such as women (Becchetti and Castriota, 2011; D’Espallier et al.</w:t>
      </w:r>
      <w:r w:rsidR="00A86CFE">
        <w:rPr>
          <w:rFonts w:ascii="Times New Roman" w:eastAsia="Calibri" w:hAnsi="Times New Roman" w:cs="Times New Roman"/>
          <w:sz w:val="24"/>
          <w:szCs w:val="24"/>
        </w:rPr>
        <w:t>,</w:t>
      </w:r>
      <w:r w:rsidR="0036169A" w:rsidRPr="00F1597F">
        <w:rPr>
          <w:rFonts w:ascii="Times New Roman" w:eastAsia="Calibri" w:hAnsi="Times New Roman" w:cs="Times New Roman"/>
          <w:sz w:val="24"/>
          <w:szCs w:val="24"/>
        </w:rPr>
        <w:t xml:space="preserve"> 2011; Rai and Ravi, 2011). </w:t>
      </w:r>
    </w:p>
    <w:p w:rsidR="0013415B" w:rsidRPr="00F1597F" w:rsidRDefault="00C748CB" w:rsidP="0013415B">
      <w:pPr>
        <w:spacing w:after="0" w:line="480" w:lineRule="auto"/>
        <w:ind w:firstLine="720"/>
        <w:jc w:val="both"/>
        <w:rPr>
          <w:rFonts w:ascii="Times New Roman" w:eastAsia="Calibri" w:hAnsi="Times New Roman" w:cs="Times New Roman"/>
          <w:sz w:val="24"/>
          <w:szCs w:val="24"/>
        </w:rPr>
      </w:pPr>
      <w:r w:rsidRPr="00F1597F">
        <w:rPr>
          <w:rFonts w:ascii="Times New Roman" w:eastAsia="Calibri" w:hAnsi="Times New Roman" w:cs="Times New Roman"/>
          <w:sz w:val="24"/>
          <w:szCs w:val="24"/>
        </w:rPr>
        <w:t xml:space="preserve">More so, </w:t>
      </w:r>
      <w:r w:rsidR="00D12690" w:rsidRPr="00F1597F">
        <w:rPr>
          <w:rFonts w:ascii="Times New Roman" w:eastAsia="Calibri" w:hAnsi="Times New Roman" w:cs="Times New Roman"/>
          <w:sz w:val="24"/>
          <w:szCs w:val="24"/>
        </w:rPr>
        <w:t>within the banking</w:t>
      </w:r>
      <w:r w:rsidRPr="00F1597F">
        <w:rPr>
          <w:rFonts w:ascii="Times New Roman" w:eastAsia="Calibri" w:hAnsi="Times New Roman" w:cs="Times New Roman"/>
          <w:sz w:val="24"/>
          <w:szCs w:val="24"/>
        </w:rPr>
        <w:t xml:space="preserve"> logic</w:t>
      </w:r>
      <w:r w:rsidR="00EE2E71" w:rsidRPr="00F1597F">
        <w:rPr>
          <w:rFonts w:ascii="Times New Roman" w:eastAsia="Calibri" w:hAnsi="Times New Roman" w:cs="Times New Roman"/>
          <w:sz w:val="24"/>
          <w:szCs w:val="24"/>
        </w:rPr>
        <w:t>,</w:t>
      </w:r>
      <w:r w:rsidR="0013415B" w:rsidRPr="00F1597F">
        <w:rPr>
          <w:rFonts w:ascii="Times New Roman" w:eastAsia="Calibri" w:hAnsi="Times New Roman" w:cs="Times New Roman"/>
          <w:sz w:val="24"/>
          <w:szCs w:val="24"/>
        </w:rPr>
        <w:t xml:space="preserve"> MFIs </w:t>
      </w:r>
      <w:r w:rsidR="00D12690" w:rsidRPr="00F1597F">
        <w:rPr>
          <w:rFonts w:ascii="Times New Roman" w:eastAsia="Calibri" w:hAnsi="Times New Roman" w:cs="Times New Roman"/>
          <w:sz w:val="24"/>
          <w:szCs w:val="24"/>
        </w:rPr>
        <w:t xml:space="preserve">are expected </w:t>
      </w:r>
      <w:r w:rsidRPr="00F1597F">
        <w:rPr>
          <w:rFonts w:ascii="Times New Roman" w:eastAsia="Calibri" w:hAnsi="Times New Roman" w:cs="Times New Roman"/>
          <w:sz w:val="24"/>
          <w:szCs w:val="24"/>
        </w:rPr>
        <w:t xml:space="preserve">to </w:t>
      </w:r>
      <w:r w:rsidR="00D12690" w:rsidRPr="00F1597F">
        <w:rPr>
          <w:rFonts w:ascii="Times New Roman" w:eastAsia="Calibri" w:hAnsi="Times New Roman" w:cs="Times New Roman"/>
          <w:sz w:val="24"/>
          <w:szCs w:val="24"/>
        </w:rPr>
        <w:t>operate in a way</w:t>
      </w:r>
      <w:r w:rsidR="0013415B" w:rsidRPr="00F1597F">
        <w:rPr>
          <w:rFonts w:ascii="Times New Roman" w:eastAsia="Calibri" w:hAnsi="Times New Roman" w:cs="Times New Roman"/>
          <w:sz w:val="24"/>
          <w:szCs w:val="24"/>
        </w:rPr>
        <w:t xml:space="preserve"> </w:t>
      </w:r>
      <w:r w:rsidR="00D12690" w:rsidRPr="00F1597F">
        <w:rPr>
          <w:rFonts w:ascii="Times New Roman" w:eastAsia="Calibri" w:hAnsi="Times New Roman" w:cs="Times New Roman"/>
          <w:sz w:val="24"/>
          <w:szCs w:val="24"/>
        </w:rPr>
        <w:t>that is</w:t>
      </w:r>
      <w:r w:rsidR="0013415B" w:rsidRPr="00F1597F">
        <w:rPr>
          <w:rFonts w:ascii="Times New Roman" w:eastAsia="Calibri" w:hAnsi="Times New Roman" w:cs="Times New Roman"/>
          <w:sz w:val="24"/>
          <w:szCs w:val="24"/>
        </w:rPr>
        <w:t xml:space="preserve"> sustainable, financially viable and operationally self-</w:t>
      </w:r>
      <w:r w:rsidR="00D534D3" w:rsidRPr="00F1597F">
        <w:rPr>
          <w:rFonts w:ascii="Times New Roman" w:eastAsia="Calibri" w:hAnsi="Times New Roman" w:cs="Times New Roman"/>
          <w:sz w:val="24"/>
          <w:szCs w:val="24"/>
        </w:rPr>
        <w:t>sufficient (</w:t>
      </w:r>
      <w:r w:rsidR="0013415B" w:rsidRPr="00F1597F">
        <w:rPr>
          <w:rFonts w:ascii="Times New Roman" w:eastAsia="Calibri" w:hAnsi="Times New Roman" w:cs="Times New Roman"/>
          <w:sz w:val="24"/>
          <w:szCs w:val="24"/>
        </w:rPr>
        <w:t xml:space="preserve">profitable) through the adoption of responsible banking principles that enhance profitability (Allet, 2014; Servet, 2006; Yunus, 2008). Thus, </w:t>
      </w:r>
      <w:r w:rsidR="00154855" w:rsidRPr="00F1597F">
        <w:rPr>
          <w:rFonts w:ascii="Times New Roman" w:eastAsia="Calibri" w:hAnsi="Times New Roman" w:cs="Times New Roman"/>
          <w:sz w:val="24"/>
          <w:szCs w:val="24"/>
        </w:rPr>
        <w:t xml:space="preserve">MFIs are expected </w:t>
      </w:r>
      <w:r w:rsidR="00D12690" w:rsidRPr="00F1597F">
        <w:rPr>
          <w:rFonts w:ascii="Times New Roman" w:eastAsia="Calibri" w:hAnsi="Times New Roman" w:cs="Times New Roman"/>
          <w:sz w:val="24"/>
          <w:szCs w:val="24"/>
        </w:rPr>
        <w:t>to exhibit</w:t>
      </w:r>
      <w:r w:rsidR="00154855" w:rsidRPr="00F1597F">
        <w:rPr>
          <w:rFonts w:ascii="Times New Roman" w:eastAsia="Calibri" w:hAnsi="Times New Roman" w:cs="Times New Roman"/>
          <w:sz w:val="24"/>
          <w:szCs w:val="24"/>
        </w:rPr>
        <w:t xml:space="preserve"> financial accountability through improved profitability in a way that makes them operationally self-sufficient (Allet, 2014). </w:t>
      </w:r>
    </w:p>
    <w:p w:rsidR="00154855" w:rsidRPr="00F1597F" w:rsidRDefault="00A86CFE" w:rsidP="00154855">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154855" w:rsidRPr="00F1597F">
        <w:rPr>
          <w:rFonts w:ascii="Times New Roman" w:eastAsia="Calibri" w:hAnsi="Times New Roman" w:cs="Times New Roman"/>
          <w:sz w:val="24"/>
          <w:szCs w:val="24"/>
        </w:rPr>
        <w:t>ouble-</w:t>
      </w:r>
      <w:r w:rsidR="00154855" w:rsidRPr="00F1597F">
        <w:rPr>
          <w:rFonts w:ascii="Times New Roman" w:eastAsia="Calibri" w:hAnsi="Times New Roman" w:cs="Times New Roman"/>
          <w:noProof/>
          <w:sz w:val="24"/>
          <w:szCs w:val="24"/>
        </w:rPr>
        <w:t>bottomline</w:t>
      </w:r>
      <w:r w:rsidR="00154855" w:rsidRPr="00F1597F">
        <w:rPr>
          <w:rFonts w:ascii="Times New Roman" w:eastAsia="Calibri" w:hAnsi="Times New Roman" w:cs="Times New Roman"/>
          <w:sz w:val="24"/>
          <w:szCs w:val="24"/>
        </w:rPr>
        <w:t xml:space="preserve"> or hybridized operations also make funding a major challenge for MFIs (D</w:t>
      </w:r>
      <w:r w:rsidR="000C668F">
        <w:rPr>
          <w:rFonts w:ascii="Times New Roman" w:eastAsia="Calibri" w:hAnsi="Times New Roman" w:cs="Times New Roman"/>
          <w:noProof/>
          <w:sz w:val="24"/>
          <w:szCs w:val="24"/>
        </w:rPr>
        <w:t>’</w:t>
      </w:r>
      <w:r w:rsidR="00154855" w:rsidRPr="00F1597F">
        <w:rPr>
          <w:rFonts w:ascii="Times New Roman" w:eastAsia="Calibri" w:hAnsi="Times New Roman" w:cs="Times New Roman"/>
          <w:noProof/>
          <w:sz w:val="24"/>
          <w:szCs w:val="24"/>
        </w:rPr>
        <w:t>Espallier</w:t>
      </w:r>
      <w:r w:rsidR="00154855" w:rsidRPr="00F1597F">
        <w:rPr>
          <w:rFonts w:ascii="Times New Roman" w:eastAsia="Calibri" w:hAnsi="Times New Roman" w:cs="Times New Roman"/>
          <w:sz w:val="24"/>
          <w:szCs w:val="24"/>
        </w:rPr>
        <w:t xml:space="preserve"> et al.</w:t>
      </w:r>
      <w:r>
        <w:rPr>
          <w:rFonts w:ascii="Times New Roman" w:eastAsia="Calibri" w:hAnsi="Times New Roman" w:cs="Times New Roman"/>
          <w:sz w:val="24"/>
          <w:szCs w:val="24"/>
        </w:rPr>
        <w:t>,</w:t>
      </w:r>
      <w:r w:rsidR="00154855" w:rsidRPr="00F1597F">
        <w:rPr>
          <w:rFonts w:ascii="Times New Roman" w:eastAsia="Calibri" w:hAnsi="Times New Roman" w:cs="Times New Roman"/>
          <w:sz w:val="24"/>
          <w:szCs w:val="24"/>
        </w:rPr>
        <w:t xml:space="preserve"> 2013; Tcguigoua, 2017; </w:t>
      </w:r>
      <w:r w:rsidR="00154855" w:rsidRPr="00F1597F">
        <w:rPr>
          <w:rFonts w:ascii="Times New Roman" w:hAnsi="Times New Roman" w:cs="Times New Roman"/>
          <w:sz w:val="24"/>
          <w:szCs w:val="24"/>
        </w:rPr>
        <w:t xml:space="preserve">Battilana and Dorado, 2010; Kent and Dacin, </w:t>
      </w:r>
      <w:r w:rsidR="00154855" w:rsidRPr="00F1597F">
        <w:rPr>
          <w:rFonts w:ascii="Times New Roman" w:hAnsi="Times New Roman" w:cs="Times New Roman"/>
          <w:sz w:val="24"/>
          <w:szCs w:val="24"/>
        </w:rPr>
        <w:lastRenderedPageBreak/>
        <w:t>2013</w:t>
      </w:r>
      <w:r w:rsidR="00154855" w:rsidRPr="00F1597F">
        <w:rPr>
          <w:rFonts w:ascii="Times New Roman" w:eastAsia="Calibri" w:hAnsi="Times New Roman" w:cs="Times New Roman"/>
          <w:sz w:val="24"/>
          <w:szCs w:val="24"/>
        </w:rPr>
        <w:t>). This is because</w:t>
      </w:r>
      <w:r w:rsidR="00C748CB" w:rsidRPr="00F1597F">
        <w:rPr>
          <w:rFonts w:ascii="Times New Roman" w:eastAsia="Calibri" w:hAnsi="Times New Roman" w:cs="Times New Roman"/>
          <w:sz w:val="24"/>
          <w:szCs w:val="24"/>
        </w:rPr>
        <w:t xml:space="preserve"> although </w:t>
      </w:r>
      <w:r w:rsidR="00154855" w:rsidRPr="00F1597F">
        <w:rPr>
          <w:rFonts w:ascii="Times New Roman" w:eastAsia="Calibri" w:hAnsi="Times New Roman" w:cs="Times New Roman"/>
          <w:sz w:val="24"/>
          <w:szCs w:val="24"/>
        </w:rPr>
        <w:t xml:space="preserve">funding sources for </w:t>
      </w:r>
      <w:r w:rsidR="00C748CB" w:rsidRPr="00F1597F">
        <w:rPr>
          <w:rFonts w:ascii="Times New Roman" w:eastAsia="Calibri" w:hAnsi="Times New Roman" w:cs="Times New Roman"/>
          <w:sz w:val="24"/>
          <w:szCs w:val="24"/>
        </w:rPr>
        <w:t>MFIs include</w:t>
      </w:r>
      <w:r w:rsidR="00154855" w:rsidRPr="00F1597F">
        <w:rPr>
          <w:rFonts w:ascii="Times New Roman" w:eastAsia="Calibri" w:hAnsi="Times New Roman" w:cs="Times New Roman"/>
          <w:sz w:val="24"/>
          <w:szCs w:val="24"/>
        </w:rPr>
        <w:t xml:space="preserve"> grants, donations, debts, equity and deposits</w:t>
      </w:r>
      <w:r w:rsidR="00C748CB" w:rsidRPr="00F1597F">
        <w:rPr>
          <w:rFonts w:ascii="Times New Roman" w:eastAsia="Calibri" w:hAnsi="Times New Roman" w:cs="Times New Roman"/>
          <w:sz w:val="24"/>
          <w:szCs w:val="24"/>
        </w:rPr>
        <w:t xml:space="preserve">, </w:t>
      </w:r>
      <w:r w:rsidR="00154855" w:rsidRPr="00F1597F">
        <w:rPr>
          <w:rFonts w:ascii="Times New Roman" w:eastAsia="Calibri" w:hAnsi="Times New Roman" w:cs="Times New Roman"/>
          <w:sz w:val="24"/>
          <w:szCs w:val="24"/>
        </w:rPr>
        <w:t>most MFIs neither take deposits nor have access to the debt market</w:t>
      </w:r>
      <w:r w:rsidR="00807CEB">
        <w:rPr>
          <w:rFonts w:ascii="Times New Roman" w:eastAsia="Calibri" w:hAnsi="Times New Roman" w:cs="Times New Roman"/>
          <w:sz w:val="24"/>
          <w:szCs w:val="24"/>
        </w:rPr>
        <w:t>,</w:t>
      </w:r>
      <w:r w:rsidR="00154855" w:rsidRPr="00F1597F">
        <w:rPr>
          <w:rFonts w:ascii="Times New Roman" w:eastAsia="Calibri" w:hAnsi="Times New Roman" w:cs="Times New Roman"/>
          <w:sz w:val="24"/>
          <w:szCs w:val="24"/>
        </w:rPr>
        <w:t xml:space="preserve"> leaving grants, donations</w:t>
      </w:r>
      <w:r w:rsidR="00EE2E71" w:rsidRPr="00F1597F">
        <w:rPr>
          <w:rFonts w:ascii="Times New Roman" w:eastAsia="Calibri" w:hAnsi="Times New Roman" w:cs="Times New Roman"/>
          <w:sz w:val="24"/>
          <w:szCs w:val="24"/>
        </w:rPr>
        <w:t>,</w:t>
      </w:r>
      <w:r w:rsidR="00154855" w:rsidRPr="00F1597F">
        <w:rPr>
          <w:rFonts w:ascii="Times New Roman" w:eastAsia="Calibri" w:hAnsi="Times New Roman" w:cs="Times New Roman"/>
          <w:sz w:val="24"/>
          <w:szCs w:val="24"/>
        </w:rPr>
        <w:t xml:space="preserve"> and equity as the main funding sources (</w:t>
      </w:r>
      <w:r w:rsidR="00C56D2C" w:rsidRPr="00F1597F">
        <w:rPr>
          <w:rFonts w:ascii="Times New Roman" w:eastAsia="Calibri" w:hAnsi="Times New Roman" w:cs="Times New Roman"/>
          <w:sz w:val="24"/>
          <w:szCs w:val="24"/>
        </w:rPr>
        <w:t>Tchakoute-Tchuigoua</w:t>
      </w:r>
      <w:r w:rsidR="00154855" w:rsidRPr="00F1597F">
        <w:rPr>
          <w:rFonts w:ascii="Times New Roman" w:eastAsia="Calibri" w:hAnsi="Times New Roman" w:cs="Times New Roman"/>
          <w:sz w:val="24"/>
          <w:szCs w:val="24"/>
        </w:rPr>
        <w:t xml:space="preserve">, 2010). However, </w:t>
      </w:r>
      <w:r w:rsidR="00C748CB" w:rsidRPr="00F1597F">
        <w:rPr>
          <w:rFonts w:ascii="Times New Roman" w:eastAsia="Calibri" w:hAnsi="Times New Roman" w:cs="Times New Roman"/>
          <w:sz w:val="24"/>
          <w:szCs w:val="24"/>
        </w:rPr>
        <w:t xml:space="preserve">the hybridized operations incentivize </w:t>
      </w:r>
      <w:r w:rsidR="00154855" w:rsidRPr="00F1597F">
        <w:rPr>
          <w:rFonts w:ascii="Times New Roman" w:eastAsia="Calibri" w:hAnsi="Times New Roman" w:cs="Times New Roman"/>
          <w:sz w:val="24"/>
          <w:szCs w:val="24"/>
        </w:rPr>
        <w:t xml:space="preserve">most donors and providers of grants </w:t>
      </w:r>
      <w:r w:rsidR="00C748CB" w:rsidRPr="00F1597F">
        <w:rPr>
          <w:rFonts w:ascii="Times New Roman" w:eastAsia="Calibri" w:hAnsi="Times New Roman" w:cs="Times New Roman"/>
          <w:sz w:val="24"/>
          <w:szCs w:val="24"/>
        </w:rPr>
        <w:t xml:space="preserve">to </w:t>
      </w:r>
      <w:r w:rsidR="00154855" w:rsidRPr="00F1597F">
        <w:rPr>
          <w:rFonts w:ascii="Times New Roman" w:eastAsia="Calibri" w:hAnsi="Times New Roman" w:cs="Times New Roman"/>
          <w:sz w:val="24"/>
          <w:szCs w:val="24"/>
        </w:rPr>
        <w:t xml:space="preserve">impose </w:t>
      </w:r>
      <w:r w:rsidR="00D12690" w:rsidRPr="00F1597F">
        <w:rPr>
          <w:rFonts w:ascii="Times New Roman" w:eastAsia="Calibri" w:hAnsi="Times New Roman" w:cs="Times New Roman"/>
          <w:sz w:val="24"/>
          <w:szCs w:val="24"/>
        </w:rPr>
        <w:t xml:space="preserve">further conditions </w:t>
      </w:r>
      <w:r w:rsidR="00154855" w:rsidRPr="00F1597F">
        <w:rPr>
          <w:rFonts w:ascii="Times New Roman" w:eastAsia="Calibri" w:hAnsi="Times New Roman" w:cs="Times New Roman"/>
          <w:sz w:val="24"/>
          <w:szCs w:val="24"/>
        </w:rPr>
        <w:t>on the MFIs they fund</w:t>
      </w:r>
      <w:r w:rsidR="00C748CB" w:rsidRPr="00F1597F">
        <w:rPr>
          <w:rFonts w:ascii="Times New Roman" w:eastAsia="Calibri" w:hAnsi="Times New Roman" w:cs="Times New Roman"/>
          <w:sz w:val="24"/>
          <w:szCs w:val="24"/>
        </w:rPr>
        <w:t xml:space="preserve"> that further tilts their operations to </w:t>
      </w:r>
      <w:r w:rsidR="00D12690" w:rsidRPr="00F1597F">
        <w:rPr>
          <w:rFonts w:ascii="Times New Roman" w:eastAsia="Calibri" w:hAnsi="Times New Roman" w:cs="Times New Roman"/>
          <w:sz w:val="24"/>
          <w:szCs w:val="24"/>
        </w:rPr>
        <w:t xml:space="preserve">one of the dual objectives. </w:t>
      </w:r>
      <w:r w:rsidR="00C748CB" w:rsidRPr="00F1597F">
        <w:rPr>
          <w:rFonts w:ascii="Times New Roman" w:eastAsia="Calibri" w:hAnsi="Times New Roman" w:cs="Times New Roman"/>
          <w:sz w:val="24"/>
          <w:szCs w:val="24"/>
        </w:rPr>
        <w:t xml:space="preserve"> For example, although traditional banks strive to avoid risky borrowers</w:t>
      </w:r>
      <w:r w:rsidR="00867349" w:rsidRPr="00F1597F">
        <w:rPr>
          <w:rFonts w:ascii="Times New Roman" w:eastAsia="Calibri" w:hAnsi="Times New Roman" w:cs="Times New Roman"/>
          <w:sz w:val="24"/>
          <w:szCs w:val="24"/>
        </w:rPr>
        <w:t xml:space="preserve"> </w:t>
      </w:r>
      <w:r w:rsidR="00C748CB" w:rsidRPr="00F1597F">
        <w:rPr>
          <w:rFonts w:ascii="Times New Roman" w:eastAsia="Calibri" w:hAnsi="Times New Roman" w:cs="Times New Roman"/>
          <w:sz w:val="24"/>
          <w:szCs w:val="24"/>
        </w:rPr>
        <w:t>(Faleye and Krishnan, 2011), donors and funders such as the IMF and the World Bank require MFIs to deepen their pro-poor banking strategy and target risky borrowers excluded by traditional banks, often driven by the need to enhance access to finance</w:t>
      </w:r>
      <w:r w:rsidR="00867349" w:rsidRPr="00F1597F">
        <w:rPr>
          <w:rFonts w:ascii="Times New Roman" w:eastAsia="Calibri" w:hAnsi="Times New Roman" w:cs="Times New Roman"/>
          <w:sz w:val="24"/>
          <w:szCs w:val="24"/>
        </w:rPr>
        <w:t xml:space="preserve"> </w:t>
      </w:r>
      <w:r w:rsidR="00C748CB" w:rsidRPr="00F1597F">
        <w:rPr>
          <w:rFonts w:ascii="Times New Roman" w:eastAsia="Calibri" w:hAnsi="Times New Roman" w:cs="Times New Roman"/>
          <w:sz w:val="24"/>
          <w:szCs w:val="24"/>
        </w:rPr>
        <w:t>(Strom et al.</w:t>
      </w:r>
      <w:r w:rsidR="006F5D00">
        <w:rPr>
          <w:rFonts w:ascii="Times New Roman" w:eastAsia="Calibri" w:hAnsi="Times New Roman" w:cs="Times New Roman"/>
          <w:sz w:val="24"/>
          <w:szCs w:val="24"/>
        </w:rPr>
        <w:t>,</w:t>
      </w:r>
      <w:r w:rsidR="00C748CB" w:rsidRPr="00F1597F">
        <w:rPr>
          <w:rFonts w:ascii="Times New Roman" w:eastAsia="Calibri" w:hAnsi="Times New Roman" w:cs="Times New Roman"/>
          <w:sz w:val="24"/>
          <w:szCs w:val="24"/>
        </w:rPr>
        <w:t xml:space="preserve"> 2014; Gupta, 2014).</w:t>
      </w:r>
      <w:r w:rsidR="00D12690" w:rsidRPr="00F1597F">
        <w:rPr>
          <w:rFonts w:ascii="Times New Roman" w:eastAsia="Calibri" w:hAnsi="Times New Roman" w:cs="Times New Roman"/>
          <w:sz w:val="24"/>
          <w:szCs w:val="24"/>
        </w:rPr>
        <w:t xml:space="preserve"> Further</w:t>
      </w:r>
      <w:r w:rsidR="00C748CB" w:rsidRPr="00F1597F">
        <w:rPr>
          <w:rFonts w:ascii="Times New Roman" w:eastAsia="Calibri" w:hAnsi="Times New Roman" w:cs="Times New Roman"/>
          <w:sz w:val="24"/>
          <w:szCs w:val="24"/>
        </w:rPr>
        <w:t>, motivated by funders, MFIs in the Women’s World Banking network adopt lending and recruitment policies to achieve gender equality objectives rather than profitability</w:t>
      </w:r>
      <w:r w:rsidR="00D12690" w:rsidRPr="00F1597F">
        <w:rPr>
          <w:rFonts w:ascii="Times New Roman" w:eastAsia="Calibri" w:hAnsi="Times New Roman" w:cs="Times New Roman"/>
          <w:sz w:val="24"/>
          <w:szCs w:val="24"/>
        </w:rPr>
        <w:t>.</w:t>
      </w:r>
      <w:r w:rsidR="008E2ADE" w:rsidRPr="00F1597F">
        <w:rPr>
          <w:rFonts w:ascii="Times New Roman" w:eastAsia="Calibri" w:hAnsi="Times New Roman" w:cs="Times New Roman"/>
          <w:sz w:val="24"/>
          <w:szCs w:val="24"/>
        </w:rPr>
        <w:t xml:space="preserve"> </w:t>
      </w:r>
      <w:r w:rsidR="00D52729" w:rsidRPr="00F1597F">
        <w:rPr>
          <w:rFonts w:ascii="Times New Roman" w:eastAsia="Calibri" w:hAnsi="Times New Roman" w:cs="Times New Roman"/>
          <w:sz w:val="24"/>
          <w:szCs w:val="24"/>
        </w:rPr>
        <w:t>Similarly</w:t>
      </w:r>
      <w:r w:rsidR="008E2ADE" w:rsidRPr="00F1597F">
        <w:rPr>
          <w:rFonts w:ascii="Times New Roman" w:eastAsia="Calibri" w:hAnsi="Times New Roman" w:cs="Times New Roman"/>
          <w:sz w:val="24"/>
          <w:szCs w:val="24"/>
        </w:rPr>
        <w:t xml:space="preserve">, Jia et al. (2016) </w:t>
      </w:r>
      <w:r w:rsidR="00D52729" w:rsidRPr="00F1597F">
        <w:rPr>
          <w:rFonts w:ascii="Times New Roman" w:eastAsia="Calibri" w:hAnsi="Times New Roman" w:cs="Times New Roman"/>
          <w:sz w:val="24"/>
          <w:szCs w:val="24"/>
        </w:rPr>
        <w:t>report that commercial funders pressure MFIs to focus more on the banking and profitability logic.</w:t>
      </w:r>
    </w:p>
    <w:p w:rsidR="00D52729" w:rsidRPr="00F1597F" w:rsidRDefault="00676648" w:rsidP="00D52729">
      <w:pPr>
        <w:spacing w:after="0" w:line="480" w:lineRule="auto"/>
        <w:ind w:firstLine="720"/>
        <w:jc w:val="both"/>
        <w:rPr>
          <w:rFonts w:ascii="Times New Roman" w:hAnsi="Times New Roman" w:cs="Times New Roman"/>
          <w:sz w:val="24"/>
          <w:szCs w:val="24"/>
        </w:rPr>
      </w:pPr>
      <w:r w:rsidRPr="00F1597F">
        <w:rPr>
          <w:rFonts w:ascii="Times New Roman" w:eastAsia="Calibri" w:hAnsi="Times New Roman" w:cs="Times New Roman"/>
          <w:sz w:val="24"/>
          <w:szCs w:val="24"/>
        </w:rPr>
        <w:t>Indeed</w:t>
      </w:r>
      <w:r w:rsidR="0030376D" w:rsidRPr="00F1597F">
        <w:rPr>
          <w:rFonts w:ascii="Times New Roman" w:eastAsia="Calibri" w:hAnsi="Times New Roman" w:cs="Times New Roman"/>
          <w:sz w:val="24"/>
          <w:szCs w:val="24"/>
        </w:rPr>
        <w:t>, a banking model based on giving uncollateralised loans to the poor in low income communities with high information asymmetry</w:t>
      </w:r>
      <w:r w:rsidR="006F5D00">
        <w:rPr>
          <w:rFonts w:ascii="Times New Roman" w:eastAsia="Calibri" w:hAnsi="Times New Roman" w:cs="Times New Roman"/>
          <w:sz w:val="24"/>
          <w:szCs w:val="24"/>
        </w:rPr>
        <w:t>,</w:t>
      </w:r>
      <w:r w:rsidR="0030376D" w:rsidRPr="00F1597F">
        <w:rPr>
          <w:rFonts w:ascii="Times New Roman" w:eastAsia="Calibri" w:hAnsi="Times New Roman" w:cs="Times New Roman"/>
          <w:sz w:val="24"/>
          <w:szCs w:val="24"/>
        </w:rPr>
        <w:t xml:space="preserve"> </w:t>
      </w:r>
      <w:r w:rsidR="006F5D00">
        <w:rPr>
          <w:rFonts w:ascii="Times New Roman" w:eastAsia="Calibri" w:hAnsi="Times New Roman" w:cs="Times New Roman"/>
          <w:sz w:val="24"/>
          <w:szCs w:val="24"/>
        </w:rPr>
        <w:t xml:space="preserve">while </w:t>
      </w:r>
      <w:r w:rsidR="0030376D" w:rsidRPr="00F1597F">
        <w:rPr>
          <w:rFonts w:ascii="Times New Roman" w:eastAsia="Calibri" w:hAnsi="Times New Roman" w:cs="Times New Roman"/>
          <w:sz w:val="24"/>
          <w:szCs w:val="24"/>
        </w:rPr>
        <w:t>making recruitment decisions based on</w:t>
      </w:r>
      <w:r w:rsidR="00D52729" w:rsidRPr="00F1597F">
        <w:rPr>
          <w:rFonts w:ascii="Times New Roman" w:eastAsia="Calibri" w:hAnsi="Times New Roman" w:cs="Times New Roman"/>
          <w:sz w:val="24"/>
          <w:szCs w:val="24"/>
        </w:rPr>
        <w:t xml:space="preserve"> </w:t>
      </w:r>
      <w:r w:rsidR="0030376D" w:rsidRPr="00F1597F">
        <w:rPr>
          <w:rFonts w:ascii="Times New Roman" w:eastAsia="Calibri" w:hAnsi="Times New Roman" w:cs="Times New Roman"/>
          <w:sz w:val="24"/>
          <w:szCs w:val="24"/>
        </w:rPr>
        <w:t xml:space="preserve">reasons </w:t>
      </w:r>
      <w:r w:rsidR="00D52729" w:rsidRPr="00F1597F">
        <w:rPr>
          <w:rFonts w:ascii="Times New Roman" w:eastAsia="Calibri" w:hAnsi="Times New Roman" w:cs="Times New Roman"/>
          <w:sz w:val="24"/>
          <w:szCs w:val="24"/>
        </w:rPr>
        <w:t>other</w:t>
      </w:r>
      <w:r w:rsidR="0030376D" w:rsidRPr="00F1597F">
        <w:rPr>
          <w:rFonts w:ascii="Times New Roman" w:eastAsia="Calibri" w:hAnsi="Times New Roman" w:cs="Times New Roman"/>
          <w:sz w:val="24"/>
          <w:szCs w:val="24"/>
        </w:rPr>
        <w:t xml:space="preserve"> than skills and qualifications</w:t>
      </w:r>
      <w:r w:rsidR="006F5D00">
        <w:rPr>
          <w:rFonts w:ascii="Times New Roman" w:eastAsia="Calibri" w:hAnsi="Times New Roman" w:cs="Times New Roman"/>
          <w:sz w:val="24"/>
          <w:szCs w:val="24"/>
        </w:rPr>
        <w:t>,</w:t>
      </w:r>
      <w:r w:rsidR="0030376D" w:rsidRPr="00F1597F">
        <w:rPr>
          <w:rFonts w:ascii="Times New Roman" w:eastAsia="Calibri" w:hAnsi="Times New Roman" w:cs="Times New Roman"/>
          <w:sz w:val="24"/>
          <w:szCs w:val="24"/>
        </w:rPr>
        <w:t xml:space="preserve"> may threaten MFIs</w:t>
      </w:r>
      <w:r w:rsidR="006F5D00">
        <w:rPr>
          <w:rFonts w:ascii="Times New Roman" w:eastAsia="Calibri" w:hAnsi="Times New Roman" w:cs="Times New Roman"/>
          <w:sz w:val="24"/>
          <w:szCs w:val="24"/>
        </w:rPr>
        <w:t>’</w:t>
      </w:r>
      <w:r w:rsidR="0030376D" w:rsidRPr="00F1597F">
        <w:rPr>
          <w:rFonts w:ascii="Times New Roman" w:eastAsia="Calibri" w:hAnsi="Times New Roman" w:cs="Times New Roman"/>
          <w:sz w:val="24"/>
          <w:szCs w:val="24"/>
        </w:rPr>
        <w:t xml:space="preserve"> profitability and operational self-sufficiency (Besley, 1995; Cull et al.</w:t>
      </w:r>
      <w:r w:rsidR="006F5D00">
        <w:rPr>
          <w:rFonts w:ascii="Times New Roman" w:eastAsia="Calibri" w:hAnsi="Times New Roman" w:cs="Times New Roman"/>
          <w:sz w:val="24"/>
          <w:szCs w:val="24"/>
        </w:rPr>
        <w:t>,</w:t>
      </w:r>
      <w:r w:rsidR="0030376D" w:rsidRPr="00F1597F">
        <w:rPr>
          <w:rFonts w:ascii="Times New Roman" w:eastAsia="Calibri" w:hAnsi="Times New Roman" w:cs="Times New Roman"/>
          <w:sz w:val="24"/>
          <w:szCs w:val="24"/>
        </w:rPr>
        <w:t xml:space="preserve"> 2007; Strom et al.</w:t>
      </w:r>
      <w:r w:rsidR="006F5D00">
        <w:rPr>
          <w:rFonts w:ascii="Times New Roman" w:eastAsia="Calibri" w:hAnsi="Times New Roman" w:cs="Times New Roman"/>
          <w:sz w:val="24"/>
          <w:szCs w:val="24"/>
        </w:rPr>
        <w:t>,</w:t>
      </w:r>
      <w:r w:rsidR="0030376D" w:rsidRPr="00F1597F">
        <w:rPr>
          <w:rFonts w:ascii="Times New Roman" w:eastAsia="Calibri" w:hAnsi="Times New Roman" w:cs="Times New Roman"/>
          <w:sz w:val="24"/>
          <w:szCs w:val="24"/>
        </w:rPr>
        <w:t xml:space="preserve"> 2014; Gupta, 2014).</w:t>
      </w:r>
      <w:r w:rsidR="004D72BC" w:rsidRPr="00F1597F">
        <w:rPr>
          <w:rFonts w:ascii="Times New Roman" w:eastAsia="Calibri" w:hAnsi="Times New Roman" w:cs="Times New Roman"/>
          <w:sz w:val="24"/>
          <w:szCs w:val="24"/>
        </w:rPr>
        <w:t xml:space="preserve">  Accordingly, some studies argue that the social objective of MFIs threaten</w:t>
      </w:r>
      <w:r w:rsidR="00EE2E71" w:rsidRPr="00F1597F">
        <w:rPr>
          <w:rFonts w:ascii="Times New Roman" w:eastAsia="Calibri" w:hAnsi="Times New Roman" w:cs="Times New Roman"/>
          <w:sz w:val="24"/>
          <w:szCs w:val="24"/>
        </w:rPr>
        <w:t>s</w:t>
      </w:r>
      <w:r w:rsidR="004D72BC" w:rsidRPr="00F1597F">
        <w:rPr>
          <w:rFonts w:ascii="Times New Roman" w:eastAsia="Calibri" w:hAnsi="Times New Roman" w:cs="Times New Roman"/>
          <w:sz w:val="24"/>
          <w:szCs w:val="24"/>
        </w:rPr>
        <w:t xml:space="preserve"> operational self-sufficiency and profitability. </w:t>
      </w:r>
      <w:r w:rsidR="005555F3" w:rsidRPr="00F1597F">
        <w:rPr>
          <w:rFonts w:ascii="Times New Roman" w:eastAsia="Calibri" w:hAnsi="Times New Roman" w:cs="Times New Roman"/>
          <w:sz w:val="24"/>
          <w:szCs w:val="24"/>
        </w:rPr>
        <w:t xml:space="preserve">In </w:t>
      </w:r>
      <w:r w:rsidR="00B20999" w:rsidRPr="00F1597F">
        <w:rPr>
          <w:rFonts w:ascii="Times New Roman" w:eastAsia="Calibri" w:hAnsi="Times New Roman" w:cs="Times New Roman"/>
          <w:sz w:val="24"/>
          <w:szCs w:val="24"/>
        </w:rPr>
        <w:t>fact,</w:t>
      </w:r>
      <w:r w:rsidR="005555F3" w:rsidRPr="00F1597F">
        <w:rPr>
          <w:rFonts w:ascii="Times New Roman" w:eastAsia="Calibri" w:hAnsi="Times New Roman" w:cs="Times New Roman"/>
          <w:sz w:val="24"/>
          <w:szCs w:val="24"/>
        </w:rPr>
        <w:t xml:space="preserve"> Paxton </w:t>
      </w:r>
      <w:r w:rsidR="00DF5DA6" w:rsidRPr="00F1597F">
        <w:rPr>
          <w:rFonts w:ascii="Times New Roman" w:eastAsia="Calibri" w:hAnsi="Times New Roman" w:cs="Times New Roman"/>
          <w:sz w:val="24"/>
          <w:szCs w:val="24"/>
        </w:rPr>
        <w:t>et al. (</w:t>
      </w:r>
      <w:r w:rsidR="005555F3" w:rsidRPr="00F1597F">
        <w:rPr>
          <w:rFonts w:ascii="Times New Roman" w:eastAsia="Calibri" w:hAnsi="Times New Roman" w:cs="Times New Roman"/>
          <w:sz w:val="24"/>
          <w:szCs w:val="24"/>
        </w:rPr>
        <w:t>2000) report that there is a trade-off between the social objective and MFIs</w:t>
      </w:r>
      <w:r w:rsidR="006F5D00">
        <w:rPr>
          <w:rFonts w:ascii="Times New Roman" w:eastAsia="Calibri" w:hAnsi="Times New Roman" w:cs="Times New Roman"/>
          <w:sz w:val="24"/>
          <w:szCs w:val="24"/>
        </w:rPr>
        <w:t>’</w:t>
      </w:r>
      <w:r w:rsidR="005555F3" w:rsidRPr="00F1597F">
        <w:rPr>
          <w:rFonts w:ascii="Times New Roman" w:eastAsia="Calibri" w:hAnsi="Times New Roman" w:cs="Times New Roman"/>
          <w:sz w:val="24"/>
          <w:szCs w:val="24"/>
        </w:rPr>
        <w:t xml:space="preserve"> financial sustainability. </w:t>
      </w:r>
      <w:r w:rsidR="00FE56F4" w:rsidRPr="00F1597F">
        <w:rPr>
          <w:rFonts w:ascii="Times New Roman" w:eastAsia="Calibri" w:hAnsi="Times New Roman" w:cs="Times New Roman"/>
          <w:sz w:val="24"/>
          <w:szCs w:val="24"/>
        </w:rPr>
        <w:t xml:space="preserve">A survey by the </w:t>
      </w:r>
      <w:r w:rsidR="008B23C1" w:rsidRPr="00F1597F">
        <w:rPr>
          <w:rFonts w:ascii="Times New Roman" w:eastAsia="Calibri" w:hAnsi="Times New Roman" w:cs="Times New Roman"/>
          <w:sz w:val="24"/>
          <w:szCs w:val="24"/>
        </w:rPr>
        <w:t>M</w:t>
      </w:r>
      <w:r w:rsidR="00FE56F4" w:rsidRPr="00F1597F">
        <w:rPr>
          <w:rFonts w:ascii="Times New Roman" w:eastAsia="Calibri" w:hAnsi="Times New Roman" w:cs="Times New Roman"/>
          <w:sz w:val="24"/>
          <w:szCs w:val="24"/>
        </w:rPr>
        <w:t xml:space="preserve">icrobanking </w:t>
      </w:r>
      <w:r w:rsidR="008B23C1" w:rsidRPr="00F1597F">
        <w:rPr>
          <w:rFonts w:ascii="Times New Roman" w:eastAsia="Calibri" w:hAnsi="Times New Roman" w:cs="Times New Roman"/>
          <w:sz w:val="24"/>
          <w:szCs w:val="24"/>
        </w:rPr>
        <w:t xml:space="preserve">Bulletin </w:t>
      </w:r>
      <w:r w:rsidR="00FE56F4" w:rsidRPr="00F1597F">
        <w:rPr>
          <w:rFonts w:ascii="Times New Roman" w:eastAsia="Calibri" w:hAnsi="Times New Roman" w:cs="Times New Roman"/>
          <w:sz w:val="24"/>
          <w:szCs w:val="24"/>
        </w:rPr>
        <w:t xml:space="preserve">(2007) showed that 41% of MFIs are not self-sustainable. Lopatta et al. (2017) attribute this to the focus on social logic, arguing that there is a negative relationship between financial and social logic. </w:t>
      </w:r>
      <w:r w:rsidR="007E32EF">
        <w:rPr>
          <w:rFonts w:ascii="Times New Roman" w:eastAsia="Calibri" w:hAnsi="Times New Roman" w:cs="Times New Roman"/>
          <w:sz w:val="24"/>
          <w:szCs w:val="24"/>
        </w:rPr>
        <w:t>There is also evidence</w:t>
      </w:r>
      <w:r w:rsidR="00D52729" w:rsidRPr="00F1597F">
        <w:rPr>
          <w:rFonts w:ascii="Times New Roman" w:hAnsi="Times New Roman" w:cs="Times New Roman"/>
          <w:sz w:val="24"/>
          <w:szCs w:val="24"/>
        </w:rPr>
        <w:t xml:space="preserve"> that only </w:t>
      </w:r>
      <w:r w:rsidR="00EE2E71" w:rsidRPr="00F1597F">
        <w:rPr>
          <w:rFonts w:ascii="Times New Roman" w:hAnsi="Times New Roman" w:cs="Times New Roman"/>
          <w:sz w:val="24"/>
          <w:szCs w:val="24"/>
        </w:rPr>
        <w:t xml:space="preserve">a </w:t>
      </w:r>
      <w:r w:rsidR="00D52729" w:rsidRPr="00F1597F">
        <w:rPr>
          <w:rFonts w:ascii="Times New Roman" w:hAnsi="Times New Roman" w:cs="Times New Roman"/>
          <w:sz w:val="24"/>
          <w:szCs w:val="24"/>
        </w:rPr>
        <w:t xml:space="preserve">few MFIs have managed to survive without donations and grants (Hudon and Traca, 2011; Tchakoute-Tchuigoua, 2014).  Indeed, </w:t>
      </w:r>
      <w:r w:rsidR="00D52729" w:rsidRPr="00F1597F">
        <w:rPr>
          <w:rFonts w:ascii="Times New Roman" w:hAnsi="Times New Roman" w:cs="Times New Roman"/>
          <w:sz w:val="24"/>
          <w:szCs w:val="24"/>
        </w:rPr>
        <w:lastRenderedPageBreak/>
        <w:t xml:space="preserve">D’Espallier et al. (2013) indicate that only about 23% of MFIs worldwide can survive without subsidies and grants. </w:t>
      </w:r>
    </w:p>
    <w:p w:rsidR="00867349" w:rsidRPr="00F1597F" w:rsidRDefault="00867349" w:rsidP="00D52729">
      <w:pPr>
        <w:spacing w:after="0" w:line="480" w:lineRule="auto"/>
        <w:ind w:firstLine="720"/>
        <w:jc w:val="both"/>
        <w:rPr>
          <w:rFonts w:ascii="Times New Roman" w:hAnsi="Times New Roman" w:cs="Times New Roman"/>
          <w:sz w:val="24"/>
          <w:szCs w:val="24"/>
        </w:rPr>
      </w:pPr>
    </w:p>
    <w:p w:rsidR="00BB4857" w:rsidRPr="00F1597F" w:rsidRDefault="00867349" w:rsidP="00867349">
      <w:pPr>
        <w:spacing w:after="0" w:line="480" w:lineRule="auto"/>
        <w:rPr>
          <w:rFonts w:ascii="Times New Roman" w:hAnsi="Times New Roman" w:cs="Times New Roman"/>
          <w:b/>
          <w:bCs/>
          <w:sz w:val="24"/>
          <w:szCs w:val="24"/>
        </w:rPr>
      </w:pPr>
      <w:r w:rsidRPr="00F1597F">
        <w:rPr>
          <w:rFonts w:ascii="Times New Roman" w:hAnsi="Times New Roman" w:cs="Times New Roman"/>
          <w:b/>
          <w:bCs/>
          <w:sz w:val="24"/>
          <w:szCs w:val="24"/>
        </w:rPr>
        <w:t xml:space="preserve">3. Literature Review and </w:t>
      </w:r>
      <w:r w:rsidRPr="00F1597F">
        <w:rPr>
          <w:rFonts w:ascii="Times New Roman" w:eastAsia="NewBaskerville-Italic" w:hAnsi="Times New Roman" w:cs="Times New Roman"/>
          <w:b/>
          <w:bCs/>
          <w:iCs/>
          <w:sz w:val="24"/>
          <w:szCs w:val="24"/>
        </w:rPr>
        <w:t>Hypotheses Development</w:t>
      </w:r>
    </w:p>
    <w:p w:rsidR="00AC5DC1" w:rsidRPr="00F1597F" w:rsidRDefault="00867349">
      <w:pPr>
        <w:spacing w:after="0" w:line="480" w:lineRule="auto"/>
        <w:jc w:val="both"/>
        <w:rPr>
          <w:rFonts w:ascii="Times New Roman" w:hAnsi="Times New Roman" w:cs="Times New Roman"/>
          <w:i/>
          <w:iCs/>
          <w:sz w:val="24"/>
          <w:szCs w:val="24"/>
        </w:rPr>
      </w:pPr>
      <w:r w:rsidRPr="00F1597F">
        <w:rPr>
          <w:rFonts w:ascii="Times New Roman" w:hAnsi="Times New Roman" w:cs="Times New Roman"/>
          <w:i/>
          <w:iCs/>
          <w:sz w:val="24"/>
          <w:szCs w:val="24"/>
        </w:rPr>
        <w:t>3</w:t>
      </w:r>
      <w:r w:rsidR="6C9EB81C" w:rsidRPr="00F1597F">
        <w:rPr>
          <w:rFonts w:ascii="Times New Roman" w:hAnsi="Times New Roman" w:cs="Times New Roman"/>
          <w:i/>
          <w:iCs/>
          <w:sz w:val="24"/>
          <w:szCs w:val="24"/>
        </w:rPr>
        <w:t xml:space="preserve">.1 Buffer capital and MFIs’ performance </w:t>
      </w:r>
    </w:p>
    <w:p w:rsidR="005E7015" w:rsidRPr="00F1597F" w:rsidRDefault="005E7015">
      <w:pPr>
        <w:autoSpaceDE w:val="0"/>
        <w:autoSpaceDN w:val="0"/>
        <w:adjustRightInd w:val="0"/>
        <w:spacing w:after="0" w:line="480" w:lineRule="auto"/>
        <w:jc w:val="both"/>
        <w:rPr>
          <w:rFonts w:ascii="Times New Roman" w:hAnsi="Times New Roman" w:cs="Times New Roman"/>
          <w:sz w:val="24"/>
          <w:szCs w:val="24"/>
        </w:rPr>
      </w:pPr>
      <w:r w:rsidRPr="00F1597F">
        <w:rPr>
          <w:rFonts w:ascii="Times New Roman" w:eastAsia="AdvTT5235d5a9" w:hAnsi="Times New Roman" w:cs="Times New Roman"/>
          <w:sz w:val="24"/>
          <w:szCs w:val="24"/>
        </w:rPr>
        <w:t>Few studies have examined the relationship between buffer capital and MFIs</w:t>
      </w:r>
      <w:r w:rsidR="007B7621">
        <w:rPr>
          <w:rFonts w:ascii="Times New Roman" w:eastAsia="AdvTT5235d5a9" w:hAnsi="Times New Roman" w:cs="Times New Roman"/>
          <w:sz w:val="24"/>
          <w:szCs w:val="24"/>
        </w:rPr>
        <w:t>’</w:t>
      </w:r>
      <w:r w:rsidRPr="00F1597F">
        <w:rPr>
          <w:rFonts w:ascii="Times New Roman" w:eastAsia="AdvTT5235d5a9" w:hAnsi="Times New Roman" w:cs="Times New Roman"/>
          <w:sz w:val="24"/>
          <w:szCs w:val="24"/>
        </w:rPr>
        <w:t xml:space="preserve"> performance. Bogan (2012) examined the effect of changes in MFIs capital structure on performance using data from </w:t>
      </w:r>
      <w:r w:rsidRPr="00F1597F">
        <w:rPr>
          <w:rFonts w:ascii="Times New Roman" w:hAnsi="Times New Roman" w:cs="Times New Roman"/>
          <w:sz w:val="24"/>
          <w:szCs w:val="24"/>
        </w:rPr>
        <w:t>MFIs in Africa, East Asia, Eastern Europe, Latin America, the Middle East, and South Asia. The study finds that increased use of grants decrease performance. Hudon and Traca (2011) investigated the effect of subsidies on MFIs</w:t>
      </w:r>
      <w:r w:rsidR="007B7621">
        <w:rPr>
          <w:rFonts w:ascii="Times New Roman" w:hAnsi="Times New Roman" w:cs="Times New Roman"/>
          <w:sz w:val="24"/>
          <w:szCs w:val="24"/>
        </w:rPr>
        <w:t>’</w:t>
      </w:r>
      <w:r w:rsidRPr="00F1597F">
        <w:rPr>
          <w:rFonts w:ascii="Times New Roman" w:hAnsi="Times New Roman" w:cs="Times New Roman"/>
          <w:sz w:val="24"/>
          <w:szCs w:val="24"/>
        </w:rPr>
        <w:t xml:space="preserve"> performance. They </w:t>
      </w:r>
      <w:r w:rsidR="00E717BE" w:rsidRPr="00F1597F">
        <w:rPr>
          <w:rFonts w:ascii="Times New Roman" w:hAnsi="Times New Roman" w:cs="Times New Roman"/>
          <w:sz w:val="24"/>
          <w:szCs w:val="24"/>
        </w:rPr>
        <w:t>reported</w:t>
      </w:r>
      <w:r w:rsidRPr="00F1597F">
        <w:rPr>
          <w:rFonts w:ascii="Times New Roman" w:hAnsi="Times New Roman" w:cs="Times New Roman"/>
          <w:sz w:val="24"/>
          <w:szCs w:val="24"/>
        </w:rPr>
        <w:t xml:space="preserve"> that subsidies are good for MFIs but over subsidisation decrease</w:t>
      </w:r>
      <w:r w:rsidR="00F35351" w:rsidRPr="00F1597F">
        <w:rPr>
          <w:rFonts w:ascii="Times New Roman" w:hAnsi="Times New Roman" w:cs="Times New Roman"/>
          <w:sz w:val="24"/>
          <w:szCs w:val="24"/>
        </w:rPr>
        <w:t>s</w:t>
      </w:r>
      <w:r w:rsidRPr="00F1597F">
        <w:rPr>
          <w:rFonts w:ascii="Times New Roman" w:hAnsi="Times New Roman" w:cs="Times New Roman"/>
          <w:sz w:val="24"/>
          <w:szCs w:val="24"/>
        </w:rPr>
        <w:t xml:space="preserve"> performance.</w:t>
      </w:r>
      <w:r w:rsidR="00F35351" w:rsidRPr="00F1597F">
        <w:rPr>
          <w:rFonts w:ascii="Times New Roman" w:hAnsi="Times New Roman" w:cs="Times New Roman"/>
          <w:sz w:val="24"/>
          <w:szCs w:val="24"/>
        </w:rPr>
        <w:t xml:space="preserve"> Others including Paxton et al. (2000) and Lopatta et al (2017) reported a trade-off between the financial and social objectives of MFIs. Thus, </w:t>
      </w:r>
      <w:r w:rsidR="00467AFF" w:rsidRPr="00F1597F">
        <w:rPr>
          <w:rFonts w:ascii="Times New Roman" w:hAnsi="Times New Roman" w:cs="Times New Roman"/>
          <w:sz w:val="24"/>
          <w:szCs w:val="24"/>
        </w:rPr>
        <w:t>although</w:t>
      </w:r>
      <w:r w:rsidR="008B0F1B" w:rsidRPr="00F1597F">
        <w:rPr>
          <w:rFonts w:ascii="Times New Roman" w:hAnsi="Times New Roman" w:cs="Times New Roman"/>
          <w:sz w:val="24"/>
          <w:szCs w:val="24"/>
        </w:rPr>
        <w:t xml:space="preserve"> </w:t>
      </w:r>
      <w:r w:rsidR="00467AFF" w:rsidRPr="00F1597F">
        <w:rPr>
          <w:rFonts w:ascii="Times New Roman" w:hAnsi="Times New Roman" w:cs="Times New Roman"/>
          <w:sz w:val="24"/>
          <w:szCs w:val="24"/>
        </w:rPr>
        <w:t>MFIs mainly rely on grants and subsidies (</w:t>
      </w:r>
      <w:r w:rsidR="00467AFF" w:rsidRPr="00F1597F">
        <w:rPr>
          <w:rFonts w:ascii="Times New Roman" w:eastAsiaTheme="minorEastAsia" w:hAnsi="Times New Roman" w:cs="Times New Roman"/>
          <w:sz w:val="24"/>
          <w:szCs w:val="24"/>
        </w:rPr>
        <w:t>Tchakoute-</w:t>
      </w:r>
      <w:r w:rsidR="00D534D3" w:rsidRPr="00F1597F">
        <w:rPr>
          <w:rFonts w:ascii="Times New Roman" w:eastAsiaTheme="minorEastAsia" w:hAnsi="Times New Roman" w:cs="Times New Roman"/>
          <w:sz w:val="24"/>
          <w:szCs w:val="24"/>
        </w:rPr>
        <w:t>Tchuigoua, 2016),</w:t>
      </w:r>
      <w:r w:rsidR="00467AFF" w:rsidRPr="00F1597F">
        <w:rPr>
          <w:rFonts w:ascii="Times New Roman" w:hAnsi="Times New Roman" w:cs="Times New Roman"/>
          <w:sz w:val="24"/>
          <w:szCs w:val="24"/>
        </w:rPr>
        <w:t xml:space="preserve"> </w:t>
      </w:r>
      <w:r w:rsidR="008B0F1B" w:rsidRPr="00F1597F">
        <w:rPr>
          <w:rFonts w:ascii="Times New Roman" w:hAnsi="Times New Roman" w:cs="Times New Roman"/>
          <w:sz w:val="24"/>
          <w:szCs w:val="24"/>
        </w:rPr>
        <w:t>providers of grants and subsidies may influence MFIs to focus more on their social objectives</w:t>
      </w:r>
      <w:r w:rsidR="00467AFF" w:rsidRPr="00F1597F">
        <w:rPr>
          <w:rFonts w:ascii="Times New Roman" w:hAnsi="Times New Roman" w:cs="Times New Roman"/>
          <w:sz w:val="24"/>
          <w:szCs w:val="24"/>
        </w:rPr>
        <w:t>. Therefore,</w:t>
      </w:r>
      <w:r w:rsidR="008B0F1B" w:rsidRPr="00F1597F">
        <w:rPr>
          <w:rFonts w:ascii="Times New Roman" w:hAnsi="Times New Roman" w:cs="Times New Roman"/>
          <w:sz w:val="24"/>
          <w:szCs w:val="24"/>
        </w:rPr>
        <w:t xml:space="preserve"> </w:t>
      </w:r>
      <w:r w:rsidR="00F35351" w:rsidRPr="00F1597F">
        <w:rPr>
          <w:rFonts w:ascii="Times New Roman" w:eastAsia="AdvTT5235d5a9" w:hAnsi="Times New Roman" w:cs="Times New Roman"/>
          <w:sz w:val="24"/>
          <w:szCs w:val="24"/>
        </w:rPr>
        <w:t xml:space="preserve">these studies suggest that raising capital through grants and subsidies can </w:t>
      </w:r>
      <w:r w:rsidR="00F35351" w:rsidRPr="00F1597F">
        <w:rPr>
          <w:rFonts w:ascii="Times New Roman" w:eastAsia="AdvTT5235d5a9" w:hAnsi="Times New Roman" w:cs="Times New Roman"/>
          <w:noProof/>
          <w:sz w:val="24"/>
          <w:szCs w:val="24"/>
        </w:rPr>
        <w:t>be value</w:t>
      </w:r>
      <w:r w:rsidR="00B96875" w:rsidRPr="00F1597F">
        <w:rPr>
          <w:rFonts w:ascii="Times New Roman" w:eastAsia="AdvTT5235d5a9" w:hAnsi="Times New Roman" w:cs="Times New Roman"/>
          <w:sz w:val="24"/>
          <w:szCs w:val="24"/>
        </w:rPr>
        <w:t>-</w:t>
      </w:r>
      <w:r w:rsidR="00F35351" w:rsidRPr="00F1597F">
        <w:rPr>
          <w:rFonts w:ascii="Times New Roman" w:eastAsia="AdvTT5235d5a9" w:hAnsi="Times New Roman" w:cs="Times New Roman"/>
          <w:sz w:val="24"/>
          <w:szCs w:val="24"/>
        </w:rPr>
        <w:t xml:space="preserve">decreasing in MFIs. </w:t>
      </w:r>
    </w:p>
    <w:p w:rsidR="005D5B55" w:rsidRPr="00F1597F" w:rsidRDefault="6C9EB81C">
      <w:pPr>
        <w:autoSpaceDE w:val="0"/>
        <w:autoSpaceDN w:val="0"/>
        <w:adjustRightInd w:val="0"/>
        <w:spacing w:after="0" w:line="480" w:lineRule="auto"/>
        <w:ind w:firstLine="720"/>
        <w:jc w:val="both"/>
        <w:rPr>
          <w:rFonts w:ascii="Times New Roman" w:eastAsia="AdvTT5235d5a9" w:hAnsi="Times New Roman" w:cs="Times New Roman"/>
          <w:sz w:val="24"/>
          <w:szCs w:val="24"/>
        </w:rPr>
      </w:pPr>
      <w:r w:rsidRPr="00F1597F">
        <w:rPr>
          <w:rFonts w:ascii="Times New Roman" w:eastAsiaTheme="minorEastAsia" w:hAnsi="Times New Roman" w:cs="Times New Roman"/>
          <w:sz w:val="24"/>
          <w:szCs w:val="24"/>
        </w:rPr>
        <w:t>According to the trade-off theory, an optimal capital that trades off costs and benefits should enhance performance</w:t>
      </w:r>
      <w:r w:rsidRPr="00F1597F">
        <w:rPr>
          <w:rFonts w:ascii="Times New Roman" w:hAnsi="Times New Roman" w:cs="Times New Roman"/>
          <w:sz w:val="24"/>
          <w:szCs w:val="24"/>
        </w:rPr>
        <w:t xml:space="preserve"> (Berger et al</w:t>
      </w:r>
      <w:r w:rsidR="00FF2E2E" w:rsidRPr="00F1597F">
        <w:rPr>
          <w:rFonts w:ascii="Times New Roman" w:hAnsi="Times New Roman" w:cs="Times New Roman"/>
          <w:sz w:val="24"/>
          <w:szCs w:val="24"/>
        </w:rPr>
        <w:t>.</w:t>
      </w:r>
      <w:r w:rsidRPr="00F1597F">
        <w:rPr>
          <w:rFonts w:ascii="Times New Roman" w:hAnsi="Times New Roman" w:cs="Times New Roman"/>
          <w:sz w:val="24"/>
          <w:szCs w:val="24"/>
        </w:rPr>
        <w:t>, 1995; Osborne et al., 2012)</w:t>
      </w:r>
      <w:r w:rsidRPr="00F1597F">
        <w:rPr>
          <w:rFonts w:ascii="Times New Roman" w:eastAsiaTheme="minorEastAsia" w:hAnsi="Times New Roman" w:cs="Times New Roman"/>
          <w:sz w:val="24"/>
          <w:szCs w:val="24"/>
        </w:rPr>
        <w:t xml:space="preserve">. However, </w:t>
      </w:r>
      <w:r w:rsidR="004C77C7" w:rsidRPr="00F1597F">
        <w:rPr>
          <w:rFonts w:ascii="Times New Roman" w:eastAsiaTheme="minorEastAsia" w:hAnsi="Times New Roman" w:cs="Times New Roman"/>
          <w:sz w:val="24"/>
          <w:szCs w:val="24"/>
        </w:rPr>
        <w:t xml:space="preserve">the </w:t>
      </w:r>
      <w:r w:rsidRPr="00F1597F">
        <w:rPr>
          <w:rFonts w:ascii="Times New Roman" w:eastAsiaTheme="minorEastAsia" w:hAnsi="Times New Roman" w:cs="Times New Roman"/>
          <w:noProof/>
          <w:sz w:val="24"/>
          <w:szCs w:val="24"/>
        </w:rPr>
        <w:t>capital</w:t>
      </w:r>
      <w:r w:rsidRPr="00F1597F">
        <w:rPr>
          <w:rFonts w:ascii="Times New Roman" w:eastAsiaTheme="minorEastAsia" w:hAnsi="Times New Roman" w:cs="Times New Roman"/>
          <w:sz w:val="24"/>
          <w:szCs w:val="24"/>
        </w:rPr>
        <w:t xml:space="preserve"> </w:t>
      </w:r>
      <w:r w:rsidR="004C77C7" w:rsidRPr="00F1597F">
        <w:rPr>
          <w:rFonts w:ascii="Times New Roman" w:eastAsiaTheme="minorEastAsia" w:hAnsi="Times New Roman" w:cs="Times New Roman"/>
          <w:sz w:val="24"/>
          <w:szCs w:val="24"/>
        </w:rPr>
        <w:t xml:space="preserve">adequacy </w:t>
      </w:r>
      <w:r w:rsidRPr="00F1597F">
        <w:rPr>
          <w:rFonts w:ascii="Times New Roman" w:eastAsiaTheme="minorEastAsia" w:hAnsi="Times New Roman" w:cs="Times New Roman"/>
          <w:sz w:val="24"/>
          <w:szCs w:val="24"/>
        </w:rPr>
        <w:t xml:space="preserve">requirement imposed by regulators means </w:t>
      </w:r>
      <w:r w:rsidR="00C453BA" w:rsidRPr="00F1597F">
        <w:rPr>
          <w:rFonts w:ascii="Times New Roman" w:eastAsiaTheme="minorEastAsia" w:hAnsi="Times New Roman" w:cs="Times New Roman"/>
          <w:sz w:val="24"/>
          <w:szCs w:val="24"/>
        </w:rPr>
        <w:t>MFIs</w:t>
      </w:r>
      <w:r w:rsidR="00E73F8A" w:rsidRPr="00F1597F">
        <w:rPr>
          <w:rFonts w:ascii="Times New Roman" w:eastAsiaTheme="minorEastAsia" w:hAnsi="Times New Roman" w:cs="Times New Roman"/>
          <w:sz w:val="24"/>
          <w:szCs w:val="24"/>
        </w:rPr>
        <w:t xml:space="preserve"> </w:t>
      </w:r>
      <w:r w:rsidRPr="00F1597F">
        <w:rPr>
          <w:rFonts w:ascii="Times New Roman" w:eastAsiaTheme="minorEastAsia" w:hAnsi="Times New Roman" w:cs="Times New Roman"/>
          <w:sz w:val="24"/>
          <w:szCs w:val="24"/>
        </w:rPr>
        <w:t xml:space="preserve">may not operate at the optimal </w:t>
      </w:r>
      <w:r w:rsidR="002C6F47" w:rsidRPr="00F1597F">
        <w:rPr>
          <w:rFonts w:ascii="Times New Roman" w:eastAsiaTheme="minorEastAsia" w:hAnsi="Times New Roman" w:cs="Times New Roman"/>
          <w:sz w:val="24"/>
          <w:szCs w:val="24"/>
        </w:rPr>
        <w:t>capital</w:t>
      </w:r>
      <w:r w:rsidRPr="00F1597F">
        <w:rPr>
          <w:rFonts w:ascii="Times New Roman" w:eastAsiaTheme="minorEastAsia" w:hAnsi="Times New Roman" w:cs="Times New Roman"/>
          <w:sz w:val="24"/>
          <w:szCs w:val="24"/>
        </w:rPr>
        <w:t xml:space="preserve"> and this may affect </w:t>
      </w:r>
      <w:r w:rsidR="00BF5F62" w:rsidRPr="00F1597F">
        <w:rPr>
          <w:rFonts w:ascii="Times New Roman" w:eastAsiaTheme="minorEastAsia" w:hAnsi="Times New Roman" w:cs="Times New Roman"/>
          <w:sz w:val="24"/>
          <w:szCs w:val="24"/>
        </w:rPr>
        <w:t>performance.</w:t>
      </w:r>
      <w:r w:rsidRPr="00F1597F">
        <w:rPr>
          <w:rFonts w:ascii="Times New Roman" w:eastAsiaTheme="minorEastAsia" w:hAnsi="Times New Roman" w:cs="Times New Roman"/>
          <w:sz w:val="24"/>
          <w:szCs w:val="24"/>
        </w:rPr>
        <w:t xml:space="preserve"> </w:t>
      </w:r>
      <w:r w:rsidR="004C77C7" w:rsidRPr="00F1597F">
        <w:rPr>
          <w:rFonts w:ascii="Times New Roman" w:eastAsiaTheme="minorEastAsia" w:hAnsi="Times New Roman" w:cs="Times New Roman"/>
          <w:sz w:val="24"/>
          <w:szCs w:val="24"/>
        </w:rPr>
        <w:t xml:space="preserve">To reduce the risk of going below the capital adequacy ratio, MFIs may keep buffer capital. </w:t>
      </w:r>
      <w:r w:rsidR="008761C4" w:rsidRPr="00F1597F">
        <w:rPr>
          <w:rFonts w:ascii="Times New Roman" w:eastAsiaTheme="minorEastAsia" w:hAnsi="Times New Roman" w:cs="Times New Roman"/>
          <w:sz w:val="24"/>
          <w:szCs w:val="24"/>
        </w:rPr>
        <w:t xml:space="preserve">A study by </w:t>
      </w:r>
      <w:r w:rsidR="009C5465" w:rsidRPr="00F1597F">
        <w:rPr>
          <w:rFonts w:ascii="Times New Roman" w:eastAsiaTheme="minorEastAsia" w:hAnsi="Times New Roman" w:cs="Times New Roman"/>
          <w:sz w:val="24"/>
          <w:szCs w:val="24"/>
        </w:rPr>
        <w:t>Tchakoute-Tchuigoua</w:t>
      </w:r>
      <w:r w:rsidR="008761C4" w:rsidRPr="00F1597F">
        <w:rPr>
          <w:rFonts w:ascii="Times New Roman" w:eastAsiaTheme="minorEastAsia" w:hAnsi="Times New Roman" w:cs="Times New Roman"/>
          <w:sz w:val="24"/>
          <w:szCs w:val="24"/>
        </w:rPr>
        <w:t xml:space="preserve"> </w:t>
      </w:r>
      <w:r w:rsidR="00C17A84" w:rsidRPr="00F1597F">
        <w:rPr>
          <w:rFonts w:ascii="Times New Roman" w:eastAsiaTheme="minorEastAsia" w:hAnsi="Times New Roman" w:cs="Times New Roman"/>
          <w:sz w:val="24"/>
          <w:szCs w:val="24"/>
        </w:rPr>
        <w:t>(</w:t>
      </w:r>
      <w:r w:rsidR="008761C4" w:rsidRPr="00F1597F">
        <w:rPr>
          <w:rFonts w:ascii="Times New Roman" w:eastAsiaTheme="minorEastAsia" w:hAnsi="Times New Roman" w:cs="Times New Roman"/>
          <w:sz w:val="24"/>
          <w:szCs w:val="24"/>
        </w:rPr>
        <w:t>2016</w:t>
      </w:r>
      <w:r w:rsidR="00C17A84" w:rsidRPr="00F1597F">
        <w:rPr>
          <w:rFonts w:ascii="Times New Roman" w:eastAsiaTheme="minorEastAsia" w:hAnsi="Times New Roman" w:cs="Times New Roman"/>
          <w:sz w:val="24"/>
          <w:szCs w:val="24"/>
        </w:rPr>
        <w:t>)</w:t>
      </w:r>
      <w:r w:rsidR="008761C4" w:rsidRPr="00F1597F">
        <w:rPr>
          <w:rFonts w:ascii="Times New Roman" w:eastAsiaTheme="minorEastAsia" w:hAnsi="Times New Roman" w:cs="Times New Roman"/>
          <w:sz w:val="24"/>
          <w:szCs w:val="24"/>
        </w:rPr>
        <w:t xml:space="preserve"> recorded the average buffer capital of the </w:t>
      </w:r>
      <w:r w:rsidR="00C17A84" w:rsidRPr="00F1597F">
        <w:rPr>
          <w:rFonts w:ascii="Times New Roman" w:eastAsiaTheme="minorEastAsia" w:hAnsi="Times New Roman" w:cs="Times New Roman"/>
          <w:sz w:val="24"/>
          <w:szCs w:val="24"/>
        </w:rPr>
        <w:t>MFIs</w:t>
      </w:r>
      <w:r w:rsidR="008761C4" w:rsidRPr="00F1597F">
        <w:rPr>
          <w:rFonts w:ascii="Times New Roman" w:eastAsiaTheme="minorEastAsia" w:hAnsi="Times New Roman" w:cs="Times New Roman"/>
          <w:sz w:val="24"/>
          <w:szCs w:val="24"/>
        </w:rPr>
        <w:t xml:space="preserve"> in </w:t>
      </w:r>
      <w:r w:rsidR="00C17A84" w:rsidRPr="00F1597F">
        <w:rPr>
          <w:rFonts w:ascii="Times New Roman" w:eastAsiaTheme="minorEastAsia" w:hAnsi="Times New Roman" w:cs="Times New Roman"/>
          <w:sz w:val="24"/>
          <w:szCs w:val="24"/>
        </w:rPr>
        <w:t>his</w:t>
      </w:r>
      <w:r w:rsidR="008761C4" w:rsidRPr="00F1597F">
        <w:rPr>
          <w:rFonts w:ascii="Times New Roman" w:eastAsiaTheme="minorEastAsia" w:hAnsi="Times New Roman" w:cs="Times New Roman"/>
          <w:sz w:val="24"/>
          <w:szCs w:val="24"/>
        </w:rPr>
        <w:t xml:space="preserve"> sample to be </w:t>
      </w:r>
      <w:r w:rsidR="002B6D93" w:rsidRPr="00F1597F">
        <w:rPr>
          <w:rFonts w:ascii="Times New Roman" w:eastAsiaTheme="minorEastAsia" w:hAnsi="Times New Roman" w:cs="Times New Roman"/>
          <w:sz w:val="24"/>
          <w:szCs w:val="24"/>
        </w:rPr>
        <w:t xml:space="preserve">around </w:t>
      </w:r>
      <w:r w:rsidR="008761C4" w:rsidRPr="00F1597F">
        <w:rPr>
          <w:rFonts w:ascii="Times New Roman" w:eastAsiaTheme="minorEastAsia" w:hAnsi="Times New Roman" w:cs="Times New Roman"/>
          <w:sz w:val="24"/>
          <w:szCs w:val="24"/>
        </w:rPr>
        <w:t>2</w:t>
      </w:r>
      <w:r w:rsidR="00C17A84" w:rsidRPr="00F1597F">
        <w:rPr>
          <w:rFonts w:ascii="Times New Roman" w:eastAsiaTheme="minorEastAsia" w:hAnsi="Times New Roman" w:cs="Times New Roman"/>
          <w:sz w:val="24"/>
          <w:szCs w:val="24"/>
        </w:rPr>
        <w:t>1</w:t>
      </w:r>
      <w:r w:rsidR="008761C4" w:rsidRPr="00F1597F">
        <w:rPr>
          <w:rFonts w:ascii="Times New Roman" w:eastAsiaTheme="minorEastAsia" w:hAnsi="Times New Roman" w:cs="Times New Roman"/>
          <w:sz w:val="24"/>
          <w:szCs w:val="24"/>
        </w:rPr>
        <w:t xml:space="preserve">%. </w:t>
      </w:r>
      <w:r w:rsidR="002B6D93" w:rsidRPr="00F1597F">
        <w:rPr>
          <w:rFonts w:ascii="Times New Roman" w:eastAsiaTheme="minorEastAsia" w:hAnsi="Times New Roman" w:cs="Times New Roman"/>
          <w:sz w:val="24"/>
          <w:szCs w:val="24"/>
        </w:rPr>
        <w:t>The holding of buffer capital is expected to be costly to MFIs</w:t>
      </w:r>
      <w:r w:rsidR="00867349" w:rsidRPr="00F1597F">
        <w:rPr>
          <w:rFonts w:ascii="Times New Roman" w:eastAsiaTheme="minorEastAsia" w:hAnsi="Times New Roman" w:cs="Times New Roman"/>
          <w:sz w:val="24"/>
          <w:szCs w:val="24"/>
        </w:rPr>
        <w:t>;</w:t>
      </w:r>
      <w:r w:rsidR="002B6D93" w:rsidRPr="00F1597F">
        <w:rPr>
          <w:rFonts w:ascii="Times New Roman" w:eastAsiaTheme="minorEastAsia" w:hAnsi="Times New Roman" w:cs="Times New Roman"/>
          <w:sz w:val="24"/>
          <w:szCs w:val="24"/>
        </w:rPr>
        <w:t xml:space="preserve"> it represents an opportunity </w:t>
      </w:r>
      <w:r w:rsidR="004C77C7" w:rsidRPr="00F1597F">
        <w:rPr>
          <w:rFonts w:ascii="Times New Roman" w:eastAsiaTheme="minorEastAsia" w:hAnsi="Times New Roman" w:cs="Times New Roman"/>
          <w:noProof/>
          <w:sz w:val="24"/>
          <w:szCs w:val="24"/>
        </w:rPr>
        <w:t>cost</w:t>
      </w:r>
      <w:r w:rsidR="004C77C7" w:rsidRPr="00F1597F">
        <w:rPr>
          <w:rFonts w:ascii="Times New Roman" w:eastAsiaTheme="minorEastAsia" w:hAnsi="Times New Roman" w:cs="Times New Roman"/>
          <w:sz w:val="24"/>
          <w:szCs w:val="24"/>
        </w:rPr>
        <w:t xml:space="preserve"> </w:t>
      </w:r>
      <w:r w:rsidR="002B6D93" w:rsidRPr="00F1597F">
        <w:rPr>
          <w:rFonts w:ascii="Times New Roman" w:eastAsiaTheme="minorEastAsia" w:hAnsi="Times New Roman" w:cs="Times New Roman"/>
          <w:sz w:val="24"/>
          <w:szCs w:val="24"/>
        </w:rPr>
        <w:t xml:space="preserve">because the amount could be invested in a profitable venture to generate income (Goddard et al., 2013).  Thus, the holding of buffer capital </w:t>
      </w:r>
      <w:r w:rsidR="002B6D93" w:rsidRPr="00F1597F">
        <w:rPr>
          <w:rFonts w:ascii="Times New Roman" w:eastAsiaTheme="minorEastAsia" w:hAnsi="Times New Roman" w:cs="Times New Roman"/>
          <w:noProof/>
          <w:sz w:val="24"/>
          <w:szCs w:val="24"/>
        </w:rPr>
        <w:t>constrains</w:t>
      </w:r>
      <w:r w:rsidR="002B6D93" w:rsidRPr="00F1597F">
        <w:rPr>
          <w:rFonts w:ascii="Times New Roman" w:eastAsiaTheme="minorEastAsia" w:hAnsi="Times New Roman" w:cs="Times New Roman"/>
          <w:sz w:val="24"/>
          <w:szCs w:val="24"/>
        </w:rPr>
        <w:t xml:space="preserve"> MFIs operations.</w:t>
      </w:r>
      <w:r w:rsidR="00F12CC7" w:rsidRPr="00F1597F">
        <w:rPr>
          <w:rFonts w:ascii="Times New Roman" w:eastAsiaTheme="minorEastAsia" w:hAnsi="Times New Roman" w:cs="Times New Roman"/>
          <w:sz w:val="24"/>
          <w:szCs w:val="24"/>
        </w:rPr>
        <w:t xml:space="preserve"> </w:t>
      </w:r>
      <w:r w:rsidR="00D75414" w:rsidRPr="00F1597F">
        <w:rPr>
          <w:rFonts w:ascii="Times New Roman" w:eastAsiaTheme="minorEastAsia" w:hAnsi="Times New Roman" w:cs="Times New Roman"/>
          <w:sz w:val="24"/>
          <w:szCs w:val="24"/>
        </w:rPr>
        <w:t>Based on these, w</w:t>
      </w:r>
      <w:r w:rsidRPr="00F1597F">
        <w:rPr>
          <w:rFonts w:ascii="Times New Roman" w:eastAsiaTheme="minorEastAsia" w:hAnsi="Times New Roman" w:cs="Times New Roman"/>
          <w:sz w:val="24"/>
          <w:szCs w:val="24"/>
        </w:rPr>
        <w:t xml:space="preserve">e hypothesise that: </w:t>
      </w:r>
    </w:p>
    <w:p w:rsidR="009C7115" w:rsidRPr="00F1597F" w:rsidRDefault="00E56A8B">
      <w:pPr>
        <w:spacing w:after="0" w:line="480" w:lineRule="auto"/>
        <w:jc w:val="both"/>
        <w:rPr>
          <w:rFonts w:ascii="Times New Roman" w:hAnsi="Times New Roman" w:cs="Times New Roman"/>
          <w:i/>
          <w:iCs/>
          <w:sz w:val="24"/>
          <w:szCs w:val="24"/>
        </w:rPr>
      </w:pPr>
      <w:r w:rsidRPr="00F1597F">
        <w:rPr>
          <w:rFonts w:ascii="Times New Roman" w:hAnsi="Times New Roman" w:cs="Times New Roman"/>
          <w:i/>
          <w:iCs/>
          <w:sz w:val="24"/>
          <w:szCs w:val="24"/>
        </w:rPr>
        <w:lastRenderedPageBreak/>
        <w:t>H1</w:t>
      </w:r>
      <w:r w:rsidR="009C7115" w:rsidRPr="00F1597F">
        <w:rPr>
          <w:rFonts w:ascii="Times New Roman" w:hAnsi="Times New Roman" w:cs="Times New Roman"/>
          <w:i/>
          <w:iCs/>
          <w:sz w:val="24"/>
          <w:szCs w:val="24"/>
        </w:rPr>
        <w:t xml:space="preserve">. </w:t>
      </w:r>
      <w:r w:rsidR="00E60670" w:rsidRPr="00F1597F">
        <w:rPr>
          <w:rFonts w:ascii="Times New Roman" w:hAnsi="Times New Roman" w:cs="Times New Roman"/>
          <w:i/>
          <w:iCs/>
          <w:sz w:val="24"/>
          <w:szCs w:val="24"/>
        </w:rPr>
        <w:t>B</w:t>
      </w:r>
      <w:r w:rsidR="000E41D6" w:rsidRPr="00F1597F">
        <w:rPr>
          <w:rFonts w:ascii="Times New Roman" w:hAnsi="Times New Roman" w:cs="Times New Roman"/>
          <w:i/>
          <w:iCs/>
          <w:sz w:val="24"/>
          <w:szCs w:val="24"/>
        </w:rPr>
        <w:t xml:space="preserve">uffer </w:t>
      </w:r>
      <w:r w:rsidR="009C7115" w:rsidRPr="00F1597F">
        <w:rPr>
          <w:rFonts w:ascii="Times New Roman" w:hAnsi="Times New Roman" w:cs="Times New Roman"/>
          <w:i/>
          <w:iCs/>
          <w:sz w:val="24"/>
          <w:szCs w:val="24"/>
        </w:rPr>
        <w:t>capital is negatively associated with MFIs</w:t>
      </w:r>
      <w:r w:rsidR="00B42BF9" w:rsidRPr="00F1597F">
        <w:rPr>
          <w:rFonts w:ascii="Times New Roman" w:hAnsi="Times New Roman" w:cs="Times New Roman"/>
          <w:i/>
          <w:iCs/>
          <w:sz w:val="24"/>
          <w:szCs w:val="24"/>
        </w:rPr>
        <w:t>’ performance</w:t>
      </w:r>
    </w:p>
    <w:p w:rsidR="004D520F" w:rsidRPr="00F1597F" w:rsidRDefault="004D520F">
      <w:pPr>
        <w:spacing w:after="0" w:line="480" w:lineRule="auto"/>
        <w:jc w:val="both"/>
        <w:rPr>
          <w:rFonts w:ascii="Times New Roman" w:hAnsi="Times New Roman" w:cs="Times New Roman"/>
          <w:sz w:val="24"/>
          <w:szCs w:val="24"/>
        </w:rPr>
      </w:pPr>
    </w:p>
    <w:p w:rsidR="004D520F" w:rsidRPr="00F1597F" w:rsidRDefault="00867349">
      <w:pPr>
        <w:spacing w:after="0" w:line="480" w:lineRule="auto"/>
        <w:jc w:val="both"/>
        <w:rPr>
          <w:rFonts w:ascii="Times New Roman" w:eastAsia="Times New Roman" w:hAnsi="Times New Roman" w:cs="Times New Roman"/>
          <w:i/>
          <w:iCs/>
          <w:sz w:val="24"/>
          <w:szCs w:val="24"/>
        </w:rPr>
      </w:pPr>
      <w:r w:rsidRPr="00F1597F">
        <w:rPr>
          <w:rFonts w:ascii="Times New Roman" w:eastAsia="Times New Roman" w:hAnsi="Times New Roman" w:cs="Times New Roman"/>
          <w:i/>
          <w:iCs/>
          <w:sz w:val="24"/>
          <w:szCs w:val="24"/>
        </w:rPr>
        <w:t>3</w:t>
      </w:r>
      <w:r w:rsidR="00B745AD" w:rsidRPr="00F1597F">
        <w:rPr>
          <w:rFonts w:ascii="Times New Roman" w:eastAsia="Times New Roman" w:hAnsi="Times New Roman" w:cs="Times New Roman"/>
          <w:i/>
          <w:iCs/>
          <w:sz w:val="24"/>
          <w:szCs w:val="24"/>
        </w:rPr>
        <w:t>.2</w:t>
      </w:r>
      <w:r w:rsidR="6C9EB81C" w:rsidRPr="00F1597F">
        <w:rPr>
          <w:rFonts w:ascii="Times New Roman" w:eastAsia="Times New Roman" w:hAnsi="Times New Roman" w:cs="Times New Roman"/>
          <w:i/>
          <w:iCs/>
          <w:sz w:val="24"/>
          <w:szCs w:val="24"/>
        </w:rPr>
        <w:t xml:space="preserve"> Buffer Capital</w:t>
      </w:r>
      <w:r w:rsidR="00ED557D" w:rsidRPr="00F1597F">
        <w:rPr>
          <w:rFonts w:ascii="Times New Roman" w:eastAsia="Times New Roman" w:hAnsi="Times New Roman" w:cs="Times New Roman"/>
          <w:i/>
          <w:iCs/>
          <w:sz w:val="24"/>
          <w:szCs w:val="24"/>
        </w:rPr>
        <w:t>,</w:t>
      </w:r>
      <w:r w:rsidR="6C9EB81C" w:rsidRPr="00F1597F">
        <w:rPr>
          <w:rFonts w:ascii="Times New Roman" w:eastAsia="Times New Roman" w:hAnsi="Times New Roman" w:cs="Times New Roman"/>
          <w:i/>
          <w:iCs/>
          <w:sz w:val="24"/>
          <w:szCs w:val="24"/>
        </w:rPr>
        <w:t xml:space="preserve"> Loan Portfolio Quality</w:t>
      </w:r>
      <w:r w:rsidR="00ED557D" w:rsidRPr="00F1597F">
        <w:rPr>
          <w:rFonts w:ascii="Times New Roman" w:eastAsia="Times New Roman" w:hAnsi="Times New Roman" w:cs="Times New Roman"/>
          <w:i/>
          <w:iCs/>
          <w:sz w:val="24"/>
          <w:szCs w:val="24"/>
        </w:rPr>
        <w:t xml:space="preserve"> and MFI Performance.</w:t>
      </w:r>
    </w:p>
    <w:p w:rsidR="00D9407B" w:rsidRPr="00F1597F" w:rsidRDefault="0049389B">
      <w:pPr>
        <w:autoSpaceDE w:val="0"/>
        <w:autoSpaceDN w:val="0"/>
        <w:adjustRightInd w:val="0"/>
        <w:spacing w:after="0" w:line="480" w:lineRule="auto"/>
        <w:jc w:val="both"/>
        <w:rPr>
          <w:rFonts w:ascii="Times New Roman" w:hAnsi="Times New Roman" w:cs="Times New Roman"/>
          <w:sz w:val="24"/>
          <w:szCs w:val="24"/>
        </w:rPr>
      </w:pPr>
      <w:r w:rsidRPr="00F1597F">
        <w:rPr>
          <w:rFonts w:ascii="Times New Roman" w:hAnsi="Times New Roman" w:cs="Times New Roman"/>
          <w:sz w:val="24"/>
          <w:szCs w:val="24"/>
        </w:rPr>
        <w:t xml:space="preserve">Loan portfolio quality </w:t>
      </w:r>
      <w:r w:rsidR="000B3051" w:rsidRPr="00F1597F">
        <w:rPr>
          <w:rFonts w:ascii="Times New Roman" w:hAnsi="Times New Roman" w:cs="Times New Roman"/>
          <w:sz w:val="24"/>
          <w:szCs w:val="24"/>
        </w:rPr>
        <w:t xml:space="preserve">which represents the loan portfolio at risk of non-payment </w:t>
      </w:r>
      <w:r w:rsidR="002B1BB2" w:rsidRPr="00F1597F">
        <w:rPr>
          <w:rFonts w:ascii="Times New Roman" w:hAnsi="Times New Roman" w:cs="Times New Roman"/>
          <w:sz w:val="24"/>
          <w:szCs w:val="24"/>
        </w:rPr>
        <w:t xml:space="preserve">by clients </w:t>
      </w:r>
      <w:r w:rsidR="00646C0A" w:rsidRPr="00F1597F">
        <w:rPr>
          <w:rFonts w:ascii="Times New Roman" w:hAnsi="Times New Roman" w:cs="Times New Roman"/>
          <w:sz w:val="24"/>
          <w:szCs w:val="24"/>
        </w:rPr>
        <w:t xml:space="preserve">is expected to </w:t>
      </w:r>
      <w:r w:rsidRPr="00F1597F">
        <w:rPr>
          <w:rFonts w:ascii="Times New Roman" w:hAnsi="Times New Roman" w:cs="Times New Roman"/>
          <w:sz w:val="24"/>
          <w:szCs w:val="24"/>
        </w:rPr>
        <w:t>affect the value relevance of buffer capital</w:t>
      </w:r>
      <w:r w:rsidR="000B3051" w:rsidRPr="00F1597F">
        <w:rPr>
          <w:rFonts w:ascii="Times New Roman" w:hAnsi="Times New Roman" w:cs="Times New Roman"/>
          <w:sz w:val="24"/>
          <w:szCs w:val="24"/>
        </w:rPr>
        <w:t xml:space="preserve">. </w:t>
      </w:r>
      <w:r w:rsidR="00646C0A" w:rsidRPr="00F1597F">
        <w:rPr>
          <w:rFonts w:ascii="Times New Roman" w:hAnsi="Times New Roman" w:cs="Times New Roman"/>
          <w:sz w:val="24"/>
          <w:szCs w:val="24"/>
        </w:rPr>
        <w:t xml:space="preserve">A deterioration in loan portfolio </w:t>
      </w:r>
      <w:r w:rsidR="000B3051" w:rsidRPr="00F1597F">
        <w:rPr>
          <w:rFonts w:ascii="Times New Roman" w:hAnsi="Times New Roman" w:cs="Times New Roman"/>
          <w:sz w:val="24"/>
          <w:szCs w:val="24"/>
        </w:rPr>
        <w:t>quality will lead to</w:t>
      </w:r>
      <w:r w:rsidR="00646C0A" w:rsidRPr="00F1597F">
        <w:rPr>
          <w:rFonts w:ascii="Times New Roman" w:hAnsi="Times New Roman" w:cs="Times New Roman"/>
          <w:sz w:val="24"/>
          <w:szCs w:val="24"/>
        </w:rPr>
        <w:t xml:space="preserve"> </w:t>
      </w:r>
      <w:r w:rsidR="000B3051" w:rsidRPr="00F1597F">
        <w:rPr>
          <w:rFonts w:ascii="Times New Roman" w:hAnsi="Times New Roman" w:cs="Times New Roman"/>
          <w:sz w:val="24"/>
          <w:szCs w:val="24"/>
        </w:rPr>
        <w:t xml:space="preserve">a reduction in income (Peek and Rosengren, 1995; Christen et al., 2012) due to loan losses </w:t>
      </w:r>
      <w:r w:rsidR="0065750F" w:rsidRPr="00F1597F">
        <w:rPr>
          <w:rFonts w:ascii="Times New Roman" w:hAnsi="Times New Roman" w:cs="Times New Roman"/>
          <w:sz w:val="24"/>
          <w:szCs w:val="24"/>
        </w:rPr>
        <w:t xml:space="preserve">(Osborne et al., </w:t>
      </w:r>
      <w:r w:rsidR="0065750F" w:rsidRPr="00F1597F">
        <w:rPr>
          <w:rFonts w:ascii="Times New Roman" w:hAnsi="Times New Roman" w:cs="Times New Roman"/>
          <w:noProof/>
          <w:sz w:val="24"/>
          <w:szCs w:val="24"/>
        </w:rPr>
        <w:t>2012)</w:t>
      </w:r>
      <w:r w:rsidR="000B3051" w:rsidRPr="00F1597F">
        <w:rPr>
          <w:rFonts w:ascii="Times New Roman" w:hAnsi="Times New Roman" w:cs="Times New Roman"/>
          <w:sz w:val="24"/>
          <w:szCs w:val="24"/>
        </w:rPr>
        <w:t xml:space="preserve">.  This has the effect of reducing </w:t>
      </w:r>
      <w:r w:rsidR="0065750F" w:rsidRPr="00F1597F">
        <w:rPr>
          <w:rFonts w:ascii="Times New Roman" w:hAnsi="Times New Roman" w:cs="Times New Roman"/>
          <w:sz w:val="24"/>
          <w:szCs w:val="24"/>
        </w:rPr>
        <w:t>the performance level of an MFI</w:t>
      </w:r>
      <w:r w:rsidR="00E56971" w:rsidRPr="00F1597F">
        <w:rPr>
          <w:rFonts w:ascii="Times New Roman" w:hAnsi="Times New Roman" w:cs="Times New Roman"/>
          <w:sz w:val="24"/>
          <w:szCs w:val="24"/>
        </w:rPr>
        <w:t xml:space="preserve"> (</w:t>
      </w:r>
      <w:r w:rsidR="000C0A19" w:rsidRPr="00F1597F">
        <w:rPr>
          <w:rFonts w:ascii="Times New Roman" w:hAnsi="Times New Roman" w:cs="Times New Roman"/>
          <w:sz w:val="24"/>
          <w:szCs w:val="24"/>
        </w:rPr>
        <w:t>Floro, 2010, Mehran and Thakor, 2011</w:t>
      </w:r>
      <w:r w:rsidR="00E56971" w:rsidRPr="00F1597F">
        <w:rPr>
          <w:rFonts w:ascii="Times New Roman" w:hAnsi="Times New Roman" w:cs="Times New Roman"/>
          <w:sz w:val="24"/>
          <w:szCs w:val="24"/>
        </w:rPr>
        <w:t>)</w:t>
      </w:r>
      <w:r w:rsidR="0065750F" w:rsidRPr="00F1597F">
        <w:rPr>
          <w:rFonts w:ascii="Times New Roman" w:hAnsi="Times New Roman" w:cs="Times New Roman"/>
          <w:sz w:val="24"/>
          <w:szCs w:val="24"/>
        </w:rPr>
        <w:t xml:space="preserve">.  </w:t>
      </w:r>
      <w:r w:rsidR="00D9407B" w:rsidRPr="00F1597F">
        <w:rPr>
          <w:rFonts w:ascii="Times New Roman" w:hAnsi="Times New Roman" w:cs="Times New Roman"/>
          <w:sz w:val="24"/>
          <w:szCs w:val="24"/>
        </w:rPr>
        <w:t>A</w:t>
      </w:r>
      <w:r w:rsidR="0065750F" w:rsidRPr="00F1597F">
        <w:rPr>
          <w:rFonts w:ascii="Times New Roman" w:hAnsi="Times New Roman" w:cs="Times New Roman"/>
          <w:sz w:val="24"/>
          <w:szCs w:val="24"/>
        </w:rPr>
        <w:t xml:space="preserve"> reduction in performance due to loan losses will</w:t>
      </w:r>
      <w:r w:rsidR="00EE2E71" w:rsidRPr="00F1597F">
        <w:rPr>
          <w:rFonts w:ascii="Times New Roman" w:hAnsi="Times New Roman" w:cs="Times New Roman"/>
          <w:sz w:val="24"/>
          <w:szCs w:val="24"/>
        </w:rPr>
        <w:t>, in turn,</w:t>
      </w:r>
      <w:r w:rsidR="00147EA0" w:rsidRPr="00F1597F">
        <w:rPr>
          <w:rFonts w:ascii="Times New Roman" w:hAnsi="Times New Roman" w:cs="Times New Roman"/>
          <w:sz w:val="24"/>
          <w:szCs w:val="24"/>
        </w:rPr>
        <w:t xml:space="preserve"> </w:t>
      </w:r>
      <w:r w:rsidR="0065750F" w:rsidRPr="00F1597F">
        <w:rPr>
          <w:rFonts w:ascii="Times New Roman" w:hAnsi="Times New Roman" w:cs="Times New Roman"/>
          <w:sz w:val="24"/>
          <w:szCs w:val="24"/>
        </w:rPr>
        <w:t>cause a decrease in the loanable amount available to an MFI and curtail its activities (</w:t>
      </w:r>
      <w:r w:rsidR="000123C4" w:rsidRPr="00F1597F">
        <w:rPr>
          <w:rFonts w:ascii="Times New Roman" w:hAnsi="Times New Roman" w:cs="Times New Roman"/>
          <w:sz w:val="24"/>
          <w:szCs w:val="24"/>
        </w:rPr>
        <w:t xml:space="preserve">Osborne et al., </w:t>
      </w:r>
      <w:r w:rsidR="000123C4" w:rsidRPr="00F1597F">
        <w:rPr>
          <w:rFonts w:ascii="Times New Roman" w:hAnsi="Times New Roman" w:cs="Times New Roman"/>
          <w:noProof/>
          <w:sz w:val="24"/>
          <w:szCs w:val="24"/>
        </w:rPr>
        <w:t xml:space="preserve">2012; </w:t>
      </w:r>
      <w:r w:rsidR="009C5465" w:rsidRPr="00F1597F">
        <w:rPr>
          <w:rFonts w:ascii="Times New Roman" w:hAnsi="Times New Roman" w:cs="Times New Roman"/>
          <w:sz w:val="24"/>
          <w:szCs w:val="24"/>
        </w:rPr>
        <w:t>Tchakoute-Tchuigoua</w:t>
      </w:r>
      <w:r w:rsidR="000123C4" w:rsidRPr="00F1597F">
        <w:rPr>
          <w:rFonts w:ascii="Times New Roman" w:hAnsi="Times New Roman" w:cs="Times New Roman"/>
          <w:sz w:val="24"/>
          <w:szCs w:val="24"/>
        </w:rPr>
        <w:t>, 2016</w:t>
      </w:r>
      <w:r w:rsidR="0065750F" w:rsidRPr="00F1597F">
        <w:rPr>
          <w:rFonts w:ascii="Times New Roman" w:hAnsi="Times New Roman" w:cs="Times New Roman"/>
          <w:sz w:val="24"/>
          <w:szCs w:val="24"/>
        </w:rPr>
        <w:t xml:space="preserve">). </w:t>
      </w:r>
      <w:r w:rsidR="00147EA0" w:rsidRPr="00F1597F">
        <w:rPr>
          <w:rFonts w:ascii="Times New Roman" w:hAnsi="Times New Roman" w:cs="Times New Roman"/>
          <w:sz w:val="24"/>
          <w:szCs w:val="24"/>
        </w:rPr>
        <w:t xml:space="preserve">Mehran and Thakor, (2011) suggest that expected and unexpected loan losses increase the probability of bankruptcy and insolvency for financial institutions. </w:t>
      </w:r>
      <w:r w:rsidR="00D9407B" w:rsidRPr="00F1597F">
        <w:rPr>
          <w:rFonts w:ascii="Times New Roman" w:hAnsi="Times New Roman" w:cs="Times New Roman"/>
          <w:sz w:val="24"/>
          <w:szCs w:val="24"/>
        </w:rPr>
        <w:t xml:space="preserve">However, with buffer capital an MFI </w:t>
      </w:r>
      <w:r w:rsidR="00147EA0" w:rsidRPr="00F1597F">
        <w:rPr>
          <w:rFonts w:ascii="Times New Roman" w:hAnsi="Times New Roman" w:cs="Times New Roman"/>
          <w:sz w:val="24"/>
          <w:szCs w:val="24"/>
        </w:rPr>
        <w:t xml:space="preserve">will be </w:t>
      </w:r>
      <w:r w:rsidR="00D9407B" w:rsidRPr="00F1597F">
        <w:rPr>
          <w:rFonts w:ascii="Times New Roman" w:hAnsi="Times New Roman" w:cs="Times New Roman"/>
          <w:sz w:val="24"/>
          <w:szCs w:val="24"/>
        </w:rPr>
        <w:t xml:space="preserve">able to continue </w:t>
      </w:r>
      <w:r w:rsidR="00147EA0" w:rsidRPr="00F1597F">
        <w:rPr>
          <w:rFonts w:ascii="Times New Roman" w:hAnsi="Times New Roman" w:cs="Times New Roman"/>
          <w:sz w:val="24"/>
          <w:szCs w:val="24"/>
        </w:rPr>
        <w:t xml:space="preserve">its </w:t>
      </w:r>
      <w:r w:rsidR="00D9407B" w:rsidRPr="00F1597F">
        <w:rPr>
          <w:rFonts w:ascii="Times New Roman" w:hAnsi="Times New Roman" w:cs="Times New Roman"/>
          <w:sz w:val="24"/>
          <w:szCs w:val="24"/>
        </w:rPr>
        <w:t xml:space="preserve">operations in the presence of loan losses, thereby not forgoing current and future income. </w:t>
      </w:r>
      <w:r w:rsidR="00BA0BB3" w:rsidRPr="00F1597F">
        <w:rPr>
          <w:rFonts w:ascii="Times New Roman" w:hAnsi="Times New Roman" w:cs="Times New Roman"/>
          <w:sz w:val="24"/>
          <w:szCs w:val="24"/>
        </w:rPr>
        <w:t xml:space="preserve">Consequently, the holding of buffer capital for the sake of loan losses should result in higher MFI performance. </w:t>
      </w:r>
    </w:p>
    <w:p w:rsidR="0098215B" w:rsidRPr="00F1597F" w:rsidRDefault="00D62E19" w:rsidP="0098215B">
      <w:pPr>
        <w:autoSpaceDE w:val="0"/>
        <w:autoSpaceDN w:val="0"/>
        <w:adjustRightInd w:val="0"/>
        <w:spacing w:after="0" w:line="480" w:lineRule="auto"/>
        <w:ind w:firstLine="720"/>
        <w:jc w:val="both"/>
        <w:rPr>
          <w:rFonts w:ascii="Times New Roman" w:hAnsi="Times New Roman" w:cs="Times New Roman"/>
          <w:sz w:val="24"/>
          <w:szCs w:val="24"/>
        </w:rPr>
      </w:pPr>
      <w:r w:rsidRPr="00F1597F">
        <w:rPr>
          <w:rFonts w:ascii="Times New Roman" w:hAnsi="Times New Roman" w:cs="Times New Roman"/>
          <w:sz w:val="24"/>
          <w:szCs w:val="24"/>
        </w:rPr>
        <w:t xml:space="preserve">A </w:t>
      </w:r>
      <w:r w:rsidR="00D9407B" w:rsidRPr="00F1597F">
        <w:rPr>
          <w:rFonts w:ascii="Times New Roman" w:hAnsi="Times New Roman" w:cs="Times New Roman"/>
          <w:sz w:val="24"/>
          <w:szCs w:val="24"/>
        </w:rPr>
        <w:t xml:space="preserve">deterioration in loan portfolio quality may cause a reduction in the capital levels of MFIs because loan losses will </w:t>
      </w:r>
      <w:r w:rsidR="00BA0BB3" w:rsidRPr="00F1597F">
        <w:rPr>
          <w:rFonts w:ascii="Times New Roman" w:hAnsi="Times New Roman" w:cs="Times New Roman"/>
          <w:sz w:val="24"/>
          <w:szCs w:val="24"/>
        </w:rPr>
        <w:t xml:space="preserve">eventually </w:t>
      </w:r>
      <w:r w:rsidR="00D9407B" w:rsidRPr="00F1597F">
        <w:rPr>
          <w:rFonts w:ascii="Times New Roman" w:hAnsi="Times New Roman" w:cs="Times New Roman"/>
          <w:sz w:val="24"/>
          <w:szCs w:val="24"/>
        </w:rPr>
        <w:t xml:space="preserve">lead to the depletion of capital. </w:t>
      </w:r>
      <w:r w:rsidR="007B4E38" w:rsidRPr="00F1597F">
        <w:rPr>
          <w:rFonts w:ascii="Times New Roman" w:hAnsi="Times New Roman" w:cs="Times New Roman"/>
          <w:sz w:val="24"/>
          <w:szCs w:val="24"/>
        </w:rPr>
        <w:t>Thus, loan losses harm valuable capital (Floro, 2010)</w:t>
      </w:r>
      <w:r w:rsidR="00311B6A" w:rsidRPr="00F1597F">
        <w:rPr>
          <w:rFonts w:ascii="Times New Roman" w:hAnsi="Times New Roman" w:cs="Times New Roman"/>
          <w:sz w:val="24"/>
          <w:szCs w:val="24"/>
        </w:rPr>
        <w:t>, increases the probability of capital falling below capital adequacy threshold and make MFIs susceptible</w:t>
      </w:r>
      <w:r w:rsidR="007B4E38" w:rsidRPr="00F1597F">
        <w:rPr>
          <w:rFonts w:ascii="Times New Roman" w:hAnsi="Times New Roman" w:cs="Times New Roman"/>
          <w:sz w:val="24"/>
          <w:szCs w:val="24"/>
        </w:rPr>
        <w:t xml:space="preserve"> </w:t>
      </w:r>
      <w:r w:rsidR="00311B6A" w:rsidRPr="00F1597F">
        <w:rPr>
          <w:rFonts w:ascii="Times New Roman" w:hAnsi="Times New Roman" w:cs="Times New Roman"/>
          <w:sz w:val="24"/>
          <w:szCs w:val="24"/>
        </w:rPr>
        <w:t xml:space="preserve">to regulatory penalties and </w:t>
      </w:r>
      <w:r w:rsidR="0065750F" w:rsidRPr="00F1597F">
        <w:rPr>
          <w:rFonts w:ascii="Times New Roman" w:hAnsi="Times New Roman" w:cs="Times New Roman"/>
          <w:sz w:val="24"/>
          <w:szCs w:val="24"/>
        </w:rPr>
        <w:t>sanctions (Schaeck and Cihak, 2012).</w:t>
      </w:r>
      <w:r w:rsidR="00311B6A" w:rsidRPr="00F1597F">
        <w:rPr>
          <w:rFonts w:ascii="Times New Roman" w:hAnsi="Times New Roman" w:cs="Times New Roman"/>
          <w:sz w:val="24"/>
          <w:szCs w:val="24"/>
        </w:rPr>
        <w:t xml:space="preserve"> To avoid such regulatory penalties, MFIs may have to raise emergency capital. This emergency capital can be particularly expensive in unfavourable market conditions (Osborne et al., 2012). </w:t>
      </w:r>
      <w:r w:rsidR="00CF4E7C" w:rsidRPr="00F1597F">
        <w:rPr>
          <w:rFonts w:ascii="Times New Roman" w:hAnsi="Times New Roman" w:cs="Times New Roman"/>
          <w:sz w:val="24"/>
          <w:szCs w:val="24"/>
        </w:rPr>
        <w:t>Nevertheless</w:t>
      </w:r>
      <w:r w:rsidR="00311B6A" w:rsidRPr="00F1597F">
        <w:rPr>
          <w:rFonts w:ascii="Times New Roman" w:hAnsi="Times New Roman" w:cs="Times New Roman"/>
          <w:sz w:val="24"/>
          <w:szCs w:val="24"/>
        </w:rPr>
        <w:t>,</w:t>
      </w:r>
      <w:r w:rsidR="0065750F" w:rsidRPr="00F1597F">
        <w:rPr>
          <w:rFonts w:ascii="Times New Roman" w:hAnsi="Times New Roman" w:cs="Times New Roman"/>
          <w:sz w:val="24"/>
          <w:szCs w:val="24"/>
        </w:rPr>
        <w:t xml:space="preserve"> </w:t>
      </w:r>
      <w:r w:rsidR="00311B6A" w:rsidRPr="00F1597F">
        <w:rPr>
          <w:rFonts w:ascii="Times New Roman" w:hAnsi="Times New Roman" w:cs="Times New Roman"/>
          <w:sz w:val="24"/>
          <w:szCs w:val="24"/>
        </w:rPr>
        <w:t xml:space="preserve">Gambacorta and Mistrulli, (2004) suggest that MFIs that hold capital in excess of the minimum required may be able to absorb output shocks relative to less </w:t>
      </w:r>
      <w:r w:rsidR="00311B6A" w:rsidRPr="00F1597F">
        <w:rPr>
          <w:rFonts w:ascii="Times New Roman" w:hAnsi="Times New Roman" w:cs="Times New Roman"/>
          <w:noProof/>
          <w:sz w:val="24"/>
          <w:szCs w:val="24"/>
        </w:rPr>
        <w:t>capitalised</w:t>
      </w:r>
      <w:r w:rsidR="00311B6A" w:rsidRPr="00F1597F">
        <w:rPr>
          <w:rFonts w:ascii="Times New Roman" w:hAnsi="Times New Roman" w:cs="Times New Roman"/>
          <w:sz w:val="24"/>
          <w:szCs w:val="24"/>
        </w:rPr>
        <w:t xml:space="preserve"> MFIs. </w:t>
      </w:r>
      <w:r w:rsidR="00F922F8" w:rsidRPr="00F1597F">
        <w:rPr>
          <w:rFonts w:ascii="Times New Roman" w:hAnsi="Times New Roman" w:cs="Times New Roman"/>
          <w:sz w:val="24"/>
          <w:szCs w:val="24"/>
        </w:rPr>
        <w:t xml:space="preserve">Therefore, </w:t>
      </w:r>
      <w:r w:rsidR="0098215B" w:rsidRPr="00F1597F">
        <w:rPr>
          <w:rFonts w:ascii="Times New Roman" w:hAnsi="Times New Roman" w:cs="Times New Roman"/>
          <w:sz w:val="24"/>
          <w:szCs w:val="24"/>
        </w:rPr>
        <w:t xml:space="preserve">with output shocks caused by </w:t>
      </w:r>
      <w:r w:rsidR="00E60670" w:rsidRPr="00F1597F">
        <w:rPr>
          <w:rFonts w:ascii="Times New Roman" w:hAnsi="Times New Roman" w:cs="Times New Roman"/>
          <w:sz w:val="24"/>
          <w:szCs w:val="24"/>
        </w:rPr>
        <w:t xml:space="preserve">a deteriorating loan portfolio quality, </w:t>
      </w:r>
      <w:r w:rsidR="00F922F8" w:rsidRPr="00F1597F">
        <w:rPr>
          <w:rFonts w:ascii="Times New Roman" w:hAnsi="Times New Roman" w:cs="Times New Roman"/>
          <w:sz w:val="24"/>
          <w:szCs w:val="24"/>
        </w:rPr>
        <w:t xml:space="preserve">buffer capital </w:t>
      </w:r>
      <w:r w:rsidR="00E60670" w:rsidRPr="00F1597F">
        <w:rPr>
          <w:rFonts w:ascii="Times New Roman" w:hAnsi="Times New Roman" w:cs="Times New Roman"/>
          <w:sz w:val="24"/>
          <w:szCs w:val="24"/>
        </w:rPr>
        <w:t>may increase performance by</w:t>
      </w:r>
      <w:r w:rsidR="00F922F8" w:rsidRPr="00F1597F">
        <w:rPr>
          <w:rFonts w:ascii="Times New Roman" w:hAnsi="Times New Roman" w:cs="Times New Roman"/>
          <w:sz w:val="24"/>
          <w:szCs w:val="24"/>
        </w:rPr>
        <w:t xml:space="preserve"> help</w:t>
      </w:r>
      <w:r w:rsidR="00E60670" w:rsidRPr="00F1597F">
        <w:rPr>
          <w:rFonts w:ascii="Times New Roman" w:hAnsi="Times New Roman" w:cs="Times New Roman"/>
          <w:sz w:val="24"/>
          <w:szCs w:val="24"/>
        </w:rPr>
        <w:t>ing</w:t>
      </w:r>
      <w:r w:rsidR="00F922F8" w:rsidRPr="00F1597F">
        <w:rPr>
          <w:rFonts w:ascii="Times New Roman" w:hAnsi="Times New Roman" w:cs="Times New Roman"/>
          <w:sz w:val="24"/>
          <w:szCs w:val="24"/>
        </w:rPr>
        <w:t xml:space="preserve"> an MFI avoid the </w:t>
      </w:r>
      <w:r w:rsidR="00F922F8" w:rsidRPr="00F1597F">
        <w:rPr>
          <w:rFonts w:ascii="Times New Roman" w:hAnsi="Times New Roman" w:cs="Times New Roman"/>
          <w:sz w:val="24"/>
          <w:szCs w:val="24"/>
        </w:rPr>
        <w:lastRenderedPageBreak/>
        <w:t>payment of these penalties (Benes and Kumhof, 2015).</w:t>
      </w:r>
      <w:r w:rsidR="0098215B" w:rsidRPr="00F1597F">
        <w:rPr>
          <w:rFonts w:ascii="Times New Roman" w:hAnsi="Times New Roman" w:cs="Times New Roman"/>
          <w:sz w:val="24"/>
          <w:szCs w:val="24"/>
        </w:rPr>
        <w:t xml:space="preserve"> Buffer capital is, therefore, expected to impact positively on the performance of MFIs in the presence of loan losses because it obviates the need to raise emergency capital and makes MFIs resilient to shocks to operating </w:t>
      </w:r>
      <w:r w:rsidR="00DD05AC" w:rsidRPr="00F1597F">
        <w:rPr>
          <w:rFonts w:ascii="Times New Roman" w:hAnsi="Times New Roman" w:cs="Times New Roman"/>
          <w:sz w:val="24"/>
          <w:szCs w:val="24"/>
        </w:rPr>
        <w:t>performance (</w:t>
      </w:r>
      <w:r w:rsidR="0098215B" w:rsidRPr="00F1597F">
        <w:rPr>
          <w:rFonts w:ascii="Times New Roman" w:hAnsi="Times New Roman" w:cs="Times New Roman"/>
          <w:sz w:val="24"/>
          <w:szCs w:val="24"/>
        </w:rPr>
        <w:t>Boyd and De Nocolo, 2005; Marinez-Miera and Repullo, 2010). Based on these considerations, we hypothesise that:</w:t>
      </w:r>
    </w:p>
    <w:p w:rsidR="0098215B" w:rsidRPr="00F1597F" w:rsidRDefault="0098215B" w:rsidP="0098215B">
      <w:pPr>
        <w:spacing w:after="0" w:line="480" w:lineRule="auto"/>
        <w:ind w:left="397" w:hanging="397"/>
        <w:jc w:val="both"/>
        <w:rPr>
          <w:rFonts w:ascii="Times New Roman" w:hAnsi="Times New Roman" w:cs="Times New Roman"/>
          <w:i/>
          <w:iCs/>
          <w:sz w:val="24"/>
          <w:szCs w:val="24"/>
        </w:rPr>
      </w:pPr>
      <w:r w:rsidRPr="00F1597F">
        <w:rPr>
          <w:rFonts w:ascii="Times New Roman" w:hAnsi="Times New Roman" w:cs="Times New Roman"/>
          <w:i/>
          <w:iCs/>
          <w:sz w:val="24"/>
          <w:szCs w:val="24"/>
        </w:rPr>
        <w:t xml:space="preserve">H2. Loan portfolio quality positively moderates the buffer capital-MFI performance relationship. </w:t>
      </w:r>
    </w:p>
    <w:p w:rsidR="007679B4" w:rsidRPr="00F1597F" w:rsidRDefault="007679B4">
      <w:pPr>
        <w:spacing w:after="0" w:line="480" w:lineRule="auto"/>
        <w:jc w:val="both"/>
        <w:rPr>
          <w:rFonts w:ascii="Times New Roman" w:hAnsi="Times New Roman" w:cs="Times New Roman"/>
          <w:b/>
          <w:sz w:val="24"/>
          <w:szCs w:val="24"/>
        </w:rPr>
      </w:pPr>
    </w:p>
    <w:p w:rsidR="004D6D56" w:rsidRPr="00F1597F" w:rsidRDefault="00867349">
      <w:pPr>
        <w:spacing w:after="0" w:line="480" w:lineRule="auto"/>
        <w:rPr>
          <w:rFonts w:ascii="Times New Roman" w:hAnsi="Times New Roman" w:cs="Times New Roman"/>
          <w:b/>
          <w:bCs/>
          <w:sz w:val="24"/>
          <w:szCs w:val="24"/>
        </w:rPr>
      </w:pPr>
      <w:r w:rsidRPr="00F1597F">
        <w:rPr>
          <w:rFonts w:ascii="Times New Roman" w:hAnsi="Times New Roman" w:cs="Times New Roman"/>
          <w:b/>
          <w:bCs/>
          <w:sz w:val="24"/>
          <w:szCs w:val="24"/>
        </w:rPr>
        <w:t>4</w:t>
      </w:r>
      <w:r w:rsidR="6C9EB81C" w:rsidRPr="00F1597F">
        <w:rPr>
          <w:rFonts w:ascii="Times New Roman" w:hAnsi="Times New Roman" w:cs="Times New Roman"/>
          <w:b/>
          <w:bCs/>
          <w:sz w:val="24"/>
          <w:szCs w:val="24"/>
        </w:rPr>
        <w:t>. Methodology</w:t>
      </w:r>
    </w:p>
    <w:p w:rsidR="00FE3173" w:rsidRPr="00F1597F" w:rsidRDefault="00A50A82">
      <w:pPr>
        <w:spacing w:after="0" w:line="480" w:lineRule="auto"/>
        <w:jc w:val="both"/>
        <w:rPr>
          <w:rFonts w:ascii="Times New Roman" w:hAnsi="Times New Roman" w:cs="Times New Roman"/>
          <w:b/>
          <w:bCs/>
          <w:i/>
          <w:iCs/>
          <w:sz w:val="24"/>
          <w:szCs w:val="24"/>
        </w:rPr>
      </w:pPr>
      <w:r w:rsidRPr="00F1597F">
        <w:rPr>
          <w:rFonts w:ascii="Times New Roman" w:hAnsi="Times New Roman" w:cs="Times New Roman"/>
          <w:b/>
          <w:bCs/>
          <w:i/>
          <w:iCs/>
          <w:sz w:val="24"/>
          <w:szCs w:val="24"/>
        </w:rPr>
        <w:t xml:space="preserve">4.1. </w:t>
      </w:r>
      <w:r w:rsidR="6C9EB81C" w:rsidRPr="00F1597F">
        <w:rPr>
          <w:rFonts w:ascii="Times New Roman" w:hAnsi="Times New Roman" w:cs="Times New Roman"/>
          <w:b/>
          <w:bCs/>
          <w:i/>
          <w:iCs/>
          <w:sz w:val="24"/>
          <w:szCs w:val="24"/>
        </w:rPr>
        <w:t xml:space="preserve">Data </w:t>
      </w:r>
      <w:r w:rsidRPr="00F1597F">
        <w:rPr>
          <w:rFonts w:ascii="Times New Roman" w:hAnsi="Times New Roman" w:cs="Times New Roman"/>
          <w:b/>
          <w:bCs/>
          <w:i/>
          <w:iCs/>
          <w:sz w:val="24"/>
          <w:szCs w:val="24"/>
        </w:rPr>
        <w:t>Source and Sample Selection</w:t>
      </w:r>
    </w:p>
    <w:p w:rsidR="00223949" w:rsidRPr="00F1597F" w:rsidRDefault="001C776F">
      <w:pPr>
        <w:spacing w:after="0" w:line="480" w:lineRule="auto"/>
        <w:jc w:val="both"/>
        <w:rPr>
          <w:rFonts w:ascii="Times New Roman" w:hAnsi="Times New Roman" w:cs="Times New Roman"/>
          <w:b/>
          <w:bCs/>
          <w:i/>
          <w:iCs/>
          <w:sz w:val="24"/>
          <w:szCs w:val="24"/>
        </w:rPr>
      </w:pPr>
      <w:r w:rsidRPr="00F1597F">
        <w:rPr>
          <w:rFonts w:ascii="Times New Roman" w:hAnsi="Times New Roman" w:cs="Times New Roman"/>
          <w:sz w:val="24"/>
          <w:szCs w:val="24"/>
        </w:rPr>
        <w:t>We use data</w:t>
      </w:r>
      <w:r w:rsidR="002D6AA0" w:rsidRPr="00F1597F">
        <w:rPr>
          <w:rFonts w:ascii="Times New Roman" w:hAnsi="Times New Roman" w:cs="Times New Roman"/>
          <w:sz w:val="24"/>
          <w:szCs w:val="24"/>
        </w:rPr>
        <w:t xml:space="preserve"> from the </w:t>
      </w:r>
      <w:r w:rsidR="004637B7" w:rsidRPr="00F1597F">
        <w:rPr>
          <w:rFonts w:ascii="Times New Roman" w:hAnsi="Times New Roman" w:cs="Times New Roman"/>
          <w:sz w:val="24"/>
          <w:szCs w:val="24"/>
        </w:rPr>
        <w:t>MIX market database</w:t>
      </w:r>
      <w:r w:rsidR="002D6AA0" w:rsidRPr="00F1597F">
        <w:rPr>
          <w:rFonts w:ascii="Times New Roman" w:hAnsi="Times New Roman" w:cs="Times New Roman"/>
          <w:sz w:val="24"/>
          <w:szCs w:val="24"/>
        </w:rPr>
        <w:t xml:space="preserve">; </w:t>
      </w:r>
      <w:r w:rsidR="6C9EB81C" w:rsidRPr="00F1597F">
        <w:rPr>
          <w:rFonts w:ascii="Times New Roman" w:hAnsi="Times New Roman" w:cs="Times New Roman"/>
          <w:sz w:val="24"/>
          <w:szCs w:val="24"/>
        </w:rPr>
        <w:t>a web-based microfinance platform that provid</w:t>
      </w:r>
      <w:r w:rsidR="002D6AA0" w:rsidRPr="00F1597F">
        <w:rPr>
          <w:rFonts w:ascii="Times New Roman" w:hAnsi="Times New Roman" w:cs="Times New Roman"/>
          <w:sz w:val="24"/>
          <w:szCs w:val="24"/>
        </w:rPr>
        <w:t>es</w:t>
      </w:r>
      <w:r w:rsidR="6C9EB81C" w:rsidRPr="00F1597F">
        <w:rPr>
          <w:rFonts w:ascii="Times New Roman" w:hAnsi="Times New Roman" w:cs="Times New Roman"/>
          <w:sz w:val="24"/>
          <w:szCs w:val="24"/>
        </w:rPr>
        <w:t xml:space="preserve"> data on MFIs across several countries. Generally, most studies </w:t>
      </w:r>
      <w:r w:rsidR="003F75DD" w:rsidRPr="00F1597F">
        <w:rPr>
          <w:rFonts w:ascii="Times New Roman" w:hAnsi="Times New Roman" w:cs="Times New Roman"/>
          <w:sz w:val="24"/>
          <w:szCs w:val="24"/>
        </w:rPr>
        <w:t>o</w:t>
      </w:r>
      <w:r w:rsidR="6C9EB81C" w:rsidRPr="00F1597F">
        <w:rPr>
          <w:rFonts w:ascii="Times New Roman" w:hAnsi="Times New Roman" w:cs="Times New Roman"/>
          <w:sz w:val="24"/>
          <w:szCs w:val="24"/>
        </w:rPr>
        <w:t xml:space="preserve">n MFIs use data from </w:t>
      </w:r>
      <w:r w:rsidR="004637B7" w:rsidRPr="00F1597F">
        <w:rPr>
          <w:rFonts w:ascii="Times New Roman" w:hAnsi="Times New Roman" w:cs="Times New Roman"/>
          <w:sz w:val="24"/>
          <w:szCs w:val="24"/>
        </w:rPr>
        <w:t>MIX market database</w:t>
      </w:r>
      <w:r w:rsidR="6C9EB81C" w:rsidRPr="00F1597F">
        <w:rPr>
          <w:rFonts w:ascii="Times New Roman" w:hAnsi="Times New Roman" w:cs="Times New Roman"/>
          <w:sz w:val="24"/>
          <w:szCs w:val="24"/>
        </w:rPr>
        <w:t xml:space="preserve"> (see, Hudon and Traca, 2011; Mersland et al., 2011; Galema et al., 2012; </w:t>
      </w:r>
      <w:r w:rsidR="009C5465" w:rsidRPr="00F1597F">
        <w:rPr>
          <w:rFonts w:ascii="Times New Roman" w:hAnsi="Times New Roman" w:cs="Times New Roman"/>
          <w:sz w:val="24"/>
          <w:szCs w:val="24"/>
        </w:rPr>
        <w:t>Tchakoute-Tchuigoua</w:t>
      </w:r>
      <w:r w:rsidR="6C9EB81C" w:rsidRPr="00F1597F">
        <w:rPr>
          <w:rFonts w:ascii="Times New Roman" w:hAnsi="Times New Roman" w:cs="Times New Roman"/>
          <w:sz w:val="24"/>
          <w:szCs w:val="24"/>
        </w:rPr>
        <w:t xml:space="preserve">, 2014; </w:t>
      </w:r>
      <w:r w:rsidR="009C5465" w:rsidRPr="00F1597F">
        <w:rPr>
          <w:rFonts w:ascii="Times New Roman" w:hAnsi="Times New Roman" w:cs="Times New Roman"/>
          <w:sz w:val="24"/>
          <w:szCs w:val="24"/>
        </w:rPr>
        <w:t>Tchakoute-Tchuigoua</w:t>
      </w:r>
      <w:r w:rsidR="6C9EB81C" w:rsidRPr="00F1597F">
        <w:rPr>
          <w:rFonts w:ascii="Times New Roman" w:hAnsi="Times New Roman" w:cs="Times New Roman"/>
          <w:sz w:val="24"/>
          <w:szCs w:val="24"/>
        </w:rPr>
        <w:t xml:space="preserve">, 2016). </w:t>
      </w:r>
      <w:r w:rsidR="00474846" w:rsidRPr="00F1597F">
        <w:rPr>
          <w:rFonts w:ascii="Times New Roman" w:hAnsi="Times New Roman" w:cs="Times New Roman"/>
          <w:sz w:val="24"/>
          <w:szCs w:val="24"/>
        </w:rPr>
        <w:t>A major</w:t>
      </w:r>
      <w:r w:rsidR="6C9EB81C" w:rsidRPr="00F1597F">
        <w:rPr>
          <w:rFonts w:ascii="Times New Roman" w:hAnsi="Times New Roman" w:cs="Times New Roman"/>
          <w:sz w:val="24"/>
          <w:szCs w:val="24"/>
        </w:rPr>
        <w:t xml:space="preserve"> advantage of the </w:t>
      </w:r>
      <w:r w:rsidR="004637B7" w:rsidRPr="00F1597F">
        <w:rPr>
          <w:rFonts w:ascii="Times New Roman" w:hAnsi="Times New Roman" w:cs="Times New Roman"/>
          <w:sz w:val="24"/>
          <w:szCs w:val="24"/>
        </w:rPr>
        <w:t>MIX market database</w:t>
      </w:r>
      <w:r w:rsidR="6C9EB81C" w:rsidRPr="00F1597F">
        <w:rPr>
          <w:rFonts w:ascii="Times New Roman" w:hAnsi="Times New Roman" w:cs="Times New Roman"/>
          <w:sz w:val="24"/>
          <w:szCs w:val="24"/>
        </w:rPr>
        <w:t xml:space="preserve"> is its worldwide coverage (Bogan, 201</w:t>
      </w:r>
      <w:r w:rsidR="004477C5" w:rsidRPr="00F1597F">
        <w:rPr>
          <w:rFonts w:ascii="Times New Roman" w:hAnsi="Times New Roman" w:cs="Times New Roman"/>
          <w:sz w:val="24"/>
          <w:szCs w:val="24"/>
        </w:rPr>
        <w:t>2</w:t>
      </w:r>
      <w:r w:rsidR="6C9EB81C" w:rsidRPr="00F1597F">
        <w:rPr>
          <w:rFonts w:ascii="Times New Roman" w:hAnsi="Times New Roman" w:cs="Times New Roman"/>
          <w:sz w:val="24"/>
          <w:szCs w:val="24"/>
        </w:rPr>
        <w:t xml:space="preserve">). </w:t>
      </w:r>
      <w:r w:rsidR="00810144" w:rsidRPr="00F1597F">
        <w:rPr>
          <w:rFonts w:ascii="Times New Roman" w:hAnsi="Times New Roman" w:cs="Times New Roman"/>
          <w:sz w:val="24"/>
          <w:szCs w:val="24"/>
        </w:rPr>
        <w:t>However,</w:t>
      </w:r>
      <w:r w:rsidR="00223949" w:rsidRPr="00F1597F">
        <w:rPr>
          <w:rFonts w:ascii="Times New Roman" w:hAnsi="Times New Roman" w:cs="Times New Roman"/>
          <w:sz w:val="24"/>
          <w:szCs w:val="24"/>
        </w:rPr>
        <w:t xml:space="preserve"> the MIX market database provides self-reported data </w:t>
      </w:r>
      <w:r w:rsidR="00810144" w:rsidRPr="00F1597F">
        <w:rPr>
          <w:rFonts w:ascii="Times New Roman" w:hAnsi="Times New Roman" w:cs="Times New Roman"/>
          <w:sz w:val="24"/>
          <w:szCs w:val="24"/>
        </w:rPr>
        <w:t>which could give rise to</w:t>
      </w:r>
      <w:r w:rsidR="00223949" w:rsidRPr="00F1597F">
        <w:rPr>
          <w:rFonts w:ascii="Times New Roman" w:hAnsi="Times New Roman" w:cs="Times New Roman"/>
          <w:sz w:val="24"/>
          <w:szCs w:val="24"/>
        </w:rPr>
        <w:t xml:space="preserve"> data reliability</w:t>
      </w:r>
      <w:r w:rsidR="00810144" w:rsidRPr="00F1597F">
        <w:rPr>
          <w:rFonts w:ascii="Times New Roman" w:hAnsi="Times New Roman" w:cs="Times New Roman"/>
          <w:sz w:val="24"/>
          <w:szCs w:val="24"/>
        </w:rPr>
        <w:t xml:space="preserve"> issues</w:t>
      </w:r>
      <w:r w:rsidR="00223949" w:rsidRPr="00F1597F">
        <w:rPr>
          <w:rFonts w:ascii="Times New Roman" w:hAnsi="Times New Roman" w:cs="Times New Roman"/>
          <w:sz w:val="24"/>
          <w:szCs w:val="24"/>
        </w:rPr>
        <w:t>. For example, not all MFIs may provide audited information. The diamond star is a classification based on the extent to which a particular MFI’s reports and financial statements are certified</w:t>
      </w:r>
      <w:r w:rsidR="003F75DD" w:rsidRPr="00F1597F">
        <w:rPr>
          <w:rFonts w:ascii="Times New Roman" w:hAnsi="Times New Roman" w:cs="Times New Roman"/>
          <w:sz w:val="24"/>
          <w:szCs w:val="24"/>
        </w:rPr>
        <w:t xml:space="preserve">, </w:t>
      </w:r>
      <w:r w:rsidR="00223949" w:rsidRPr="00F1597F">
        <w:rPr>
          <w:rFonts w:ascii="Times New Roman" w:hAnsi="Times New Roman" w:cs="Times New Roman"/>
          <w:sz w:val="24"/>
          <w:szCs w:val="24"/>
        </w:rPr>
        <w:t>audited</w:t>
      </w:r>
      <w:r w:rsidR="003F75DD" w:rsidRPr="00F1597F">
        <w:rPr>
          <w:rFonts w:ascii="Times New Roman" w:hAnsi="Times New Roman" w:cs="Times New Roman"/>
          <w:sz w:val="24"/>
          <w:szCs w:val="24"/>
        </w:rPr>
        <w:t>,</w:t>
      </w:r>
      <w:r w:rsidR="00223949" w:rsidRPr="00F1597F">
        <w:rPr>
          <w:rFonts w:ascii="Times New Roman" w:hAnsi="Times New Roman" w:cs="Times New Roman"/>
          <w:sz w:val="24"/>
          <w:szCs w:val="24"/>
        </w:rPr>
        <w:t xml:space="preserve"> or rated by reputable rating agencies (see, Quayes, 2012; Assefa et al., 2013; </w:t>
      </w:r>
      <w:r w:rsidR="00223949" w:rsidRPr="00F1597F">
        <w:rPr>
          <w:rFonts w:ascii="Times New Roman" w:eastAsia="Times New Roman" w:hAnsi="Times New Roman" w:cs="Times New Roman"/>
          <w:sz w:val="24"/>
          <w:szCs w:val="24"/>
        </w:rPr>
        <w:t xml:space="preserve">Louis and </w:t>
      </w:r>
      <w:r w:rsidR="00223949" w:rsidRPr="00F1597F">
        <w:rPr>
          <w:rFonts w:ascii="Times New Roman" w:hAnsi="Times New Roman" w:cs="Times New Roman"/>
          <w:sz w:val="24"/>
          <w:szCs w:val="24"/>
        </w:rPr>
        <w:t xml:space="preserve">Baesens, 2013). The diamond star depicts the degree of transparency and reliability of </w:t>
      </w:r>
      <w:r w:rsidR="00223949" w:rsidRPr="00F1597F">
        <w:rPr>
          <w:rFonts w:ascii="Times New Roman" w:hAnsi="Times New Roman" w:cs="Times New Roman"/>
          <w:noProof/>
          <w:sz w:val="24"/>
          <w:szCs w:val="24"/>
        </w:rPr>
        <w:t>MFIs’</w:t>
      </w:r>
      <w:r w:rsidR="00223949" w:rsidRPr="00F1597F">
        <w:rPr>
          <w:rFonts w:ascii="Times New Roman" w:hAnsi="Times New Roman" w:cs="Times New Roman"/>
          <w:sz w:val="24"/>
          <w:szCs w:val="24"/>
        </w:rPr>
        <w:t xml:space="preserve"> information. These diamond star categories </w:t>
      </w:r>
      <w:r w:rsidR="00223949" w:rsidRPr="00F1597F">
        <w:rPr>
          <w:rFonts w:ascii="Times New Roman" w:hAnsi="Times New Roman" w:cs="Times New Roman"/>
          <w:noProof/>
          <w:sz w:val="24"/>
          <w:szCs w:val="24"/>
        </w:rPr>
        <w:t>range</w:t>
      </w:r>
      <w:r w:rsidR="00223949" w:rsidRPr="00F1597F">
        <w:rPr>
          <w:rFonts w:ascii="Times New Roman" w:hAnsi="Times New Roman" w:cs="Times New Roman"/>
          <w:sz w:val="24"/>
          <w:szCs w:val="24"/>
        </w:rPr>
        <w:t xml:space="preserve"> from 1 to 5, where 5 indicates the highest level of reliable MFI information (Assefa et al., 2013). </w:t>
      </w:r>
      <w:r w:rsidR="00810144" w:rsidRPr="00F1597F">
        <w:rPr>
          <w:rFonts w:ascii="Times New Roman" w:hAnsi="Times New Roman" w:cs="Times New Roman"/>
          <w:sz w:val="24"/>
          <w:szCs w:val="24"/>
        </w:rPr>
        <w:t>As a result, many studies</w:t>
      </w:r>
      <w:r w:rsidR="00223949" w:rsidRPr="00F1597F">
        <w:rPr>
          <w:rFonts w:ascii="Times New Roman" w:hAnsi="Times New Roman" w:cs="Times New Roman"/>
          <w:sz w:val="24"/>
          <w:szCs w:val="24"/>
        </w:rPr>
        <w:t xml:space="preserve"> (Quayes, 2012; Assefa et al., 2013; Louis and Baesens, 2013; </w:t>
      </w:r>
      <w:r w:rsidR="009C5465" w:rsidRPr="00F1597F">
        <w:rPr>
          <w:rFonts w:ascii="Times New Roman" w:hAnsi="Times New Roman" w:cs="Times New Roman"/>
          <w:sz w:val="24"/>
          <w:szCs w:val="24"/>
        </w:rPr>
        <w:t>Tchakoute-Tchuigoua</w:t>
      </w:r>
      <w:r w:rsidR="00223949" w:rsidRPr="00F1597F">
        <w:rPr>
          <w:rFonts w:ascii="Times New Roman" w:hAnsi="Times New Roman" w:cs="Times New Roman"/>
          <w:sz w:val="24"/>
          <w:szCs w:val="24"/>
        </w:rPr>
        <w:t xml:space="preserve">, 2016) </w:t>
      </w:r>
      <w:r w:rsidR="006E49EB" w:rsidRPr="00F1597F">
        <w:rPr>
          <w:rFonts w:ascii="Times New Roman" w:hAnsi="Times New Roman" w:cs="Times New Roman"/>
          <w:sz w:val="24"/>
          <w:szCs w:val="24"/>
        </w:rPr>
        <w:t xml:space="preserve">have </w:t>
      </w:r>
      <w:r w:rsidR="00223949" w:rsidRPr="00F1597F">
        <w:rPr>
          <w:rFonts w:ascii="Times New Roman" w:hAnsi="Times New Roman" w:cs="Times New Roman"/>
          <w:sz w:val="24"/>
          <w:szCs w:val="24"/>
        </w:rPr>
        <w:t>restrict</w:t>
      </w:r>
      <w:r w:rsidR="006E49EB" w:rsidRPr="00F1597F">
        <w:rPr>
          <w:rFonts w:ascii="Times New Roman" w:hAnsi="Times New Roman" w:cs="Times New Roman"/>
          <w:sz w:val="24"/>
          <w:szCs w:val="24"/>
        </w:rPr>
        <w:t>ed</w:t>
      </w:r>
      <w:r w:rsidR="00223949" w:rsidRPr="00F1597F">
        <w:rPr>
          <w:rFonts w:ascii="Times New Roman" w:hAnsi="Times New Roman" w:cs="Times New Roman"/>
          <w:sz w:val="24"/>
          <w:szCs w:val="24"/>
        </w:rPr>
        <w:t xml:space="preserve"> their sample to MFIs with diamond star </w:t>
      </w:r>
      <w:r w:rsidR="006E49EB" w:rsidRPr="00F1597F">
        <w:rPr>
          <w:rFonts w:ascii="Times New Roman" w:hAnsi="Times New Roman" w:cs="Times New Roman"/>
          <w:sz w:val="24"/>
          <w:szCs w:val="24"/>
        </w:rPr>
        <w:t xml:space="preserve">4 </w:t>
      </w:r>
      <w:r w:rsidR="00DD1FC0" w:rsidRPr="00F1597F">
        <w:rPr>
          <w:rFonts w:ascii="Times New Roman" w:hAnsi="Times New Roman" w:cs="Times New Roman"/>
          <w:sz w:val="24"/>
          <w:szCs w:val="24"/>
        </w:rPr>
        <w:t xml:space="preserve">and above </w:t>
      </w:r>
      <w:r w:rsidR="00223949" w:rsidRPr="00F1597F">
        <w:rPr>
          <w:rFonts w:ascii="Times New Roman" w:hAnsi="Times New Roman" w:cs="Times New Roman"/>
          <w:sz w:val="24"/>
          <w:szCs w:val="24"/>
        </w:rPr>
        <w:t xml:space="preserve">because such MFIs have more reliable financial information.  </w:t>
      </w:r>
      <w:r w:rsidR="00CA6395" w:rsidRPr="00F1597F">
        <w:rPr>
          <w:rFonts w:ascii="Times New Roman" w:hAnsi="Times New Roman" w:cs="Times New Roman"/>
          <w:sz w:val="24"/>
          <w:szCs w:val="24"/>
        </w:rPr>
        <w:t>We</w:t>
      </w:r>
      <w:r w:rsidR="00BD47B4" w:rsidRPr="00F1597F">
        <w:rPr>
          <w:rFonts w:ascii="Times New Roman" w:hAnsi="Times New Roman" w:cs="Times New Roman"/>
          <w:sz w:val="24"/>
          <w:szCs w:val="24"/>
        </w:rPr>
        <w:t>,</w:t>
      </w:r>
      <w:r w:rsidR="00CA6395" w:rsidRPr="00F1597F">
        <w:rPr>
          <w:rFonts w:ascii="Times New Roman" w:hAnsi="Times New Roman" w:cs="Times New Roman"/>
          <w:sz w:val="24"/>
          <w:szCs w:val="24"/>
        </w:rPr>
        <w:t xml:space="preserve"> therefore</w:t>
      </w:r>
      <w:r w:rsidR="00BD47B4" w:rsidRPr="00F1597F">
        <w:rPr>
          <w:rFonts w:ascii="Times New Roman" w:hAnsi="Times New Roman" w:cs="Times New Roman"/>
          <w:sz w:val="24"/>
          <w:szCs w:val="24"/>
        </w:rPr>
        <w:t>,</w:t>
      </w:r>
      <w:r w:rsidR="00CA6395" w:rsidRPr="00F1597F">
        <w:rPr>
          <w:rFonts w:ascii="Times New Roman" w:hAnsi="Times New Roman" w:cs="Times New Roman"/>
          <w:sz w:val="24"/>
          <w:szCs w:val="24"/>
        </w:rPr>
        <w:t xml:space="preserve"> follow previous studies and restrict our sample to firms with </w:t>
      </w:r>
      <w:r w:rsidR="00CA6395" w:rsidRPr="00F1597F">
        <w:rPr>
          <w:rFonts w:ascii="Times New Roman" w:hAnsi="Times New Roman" w:cs="Times New Roman"/>
          <w:sz w:val="24"/>
          <w:szCs w:val="24"/>
        </w:rPr>
        <w:lastRenderedPageBreak/>
        <w:t xml:space="preserve">diamond star 4 and 5. </w:t>
      </w:r>
      <w:r w:rsidR="00DD1FC0" w:rsidRPr="00F1597F">
        <w:rPr>
          <w:rFonts w:ascii="Times New Roman" w:hAnsi="Times New Roman" w:cs="Times New Roman"/>
          <w:sz w:val="24"/>
          <w:szCs w:val="24"/>
        </w:rPr>
        <w:t xml:space="preserve">Therefore, the sample consists of </w:t>
      </w:r>
      <w:r w:rsidR="00CA5B7C" w:rsidRPr="00F1597F">
        <w:rPr>
          <w:rFonts w:ascii="Times New Roman" w:hAnsi="Times New Roman" w:cs="Times New Roman"/>
          <w:sz w:val="24"/>
          <w:szCs w:val="24"/>
        </w:rPr>
        <w:t xml:space="preserve">625 MFIs </w:t>
      </w:r>
      <w:r w:rsidR="00DD1FC0" w:rsidRPr="00F1597F">
        <w:rPr>
          <w:rFonts w:ascii="Times New Roman" w:hAnsi="Times New Roman" w:cs="Times New Roman"/>
          <w:sz w:val="24"/>
          <w:szCs w:val="24"/>
        </w:rPr>
        <w:t>and 1,</w:t>
      </w:r>
      <w:r w:rsidR="00CA5B7C" w:rsidRPr="00F1597F">
        <w:rPr>
          <w:rFonts w:ascii="Times New Roman" w:hAnsi="Times New Roman" w:cs="Times New Roman"/>
          <w:sz w:val="24"/>
          <w:szCs w:val="24"/>
        </w:rPr>
        <w:t xml:space="preserve">708 </w:t>
      </w:r>
      <w:r w:rsidR="00DD1FC0" w:rsidRPr="00F1597F">
        <w:rPr>
          <w:rFonts w:ascii="Times New Roman" w:hAnsi="Times New Roman" w:cs="Times New Roman"/>
          <w:sz w:val="24"/>
          <w:szCs w:val="24"/>
        </w:rPr>
        <w:t xml:space="preserve">firm-year observations for the period from </w:t>
      </w:r>
      <w:r w:rsidR="00963E17" w:rsidRPr="00F1597F">
        <w:rPr>
          <w:rFonts w:ascii="Times New Roman" w:hAnsi="Times New Roman" w:cs="Times New Roman"/>
          <w:sz w:val="24"/>
          <w:szCs w:val="24"/>
        </w:rPr>
        <w:t xml:space="preserve">2010 </w:t>
      </w:r>
      <w:r w:rsidR="00DD1FC0" w:rsidRPr="00F1597F">
        <w:rPr>
          <w:rFonts w:ascii="Times New Roman" w:hAnsi="Times New Roman" w:cs="Times New Roman"/>
          <w:sz w:val="24"/>
          <w:szCs w:val="24"/>
        </w:rPr>
        <w:t xml:space="preserve">to 2015 across </w:t>
      </w:r>
      <w:r w:rsidR="00CA5B7C" w:rsidRPr="00F1597F">
        <w:rPr>
          <w:rFonts w:ascii="Times New Roman" w:hAnsi="Times New Roman" w:cs="Times New Roman"/>
          <w:sz w:val="24"/>
          <w:szCs w:val="24"/>
        </w:rPr>
        <w:t xml:space="preserve">40 </w:t>
      </w:r>
      <w:r w:rsidR="00DD1FC0" w:rsidRPr="00F1597F">
        <w:rPr>
          <w:rFonts w:ascii="Times New Roman" w:hAnsi="Times New Roman" w:cs="Times New Roman"/>
          <w:sz w:val="24"/>
          <w:szCs w:val="24"/>
        </w:rPr>
        <w:t>countries.</w:t>
      </w:r>
      <w:r w:rsidR="00223949" w:rsidRPr="00F1597F">
        <w:rPr>
          <w:rFonts w:ascii="Times New Roman" w:hAnsi="Times New Roman" w:cs="Times New Roman"/>
          <w:sz w:val="24"/>
          <w:szCs w:val="24"/>
        </w:rPr>
        <w:t xml:space="preserve"> </w:t>
      </w:r>
    </w:p>
    <w:p w:rsidR="004D57CB" w:rsidRPr="00F1597F" w:rsidRDefault="6C9EB81C">
      <w:pPr>
        <w:spacing w:after="0" w:line="480" w:lineRule="auto"/>
        <w:ind w:firstLine="720"/>
        <w:jc w:val="both"/>
        <w:rPr>
          <w:rFonts w:ascii="Times New Roman" w:hAnsi="Times New Roman" w:cs="Times New Roman"/>
          <w:sz w:val="24"/>
          <w:szCs w:val="24"/>
        </w:rPr>
      </w:pPr>
      <w:r w:rsidRPr="00F1597F">
        <w:rPr>
          <w:rFonts w:ascii="Times New Roman" w:hAnsi="Times New Roman" w:cs="Times New Roman"/>
          <w:sz w:val="24"/>
          <w:szCs w:val="24"/>
        </w:rPr>
        <w:t xml:space="preserve">The sample involves MFIs from six regions as defined by the </w:t>
      </w:r>
      <w:r w:rsidR="004637B7" w:rsidRPr="00F1597F">
        <w:rPr>
          <w:rFonts w:ascii="Times New Roman" w:hAnsi="Times New Roman" w:cs="Times New Roman"/>
          <w:sz w:val="24"/>
          <w:szCs w:val="24"/>
        </w:rPr>
        <w:t>MIX market database</w:t>
      </w:r>
      <w:r w:rsidRPr="00F1597F">
        <w:rPr>
          <w:rFonts w:ascii="Times New Roman" w:hAnsi="Times New Roman" w:cs="Times New Roman"/>
          <w:sz w:val="24"/>
          <w:szCs w:val="24"/>
        </w:rPr>
        <w:t xml:space="preserve"> </w:t>
      </w:r>
      <w:r w:rsidRPr="00F1597F">
        <w:rPr>
          <w:rFonts w:ascii="Times New Roman" w:hAnsi="Times New Roman" w:cs="Times New Roman"/>
          <w:noProof/>
          <w:sz w:val="24"/>
          <w:szCs w:val="24"/>
        </w:rPr>
        <w:t>including</w:t>
      </w:r>
      <w:r w:rsidRPr="00F1597F">
        <w:rPr>
          <w:rFonts w:ascii="Times New Roman" w:hAnsi="Times New Roman" w:cs="Times New Roman"/>
          <w:sz w:val="24"/>
          <w:szCs w:val="24"/>
        </w:rPr>
        <w:t xml:space="preserve"> Africa, East Asia and the Pacific, Eastern Europe and Central Asia, Latin America and the </w:t>
      </w:r>
      <w:r w:rsidRPr="00F1597F">
        <w:rPr>
          <w:rFonts w:ascii="Times New Roman" w:hAnsi="Times New Roman" w:cs="Times New Roman"/>
          <w:noProof/>
          <w:sz w:val="24"/>
          <w:szCs w:val="24"/>
        </w:rPr>
        <w:t>Caribbean</w:t>
      </w:r>
      <w:r w:rsidRPr="00F1597F">
        <w:rPr>
          <w:rFonts w:ascii="Times New Roman" w:hAnsi="Times New Roman" w:cs="Times New Roman"/>
          <w:sz w:val="24"/>
          <w:szCs w:val="24"/>
        </w:rPr>
        <w:t xml:space="preserve">, Middle East and North Africa, </w:t>
      </w:r>
      <w:r w:rsidR="002D6AA0" w:rsidRPr="00F1597F">
        <w:rPr>
          <w:rFonts w:ascii="Times New Roman" w:hAnsi="Times New Roman" w:cs="Times New Roman"/>
          <w:sz w:val="24"/>
          <w:szCs w:val="24"/>
        </w:rPr>
        <w:t>as well as</w:t>
      </w:r>
      <w:r w:rsidRPr="00F1597F">
        <w:rPr>
          <w:rFonts w:ascii="Times New Roman" w:hAnsi="Times New Roman" w:cs="Times New Roman"/>
          <w:sz w:val="24"/>
          <w:szCs w:val="24"/>
        </w:rPr>
        <w:t xml:space="preserve"> South Asia. </w:t>
      </w:r>
      <w:r w:rsidR="00455BC1" w:rsidRPr="00F1597F">
        <w:rPr>
          <w:rFonts w:ascii="Times New Roman" w:hAnsi="Times New Roman" w:cs="Times New Roman"/>
          <w:sz w:val="24"/>
          <w:szCs w:val="24"/>
        </w:rPr>
        <w:t>The</w:t>
      </w:r>
      <w:r w:rsidRPr="00F1597F">
        <w:rPr>
          <w:rFonts w:ascii="Times New Roman" w:hAnsi="Times New Roman" w:cs="Times New Roman"/>
          <w:noProof/>
          <w:sz w:val="24"/>
          <w:szCs w:val="24"/>
        </w:rPr>
        <w:t xml:space="preserve"> country</w:t>
      </w:r>
      <w:r w:rsidR="000C71A7" w:rsidRPr="00F1597F">
        <w:rPr>
          <w:rFonts w:ascii="Times New Roman" w:hAnsi="Times New Roman" w:cs="Times New Roman"/>
          <w:noProof/>
          <w:sz w:val="24"/>
          <w:szCs w:val="24"/>
        </w:rPr>
        <w:t>-</w:t>
      </w:r>
      <w:r w:rsidRPr="00F1597F">
        <w:rPr>
          <w:rFonts w:ascii="Times New Roman" w:hAnsi="Times New Roman" w:cs="Times New Roman"/>
          <w:noProof/>
          <w:sz w:val="24"/>
          <w:szCs w:val="24"/>
        </w:rPr>
        <w:t>specific</w:t>
      </w:r>
      <w:r w:rsidRPr="00F1597F">
        <w:rPr>
          <w:rFonts w:ascii="Times New Roman" w:hAnsi="Times New Roman" w:cs="Times New Roman"/>
          <w:sz w:val="24"/>
          <w:szCs w:val="24"/>
        </w:rPr>
        <w:t xml:space="preserve"> information is sourced from the World Bank's Wor</w:t>
      </w:r>
      <w:r w:rsidR="00455BC1" w:rsidRPr="00F1597F">
        <w:rPr>
          <w:rFonts w:ascii="Times New Roman" w:hAnsi="Times New Roman" w:cs="Times New Roman"/>
          <w:sz w:val="24"/>
          <w:szCs w:val="24"/>
        </w:rPr>
        <w:t>ld Development Indicators (WDI)</w:t>
      </w:r>
      <w:r w:rsidR="00817294" w:rsidRPr="00F1597F">
        <w:rPr>
          <w:rFonts w:ascii="Times New Roman" w:hAnsi="Times New Roman" w:cs="Times New Roman"/>
          <w:sz w:val="24"/>
          <w:szCs w:val="24"/>
        </w:rPr>
        <w:t xml:space="preserve">. </w:t>
      </w:r>
    </w:p>
    <w:p w:rsidR="003F75DD" w:rsidRPr="00F1597F" w:rsidRDefault="003F75DD">
      <w:pPr>
        <w:spacing w:after="0" w:line="480" w:lineRule="auto"/>
        <w:jc w:val="both"/>
        <w:rPr>
          <w:rFonts w:ascii="Times New Roman" w:hAnsi="Times New Roman" w:cs="Times New Roman"/>
          <w:b/>
          <w:bCs/>
          <w:iCs/>
          <w:sz w:val="24"/>
          <w:szCs w:val="24"/>
        </w:rPr>
      </w:pPr>
    </w:p>
    <w:p w:rsidR="00A3216C" w:rsidRPr="00F1597F" w:rsidRDefault="00867349">
      <w:pPr>
        <w:spacing w:after="0" w:line="480" w:lineRule="auto"/>
        <w:jc w:val="both"/>
        <w:rPr>
          <w:rFonts w:ascii="Times New Roman" w:hAnsi="Times New Roman" w:cs="Times New Roman"/>
          <w:b/>
          <w:bCs/>
          <w:iCs/>
          <w:sz w:val="24"/>
          <w:szCs w:val="24"/>
        </w:rPr>
      </w:pPr>
      <w:r w:rsidRPr="00F1597F">
        <w:rPr>
          <w:rFonts w:ascii="Times New Roman" w:hAnsi="Times New Roman" w:cs="Times New Roman"/>
          <w:b/>
          <w:bCs/>
          <w:iCs/>
          <w:sz w:val="24"/>
          <w:szCs w:val="24"/>
        </w:rPr>
        <w:t>4</w:t>
      </w:r>
      <w:r w:rsidR="6C9EB81C" w:rsidRPr="00F1597F">
        <w:rPr>
          <w:rFonts w:ascii="Times New Roman" w:hAnsi="Times New Roman" w:cs="Times New Roman"/>
          <w:b/>
          <w:bCs/>
          <w:iCs/>
          <w:sz w:val="24"/>
          <w:szCs w:val="24"/>
        </w:rPr>
        <w:t xml:space="preserve">.2. Variables </w:t>
      </w:r>
    </w:p>
    <w:p w:rsidR="00A3216C" w:rsidRPr="00F1597F" w:rsidRDefault="00867349">
      <w:pPr>
        <w:spacing w:after="0" w:line="480" w:lineRule="auto"/>
        <w:jc w:val="both"/>
        <w:rPr>
          <w:rFonts w:ascii="Times New Roman" w:hAnsi="Times New Roman" w:cs="Times New Roman"/>
          <w:i/>
          <w:iCs/>
          <w:sz w:val="24"/>
          <w:szCs w:val="24"/>
        </w:rPr>
      </w:pPr>
      <w:r w:rsidRPr="00F1597F">
        <w:rPr>
          <w:rFonts w:ascii="Times New Roman" w:hAnsi="Times New Roman" w:cs="Times New Roman"/>
          <w:i/>
          <w:iCs/>
          <w:sz w:val="24"/>
          <w:szCs w:val="24"/>
        </w:rPr>
        <w:t>4</w:t>
      </w:r>
      <w:r w:rsidR="6C9EB81C" w:rsidRPr="00F1597F">
        <w:rPr>
          <w:rFonts w:ascii="Times New Roman" w:hAnsi="Times New Roman" w:cs="Times New Roman"/>
          <w:i/>
          <w:iCs/>
          <w:sz w:val="24"/>
          <w:szCs w:val="24"/>
        </w:rPr>
        <w:t xml:space="preserve">.2.1. The dependent variable </w:t>
      </w:r>
    </w:p>
    <w:p w:rsidR="00AE6BBE" w:rsidRPr="00F1597F" w:rsidRDefault="00AE6BBE" w:rsidP="00AE6BBE">
      <w:pPr>
        <w:pStyle w:val="Default"/>
        <w:spacing w:line="480" w:lineRule="auto"/>
        <w:jc w:val="both"/>
        <w:rPr>
          <w:rFonts w:eastAsia="Calibri"/>
        </w:rPr>
      </w:pPr>
      <w:r w:rsidRPr="00F1597F">
        <w:rPr>
          <w:color w:val="auto"/>
        </w:rPr>
        <w:t>We measure MFI performance in two ways: return on assets (ROA) and operational self-sufficiency (OSS). ROA has</w:t>
      </w:r>
      <w:r w:rsidR="00DD1FC0" w:rsidRPr="00F1597F">
        <w:rPr>
          <w:color w:val="auto"/>
        </w:rPr>
        <w:t xml:space="preserve"> been used extensively as a</w:t>
      </w:r>
      <w:r w:rsidR="6C9EB81C" w:rsidRPr="00F1597F">
        <w:rPr>
          <w:color w:val="auto"/>
        </w:rPr>
        <w:t xml:space="preserve"> measure of performance in MFIs (see, Assefa et al.,</w:t>
      </w:r>
      <w:r w:rsidR="00FF2E2E" w:rsidRPr="00F1597F">
        <w:rPr>
          <w:color w:val="auto"/>
        </w:rPr>
        <w:t xml:space="preserve"> </w:t>
      </w:r>
      <w:r w:rsidR="6C9EB81C" w:rsidRPr="00F1597F">
        <w:rPr>
          <w:color w:val="auto"/>
        </w:rPr>
        <w:t>2013</w:t>
      </w:r>
      <w:r w:rsidR="00E2602D" w:rsidRPr="00F1597F">
        <w:rPr>
          <w:color w:val="auto"/>
        </w:rPr>
        <w:t>; D’espallier et al., 2017</w:t>
      </w:r>
      <w:r w:rsidR="6C9EB81C" w:rsidRPr="00F1597F">
        <w:rPr>
          <w:color w:val="auto"/>
        </w:rPr>
        <w:t xml:space="preserve">). The </w:t>
      </w:r>
      <w:r w:rsidR="00DD1FC0" w:rsidRPr="00F1597F">
        <w:rPr>
          <w:color w:val="auto"/>
        </w:rPr>
        <w:t>ROA</w:t>
      </w:r>
      <w:r w:rsidR="00DC2B64" w:rsidRPr="00F1597F">
        <w:rPr>
          <w:color w:val="auto"/>
        </w:rPr>
        <w:t xml:space="preserve"> </w:t>
      </w:r>
      <w:r w:rsidR="6C9EB81C" w:rsidRPr="00F1597F">
        <w:rPr>
          <w:color w:val="auto"/>
        </w:rPr>
        <w:t xml:space="preserve">is defined as the ratio of </w:t>
      </w:r>
      <w:r w:rsidR="00DD1FC0" w:rsidRPr="00F1597F">
        <w:rPr>
          <w:color w:val="auto"/>
        </w:rPr>
        <w:t>operating profit</w:t>
      </w:r>
      <w:r w:rsidR="6C9EB81C" w:rsidRPr="00F1597F">
        <w:rPr>
          <w:color w:val="auto"/>
        </w:rPr>
        <w:t xml:space="preserve"> scaled by </w:t>
      </w:r>
      <w:r w:rsidR="004D2571" w:rsidRPr="00F1597F">
        <w:rPr>
          <w:color w:val="auto"/>
        </w:rPr>
        <w:t>total assets</w:t>
      </w:r>
      <w:r w:rsidR="6C9EB81C" w:rsidRPr="00F1597F">
        <w:rPr>
          <w:color w:val="auto"/>
        </w:rPr>
        <w:t xml:space="preserve">. </w:t>
      </w:r>
      <w:r w:rsidRPr="00F1597F">
        <w:rPr>
          <w:color w:val="auto"/>
        </w:rPr>
        <w:t>Further,</w:t>
      </w:r>
      <w:r w:rsidR="6C9EB81C" w:rsidRPr="00F1597F">
        <w:rPr>
          <w:color w:val="auto"/>
        </w:rPr>
        <w:t xml:space="preserve"> </w:t>
      </w:r>
      <w:r w:rsidRPr="00F1597F">
        <w:rPr>
          <w:rFonts w:eastAsia="Calibri"/>
        </w:rPr>
        <w:t xml:space="preserve">operating self-sufficiency (OSS) is an important measure of performance in MFIs (see, Assefa et al., 2013; </w:t>
      </w:r>
      <w:r w:rsidR="00C56D2C" w:rsidRPr="00F1597F">
        <w:rPr>
          <w:rFonts w:eastAsia="Calibri"/>
        </w:rPr>
        <w:t>Tchakoute-Tchuigoua</w:t>
      </w:r>
      <w:r w:rsidRPr="00F1597F">
        <w:rPr>
          <w:rFonts w:eastAsia="Calibri"/>
        </w:rPr>
        <w:t xml:space="preserve">, 2014; </w:t>
      </w:r>
      <w:r w:rsidR="00C56D2C" w:rsidRPr="00F1597F">
        <w:rPr>
          <w:rFonts w:eastAsia="Calibri"/>
        </w:rPr>
        <w:t>Tchakoute-Tchuigoua</w:t>
      </w:r>
      <w:r w:rsidRPr="00F1597F">
        <w:rPr>
          <w:rFonts w:eastAsia="Calibri"/>
        </w:rPr>
        <w:t xml:space="preserve">, 2016). The </w:t>
      </w:r>
      <w:r w:rsidR="009B3858" w:rsidRPr="00F1597F">
        <w:rPr>
          <w:rFonts w:eastAsia="Calibri"/>
        </w:rPr>
        <w:t>OSS</w:t>
      </w:r>
      <w:r w:rsidRPr="00F1597F">
        <w:rPr>
          <w:rFonts w:eastAsia="Calibri"/>
        </w:rPr>
        <w:t xml:space="preserve"> is defined as the ratio of financial revenue scaled by financial expenses plus net impairment loss and operating expense.  It measures how far an MFI has come in covering its operating expenses with its operating income (Hartarska, 2005; Cull et al., 2007). The OSS is commonly used by donors and MFI management to assess performance</w:t>
      </w:r>
      <w:r w:rsidR="006E69D5" w:rsidRPr="00F1597F">
        <w:rPr>
          <w:rFonts w:eastAsia="Calibri"/>
        </w:rPr>
        <w:t xml:space="preserve"> </w:t>
      </w:r>
      <w:r w:rsidRPr="00F1597F">
        <w:rPr>
          <w:rFonts w:eastAsia="Calibri"/>
        </w:rPr>
        <w:t xml:space="preserve">(Rosenberg, 2009).  </w:t>
      </w:r>
    </w:p>
    <w:p w:rsidR="00154CC1" w:rsidRPr="00F1597F" w:rsidRDefault="00154CC1">
      <w:pPr>
        <w:pStyle w:val="Default"/>
        <w:spacing w:line="480" w:lineRule="auto"/>
        <w:jc w:val="both"/>
        <w:rPr>
          <w:color w:val="auto"/>
        </w:rPr>
      </w:pPr>
    </w:p>
    <w:p w:rsidR="00C73519" w:rsidRPr="00F1597F" w:rsidRDefault="00867349">
      <w:pPr>
        <w:spacing w:after="0" w:line="480" w:lineRule="auto"/>
        <w:jc w:val="both"/>
        <w:rPr>
          <w:rFonts w:ascii="Times New Roman" w:hAnsi="Times New Roman" w:cs="Times New Roman"/>
          <w:i/>
          <w:iCs/>
          <w:sz w:val="24"/>
          <w:szCs w:val="24"/>
        </w:rPr>
      </w:pPr>
      <w:r w:rsidRPr="00F1597F">
        <w:rPr>
          <w:rFonts w:ascii="Times New Roman" w:hAnsi="Times New Roman" w:cs="Times New Roman"/>
          <w:i/>
          <w:iCs/>
          <w:sz w:val="24"/>
          <w:szCs w:val="24"/>
        </w:rPr>
        <w:t>4</w:t>
      </w:r>
      <w:r w:rsidR="6C9EB81C" w:rsidRPr="00F1597F">
        <w:rPr>
          <w:rFonts w:ascii="Times New Roman" w:hAnsi="Times New Roman" w:cs="Times New Roman"/>
          <w:i/>
          <w:iCs/>
          <w:sz w:val="24"/>
          <w:szCs w:val="24"/>
        </w:rPr>
        <w:t xml:space="preserve">.2.2 </w:t>
      </w:r>
      <w:r w:rsidR="002D6AA0" w:rsidRPr="00F1597F">
        <w:rPr>
          <w:rFonts w:ascii="Times New Roman" w:hAnsi="Times New Roman" w:cs="Times New Roman"/>
          <w:i/>
          <w:iCs/>
          <w:sz w:val="24"/>
          <w:szCs w:val="24"/>
        </w:rPr>
        <w:t>Independent</w:t>
      </w:r>
      <w:r w:rsidR="6C9EB81C" w:rsidRPr="00F1597F">
        <w:rPr>
          <w:rFonts w:ascii="Times New Roman" w:hAnsi="Times New Roman" w:cs="Times New Roman"/>
          <w:i/>
          <w:iCs/>
          <w:sz w:val="24"/>
          <w:szCs w:val="24"/>
        </w:rPr>
        <w:t xml:space="preserve"> variables</w:t>
      </w:r>
    </w:p>
    <w:p w:rsidR="00006EBB" w:rsidRPr="00F1597F" w:rsidRDefault="6C9EB81C">
      <w:pPr>
        <w:spacing w:after="0" w:line="480" w:lineRule="auto"/>
        <w:jc w:val="both"/>
        <w:rPr>
          <w:rFonts w:ascii="Times New Roman" w:hAnsi="Times New Roman" w:cs="Times New Roman"/>
          <w:sz w:val="24"/>
          <w:szCs w:val="24"/>
        </w:rPr>
      </w:pPr>
      <w:r w:rsidRPr="00F1597F">
        <w:rPr>
          <w:rFonts w:ascii="Times New Roman" w:hAnsi="Times New Roman" w:cs="Times New Roman"/>
          <w:sz w:val="24"/>
          <w:szCs w:val="24"/>
        </w:rPr>
        <w:t>Our main variable of interest is buffer capital</w:t>
      </w:r>
      <w:r w:rsidR="007D3950" w:rsidRPr="00F1597F">
        <w:rPr>
          <w:rFonts w:ascii="Times New Roman" w:hAnsi="Times New Roman" w:cs="Times New Roman"/>
          <w:sz w:val="24"/>
          <w:szCs w:val="24"/>
        </w:rPr>
        <w:t xml:space="preserve">. We follow Valencia and Bolanos (2018) and measure buffer </w:t>
      </w:r>
      <w:r w:rsidR="00CF4E7C" w:rsidRPr="00F1597F">
        <w:rPr>
          <w:rFonts w:ascii="Times New Roman" w:hAnsi="Times New Roman" w:cs="Times New Roman"/>
          <w:sz w:val="24"/>
          <w:szCs w:val="24"/>
        </w:rPr>
        <w:t>capital as</w:t>
      </w:r>
      <w:r w:rsidRPr="00F1597F">
        <w:rPr>
          <w:rFonts w:ascii="Times New Roman" w:hAnsi="Times New Roman" w:cs="Times New Roman"/>
          <w:sz w:val="24"/>
          <w:szCs w:val="24"/>
        </w:rPr>
        <w:t xml:space="preserve"> the difference between an MFI </w:t>
      </w:r>
      <w:r w:rsidR="00B97B9C" w:rsidRPr="00F1597F">
        <w:rPr>
          <w:rFonts w:ascii="Times New Roman" w:hAnsi="Times New Roman" w:cs="Times New Roman"/>
          <w:sz w:val="24"/>
          <w:szCs w:val="24"/>
        </w:rPr>
        <w:t>optimal</w:t>
      </w:r>
      <w:r w:rsidRPr="00F1597F">
        <w:rPr>
          <w:rFonts w:ascii="Times New Roman" w:hAnsi="Times New Roman" w:cs="Times New Roman"/>
          <w:sz w:val="24"/>
          <w:szCs w:val="24"/>
        </w:rPr>
        <w:t xml:space="preserve"> capital </w:t>
      </w:r>
      <w:r w:rsidR="00B97B9C" w:rsidRPr="00F1597F">
        <w:rPr>
          <w:rFonts w:ascii="Times New Roman" w:hAnsi="Times New Roman" w:cs="Times New Roman"/>
          <w:sz w:val="24"/>
          <w:szCs w:val="24"/>
        </w:rPr>
        <w:t>ratio</w:t>
      </w:r>
      <w:r w:rsidR="00CA5FCF" w:rsidRPr="00F1597F">
        <w:rPr>
          <w:rFonts w:ascii="Times New Roman" w:hAnsi="Times New Roman" w:cs="Times New Roman"/>
          <w:sz w:val="24"/>
          <w:szCs w:val="24"/>
        </w:rPr>
        <w:t xml:space="preserve"> and </w:t>
      </w:r>
      <w:r w:rsidR="00AD4A3D" w:rsidRPr="00F1597F">
        <w:rPr>
          <w:rFonts w:ascii="Times New Roman" w:hAnsi="Times New Roman" w:cs="Times New Roman"/>
          <w:sz w:val="24"/>
          <w:szCs w:val="24"/>
        </w:rPr>
        <w:t xml:space="preserve">the </w:t>
      </w:r>
      <w:r w:rsidR="00CA5FCF" w:rsidRPr="00F1597F">
        <w:rPr>
          <w:rFonts w:ascii="Times New Roman" w:hAnsi="Times New Roman" w:cs="Times New Roman"/>
          <w:sz w:val="24"/>
          <w:szCs w:val="24"/>
        </w:rPr>
        <w:t>minimum capital requirement</w:t>
      </w:r>
      <w:r w:rsidR="009B3858" w:rsidRPr="00F1597F">
        <w:rPr>
          <w:rStyle w:val="FootnoteReference"/>
          <w:rFonts w:ascii="Times New Roman" w:hAnsi="Times New Roman" w:cs="Times New Roman"/>
          <w:sz w:val="24"/>
          <w:szCs w:val="24"/>
        </w:rPr>
        <w:footnoteReference w:id="2"/>
      </w:r>
      <w:r w:rsidR="00C74D69" w:rsidRPr="00F1597F">
        <w:rPr>
          <w:rFonts w:ascii="Times New Roman" w:hAnsi="Times New Roman" w:cs="Times New Roman"/>
          <w:sz w:val="24"/>
          <w:szCs w:val="24"/>
        </w:rPr>
        <w:t xml:space="preserve">. </w:t>
      </w:r>
      <w:r w:rsidR="00817294" w:rsidRPr="00F1597F">
        <w:rPr>
          <w:rFonts w:ascii="Times New Roman" w:hAnsi="Times New Roman" w:cs="Times New Roman"/>
          <w:sz w:val="24"/>
          <w:szCs w:val="24"/>
        </w:rPr>
        <w:t xml:space="preserve">The country level </w:t>
      </w:r>
      <w:r w:rsidR="007D3950" w:rsidRPr="00F1597F">
        <w:rPr>
          <w:rFonts w:ascii="Times New Roman" w:hAnsi="Times New Roman" w:cs="Times New Roman"/>
          <w:sz w:val="24"/>
          <w:szCs w:val="24"/>
        </w:rPr>
        <w:t xml:space="preserve">minimum </w:t>
      </w:r>
      <w:r w:rsidR="00817294" w:rsidRPr="00F1597F">
        <w:rPr>
          <w:rFonts w:ascii="Times New Roman" w:hAnsi="Times New Roman" w:cs="Times New Roman"/>
          <w:sz w:val="24"/>
          <w:szCs w:val="24"/>
        </w:rPr>
        <w:t xml:space="preserve">capital adequacy ratio is </w:t>
      </w:r>
      <w:r w:rsidR="007D3950" w:rsidRPr="00F1597F">
        <w:rPr>
          <w:rFonts w:ascii="Times New Roman" w:hAnsi="Times New Roman" w:cs="Times New Roman"/>
          <w:sz w:val="24"/>
          <w:szCs w:val="24"/>
        </w:rPr>
        <w:t xml:space="preserve">obtained </w:t>
      </w:r>
      <w:r w:rsidR="00817294" w:rsidRPr="00F1597F">
        <w:rPr>
          <w:rFonts w:ascii="Times New Roman" w:hAnsi="Times New Roman" w:cs="Times New Roman"/>
          <w:sz w:val="24"/>
          <w:szCs w:val="24"/>
        </w:rPr>
        <w:t xml:space="preserve">from </w:t>
      </w:r>
      <w:r w:rsidR="00817294" w:rsidRPr="00F1597F">
        <w:rPr>
          <w:rFonts w:ascii="Times New Roman" w:hAnsi="Times New Roman" w:cs="Times New Roman"/>
          <w:sz w:val="24"/>
          <w:szCs w:val="24"/>
        </w:rPr>
        <w:lastRenderedPageBreak/>
        <w:t>different sources (see, A</w:t>
      </w:r>
      <w:r w:rsidR="00EE2E71" w:rsidRPr="00F1597F">
        <w:rPr>
          <w:rFonts w:ascii="Times New Roman" w:hAnsi="Times New Roman" w:cs="Times New Roman"/>
          <w:sz w:val="24"/>
          <w:szCs w:val="24"/>
        </w:rPr>
        <w:t>p</w:t>
      </w:r>
      <w:r w:rsidR="00817294" w:rsidRPr="00F1597F">
        <w:rPr>
          <w:rFonts w:ascii="Times New Roman" w:hAnsi="Times New Roman" w:cs="Times New Roman"/>
          <w:sz w:val="24"/>
          <w:szCs w:val="24"/>
        </w:rPr>
        <w:t xml:space="preserve">pendix 1), which remained constant throughout the sample period. </w:t>
      </w:r>
      <w:r w:rsidR="00CA5FCF" w:rsidRPr="00F1597F">
        <w:rPr>
          <w:rFonts w:ascii="Times New Roman" w:hAnsi="Times New Roman" w:cs="Times New Roman"/>
          <w:sz w:val="24"/>
          <w:szCs w:val="24"/>
        </w:rPr>
        <w:t>T</w:t>
      </w:r>
      <w:r w:rsidR="004D2571" w:rsidRPr="00F1597F">
        <w:rPr>
          <w:rFonts w:ascii="Times New Roman" w:hAnsi="Times New Roman" w:cs="Times New Roman"/>
          <w:sz w:val="24"/>
          <w:szCs w:val="24"/>
        </w:rPr>
        <w:t xml:space="preserve">he </w:t>
      </w:r>
      <w:r w:rsidR="00E93314" w:rsidRPr="00F1597F">
        <w:rPr>
          <w:rFonts w:ascii="Times New Roman" w:hAnsi="Times New Roman" w:cs="Times New Roman"/>
          <w:sz w:val="24"/>
          <w:szCs w:val="24"/>
        </w:rPr>
        <w:t>optimal capital ratio is not observable</w:t>
      </w:r>
      <w:r w:rsidR="004D2571" w:rsidRPr="00F1597F">
        <w:rPr>
          <w:rFonts w:ascii="Times New Roman" w:hAnsi="Times New Roman" w:cs="Times New Roman"/>
          <w:sz w:val="24"/>
          <w:szCs w:val="24"/>
        </w:rPr>
        <w:t xml:space="preserve"> and</w:t>
      </w:r>
      <w:r w:rsidR="007D3950" w:rsidRPr="00F1597F">
        <w:rPr>
          <w:rFonts w:ascii="Times New Roman" w:hAnsi="Times New Roman" w:cs="Times New Roman"/>
          <w:sz w:val="24"/>
          <w:szCs w:val="24"/>
        </w:rPr>
        <w:t>,</w:t>
      </w:r>
      <w:r w:rsidR="004D2571" w:rsidRPr="00F1597F">
        <w:rPr>
          <w:rFonts w:ascii="Times New Roman" w:hAnsi="Times New Roman" w:cs="Times New Roman"/>
          <w:sz w:val="24"/>
          <w:szCs w:val="24"/>
        </w:rPr>
        <w:t xml:space="preserve"> therefore</w:t>
      </w:r>
      <w:r w:rsidR="007D3950" w:rsidRPr="00F1597F">
        <w:rPr>
          <w:rFonts w:ascii="Times New Roman" w:hAnsi="Times New Roman" w:cs="Times New Roman"/>
          <w:sz w:val="24"/>
          <w:szCs w:val="24"/>
        </w:rPr>
        <w:t>,</w:t>
      </w:r>
      <w:r w:rsidR="00E93314" w:rsidRPr="00F1597F">
        <w:rPr>
          <w:rFonts w:ascii="Times New Roman" w:hAnsi="Times New Roman" w:cs="Times New Roman"/>
          <w:sz w:val="24"/>
          <w:szCs w:val="24"/>
        </w:rPr>
        <w:t xml:space="preserve"> we </w:t>
      </w:r>
      <w:r w:rsidR="002D56C2" w:rsidRPr="00F1597F">
        <w:rPr>
          <w:rFonts w:ascii="Times New Roman" w:hAnsi="Times New Roman" w:cs="Times New Roman"/>
          <w:sz w:val="24"/>
          <w:szCs w:val="24"/>
        </w:rPr>
        <w:t xml:space="preserve">follow </w:t>
      </w:r>
      <w:r w:rsidR="004D2571" w:rsidRPr="00F1597F">
        <w:rPr>
          <w:rFonts w:ascii="Times New Roman" w:hAnsi="Times New Roman" w:cs="Times New Roman"/>
          <w:sz w:val="24"/>
          <w:szCs w:val="24"/>
        </w:rPr>
        <w:t xml:space="preserve">previous </w:t>
      </w:r>
      <w:r w:rsidR="002D56C2" w:rsidRPr="00F1597F">
        <w:rPr>
          <w:rFonts w:ascii="Times New Roman" w:hAnsi="Times New Roman" w:cs="Times New Roman"/>
          <w:sz w:val="24"/>
          <w:szCs w:val="24"/>
        </w:rPr>
        <w:t xml:space="preserve">studies </w:t>
      </w:r>
      <w:r w:rsidR="00926002" w:rsidRPr="00F1597F">
        <w:rPr>
          <w:rFonts w:ascii="Times New Roman" w:hAnsi="Times New Roman" w:cs="Times New Roman"/>
          <w:sz w:val="24"/>
          <w:szCs w:val="24"/>
        </w:rPr>
        <w:t>in the financial literature (Jokipii and Milne, 2008;</w:t>
      </w:r>
      <w:r w:rsidR="00A21869" w:rsidRPr="00F1597F">
        <w:rPr>
          <w:rFonts w:ascii="Times New Roman" w:hAnsi="Times New Roman" w:cs="Times New Roman"/>
          <w:sz w:val="24"/>
          <w:szCs w:val="24"/>
        </w:rPr>
        <w:t xml:space="preserve"> </w:t>
      </w:r>
      <w:r w:rsidR="00926002" w:rsidRPr="00F1597F">
        <w:rPr>
          <w:rFonts w:ascii="Times New Roman" w:hAnsi="Times New Roman" w:cs="Times New Roman"/>
          <w:sz w:val="24"/>
          <w:szCs w:val="24"/>
        </w:rPr>
        <w:t xml:space="preserve">Valencia </w:t>
      </w:r>
      <w:r w:rsidR="009C5465" w:rsidRPr="00F1597F">
        <w:rPr>
          <w:rFonts w:ascii="Times New Roman" w:hAnsi="Times New Roman" w:cs="Times New Roman"/>
          <w:sz w:val="24"/>
          <w:szCs w:val="24"/>
        </w:rPr>
        <w:t>and Bolanos</w:t>
      </w:r>
      <w:r w:rsidR="00926002" w:rsidRPr="00F1597F">
        <w:rPr>
          <w:rFonts w:ascii="Times New Roman" w:hAnsi="Times New Roman" w:cs="Times New Roman"/>
          <w:sz w:val="24"/>
          <w:szCs w:val="24"/>
        </w:rPr>
        <w:t xml:space="preserve"> 2018) </w:t>
      </w:r>
      <w:r w:rsidR="002D56C2" w:rsidRPr="00F1597F">
        <w:rPr>
          <w:rFonts w:ascii="Times New Roman" w:hAnsi="Times New Roman" w:cs="Times New Roman"/>
          <w:sz w:val="24"/>
          <w:szCs w:val="24"/>
        </w:rPr>
        <w:t xml:space="preserve">and predict it </w:t>
      </w:r>
      <w:r w:rsidR="00B54EBA" w:rsidRPr="00F1597F">
        <w:rPr>
          <w:rFonts w:ascii="Times New Roman" w:hAnsi="Times New Roman" w:cs="Times New Roman"/>
          <w:sz w:val="24"/>
          <w:szCs w:val="24"/>
        </w:rPr>
        <w:t xml:space="preserve">using MFI-specific and country level determinants. </w:t>
      </w:r>
      <w:r w:rsidR="00E93314" w:rsidRPr="00F1597F">
        <w:rPr>
          <w:rFonts w:ascii="Times New Roman" w:hAnsi="Times New Roman" w:cs="Times New Roman"/>
          <w:sz w:val="24"/>
          <w:szCs w:val="24"/>
        </w:rPr>
        <w:t xml:space="preserve"> </w:t>
      </w:r>
      <w:r w:rsidR="00472BDA" w:rsidRPr="00F1597F">
        <w:rPr>
          <w:rFonts w:ascii="Times New Roman" w:hAnsi="Times New Roman" w:cs="Times New Roman"/>
          <w:sz w:val="24"/>
          <w:szCs w:val="24"/>
        </w:rPr>
        <w:t xml:space="preserve">In all </w:t>
      </w:r>
      <w:r w:rsidR="00DC1788" w:rsidRPr="00F1597F">
        <w:rPr>
          <w:rFonts w:ascii="Times New Roman" w:hAnsi="Times New Roman" w:cs="Times New Roman"/>
          <w:sz w:val="24"/>
          <w:szCs w:val="24"/>
        </w:rPr>
        <w:t>nine</w:t>
      </w:r>
      <w:r w:rsidR="000C668F">
        <w:rPr>
          <w:rFonts w:ascii="Times New Roman" w:hAnsi="Times New Roman" w:cs="Times New Roman"/>
          <w:sz w:val="24"/>
          <w:szCs w:val="24"/>
        </w:rPr>
        <w:t>,</w:t>
      </w:r>
      <w:r w:rsidR="00472BDA" w:rsidRPr="00F1597F">
        <w:rPr>
          <w:rFonts w:ascii="Times New Roman" w:hAnsi="Times New Roman" w:cs="Times New Roman"/>
          <w:sz w:val="24"/>
          <w:szCs w:val="24"/>
        </w:rPr>
        <w:t xml:space="preserve"> </w:t>
      </w:r>
      <w:r w:rsidR="00A10E0F" w:rsidRPr="00F1597F">
        <w:rPr>
          <w:rFonts w:ascii="Times New Roman" w:hAnsi="Times New Roman" w:cs="Times New Roman"/>
          <w:sz w:val="24"/>
          <w:szCs w:val="24"/>
        </w:rPr>
        <w:t>MFI</w:t>
      </w:r>
      <w:r w:rsidR="00AD4A3D" w:rsidRPr="00F1597F">
        <w:rPr>
          <w:rFonts w:ascii="Times New Roman" w:hAnsi="Times New Roman" w:cs="Times New Roman"/>
          <w:sz w:val="24"/>
          <w:szCs w:val="24"/>
        </w:rPr>
        <w:t>-</w:t>
      </w:r>
      <w:r w:rsidR="00A10E0F" w:rsidRPr="00F1597F">
        <w:rPr>
          <w:rFonts w:ascii="Times New Roman" w:hAnsi="Times New Roman" w:cs="Times New Roman"/>
          <w:sz w:val="24"/>
          <w:szCs w:val="24"/>
        </w:rPr>
        <w:t xml:space="preserve">specific variables </w:t>
      </w:r>
      <w:r w:rsidR="00472BDA" w:rsidRPr="00F1597F">
        <w:rPr>
          <w:rFonts w:ascii="Times New Roman" w:hAnsi="Times New Roman" w:cs="Times New Roman"/>
          <w:sz w:val="24"/>
          <w:szCs w:val="24"/>
        </w:rPr>
        <w:t xml:space="preserve">are employed. </w:t>
      </w:r>
      <w:r w:rsidR="00AD4A3D" w:rsidRPr="00F1597F">
        <w:rPr>
          <w:rFonts w:ascii="Times New Roman" w:hAnsi="Times New Roman" w:cs="Times New Roman"/>
          <w:sz w:val="24"/>
          <w:szCs w:val="24"/>
        </w:rPr>
        <w:t>These include</w:t>
      </w:r>
      <w:r w:rsidR="00E0321D">
        <w:rPr>
          <w:rFonts w:ascii="Times New Roman" w:hAnsi="Times New Roman" w:cs="Times New Roman"/>
          <w:sz w:val="24"/>
          <w:szCs w:val="24"/>
        </w:rPr>
        <w:t>:</w:t>
      </w:r>
      <w:r w:rsidR="00AD4A3D" w:rsidRPr="00F1597F">
        <w:rPr>
          <w:rFonts w:ascii="Times New Roman" w:hAnsi="Times New Roman" w:cs="Times New Roman"/>
          <w:sz w:val="24"/>
          <w:szCs w:val="24"/>
        </w:rPr>
        <w:t xml:space="preserve"> </w:t>
      </w:r>
      <w:r w:rsidR="00E0321D">
        <w:rPr>
          <w:rFonts w:ascii="Times New Roman" w:hAnsi="Times New Roman" w:cs="Times New Roman"/>
          <w:sz w:val="24"/>
          <w:szCs w:val="24"/>
        </w:rPr>
        <w:t>R</w:t>
      </w:r>
      <w:r w:rsidR="00D31594" w:rsidRPr="00F1597F">
        <w:rPr>
          <w:rFonts w:ascii="Times New Roman" w:hAnsi="Times New Roman" w:cs="Times New Roman"/>
          <w:sz w:val="24"/>
          <w:szCs w:val="24"/>
        </w:rPr>
        <w:t>eturn on capital employed</w:t>
      </w:r>
      <w:r w:rsidR="000B1A89" w:rsidRPr="00F1597F">
        <w:rPr>
          <w:rFonts w:ascii="Times New Roman" w:hAnsi="Times New Roman" w:cs="Times New Roman"/>
          <w:sz w:val="24"/>
          <w:szCs w:val="24"/>
        </w:rPr>
        <w:t xml:space="preserve"> (ROCE), which is measured as the ratio of profit for the year</w:t>
      </w:r>
      <w:r w:rsidR="004123BB" w:rsidRPr="00F1597F">
        <w:rPr>
          <w:rFonts w:ascii="Times New Roman" w:hAnsi="Times New Roman" w:cs="Times New Roman"/>
          <w:sz w:val="24"/>
          <w:szCs w:val="24"/>
        </w:rPr>
        <w:t xml:space="preserve"> to equity plus total liabilities</w:t>
      </w:r>
      <w:r w:rsidR="00E0321D">
        <w:rPr>
          <w:rFonts w:ascii="Times New Roman" w:hAnsi="Times New Roman" w:cs="Times New Roman"/>
          <w:sz w:val="24"/>
          <w:szCs w:val="24"/>
        </w:rPr>
        <w:t>;</w:t>
      </w:r>
      <w:r w:rsidR="004123BB" w:rsidRPr="00F1597F">
        <w:rPr>
          <w:rFonts w:ascii="Times New Roman" w:hAnsi="Times New Roman" w:cs="Times New Roman"/>
          <w:sz w:val="24"/>
          <w:szCs w:val="24"/>
        </w:rPr>
        <w:t xml:space="preserve"> </w:t>
      </w:r>
      <w:r w:rsidR="00B83884" w:rsidRPr="00F1597F">
        <w:rPr>
          <w:rFonts w:ascii="Times New Roman" w:hAnsi="Times New Roman" w:cs="Times New Roman"/>
          <w:sz w:val="24"/>
          <w:szCs w:val="24"/>
        </w:rPr>
        <w:t xml:space="preserve">Size, which is defined as the natural logarithm of </w:t>
      </w:r>
      <w:r w:rsidR="00B96875" w:rsidRPr="00F1597F">
        <w:rPr>
          <w:rFonts w:ascii="Times New Roman" w:hAnsi="Times New Roman" w:cs="Times New Roman"/>
          <w:sz w:val="24"/>
          <w:szCs w:val="24"/>
        </w:rPr>
        <w:t xml:space="preserve">the </w:t>
      </w:r>
      <w:r w:rsidR="00B83884" w:rsidRPr="00F1597F">
        <w:rPr>
          <w:rFonts w:ascii="Times New Roman" w:hAnsi="Times New Roman" w:cs="Times New Roman"/>
          <w:noProof/>
          <w:sz w:val="24"/>
          <w:szCs w:val="24"/>
        </w:rPr>
        <w:t>book</w:t>
      </w:r>
      <w:r w:rsidR="00B83884" w:rsidRPr="00F1597F">
        <w:rPr>
          <w:rFonts w:ascii="Times New Roman" w:hAnsi="Times New Roman" w:cs="Times New Roman"/>
          <w:sz w:val="24"/>
          <w:szCs w:val="24"/>
        </w:rPr>
        <w:t xml:space="preserve"> value of total assets</w:t>
      </w:r>
      <w:r w:rsidR="00E0321D">
        <w:rPr>
          <w:rFonts w:ascii="Times New Roman" w:hAnsi="Times New Roman" w:cs="Times New Roman"/>
          <w:sz w:val="24"/>
          <w:szCs w:val="24"/>
        </w:rPr>
        <w:t>;</w:t>
      </w:r>
      <w:r w:rsidR="00B83884" w:rsidRPr="00F1597F">
        <w:rPr>
          <w:rFonts w:ascii="Times New Roman" w:hAnsi="Times New Roman" w:cs="Times New Roman"/>
          <w:sz w:val="24"/>
          <w:szCs w:val="24"/>
        </w:rPr>
        <w:t xml:space="preserve"> </w:t>
      </w:r>
      <w:r w:rsidR="00C806ED" w:rsidRPr="00F1597F">
        <w:rPr>
          <w:rFonts w:ascii="Times New Roman" w:hAnsi="Times New Roman" w:cs="Times New Roman"/>
          <w:sz w:val="24"/>
          <w:szCs w:val="24"/>
        </w:rPr>
        <w:t>T</w:t>
      </w:r>
      <w:r w:rsidR="000D63CB" w:rsidRPr="00F1597F">
        <w:rPr>
          <w:rFonts w:ascii="Times New Roman" w:hAnsi="Times New Roman" w:cs="Times New Roman"/>
          <w:sz w:val="24"/>
          <w:szCs w:val="24"/>
        </w:rPr>
        <w:t xml:space="preserve">op quartile biggest </w:t>
      </w:r>
      <w:r w:rsidR="00091229" w:rsidRPr="00F1597F">
        <w:rPr>
          <w:rFonts w:ascii="Times New Roman" w:hAnsi="Times New Roman" w:cs="Times New Roman"/>
          <w:sz w:val="24"/>
          <w:szCs w:val="24"/>
        </w:rPr>
        <w:t>MFI</w:t>
      </w:r>
      <w:r w:rsidR="000A7C9B" w:rsidRPr="00F1597F">
        <w:rPr>
          <w:rFonts w:ascii="Times New Roman" w:hAnsi="Times New Roman" w:cs="Times New Roman"/>
          <w:sz w:val="24"/>
          <w:szCs w:val="24"/>
        </w:rPr>
        <w:t>s</w:t>
      </w:r>
      <w:r w:rsidR="000D63CB" w:rsidRPr="00F1597F">
        <w:rPr>
          <w:rFonts w:ascii="Times New Roman" w:hAnsi="Times New Roman" w:cs="Times New Roman"/>
          <w:sz w:val="24"/>
          <w:szCs w:val="24"/>
        </w:rPr>
        <w:t xml:space="preserve"> (</w:t>
      </w:r>
      <w:r w:rsidR="00091229" w:rsidRPr="00F1597F">
        <w:rPr>
          <w:rFonts w:ascii="Times New Roman" w:hAnsi="Times New Roman" w:cs="Times New Roman"/>
          <w:sz w:val="24"/>
          <w:szCs w:val="24"/>
        </w:rPr>
        <w:t>SizeCo</w:t>
      </w:r>
      <w:r w:rsidR="000D63CB" w:rsidRPr="00F1597F">
        <w:rPr>
          <w:rFonts w:ascii="Times New Roman" w:hAnsi="Times New Roman" w:cs="Times New Roman"/>
          <w:sz w:val="24"/>
          <w:szCs w:val="24"/>
        </w:rPr>
        <w:t>)</w:t>
      </w:r>
      <w:r w:rsidR="00091229" w:rsidRPr="00F1597F">
        <w:rPr>
          <w:rFonts w:ascii="Times New Roman" w:hAnsi="Times New Roman" w:cs="Times New Roman"/>
          <w:sz w:val="24"/>
          <w:szCs w:val="24"/>
        </w:rPr>
        <w:t xml:space="preserve">, which is a dummy </w:t>
      </w:r>
      <w:r w:rsidR="00E84CB1" w:rsidRPr="00F1597F">
        <w:rPr>
          <w:rFonts w:ascii="Times New Roman" w:hAnsi="Times New Roman" w:cs="Times New Roman"/>
          <w:sz w:val="24"/>
          <w:szCs w:val="24"/>
        </w:rPr>
        <w:t xml:space="preserve">variable </w:t>
      </w:r>
      <w:r w:rsidR="00091229" w:rsidRPr="00F1597F">
        <w:rPr>
          <w:rFonts w:ascii="Times New Roman" w:hAnsi="Times New Roman" w:cs="Times New Roman"/>
          <w:sz w:val="24"/>
          <w:szCs w:val="24"/>
        </w:rPr>
        <w:t xml:space="preserve">that takes </w:t>
      </w:r>
      <w:r w:rsidR="009F4F83" w:rsidRPr="00F1597F">
        <w:rPr>
          <w:rFonts w:ascii="Times New Roman" w:hAnsi="Times New Roman" w:cs="Times New Roman"/>
          <w:sz w:val="24"/>
          <w:szCs w:val="24"/>
        </w:rPr>
        <w:t>one</w:t>
      </w:r>
      <w:r w:rsidR="00091229" w:rsidRPr="00F1597F">
        <w:rPr>
          <w:rFonts w:ascii="Times New Roman" w:hAnsi="Times New Roman" w:cs="Times New Roman"/>
          <w:sz w:val="24"/>
          <w:szCs w:val="24"/>
        </w:rPr>
        <w:t xml:space="preserve"> if</w:t>
      </w:r>
      <w:r w:rsidR="00F143A2" w:rsidRPr="00F1597F">
        <w:rPr>
          <w:rFonts w:ascii="Times New Roman" w:hAnsi="Times New Roman" w:cs="Times New Roman"/>
          <w:sz w:val="24"/>
          <w:szCs w:val="24"/>
        </w:rPr>
        <w:t xml:space="preserve"> the MFI si</w:t>
      </w:r>
      <w:r w:rsidR="00595105" w:rsidRPr="00F1597F">
        <w:rPr>
          <w:rFonts w:ascii="Times New Roman" w:hAnsi="Times New Roman" w:cs="Times New Roman"/>
          <w:sz w:val="24"/>
          <w:szCs w:val="24"/>
        </w:rPr>
        <w:t>z</w:t>
      </w:r>
      <w:r w:rsidR="00F143A2" w:rsidRPr="00F1597F">
        <w:rPr>
          <w:rFonts w:ascii="Times New Roman" w:hAnsi="Times New Roman" w:cs="Times New Roman"/>
          <w:sz w:val="24"/>
          <w:szCs w:val="24"/>
        </w:rPr>
        <w:t xml:space="preserve">e belongs to the top quartile in </w:t>
      </w:r>
      <w:r w:rsidR="00595105" w:rsidRPr="00F1597F">
        <w:rPr>
          <w:rFonts w:ascii="Times New Roman" w:hAnsi="Times New Roman" w:cs="Times New Roman"/>
          <w:sz w:val="24"/>
          <w:szCs w:val="24"/>
        </w:rPr>
        <w:t>the sample</w:t>
      </w:r>
      <w:r w:rsidR="009F4F83" w:rsidRPr="00F1597F">
        <w:rPr>
          <w:rFonts w:ascii="Times New Roman" w:hAnsi="Times New Roman" w:cs="Times New Roman"/>
          <w:sz w:val="24"/>
          <w:szCs w:val="24"/>
        </w:rPr>
        <w:t xml:space="preserve"> and zero otherwise</w:t>
      </w:r>
      <w:r w:rsidR="00E0321D">
        <w:rPr>
          <w:rFonts w:ascii="Times New Roman" w:hAnsi="Times New Roman" w:cs="Times New Roman"/>
          <w:sz w:val="24"/>
          <w:szCs w:val="24"/>
        </w:rPr>
        <w:t>;</w:t>
      </w:r>
      <w:r w:rsidR="003945E5" w:rsidRPr="00F1597F">
        <w:rPr>
          <w:rFonts w:ascii="Times New Roman" w:hAnsi="Times New Roman" w:cs="Times New Roman"/>
          <w:sz w:val="24"/>
          <w:szCs w:val="24"/>
        </w:rPr>
        <w:t xml:space="preserve"> </w:t>
      </w:r>
      <w:r w:rsidR="00860486" w:rsidRPr="00F1597F">
        <w:rPr>
          <w:rFonts w:ascii="Times New Roman" w:hAnsi="Times New Roman" w:cs="Times New Roman"/>
          <w:sz w:val="24"/>
          <w:szCs w:val="24"/>
        </w:rPr>
        <w:t>Lo</w:t>
      </w:r>
      <w:r w:rsidR="009F4F83" w:rsidRPr="00F1597F">
        <w:rPr>
          <w:rFonts w:ascii="Times New Roman" w:hAnsi="Times New Roman" w:cs="Times New Roman"/>
          <w:sz w:val="24"/>
          <w:szCs w:val="24"/>
        </w:rPr>
        <w:t>a</w:t>
      </w:r>
      <w:r w:rsidR="00860486" w:rsidRPr="00F1597F">
        <w:rPr>
          <w:rFonts w:ascii="Times New Roman" w:hAnsi="Times New Roman" w:cs="Times New Roman"/>
          <w:sz w:val="24"/>
          <w:szCs w:val="24"/>
        </w:rPr>
        <w:t xml:space="preserve">n loss to </w:t>
      </w:r>
      <w:r w:rsidR="00B96875" w:rsidRPr="00F1597F">
        <w:rPr>
          <w:rFonts w:ascii="Times New Roman" w:hAnsi="Times New Roman" w:cs="Times New Roman"/>
          <w:sz w:val="24"/>
          <w:szCs w:val="24"/>
        </w:rPr>
        <w:t xml:space="preserve">the </w:t>
      </w:r>
      <w:r w:rsidR="00860486" w:rsidRPr="00F1597F">
        <w:rPr>
          <w:rFonts w:ascii="Times New Roman" w:hAnsi="Times New Roman" w:cs="Times New Roman"/>
          <w:noProof/>
          <w:sz w:val="24"/>
          <w:szCs w:val="24"/>
        </w:rPr>
        <w:t>gross</w:t>
      </w:r>
      <w:r w:rsidR="00860486" w:rsidRPr="00F1597F">
        <w:rPr>
          <w:rFonts w:ascii="Times New Roman" w:hAnsi="Times New Roman" w:cs="Times New Roman"/>
          <w:sz w:val="24"/>
          <w:szCs w:val="24"/>
        </w:rPr>
        <w:t xml:space="preserve"> loan (LLGL), </w:t>
      </w:r>
      <w:r w:rsidR="00861949" w:rsidRPr="00F1597F">
        <w:rPr>
          <w:rFonts w:ascii="Times New Roman" w:hAnsi="Times New Roman" w:cs="Times New Roman"/>
          <w:sz w:val="24"/>
          <w:szCs w:val="24"/>
        </w:rPr>
        <w:t xml:space="preserve">which measures the ratio of non-performing loans to </w:t>
      </w:r>
      <w:r w:rsidR="00CA5B7C" w:rsidRPr="00F1597F">
        <w:rPr>
          <w:rFonts w:ascii="Times New Roman" w:hAnsi="Times New Roman" w:cs="Times New Roman"/>
          <w:noProof/>
          <w:sz w:val="24"/>
          <w:szCs w:val="24"/>
        </w:rPr>
        <w:t>gross</w:t>
      </w:r>
      <w:r w:rsidR="00CA5B7C" w:rsidRPr="00F1597F">
        <w:rPr>
          <w:rFonts w:ascii="Times New Roman" w:hAnsi="Times New Roman" w:cs="Times New Roman"/>
          <w:sz w:val="24"/>
          <w:szCs w:val="24"/>
        </w:rPr>
        <w:t xml:space="preserve"> loan portfolio</w:t>
      </w:r>
      <w:r w:rsidR="00E0321D">
        <w:rPr>
          <w:rFonts w:ascii="Times New Roman" w:hAnsi="Times New Roman" w:cs="Times New Roman"/>
          <w:sz w:val="24"/>
          <w:szCs w:val="24"/>
        </w:rPr>
        <w:t>;</w:t>
      </w:r>
      <w:r w:rsidR="00861949" w:rsidRPr="00F1597F">
        <w:rPr>
          <w:rFonts w:ascii="Times New Roman" w:hAnsi="Times New Roman" w:cs="Times New Roman"/>
          <w:sz w:val="24"/>
          <w:szCs w:val="24"/>
        </w:rPr>
        <w:t xml:space="preserve"> </w:t>
      </w:r>
      <w:r w:rsidR="00FF2F52" w:rsidRPr="00F1597F">
        <w:rPr>
          <w:rFonts w:ascii="Times New Roman" w:hAnsi="Times New Roman" w:cs="Times New Roman"/>
          <w:sz w:val="24"/>
          <w:szCs w:val="24"/>
        </w:rPr>
        <w:t>Cost of funding (CF), measured as the</w:t>
      </w:r>
      <w:r w:rsidR="00006EBB" w:rsidRPr="00F1597F">
        <w:rPr>
          <w:rFonts w:ascii="Times New Roman" w:hAnsi="Times New Roman" w:cs="Times New Roman"/>
          <w:sz w:val="24"/>
          <w:szCs w:val="24"/>
        </w:rPr>
        <w:t xml:space="preserve"> </w:t>
      </w:r>
      <w:r w:rsidR="00FF2F52" w:rsidRPr="00F1597F">
        <w:rPr>
          <w:rFonts w:ascii="Times New Roman" w:hAnsi="Times New Roman" w:cs="Times New Roman"/>
          <w:sz w:val="24"/>
          <w:szCs w:val="24"/>
        </w:rPr>
        <w:t xml:space="preserve">ratio of interest expenses </w:t>
      </w:r>
      <w:r w:rsidR="00CA5B7C" w:rsidRPr="00F1597F">
        <w:rPr>
          <w:rFonts w:ascii="Times New Roman" w:hAnsi="Times New Roman" w:cs="Times New Roman"/>
          <w:sz w:val="24"/>
          <w:szCs w:val="24"/>
        </w:rPr>
        <w:t>on borrowings</w:t>
      </w:r>
      <w:r w:rsidR="00E0321D">
        <w:rPr>
          <w:rFonts w:ascii="Times New Roman" w:hAnsi="Times New Roman" w:cs="Times New Roman"/>
          <w:sz w:val="24"/>
          <w:szCs w:val="24"/>
        </w:rPr>
        <w:t>;</w:t>
      </w:r>
      <w:r w:rsidR="00FF2F52" w:rsidRPr="00F1597F">
        <w:rPr>
          <w:rFonts w:ascii="Times New Roman" w:hAnsi="Times New Roman" w:cs="Times New Roman"/>
          <w:sz w:val="24"/>
          <w:szCs w:val="24"/>
        </w:rPr>
        <w:t xml:space="preserve"> </w:t>
      </w:r>
      <w:r w:rsidR="00CA5B7C" w:rsidRPr="00F1597F">
        <w:rPr>
          <w:rFonts w:ascii="Times New Roman" w:hAnsi="Times New Roman" w:cs="Times New Roman"/>
          <w:sz w:val="24"/>
          <w:szCs w:val="24"/>
        </w:rPr>
        <w:t>P</w:t>
      </w:r>
      <w:r w:rsidR="00926002" w:rsidRPr="00F1597F">
        <w:rPr>
          <w:rFonts w:ascii="Times New Roman" w:hAnsi="Times New Roman" w:cs="Times New Roman"/>
          <w:sz w:val="24"/>
          <w:szCs w:val="24"/>
        </w:rPr>
        <w:t xml:space="preserve">rofit </w:t>
      </w:r>
      <w:r w:rsidR="00CA5B7C" w:rsidRPr="00F1597F">
        <w:rPr>
          <w:rFonts w:ascii="Times New Roman" w:hAnsi="Times New Roman" w:cs="Times New Roman"/>
          <w:sz w:val="24"/>
          <w:szCs w:val="24"/>
        </w:rPr>
        <w:t>status</w:t>
      </w:r>
      <w:r w:rsidR="00E0321D">
        <w:rPr>
          <w:rFonts w:ascii="Times New Roman" w:hAnsi="Times New Roman" w:cs="Times New Roman"/>
          <w:sz w:val="24"/>
          <w:szCs w:val="24"/>
        </w:rPr>
        <w:t>, which</w:t>
      </w:r>
      <w:r w:rsidR="00CA5B7C" w:rsidRPr="00F1597F">
        <w:rPr>
          <w:rFonts w:ascii="Times New Roman" w:hAnsi="Times New Roman" w:cs="Times New Roman"/>
          <w:sz w:val="24"/>
          <w:szCs w:val="24"/>
        </w:rPr>
        <w:t xml:space="preserve"> </w:t>
      </w:r>
      <w:r w:rsidR="00AF79DB" w:rsidRPr="00F1597F">
        <w:rPr>
          <w:rFonts w:ascii="Times New Roman" w:hAnsi="Times New Roman" w:cs="Times New Roman"/>
          <w:sz w:val="24"/>
          <w:szCs w:val="24"/>
        </w:rPr>
        <w:t xml:space="preserve">is a dummy variable equals to </w:t>
      </w:r>
      <w:r w:rsidR="001E1357" w:rsidRPr="00F1597F">
        <w:rPr>
          <w:rFonts w:ascii="Times New Roman" w:hAnsi="Times New Roman" w:cs="Times New Roman"/>
          <w:sz w:val="24"/>
          <w:szCs w:val="24"/>
        </w:rPr>
        <w:t>one</w:t>
      </w:r>
      <w:r w:rsidR="00AF79DB" w:rsidRPr="00F1597F">
        <w:rPr>
          <w:rFonts w:ascii="Times New Roman" w:hAnsi="Times New Roman" w:cs="Times New Roman"/>
          <w:sz w:val="24"/>
          <w:szCs w:val="24"/>
        </w:rPr>
        <w:t xml:space="preserve"> for profit-making MFIs and </w:t>
      </w:r>
      <w:r w:rsidR="001E1357" w:rsidRPr="00F1597F">
        <w:rPr>
          <w:rFonts w:ascii="Times New Roman" w:hAnsi="Times New Roman" w:cs="Times New Roman"/>
          <w:noProof/>
          <w:sz w:val="24"/>
          <w:szCs w:val="24"/>
        </w:rPr>
        <w:t>zero</w:t>
      </w:r>
      <w:r w:rsidR="00C73519" w:rsidRPr="00F1597F">
        <w:rPr>
          <w:rFonts w:ascii="Times New Roman" w:hAnsi="Times New Roman" w:cs="Times New Roman"/>
          <w:sz w:val="24"/>
          <w:szCs w:val="24"/>
        </w:rPr>
        <w:t xml:space="preserve"> </w:t>
      </w:r>
      <w:r w:rsidR="0006675D" w:rsidRPr="00F1597F">
        <w:rPr>
          <w:rFonts w:ascii="Times New Roman" w:hAnsi="Times New Roman" w:cs="Times New Roman"/>
          <w:sz w:val="24"/>
          <w:szCs w:val="24"/>
        </w:rPr>
        <w:t>otherwise</w:t>
      </w:r>
      <w:r w:rsidR="00E0321D">
        <w:rPr>
          <w:rFonts w:ascii="Times New Roman" w:hAnsi="Times New Roman" w:cs="Times New Roman"/>
          <w:sz w:val="24"/>
          <w:szCs w:val="24"/>
        </w:rPr>
        <w:t>;</w:t>
      </w:r>
      <w:r w:rsidR="0006675D" w:rsidRPr="00F1597F">
        <w:rPr>
          <w:rFonts w:ascii="Times New Roman" w:hAnsi="Times New Roman" w:cs="Times New Roman"/>
          <w:sz w:val="24"/>
          <w:szCs w:val="24"/>
        </w:rPr>
        <w:t xml:space="preserve"> </w:t>
      </w:r>
      <w:r w:rsidR="00F3747A" w:rsidRPr="00F1597F">
        <w:rPr>
          <w:rFonts w:ascii="Times New Roman" w:hAnsi="Times New Roman" w:cs="Times New Roman"/>
          <w:sz w:val="24"/>
          <w:szCs w:val="24"/>
        </w:rPr>
        <w:t>Outreach</w:t>
      </w:r>
      <w:r w:rsidR="00C73519" w:rsidRPr="00F1597F">
        <w:rPr>
          <w:rFonts w:ascii="Times New Roman" w:hAnsi="Times New Roman" w:cs="Times New Roman"/>
          <w:sz w:val="24"/>
          <w:szCs w:val="24"/>
        </w:rPr>
        <w:t xml:space="preserve">, which is a dummy variable equals to </w:t>
      </w:r>
      <w:r w:rsidR="00956D74" w:rsidRPr="00F1597F">
        <w:rPr>
          <w:rFonts w:ascii="Times New Roman" w:hAnsi="Times New Roman" w:cs="Times New Roman"/>
          <w:sz w:val="24"/>
          <w:szCs w:val="24"/>
        </w:rPr>
        <w:t>one</w:t>
      </w:r>
      <w:r w:rsidR="00C73519" w:rsidRPr="00F1597F">
        <w:rPr>
          <w:rFonts w:ascii="Times New Roman" w:hAnsi="Times New Roman" w:cs="Times New Roman"/>
          <w:sz w:val="24"/>
          <w:szCs w:val="24"/>
        </w:rPr>
        <w:t xml:space="preserve"> </w:t>
      </w:r>
      <w:r w:rsidR="00956D74" w:rsidRPr="00F1597F">
        <w:rPr>
          <w:rFonts w:ascii="Times New Roman" w:hAnsi="Times New Roman" w:cs="Times New Roman"/>
          <w:sz w:val="24"/>
          <w:szCs w:val="24"/>
        </w:rPr>
        <w:t>for large outreach</w:t>
      </w:r>
      <w:r w:rsidR="001E1357" w:rsidRPr="00F1597F">
        <w:rPr>
          <w:rFonts w:ascii="Times New Roman" w:hAnsi="Times New Roman" w:cs="Times New Roman"/>
          <w:sz w:val="24"/>
          <w:szCs w:val="24"/>
        </w:rPr>
        <w:t xml:space="preserve"> MFIs</w:t>
      </w:r>
      <w:r w:rsidR="00956D74" w:rsidRPr="00F1597F">
        <w:rPr>
          <w:rFonts w:ascii="Times New Roman" w:hAnsi="Times New Roman" w:cs="Times New Roman"/>
          <w:sz w:val="24"/>
          <w:szCs w:val="24"/>
        </w:rPr>
        <w:t>, two for medium outreach</w:t>
      </w:r>
      <w:r w:rsidR="001E1357" w:rsidRPr="00F1597F">
        <w:rPr>
          <w:rFonts w:ascii="Times New Roman" w:hAnsi="Times New Roman" w:cs="Times New Roman"/>
          <w:sz w:val="24"/>
          <w:szCs w:val="24"/>
        </w:rPr>
        <w:t xml:space="preserve"> MFIs</w:t>
      </w:r>
      <w:r w:rsidR="00956D74" w:rsidRPr="00F1597F">
        <w:rPr>
          <w:rFonts w:ascii="Times New Roman" w:hAnsi="Times New Roman" w:cs="Times New Roman"/>
          <w:sz w:val="24"/>
          <w:szCs w:val="24"/>
        </w:rPr>
        <w:t xml:space="preserve"> and </w:t>
      </w:r>
      <w:r w:rsidR="001E1357" w:rsidRPr="00F1597F">
        <w:rPr>
          <w:rFonts w:ascii="Times New Roman" w:hAnsi="Times New Roman" w:cs="Times New Roman"/>
          <w:sz w:val="24"/>
          <w:szCs w:val="24"/>
        </w:rPr>
        <w:t>three</w:t>
      </w:r>
      <w:r w:rsidR="00956D74" w:rsidRPr="00F1597F">
        <w:rPr>
          <w:rFonts w:ascii="Times New Roman" w:hAnsi="Times New Roman" w:cs="Times New Roman"/>
          <w:sz w:val="24"/>
          <w:szCs w:val="24"/>
        </w:rPr>
        <w:t xml:space="preserve"> for small</w:t>
      </w:r>
      <w:r w:rsidR="00C73519" w:rsidRPr="00F1597F">
        <w:rPr>
          <w:rFonts w:ascii="Times New Roman" w:hAnsi="Times New Roman" w:cs="Times New Roman"/>
          <w:sz w:val="24"/>
          <w:szCs w:val="24"/>
        </w:rPr>
        <w:t xml:space="preserve"> </w:t>
      </w:r>
      <w:r w:rsidR="00956D74" w:rsidRPr="00F1597F">
        <w:rPr>
          <w:rFonts w:ascii="Times New Roman" w:hAnsi="Times New Roman" w:cs="Times New Roman"/>
          <w:sz w:val="24"/>
          <w:szCs w:val="24"/>
        </w:rPr>
        <w:t>outreach MFI</w:t>
      </w:r>
      <w:r w:rsidR="001E1357" w:rsidRPr="00F1597F">
        <w:rPr>
          <w:rFonts w:ascii="Times New Roman" w:hAnsi="Times New Roman" w:cs="Times New Roman"/>
          <w:sz w:val="24"/>
          <w:szCs w:val="24"/>
        </w:rPr>
        <w:t>s</w:t>
      </w:r>
      <w:r w:rsidR="00E0321D">
        <w:rPr>
          <w:rFonts w:ascii="Times New Roman" w:hAnsi="Times New Roman" w:cs="Times New Roman"/>
          <w:sz w:val="24"/>
          <w:szCs w:val="24"/>
        </w:rPr>
        <w:t>;</w:t>
      </w:r>
      <w:r w:rsidR="00956D74" w:rsidRPr="00F1597F">
        <w:rPr>
          <w:rFonts w:ascii="Times New Roman" w:hAnsi="Times New Roman" w:cs="Times New Roman"/>
          <w:sz w:val="24"/>
          <w:szCs w:val="24"/>
        </w:rPr>
        <w:t xml:space="preserve"> </w:t>
      </w:r>
      <w:r w:rsidR="00926002" w:rsidRPr="00F1597F">
        <w:rPr>
          <w:rFonts w:ascii="Times New Roman" w:hAnsi="Times New Roman" w:cs="Times New Roman"/>
          <w:sz w:val="24"/>
          <w:szCs w:val="24"/>
        </w:rPr>
        <w:t>Regulation</w:t>
      </w:r>
      <w:r w:rsidR="00E84CB1" w:rsidRPr="00F1597F">
        <w:rPr>
          <w:rFonts w:ascii="Times New Roman" w:hAnsi="Times New Roman" w:cs="Times New Roman"/>
          <w:sz w:val="24"/>
          <w:szCs w:val="24"/>
        </w:rPr>
        <w:t>, which</w:t>
      </w:r>
      <w:r w:rsidR="00970F4E" w:rsidRPr="00F1597F">
        <w:rPr>
          <w:rFonts w:ascii="Times New Roman" w:hAnsi="Times New Roman" w:cs="Times New Roman"/>
          <w:sz w:val="24"/>
          <w:szCs w:val="24"/>
        </w:rPr>
        <w:t xml:space="preserve"> is a dummy variable equal to </w:t>
      </w:r>
      <w:r w:rsidR="00EC5DA4" w:rsidRPr="00F1597F">
        <w:rPr>
          <w:rFonts w:ascii="Times New Roman" w:hAnsi="Times New Roman" w:cs="Times New Roman"/>
          <w:sz w:val="24"/>
          <w:szCs w:val="24"/>
        </w:rPr>
        <w:t>one</w:t>
      </w:r>
      <w:r w:rsidR="00970F4E" w:rsidRPr="00F1597F">
        <w:rPr>
          <w:rFonts w:ascii="Times New Roman" w:hAnsi="Times New Roman" w:cs="Times New Roman"/>
          <w:sz w:val="24"/>
          <w:szCs w:val="24"/>
        </w:rPr>
        <w:t xml:space="preserve"> if an MFI is </w:t>
      </w:r>
      <w:r w:rsidR="007D3950" w:rsidRPr="00F1597F">
        <w:rPr>
          <w:rFonts w:ascii="Times New Roman" w:hAnsi="Times New Roman" w:cs="Times New Roman"/>
          <w:sz w:val="24"/>
          <w:szCs w:val="24"/>
        </w:rPr>
        <w:t>regulated</w:t>
      </w:r>
      <w:r w:rsidR="00EC5DA4" w:rsidRPr="00F1597F">
        <w:rPr>
          <w:rFonts w:ascii="Times New Roman" w:hAnsi="Times New Roman" w:cs="Times New Roman"/>
          <w:sz w:val="24"/>
          <w:szCs w:val="24"/>
        </w:rPr>
        <w:t xml:space="preserve"> and zero otherwise</w:t>
      </w:r>
      <w:r w:rsidR="00E0321D">
        <w:rPr>
          <w:rFonts w:ascii="Times New Roman" w:hAnsi="Times New Roman" w:cs="Times New Roman"/>
          <w:sz w:val="24"/>
          <w:szCs w:val="24"/>
        </w:rPr>
        <w:t>; and, finally,</w:t>
      </w:r>
      <w:r w:rsidR="00E0074E" w:rsidRPr="00F1597F">
        <w:rPr>
          <w:rFonts w:ascii="Times New Roman" w:hAnsi="Times New Roman" w:cs="Times New Roman"/>
          <w:sz w:val="24"/>
          <w:szCs w:val="24"/>
        </w:rPr>
        <w:t xml:space="preserve"> </w:t>
      </w:r>
      <w:r w:rsidR="00E84CB1" w:rsidRPr="00F1597F">
        <w:rPr>
          <w:rFonts w:ascii="Times New Roman" w:hAnsi="Times New Roman" w:cs="Times New Roman"/>
          <w:sz w:val="24"/>
          <w:szCs w:val="24"/>
        </w:rPr>
        <w:t>Target</w:t>
      </w:r>
      <w:r w:rsidR="00926002" w:rsidRPr="00F1597F">
        <w:rPr>
          <w:rFonts w:ascii="Times New Roman" w:hAnsi="Times New Roman" w:cs="Times New Roman"/>
          <w:sz w:val="24"/>
          <w:szCs w:val="24"/>
        </w:rPr>
        <w:t xml:space="preserve"> market</w:t>
      </w:r>
      <w:r w:rsidR="00E84CB1" w:rsidRPr="00F1597F">
        <w:rPr>
          <w:rFonts w:ascii="Times New Roman" w:hAnsi="Times New Roman" w:cs="Times New Roman"/>
          <w:sz w:val="24"/>
          <w:szCs w:val="24"/>
        </w:rPr>
        <w:t>, which</w:t>
      </w:r>
      <w:r w:rsidR="009F04A6" w:rsidRPr="00F1597F">
        <w:rPr>
          <w:rFonts w:ascii="Times New Roman" w:hAnsi="Times New Roman" w:cs="Times New Roman"/>
          <w:sz w:val="24"/>
          <w:szCs w:val="24"/>
        </w:rPr>
        <w:t xml:space="preserve"> is a dummy indicator</w:t>
      </w:r>
      <w:r w:rsidR="009A653E" w:rsidRPr="00F1597F">
        <w:rPr>
          <w:rFonts w:ascii="Times New Roman" w:hAnsi="Times New Roman" w:cs="Times New Roman"/>
          <w:sz w:val="24"/>
          <w:szCs w:val="24"/>
        </w:rPr>
        <w:t xml:space="preserve"> for </w:t>
      </w:r>
      <w:r w:rsidR="006404D3" w:rsidRPr="00F1597F">
        <w:rPr>
          <w:rFonts w:ascii="Times New Roman" w:hAnsi="Times New Roman" w:cs="Times New Roman"/>
          <w:sz w:val="24"/>
          <w:szCs w:val="24"/>
        </w:rPr>
        <w:t xml:space="preserve">the </w:t>
      </w:r>
      <w:r w:rsidR="009A653E" w:rsidRPr="00F1597F">
        <w:rPr>
          <w:rFonts w:ascii="Times New Roman" w:hAnsi="Times New Roman" w:cs="Times New Roman"/>
          <w:sz w:val="24"/>
          <w:szCs w:val="24"/>
        </w:rPr>
        <w:t>four target markets classified as broad</w:t>
      </w:r>
      <w:r w:rsidR="006404D3" w:rsidRPr="00F1597F">
        <w:rPr>
          <w:rFonts w:ascii="Times New Roman" w:hAnsi="Times New Roman" w:cs="Times New Roman"/>
          <w:sz w:val="24"/>
          <w:szCs w:val="24"/>
        </w:rPr>
        <w:t xml:space="preserve"> (1)</w:t>
      </w:r>
      <w:r w:rsidR="009A653E" w:rsidRPr="00F1597F">
        <w:rPr>
          <w:rFonts w:ascii="Times New Roman" w:hAnsi="Times New Roman" w:cs="Times New Roman"/>
          <w:sz w:val="24"/>
          <w:szCs w:val="24"/>
        </w:rPr>
        <w:t xml:space="preserve">, </w:t>
      </w:r>
      <w:r w:rsidR="006E1A15" w:rsidRPr="00F1597F">
        <w:rPr>
          <w:rFonts w:ascii="Times New Roman" w:hAnsi="Times New Roman" w:cs="Times New Roman"/>
          <w:sz w:val="24"/>
          <w:szCs w:val="24"/>
        </w:rPr>
        <w:t xml:space="preserve">high-end (2), low-end (3) and </w:t>
      </w:r>
      <w:r w:rsidR="009A653E" w:rsidRPr="00F1597F">
        <w:rPr>
          <w:rFonts w:ascii="Times New Roman" w:hAnsi="Times New Roman" w:cs="Times New Roman"/>
          <w:sz w:val="24"/>
          <w:szCs w:val="24"/>
        </w:rPr>
        <w:t>small business</w:t>
      </w:r>
      <w:r w:rsidR="006404D3" w:rsidRPr="00F1597F">
        <w:rPr>
          <w:rFonts w:ascii="Times New Roman" w:hAnsi="Times New Roman" w:cs="Times New Roman"/>
          <w:sz w:val="24"/>
          <w:szCs w:val="24"/>
        </w:rPr>
        <w:t xml:space="preserve"> (</w:t>
      </w:r>
      <w:r w:rsidR="006E1A15" w:rsidRPr="00F1597F">
        <w:rPr>
          <w:rFonts w:ascii="Times New Roman" w:hAnsi="Times New Roman" w:cs="Times New Roman"/>
          <w:sz w:val="24"/>
          <w:szCs w:val="24"/>
        </w:rPr>
        <w:t>4</w:t>
      </w:r>
      <w:r w:rsidR="006404D3" w:rsidRPr="00F1597F">
        <w:rPr>
          <w:rFonts w:ascii="Times New Roman" w:hAnsi="Times New Roman" w:cs="Times New Roman"/>
          <w:sz w:val="24"/>
          <w:szCs w:val="24"/>
        </w:rPr>
        <w:t>)</w:t>
      </w:r>
      <w:r w:rsidR="006E1A15" w:rsidRPr="00F1597F">
        <w:rPr>
          <w:rFonts w:ascii="Times New Roman" w:hAnsi="Times New Roman" w:cs="Times New Roman"/>
          <w:sz w:val="24"/>
          <w:szCs w:val="24"/>
        </w:rPr>
        <w:t>.</w:t>
      </w:r>
    </w:p>
    <w:p w:rsidR="004D1C1D" w:rsidRPr="00F1597F" w:rsidRDefault="00006EBB">
      <w:pPr>
        <w:autoSpaceDE w:val="0"/>
        <w:autoSpaceDN w:val="0"/>
        <w:adjustRightInd w:val="0"/>
        <w:spacing w:after="0" w:line="480" w:lineRule="auto"/>
        <w:jc w:val="both"/>
        <w:rPr>
          <w:rFonts w:ascii="Times New Roman" w:hAnsi="Times New Roman" w:cs="Times New Roman"/>
          <w:sz w:val="24"/>
          <w:szCs w:val="24"/>
        </w:rPr>
      </w:pPr>
      <w:r w:rsidRPr="00F1597F">
        <w:rPr>
          <w:rFonts w:ascii="Times New Roman" w:hAnsi="Times New Roman" w:cs="Times New Roman"/>
          <w:sz w:val="24"/>
          <w:szCs w:val="24"/>
        </w:rPr>
        <w:tab/>
      </w:r>
      <w:r w:rsidR="00517FAF" w:rsidRPr="00F1597F">
        <w:rPr>
          <w:rFonts w:ascii="Times New Roman" w:hAnsi="Times New Roman" w:cs="Times New Roman"/>
          <w:sz w:val="24"/>
          <w:szCs w:val="24"/>
        </w:rPr>
        <w:t>At the country level</w:t>
      </w:r>
      <w:r w:rsidR="00D83A4C" w:rsidRPr="00F1597F">
        <w:rPr>
          <w:rFonts w:ascii="Times New Roman" w:hAnsi="Times New Roman" w:cs="Times New Roman"/>
          <w:sz w:val="24"/>
          <w:szCs w:val="24"/>
        </w:rPr>
        <w:t>, we include the following variables</w:t>
      </w:r>
      <w:r w:rsidR="00E0321D">
        <w:rPr>
          <w:rFonts w:ascii="Times New Roman" w:hAnsi="Times New Roman" w:cs="Times New Roman"/>
          <w:sz w:val="24"/>
          <w:szCs w:val="24"/>
        </w:rPr>
        <w:t>:</w:t>
      </w:r>
      <w:r w:rsidR="00D83A4C" w:rsidRPr="00F1597F">
        <w:rPr>
          <w:rFonts w:ascii="Times New Roman" w:hAnsi="Times New Roman" w:cs="Times New Roman"/>
          <w:sz w:val="24"/>
          <w:szCs w:val="24"/>
        </w:rPr>
        <w:t xml:space="preserve"> </w:t>
      </w:r>
      <w:r w:rsidR="00ED36E0" w:rsidRPr="00F1597F">
        <w:rPr>
          <w:rFonts w:ascii="Times New Roman" w:hAnsi="Times New Roman" w:cs="Times New Roman"/>
          <w:sz w:val="24"/>
          <w:szCs w:val="24"/>
        </w:rPr>
        <w:t>Gross domestic product growth (GDP</w:t>
      </w:r>
      <w:r w:rsidR="00926002" w:rsidRPr="00F1597F">
        <w:rPr>
          <w:rFonts w:ascii="Times New Roman" w:hAnsi="Times New Roman" w:cs="Times New Roman"/>
          <w:sz w:val="24"/>
          <w:szCs w:val="24"/>
        </w:rPr>
        <w:t xml:space="preserve"> growth</w:t>
      </w:r>
      <w:r w:rsidR="00ED36E0" w:rsidRPr="00F1597F">
        <w:rPr>
          <w:rFonts w:ascii="Times New Roman" w:hAnsi="Times New Roman" w:cs="Times New Roman"/>
          <w:sz w:val="24"/>
          <w:szCs w:val="24"/>
        </w:rPr>
        <w:t xml:space="preserve">), </w:t>
      </w:r>
      <w:r w:rsidR="00820A49" w:rsidRPr="00F1597F">
        <w:rPr>
          <w:rFonts w:ascii="Times New Roman" w:hAnsi="Times New Roman" w:cs="Times New Roman"/>
          <w:sz w:val="24"/>
          <w:szCs w:val="24"/>
        </w:rPr>
        <w:t>defined as the annual growth rate of the GDP per capita of a country</w:t>
      </w:r>
      <w:r w:rsidR="00E0321D">
        <w:rPr>
          <w:rFonts w:ascii="Times New Roman" w:hAnsi="Times New Roman" w:cs="Times New Roman"/>
          <w:sz w:val="24"/>
          <w:szCs w:val="24"/>
        </w:rPr>
        <w:t xml:space="preserve">; </w:t>
      </w:r>
      <w:r w:rsidR="00820A49" w:rsidRPr="00F1597F">
        <w:rPr>
          <w:rFonts w:ascii="Times New Roman" w:hAnsi="Times New Roman" w:cs="Times New Roman"/>
          <w:sz w:val="24"/>
          <w:szCs w:val="24"/>
        </w:rPr>
        <w:t xml:space="preserve"> </w:t>
      </w:r>
      <w:r w:rsidR="00947108" w:rsidRPr="00F1597F">
        <w:rPr>
          <w:rFonts w:ascii="Times New Roman" w:hAnsi="Times New Roman" w:cs="Times New Roman"/>
          <w:sz w:val="24"/>
          <w:szCs w:val="24"/>
        </w:rPr>
        <w:t>Inflation</w:t>
      </w:r>
      <w:r w:rsidR="007E49B0" w:rsidRPr="00F1597F">
        <w:rPr>
          <w:rFonts w:ascii="Times New Roman" w:hAnsi="Times New Roman" w:cs="Times New Roman"/>
          <w:sz w:val="24"/>
          <w:szCs w:val="24"/>
        </w:rPr>
        <w:t xml:space="preserve"> as a percentage of</w:t>
      </w:r>
      <w:r w:rsidR="00947108" w:rsidRPr="00F1597F">
        <w:rPr>
          <w:rFonts w:ascii="Times New Roman" w:hAnsi="Times New Roman" w:cs="Times New Roman"/>
          <w:sz w:val="24"/>
          <w:szCs w:val="24"/>
        </w:rPr>
        <w:t xml:space="preserve"> GDP</w:t>
      </w:r>
      <w:r w:rsidR="00926002" w:rsidRPr="00F1597F">
        <w:rPr>
          <w:rFonts w:ascii="Times New Roman" w:hAnsi="Times New Roman" w:cs="Times New Roman"/>
          <w:sz w:val="24"/>
          <w:szCs w:val="24"/>
        </w:rPr>
        <w:t xml:space="preserve"> (Inflation/GDP)</w:t>
      </w:r>
      <w:r w:rsidR="00E0321D">
        <w:rPr>
          <w:rFonts w:ascii="Times New Roman" w:hAnsi="Times New Roman" w:cs="Times New Roman"/>
          <w:sz w:val="24"/>
          <w:szCs w:val="24"/>
        </w:rPr>
        <w:t>;</w:t>
      </w:r>
      <w:r w:rsidR="00947108" w:rsidRPr="00F1597F">
        <w:rPr>
          <w:rFonts w:ascii="Times New Roman" w:hAnsi="Times New Roman" w:cs="Times New Roman"/>
          <w:sz w:val="24"/>
          <w:szCs w:val="24"/>
        </w:rPr>
        <w:t xml:space="preserve"> </w:t>
      </w:r>
      <w:r w:rsidR="00406C5D" w:rsidRPr="00F1597F">
        <w:rPr>
          <w:rFonts w:ascii="Times New Roman" w:hAnsi="Times New Roman" w:cs="Times New Roman"/>
          <w:sz w:val="24"/>
          <w:szCs w:val="24"/>
        </w:rPr>
        <w:t xml:space="preserve">Domestic credit to the </w:t>
      </w:r>
      <w:r w:rsidR="0008605C" w:rsidRPr="00F1597F">
        <w:rPr>
          <w:rFonts w:ascii="Times New Roman" w:hAnsi="Times New Roman" w:cs="Times New Roman"/>
          <w:sz w:val="24"/>
          <w:szCs w:val="24"/>
        </w:rPr>
        <w:t xml:space="preserve">financial </w:t>
      </w:r>
      <w:r w:rsidR="00B745AD" w:rsidRPr="00F1597F">
        <w:rPr>
          <w:rFonts w:ascii="Times New Roman" w:hAnsi="Times New Roman" w:cs="Times New Roman"/>
          <w:sz w:val="24"/>
          <w:szCs w:val="24"/>
        </w:rPr>
        <w:t>sector as</w:t>
      </w:r>
      <w:r w:rsidR="007E49B0" w:rsidRPr="00F1597F">
        <w:rPr>
          <w:rFonts w:ascii="Times New Roman" w:hAnsi="Times New Roman" w:cs="Times New Roman"/>
          <w:sz w:val="24"/>
          <w:szCs w:val="24"/>
        </w:rPr>
        <w:t xml:space="preserve"> a percentage of</w:t>
      </w:r>
      <w:r w:rsidR="00A10F37" w:rsidRPr="00F1597F">
        <w:rPr>
          <w:rFonts w:ascii="Times New Roman" w:hAnsi="Times New Roman" w:cs="Times New Roman"/>
          <w:sz w:val="24"/>
          <w:szCs w:val="24"/>
        </w:rPr>
        <w:t xml:space="preserve"> </w:t>
      </w:r>
      <w:r w:rsidR="004055E5" w:rsidRPr="00F1597F">
        <w:rPr>
          <w:rFonts w:ascii="Times New Roman" w:hAnsi="Times New Roman" w:cs="Times New Roman"/>
          <w:sz w:val="24"/>
          <w:szCs w:val="24"/>
        </w:rPr>
        <w:t>GDP</w:t>
      </w:r>
      <w:r w:rsidR="00926002" w:rsidRPr="00F1597F">
        <w:rPr>
          <w:rFonts w:ascii="Times New Roman" w:hAnsi="Times New Roman" w:cs="Times New Roman"/>
          <w:sz w:val="24"/>
          <w:szCs w:val="24"/>
        </w:rPr>
        <w:t xml:space="preserve"> (Financial sector development)</w:t>
      </w:r>
      <w:r w:rsidR="00E0321D">
        <w:rPr>
          <w:rFonts w:ascii="Times New Roman" w:hAnsi="Times New Roman" w:cs="Times New Roman"/>
          <w:sz w:val="24"/>
          <w:szCs w:val="24"/>
        </w:rPr>
        <w:t>;</w:t>
      </w:r>
      <w:r w:rsidR="00E05548" w:rsidRPr="00F1597F">
        <w:rPr>
          <w:rFonts w:ascii="Times New Roman" w:hAnsi="Times New Roman" w:cs="Times New Roman"/>
          <w:sz w:val="24"/>
          <w:szCs w:val="24"/>
        </w:rPr>
        <w:t xml:space="preserve"> Rule of law, which assesses the law and order tradition</w:t>
      </w:r>
      <w:r w:rsidR="0048616A" w:rsidRPr="00F1597F">
        <w:rPr>
          <w:rFonts w:ascii="Times New Roman" w:hAnsi="Times New Roman" w:cs="Times New Roman"/>
          <w:sz w:val="24"/>
          <w:szCs w:val="24"/>
        </w:rPr>
        <w:t xml:space="preserve"> of countries</w:t>
      </w:r>
      <w:r w:rsidR="00E0321D">
        <w:rPr>
          <w:rFonts w:ascii="Times New Roman" w:hAnsi="Times New Roman" w:cs="Times New Roman"/>
          <w:sz w:val="24"/>
          <w:szCs w:val="24"/>
        </w:rPr>
        <w:t>;</w:t>
      </w:r>
      <w:r w:rsidR="0048616A" w:rsidRPr="00F1597F">
        <w:rPr>
          <w:rFonts w:ascii="Times New Roman" w:hAnsi="Times New Roman" w:cs="Times New Roman"/>
          <w:sz w:val="24"/>
          <w:szCs w:val="24"/>
        </w:rPr>
        <w:t xml:space="preserve"> </w:t>
      </w:r>
      <w:r w:rsidR="00857F83" w:rsidRPr="00F1597F">
        <w:rPr>
          <w:rFonts w:ascii="Times New Roman" w:hAnsi="Times New Roman" w:cs="Times New Roman"/>
          <w:sz w:val="24"/>
          <w:szCs w:val="24"/>
        </w:rPr>
        <w:t>Poli</w:t>
      </w:r>
      <w:r w:rsidR="001B39A6" w:rsidRPr="00F1597F">
        <w:rPr>
          <w:rFonts w:ascii="Times New Roman" w:hAnsi="Times New Roman" w:cs="Times New Roman"/>
          <w:sz w:val="24"/>
          <w:szCs w:val="24"/>
        </w:rPr>
        <w:t xml:space="preserve">tical stability, measuring the </w:t>
      </w:r>
      <w:r w:rsidR="00857F83" w:rsidRPr="00F1597F">
        <w:rPr>
          <w:rFonts w:ascii="Times New Roman" w:hAnsi="Times New Roman" w:cs="Times New Roman"/>
          <w:sz w:val="24"/>
          <w:szCs w:val="24"/>
          <w:shd w:val="clear" w:color="auto" w:fill="FFFFFF"/>
        </w:rPr>
        <w:t>perceptions of the likelihood that the government will be destabilized or overthrown by unconstitutional or violent means</w:t>
      </w:r>
      <w:r w:rsidR="00E0321D">
        <w:rPr>
          <w:rFonts w:ascii="Times New Roman" w:hAnsi="Times New Roman" w:cs="Times New Roman"/>
          <w:sz w:val="24"/>
          <w:szCs w:val="24"/>
          <w:shd w:val="clear" w:color="auto" w:fill="FFFFFF"/>
        </w:rPr>
        <w:t>;</w:t>
      </w:r>
      <w:r w:rsidR="00137EC0" w:rsidRPr="00F1597F">
        <w:rPr>
          <w:rFonts w:ascii="Times New Roman" w:hAnsi="Times New Roman" w:cs="Times New Roman"/>
          <w:sz w:val="24"/>
          <w:szCs w:val="24"/>
        </w:rPr>
        <w:t xml:space="preserve"> </w:t>
      </w:r>
      <w:r w:rsidR="00E0321D">
        <w:rPr>
          <w:rFonts w:ascii="Times New Roman" w:hAnsi="Times New Roman" w:cs="Times New Roman"/>
          <w:sz w:val="24"/>
          <w:szCs w:val="24"/>
        </w:rPr>
        <w:t xml:space="preserve">and, </w:t>
      </w:r>
      <w:r w:rsidR="00BC247F" w:rsidRPr="00F1597F">
        <w:rPr>
          <w:rFonts w:ascii="Times New Roman" w:hAnsi="Times New Roman" w:cs="Times New Roman"/>
          <w:sz w:val="24"/>
          <w:szCs w:val="24"/>
        </w:rPr>
        <w:t xml:space="preserve">Lerner index (Lerner), which </w:t>
      </w:r>
      <w:r w:rsidR="00AE46A8" w:rsidRPr="00F1597F">
        <w:rPr>
          <w:rFonts w:ascii="Times New Roman" w:hAnsi="Times New Roman" w:cs="Times New Roman"/>
          <w:sz w:val="24"/>
          <w:szCs w:val="24"/>
        </w:rPr>
        <w:t xml:space="preserve">measures the </w:t>
      </w:r>
      <w:r w:rsidR="00E0160D" w:rsidRPr="00F1597F">
        <w:rPr>
          <w:rFonts w:ascii="Times New Roman" w:hAnsi="Times New Roman" w:cs="Times New Roman"/>
          <w:sz w:val="24"/>
          <w:szCs w:val="24"/>
        </w:rPr>
        <w:t xml:space="preserve">competitiveness of the </w:t>
      </w:r>
      <w:r w:rsidR="00AE46A8" w:rsidRPr="00F1597F">
        <w:rPr>
          <w:rFonts w:ascii="Times New Roman" w:hAnsi="Times New Roman" w:cs="Times New Roman"/>
          <w:sz w:val="24"/>
          <w:szCs w:val="24"/>
        </w:rPr>
        <w:t>MFI market.</w:t>
      </w:r>
      <w:r w:rsidR="00883A06" w:rsidRPr="00F1597F">
        <w:rPr>
          <w:rFonts w:ascii="Times New Roman" w:hAnsi="Times New Roman" w:cs="Times New Roman"/>
          <w:sz w:val="24"/>
          <w:szCs w:val="24"/>
        </w:rPr>
        <w:t xml:space="preserve"> </w:t>
      </w:r>
      <w:r w:rsidR="004E508F" w:rsidRPr="00F1597F">
        <w:rPr>
          <w:rFonts w:ascii="Times New Roman" w:hAnsi="Times New Roman" w:cs="Times New Roman"/>
          <w:sz w:val="24"/>
          <w:szCs w:val="24"/>
        </w:rPr>
        <w:t xml:space="preserve">We follow Tchakoute-Tchuigoua, </w:t>
      </w:r>
      <w:r w:rsidR="00991C86" w:rsidRPr="00F1597F">
        <w:rPr>
          <w:rFonts w:ascii="Times New Roman" w:hAnsi="Times New Roman" w:cs="Times New Roman"/>
          <w:sz w:val="24"/>
          <w:szCs w:val="24"/>
        </w:rPr>
        <w:t>(</w:t>
      </w:r>
      <w:r w:rsidR="004E508F" w:rsidRPr="00F1597F">
        <w:rPr>
          <w:rFonts w:ascii="Times New Roman" w:hAnsi="Times New Roman" w:cs="Times New Roman"/>
          <w:sz w:val="24"/>
          <w:szCs w:val="24"/>
        </w:rPr>
        <w:t xml:space="preserve">2016) </w:t>
      </w:r>
      <w:r w:rsidR="00991C86" w:rsidRPr="00F1597F">
        <w:rPr>
          <w:rFonts w:ascii="Times New Roman" w:hAnsi="Times New Roman" w:cs="Times New Roman"/>
          <w:sz w:val="24"/>
          <w:szCs w:val="24"/>
        </w:rPr>
        <w:t>and compute the</w:t>
      </w:r>
      <w:r w:rsidR="004D1C1D" w:rsidRPr="00F1597F">
        <w:rPr>
          <w:rFonts w:ascii="Times New Roman" w:hAnsi="Times New Roman" w:cs="Times New Roman"/>
          <w:sz w:val="24"/>
          <w:szCs w:val="24"/>
        </w:rPr>
        <w:t xml:space="preserve"> Lerner index as:</w:t>
      </w:r>
    </w:p>
    <w:p w:rsidR="004D1C1D" w:rsidRPr="00F1597F" w:rsidRDefault="00665A0F">
      <w:pPr>
        <w:spacing w:after="0" w:line="240" w:lineRule="auto"/>
        <w:rPr>
          <w:rFonts w:ascii="Times New Roman" w:hAnsi="Times New Roman" w:cs="Times New Roman"/>
          <w:sz w:val="24"/>
          <w:szCs w:val="24"/>
          <w:u w:val="single"/>
        </w:rPr>
      </w:pPr>
      <m:oMath>
        <m:sSub>
          <m:sSubPr>
            <m:ctrlPr>
              <w:rPr>
                <w:rFonts w:ascii="Cambria Math" w:hAnsi="Cambria Math" w:cs="Times New Roman"/>
                <w:i/>
                <w:sz w:val="24"/>
                <w:szCs w:val="24"/>
              </w:rPr>
            </m:ctrlPr>
          </m:sSubPr>
          <m:e>
            <m:r>
              <w:rPr>
                <w:rFonts w:ascii="Cambria Math" w:hAnsi="Cambria Math" w:cs="Times New Roman"/>
                <w:sz w:val="24"/>
                <w:szCs w:val="24"/>
              </w:rPr>
              <m:t>Lerner</m:t>
            </m:r>
          </m:e>
          <m:sub>
            <m:r>
              <w:rPr>
                <w:rFonts w:ascii="Cambria Math" w:hAnsi="Cambria Math" w:cs="Times New Roman"/>
                <w:sz w:val="24"/>
                <w:szCs w:val="24"/>
              </w:rPr>
              <m:t>it</m:t>
            </m:r>
          </m:sub>
        </m:sSub>
      </m:oMath>
      <w:r w:rsidR="004D1C1D" w:rsidRPr="00F1597F">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it</m:t>
            </m:r>
          </m:sub>
        </m:sSub>
      </m:oMath>
      <w:r w:rsidR="00063C45" w:rsidRPr="00F1597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MC</m:t>
            </m:r>
          </m:e>
          <m:sub>
            <m:r>
              <w:rPr>
                <w:rFonts w:ascii="Cambria Math" w:hAnsi="Cambria Math" w:cs="Times New Roman"/>
                <w:sz w:val="24"/>
                <w:szCs w:val="24"/>
              </w:rPr>
              <m:t>it</m:t>
            </m:r>
          </m:sub>
        </m:sSub>
      </m:oMath>
      <w:r w:rsidR="00874198" w:rsidRPr="00F1597F">
        <w:rPr>
          <w:rFonts w:ascii="Times New Roman" w:eastAsiaTheme="minorEastAsia" w:hAnsi="Times New Roman" w:cs="Times New Roman"/>
          <w:sz w:val="24"/>
          <w:szCs w:val="24"/>
        </w:rPr>
        <w:tab/>
      </w:r>
      <w:r w:rsidR="00874198" w:rsidRPr="00F1597F">
        <w:rPr>
          <w:rFonts w:ascii="Times New Roman" w:eastAsiaTheme="minorEastAsia" w:hAnsi="Times New Roman" w:cs="Times New Roman"/>
          <w:sz w:val="24"/>
          <w:szCs w:val="24"/>
        </w:rPr>
        <w:tab/>
      </w:r>
      <w:r w:rsidR="00874198" w:rsidRPr="00F1597F">
        <w:rPr>
          <w:rFonts w:ascii="Times New Roman" w:eastAsiaTheme="minorEastAsia" w:hAnsi="Times New Roman" w:cs="Times New Roman"/>
          <w:sz w:val="24"/>
          <w:szCs w:val="24"/>
        </w:rPr>
        <w:tab/>
      </w:r>
      <w:r w:rsidR="00874198" w:rsidRPr="00F1597F">
        <w:rPr>
          <w:rFonts w:ascii="Times New Roman" w:eastAsiaTheme="minorEastAsia" w:hAnsi="Times New Roman" w:cs="Times New Roman"/>
          <w:sz w:val="24"/>
          <w:szCs w:val="24"/>
        </w:rPr>
        <w:tab/>
      </w:r>
      <w:r w:rsidR="00874198" w:rsidRPr="00F1597F">
        <w:rPr>
          <w:rFonts w:ascii="Times New Roman" w:eastAsiaTheme="minorEastAsia" w:hAnsi="Times New Roman" w:cs="Times New Roman"/>
          <w:sz w:val="24"/>
          <w:szCs w:val="24"/>
        </w:rPr>
        <w:tab/>
      </w:r>
      <w:r w:rsidR="00874198" w:rsidRPr="00F1597F">
        <w:rPr>
          <w:rFonts w:ascii="Times New Roman" w:eastAsiaTheme="minorEastAsia" w:hAnsi="Times New Roman" w:cs="Times New Roman"/>
          <w:sz w:val="24"/>
          <w:szCs w:val="24"/>
        </w:rPr>
        <w:tab/>
      </w:r>
      <w:r w:rsidR="00874198" w:rsidRPr="00F1597F">
        <w:rPr>
          <w:rFonts w:ascii="Times New Roman" w:eastAsiaTheme="minorEastAsia" w:hAnsi="Times New Roman" w:cs="Times New Roman"/>
          <w:sz w:val="24"/>
          <w:szCs w:val="24"/>
        </w:rPr>
        <w:tab/>
      </w:r>
      <w:r w:rsidR="00874198" w:rsidRPr="00F1597F">
        <w:rPr>
          <w:rFonts w:ascii="Times New Roman" w:eastAsiaTheme="minorEastAsia" w:hAnsi="Times New Roman" w:cs="Times New Roman"/>
          <w:sz w:val="24"/>
          <w:szCs w:val="24"/>
        </w:rPr>
        <w:tab/>
      </w:r>
      <w:r w:rsidR="00874198" w:rsidRPr="00F1597F">
        <w:rPr>
          <w:rFonts w:ascii="Times New Roman" w:eastAsiaTheme="minorEastAsia" w:hAnsi="Times New Roman" w:cs="Times New Roman"/>
          <w:sz w:val="24"/>
          <w:szCs w:val="24"/>
        </w:rPr>
        <w:tab/>
      </w:r>
      <w:r w:rsidR="00874198" w:rsidRPr="00F1597F">
        <w:rPr>
          <w:rFonts w:ascii="Times New Roman" w:eastAsiaTheme="minorEastAsia" w:hAnsi="Times New Roman" w:cs="Times New Roman"/>
          <w:sz w:val="24"/>
          <w:szCs w:val="24"/>
        </w:rPr>
        <w:tab/>
        <w:t>(</w:t>
      </w:r>
      <w:r w:rsidR="008E7709" w:rsidRPr="00F1597F">
        <w:rPr>
          <w:rFonts w:ascii="Times New Roman" w:eastAsiaTheme="minorEastAsia" w:hAnsi="Times New Roman" w:cs="Times New Roman"/>
          <w:sz w:val="24"/>
          <w:szCs w:val="24"/>
        </w:rPr>
        <w:t>1</w:t>
      </w:r>
      <w:r w:rsidR="00874198" w:rsidRPr="00F1597F">
        <w:rPr>
          <w:rFonts w:ascii="Times New Roman" w:eastAsiaTheme="minorEastAsia" w:hAnsi="Times New Roman" w:cs="Times New Roman"/>
          <w:sz w:val="24"/>
          <w:szCs w:val="24"/>
        </w:rPr>
        <w:t>)</w:t>
      </w:r>
    </w:p>
    <w:p w:rsidR="0063005E" w:rsidRPr="00F1597F" w:rsidRDefault="00125E6E">
      <w:pPr>
        <w:spacing w:after="0" w:line="240" w:lineRule="auto"/>
        <w:jc w:val="both"/>
        <w:rPr>
          <w:rFonts w:ascii="Times New Roman" w:hAnsi="Times New Roman" w:cs="Times New Roman"/>
          <w:sz w:val="24"/>
          <w:szCs w:val="24"/>
        </w:rPr>
      </w:pPr>
      <w:r w:rsidRPr="0049649B">
        <w:rPr>
          <w:rFonts w:ascii="Times New Roman" w:hAnsi="Times New Roman" w:cs="Times New Roman"/>
          <w:noProof/>
          <w:sz w:val="24"/>
          <w:szCs w:val="24"/>
          <w:lang w:eastAsia="en-GB"/>
        </w:rPr>
        <mc:AlternateContent>
          <mc:Choice Requires="wps">
            <w:drawing>
              <wp:anchor distT="0" distB="0" distL="114300" distR="114300" simplePos="0" relativeHeight="251659308" behindDoc="0" locked="0" layoutInCell="1" allowOverlap="1" wp14:anchorId="3A935F41" wp14:editId="51AF7F78">
                <wp:simplePos x="0" y="0"/>
                <wp:positionH relativeFrom="column">
                  <wp:posOffset>520700</wp:posOffset>
                </wp:positionH>
                <wp:positionV relativeFrom="paragraph">
                  <wp:posOffset>20955</wp:posOffset>
                </wp:positionV>
                <wp:extent cx="6604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6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DA79FF" id="Straight Connector 26" o:spid="_x0000_s1026" style="position:absolute;z-index:251659308;visibility:visible;mso-wrap-style:square;mso-wrap-distance-left:9pt;mso-wrap-distance-top:0;mso-wrap-distance-right:9pt;mso-wrap-distance-bottom:0;mso-position-horizontal:absolute;mso-position-horizontal-relative:text;mso-position-vertical:absolute;mso-position-vertical-relative:text" from="41pt,1.65pt" to="9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" strokecolor="black [3200]" strokeweight=".5pt">
                <v:stroke joinstyle="miter"/>
              </v:line>
            </w:pict>
          </mc:Fallback>
        </mc:AlternateContent>
      </w:r>
      <w:r w:rsidR="00063C45" w:rsidRPr="00F1597F">
        <w:rPr>
          <w:rFonts w:ascii="Times New Roman" w:hAnsi="Times New Roman" w:cs="Times New Roman"/>
          <w:sz w:val="24"/>
          <w:szCs w:val="24"/>
        </w:rPr>
        <w:tab/>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it</m:t>
            </m:r>
          </m:sub>
        </m:sSub>
      </m:oMath>
    </w:p>
    <w:p w:rsidR="00DC122E" w:rsidRPr="00F1597F" w:rsidRDefault="00E84CB1">
      <w:pPr>
        <w:autoSpaceDE w:val="0"/>
        <w:autoSpaceDN w:val="0"/>
        <w:adjustRightInd w:val="0"/>
        <w:spacing w:after="0" w:line="480" w:lineRule="auto"/>
        <w:jc w:val="both"/>
        <w:rPr>
          <w:rFonts w:ascii="Times New Roman" w:hAnsi="Times New Roman" w:cs="Times New Roman"/>
          <w:sz w:val="24"/>
          <w:szCs w:val="24"/>
        </w:rPr>
      </w:pPr>
      <w:r w:rsidRPr="00F1597F">
        <w:rPr>
          <w:rFonts w:ascii="Times New Roman" w:hAnsi="Times New Roman" w:cs="Times New Roman"/>
          <w:sz w:val="24"/>
          <w:szCs w:val="24"/>
        </w:rPr>
        <w:lastRenderedPageBreak/>
        <w:t>W</w:t>
      </w:r>
      <w:r w:rsidR="00062756" w:rsidRPr="00F1597F">
        <w:rPr>
          <w:rFonts w:ascii="Times New Roman" w:hAnsi="Times New Roman" w:cs="Times New Roman"/>
          <w:sz w:val="24"/>
          <w:szCs w:val="24"/>
        </w:rPr>
        <w:t>here</w:t>
      </w:r>
      <w:r w:rsidRPr="00F1597F">
        <w:rPr>
          <w:rFonts w:ascii="Times New Roman" w:hAnsi="Times New Roman" w:cs="Times New Roman"/>
          <w:sz w:val="24"/>
          <w:szCs w:val="24"/>
        </w:rPr>
        <w:t>:</w:t>
      </w:r>
      <w:r w:rsidR="00CA5B7C" w:rsidRPr="00F1597F">
        <w:rPr>
          <w:rFonts w:ascii="Times New Roman" w:hAnsi="Times New Roman" w:cs="Times New Roman"/>
          <w:sz w:val="24"/>
          <w:szCs w:val="24"/>
        </w:rPr>
        <w:t xml:space="preserve"> </w:t>
      </w:r>
      <w:r w:rsidR="00062756" w:rsidRPr="00F1597F">
        <w:rPr>
          <w:rFonts w:ascii="Times New Roman" w:hAnsi="Times New Roman" w:cs="Times New Roman"/>
          <w:sz w:val="24"/>
          <w:szCs w:val="24"/>
        </w:rPr>
        <w:t xml:space="preserve">P </w:t>
      </w:r>
      <w:r w:rsidRPr="00F1597F">
        <w:rPr>
          <w:rFonts w:ascii="Times New Roman" w:hAnsi="Times New Roman" w:cs="Times New Roman"/>
          <w:sz w:val="24"/>
          <w:szCs w:val="24"/>
        </w:rPr>
        <w:t xml:space="preserve">= </w:t>
      </w:r>
      <w:r w:rsidR="00062756" w:rsidRPr="00F1597F">
        <w:rPr>
          <w:rFonts w:ascii="Times New Roman" w:hAnsi="Times New Roman" w:cs="Times New Roman"/>
          <w:sz w:val="24"/>
          <w:szCs w:val="24"/>
        </w:rPr>
        <w:t xml:space="preserve">the price of output, </w:t>
      </w:r>
      <w:r w:rsidRPr="00F1597F">
        <w:rPr>
          <w:rFonts w:ascii="Times New Roman" w:hAnsi="Times New Roman" w:cs="Times New Roman"/>
          <w:sz w:val="24"/>
          <w:szCs w:val="24"/>
        </w:rPr>
        <w:t>measured</w:t>
      </w:r>
      <w:r w:rsidR="00062756" w:rsidRPr="00F1597F">
        <w:rPr>
          <w:rFonts w:ascii="Times New Roman" w:hAnsi="Times New Roman" w:cs="Times New Roman"/>
          <w:sz w:val="24"/>
          <w:szCs w:val="24"/>
        </w:rPr>
        <w:t xml:space="preserve"> by the real gross portfolio yield</w:t>
      </w:r>
      <w:r w:rsidR="00383271" w:rsidRPr="00F1597F">
        <w:rPr>
          <w:rFonts w:ascii="Times New Roman" w:hAnsi="Times New Roman" w:cs="Times New Roman"/>
          <w:sz w:val="24"/>
          <w:szCs w:val="24"/>
        </w:rPr>
        <w:t xml:space="preserve"> </w:t>
      </w:r>
      <w:r w:rsidR="00062756" w:rsidRPr="00F1597F">
        <w:rPr>
          <w:rFonts w:ascii="Times New Roman" w:hAnsi="Times New Roman" w:cs="Times New Roman"/>
          <w:sz w:val="24"/>
          <w:szCs w:val="24"/>
        </w:rPr>
        <w:t>(Cull et al., 2007). MC is the</w:t>
      </w:r>
      <w:r w:rsidR="00383271" w:rsidRPr="00F1597F">
        <w:rPr>
          <w:rFonts w:ascii="Times New Roman" w:hAnsi="Times New Roman" w:cs="Times New Roman"/>
          <w:sz w:val="24"/>
          <w:szCs w:val="24"/>
        </w:rPr>
        <w:t xml:space="preserve"> </w:t>
      </w:r>
      <w:r w:rsidR="00062756" w:rsidRPr="00F1597F">
        <w:rPr>
          <w:rFonts w:ascii="Times New Roman" w:hAnsi="Times New Roman" w:cs="Times New Roman"/>
          <w:sz w:val="24"/>
          <w:szCs w:val="24"/>
        </w:rPr>
        <w:t>marginal cost derived from the following</w:t>
      </w:r>
      <w:r w:rsidR="00383271" w:rsidRPr="00F1597F">
        <w:rPr>
          <w:rFonts w:ascii="Times New Roman" w:hAnsi="Times New Roman" w:cs="Times New Roman"/>
          <w:sz w:val="24"/>
          <w:szCs w:val="24"/>
        </w:rPr>
        <w:t xml:space="preserve"> </w:t>
      </w:r>
      <w:r w:rsidR="00137EC0" w:rsidRPr="00F1597F">
        <w:rPr>
          <w:rFonts w:ascii="Times New Roman" w:hAnsi="Times New Roman" w:cs="Times New Roman"/>
          <w:noProof/>
          <w:sz w:val="24"/>
          <w:szCs w:val="24"/>
        </w:rPr>
        <w:t>translog</w:t>
      </w:r>
      <w:r w:rsidR="00062756" w:rsidRPr="00F1597F">
        <w:rPr>
          <w:rFonts w:ascii="Times New Roman" w:hAnsi="Times New Roman" w:cs="Times New Roman"/>
          <w:sz w:val="24"/>
          <w:szCs w:val="24"/>
        </w:rPr>
        <w:t xml:space="preserve"> cost function:</w:t>
      </w:r>
    </w:p>
    <w:p w:rsidR="00DC122E" w:rsidRPr="00F1597F" w:rsidRDefault="00665A0F">
      <w:pPr>
        <w:autoSpaceDE w:val="0"/>
        <w:autoSpaceDN w:val="0"/>
        <w:adjustRightInd w:val="0"/>
        <w:spacing w:after="0"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lnC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Sup>
          <m:sSubSupPr>
            <m:ctrlPr>
              <w:rPr>
                <w:rFonts w:ascii="Cambria Math" w:hAnsi="Cambria Math" w:cs="Times New Roman"/>
                <w:i/>
                <w:sz w:val="24"/>
                <w:szCs w:val="24"/>
              </w:rPr>
            </m:ctrlPr>
          </m:sSubSupPr>
          <m:e>
            <m:d>
              <m:dPr>
                <m:ctrlPr>
                  <w:rPr>
                    <w:rFonts w:ascii="Cambria Math" w:hAnsi="Cambria Math" w:cs="Times New Roman"/>
                    <w:i/>
                    <w:sz w:val="24"/>
                    <w:szCs w:val="24"/>
                  </w:rPr>
                </m:ctrlPr>
              </m:dPr>
              <m:e>
                <m:r>
                  <w:rPr>
                    <w:rFonts w:ascii="Cambria Math" w:hAnsi="Cambria Math" w:cs="Times New Roman"/>
                    <w:sz w:val="24"/>
                    <w:szCs w:val="24"/>
                  </w:rPr>
                  <m:t>lny</m:t>
                </m:r>
              </m:e>
            </m:d>
          </m:e>
          <m:sub>
            <m:r>
              <w:rPr>
                <w:rFonts w:ascii="Cambria Math" w:hAnsi="Cambria Math" w:cs="Times New Roman"/>
                <w:sz w:val="24"/>
                <w:szCs w:val="24"/>
              </w:rPr>
              <m:t>it</m:t>
            </m:r>
          </m:sub>
          <m:sup>
            <m:r>
              <w:rPr>
                <w:rFonts w:ascii="Cambria Math" w:hAnsi="Cambria Math" w:cs="Times New Roman"/>
                <w:sz w:val="24"/>
                <w:szCs w:val="24"/>
              </w:rPr>
              <m:t>2</m:t>
            </m:r>
          </m:sup>
        </m:sSubSup>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kt</m:t>
                </m:r>
              </m:sub>
            </m:sSub>
            <m:sSub>
              <m:sSubPr>
                <m:ctrlPr>
                  <w:rPr>
                    <w:rFonts w:ascii="Cambria Math" w:hAnsi="Cambria Math" w:cs="Times New Roman"/>
                    <w:i/>
                    <w:sz w:val="24"/>
                    <w:szCs w:val="24"/>
                  </w:rPr>
                </m:ctrlPr>
              </m:sSubPr>
              <m:e>
                <m:r>
                  <w:rPr>
                    <w:rFonts w:ascii="Cambria Math" w:hAnsi="Cambria Math" w:cs="Times New Roman"/>
                    <w:sz w:val="24"/>
                    <w:szCs w:val="24"/>
                  </w:rPr>
                  <m:t>lnw</m:t>
                </m:r>
              </m:e>
              <m:sub>
                <m:r>
                  <w:rPr>
                    <w:rFonts w:ascii="Cambria Math" w:hAnsi="Cambria Math" w:cs="Times New Roman"/>
                    <w:sz w:val="24"/>
                    <w:szCs w:val="24"/>
                  </w:rPr>
                  <m:t>k,it</m:t>
                </m:r>
              </m:sub>
            </m:sSub>
            <m:r>
              <w:rPr>
                <w:rFonts w:ascii="Cambria Math" w:hAnsi="Cambria Math" w:cs="Times New Roman"/>
                <w:sz w:val="24"/>
                <w:szCs w:val="24"/>
              </w:rPr>
              <m:t>+</m:t>
            </m:r>
          </m:e>
        </m:nary>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lny</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lnw</m:t>
                </m:r>
              </m:e>
              <m:sub>
                <m:r>
                  <w:rPr>
                    <w:rFonts w:ascii="Cambria Math" w:hAnsi="Cambria Math" w:cs="Times New Roman"/>
                    <w:sz w:val="24"/>
                    <w:szCs w:val="24"/>
                  </w:rPr>
                  <m:t>k,it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nary>
              <m:naryPr>
                <m:chr m:val="∑"/>
                <m:limLoc m:val="undOvr"/>
                <m:subHide m:val="1"/>
                <m:supHide m:val="1"/>
                <m:ctrlPr>
                  <w:rPr>
                    <w:rFonts w:ascii="Cambria Math" w:hAnsi="Cambria Math" w:cs="Times New Roman"/>
                    <w:i/>
                    <w:sz w:val="24"/>
                    <w:szCs w:val="24"/>
                  </w:rPr>
                </m:ctrlPr>
              </m:naryPr>
              <m:sub/>
              <m:sup/>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kj</m:t>
                        </m:r>
                      </m:sub>
                    </m:sSub>
                    <m:sSub>
                      <m:sSubPr>
                        <m:ctrlPr>
                          <w:rPr>
                            <w:rFonts w:ascii="Cambria Math" w:hAnsi="Cambria Math" w:cs="Times New Roman"/>
                            <w:i/>
                            <w:sz w:val="24"/>
                            <w:szCs w:val="24"/>
                          </w:rPr>
                        </m:ctrlPr>
                      </m:sSubPr>
                      <m:e>
                        <m:r>
                          <w:rPr>
                            <w:rFonts w:ascii="Cambria Math" w:hAnsi="Cambria Math" w:cs="Times New Roman"/>
                            <w:sz w:val="24"/>
                            <w:szCs w:val="24"/>
                          </w:rPr>
                          <m:t>lnw</m:t>
                        </m:r>
                      </m:e>
                      <m:sub>
                        <m:r>
                          <w:rPr>
                            <w:rFonts w:ascii="Cambria Math" w:hAnsi="Cambria Math" w:cs="Times New Roman"/>
                            <w:sz w:val="24"/>
                            <w:szCs w:val="24"/>
                          </w:rPr>
                          <m:t>k,it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Trend</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nary>
              </m:e>
            </m:nary>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Trend</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lny</m:t>
                </m:r>
              </m:e>
              <m:sub>
                <m:r>
                  <w:rPr>
                    <w:rFonts w:ascii="Cambria Math" w:hAnsi="Cambria Math" w:cs="Times New Roman"/>
                    <w:sz w:val="24"/>
                    <w:szCs w:val="24"/>
                  </w:rPr>
                  <m:t>it</m:t>
                </m:r>
              </m:sub>
            </m:sSub>
            <m:d>
              <m:dPr>
                <m:ctrlPr>
                  <w:rPr>
                    <w:rFonts w:ascii="Cambria Math" w:hAnsi="Cambria Math" w:cs="Times New Roman"/>
                    <w:i/>
                    <w:sz w:val="24"/>
                    <w:szCs w:val="24"/>
                  </w:rPr>
                </m:ctrlPr>
              </m:dPr>
              <m:e>
                <m:r>
                  <w:rPr>
                    <w:rFonts w:ascii="Cambria Math" w:hAnsi="Cambria Math" w:cs="Times New Roman"/>
                    <w:sz w:val="24"/>
                    <w:szCs w:val="24"/>
                  </w:rPr>
                  <m:t>Trend</m:t>
                </m:r>
              </m:e>
            </m:d>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lnw</m:t>
                    </m:r>
                  </m:e>
                  <m:sub>
                    <m:r>
                      <w:rPr>
                        <w:rFonts w:ascii="Cambria Math" w:hAnsi="Cambria Math" w:cs="Times New Roman"/>
                        <w:sz w:val="24"/>
                        <w:szCs w:val="24"/>
                      </w:rPr>
                      <m:t>k,it</m:t>
                    </m:r>
                  </m:sub>
                </m:sSub>
                <m:d>
                  <m:dPr>
                    <m:ctrlPr>
                      <w:rPr>
                        <w:rFonts w:ascii="Cambria Math" w:hAnsi="Cambria Math" w:cs="Times New Roman"/>
                        <w:i/>
                        <w:sz w:val="24"/>
                        <w:szCs w:val="24"/>
                      </w:rPr>
                    </m:ctrlPr>
                  </m:dPr>
                  <m:e>
                    <m:r>
                      <w:rPr>
                        <w:rFonts w:ascii="Cambria Math" w:hAnsi="Cambria Math" w:cs="Times New Roman"/>
                        <w:sz w:val="24"/>
                        <w:szCs w:val="24"/>
                      </w:rPr>
                      <m:t>Trend</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t</m:t>
                    </m:r>
                  </m:sub>
                </m:sSub>
              </m:e>
            </m:nary>
            <m:r>
              <w:rPr>
                <w:rFonts w:ascii="Cambria Math" w:hAnsi="Cambria Math" w:cs="Times New Roman"/>
                <w:sz w:val="24"/>
                <w:szCs w:val="24"/>
              </w:rPr>
              <m:t>ln</m:t>
            </m:r>
            <m:d>
              <m:dPr>
                <m:ctrlPr>
                  <w:rPr>
                    <w:rFonts w:ascii="Cambria Math" w:hAnsi="Cambria Math" w:cs="Times New Roman"/>
                    <w:i/>
                    <w:sz w:val="24"/>
                    <w:szCs w:val="24"/>
                  </w:rPr>
                </m:ctrlPr>
              </m:dPr>
              <m:e>
                <m:r>
                  <w:rPr>
                    <w:rFonts w:ascii="Cambria Math" w:hAnsi="Cambria Math" w:cs="Times New Roman"/>
                    <w:sz w:val="24"/>
                    <w:szCs w:val="24"/>
                  </w:rPr>
                  <m:t>size</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r>
              <w:rPr>
                <w:rFonts w:ascii="Cambria Math" w:hAnsi="Cambria Math" w:cs="Times New Roman"/>
                <w:sz w:val="24"/>
                <w:szCs w:val="24"/>
              </w:rPr>
              <m:t>Par30+</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su</m:t>
                </m:r>
              </m:e>
              <m:sub>
                <m:r>
                  <w:rPr>
                    <w:rFonts w:ascii="Cambria Math" w:hAnsi="Cambria Math" w:cs="Times New Roman"/>
                    <w:sz w:val="24"/>
                    <w:szCs w:val="24"/>
                  </w:rPr>
                  <m:t>it</m:t>
                </m:r>
              </m:sub>
            </m:sSub>
          </m:e>
        </m:nary>
      </m:oMath>
      <w:r w:rsidR="006C6526" w:rsidRPr="00F1597F">
        <w:rPr>
          <w:rFonts w:ascii="Times New Roman" w:eastAsiaTheme="minorEastAsia" w:hAnsi="Times New Roman" w:cs="Times New Roman"/>
          <w:sz w:val="24"/>
          <w:szCs w:val="24"/>
        </w:rPr>
        <w:tab/>
      </w:r>
      <w:r w:rsidR="006C6526" w:rsidRPr="00F1597F">
        <w:rPr>
          <w:rFonts w:ascii="Times New Roman" w:eastAsiaTheme="minorEastAsia" w:hAnsi="Times New Roman" w:cs="Times New Roman"/>
          <w:sz w:val="24"/>
          <w:szCs w:val="24"/>
        </w:rPr>
        <w:tab/>
      </w:r>
      <w:r w:rsidR="006C6526" w:rsidRPr="00F1597F">
        <w:rPr>
          <w:rFonts w:ascii="Times New Roman" w:eastAsiaTheme="minorEastAsia" w:hAnsi="Times New Roman" w:cs="Times New Roman"/>
          <w:sz w:val="24"/>
          <w:szCs w:val="24"/>
        </w:rPr>
        <w:tab/>
      </w:r>
      <w:r w:rsidR="006C6526" w:rsidRPr="00F1597F">
        <w:rPr>
          <w:rFonts w:ascii="Times New Roman" w:eastAsiaTheme="minorEastAsia" w:hAnsi="Times New Roman" w:cs="Times New Roman"/>
          <w:sz w:val="24"/>
          <w:szCs w:val="24"/>
        </w:rPr>
        <w:tab/>
      </w:r>
      <w:r w:rsidR="006C6526" w:rsidRPr="00F1597F">
        <w:rPr>
          <w:rFonts w:ascii="Times New Roman" w:eastAsiaTheme="minorEastAsia" w:hAnsi="Times New Roman" w:cs="Times New Roman"/>
          <w:sz w:val="24"/>
          <w:szCs w:val="24"/>
        </w:rPr>
        <w:tab/>
      </w:r>
      <w:r w:rsidR="006C6526" w:rsidRPr="00F1597F">
        <w:rPr>
          <w:rFonts w:ascii="Times New Roman" w:eastAsiaTheme="minorEastAsia" w:hAnsi="Times New Roman" w:cs="Times New Roman"/>
          <w:sz w:val="24"/>
          <w:szCs w:val="24"/>
        </w:rPr>
        <w:tab/>
      </w:r>
      <w:r w:rsidR="006C6526" w:rsidRPr="00F1597F">
        <w:rPr>
          <w:rFonts w:ascii="Times New Roman" w:eastAsiaTheme="minorEastAsia" w:hAnsi="Times New Roman" w:cs="Times New Roman"/>
          <w:sz w:val="24"/>
          <w:szCs w:val="24"/>
        </w:rPr>
        <w:tab/>
      </w:r>
      <w:r w:rsidR="006C6526" w:rsidRPr="00F1597F">
        <w:rPr>
          <w:rFonts w:ascii="Times New Roman" w:eastAsiaTheme="minorEastAsia" w:hAnsi="Times New Roman" w:cs="Times New Roman"/>
          <w:sz w:val="24"/>
          <w:szCs w:val="24"/>
        </w:rPr>
        <w:tab/>
      </w:r>
      <w:r w:rsidR="006C6526" w:rsidRPr="00F1597F">
        <w:rPr>
          <w:rFonts w:ascii="Times New Roman" w:eastAsiaTheme="minorEastAsia" w:hAnsi="Times New Roman" w:cs="Times New Roman"/>
          <w:sz w:val="24"/>
          <w:szCs w:val="24"/>
        </w:rPr>
        <w:tab/>
      </w:r>
      <w:r w:rsidR="006C6526" w:rsidRPr="00F1597F">
        <w:rPr>
          <w:rFonts w:ascii="Times New Roman" w:eastAsiaTheme="minorEastAsia" w:hAnsi="Times New Roman" w:cs="Times New Roman"/>
          <w:sz w:val="24"/>
          <w:szCs w:val="24"/>
        </w:rPr>
        <w:tab/>
        <w:t>(</w:t>
      </w:r>
      <w:r w:rsidR="008E7709" w:rsidRPr="00F1597F">
        <w:rPr>
          <w:rFonts w:ascii="Times New Roman" w:eastAsiaTheme="minorEastAsia" w:hAnsi="Times New Roman" w:cs="Times New Roman"/>
          <w:sz w:val="24"/>
          <w:szCs w:val="24"/>
        </w:rPr>
        <w:t>2</w:t>
      </w:r>
      <w:r w:rsidR="00874198" w:rsidRPr="00F1597F">
        <w:rPr>
          <w:rFonts w:ascii="Times New Roman" w:eastAsiaTheme="minorEastAsia" w:hAnsi="Times New Roman" w:cs="Times New Roman"/>
          <w:sz w:val="24"/>
          <w:szCs w:val="24"/>
        </w:rPr>
        <w:t>)</w:t>
      </w:r>
    </w:p>
    <w:p w:rsidR="00EA6B60" w:rsidRPr="00F1597F" w:rsidRDefault="00EA6B60">
      <w:pPr>
        <w:autoSpaceDE w:val="0"/>
        <w:autoSpaceDN w:val="0"/>
        <w:adjustRightInd w:val="0"/>
        <w:spacing w:after="0" w:line="480" w:lineRule="auto"/>
        <w:jc w:val="both"/>
        <w:rPr>
          <w:rFonts w:ascii="Times New Roman" w:hAnsi="Times New Roman" w:cs="Times New Roman"/>
          <w:sz w:val="24"/>
          <w:szCs w:val="24"/>
        </w:rPr>
      </w:pPr>
      <w:r w:rsidRPr="00F1597F">
        <w:rPr>
          <w:rFonts w:ascii="Times New Roman" w:hAnsi="Times New Roman" w:cs="Times New Roman"/>
          <w:sz w:val="24"/>
          <w:szCs w:val="24"/>
        </w:rPr>
        <w:t>W</w:t>
      </w:r>
      <w:r w:rsidR="00ED143D" w:rsidRPr="00F1597F">
        <w:rPr>
          <w:rFonts w:ascii="Times New Roman" w:hAnsi="Times New Roman" w:cs="Times New Roman"/>
          <w:sz w:val="24"/>
          <w:szCs w:val="24"/>
        </w:rPr>
        <w:t>here</w:t>
      </w:r>
      <w:r w:rsidRPr="00F1597F">
        <w:rPr>
          <w:rFonts w:ascii="Times New Roman" w:hAnsi="Times New Roman" w:cs="Times New Roman"/>
          <w:sz w:val="24"/>
          <w:szCs w:val="24"/>
        </w:rPr>
        <w:t>:</w:t>
      </w:r>
      <w:r w:rsidR="00ED143D" w:rsidRPr="00F1597F">
        <w:rPr>
          <w:rFonts w:ascii="Times New Roman" w:hAnsi="Times New Roman" w:cs="Times New Roman"/>
          <w:sz w:val="24"/>
          <w:szCs w:val="24"/>
        </w:rPr>
        <w:t xml:space="preserve"> </w:t>
      </w:r>
    </w:p>
    <w:p w:rsidR="004959D6" w:rsidRPr="00F1597F" w:rsidRDefault="00ED143D" w:rsidP="00B15E3C">
      <w:pPr>
        <w:spacing w:after="0" w:line="480" w:lineRule="auto"/>
        <w:ind w:firstLine="720"/>
        <w:jc w:val="both"/>
        <w:rPr>
          <w:rFonts w:ascii="Times New Roman" w:hAnsi="Times New Roman" w:cs="Times New Roman"/>
          <w:sz w:val="24"/>
          <w:szCs w:val="24"/>
        </w:rPr>
      </w:pPr>
      <w:r w:rsidRPr="00F1597F">
        <w:rPr>
          <w:rFonts w:ascii="Times New Roman" w:hAnsi="Times New Roman" w:cs="Times New Roman"/>
          <w:sz w:val="24"/>
          <w:szCs w:val="24"/>
        </w:rPr>
        <w:t>C</w:t>
      </w:r>
      <w:r w:rsidRPr="00F1597F">
        <w:rPr>
          <w:rFonts w:ascii="Times New Roman" w:hAnsi="Times New Roman" w:cs="Times New Roman"/>
          <w:sz w:val="24"/>
          <w:szCs w:val="24"/>
          <w:vertAlign w:val="subscript"/>
        </w:rPr>
        <w:t>it</w:t>
      </w:r>
      <w:r w:rsidRPr="00F1597F">
        <w:rPr>
          <w:rFonts w:ascii="Times New Roman" w:hAnsi="Times New Roman" w:cs="Times New Roman"/>
          <w:sz w:val="24"/>
          <w:szCs w:val="24"/>
        </w:rPr>
        <w:t xml:space="preserve"> </w:t>
      </w:r>
      <w:r w:rsidR="00EA6B60" w:rsidRPr="00F1597F">
        <w:rPr>
          <w:rFonts w:ascii="Times New Roman" w:hAnsi="Times New Roman" w:cs="Times New Roman"/>
          <w:sz w:val="24"/>
          <w:szCs w:val="24"/>
        </w:rPr>
        <w:t xml:space="preserve">= </w:t>
      </w:r>
      <w:r w:rsidRPr="00F1597F">
        <w:rPr>
          <w:rFonts w:ascii="Times New Roman" w:hAnsi="Times New Roman" w:cs="Times New Roman"/>
          <w:sz w:val="24"/>
          <w:szCs w:val="24"/>
        </w:rPr>
        <w:t xml:space="preserve">the total cost for an MFI </w:t>
      </w:r>
      <w:r w:rsidR="00EA6B60" w:rsidRPr="00F1597F">
        <w:rPr>
          <w:rFonts w:ascii="Times New Roman" w:hAnsi="Times New Roman" w:cs="Times New Roman"/>
          <w:noProof/>
          <w:sz w:val="24"/>
          <w:szCs w:val="24"/>
        </w:rPr>
        <w:t>i</w:t>
      </w:r>
      <w:r w:rsidRPr="00F1597F">
        <w:rPr>
          <w:rFonts w:ascii="Times New Roman" w:hAnsi="Times New Roman" w:cs="Times New Roman"/>
          <w:sz w:val="24"/>
          <w:szCs w:val="24"/>
        </w:rPr>
        <w:t xml:space="preserve"> at the year t</w:t>
      </w:r>
      <w:r w:rsidR="00EA6B60" w:rsidRPr="00F1597F">
        <w:rPr>
          <w:rFonts w:ascii="Times New Roman" w:hAnsi="Times New Roman" w:cs="Times New Roman"/>
          <w:sz w:val="24"/>
          <w:szCs w:val="24"/>
        </w:rPr>
        <w:t>,</w:t>
      </w:r>
      <w:r w:rsidRPr="00F1597F">
        <w:rPr>
          <w:rFonts w:ascii="Times New Roman" w:hAnsi="Times New Roman" w:cs="Times New Roman"/>
          <w:sz w:val="24"/>
          <w:szCs w:val="24"/>
        </w:rPr>
        <w:t xml:space="preserve"> </w:t>
      </w:r>
      <w:r w:rsidR="00EA6B60" w:rsidRPr="00F1597F">
        <w:rPr>
          <w:rFonts w:ascii="Times New Roman" w:hAnsi="Times New Roman" w:cs="Times New Roman"/>
          <w:sz w:val="24"/>
          <w:szCs w:val="24"/>
        </w:rPr>
        <w:t>calculated as</w:t>
      </w:r>
      <w:r w:rsidRPr="00F1597F">
        <w:rPr>
          <w:rFonts w:ascii="Times New Roman" w:hAnsi="Times New Roman" w:cs="Times New Roman"/>
          <w:sz w:val="24"/>
          <w:szCs w:val="24"/>
        </w:rPr>
        <w:t xml:space="preserve"> financial </w:t>
      </w:r>
      <w:r w:rsidR="00B01272" w:rsidRPr="00F1597F">
        <w:rPr>
          <w:rFonts w:ascii="Times New Roman" w:hAnsi="Times New Roman" w:cs="Times New Roman"/>
          <w:sz w:val="24"/>
          <w:szCs w:val="24"/>
        </w:rPr>
        <w:t>expenses plus</w:t>
      </w:r>
      <w:r w:rsidRPr="00F1597F">
        <w:rPr>
          <w:rFonts w:ascii="Times New Roman" w:hAnsi="Times New Roman" w:cs="Times New Roman"/>
          <w:sz w:val="24"/>
          <w:szCs w:val="24"/>
        </w:rPr>
        <w:t xml:space="preserve"> operating expenses. </w:t>
      </w:r>
      <w:r w:rsidR="00B01272" w:rsidRPr="00F1597F">
        <w:rPr>
          <w:rFonts w:ascii="Times New Roman" w:hAnsi="Times New Roman" w:cs="Times New Roman"/>
          <w:noProof/>
          <w:sz w:val="24"/>
          <w:szCs w:val="24"/>
        </w:rPr>
        <w:t>y</w:t>
      </w:r>
      <w:r w:rsidRPr="00F1597F">
        <w:rPr>
          <w:rFonts w:ascii="Times New Roman" w:hAnsi="Times New Roman" w:cs="Times New Roman"/>
          <w:noProof/>
          <w:sz w:val="24"/>
          <w:szCs w:val="24"/>
          <w:vertAlign w:val="subscript"/>
        </w:rPr>
        <w:t>it</w:t>
      </w:r>
      <w:r w:rsidRPr="00F1597F">
        <w:rPr>
          <w:rFonts w:ascii="Times New Roman" w:hAnsi="Times New Roman" w:cs="Times New Roman"/>
          <w:sz w:val="24"/>
          <w:szCs w:val="24"/>
        </w:rPr>
        <w:t xml:space="preserve"> </w:t>
      </w:r>
      <w:r w:rsidR="00B01272" w:rsidRPr="00F1597F">
        <w:rPr>
          <w:rFonts w:ascii="Times New Roman" w:hAnsi="Times New Roman" w:cs="Times New Roman"/>
          <w:sz w:val="24"/>
          <w:szCs w:val="24"/>
        </w:rPr>
        <w:t xml:space="preserve">= </w:t>
      </w:r>
      <w:r w:rsidRPr="00F1597F">
        <w:rPr>
          <w:rFonts w:ascii="Times New Roman" w:hAnsi="Times New Roman" w:cs="Times New Roman"/>
          <w:sz w:val="24"/>
          <w:szCs w:val="24"/>
        </w:rPr>
        <w:t>a proxy for output</w:t>
      </w:r>
      <w:r w:rsidR="00F95136" w:rsidRPr="00F1597F">
        <w:rPr>
          <w:rFonts w:ascii="Times New Roman" w:hAnsi="Times New Roman" w:cs="Times New Roman"/>
          <w:sz w:val="24"/>
          <w:szCs w:val="24"/>
        </w:rPr>
        <w:t xml:space="preserve"> </w:t>
      </w:r>
      <w:r w:rsidRPr="00F1597F">
        <w:rPr>
          <w:rFonts w:ascii="Times New Roman" w:hAnsi="Times New Roman" w:cs="Times New Roman"/>
          <w:sz w:val="24"/>
          <w:szCs w:val="24"/>
        </w:rPr>
        <w:t xml:space="preserve">for an MFI </w:t>
      </w:r>
      <w:r w:rsidRPr="00F1597F">
        <w:rPr>
          <w:rFonts w:ascii="Times New Roman" w:hAnsi="Times New Roman" w:cs="Times New Roman"/>
          <w:noProof/>
          <w:sz w:val="24"/>
          <w:szCs w:val="24"/>
        </w:rPr>
        <w:t>i</w:t>
      </w:r>
      <w:r w:rsidRPr="00F1597F">
        <w:rPr>
          <w:rFonts w:ascii="Times New Roman" w:hAnsi="Times New Roman" w:cs="Times New Roman"/>
          <w:sz w:val="24"/>
          <w:szCs w:val="24"/>
        </w:rPr>
        <w:t xml:space="preserve"> at the year t</w:t>
      </w:r>
      <w:r w:rsidR="00B01272" w:rsidRPr="00F1597F">
        <w:rPr>
          <w:rFonts w:ascii="Times New Roman" w:hAnsi="Times New Roman" w:cs="Times New Roman"/>
          <w:sz w:val="24"/>
          <w:szCs w:val="24"/>
        </w:rPr>
        <w:t>, defined as the</w:t>
      </w:r>
      <w:r w:rsidRPr="00F1597F">
        <w:rPr>
          <w:rFonts w:ascii="Times New Roman" w:hAnsi="Times New Roman" w:cs="Times New Roman"/>
          <w:sz w:val="24"/>
          <w:szCs w:val="24"/>
        </w:rPr>
        <w:t xml:space="preserve"> gross loan portfolio</w:t>
      </w:r>
      <w:r w:rsidR="00F95136" w:rsidRPr="00F1597F">
        <w:rPr>
          <w:rFonts w:ascii="Times New Roman" w:hAnsi="Times New Roman" w:cs="Times New Roman"/>
          <w:sz w:val="24"/>
          <w:szCs w:val="24"/>
        </w:rPr>
        <w:t>. w</w:t>
      </w:r>
      <w:r w:rsidR="00F95136" w:rsidRPr="00F1597F">
        <w:rPr>
          <w:rFonts w:ascii="Times New Roman" w:hAnsi="Times New Roman" w:cs="Times New Roman"/>
          <w:sz w:val="24"/>
          <w:szCs w:val="24"/>
          <w:vertAlign w:val="subscript"/>
        </w:rPr>
        <w:t xml:space="preserve">k,it </w:t>
      </w:r>
      <w:r w:rsidR="00652ADE" w:rsidRPr="00F1597F">
        <w:rPr>
          <w:rFonts w:ascii="Times New Roman" w:hAnsi="Times New Roman" w:cs="Times New Roman"/>
          <w:sz w:val="24"/>
          <w:szCs w:val="24"/>
          <w:vertAlign w:val="subscript"/>
        </w:rPr>
        <w:t>=</w:t>
      </w:r>
      <w:r w:rsidR="00F95136" w:rsidRPr="00F1597F">
        <w:rPr>
          <w:rFonts w:ascii="Times New Roman" w:hAnsi="Times New Roman" w:cs="Times New Roman"/>
          <w:sz w:val="24"/>
          <w:szCs w:val="24"/>
        </w:rPr>
        <w:t xml:space="preserve"> the three input prices respectively: </w:t>
      </w:r>
      <w:r w:rsidR="00FD3B5D" w:rsidRPr="00F1597F">
        <w:rPr>
          <w:rFonts w:ascii="Times New Roman" w:hAnsi="Times New Roman" w:cs="Times New Roman"/>
          <w:sz w:val="24"/>
          <w:szCs w:val="24"/>
        </w:rPr>
        <w:t>labour</w:t>
      </w:r>
      <w:r w:rsidR="00F95136" w:rsidRPr="00F1597F">
        <w:rPr>
          <w:rFonts w:ascii="Times New Roman" w:hAnsi="Times New Roman" w:cs="Times New Roman"/>
          <w:sz w:val="24"/>
          <w:szCs w:val="24"/>
        </w:rPr>
        <w:t xml:space="preserve"> (w</w:t>
      </w:r>
      <w:r w:rsidR="00F95136" w:rsidRPr="00F1597F">
        <w:rPr>
          <w:rFonts w:ascii="Times New Roman" w:hAnsi="Times New Roman" w:cs="Times New Roman"/>
          <w:sz w:val="24"/>
          <w:szCs w:val="24"/>
          <w:vertAlign w:val="subscript"/>
        </w:rPr>
        <w:t>1</w:t>
      </w:r>
      <w:r w:rsidR="00F95136" w:rsidRPr="00F1597F">
        <w:rPr>
          <w:rFonts w:ascii="Times New Roman" w:hAnsi="Times New Roman" w:cs="Times New Roman"/>
          <w:sz w:val="24"/>
          <w:szCs w:val="24"/>
        </w:rPr>
        <w:t xml:space="preserve">: personal expenses </w:t>
      </w:r>
      <w:r w:rsidR="00652ADE" w:rsidRPr="00F1597F">
        <w:rPr>
          <w:rFonts w:ascii="Times New Roman" w:hAnsi="Times New Roman" w:cs="Times New Roman"/>
          <w:sz w:val="24"/>
          <w:szCs w:val="24"/>
        </w:rPr>
        <w:t>scaled by</w:t>
      </w:r>
      <w:r w:rsidR="00F95136" w:rsidRPr="00F1597F">
        <w:rPr>
          <w:rFonts w:ascii="Times New Roman" w:hAnsi="Times New Roman" w:cs="Times New Roman"/>
          <w:sz w:val="24"/>
          <w:szCs w:val="24"/>
        </w:rPr>
        <w:t xml:space="preserve"> number of employees), financial capital</w:t>
      </w:r>
      <w:r w:rsidR="006F10EA" w:rsidRPr="00F1597F">
        <w:rPr>
          <w:rFonts w:ascii="Times New Roman" w:hAnsi="Times New Roman" w:cs="Times New Roman"/>
          <w:sz w:val="24"/>
          <w:szCs w:val="24"/>
        </w:rPr>
        <w:t xml:space="preserve"> </w:t>
      </w:r>
      <w:r w:rsidR="00F95136" w:rsidRPr="00F1597F">
        <w:rPr>
          <w:rFonts w:ascii="Times New Roman" w:hAnsi="Times New Roman" w:cs="Times New Roman"/>
          <w:sz w:val="24"/>
          <w:szCs w:val="24"/>
        </w:rPr>
        <w:t>(w</w:t>
      </w:r>
      <w:r w:rsidR="00F95136" w:rsidRPr="00F1597F">
        <w:rPr>
          <w:rFonts w:ascii="Times New Roman" w:hAnsi="Times New Roman" w:cs="Times New Roman"/>
          <w:sz w:val="24"/>
          <w:szCs w:val="24"/>
          <w:vertAlign w:val="subscript"/>
        </w:rPr>
        <w:t>2</w:t>
      </w:r>
      <w:r w:rsidR="00F95136" w:rsidRPr="00F1597F">
        <w:rPr>
          <w:rFonts w:ascii="Times New Roman" w:hAnsi="Times New Roman" w:cs="Times New Roman"/>
          <w:sz w:val="24"/>
          <w:szCs w:val="24"/>
        </w:rPr>
        <w:t>: financial expenses</w:t>
      </w:r>
      <w:r w:rsidR="00652ADE" w:rsidRPr="00F1597F">
        <w:rPr>
          <w:rFonts w:ascii="Times New Roman" w:hAnsi="Times New Roman" w:cs="Times New Roman"/>
          <w:sz w:val="24"/>
          <w:szCs w:val="24"/>
        </w:rPr>
        <w:t xml:space="preserve"> scaled by</w:t>
      </w:r>
      <w:r w:rsidR="00F95136" w:rsidRPr="00F1597F">
        <w:rPr>
          <w:rFonts w:ascii="Times New Roman" w:hAnsi="Times New Roman" w:cs="Times New Roman"/>
          <w:sz w:val="24"/>
          <w:szCs w:val="24"/>
        </w:rPr>
        <w:t xml:space="preserve"> total liabilities), and physical capital [w</w:t>
      </w:r>
      <w:r w:rsidR="00F95136" w:rsidRPr="00F1597F">
        <w:rPr>
          <w:rFonts w:ascii="Times New Roman" w:hAnsi="Times New Roman" w:cs="Times New Roman"/>
          <w:sz w:val="24"/>
          <w:szCs w:val="24"/>
          <w:vertAlign w:val="subscript"/>
        </w:rPr>
        <w:t>3</w:t>
      </w:r>
      <w:r w:rsidR="00F95136" w:rsidRPr="00F1597F">
        <w:rPr>
          <w:rFonts w:ascii="Times New Roman" w:hAnsi="Times New Roman" w:cs="Times New Roman"/>
          <w:sz w:val="24"/>
          <w:szCs w:val="24"/>
        </w:rPr>
        <w:t>:</w:t>
      </w:r>
      <w:r w:rsidR="006F10EA" w:rsidRPr="00F1597F">
        <w:rPr>
          <w:rFonts w:ascii="Times New Roman" w:hAnsi="Times New Roman" w:cs="Times New Roman"/>
          <w:sz w:val="24"/>
          <w:szCs w:val="24"/>
        </w:rPr>
        <w:t xml:space="preserve"> </w:t>
      </w:r>
      <w:r w:rsidR="00F95136" w:rsidRPr="00F1597F">
        <w:rPr>
          <w:rFonts w:ascii="Times New Roman" w:hAnsi="Times New Roman" w:cs="Times New Roman"/>
          <w:sz w:val="24"/>
          <w:szCs w:val="24"/>
        </w:rPr>
        <w:t xml:space="preserve">(operating expenses </w:t>
      </w:r>
      <w:r w:rsidR="00652ADE" w:rsidRPr="00F1597F">
        <w:rPr>
          <w:rFonts w:ascii="Times New Roman" w:eastAsia="AdvTT5235d5a9+22" w:hAnsi="Times New Roman" w:cs="Times New Roman"/>
          <w:sz w:val="24"/>
          <w:szCs w:val="24"/>
        </w:rPr>
        <w:t>minus</w:t>
      </w:r>
      <w:r w:rsidR="00F95136" w:rsidRPr="00F1597F">
        <w:rPr>
          <w:rFonts w:ascii="Times New Roman" w:eastAsia="AdvTT5235d5a9+22" w:hAnsi="Times New Roman" w:cs="Times New Roman"/>
          <w:sz w:val="24"/>
          <w:szCs w:val="24"/>
        </w:rPr>
        <w:t xml:space="preserve"> </w:t>
      </w:r>
      <w:r w:rsidR="00CA5B7C" w:rsidRPr="00F1597F">
        <w:rPr>
          <w:rFonts w:ascii="Times New Roman" w:hAnsi="Times New Roman" w:cs="Times New Roman"/>
          <w:sz w:val="24"/>
          <w:szCs w:val="24"/>
        </w:rPr>
        <w:t>personnel</w:t>
      </w:r>
      <w:r w:rsidR="00F95136" w:rsidRPr="00F1597F">
        <w:rPr>
          <w:rFonts w:ascii="Times New Roman" w:hAnsi="Times New Roman" w:cs="Times New Roman"/>
          <w:sz w:val="24"/>
          <w:szCs w:val="24"/>
        </w:rPr>
        <w:t xml:space="preserve"> expenses) </w:t>
      </w:r>
      <w:r w:rsidR="00652ADE" w:rsidRPr="00F1597F">
        <w:rPr>
          <w:rFonts w:ascii="Times New Roman" w:hAnsi="Times New Roman" w:cs="Times New Roman"/>
          <w:sz w:val="24"/>
          <w:szCs w:val="24"/>
        </w:rPr>
        <w:t>scaled by</w:t>
      </w:r>
      <w:r w:rsidR="00F95136" w:rsidRPr="00F1597F">
        <w:rPr>
          <w:rFonts w:ascii="Times New Roman" w:hAnsi="Times New Roman" w:cs="Times New Roman"/>
          <w:sz w:val="24"/>
          <w:szCs w:val="24"/>
        </w:rPr>
        <w:t xml:space="preserve"> </w:t>
      </w:r>
      <w:r w:rsidR="00652ADE" w:rsidRPr="00F1597F">
        <w:rPr>
          <w:rFonts w:ascii="Times New Roman" w:hAnsi="Times New Roman" w:cs="Times New Roman"/>
          <w:sz w:val="24"/>
          <w:szCs w:val="24"/>
        </w:rPr>
        <w:t>total</w:t>
      </w:r>
      <w:r w:rsidR="00F95136" w:rsidRPr="00F1597F">
        <w:rPr>
          <w:rFonts w:ascii="Times New Roman" w:hAnsi="Times New Roman" w:cs="Times New Roman"/>
          <w:sz w:val="24"/>
          <w:szCs w:val="24"/>
        </w:rPr>
        <w:t xml:space="preserve"> assets]</w:t>
      </w:r>
      <w:r w:rsidR="00E0321D">
        <w:rPr>
          <w:rFonts w:ascii="Times New Roman" w:hAnsi="Times New Roman" w:cs="Times New Roman"/>
          <w:sz w:val="24"/>
          <w:szCs w:val="24"/>
        </w:rPr>
        <w:t>.</w:t>
      </w:r>
      <w:r w:rsidR="00F95136" w:rsidRPr="00F1597F">
        <w:rPr>
          <w:rFonts w:ascii="Times New Roman" w:hAnsi="Times New Roman" w:cs="Times New Roman"/>
          <w:sz w:val="24"/>
          <w:szCs w:val="24"/>
        </w:rPr>
        <w:t xml:space="preserve"> </w:t>
      </w:r>
      <w:r w:rsidR="007238B8" w:rsidRPr="00F1597F">
        <w:rPr>
          <w:rFonts w:ascii="Times New Roman" w:hAnsi="Times New Roman" w:cs="Times New Roman"/>
          <w:sz w:val="24"/>
          <w:szCs w:val="24"/>
        </w:rPr>
        <w:t>Trend</w:t>
      </w:r>
      <w:r w:rsidR="00E20DB9" w:rsidRPr="00F1597F">
        <w:rPr>
          <w:rFonts w:ascii="Times New Roman" w:hAnsi="Times New Roman" w:cs="Times New Roman"/>
          <w:sz w:val="24"/>
          <w:szCs w:val="24"/>
        </w:rPr>
        <w:t xml:space="preserve"> =</w:t>
      </w:r>
      <w:r w:rsidR="00F95136" w:rsidRPr="00F1597F">
        <w:rPr>
          <w:rFonts w:ascii="Times New Roman" w:hAnsi="Times New Roman" w:cs="Times New Roman"/>
          <w:sz w:val="24"/>
          <w:szCs w:val="24"/>
        </w:rPr>
        <w:t xml:space="preserve"> natural logarithm</w:t>
      </w:r>
      <w:r w:rsidR="00E20DB9" w:rsidRPr="00F1597F">
        <w:rPr>
          <w:rFonts w:ascii="Times New Roman" w:hAnsi="Times New Roman" w:cs="Times New Roman"/>
          <w:sz w:val="24"/>
          <w:szCs w:val="24"/>
        </w:rPr>
        <w:t xml:space="preserve"> </w:t>
      </w:r>
      <w:r w:rsidR="00F95136" w:rsidRPr="00F1597F">
        <w:rPr>
          <w:rFonts w:ascii="Times New Roman" w:hAnsi="Times New Roman" w:cs="Times New Roman"/>
          <w:sz w:val="24"/>
          <w:szCs w:val="24"/>
        </w:rPr>
        <w:t>of the book value of total assets</w:t>
      </w:r>
      <w:r w:rsidR="00FC32B8" w:rsidRPr="00F1597F">
        <w:rPr>
          <w:rFonts w:ascii="Times New Roman" w:hAnsi="Times New Roman" w:cs="Times New Roman"/>
          <w:sz w:val="24"/>
          <w:szCs w:val="24"/>
        </w:rPr>
        <w:t>.</w:t>
      </w:r>
      <w:r w:rsidR="00F95136" w:rsidRPr="00F1597F">
        <w:rPr>
          <w:rFonts w:ascii="Times New Roman" w:hAnsi="Times New Roman" w:cs="Times New Roman"/>
          <w:sz w:val="24"/>
          <w:szCs w:val="24"/>
        </w:rPr>
        <w:t xml:space="preserve"> P</w:t>
      </w:r>
      <w:r w:rsidR="00EF0EA8" w:rsidRPr="00F1597F">
        <w:rPr>
          <w:rFonts w:ascii="Times New Roman" w:hAnsi="Times New Roman" w:cs="Times New Roman"/>
          <w:sz w:val="24"/>
          <w:szCs w:val="24"/>
        </w:rPr>
        <w:t>ar</w:t>
      </w:r>
      <w:r w:rsidR="00F95136" w:rsidRPr="00F1597F">
        <w:rPr>
          <w:rFonts w:ascii="Times New Roman" w:hAnsi="Times New Roman" w:cs="Times New Roman"/>
          <w:sz w:val="24"/>
          <w:szCs w:val="24"/>
        </w:rPr>
        <w:t>30</w:t>
      </w:r>
      <w:r w:rsidR="00FC32B8" w:rsidRPr="00F1597F">
        <w:rPr>
          <w:rFonts w:ascii="Times New Roman" w:hAnsi="Times New Roman" w:cs="Times New Roman"/>
          <w:sz w:val="24"/>
          <w:szCs w:val="24"/>
        </w:rPr>
        <w:t xml:space="preserve"> =</w:t>
      </w:r>
      <w:r w:rsidR="00F95136" w:rsidRPr="00F1597F">
        <w:rPr>
          <w:rFonts w:ascii="Times New Roman" w:hAnsi="Times New Roman" w:cs="Times New Roman"/>
          <w:sz w:val="24"/>
          <w:szCs w:val="24"/>
        </w:rPr>
        <w:t xml:space="preserve"> </w:t>
      </w:r>
      <w:r w:rsidR="00064C4B" w:rsidRPr="00F1597F">
        <w:rPr>
          <w:rFonts w:ascii="Times New Roman" w:hAnsi="Times New Roman" w:cs="Times New Roman"/>
          <w:sz w:val="24"/>
          <w:szCs w:val="24"/>
        </w:rPr>
        <w:t xml:space="preserve">loan </w:t>
      </w:r>
      <w:r w:rsidR="00F95136" w:rsidRPr="00F1597F">
        <w:rPr>
          <w:rFonts w:ascii="Times New Roman" w:hAnsi="Times New Roman" w:cs="Times New Roman"/>
          <w:sz w:val="24"/>
          <w:szCs w:val="24"/>
        </w:rPr>
        <w:t>portfolio</w:t>
      </w:r>
      <w:r w:rsidR="006F10EA" w:rsidRPr="00F1597F">
        <w:rPr>
          <w:rFonts w:ascii="Times New Roman" w:hAnsi="Times New Roman" w:cs="Times New Roman"/>
          <w:sz w:val="24"/>
          <w:szCs w:val="24"/>
        </w:rPr>
        <w:t xml:space="preserve"> </w:t>
      </w:r>
      <w:r w:rsidR="00064C4B" w:rsidRPr="00F1597F">
        <w:rPr>
          <w:rFonts w:ascii="Times New Roman" w:hAnsi="Times New Roman" w:cs="Times New Roman"/>
          <w:sz w:val="24"/>
          <w:szCs w:val="24"/>
        </w:rPr>
        <w:t>quality</w:t>
      </w:r>
      <w:r w:rsidR="00F95136" w:rsidRPr="00F1597F">
        <w:rPr>
          <w:rFonts w:ascii="Times New Roman" w:hAnsi="Times New Roman" w:cs="Times New Roman"/>
          <w:sz w:val="24"/>
          <w:szCs w:val="24"/>
        </w:rPr>
        <w:t xml:space="preserve">. Size </w:t>
      </w:r>
      <w:r w:rsidR="00FC32B8" w:rsidRPr="00F1597F">
        <w:rPr>
          <w:rFonts w:ascii="Times New Roman" w:hAnsi="Times New Roman" w:cs="Times New Roman"/>
          <w:sz w:val="24"/>
          <w:szCs w:val="24"/>
        </w:rPr>
        <w:t xml:space="preserve">= </w:t>
      </w:r>
      <w:r w:rsidR="00F95136" w:rsidRPr="00F1597F">
        <w:rPr>
          <w:rFonts w:ascii="Times New Roman" w:hAnsi="Times New Roman" w:cs="Times New Roman"/>
          <w:sz w:val="24"/>
          <w:szCs w:val="24"/>
        </w:rPr>
        <w:t>the total asset in US dollars</w:t>
      </w:r>
      <w:r w:rsidR="0063005E" w:rsidRPr="00F1597F">
        <w:rPr>
          <w:rFonts w:ascii="Times New Roman" w:hAnsi="Times New Roman" w:cs="Times New Roman"/>
          <w:sz w:val="24"/>
          <w:szCs w:val="24"/>
        </w:rPr>
        <w:t xml:space="preserve">. </w:t>
      </w:r>
      <w:r w:rsidR="00F95136" w:rsidRPr="00F1597F">
        <w:rPr>
          <w:rFonts w:ascii="Times New Roman" w:hAnsi="Times New Roman" w:cs="Times New Roman"/>
          <w:noProof/>
          <w:sz w:val="24"/>
          <w:szCs w:val="24"/>
        </w:rPr>
        <w:t>v</w:t>
      </w:r>
      <w:r w:rsidR="00F95136" w:rsidRPr="00F1597F">
        <w:rPr>
          <w:rFonts w:ascii="Times New Roman" w:hAnsi="Times New Roman" w:cs="Times New Roman"/>
          <w:noProof/>
          <w:sz w:val="24"/>
          <w:szCs w:val="24"/>
          <w:vertAlign w:val="subscript"/>
        </w:rPr>
        <w:t>it</w:t>
      </w:r>
      <w:r w:rsidR="00FC32B8" w:rsidRPr="00F1597F">
        <w:rPr>
          <w:rFonts w:ascii="Times New Roman" w:hAnsi="Times New Roman" w:cs="Times New Roman"/>
          <w:sz w:val="24"/>
          <w:szCs w:val="24"/>
        </w:rPr>
        <w:t xml:space="preserve"> =</w:t>
      </w:r>
      <w:r w:rsidR="00F95136" w:rsidRPr="00F1597F">
        <w:rPr>
          <w:rFonts w:ascii="Times New Roman" w:hAnsi="Times New Roman" w:cs="Times New Roman"/>
          <w:sz w:val="24"/>
          <w:szCs w:val="24"/>
        </w:rPr>
        <w:t xml:space="preserve"> the idiosyncratic error</w:t>
      </w:r>
      <w:r w:rsidR="001F422A" w:rsidRPr="00F1597F">
        <w:rPr>
          <w:rFonts w:ascii="Times New Roman" w:hAnsi="Times New Roman" w:cs="Times New Roman"/>
          <w:sz w:val="24"/>
          <w:szCs w:val="24"/>
        </w:rPr>
        <w:t>.</w:t>
      </w:r>
      <w:r w:rsidR="0063005E" w:rsidRPr="00F1597F">
        <w:rPr>
          <w:rFonts w:ascii="Times New Roman" w:hAnsi="Times New Roman" w:cs="Times New Roman"/>
          <w:sz w:val="24"/>
          <w:szCs w:val="24"/>
        </w:rPr>
        <w:t xml:space="preserve"> </w:t>
      </w:r>
      <w:r w:rsidR="001F422A" w:rsidRPr="00F1597F">
        <w:rPr>
          <w:rFonts w:ascii="Times New Roman" w:hAnsi="Times New Roman" w:cs="Times New Roman"/>
          <w:sz w:val="24"/>
          <w:szCs w:val="24"/>
        </w:rPr>
        <w:t>s</w:t>
      </w:r>
      <w:r w:rsidR="00F95136" w:rsidRPr="00F1597F">
        <w:rPr>
          <w:rFonts w:ascii="Times New Roman" w:hAnsi="Times New Roman" w:cs="Times New Roman"/>
          <w:sz w:val="24"/>
          <w:szCs w:val="24"/>
        </w:rPr>
        <w:t>u</w:t>
      </w:r>
      <w:r w:rsidR="00F95136" w:rsidRPr="00F1597F">
        <w:rPr>
          <w:rFonts w:ascii="Times New Roman" w:hAnsi="Times New Roman" w:cs="Times New Roman"/>
          <w:sz w:val="24"/>
          <w:szCs w:val="24"/>
          <w:vertAlign w:val="subscript"/>
        </w:rPr>
        <w:t>it</w:t>
      </w:r>
      <w:r w:rsidR="00F95136" w:rsidRPr="00F1597F">
        <w:rPr>
          <w:rFonts w:ascii="Times New Roman" w:hAnsi="Times New Roman" w:cs="Times New Roman"/>
          <w:sz w:val="24"/>
          <w:szCs w:val="24"/>
        </w:rPr>
        <w:t xml:space="preserve"> </w:t>
      </w:r>
      <w:r w:rsidR="001F422A" w:rsidRPr="00F1597F">
        <w:rPr>
          <w:rFonts w:ascii="Times New Roman" w:hAnsi="Times New Roman" w:cs="Times New Roman"/>
          <w:sz w:val="24"/>
          <w:szCs w:val="24"/>
        </w:rPr>
        <w:t>=</w:t>
      </w:r>
      <w:r w:rsidR="00F95136" w:rsidRPr="00F1597F">
        <w:rPr>
          <w:rFonts w:ascii="Times New Roman" w:hAnsi="Times New Roman" w:cs="Times New Roman"/>
          <w:sz w:val="24"/>
          <w:szCs w:val="24"/>
        </w:rPr>
        <w:t xml:space="preserve"> time</w:t>
      </w:r>
      <w:r w:rsidR="00EE2E71" w:rsidRPr="00F1597F">
        <w:rPr>
          <w:rFonts w:ascii="Times New Roman" w:hAnsi="Times New Roman" w:cs="Times New Roman"/>
          <w:sz w:val="24"/>
          <w:szCs w:val="24"/>
        </w:rPr>
        <w:t>-</w:t>
      </w:r>
      <w:r w:rsidR="00F95136" w:rsidRPr="00F1597F">
        <w:rPr>
          <w:rFonts w:ascii="Times New Roman" w:hAnsi="Times New Roman" w:cs="Times New Roman"/>
          <w:sz w:val="24"/>
          <w:szCs w:val="24"/>
        </w:rPr>
        <w:t>varying</w:t>
      </w:r>
      <w:r w:rsidR="006F10EA" w:rsidRPr="00F1597F">
        <w:rPr>
          <w:rFonts w:ascii="Times New Roman" w:hAnsi="Times New Roman" w:cs="Times New Roman"/>
          <w:sz w:val="24"/>
          <w:szCs w:val="24"/>
        </w:rPr>
        <w:t xml:space="preserve"> </w:t>
      </w:r>
      <w:r w:rsidR="00EE2E71" w:rsidRPr="00F1597F">
        <w:rPr>
          <w:rFonts w:ascii="Times New Roman" w:hAnsi="Times New Roman" w:cs="Times New Roman"/>
          <w:sz w:val="24"/>
          <w:szCs w:val="24"/>
        </w:rPr>
        <w:t xml:space="preserve">the </w:t>
      </w:r>
      <w:r w:rsidR="00F95136" w:rsidRPr="00F1597F">
        <w:rPr>
          <w:rFonts w:ascii="Times New Roman" w:hAnsi="Times New Roman" w:cs="Times New Roman"/>
          <w:sz w:val="24"/>
          <w:szCs w:val="24"/>
        </w:rPr>
        <w:t xml:space="preserve">panel-level effect. </w:t>
      </w:r>
    </w:p>
    <w:p w:rsidR="008A0513" w:rsidRPr="00F1597F" w:rsidRDefault="004959D6">
      <w:pPr>
        <w:spacing w:after="0" w:line="480" w:lineRule="auto"/>
        <w:ind w:firstLine="720"/>
        <w:jc w:val="both"/>
        <w:rPr>
          <w:rFonts w:ascii="Times New Roman" w:hAnsi="Times New Roman" w:cs="Times New Roman"/>
          <w:sz w:val="24"/>
          <w:szCs w:val="24"/>
        </w:rPr>
      </w:pPr>
      <w:r w:rsidRPr="00F1597F">
        <w:rPr>
          <w:rFonts w:ascii="Times New Roman" w:hAnsi="Times New Roman" w:cs="Times New Roman"/>
          <w:sz w:val="24"/>
          <w:szCs w:val="24"/>
        </w:rPr>
        <w:t>T</w:t>
      </w:r>
      <w:r w:rsidR="008A0513" w:rsidRPr="00F1597F">
        <w:rPr>
          <w:rFonts w:ascii="Times New Roman" w:hAnsi="Times New Roman" w:cs="Times New Roman"/>
          <w:sz w:val="24"/>
          <w:szCs w:val="24"/>
        </w:rPr>
        <w:t xml:space="preserve">he optimal capital ratio is derived </w:t>
      </w:r>
      <w:r w:rsidR="00203D1C" w:rsidRPr="00F1597F">
        <w:rPr>
          <w:rFonts w:ascii="Times New Roman" w:hAnsi="Times New Roman" w:cs="Times New Roman"/>
          <w:sz w:val="24"/>
          <w:szCs w:val="24"/>
        </w:rPr>
        <w:t xml:space="preserve">from the residuals of the </w:t>
      </w:r>
      <w:r w:rsidR="008A0513" w:rsidRPr="00F1597F">
        <w:rPr>
          <w:rFonts w:ascii="Times New Roman" w:hAnsi="Times New Roman" w:cs="Times New Roman"/>
          <w:sz w:val="24"/>
          <w:szCs w:val="24"/>
        </w:rPr>
        <w:t>follow</w:t>
      </w:r>
      <w:r w:rsidR="00012FF5" w:rsidRPr="00F1597F">
        <w:rPr>
          <w:rFonts w:ascii="Times New Roman" w:hAnsi="Times New Roman" w:cs="Times New Roman"/>
          <w:sz w:val="24"/>
          <w:szCs w:val="24"/>
        </w:rPr>
        <w:t>ing regression</w:t>
      </w:r>
      <w:r w:rsidR="008A0513" w:rsidRPr="00F1597F">
        <w:rPr>
          <w:rFonts w:ascii="Times New Roman" w:hAnsi="Times New Roman" w:cs="Times New Roman"/>
          <w:sz w:val="24"/>
          <w:szCs w:val="24"/>
        </w:rPr>
        <w:t>:</w:t>
      </w:r>
    </w:p>
    <w:p w:rsidR="002D0274" w:rsidRPr="00F1597F" w:rsidRDefault="00665A0F">
      <w:pPr>
        <w:spacing w:after="0" w:line="48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ACR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i=9</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MFI</m:t>
                </m:r>
              </m:e>
              <m:sub>
                <m:r>
                  <w:rPr>
                    <w:rFonts w:ascii="Cambria Math" w:hAnsi="Cambria Math" w:cs="Times New Roman"/>
                    <w:sz w:val="24"/>
                    <w:szCs w:val="24"/>
                  </w:rPr>
                  <m:t>i,t</m:t>
                </m:r>
              </m:sub>
            </m:sSub>
          </m:e>
        </m:nary>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i=6</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e>
        </m:nary>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162C6E" w:rsidRPr="00F1597F">
        <w:rPr>
          <w:rFonts w:ascii="Times New Roman" w:eastAsiaTheme="minorEastAsia" w:hAnsi="Times New Roman" w:cs="Times New Roman"/>
          <w:sz w:val="24"/>
          <w:szCs w:val="24"/>
        </w:rPr>
        <w:tab/>
      </w:r>
      <w:r w:rsidR="00162C6E" w:rsidRPr="00F1597F">
        <w:rPr>
          <w:rFonts w:ascii="Times New Roman" w:eastAsiaTheme="minorEastAsia" w:hAnsi="Times New Roman" w:cs="Times New Roman"/>
          <w:sz w:val="24"/>
          <w:szCs w:val="24"/>
        </w:rPr>
        <w:tab/>
      </w:r>
      <w:r w:rsidR="00162C6E" w:rsidRPr="00F1597F">
        <w:rPr>
          <w:rFonts w:ascii="Times New Roman" w:eastAsiaTheme="minorEastAsia" w:hAnsi="Times New Roman" w:cs="Times New Roman"/>
          <w:sz w:val="24"/>
          <w:szCs w:val="24"/>
        </w:rPr>
        <w:tab/>
      </w:r>
      <w:r w:rsidR="00162C6E" w:rsidRPr="00F1597F">
        <w:rPr>
          <w:rFonts w:ascii="Times New Roman" w:eastAsiaTheme="minorEastAsia" w:hAnsi="Times New Roman" w:cs="Times New Roman"/>
          <w:sz w:val="24"/>
          <w:szCs w:val="24"/>
        </w:rPr>
        <w:tab/>
      </w:r>
      <w:r w:rsidR="00162C6E" w:rsidRPr="00F1597F">
        <w:rPr>
          <w:rFonts w:ascii="Times New Roman" w:eastAsiaTheme="minorEastAsia" w:hAnsi="Times New Roman" w:cs="Times New Roman"/>
          <w:sz w:val="24"/>
          <w:szCs w:val="24"/>
        </w:rPr>
        <w:tab/>
      </w:r>
      <w:r w:rsidR="00162C6E" w:rsidRPr="00F1597F">
        <w:rPr>
          <w:rFonts w:ascii="Times New Roman" w:eastAsiaTheme="minorEastAsia" w:hAnsi="Times New Roman" w:cs="Times New Roman"/>
          <w:sz w:val="24"/>
          <w:szCs w:val="24"/>
        </w:rPr>
        <w:tab/>
        <w:t>(</w:t>
      </w:r>
      <w:r w:rsidR="008E7709" w:rsidRPr="00F1597F">
        <w:rPr>
          <w:rFonts w:ascii="Times New Roman" w:eastAsiaTheme="minorEastAsia" w:hAnsi="Times New Roman" w:cs="Times New Roman"/>
          <w:sz w:val="24"/>
          <w:szCs w:val="24"/>
        </w:rPr>
        <w:t>3</w:t>
      </w:r>
      <w:r w:rsidR="00162C6E" w:rsidRPr="00F1597F">
        <w:rPr>
          <w:rFonts w:ascii="Times New Roman" w:eastAsiaTheme="minorEastAsia" w:hAnsi="Times New Roman" w:cs="Times New Roman"/>
          <w:sz w:val="24"/>
          <w:szCs w:val="24"/>
        </w:rPr>
        <w:t>)</w:t>
      </w:r>
    </w:p>
    <w:p w:rsidR="00215DE0" w:rsidRPr="00F1597F" w:rsidRDefault="001167FE">
      <w:pPr>
        <w:spacing w:after="0" w:line="480" w:lineRule="auto"/>
        <w:jc w:val="both"/>
        <w:rPr>
          <w:rFonts w:ascii="Times New Roman" w:hAnsi="Times New Roman" w:cs="Times New Roman"/>
          <w:sz w:val="24"/>
          <w:szCs w:val="24"/>
        </w:rPr>
      </w:pPr>
      <w:r w:rsidRPr="00F1597F">
        <w:rPr>
          <w:rFonts w:ascii="Times New Roman" w:hAnsi="Times New Roman" w:cs="Times New Roman"/>
          <w:sz w:val="24"/>
          <w:szCs w:val="24"/>
        </w:rPr>
        <w:t>Where</w:t>
      </w:r>
      <w:r w:rsidR="002A436B" w:rsidRPr="00F1597F">
        <w:rPr>
          <w:rFonts w:ascii="Times New Roman" w:hAnsi="Times New Roman" w:cs="Times New Roman"/>
          <w:sz w:val="24"/>
          <w:szCs w:val="24"/>
        </w:rPr>
        <w:t>:</w:t>
      </w:r>
    </w:p>
    <w:p w:rsidR="0063005E" w:rsidRPr="00F1597F" w:rsidRDefault="007D5540">
      <w:pPr>
        <w:spacing w:after="0" w:line="480" w:lineRule="auto"/>
        <w:jc w:val="both"/>
        <w:rPr>
          <w:rFonts w:ascii="Times New Roman" w:hAnsi="Times New Roman" w:cs="Times New Roman"/>
          <w:sz w:val="24"/>
          <w:szCs w:val="24"/>
        </w:rPr>
      </w:pPr>
      <w:r w:rsidRPr="00F1597F">
        <w:rPr>
          <w:rFonts w:ascii="Times New Roman" w:hAnsi="Times New Roman" w:cs="Times New Roman"/>
          <w:sz w:val="24"/>
          <w:szCs w:val="24"/>
        </w:rPr>
        <w:t>A</w:t>
      </w:r>
      <w:r w:rsidR="002A436B" w:rsidRPr="00F1597F">
        <w:rPr>
          <w:rFonts w:ascii="Times New Roman" w:hAnsi="Times New Roman" w:cs="Times New Roman"/>
          <w:sz w:val="24"/>
          <w:szCs w:val="24"/>
        </w:rPr>
        <w:t xml:space="preserve">CR = </w:t>
      </w:r>
      <w:r w:rsidR="00A56BC5" w:rsidRPr="00F1597F">
        <w:rPr>
          <w:rFonts w:ascii="Times New Roman" w:hAnsi="Times New Roman" w:cs="Times New Roman"/>
          <w:sz w:val="24"/>
          <w:szCs w:val="24"/>
        </w:rPr>
        <w:t>Actual</w:t>
      </w:r>
      <w:r w:rsidR="002D40C0" w:rsidRPr="00F1597F">
        <w:rPr>
          <w:rFonts w:ascii="Times New Roman" w:hAnsi="Times New Roman" w:cs="Times New Roman"/>
          <w:sz w:val="24"/>
          <w:szCs w:val="24"/>
        </w:rPr>
        <w:t xml:space="preserve"> </w:t>
      </w:r>
      <w:r w:rsidR="002A436B" w:rsidRPr="00F1597F">
        <w:rPr>
          <w:rFonts w:ascii="Times New Roman" w:hAnsi="Times New Roman" w:cs="Times New Roman"/>
          <w:sz w:val="24"/>
          <w:szCs w:val="24"/>
        </w:rPr>
        <w:t>capital ratio</w:t>
      </w:r>
      <w:r w:rsidR="00CA5FCF" w:rsidRPr="00F1597F">
        <w:rPr>
          <w:rFonts w:ascii="Times New Roman" w:hAnsi="Times New Roman" w:cs="Times New Roman"/>
          <w:sz w:val="24"/>
          <w:szCs w:val="24"/>
        </w:rPr>
        <w:t xml:space="preserve">, which is calculated as the ratio of total equity to total assets (see, </w:t>
      </w:r>
      <w:r w:rsidR="009C5465" w:rsidRPr="00F1597F">
        <w:rPr>
          <w:rFonts w:ascii="Times New Roman" w:hAnsi="Times New Roman" w:cs="Times New Roman"/>
          <w:sz w:val="24"/>
          <w:szCs w:val="24"/>
        </w:rPr>
        <w:t>Tchakoute-Tchuigoua</w:t>
      </w:r>
      <w:r w:rsidR="00CA5FCF" w:rsidRPr="00F1597F">
        <w:rPr>
          <w:rFonts w:ascii="Times New Roman" w:hAnsi="Times New Roman" w:cs="Times New Roman"/>
          <w:sz w:val="24"/>
          <w:szCs w:val="24"/>
        </w:rPr>
        <w:t xml:space="preserve">, 2014; </w:t>
      </w:r>
      <w:r w:rsidR="009C5465" w:rsidRPr="00F1597F">
        <w:rPr>
          <w:rFonts w:ascii="Times New Roman" w:hAnsi="Times New Roman" w:cs="Times New Roman"/>
          <w:sz w:val="24"/>
          <w:szCs w:val="24"/>
        </w:rPr>
        <w:t>Tchakoute-Tchuigoua</w:t>
      </w:r>
      <w:r w:rsidR="00CA5FCF" w:rsidRPr="00F1597F">
        <w:rPr>
          <w:rFonts w:ascii="Times New Roman" w:hAnsi="Times New Roman" w:cs="Times New Roman"/>
          <w:sz w:val="24"/>
          <w:szCs w:val="24"/>
        </w:rPr>
        <w:t>, 2016).</w:t>
      </w:r>
      <w:r w:rsidR="00A56BC5" w:rsidRPr="00F1597F">
        <w:rPr>
          <w:rFonts w:ascii="Times New Roman" w:hAnsi="Times New Roman" w:cs="Times New Roman"/>
          <w:sz w:val="24"/>
          <w:szCs w:val="24"/>
        </w:rPr>
        <w:t xml:space="preserve"> </w:t>
      </w:r>
      <w:r w:rsidR="002A436B" w:rsidRPr="00F1597F">
        <w:rPr>
          <w:rFonts w:ascii="Times New Roman" w:hAnsi="Times New Roman" w:cs="Times New Roman"/>
          <w:sz w:val="24"/>
          <w:szCs w:val="24"/>
        </w:rPr>
        <w:t xml:space="preserve">MFI = </w:t>
      </w:r>
      <w:r w:rsidR="00FB0D36" w:rsidRPr="00F1597F">
        <w:rPr>
          <w:rFonts w:ascii="Times New Roman" w:hAnsi="Times New Roman" w:cs="Times New Roman"/>
          <w:sz w:val="24"/>
          <w:szCs w:val="24"/>
        </w:rPr>
        <w:t>MFI specific variables (</w:t>
      </w:r>
      <w:r w:rsidR="00DC1788" w:rsidRPr="00F1597F">
        <w:rPr>
          <w:rFonts w:ascii="Times New Roman" w:hAnsi="Times New Roman" w:cs="Times New Roman"/>
          <w:sz w:val="24"/>
          <w:szCs w:val="24"/>
        </w:rPr>
        <w:t>ROCE, Size, SizeCo, LLRGL, CF, Profit, Outreach, Regulated, Target</w:t>
      </w:r>
      <w:r w:rsidR="00FB0D36" w:rsidRPr="00F1597F">
        <w:rPr>
          <w:rFonts w:ascii="Times New Roman" w:hAnsi="Times New Roman" w:cs="Times New Roman"/>
          <w:sz w:val="24"/>
          <w:szCs w:val="24"/>
        </w:rPr>
        <w:t>)</w:t>
      </w:r>
      <w:r w:rsidR="0063005E" w:rsidRPr="00F1597F">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CV</m:t>
            </m:r>
          </m:e>
          <m:sub>
            <m:r>
              <w:rPr>
                <w:rFonts w:ascii="Cambria Math" w:eastAsiaTheme="minorEastAsia" w:hAnsi="Cambria Math" w:cs="Times New Roman"/>
                <w:sz w:val="24"/>
                <w:szCs w:val="24"/>
              </w:rPr>
              <m:t>jt</m:t>
            </m:r>
          </m:sub>
        </m:sSub>
      </m:oMath>
      <w:r w:rsidR="00FB0D36" w:rsidRPr="00F1597F">
        <w:rPr>
          <w:rFonts w:ascii="Times New Roman" w:hAnsi="Times New Roman" w:cs="Times New Roman"/>
          <w:sz w:val="24"/>
          <w:szCs w:val="24"/>
        </w:rPr>
        <w:t xml:space="preserve"> = country</w:t>
      </w:r>
      <w:r w:rsidR="00EE2E71" w:rsidRPr="00F1597F">
        <w:rPr>
          <w:rFonts w:ascii="Times New Roman" w:hAnsi="Times New Roman" w:cs="Times New Roman"/>
          <w:sz w:val="24"/>
          <w:szCs w:val="24"/>
        </w:rPr>
        <w:t>-</w:t>
      </w:r>
      <w:r w:rsidR="00FB0D36" w:rsidRPr="00F1597F">
        <w:rPr>
          <w:rFonts w:ascii="Times New Roman" w:hAnsi="Times New Roman" w:cs="Times New Roman"/>
          <w:sz w:val="24"/>
          <w:szCs w:val="24"/>
        </w:rPr>
        <w:t>specific variables (</w:t>
      </w:r>
      <w:r w:rsidR="00DC1788" w:rsidRPr="00F1597F">
        <w:rPr>
          <w:rFonts w:ascii="Times New Roman" w:hAnsi="Times New Roman" w:cs="Times New Roman"/>
          <w:sz w:val="24"/>
          <w:szCs w:val="24"/>
        </w:rPr>
        <w:t>GDP</w:t>
      </w:r>
      <w:r w:rsidR="00064C4B" w:rsidRPr="00F1597F">
        <w:rPr>
          <w:rFonts w:ascii="Times New Roman" w:hAnsi="Times New Roman" w:cs="Times New Roman"/>
          <w:sz w:val="24"/>
          <w:szCs w:val="24"/>
        </w:rPr>
        <w:t xml:space="preserve"> growth</w:t>
      </w:r>
      <w:r w:rsidR="00DC1788" w:rsidRPr="00F1597F">
        <w:rPr>
          <w:rFonts w:ascii="Times New Roman" w:hAnsi="Times New Roman" w:cs="Times New Roman"/>
          <w:sz w:val="24"/>
          <w:szCs w:val="24"/>
        </w:rPr>
        <w:t xml:space="preserve">, </w:t>
      </w:r>
      <w:r w:rsidR="00F10E3F" w:rsidRPr="00F1597F">
        <w:rPr>
          <w:rFonts w:ascii="Times New Roman" w:hAnsi="Times New Roman" w:cs="Times New Roman"/>
          <w:sz w:val="24"/>
          <w:szCs w:val="24"/>
        </w:rPr>
        <w:t>Inflation</w:t>
      </w:r>
      <w:r w:rsidR="00064C4B" w:rsidRPr="00F1597F">
        <w:rPr>
          <w:rFonts w:ascii="Times New Roman" w:hAnsi="Times New Roman" w:cs="Times New Roman"/>
          <w:sz w:val="24"/>
          <w:szCs w:val="24"/>
        </w:rPr>
        <w:t>/GDP</w:t>
      </w:r>
      <w:r w:rsidR="00F10E3F" w:rsidRPr="00F1597F">
        <w:rPr>
          <w:rFonts w:ascii="Times New Roman" w:hAnsi="Times New Roman" w:cs="Times New Roman"/>
          <w:sz w:val="24"/>
          <w:szCs w:val="24"/>
        </w:rPr>
        <w:t xml:space="preserve">, </w:t>
      </w:r>
      <w:r w:rsidR="00064C4B" w:rsidRPr="00F1597F">
        <w:rPr>
          <w:rFonts w:ascii="Times New Roman" w:hAnsi="Times New Roman" w:cs="Times New Roman"/>
          <w:sz w:val="24"/>
          <w:szCs w:val="24"/>
        </w:rPr>
        <w:t>financial sector development</w:t>
      </w:r>
      <w:r w:rsidR="00F10E3F" w:rsidRPr="00F1597F">
        <w:rPr>
          <w:rFonts w:ascii="Times New Roman" w:hAnsi="Times New Roman" w:cs="Times New Roman"/>
          <w:sz w:val="24"/>
          <w:szCs w:val="24"/>
        </w:rPr>
        <w:t xml:space="preserve">, </w:t>
      </w:r>
      <w:r w:rsidR="00D0728D" w:rsidRPr="00F1597F">
        <w:rPr>
          <w:rFonts w:ascii="Times New Roman" w:hAnsi="Times New Roman" w:cs="Times New Roman"/>
          <w:sz w:val="24"/>
          <w:szCs w:val="24"/>
        </w:rPr>
        <w:t>rule of law</w:t>
      </w:r>
      <w:r w:rsidR="00F10E3F" w:rsidRPr="00F1597F">
        <w:rPr>
          <w:rFonts w:ascii="Times New Roman" w:hAnsi="Times New Roman" w:cs="Times New Roman"/>
          <w:sz w:val="24"/>
          <w:szCs w:val="24"/>
        </w:rPr>
        <w:t xml:space="preserve">, </w:t>
      </w:r>
      <w:r w:rsidR="00D0728D" w:rsidRPr="00F1597F">
        <w:rPr>
          <w:rFonts w:ascii="Times New Roman" w:hAnsi="Times New Roman" w:cs="Times New Roman"/>
          <w:sz w:val="24"/>
          <w:szCs w:val="24"/>
        </w:rPr>
        <w:t>political stability</w:t>
      </w:r>
      <w:r w:rsidR="00F10E3F" w:rsidRPr="00F1597F">
        <w:rPr>
          <w:rFonts w:ascii="Times New Roman" w:hAnsi="Times New Roman" w:cs="Times New Roman"/>
          <w:sz w:val="24"/>
          <w:szCs w:val="24"/>
        </w:rPr>
        <w:t>, Lerner</w:t>
      </w:r>
      <w:r w:rsidR="00A56BC5" w:rsidRPr="00F1597F">
        <w:rPr>
          <w:rFonts w:ascii="Times New Roman" w:hAnsi="Times New Roman" w:cs="Times New Roman"/>
          <w:sz w:val="24"/>
          <w:szCs w:val="24"/>
        </w:rPr>
        <w:t xml:space="preserve"> index</w:t>
      </w:r>
      <w:r w:rsidR="00FB0D36" w:rsidRPr="00F1597F">
        <w:rPr>
          <w:rFonts w:ascii="Times New Roman" w:hAnsi="Times New Roman" w:cs="Times New Roman"/>
          <w:sz w:val="24"/>
          <w:szCs w:val="24"/>
        </w:rPr>
        <w:t>)</w:t>
      </w:r>
      <w:r w:rsidR="0063005E" w:rsidRPr="00F1597F">
        <w:rPr>
          <w:rFonts w:ascii="Times New Roman" w:hAnsi="Times New Roman" w:cs="Times New Roman"/>
          <w:sz w:val="24"/>
          <w:szCs w:val="24"/>
        </w:rPr>
        <w:t>.</w:t>
      </w:r>
    </w:p>
    <w:p w:rsidR="00E9196F" w:rsidRPr="00F1597F" w:rsidRDefault="00E9196F">
      <w:pPr>
        <w:spacing w:after="0" w:line="480" w:lineRule="auto"/>
        <w:ind w:firstLine="720"/>
        <w:jc w:val="both"/>
        <w:rPr>
          <w:rFonts w:ascii="Times New Roman" w:hAnsi="Times New Roman" w:cs="Times New Roman"/>
          <w:sz w:val="24"/>
          <w:szCs w:val="24"/>
        </w:rPr>
      </w:pPr>
      <w:r w:rsidRPr="00F1597F">
        <w:rPr>
          <w:rFonts w:ascii="Times New Roman" w:hAnsi="Times New Roman" w:cs="Times New Roman"/>
          <w:sz w:val="24"/>
          <w:szCs w:val="24"/>
        </w:rPr>
        <w:t>Thus,</w:t>
      </w:r>
      <w:r w:rsidR="007D3950" w:rsidRPr="00F1597F">
        <w:rPr>
          <w:rFonts w:ascii="Times New Roman" w:hAnsi="Times New Roman" w:cs="Times New Roman"/>
          <w:sz w:val="24"/>
          <w:szCs w:val="24"/>
        </w:rPr>
        <w:t xml:space="preserve"> following the approach </w:t>
      </w:r>
      <w:r w:rsidR="00DD05AC" w:rsidRPr="00F1597F">
        <w:rPr>
          <w:rFonts w:ascii="Times New Roman" w:hAnsi="Times New Roman" w:cs="Times New Roman"/>
          <w:sz w:val="24"/>
          <w:szCs w:val="24"/>
        </w:rPr>
        <w:t>of Valencia</w:t>
      </w:r>
      <w:r w:rsidR="007D3950" w:rsidRPr="00F1597F">
        <w:rPr>
          <w:rFonts w:ascii="Times New Roman" w:hAnsi="Times New Roman" w:cs="Times New Roman"/>
          <w:sz w:val="24"/>
          <w:szCs w:val="24"/>
        </w:rPr>
        <w:t xml:space="preserve"> and Bolanos (2018), </w:t>
      </w:r>
      <w:r w:rsidRPr="00F1597F">
        <w:rPr>
          <w:rFonts w:ascii="Times New Roman" w:hAnsi="Times New Roman" w:cs="Times New Roman"/>
          <w:sz w:val="24"/>
          <w:szCs w:val="24"/>
        </w:rPr>
        <w:t xml:space="preserve">buffer </w:t>
      </w:r>
      <w:r w:rsidR="00E27B5D" w:rsidRPr="00F1597F">
        <w:rPr>
          <w:rFonts w:ascii="Times New Roman" w:hAnsi="Times New Roman" w:cs="Times New Roman"/>
          <w:sz w:val="24"/>
          <w:szCs w:val="24"/>
        </w:rPr>
        <w:t xml:space="preserve">capital </w:t>
      </w:r>
      <w:r w:rsidR="007D3950" w:rsidRPr="00F1597F">
        <w:rPr>
          <w:rFonts w:ascii="Times New Roman" w:hAnsi="Times New Roman" w:cs="Times New Roman"/>
          <w:sz w:val="24"/>
          <w:szCs w:val="24"/>
        </w:rPr>
        <w:t xml:space="preserve">is measured as </w:t>
      </w:r>
      <w:r w:rsidRPr="00F1597F">
        <w:rPr>
          <w:rFonts w:ascii="Times New Roman" w:hAnsi="Times New Roman" w:cs="Times New Roman"/>
          <w:sz w:val="24"/>
          <w:szCs w:val="24"/>
        </w:rPr>
        <w:t xml:space="preserve">the excess of </w:t>
      </w:r>
      <w:r w:rsidR="007D3950" w:rsidRPr="00F1597F">
        <w:rPr>
          <w:rFonts w:ascii="Times New Roman" w:hAnsi="Times New Roman" w:cs="Times New Roman"/>
          <w:sz w:val="24"/>
          <w:szCs w:val="24"/>
        </w:rPr>
        <w:t xml:space="preserve">the </w:t>
      </w:r>
      <w:r w:rsidR="00A56BC5" w:rsidRPr="00F1597F">
        <w:rPr>
          <w:rFonts w:ascii="Times New Roman" w:hAnsi="Times New Roman" w:cs="Times New Roman"/>
          <w:sz w:val="24"/>
          <w:szCs w:val="24"/>
        </w:rPr>
        <w:t xml:space="preserve">optimal </w:t>
      </w:r>
      <w:r w:rsidRPr="00F1597F">
        <w:rPr>
          <w:rFonts w:ascii="Times New Roman" w:hAnsi="Times New Roman" w:cs="Times New Roman"/>
          <w:sz w:val="24"/>
          <w:szCs w:val="24"/>
        </w:rPr>
        <w:t xml:space="preserve">capital </w:t>
      </w:r>
      <w:r w:rsidR="00A56BC5" w:rsidRPr="00F1597F">
        <w:rPr>
          <w:rFonts w:ascii="Times New Roman" w:hAnsi="Times New Roman" w:cs="Times New Roman"/>
          <w:sz w:val="24"/>
          <w:szCs w:val="24"/>
        </w:rPr>
        <w:t xml:space="preserve">ratio required by an MFI </w:t>
      </w:r>
      <w:r w:rsidRPr="00F1597F">
        <w:rPr>
          <w:rFonts w:ascii="Times New Roman" w:hAnsi="Times New Roman" w:cs="Times New Roman"/>
          <w:sz w:val="24"/>
          <w:szCs w:val="24"/>
        </w:rPr>
        <w:t xml:space="preserve">over the </w:t>
      </w:r>
      <w:r w:rsidR="007D3950" w:rsidRPr="00F1597F">
        <w:rPr>
          <w:rFonts w:ascii="Times New Roman" w:hAnsi="Times New Roman" w:cs="Times New Roman"/>
          <w:sz w:val="24"/>
          <w:szCs w:val="24"/>
        </w:rPr>
        <w:t xml:space="preserve">minimum </w:t>
      </w:r>
      <w:r w:rsidR="00A56BC5" w:rsidRPr="00F1597F">
        <w:rPr>
          <w:rFonts w:ascii="Times New Roman" w:hAnsi="Times New Roman" w:cs="Times New Roman"/>
          <w:sz w:val="24"/>
          <w:szCs w:val="24"/>
        </w:rPr>
        <w:t>capital adequacy ratio</w:t>
      </w:r>
      <w:r w:rsidRPr="00F1597F">
        <w:rPr>
          <w:rFonts w:ascii="Times New Roman" w:hAnsi="Times New Roman" w:cs="Times New Roman"/>
          <w:sz w:val="24"/>
          <w:szCs w:val="24"/>
        </w:rPr>
        <w:t xml:space="preserve"> </w:t>
      </w:r>
      <w:r w:rsidR="00A56BC5" w:rsidRPr="00F1597F">
        <w:rPr>
          <w:rFonts w:ascii="Times New Roman" w:hAnsi="Times New Roman" w:cs="Times New Roman"/>
          <w:sz w:val="24"/>
          <w:szCs w:val="24"/>
        </w:rPr>
        <w:t>of the country of operation</w:t>
      </w:r>
      <w:r w:rsidR="00E27B5D" w:rsidRPr="00F1597F">
        <w:rPr>
          <w:rFonts w:ascii="Times New Roman" w:hAnsi="Times New Roman" w:cs="Times New Roman"/>
          <w:sz w:val="24"/>
          <w:szCs w:val="24"/>
        </w:rPr>
        <w:t xml:space="preserve">. In this case, a positive (negative) buffer </w:t>
      </w:r>
      <w:r w:rsidR="00E27B5D" w:rsidRPr="00F1597F">
        <w:rPr>
          <w:rFonts w:ascii="Times New Roman" w:hAnsi="Times New Roman" w:cs="Times New Roman"/>
          <w:sz w:val="24"/>
          <w:szCs w:val="24"/>
        </w:rPr>
        <w:lastRenderedPageBreak/>
        <w:t xml:space="preserve">capital indicates that a particular MFI is holding more (less) capital than required. </w:t>
      </w:r>
      <w:r w:rsidR="00223949" w:rsidRPr="00F1597F">
        <w:rPr>
          <w:rFonts w:ascii="Times New Roman" w:hAnsi="Times New Roman" w:cs="Times New Roman"/>
          <w:sz w:val="24"/>
          <w:szCs w:val="24"/>
        </w:rPr>
        <w:t>Buffer capital is derived as follows</w:t>
      </w:r>
      <w:r w:rsidRPr="00F1597F">
        <w:rPr>
          <w:rFonts w:ascii="Times New Roman" w:hAnsi="Times New Roman" w:cs="Times New Roman"/>
          <w:sz w:val="24"/>
          <w:szCs w:val="24"/>
        </w:rPr>
        <w:t>:</w:t>
      </w:r>
    </w:p>
    <w:p w:rsidR="00267CA9" w:rsidRPr="00F1597F" w:rsidRDefault="00665A0F" w:rsidP="00A30382">
      <w:pPr>
        <w:spacing w:after="0" w:line="48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Optimal capital ratio</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minimum capital adequacy ratio</m:t>
            </m:r>
          </m:e>
          <m:sub>
            <m:r>
              <w:rPr>
                <w:rFonts w:ascii="Cambria Math" w:hAnsi="Cambria Math" w:cs="Times New Roman"/>
                <w:sz w:val="24"/>
                <w:szCs w:val="24"/>
              </w:rPr>
              <m:t>it</m:t>
            </m:r>
          </m:sub>
        </m:sSub>
      </m:oMath>
      <w:r w:rsidR="00B745AD" w:rsidRPr="00F1597F">
        <w:rPr>
          <w:rFonts w:ascii="Times New Roman" w:eastAsiaTheme="minorEastAsia" w:hAnsi="Times New Roman" w:cs="Times New Roman"/>
          <w:sz w:val="24"/>
          <w:szCs w:val="24"/>
        </w:rPr>
        <w:tab/>
      </w:r>
      <w:r w:rsidR="00267CA9" w:rsidRPr="00F1597F">
        <w:rPr>
          <w:rFonts w:ascii="Times New Roman" w:eastAsiaTheme="minorEastAsia" w:hAnsi="Times New Roman" w:cs="Times New Roman"/>
          <w:sz w:val="24"/>
          <w:szCs w:val="24"/>
        </w:rPr>
        <w:tab/>
      </w:r>
      <w:r w:rsidR="00267CA9" w:rsidRPr="00F1597F">
        <w:rPr>
          <w:rFonts w:ascii="Times New Roman" w:eastAsiaTheme="minorEastAsia" w:hAnsi="Times New Roman" w:cs="Times New Roman"/>
          <w:sz w:val="24"/>
          <w:szCs w:val="24"/>
        </w:rPr>
        <w:tab/>
      </w:r>
      <w:r w:rsidR="00267CA9" w:rsidRPr="00F1597F">
        <w:rPr>
          <w:rFonts w:ascii="Times New Roman" w:eastAsiaTheme="minorEastAsia" w:hAnsi="Times New Roman" w:cs="Times New Roman"/>
          <w:sz w:val="24"/>
          <w:szCs w:val="24"/>
        </w:rPr>
        <w:tab/>
      </w:r>
      <w:r w:rsidR="006D3BC6" w:rsidRPr="00F1597F">
        <w:rPr>
          <w:rFonts w:ascii="Times New Roman" w:hAnsi="Times New Roman" w:cs="Times New Roman"/>
          <w:sz w:val="24"/>
          <w:szCs w:val="24"/>
        </w:rPr>
        <w:t>(</w:t>
      </w:r>
      <w:r w:rsidR="00F43688" w:rsidRPr="00F1597F">
        <w:rPr>
          <w:rFonts w:ascii="Times New Roman" w:hAnsi="Times New Roman" w:cs="Times New Roman"/>
          <w:sz w:val="24"/>
          <w:szCs w:val="24"/>
        </w:rPr>
        <w:t>4</w:t>
      </w:r>
      <w:r w:rsidR="006D3BC6" w:rsidRPr="00F1597F">
        <w:rPr>
          <w:rFonts w:ascii="Times New Roman" w:hAnsi="Times New Roman" w:cs="Times New Roman"/>
          <w:sz w:val="24"/>
          <w:szCs w:val="24"/>
        </w:rPr>
        <w:t>)</w:t>
      </w:r>
    </w:p>
    <w:p w:rsidR="00BB4857" w:rsidRPr="00F1597F" w:rsidRDefault="00BB4857" w:rsidP="00A30382">
      <w:pPr>
        <w:spacing w:after="0" w:line="480" w:lineRule="auto"/>
        <w:jc w:val="center"/>
        <w:rPr>
          <w:rFonts w:ascii="Times New Roman" w:hAnsi="Times New Roman" w:cs="Times New Roman"/>
          <w:sz w:val="24"/>
          <w:szCs w:val="24"/>
        </w:rPr>
      </w:pPr>
    </w:p>
    <w:p w:rsidR="001D37C1" w:rsidRPr="00F1597F" w:rsidRDefault="00BB4857">
      <w:pPr>
        <w:spacing w:after="0" w:line="480" w:lineRule="auto"/>
        <w:jc w:val="both"/>
        <w:rPr>
          <w:rFonts w:ascii="Times New Roman" w:eastAsiaTheme="minorEastAsia" w:hAnsi="Times New Roman" w:cs="Times New Roman"/>
          <w:i/>
          <w:iCs/>
          <w:sz w:val="24"/>
          <w:szCs w:val="24"/>
        </w:rPr>
      </w:pPr>
      <w:r w:rsidRPr="00F1597F">
        <w:rPr>
          <w:rFonts w:ascii="Times New Roman" w:eastAsiaTheme="minorEastAsia" w:hAnsi="Times New Roman" w:cs="Times New Roman"/>
          <w:i/>
          <w:iCs/>
          <w:sz w:val="24"/>
          <w:szCs w:val="24"/>
        </w:rPr>
        <w:t>4</w:t>
      </w:r>
      <w:r w:rsidR="004D138F" w:rsidRPr="00F1597F">
        <w:rPr>
          <w:rFonts w:ascii="Times New Roman" w:eastAsiaTheme="minorEastAsia" w:hAnsi="Times New Roman" w:cs="Times New Roman"/>
          <w:i/>
          <w:iCs/>
          <w:sz w:val="24"/>
          <w:szCs w:val="24"/>
        </w:rPr>
        <w:t>.2.3</w:t>
      </w:r>
      <w:r w:rsidR="6C9EB81C" w:rsidRPr="00F1597F">
        <w:rPr>
          <w:rFonts w:ascii="Times New Roman" w:eastAsiaTheme="minorEastAsia" w:hAnsi="Times New Roman" w:cs="Times New Roman"/>
          <w:i/>
          <w:iCs/>
          <w:sz w:val="24"/>
          <w:szCs w:val="24"/>
        </w:rPr>
        <w:t xml:space="preserve"> Econometric model</w:t>
      </w:r>
    </w:p>
    <w:p w:rsidR="00BB3C23" w:rsidRPr="00F1597F" w:rsidRDefault="001D37C1">
      <w:pPr>
        <w:spacing w:after="0" w:line="480" w:lineRule="auto"/>
        <w:jc w:val="both"/>
        <w:rPr>
          <w:rFonts w:ascii="Times New Roman" w:eastAsia="Times New Roman" w:hAnsi="Times New Roman" w:cs="Times New Roman"/>
          <w:sz w:val="24"/>
          <w:szCs w:val="24"/>
        </w:rPr>
      </w:pPr>
      <w:r w:rsidRPr="00F1597F">
        <w:rPr>
          <w:rFonts w:ascii="Times New Roman" w:eastAsiaTheme="minorEastAsia" w:hAnsi="Times New Roman" w:cs="Times New Roman"/>
          <w:sz w:val="24"/>
          <w:szCs w:val="24"/>
        </w:rPr>
        <w:t xml:space="preserve">To answer the question of </w:t>
      </w:r>
      <w:r w:rsidR="00271ABC" w:rsidRPr="00F1597F">
        <w:rPr>
          <w:rFonts w:ascii="Times New Roman" w:eastAsiaTheme="minorEastAsia" w:hAnsi="Times New Roman" w:cs="Times New Roman"/>
          <w:sz w:val="24"/>
          <w:szCs w:val="24"/>
        </w:rPr>
        <w:t>whether buffer</w:t>
      </w:r>
      <w:r w:rsidRPr="00F1597F">
        <w:rPr>
          <w:rFonts w:ascii="Times New Roman" w:eastAsiaTheme="minorEastAsia" w:hAnsi="Times New Roman" w:cs="Times New Roman"/>
          <w:sz w:val="24"/>
          <w:szCs w:val="24"/>
        </w:rPr>
        <w:t xml:space="preserve"> </w:t>
      </w:r>
      <w:r w:rsidR="00271ABC" w:rsidRPr="00F1597F">
        <w:rPr>
          <w:rFonts w:ascii="Times New Roman" w:eastAsiaTheme="minorEastAsia" w:hAnsi="Times New Roman" w:cs="Times New Roman"/>
          <w:sz w:val="24"/>
          <w:szCs w:val="24"/>
        </w:rPr>
        <w:t xml:space="preserve">capital </w:t>
      </w:r>
      <w:r w:rsidRPr="00F1597F">
        <w:rPr>
          <w:rFonts w:ascii="Times New Roman" w:eastAsiaTheme="minorEastAsia" w:hAnsi="Times New Roman" w:cs="Times New Roman"/>
          <w:sz w:val="24"/>
          <w:szCs w:val="24"/>
        </w:rPr>
        <w:t xml:space="preserve">is </w:t>
      </w:r>
      <w:r w:rsidR="00D72851" w:rsidRPr="00F1597F">
        <w:rPr>
          <w:rFonts w:ascii="Times New Roman" w:eastAsiaTheme="minorEastAsia" w:hAnsi="Times New Roman" w:cs="Times New Roman"/>
          <w:noProof/>
          <w:sz w:val="24"/>
          <w:szCs w:val="24"/>
        </w:rPr>
        <w:t>value enhancing</w:t>
      </w:r>
      <w:r w:rsidRPr="00F1597F">
        <w:rPr>
          <w:rFonts w:ascii="Times New Roman" w:eastAsiaTheme="minorEastAsia" w:hAnsi="Times New Roman" w:cs="Times New Roman"/>
          <w:noProof/>
          <w:sz w:val="24"/>
          <w:szCs w:val="24"/>
        </w:rPr>
        <w:t xml:space="preserve"> </w:t>
      </w:r>
      <w:r w:rsidR="00D72851" w:rsidRPr="00F1597F">
        <w:rPr>
          <w:rFonts w:ascii="Times New Roman" w:eastAsiaTheme="minorEastAsia" w:hAnsi="Times New Roman" w:cs="Times New Roman"/>
          <w:noProof/>
          <w:sz w:val="24"/>
          <w:szCs w:val="24"/>
        </w:rPr>
        <w:t>for</w:t>
      </w:r>
      <w:r w:rsidRPr="00F1597F">
        <w:rPr>
          <w:rFonts w:ascii="Times New Roman" w:eastAsiaTheme="minorEastAsia" w:hAnsi="Times New Roman" w:cs="Times New Roman"/>
          <w:sz w:val="24"/>
          <w:szCs w:val="24"/>
        </w:rPr>
        <w:t xml:space="preserve"> MFIs, we use the panel data </w:t>
      </w:r>
      <w:r w:rsidR="004D138F" w:rsidRPr="00F1597F">
        <w:rPr>
          <w:rFonts w:ascii="Times New Roman" w:eastAsiaTheme="minorEastAsia" w:hAnsi="Times New Roman" w:cs="Times New Roman"/>
          <w:sz w:val="24"/>
          <w:szCs w:val="24"/>
        </w:rPr>
        <w:t>approach and control</w:t>
      </w:r>
      <w:r w:rsidRPr="00F1597F">
        <w:rPr>
          <w:rFonts w:ascii="Times New Roman" w:eastAsiaTheme="minorEastAsia" w:hAnsi="Times New Roman" w:cs="Times New Roman"/>
          <w:sz w:val="24"/>
          <w:szCs w:val="24"/>
        </w:rPr>
        <w:t xml:space="preserve"> for MFI level variables </w:t>
      </w:r>
      <w:r w:rsidR="004D138F" w:rsidRPr="00F1597F">
        <w:rPr>
          <w:rFonts w:ascii="Times New Roman" w:eastAsiaTheme="minorEastAsia" w:hAnsi="Times New Roman" w:cs="Times New Roman"/>
          <w:sz w:val="24"/>
          <w:szCs w:val="24"/>
        </w:rPr>
        <w:t>as well as</w:t>
      </w:r>
      <w:r w:rsidRPr="00F1597F">
        <w:rPr>
          <w:rFonts w:ascii="Times New Roman" w:eastAsiaTheme="minorEastAsia" w:hAnsi="Times New Roman" w:cs="Times New Roman"/>
          <w:sz w:val="24"/>
          <w:szCs w:val="24"/>
        </w:rPr>
        <w:t xml:space="preserve"> </w:t>
      </w:r>
      <w:r w:rsidRPr="00F1597F">
        <w:rPr>
          <w:rFonts w:ascii="Times New Roman" w:eastAsiaTheme="minorEastAsia" w:hAnsi="Times New Roman" w:cs="Times New Roman"/>
          <w:noProof/>
          <w:sz w:val="24"/>
          <w:szCs w:val="24"/>
        </w:rPr>
        <w:t>country</w:t>
      </w:r>
      <w:r w:rsidR="00D72851" w:rsidRPr="00F1597F">
        <w:rPr>
          <w:rFonts w:ascii="Times New Roman" w:eastAsiaTheme="minorEastAsia" w:hAnsi="Times New Roman" w:cs="Times New Roman"/>
          <w:noProof/>
          <w:sz w:val="24"/>
          <w:szCs w:val="24"/>
        </w:rPr>
        <w:t>-</w:t>
      </w:r>
      <w:r w:rsidRPr="00F1597F">
        <w:rPr>
          <w:rFonts w:ascii="Times New Roman" w:eastAsiaTheme="minorEastAsia" w:hAnsi="Times New Roman" w:cs="Times New Roman"/>
          <w:noProof/>
          <w:sz w:val="24"/>
          <w:szCs w:val="24"/>
        </w:rPr>
        <w:t>specific</w:t>
      </w:r>
      <w:r w:rsidRPr="00F1597F">
        <w:rPr>
          <w:rFonts w:ascii="Times New Roman" w:eastAsiaTheme="minorEastAsia" w:hAnsi="Times New Roman" w:cs="Times New Roman"/>
          <w:sz w:val="24"/>
          <w:szCs w:val="24"/>
        </w:rPr>
        <w:t xml:space="preserve"> variables. </w:t>
      </w:r>
      <w:r w:rsidR="009B7EA7" w:rsidRPr="00F1597F">
        <w:rPr>
          <w:rFonts w:ascii="Times New Roman" w:eastAsia="Times New Roman" w:hAnsi="Times New Roman" w:cs="Times New Roman"/>
          <w:sz w:val="24"/>
          <w:szCs w:val="24"/>
        </w:rPr>
        <w:t xml:space="preserve">In order to choose between fixed effect and random effect models, </w:t>
      </w:r>
      <w:r w:rsidR="00716363" w:rsidRPr="00F1597F">
        <w:rPr>
          <w:rFonts w:ascii="Times New Roman" w:eastAsia="Times New Roman" w:hAnsi="Times New Roman" w:cs="Times New Roman"/>
          <w:sz w:val="24"/>
          <w:szCs w:val="24"/>
        </w:rPr>
        <w:t>a</w:t>
      </w:r>
      <w:r w:rsidR="009B7EA7" w:rsidRPr="00F1597F">
        <w:rPr>
          <w:rFonts w:ascii="Times New Roman" w:eastAsia="Times New Roman" w:hAnsi="Times New Roman" w:cs="Times New Roman"/>
          <w:sz w:val="24"/>
          <w:szCs w:val="24"/>
        </w:rPr>
        <w:t xml:space="preserve"> Hausman’s test </w:t>
      </w:r>
      <w:r w:rsidR="00716363" w:rsidRPr="00F1597F">
        <w:rPr>
          <w:rFonts w:ascii="Times New Roman" w:eastAsia="Times New Roman" w:hAnsi="Times New Roman" w:cs="Times New Roman"/>
          <w:sz w:val="24"/>
          <w:szCs w:val="24"/>
        </w:rPr>
        <w:t>is</w:t>
      </w:r>
      <w:r w:rsidR="009B7EA7" w:rsidRPr="00F1597F">
        <w:rPr>
          <w:rFonts w:ascii="Times New Roman" w:eastAsia="Times New Roman" w:hAnsi="Times New Roman" w:cs="Times New Roman"/>
          <w:sz w:val="24"/>
          <w:szCs w:val="24"/>
        </w:rPr>
        <w:t xml:space="preserve"> carried out to determi</w:t>
      </w:r>
      <w:r w:rsidR="00716363" w:rsidRPr="00F1597F">
        <w:rPr>
          <w:rFonts w:ascii="Times New Roman" w:eastAsia="Times New Roman" w:hAnsi="Times New Roman" w:cs="Times New Roman"/>
          <w:sz w:val="24"/>
          <w:szCs w:val="24"/>
        </w:rPr>
        <w:t>ne</w:t>
      </w:r>
      <w:r w:rsidR="009B7EA7" w:rsidRPr="00F1597F">
        <w:rPr>
          <w:rFonts w:ascii="Times New Roman" w:eastAsia="Times New Roman" w:hAnsi="Times New Roman" w:cs="Times New Roman"/>
          <w:sz w:val="24"/>
          <w:szCs w:val="24"/>
        </w:rPr>
        <w:t xml:space="preserve"> whether </w:t>
      </w:r>
      <w:r w:rsidR="00841A96" w:rsidRPr="00F1597F">
        <w:rPr>
          <w:rFonts w:ascii="Times New Roman" w:eastAsia="Times New Roman" w:hAnsi="Times New Roman" w:cs="Times New Roman"/>
          <w:sz w:val="24"/>
          <w:szCs w:val="24"/>
        </w:rPr>
        <w:t>the unobserved</w:t>
      </w:r>
      <w:r w:rsidR="00EE1082" w:rsidRPr="00F1597F">
        <w:rPr>
          <w:rFonts w:ascii="Times New Roman" w:eastAsia="Times New Roman" w:hAnsi="Times New Roman" w:cs="Times New Roman"/>
          <w:sz w:val="24"/>
          <w:szCs w:val="24"/>
        </w:rPr>
        <w:t xml:space="preserve"> heterogeneity (µ</w:t>
      </w:r>
      <w:r w:rsidR="00EE1082" w:rsidRPr="00F1597F">
        <w:rPr>
          <w:rFonts w:ascii="Times New Roman" w:eastAsia="Times New Roman" w:hAnsi="Times New Roman" w:cs="Times New Roman"/>
          <w:sz w:val="24"/>
          <w:szCs w:val="24"/>
          <w:vertAlign w:val="subscript"/>
        </w:rPr>
        <w:t>i</w:t>
      </w:r>
      <w:r w:rsidR="00EE1082" w:rsidRPr="00F1597F">
        <w:rPr>
          <w:rFonts w:ascii="Times New Roman" w:eastAsia="Times New Roman" w:hAnsi="Times New Roman" w:cs="Times New Roman"/>
          <w:sz w:val="24"/>
          <w:szCs w:val="24"/>
        </w:rPr>
        <w:t xml:space="preserve">) of each firm and the explanatory variables are correlated. </w:t>
      </w:r>
      <w:r w:rsidR="009B7EA7" w:rsidRPr="00F1597F">
        <w:rPr>
          <w:rFonts w:ascii="Times New Roman" w:eastAsia="Times New Roman" w:hAnsi="Times New Roman" w:cs="Times New Roman"/>
          <w:sz w:val="24"/>
          <w:szCs w:val="24"/>
        </w:rPr>
        <w:t xml:space="preserve">The null hypothesis </w:t>
      </w:r>
      <w:r w:rsidR="00EE1082" w:rsidRPr="00F1597F">
        <w:rPr>
          <w:rFonts w:ascii="Times New Roman" w:eastAsia="Times New Roman" w:hAnsi="Times New Roman" w:cs="Times New Roman"/>
          <w:sz w:val="24"/>
          <w:szCs w:val="24"/>
        </w:rPr>
        <w:t>was rejected by the Hausman’s test, which indicate</w:t>
      </w:r>
      <w:r w:rsidR="002C60BB" w:rsidRPr="00F1597F">
        <w:rPr>
          <w:rFonts w:ascii="Times New Roman" w:eastAsia="Times New Roman" w:hAnsi="Times New Roman" w:cs="Times New Roman"/>
          <w:sz w:val="24"/>
          <w:szCs w:val="24"/>
        </w:rPr>
        <w:t>s</w:t>
      </w:r>
      <w:r w:rsidR="00EE1082" w:rsidRPr="00F1597F">
        <w:rPr>
          <w:rFonts w:ascii="Times New Roman" w:eastAsia="Times New Roman" w:hAnsi="Times New Roman" w:cs="Times New Roman"/>
          <w:sz w:val="24"/>
          <w:szCs w:val="24"/>
        </w:rPr>
        <w:t xml:space="preserve"> </w:t>
      </w:r>
      <w:r w:rsidR="009B7EA7" w:rsidRPr="00F1597F">
        <w:rPr>
          <w:rFonts w:ascii="Times New Roman" w:eastAsia="Times New Roman" w:hAnsi="Times New Roman" w:cs="Times New Roman"/>
          <w:sz w:val="24"/>
          <w:szCs w:val="24"/>
        </w:rPr>
        <w:t xml:space="preserve">that the unobserved heterogeneity </w:t>
      </w:r>
      <w:r w:rsidR="00EE1082" w:rsidRPr="00F1597F">
        <w:rPr>
          <w:rFonts w:ascii="Times New Roman" w:eastAsia="Times New Roman" w:hAnsi="Times New Roman" w:cs="Times New Roman"/>
          <w:sz w:val="24"/>
          <w:szCs w:val="24"/>
        </w:rPr>
        <w:t xml:space="preserve">and the </w:t>
      </w:r>
      <w:r w:rsidR="00841A96" w:rsidRPr="00F1597F">
        <w:rPr>
          <w:rFonts w:ascii="Times New Roman" w:eastAsia="Times New Roman" w:hAnsi="Times New Roman" w:cs="Times New Roman"/>
          <w:sz w:val="24"/>
          <w:szCs w:val="24"/>
        </w:rPr>
        <w:t>regressors are</w:t>
      </w:r>
      <w:r w:rsidR="00EE1082" w:rsidRPr="00F1597F">
        <w:rPr>
          <w:rFonts w:ascii="Times New Roman" w:eastAsia="Times New Roman" w:hAnsi="Times New Roman" w:cs="Times New Roman"/>
          <w:sz w:val="24"/>
          <w:szCs w:val="24"/>
        </w:rPr>
        <w:t xml:space="preserve"> </w:t>
      </w:r>
      <w:r w:rsidR="00841A96" w:rsidRPr="00F1597F">
        <w:rPr>
          <w:rFonts w:ascii="Times New Roman" w:eastAsia="Times New Roman" w:hAnsi="Times New Roman" w:cs="Times New Roman"/>
          <w:sz w:val="24"/>
          <w:szCs w:val="24"/>
        </w:rPr>
        <w:t>uncorrelated</w:t>
      </w:r>
      <w:r w:rsidR="009B7EA7" w:rsidRPr="00F1597F">
        <w:rPr>
          <w:rFonts w:ascii="Times New Roman" w:eastAsia="Times New Roman" w:hAnsi="Times New Roman" w:cs="Times New Roman"/>
          <w:sz w:val="24"/>
          <w:szCs w:val="24"/>
        </w:rPr>
        <w:t xml:space="preserve">. </w:t>
      </w:r>
      <w:r w:rsidR="00841A96" w:rsidRPr="00F1597F">
        <w:rPr>
          <w:rFonts w:ascii="Times New Roman" w:eastAsia="Times New Roman" w:hAnsi="Times New Roman" w:cs="Times New Roman"/>
          <w:sz w:val="24"/>
          <w:szCs w:val="24"/>
        </w:rPr>
        <w:t>This suggests that</w:t>
      </w:r>
      <w:r w:rsidR="009B7EA7" w:rsidRPr="00F1597F">
        <w:rPr>
          <w:rFonts w:ascii="Times New Roman" w:eastAsia="Times New Roman" w:hAnsi="Times New Roman" w:cs="Times New Roman"/>
          <w:sz w:val="24"/>
          <w:szCs w:val="24"/>
        </w:rPr>
        <w:t xml:space="preserve"> the </w:t>
      </w:r>
      <w:r w:rsidR="00B9363D" w:rsidRPr="00F1597F">
        <w:rPr>
          <w:rFonts w:ascii="Times New Roman" w:eastAsia="Times New Roman" w:hAnsi="Times New Roman" w:cs="Times New Roman"/>
          <w:sz w:val="24"/>
          <w:szCs w:val="24"/>
        </w:rPr>
        <w:t>fixed effect</w:t>
      </w:r>
      <w:r w:rsidR="00841A96" w:rsidRPr="00F1597F">
        <w:rPr>
          <w:rFonts w:ascii="Times New Roman" w:eastAsia="Times New Roman" w:hAnsi="Times New Roman" w:cs="Times New Roman"/>
          <w:sz w:val="24"/>
          <w:szCs w:val="24"/>
        </w:rPr>
        <w:t>s estimator</w:t>
      </w:r>
      <w:r w:rsidR="009B7EA7" w:rsidRPr="00F1597F">
        <w:rPr>
          <w:rFonts w:ascii="Times New Roman" w:eastAsia="Times New Roman" w:hAnsi="Times New Roman" w:cs="Times New Roman"/>
          <w:sz w:val="24"/>
          <w:szCs w:val="24"/>
        </w:rPr>
        <w:t xml:space="preserve"> is the more consistent and efficient method to use. </w:t>
      </w:r>
      <w:r w:rsidR="00FA004A" w:rsidRPr="00F1597F">
        <w:rPr>
          <w:rFonts w:ascii="Times New Roman" w:eastAsia="Times New Roman" w:hAnsi="Times New Roman" w:cs="Times New Roman"/>
          <w:sz w:val="24"/>
          <w:szCs w:val="24"/>
        </w:rPr>
        <w:t xml:space="preserve">Consequently, the fixed effect specification is preferred. We also control for year effects in all our regressions. </w:t>
      </w:r>
    </w:p>
    <w:p w:rsidR="00BB3C23" w:rsidRPr="00F1597F" w:rsidRDefault="00BB3C23">
      <w:pPr>
        <w:spacing w:after="0" w:line="480" w:lineRule="auto"/>
        <w:ind w:firstLine="720"/>
        <w:jc w:val="both"/>
        <w:rPr>
          <w:rFonts w:ascii="Times New Roman" w:eastAsiaTheme="minorEastAsia" w:hAnsi="Times New Roman" w:cs="Times New Roman"/>
          <w:sz w:val="24"/>
          <w:szCs w:val="24"/>
        </w:rPr>
      </w:pPr>
      <w:r w:rsidRPr="00F1597F">
        <w:rPr>
          <w:rFonts w:ascii="Times New Roman" w:eastAsia="NewBaskerville-Roman" w:hAnsi="Times New Roman" w:cs="Times New Roman"/>
          <w:sz w:val="24"/>
          <w:szCs w:val="24"/>
        </w:rPr>
        <w:t xml:space="preserve">In line with previous studies (Godquin, 2004; Schaeck and Cihak, 2012; Assefa et al., 2013; </w:t>
      </w:r>
      <w:r w:rsidR="009C5465" w:rsidRPr="00F1597F">
        <w:rPr>
          <w:rFonts w:ascii="Times New Roman" w:eastAsia="NewBaskerville-Roman" w:hAnsi="Times New Roman" w:cs="Times New Roman"/>
          <w:sz w:val="24"/>
          <w:szCs w:val="24"/>
        </w:rPr>
        <w:t>Tchakoute-Tchuigoua</w:t>
      </w:r>
      <w:r w:rsidRPr="00F1597F">
        <w:rPr>
          <w:rFonts w:ascii="Times New Roman" w:eastAsia="NewBaskerville-Roman" w:hAnsi="Times New Roman" w:cs="Times New Roman"/>
          <w:sz w:val="24"/>
          <w:szCs w:val="24"/>
        </w:rPr>
        <w:t>, 2016), we first include MFI</w:t>
      </w:r>
      <w:r w:rsidR="00224453" w:rsidRPr="00F1597F">
        <w:rPr>
          <w:rFonts w:ascii="Times New Roman" w:eastAsia="NewBaskerville-Roman" w:hAnsi="Times New Roman" w:cs="Times New Roman"/>
          <w:sz w:val="24"/>
          <w:szCs w:val="24"/>
        </w:rPr>
        <w:t>-</w:t>
      </w:r>
      <w:r w:rsidRPr="00F1597F">
        <w:rPr>
          <w:rFonts w:ascii="Times New Roman" w:eastAsia="NewBaskerville-Roman" w:hAnsi="Times New Roman" w:cs="Times New Roman"/>
          <w:sz w:val="24"/>
          <w:szCs w:val="24"/>
        </w:rPr>
        <w:t xml:space="preserve">specific variables that are known in the literature to affect performance. </w:t>
      </w:r>
      <w:r w:rsidR="00415A41" w:rsidRPr="00F1597F">
        <w:rPr>
          <w:rFonts w:ascii="Times New Roman" w:eastAsia="NewBaskerville-Roman" w:hAnsi="Times New Roman" w:cs="Times New Roman"/>
          <w:sz w:val="24"/>
          <w:szCs w:val="24"/>
        </w:rPr>
        <w:t>Loan portfolio quality may reduce performance because it increases MFIs</w:t>
      </w:r>
      <w:r w:rsidR="00C02EBD">
        <w:rPr>
          <w:rFonts w:ascii="Times New Roman" w:eastAsia="NewBaskerville-Roman" w:hAnsi="Times New Roman" w:cs="Times New Roman"/>
          <w:sz w:val="24"/>
          <w:szCs w:val="24"/>
        </w:rPr>
        <w:t>’</w:t>
      </w:r>
      <w:r w:rsidR="00415A41" w:rsidRPr="00F1597F">
        <w:rPr>
          <w:rFonts w:ascii="Times New Roman" w:eastAsia="NewBaskerville-Roman" w:hAnsi="Times New Roman" w:cs="Times New Roman"/>
          <w:sz w:val="24"/>
          <w:szCs w:val="24"/>
        </w:rPr>
        <w:t xml:space="preserve"> riskiness (Mehran and Thakhor, 2011). We, therefore, include loan portfolio quality in all the regressions. </w:t>
      </w:r>
      <w:r w:rsidRPr="00F1597F">
        <w:rPr>
          <w:rFonts w:ascii="Times New Roman" w:eastAsia="NewBaskerville-Roman" w:hAnsi="Times New Roman" w:cs="Times New Roman"/>
          <w:sz w:val="24"/>
          <w:szCs w:val="24"/>
        </w:rPr>
        <w:t xml:space="preserve">Studies have shown that </w:t>
      </w:r>
      <w:r w:rsidR="008437D7" w:rsidRPr="00F1597F">
        <w:rPr>
          <w:rFonts w:ascii="Times New Roman" w:eastAsia="NewBaskerville-Roman" w:hAnsi="Times New Roman" w:cs="Times New Roman"/>
          <w:sz w:val="24"/>
          <w:szCs w:val="24"/>
        </w:rPr>
        <w:t xml:space="preserve">the </w:t>
      </w:r>
      <w:r w:rsidRPr="00F1597F">
        <w:rPr>
          <w:rFonts w:ascii="Times New Roman" w:eastAsia="NewBaskerville-Roman" w:hAnsi="Times New Roman" w:cs="Times New Roman"/>
          <w:noProof/>
          <w:sz w:val="24"/>
          <w:szCs w:val="24"/>
        </w:rPr>
        <w:t>number</w:t>
      </w:r>
      <w:r w:rsidRPr="00F1597F">
        <w:rPr>
          <w:rFonts w:ascii="Times New Roman" w:eastAsia="NewBaskerville-Roman" w:hAnsi="Times New Roman" w:cs="Times New Roman"/>
          <w:sz w:val="24"/>
          <w:szCs w:val="24"/>
        </w:rPr>
        <w:t xml:space="preserve"> of years of existence affect firm performance (</w:t>
      </w:r>
      <w:r w:rsidRPr="00F1597F">
        <w:rPr>
          <w:rFonts w:ascii="Times New Roman" w:hAnsi="Times New Roman" w:cs="Times New Roman"/>
          <w:sz w:val="24"/>
          <w:szCs w:val="24"/>
        </w:rPr>
        <w:t>Loderer and Waelchli 2010</w:t>
      </w:r>
      <w:r w:rsidRPr="00F1597F">
        <w:rPr>
          <w:rFonts w:ascii="Times New Roman" w:eastAsia="NewBaskerville-Roman" w:hAnsi="Times New Roman" w:cs="Times New Roman"/>
          <w:sz w:val="24"/>
          <w:szCs w:val="24"/>
        </w:rPr>
        <w:t xml:space="preserve">). For example, it may take time for younger MFIs to improve performance by building a clientele base. </w:t>
      </w:r>
      <w:r w:rsidRPr="00F1597F">
        <w:rPr>
          <w:rFonts w:ascii="Times New Roman" w:eastAsia="NewBaskerville-Roman" w:hAnsi="Times New Roman" w:cs="Times New Roman"/>
          <w:noProof/>
          <w:sz w:val="24"/>
          <w:szCs w:val="24"/>
        </w:rPr>
        <w:t>We, therefore,</w:t>
      </w:r>
      <w:r w:rsidRPr="00F1597F">
        <w:rPr>
          <w:rFonts w:ascii="Times New Roman" w:eastAsia="NewBaskerville-Roman" w:hAnsi="Times New Roman" w:cs="Times New Roman"/>
          <w:sz w:val="24"/>
          <w:szCs w:val="24"/>
        </w:rPr>
        <w:t xml:space="preserve"> control for MFI age. In terms of </w:t>
      </w:r>
      <w:r w:rsidRPr="00F1597F">
        <w:rPr>
          <w:rFonts w:ascii="Times New Roman" w:eastAsia="NewBaskerville-Roman" w:hAnsi="Times New Roman" w:cs="Times New Roman"/>
          <w:noProof/>
          <w:sz w:val="24"/>
          <w:szCs w:val="24"/>
        </w:rPr>
        <w:t>age,</w:t>
      </w:r>
      <w:r w:rsidRPr="00F1597F">
        <w:rPr>
          <w:rFonts w:ascii="Times New Roman" w:eastAsia="NewBaskerville-Roman" w:hAnsi="Times New Roman" w:cs="Times New Roman"/>
          <w:sz w:val="24"/>
          <w:szCs w:val="24"/>
        </w:rPr>
        <w:t xml:space="preserve"> Mix Market classify MFIs into three different categories: new, young, and mature. Therefore, our measure </w:t>
      </w:r>
      <w:r w:rsidRPr="00F1597F">
        <w:rPr>
          <w:rFonts w:ascii="Times New Roman" w:eastAsia="NewBaskerville-Roman" w:hAnsi="Times New Roman" w:cs="Times New Roman"/>
          <w:noProof/>
          <w:sz w:val="24"/>
          <w:szCs w:val="24"/>
        </w:rPr>
        <w:t>for Age</w:t>
      </w:r>
      <w:r w:rsidRPr="00F1597F">
        <w:rPr>
          <w:rFonts w:ascii="Times New Roman" w:eastAsia="NewBaskerville-Roman" w:hAnsi="Times New Roman" w:cs="Times New Roman"/>
          <w:sz w:val="24"/>
          <w:szCs w:val="24"/>
        </w:rPr>
        <w:t xml:space="preserve"> consists of three different dummy variables for each of these categories. Further, an MFI’s performance may be </w:t>
      </w:r>
      <w:r w:rsidR="00AA6426" w:rsidRPr="00F1597F">
        <w:rPr>
          <w:rFonts w:ascii="Times New Roman" w:eastAsia="NewBaskerville-Roman" w:hAnsi="Times New Roman" w:cs="Times New Roman"/>
          <w:sz w:val="24"/>
          <w:szCs w:val="24"/>
        </w:rPr>
        <w:t xml:space="preserve">affected </w:t>
      </w:r>
      <w:r w:rsidR="006C30CB" w:rsidRPr="00F1597F">
        <w:rPr>
          <w:rFonts w:ascii="Times New Roman" w:eastAsia="NewBaskerville-Roman" w:hAnsi="Times New Roman" w:cs="Times New Roman"/>
          <w:sz w:val="24"/>
          <w:szCs w:val="24"/>
        </w:rPr>
        <w:t xml:space="preserve">by </w:t>
      </w:r>
      <w:r w:rsidRPr="00F1597F">
        <w:rPr>
          <w:rFonts w:ascii="Times New Roman" w:eastAsia="NewBaskerville-Roman" w:hAnsi="Times New Roman" w:cs="Times New Roman"/>
          <w:sz w:val="24"/>
          <w:szCs w:val="24"/>
        </w:rPr>
        <w:t xml:space="preserve">outstanding loan portfolio through interest income. </w:t>
      </w:r>
      <w:r w:rsidRPr="00F1597F">
        <w:rPr>
          <w:rFonts w:ascii="Times New Roman" w:eastAsia="NewBaskerville-Roman" w:hAnsi="Times New Roman" w:cs="Times New Roman"/>
          <w:noProof/>
          <w:sz w:val="24"/>
          <w:szCs w:val="24"/>
        </w:rPr>
        <w:t>We, therefore,</w:t>
      </w:r>
      <w:r w:rsidRPr="00F1597F">
        <w:rPr>
          <w:rFonts w:ascii="Times New Roman" w:eastAsia="NewBaskerville-Roman" w:hAnsi="Times New Roman" w:cs="Times New Roman"/>
          <w:sz w:val="24"/>
          <w:szCs w:val="24"/>
        </w:rPr>
        <w:t xml:space="preserve"> control for the level of </w:t>
      </w:r>
      <w:r w:rsidR="00B96875" w:rsidRPr="00F1597F">
        <w:rPr>
          <w:rFonts w:ascii="Times New Roman" w:eastAsia="NewBaskerville-Roman" w:hAnsi="Times New Roman" w:cs="Times New Roman"/>
          <w:sz w:val="24"/>
          <w:szCs w:val="24"/>
        </w:rPr>
        <w:t xml:space="preserve">the </w:t>
      </w:r>
      <w:r w:rsidRPr="00F1597F">
        <w:rPr>
          <w:rFonts w:ascii="Times New Roman" w:eastAsia="NewBaskerville-Roman" w:hAnsi="Times New Roman" w:cs="Times New Roman"/>
          <w:noProof/>
          <w:sz w:val="24"/>
          <w:szCs w:val="24"/>
        </w:rPr>
        <w:t>outstanding</w:t>
      </w:r>
      <w:r w:rsidRPr="00F1597F">
        <w:rPr>
          <w:rFonts w:ascii="Times New Roman" w:eastAsia="NewBaskerville-Roman" w:hAnsi="Times New Roman" w:cs="Times New Roman"/>
          <w:sz w:val="24"/>
          <w:szCs w:val="24"/>
        </w:rPr>
        <w:t xml:space="preserve"> loan. Also,</w:t>
      </w:r>
      <w:r w:rsidRPr="00F1597F">
        <w:rPr>
          <w:rFonts w:ascii="Times New Roman" w:eastAsiaTheme="minorEastAsia" w:hAnsi="Times New Roman" w:cs="Times New Roman"/>
          <w:sz w:val="24"/>
          <w:szCs w:val="24"/>
        </w:rPr>
        <w:t xml:space="preserve"> we control for size because MFI size is a determinant of performance due to the </w:t>
      </w:r>
      <w:r w:rsidRPr="00F1597F">
        <w:rPr>
          <w:rFonts w:ascii="Times New Roman" w:eastAsiaTheme="minorEastAsia" w:hAnsi="Times New Roman" w:cs="Times New Roman"/>
          <w:sz w:val="24"/>
          <w:szCs w:val="24"/>
        </w:rPr>
        <w:lastRenderedPageBreak/>
        <w:t>economies of scale that larger firms enjoy (</w:t>
      </w:r>
      <w:r w:rsidRPr="00F1597F">
        <w:rPr>
          <w:rFonts w:ascii="Times New Roman" w:hAnsi="Times New Roman" w:cs="Times New Roman"/>
          <w:sz w:val="24"/>
          <w:szCs w:val="24"/>
        </w:rPr>
        <w:t>Serrasqueiro and Nunes, 2008</w:t>
      </w:r>
      <w:r w:rsidRPr="00F1597F">
        <w:rPr>
          <w:rFonts w:ascii="Times New Roman" w:eastAsiaTheme="minorEastAsia" w:hAnsi="Times New Roman" w:cs="Times New Roman"/>
          <w:sz w:val="24"/>
          <w:szCs w:val="24"/>
        </w:rPr>
        <w:t xml:space="preserve">). </w:t>
      </w:r>
      <w:r w:rsidR="00CB04A7" w:rsidRPr="00F1597F">
        <w:rPr>
          <w:rFonts w:ascii="Times New Roman" w:eastAsiaTheme="minorEastAsia" w:hAnsi="Times New Roman" w:cs="Times New Roman"/>
          <w:sz w:val="24"/>
          <w:szCs w:val="24"/>
        </w:rPr>
        <w:t xml:space="preserve">According to the agency theory, a large board size may impair meaningful </w:t>
      </w:r>
      <w:r w:rsidR="00224453" w:rsidRPr="00F1597F">
        <w:rPr>
          <w:rFonts w:ascii="Times New Roman" w:eastAsiaTheme="minorEastAsia" w:hAnsi="Times New Roman" w:cs="Times New Roman"/>
          <w:sz w:val="24"/>
          <w:szCs w:val="24"/>
        </w:rPr>
        <w:t xml:space="preserve">board </w:t>
      </w:r>
      <w:r w:rsidR="00CB04A7" w:rsidRPr="00F1597F">
        <w:rPr>
          <w:rFonts w:ascii="Times New Roman" w:eastAsiaTheme="minorEastAsia" w:hAnsi="Times New Roman" w:cs="Times New Roman"/>
          <w:sz w:val="24"/>
          <w:szCs w:val="24"/>
        </w:rPr>
        <w:t>discussion and</w:t>
      </w:r>
      <w:r w:rsidR="00224453" w:rsidRPr="00F1597F">
        <w:rPr>
          <w:rFonts w:ascii="Times New Roman" w:eastAsiaTheme="minorEastAsia" w:hAnsi="Times New Roman" w:cs="Times New Roman"/>
          <w:sz w:val="24"/>
          <w:szCs w:val="24"/>
        </w:rPr>
        <w:t>,</w:t>
      </w:r>
      <w:r w:rsidR="00CB04A7" w:rsidRPr="00F1597F">
        <w:rPr>
          <w:rFonts w:ascii="Times New Roman" w:eastAsiaTheme="minorEastAsia" w:hAnsi="Times New Roman" w:cs="Times New Roman"/>
          <w:sz w:val="24"/>
          <w:szCs w:val="24"/>
        </w:rPr>
        <w:t xml:space="preserve"> therefore</w:t>
      </w:r>
      <w:r w:rsidR="00224453" w:rsidRPr="00F1597F">
        <w:rPr>
          <w:rFonts w:ascii="Times New Roman" w:eastAsiaTheme="minorEastAsia" w:hAnsi="Times New Roman" w:cs="Times New Roman"/>
          <w:sz w:val="24"/>
          <w:szCs w:val="24"/>
        </w:rPr>
        <w:t>,</w:t>
      </w:r>
      <w:r w:rsidR="00CB04A7" w:rsidRPr="00F1597F">
        <w:rPr>
          <w:rFonts w:ascii="Times New Roman" w:eastAsiaTheme="minorEastAsia" w:hAnsi="Times New Roman" w:cs="Times New Roman"/>
          <w:sz w:val="24"/>
          <w:szCs w:val="24"/>
        </w:rPr>
        <w:t xml:space="preserve"> affect overall MFI performance. We</w:t>
      </w:r>
      <w:r w:rsidR="00224453" w:rsidRPr="00F1597F">
        <w:rPr>
          <w:rFonts w:ascii="Times New Roman" w:eastAsiaTheme="minorEastAsia" w:hAnsi="Times New Roman" w:cs="Times New Roman"/>
          <w:sz w:val="24"/>
          <w:szCs w:val="24"/>
        </w:rPr>
        <w:t>,</w:t>
      </w:r>
      <w:r w:rsidR="00CB04A7" w:rsidRPr="00F1597F">
        <w:rPr>
          <w:rFonts w:ascii="Times New Roman" w:eastAsiaTheme="minorEastAsia" w:hAnsi="Times New Roman" w:cs="Times New Roman"/>
          <w:sz w:val="24"/>
          <w:szCs w:val="24"/>
        </w:rPr>
        <w:t xml:space="preserve"> therefore</w:t>
      </w:r>
      <w:r w:rsidR="00224453" w:rsidRPr="00F1597F">
        <w:rPr>
          <w:rFonts w:ascii="Times New Roman" w:eastAsiaTheme="minorEastAsia" w:hAnsi="Times New Roman" w:cs="Times New Roman"/>
          <w:sz w:val="24"/>
          <w:szCs w:val="24"/>
        </w:rPr>
        <w:t>,</w:t>
      </w:r>
      <w:r w:rsidR="00CB04A7" w:rsidRPr="00F1597F">
        <w:rPr>
          <w:rFonts w:ascii="Times New Roman" w:eastAsiaTheme="minorEastAsia" w:hAnsi="Times New Roman" w:cs="Times New Roman"/>
          <w:sz w:val="24"/>
          <w:szCs w:val="24"/>
        </w:rPr>
        <w:t xml:space="preserve"> control for the n</w:t>
      </w:r>
      <w:r w:rsidR="00734554" w:rsidRPr="00F1597F">
        <w:rPr>
          <w:rFonts w:ascii="Times New Roman" w:eastAsiaTheme="minorEastAsia" w:hAnsi="Times New Roman" w:cs="Times New Roman"/>
          <w:sz w:val="24"/>
          <w:szCs w:val="24"/>
        </w:rPr>
        <w:t>umber of board of directors (</w:t>
      </w:r>
      <w:r w:rsidR="006C30CB" w:rsidRPr="00F1597F">
        <w:rPr>
          <w:rFonts w:ascii="Times New Roman" w:eastAsiaTheme="minorEastAsia" w:hAnsi="Times New Roman" w:cs="Times New Roman"/>
          <w:sz w:val="24"/>
          <w:szCs w:val="24"/>
        </w:rPr>
        <w:t>Board size</w:t>
      </w:r>
      <w:r w:rsidR="00572DA6" w:rsidRPr="00F1597F">
        <w:rPr>
          <w:rFonts w:ascii="Times New Roman" w:eastAsiaTheme="minorEastAsia" w:hAnsi="Times New Roman" w:cs="Times New Roman"/>
          <w:sz w:val="24"/>
          <w:szCs w:val="24"/>
        </w:rPr>
        <w:t xml:space="preserve">). </w:t>
      </w:r>
      <w:r w:rsidR="00CB04A7" w:rsidRPr="00F1597F">
        <w:rPr>
          <w:rFonts w:ascii="Times New Roman" w:eastAsiaTheme="minorEastAsia" w:hAnsi="Times New Roman" w:cs="Times New Roman"/>
          <w:sz w:val="24"/>
          <w:szCs w:val="24"/>
        </w:rPr>
        <w:t>Many recent studies have advocated for the presence of women on boards because they help improve performance</w:t>
      </w:r>
      <w:r w:rsidR="00AA6426" w:rsidRPr="00F1597F">
        <w:rPr>
          <w:rFonts w:ascii="Times New Roman" w:eastAsiaTheme="minorEastAsia" w:hAnsi="Times New Roman" w:cs="Times New Roman"/>
          <w:sz w:val="24"/>
          <w:szCs w:val="24"/>
        </w:rPr>
        <w:t xml:space="preserve"> (</w:t>
      </w:r>
      <w:r w:rsidR="00AA6426" w:rsidRPr="00F1597F">
        <w:rPr>
          <w:rFonts w:ascii="Times New Roman" w:hAnsi="Times New Roman" w:cs="Times New Roman"/>
          <w:sz w:val="24"/>
          <w:szCs w:val="24"/>
          <w:shd w:val="clear" w:color="auto" w:fill="FFFFFF"/>
        </w:rPr>
        <w:t>Mersland and Strøm, 2009; Gyapong et al., 201</w:t>
      </w:r>
      <w:r w:rsidR="00572DA6" w:rsidRPr="00F1597F">
        <w:rPr>
          <w:rFonts w:ascii="Times New Roman" w:hAnsi="Times New Roman" w:cs="Times New Roman"/>
          <w:sz w:val="24"/>
          <w:szCs w:val="24"/>
          <w:shd w:val="clear" w:color="auto" w:fill="FFFFFF"/>
        </w:rPr>
        <w:t>6</w:t>
      </w:r>
      <w:r w:rsidR="00AA6426" w:rsidRPr="00F1597F">
        <w:rPr>
          <w:rFonts w:ascii="Times New Roman" w:eastAsiaTheme="minorEastAsia" w:hAnsi="Times New Roman" w:cs="Times New Roman"/>
          <w:sz w:val="24"/>
          <w:szCs w:val="24"/>
        </w:rPr>
        <w:t>)</w:t>
      </w:r>
      <w:r w:rsidR="00CB04A7" w:rsidRPr="00F1597F">
        <w:rPr>
          <w:rFonts w:ascii="Times New Roman" w:eastAsiaTheme="minorEastAsia" w:hAnsi="Times New Roman" w:cs="Times New Roman"/>
          <w:sz w:val="24"/>
          <w:szCs w:val="24"/>
        </w:rPr>
        <w:t xml:space="preserve">. </w:t>
      </w:r>
      <w:r w:rsidR="00385075" w:rsidRPr="00F1597F">
        <w:rPr>
          <w:rFonts w:ascii="Times New Roman" w:eastAsiaTheme="minorEastAsia" w:hAnsi="Times New Roman" w:cs="Times New Roman"/>
          <w:sz w:val="24"/>
          <w:szCs w:val="24"/>
        </w:rPr>
        <w:t xml:space="preserve">Therefore, the </w:t>
      </w:r>
      <w:r w:rsidR="0011277D" w:rsidRPr="00F1597F">
        <w:rPr>
          <w:rFonts w:ascii="Times New Roman" w:eastAsiaTheme="minorEastAsia" w:hAnsi="Times New Roman" w:cs="Times New Roman"/>
          <w:sz w:val="24"/>
          <w:szCs w:val="24"/>
        </w:rPr>
        <w:t xml:space="preserve">ratio </w:t>
      </w:r>
      <w:r w:rsidR="001A7F45" w:rsidRPr="00F1597F">
        <w:rPr>
          <w:rFonts w:ascii="Times New Roman" w:eastAsiaTheme="minorEastAsia" w:hAnsi="Times New Roman" w:cs="Times New Roman"/>
          <w:sz w:val="24"/>
          <w:szCs w:val="24"/>
        </w:rPr>
        <w:t>of women directors (</w:t>
      </w:r>
      <w:r w:rsidR="006C30CB" w:rsidRPr="00F1597F">
        <w:rPr>
          <w:rFonts w:ascii="Times New Roman" w:eastAsiaTheme="minorEastAsia" w:hAnsi="Times New Roman" w:cs="Times New Roman"/>
          <w:sz w:val="24"/>
          <w:szCs w:val="24"/>
        </w:rPr>
        <w:t>Female</w:t>
      </w:r>
      <w:r w:rsidR="001A7F45" w:rsidRPr="00F1597F">
        <w:rPr>
          <w:rFonts w:ascii="Times New Roman" w:eastAsiaTheme="minorEastAsia" w:hAnsi="Times New Roman" w:cs="Times New Roman"/>
          <w:sz w:val="24"/>
          <w:szCs w:val="24"/>
        </w:rPr>
        <w:t xml:space="preserve">), measured as the ratio of women directors to </w:t>
      </w:r>
      <w:r w:rsidR="00517FAF" w:rsidRPr="00F1597F">
        <w:rPr>
          <w:rFonts w:ascii="Times New Roman" w:eastAsiaTheme="minorEastAsia" w:hAnsi="Times New Roman" w:cs="Times New Roman"/>
          <w:sz w:val="24"/>
          <w:szCs w:val="24"/>
        </w:rPr>
        <w:t>b</w:t>
      </w:r>
      <w:r w:rsidR="006C30CB" w:rsidRPr="00F1597F">
        <w:rPr>
          <w:rFonts w:ascii="Times New Roman" w:eastAsiaTheme="minorEastAsia" w:hAnsi="Times New Roman" w:cs="Times New Roman"/>
          <w:sz w:val="24"/>
          <w:szCs w:val="24"/>
        </w:rPr>
        <w:t xml:space="preserve">oard size </w:t>
      </w:r>
      <w:r w:rsidR="00385075" w:rsidRPr="00F1597F">
        <w:rPr>
          <w:rFonts w:ascii="Times New Roman" w:eastAsiaTheme="minorEastAsia" w:hAnsi="Times New Roman" w:cs="Times New Roman"/>
          <w:sz w:val="24"/>
          <w:szCs w:val="24"/>
        </w:rPr>
        <w:t>is included</w:t>
      </w:r>
      <w:r w:rsidR="001A7F45" w:rsidRPr="00F1597F">
        <w:rPr>
          <w:rFonts w:ascii="Times New Roman" w:eastAsiaTheme="minorEastAsia" w:hAnsi="Times New Roman" w:cs="Times New Roman"/>
          <w:sz w:val="24"/>
          <w:szCs w:val="24"/>
        </w:rPr>
        <w:t xml:space="preserve">. </w:t>
      </w:r>
      <w:r w:rsidR="00572DA6" w:rsidRPr="00F1597F">
        <w:rPr>
          <w:rFonts w:ascii="Times New Roman" w:eastAsiaTheme="minorEastAsia" w:hAnsi="Times New Roman" w:cs="Times New Roman"/>
          <w:sz w:val="24"/>
          <w:szCs w:val="24"/>
        </w:rPr>
        <w:t>Leverage,</w:t>
      </w:r>
      <w:r w:rsidR="001A7F45" w:rsidRPr="00F1597F">
        <w:rPr>
          <w:rFonts w:ascii="Times New Roman" w:eastAsiaTheme="minorEastAsia" w:hAnsi="Times New Roman" w:cs="Times New Roman"/>
          <w:sz w:val="24"/>
          <w:szCs w:val="24"/>
        </w:rPr>
        <w:t xml:space="preserve"> measured as the ratio of liabilities to total assets</w:t>
      </w:r>
      <w:r w:rsidR="008437D7" w:rsidRPr="00F1597F">
        <w:rPr>
          <w:rFonts w:ascii="Times New Roman" w:eastAsiaTheme="minorEastAsia" w:hAnsi="Times New Roman" w:cs="Times New Roman"/>
          <w:sz w:val="24"/>
          <w:szCs w:val="24"/>
        </w:rPr>
        <w:t xml:space="preserve"> is also controlled for</w:t>
      </w:r>
      <w:r w:rsidR="001A7F45" w:rsidRPr="00F1597F">
        <w:rPr>
          <w:rFonts w:ascii="Times New Roman" w:eastAsiaTheme="minorEastAsia" w:hAnsi="Times New Roman" w:cs="Times New Roman"/>
          <w:sz w:val="24"/>
          <w:szCs w:val="24"/>
        </w:rPr>
        <w:t>.</w:t>
      </w:r>
      <w:r w:rsidR="00E565C2" w:rsidRPr="00F1597F">
        <w:rPr>
          <w:rFonts w:ascii="Times New Roman" w:eastAsiaTheme="minorEastAsia" w:hAnsi="Times New Roman" w:cs="Times New Roman"/>
          <w:sz w:val="24"/>
          <w:szCs w:val="24"/>
        </w:rPr>
        <w:t xml:space="preserve"> We also include the total expenses to total assets (</w:t>
      </w:r>
      <w:r w:rsidR="00AA6426" w:rsidRPr="00F1597F">
        <w:rPr>
          <w:rFonts w:ascii="Times New Roman" w:eastAsiaTheme="minorEastAsia" w:hAnsi="Times New Roman" w:cs="Times New Roman"/>
          <w:sz w:val="24"/>
          <w:szCs w:val="24"/>
        </w:rPr>
        <w:t>Expense/Assets</w:t>
      </w:r>
      <w:r w:rsidR="00E565C2" w:rsidRPr="00F1597F">
        <w:rPr>
          <w:rFonts w:ascii="Times New Roman" w:eastAsiaTheme="minorEastAsia" w:hAnsi="Times New Roman" w:cs="Times New Roman"/>
          <w:sz w:val="24"/>
          <w:szCs w:val="24"/>
        </w:rPr>
        <w:t>)</w:t>
      </w:r>
      <w:r w:rsidR="00693B03" w:rsidRPr="00F1597F">
        <w:rPr>
          <w:rFonts w:ascii="Times New Roman" w:eastAsiaTheme="minorEastAsia" w:hAnsi="Times New Roman" w:cs="Times New Roman"/>
          <w:sz w:val="24"/>
          <w:szCs w:val="24"/>
        </w:rPr>
        <w:t xml:space="preserve"> because efficiency through expenses reduction is likely to lead to higher </w:t>
      </w:r>
      <w:r w:rsidR="00C94E88" w:rsidRPr="00F1597F">
        <w:rPr>
          <w:rFonts w:ascii="Times New Roman" w:eastAsiaTheme="minorEastAsia" w:hAnsi="Times New Roman" w:cs="Times New Roman"/>
          <w:sz w:val="24"/>
          <w:szCs w:val="24"/>
        </w:rPr>
        <w:t>MFI performance.</w:t>
      </w:r>
      <w:r w:rsidR="00385075" w:rsidRPr="00F1597F">
        <w:rPr>
          <w:rFonts w:ascii="Times New Roman" w:eastAsiaTheme="minorEastAsia" w:hAnsi="Times New Roman" w:cs="Times New Roman"/>
          <w:sz w:val="24"/>
          <w:szCs w:val="24"/>
        </w:rPr>
        <w:t xml:space="preserve"> </w:t>
      </w:r>
      <w:r w:rsidR="00555A62" w:rsidRPr="00F1597F">
        <w:rPr>
          <w:rFonts w:ascii="Times New Roman" w:eastAsiaTheme="minorEastAsia" w:hAnsi="Times New Roman" w:cs="Times New Roman"/>
          <w:sz w:val="24"/>
          <w:szCs w:val="24"/>
        </w:rPr>
        <w:t xml:space="preserve">We control for </w:t>
      </w:r>
      <w:r w:rsidR="00B96875" w:rsidRPr="00F1597F">
        <w:rPr>
          <w:rFonts w:ascii="Times New Roman" w:eastAsiaTheme="minorEastAsia" w:hAnsi="Times New Roman" w:cs="Times New Roman"/>
          <w:sz w:val="24"/>
          <w:szCs w:val="24"/>
        </w:rPr>
        <w:t xml:space="preserve">the </w:t>
      </w:r>
      <w:r w:rsidR="00555A62" w:rsidRPr="00F1597F">
        <w:rPr>
          <w:rFonts w:ascii="Times New Roman" w:eastAsiaTheme="minorEastAsia" w:hAnsi="Times New Roman" w:cs="Times New Roman"/>
          <w:noProof/>
          <w:sz w:val="24"/>
          <w:szCs w:val="24"/>
        </w:rPr>
        <w:t>s</w:t>
      </w:r>
      <w:r w:rsidR="003C4C21" w:rsidRPr="00F1597F">
        <w:rPr>
          <w:rFonts w:ascii="Times New Roman" w:eastAsiaTheme="minorEastAsia" w:hAnsi="Times New Roman" w:cs="Times New Roman"/>
          <w:noProof/>
          <w:sz w:val="24"/>
          <w:szCs w:val="24"/>
        </w:rPr>
        <w:t>cale</w:t>
      </w:r>
      <w:r w:rsidR="003C4C21" w:rsidRPr="00F1597F">
        <w:rPr>
          <w:rFonts w:ascii="Times New Roman" w:eastAsiaTheme="minorEastAsia" w:hAnsi="Times New Roman" w:cs="Times New Roman"/>
          <w:sz w:val="24"/>
          <w:szCs w:val="24"/>
        </w:rPr>
        <w:t xml:space="preserve"> of operation</w:t>
      </w:r>
      <w:r w:rsidR="00555A62" w:rsidRPr="00F1597F">
        <w:rPr>
          <w:rFonts w:ascii="Times New Roman" w:eastAsiaTheme="minorEastAsia" w:hAnsi="Times New Roman" w:cs="Times New Roman"/>
          <w:sz w:val="24"/>
          <w:szCs w:val="24"/>
        </w:rPr>
        <w:t xml:space="preserve">, which </w:t>
      </w:r>
      <w:r w:rsidR="00C41927" w:rsidRPr="00F1597F">
        <w:rPr>
          <w:rFonts w:ascii="Times New Roman" w:hAnsi="Times New Roman" w:cs="Times New Roman"/>
          <w:sz w:val="24"/>
          <w:szCs w:val="24"/>
        </w:rPr>
        <w:t>refers to the scale of financial products and services provided to the poor by MFI</w:t>
      </w:r>
      <w:r w:rsidR="00C41927" w:rsidRPr="00F1597F">
        <w:rPr>
          <w:rFonts w:ascii="Times New Roman" w:eastAsiaTheme="minorEastAsia" w:hAnsi="Times New Roman" w:cs="Times New Roman"/>
          <w:sz w:val="24"/>
          <w:szCs w:val="24"/>
        </w:rPr>
        <w:t xml:space="preserve"> </w:t>
      </w:r>
      <w:r w:rsidR="00555A62" w:rsidRPr="00F1597F">
        <w:rPr>
          <w:rFonts w:ascii="Times New Roman" w:eastAsiaTheme="minorEastAsia" w:hAnsi="Times New Roman" w:cs="Times New Roman"/>
          <w:sz w:val="24"/>
          <w:szCs w:val="24"/>
        </w:rPr>
        <w:t>groups</w:t>
      </w:r>
      <w:r w:rsidR="00C41927" w:rsidRPr="00F1597F">
        <w:rPr>
          <w:rFonts w:ascii="Times New Roman" w:eastAsiaTheme="minorEastAsia" w:hAnsi="Times New Roman" w:cs="Times New Roman"/>
          <w:sz w:val="24"/>
          <w:szCs w:val="24"/>
        </w:rPr>
        <w:t>.</w:t>
      </w:r>
      <w:r w:rsidR="00555A62" w:rsidRPr="00F1597F">
        <w:rPr>
          <w:rFonts w:ascii="Times New Roman" w:eastAsiaTheme="minorEastAsia" w:hAnsi="Times New Roman" w:cs="Times New Roman"/>
          <w:sz w:val="24"/>
          <w:szCs w:val="24"/>
        </w:rPr>
        <w:t xml:space="preserve"> MFIs </w:t>
      </w:r>
      <w:r w:rsidR="00C41927" w:rsidRPr="00F1597F">
        <w:rPr>
          <w:rFonts w:ascii="Times New Roman" w:eastAsiaTheme="minorEastAsia" w:hAnsi="Times New Roman" w:cs="Times New Roman"/>
          <w:sz w:val="24"/>
          <w:szCs w:val="24"/>
        </w:rPr>
        <w:t xml:space="preserve">are grouped </w:t>
      </w:r>
      <w:r w:rsidR="00555A62" w:rsidRPr="00F1597F">
        <w:rPr>
          <w:rFonts w:ascii="Times New Roman" w:eastAsiaTheme="minorEastAsia" w:hAnsi="Times New Roman" w:cs="Times New Roman"/>
          <w:sz w:val="24"/>
          <w:szCs w:val="24"/>
        </w:rPr>
        <w:t xml:space="preserve">into </w:t>
      </w:r>
      <w:r w:rsidR="00555A62" w:rsidRPr="00F1597F">
        <w:rPr>
          <w:rFonts w:ascii="Times New Roman" w:eastAsiaTheme="minorEastAsia" w:hAnsi="Times New Roman" w:cs="Times New Roman"/>
          <w:noProof/>
          <w:sz w:val="24"/>
          <w:szCs w:val="24"/>
        </w:rPr>
        <w:t>small</w:t>
      </w:r>
      <w:r w:rsidR="00555A62" w:rsidRPr="00F1597F">
        <w:rPr>
          <w:rFonts w:ascii="Times New Roman" w:eastAsiaTheme="minorEastAsia" w:hAnsi="Times New Roman" w:cs="Times New Roman"/>
          <w:sz w:val="24"/>
          <w:szCs w:val="24"/>
        </w:rPr>
        <w:t>, medium and large</w:t>
      </w:r>
      <w:r w:rsidR="00C41927" w:rsidRPr="00F1597F">
        <w:rPr>
          <w:rFonts w:ascii="Times New Roman" w:eastAsiaTheme="minorEastAsia" w:hAnsi="Times New Roman" w:cs="Times New Roman"/>
          <w:sz w:val="24"/>
          <w:szCs w:val="24"/>
        </w:rPr>
        <w:t xml:space="preserve"> scale of operation</w:t>
      </w:r>
      <w:r w:rsidR="00E729A0" w:rsidRPr="00F1597F">
        <w:rPr>
          <w:rFonts w:ascii="Times New Roman" w:eastAsiaTheme="minorEastAsia" w:hAnsi="Times New Roman" w:cs="Times New Roman"/>
          <w:sz w:val="24"/>
          <w:szCs w:val="24"/>
        </w:rPr>
        <w:t>s</w:t>
      </w:r>
      <w:r w:rsidR="00555A62" w:rsidRPr="00F1597F">
        <w:rPr>
          <w:rFonts w:ascii="Times New Roman" w:eastAsiaTheme="minorEastAsia" w:hAnsi="Times New Roman" w:cs="Times New Roman"/>
          <w:sz w:val="24"/>
          <w:szCs w:val="24"/>
        </w:rPr>
        <w:t>.</w:t>
      </w:r>
      <w:r w:rsidR="003C4C21" w:rsidRPr="00F1597F">
        <w:rPr>
          <w:rFonts w:ascii="Times New Roman" w:eastAsiaTheme="minorEastAsia" w:hAnsi="Times New Roman" w:cs="Times New Roman"/>
          <w:sz w:val="24"/>
          <w:szCs w:val="24"/>
        </w:rPr>
        <w:t xml:space="preserve"> </w:t>
      </w:r>
      <w:r w:rsidR="009C4257" w:rsidRPr="00F1597F">
        <w:rPr>
          <w:rFonts w:ascii="Times New Roman" w:eastAsiaTheme="minorEastAsia" w:hAnsi="Times New Roman" w:cs="Times New Roman"/>
          <w:sz w:val="24"/>
          <w:szCs w:val="24"/>
        </w:rPr>
        <w:t xml:space="preserve">Other control variables included are </w:t>
      </w:r>
      <w:r w:rsidR="00385075" w:rsidRPr="00F1597F">
        <w:rPr>
          <w:rFonts w:ascii="Times New Roman" w:eastAsiaTheme="minorEastAsia" w:hAnsi="Times New Roman" w:cs="Times New Roman"/>
          <w:sz w:val="24"/>
          <w:szCs w:val="24"/>
        </w:rPr>
        <w:t xml:space="preserve">outreach, </w:t>
      </w:r>
      <w:r w:rsidR="00AA6426" w:rsidRPr="00F1597F">
        <w:rPr>
          <w:rFonts w:ascii="Times New Roman" w:eastAsiaTheme="minorEastAsia" w:hAnsi="Times New Roman" w:cs="Times New Roman"/>
          <w:sz w:val="24"/>
          <w:szCs w:val="24"/>
        </w:rPr>
        <w:t>profit status</w:t>
      </w:r>
      <w:r w:rsidR="00385075" w:rsidRPr="00F1597F">
        <w:rPr>
          <w:rFonts w:ascii="Times New Roman" w:eastAsiaTheme="minorEastAsia" w:hAnsi="Times New Roman" w:cs="Times New Roman"/>
          <w:sz w:val="24"/>
          <w:szCs w:val="24"/>
        </w:rPr>
        <w:t xml:space="preserve">, </w:t>
      </w:r>
      <w:r w:rsidR="00203D1C" w:rsidRPr="00F1597F">
        <w:rPr>
          <w:rFonts w:ascii="Times New Roman" w:eastAsiaTheme="minorEastAsia" w:hAnsi="Times New Roman" w:cs="Times New Roman"/>
          <w:sz w:val="24"/>
          <w:szCs w:val="24"/>
        </w:rPr>
        <w:t>regulation</w:t>
      </w:r>
      <w:r w:rsidR="00EE2E71" w:rsidRPr="00F1597F">
        <w:rPr>
          <w:rFonts w:ascii="Times New Roman" w:eastAsiaTheme="minorEastAsia" w:hAnsi="Times New Roman" w:cs="Times New Roman"/>
          <w:sz w:val="24"/>
          <w:szCs w:val="24"/>
        </w:rPr>
        <w:t>,</w:t>
      </w:r>
      <w:r w:rsidR="00203D1C" w:rsidRPr="00F1597F">
        <w:rPr>
          <w:rFonts w:ascii="Times New Roman" w:eastAsiaTheme="minorEastAsia" w:hAnsi="Times New Roman" w:cs="Times New Roman"/>
          <w:sz w:val="24"/>
          <w:szCs w:val="24"/>
        </w:rPr>
        <w:t xml:space="preserve"> and</w:t>
      </w:r>
      <w:r w:rsidR="00385075" w:rsidRPr="00F1597F">
        <w:rPr>
          <w:rFonts w:ascii="Times New Roman" w:eastAsiaTheme="minorEastAsia" w:hAnsi="Times New Roman" w:cs="Times New Roman"/>
          <w:sz w:val="24"/>
          <w:szCs w:val="24"/>
        </w:rPr>
        <w:t xml:space="preserve"> target </w:t>
      </w:r>
      <w:r w:rsidR="00AA6426" w:rsidRPr="00F1597F">
        <w:rPr>
          <w:rFonts w:ascii="Times New Roman" w:eastAsiaTheme="minorEastAsia" w:hAnsi="Times New Roman" w:cs="Times New Roman"/>
          <w:sz w:val="24"/>
          <w:szCs w:val="24"/>
        </w:rPr>
        <w:t>market</w:t>
      </w:r>
      <w:r w:rsidR="009C4257" w:rsidRPr="00F1597F">
        <w:rPr>
          <w:rFonts w:ascii="Times New Roman" w:eastAsiaTheme="minorEastAsia" w:hAnsi="Times New Roman" w:cs="Times New Roman"/>
          <w:sz w:val="24"/>
          <w:szCs w:val="24"/>
        </w:rPr>
        <w:t xml:space="preserve">, which </w:t>
      </w:r>
      <w:r w:rsidR="008437D7" w:rsidRPr="00F1597F">
        <w:rPr>
          <w:rFonts w:ascii="Times New Roman" w:eastAsiaTheme="minorEastAsia" w:hAnsi="Times New Roman" w:cs="Times New Roman"/>
          <w:sz w:val="24"/>
          <w:szCs w:val="24"/>
        </w:rPr>
        <w:t>have been</w:t>
      </w:r>
      <w:r w:rsidR="009C4257" w:rsidRPr="00F1597F">
        <w:rPr>
          <w:rFonts w:ascii="Times New Roman" w:eastAsiaTheme="minorEastAsia" w:hAnsi="Times New Roman" w:cs="Times New Roman"/>
          <w:sz w:val="24"/>
          <w:szCs w:val="24"/>
        </w:rPr>
        <w:t xml:space="preserve"> defined </w:t>
      </w:r>
      <w:r w:rsidR="008437D7" w:rsidRPr="00F1597F">
        <w:rPr>
          <w:rFonts w:ascii="Times New Roman" w:eastAsiaTheme="minorEastAsia" w:hAnsi="Times New Roman" w:cs="Times New Roman"/>
          <w:sz w:val="24"/>
          <w:szCs w:val="24"/>
        </w:rPr>
        <w:t xml:space="preserve">in section </w:t>
      </w:r>
      <w:r w:rsidR="00BB4857" w:rsidRPr="00F1597F">
        <w:rPr>
          <w:rFonts w:ascii="Times New Roman" w:eastAsiaTheme="minorEastAsia" w:hAnsi="Times New Roman" w:cs="Times New Roman"/>
          <w:sz w:val="24"/>
          <w:szCs w:val="24"/>
        </w:rPr>
        <w:t>4</w:t>
      </w:r>
      <w:r w:rsidR="008437D7" w:rsidRPr="00F1597F">
        <w:rPr>
          <w:rFonts w:ascii="Times New Roman" w:eastAsiaTheme="minorEastAsia" w:hAnsi="Times New Roman" w:cs="Times New Roman"/>
          <w:sz w:val="24"/>
          <w:szCs w:val="24"/>
        </w:rPr>
        <w:t>.2.2 above</w:t>
      </w:r>
      <w:r w:rsidR="009C4257" w:rsidRPr="00F1597F">
        <w:rPr>
          <w:rFonts w:ascii="Times New Roman" w:eastAsiaTheme="minorEastAsia" w:hAnsi="Times New Roman" w:cs="Times New Roman"/>
          <w:sz w:val="24"/>
          <w:szCs w:val="24"/>
        </w:rPr>
        <w:t>.</w:t>
      </w:r>
    </w:p>
    <w:p w:rsidR="00BB3C23" w:rsidRPr="00F1597F" w:rsidRDefault="00BB3C23">
      <w:pPr>
        <w:spacing w:after="0" w:line="480" w:lineRule="auto"/>
        <w:ind w:firstLine="720"/>
        <w:jc w:val="both"/>
        <w:rPr>
          <w:rFonts w:ascii="Times New Roman" w:hAnsi="Times New Roman" w:cs="Times New Roman"/>
          <w:sz w:val="24"/>
          <w:szCs w:val="24"/>
        </w:rPr>
      </w:pPr>
      <w:r w:rsidRPr="00F1597F">
        <w:rPr>
          <w:rFonts w:ascii="Times New Roman" w:eastAsiaTheme="minorEastAsia" w:hAnsi="Times New Roman" w:cs="Times New Roman"/>
          <w:sz w:val="24"/>
          <w:szCs w:val="24"/>
        </w:rPr>
        <w:t>Our second set of control</w:t>
      </w:r>
      <w:r w:rsidR="00BB4857" w:rsidRPr="00F1597F">
        <w:rPr>
          <w:rFonts w:ascii="Times New Roman" w:eastAsiaTheme="minorEastAsia" w:hAnsi="Times New Roman" w:cs="Times New Roman"/>
          <w:sz w:val="24"/>
          <w:szCs w:val="24"/>
        </w:rPr>
        <w:t xml:space="preserve"> variables</w:t>
      </w:r>
      <w:r w:rsidRPr="00F1597F">
        <w:rPr>
          <w:rFonts w:ascii="Times New Roman" w:eastAsiaTheme="minorEastAsia" w:hAnsi="Times New Roman" w:cs="Times New Roman"/>
          <w:sz w:val="24"/>
          <w:szCs w:val="24"/>
        </w:rPr>
        <w:t xml:space="preserve"> </w:t>
      </w:r>
      <w:r w:rsidRPr="00F1597F">
        <w:rPr>
          <w:rFonts w:ascii="Times New Roman" w:eastAsiaTheme="minorEastAsia" w:hAnsi="Times New Roman" w:cs="Times New Roman"/>
          <w:noProof/>
          <w:sz w:val="24"/>
          <w:szCs w:val="24"/>
        </w:rPr>
        <w:t>relates</w:t>
      </w:r>
      <w:r w:rsidRPr="00F1597F">
        <w:rPr>
          <w:rFonts w:ascii="Times New Roman" w:eastAsiaTheme="minorEastAsia" w:hAnsi="Times New Roman" w:cs="Times New Roman"/>
          <w:sz w:val="24"/>
          <w:szCs w:val="24"/>
        </w:rPr>
        <w:t xml:space="preserve"> to </w:t>
      </w:r>
      <w:r w:rsidRPr="00F1597F">
        <w:rPr>
          <w:rFonts w:ascii="Times New Roman" w:eastAsiaTheme="minorEastAsia" w:hAnsi="Times New Roman" w:cs="Times New Roman"/>
          <w:noProof/>
          <w:sz w:val="24"/>
          <w:szCs w:val="24"/>
        </w:rPr>
        <w:t>country-wide</w:t>
      </w:r>
      <w:r w:rsidRPr="00F1597F">
        <w:rPr>
          <w:rFonts w:ascii="Times New Roman" w:eastAsiaTheme="minorEastAsia" w:hAnsi="Times New Roman" w:cs="Times New Roman"/>
          <w:sz w:val="24"/>
          <w:szCs w:val="24"/>
        </w:rPr>
        <w:t xml:space="preserve"> data.  </w:t>
      </w:r>
      <w:r w:rsidR="00C529AF" w:rsidRPr="00F1597F">
        <w:rPr>
          <w:rFonts w:ascii="Times New Roman" w:eastAsiaTheme="minorEastAsia" w:hAnsi="Times New Roman" w:cs="Times New Roman"/>
          <w:sz w:val="24"/>
          <w:szCs w:val="24"/>
        </w:rPr>
        <w:t xml:space="preserve">The overall growth of the economy has an impact on MFI performance, </w:t>
      </w:r>
      <w:r w:rsidR="004E638E" w:rsidRPr="00F1597F">
        <w:rPr>
          <w:rFonts w:ascii="Times New Roman" w:eastAsiaTheme="minorEastAsia" w:hAnsi="Times New Roman" w:cs="Times New Roman"/>
          <w:sz w:val="24"/>
          <w:szCs w:val="24"/>
        </w:rPr>
        <w:t>we</w:t>
      </w:r>
      <w:r w:rsidR="00572DA6" w:rsidRPr="00F1597F">
        <w:rPr>
          <w:rFonts w:ascii="Times New Roman" w:eastAsiaTheme="minorEastAsia" w:hAnsi="Times New Roman" w:cs="Times New Roman"/>
          <w:sz w:val="24"/>
          <w:szCs w:val="24"/>
        </w:rPr>
        <w:t>,</w:t>
      </w:r>
      <w:r w:rsidR="004E638E" w:rsidRPr="00F1597F">
        <w:rPr>
          <w:rFonts w:ascii="Times New Roman" w:eastAsiaTheme="minorEastAsia" w:hAnsi="Times New Roman" w:cs="Times New Roman"/>
          <w:sz w:val="24"/>
          <w:szCs w:val="24"/>
        </w:rPr>
        <w:t xml:space="preserve"> therefore</w:t>
      </w:r>
      <w:r w:rsidR="00572DA6" w:rsidRPr="00F1597F">
        <w:rPr>
          <w:rFonts w:ascii="Times New Roman" w:eastAsiaTheme="minorEastAsia" w:hAnsi="Times New Roman" w:cs="Times New Roman"/>
          <w:sz w:val="24"/>
          <w:szCs w:val="24"/>
        </w:rPr>
        <w:t>,</w:t>
      </w:r>
      <w:r w:rsidR="004E638E" w:rsidRPr="00F1597F">
        <w:rPr>
          <w:rFonts w:ascii="Times New Roman" w:eastAsiaTheme="minorEastAsia" w:hAnsi="Times New Roman" w:cs="Times New Roman"/>
          <w:sz w:val="24"/>
          <w:szCs w:val="24"/>
        </w:rPr>
        <w:t xml:space="preserve"> include GDP growth.</w:t>
      </w:r>
      <w:r w:rsidR="00385075" w:rsidRPr="00F1597F">
        <w:rPr>
          <w:rFonts w:ascii="Times New Roman" w:eastAsiaTheme="minorEastAsia" w:hAnsi="Times New Roman" w:cs="Times New Roman"/>
          <w:sz w:val="24"/>
          <w:szCs w:val="24"/>
        </w:rPr>
        <w:t xml:space="preserve"> </w:t>
      </w:r>
      <w:r w:rsidRPr="00F1597F">
        <w:rPr>
          <w:rFonts w:ascii="Times New Roman" w:eastAsiaTheme="minorEastAsia" w:hAnsi="Times New Roman" w:cs="Times New Roman"/>
          <w:sz w:val="24"/>
          <w:szCs w:val="24"/>
        </w:rPr>
        <w:t xml:space="preserve">The loss </w:t>
      </w:r>
      <w:r w:rsidRPr="00F1597F">
        <w:rPr>
          <w:rFonts w:ascii="Times New Roman" w:eastAsiaTheme="minorEastAsia" w:hAnsi="Times New Roman" w:cs="Times New Roman"/>
          <w:noProof/>
          <w:sz w:val="24"/>
          <w:szCs w:val="24"/>
        </w:rPr>
        <w:t>of</w:t>
      </w:r>
      <w:r w:rsidRPr="00F1597F">
        <w:rPr>
          <w:rFonts w:ascii="Times New Roman" w:eastAsiaTheme="minorEastAsia" w:hAnsi="Times New Roman" w:cs="Times New Roman"/>
          <w:sz w:val="24"/>
          <w:szCs w:val="24"/>
        </w:rPr>
        <w:t xml:space="preserve"> the purchasing power of money could affect MFIs</w:t>
      </w:r>
      <w:r w:rsidR="00D06589">
        <w:rPr>
          <w:rFonts w:ascii="Times New Roman" w:eastAsiaTheme="minorEastAsia" w:hAnsi="Times New Roman" w:cs="Times New Roman"/>
          <w:sz w:val="24"/>
          <w:szCs w:val="24"/>
        </w:rPr>
        <w:t>’</w:t>
      </w:r>
      <w:r w:rsidRPr="00F1597F">
        <w:rPr>
          <w:rFonts w:ascii="Times New Roman" w:eastAsiaTheme="minorEastAsia" w:hAnsi="Times New Roman" w:cs="Times New Roman"/>
          <w:sz w:val="24"/>
          <w:szCs w:val="24"/>
        </w:rPr>
        <w:t xml:space="preserve"> performance. This is because inflation reduces the value of money. Inflation as a percentage of GDP </w:t>
      </w:r>
      <w:r w:rsidR="00E8213B" w:rsidRPr="00F1597F">
        <w:rPr>
          <w:rFonts w:ascii="Times New Roman" w:eastAsiaTheme="minorEastAsia" w:hAnsi="Times New Roman" w:cs="Times New Roman"/>
          <w:sz w:val="24"/>
          <w:szCs w:val="24"/>
        </w:rPr>
        <w:t>growth is</w:t>
      </w:r>
      <w:r w:rsidRPr="00F1597F">
        <w:rPr>
          <w:rFonts w:ascii="Times New Roman" w:eastAsiaTheme="minorEastAsia" w:hAnsi="Times New Roman" w:cs="Times New Roman"/>
          <w:sz w:val="24"/>
          <w:szCs w:val="24"/>
        </w:rPr>
        <w:t xml:space="preserve"> therefore included in the regressions. Further, since MFIs belong to the financial sector</w:t>
      </w:r>
      <w:r w:rsidR="00D06589">
        <w:rPr>
          <w:rFonts w:ascii="Times New Roman" w:eastAsiaTheme="minorEastAsia" w:hAnsi="Times New Roman" w:cs="Times New Roman"/>
          <w:sz w:val="24"/>
          <w:szCs w:val="24"/>
        </w:rPr>
        <w:t>,</w:t>
      </w:r>
      <w:r w:rsidRPr="00F1597F">
        <w:rPr>
          <w:rFonts w:ascii="Times New Roman" w:eastAsiaTheme="minorEastAsia" w:hAnsi="Times New Roman" w:cs="Times New Roman"/>
          <w:sz w:val="24"/>
          <w:szCs w:val="24"/>
        </w:rPr>
        <w:t xml:space="preserve"> their performance is affected by the level of financial sector development in the country of operation. We, therefore, control for financial sector development. </w:t>
      </w:r>
      <w:r w:rsidR="00572DA6" w:rsidRPr="00F1597F">
        <w:rPr>
          <w:rFonts w:ascii="Times New Roman" w:eastAsiaTheme="minorEastAsia" w:hAnsi="Times New Roman" w:cs="Times New Roman"/>
          <w:sz w:val="24"/>
          <w:szCs w:val="24"/>
        </w:rPr>
        <w:t>Also</w:t>
      </w:r>
      <w:r w:rsidRPr="00F1597F">
        <w:rPr>
          <w:rFonts w:ascii="Times New Roman" w:eastAsiaTheme="minorEastAsia" w:hAnsi="Times New Roman" w:cs="Times New Roman"/>
          <w:sz w:val="24"/>
          <w:szCs w:val="24"/>
        </w:rPr>
        <w:t>, MFIs</w:t>
      </w:r>
      <w:r w:rsidR="00D06589">
        <w:rPr>
          <w:rFonts w:ascii="Times New Roman" w:eastAsiaTheme="minorEastAsia" w:hAnsi="Times New Roman" w:cs="Times New Roman"/>
          <w:sz w:val="24"/>
          <w:szCs w:val="24"/>
        </w:rPr>
        <w:t>’</w:t>
      </w:r>
      <w:r w:rsidRPr="00F1597F">
        <w:rPr>
          <w:rFonts w:ascii="Times New Roman" w:eastAsiaTheme="minorEastAsia" w:hAnsi="Times New Roman" w:cs="Times New Roman"/>
          <w:sz w:val="24"/>
          <w:szCs w:val="24"/>
        </w:rPr>
        <w:t xml:space="preserve"> performance may improve due to the strength of </w:t>
      </w:r>
      <w:r w:rsidR="00B96875" w:rsidRPr="00F1597F">
        <w:rPr>
          <w:rFonts w:ascii="Times New Roman" w:eastAsiaTheme="minorEastAsia" w:hAnsi="Times New Roman" w:cs="Times New Roman"/>
          <w:sz w:val="24"/>
          <w:szCs w:val="24"/>
        </w:rPr>
        <w:t xml:space="preserve">the </w:t>
      </w:r>
      <w:r w:rsidR="00C94E88" w:rsidRPr="00F1597F">
        <w:rPr>
          <w:rFonts w:ascii="Times New Roman" w:eastAsiaTheme="minorEastAsia" w:hAnsi="Times New Roman" w:cs="Times New Roman"/>
          <w:noProof/>
          <w:sz w:val="24"/>
          <w:szCs w:val="24"/>
        </w:rPr>
        <w:t>rule</w:t>
      </w:r>
      <w:r w:rsidR="00C94E88" w:rsidRPr="00F1597F">
        <w:rPr>
          <w:rFonts w:ascii="Times New Roman" w:eastAsiaTheme="minorEastAsia" w:hAnsi="Times New Roman" w:cs="Times New Roman"/>
          <w:sz w:val="24"/>
          <w:szCs w:val="24"/>
        </w:rPr>
        <w:t xml:space="preserve"> of law</w:t>
      </w:r>
      <w:r w:rsidRPr="00F1597F">
        <w:rPr>
          <w:rFonts w:ascii="Times New Roman" w:eastAsiaTheme="minorEastAsia" w:hAnsi="Times New Roman" w:cs="Times New Roman"/>
          <w:sz w:val="24"/>
          <w:szCs w:val="24"/>
        </w:rPr>
        <w:t>. This is because MFIs operating in environments with strong</w:t>
      </w:r>
      <w:r w:rsidR="00AA3BF1" w:rsidRPr="00F1597F">
        <w:rPr>
          <w:rFonts w:ascii="Times New Roman" w:eastAsiaTheme="minorEastAsia" w:hAnsi="Times New Roman" w:cs="Times New Roman"/>
          <w:sz w:val="24"/>
          <w:szCs w:val="24"/>
        </w:rPr>
        <w:t xml:space="preserve"> rule of law</w:t>
      </w:r>
      <w:r w:rsidRPr="00F1597F">
        <w:rPr>
          <w:rFonts w:ascii="Times New Roman" w:eastAsiaTheme="minorEastAsia" w:hAnsi="Times New Roman" w:cs="Times New Roman"/>
          <w:sz w:val="24"/>
          <w:szCs w:val="24"/>
        </w:rPr>
        <w:t xml:space="preserve"> have </w:t>
      </w:r>
      <w:r w:rsidRPr="00F1597F">
        <w:rPr>
          <w:rFonts w:ascii="Times New Roman" w:eastAsiaTheme="minorEastAsia" w:hAnsi="Times New Roman" w:cs="Times New Roman"/>
          <w:noProof/>
          <w:sz w:val="24"/>
          <w:szCs w:val="24"/>
        </w:rPr>
        <w:t>fewer</w:t>
      </w:r>
      <w:r w:rsidRPr="00F1597F">
        <w:rPr>
          <w:rFonts w:ascii="Times New Roman" w:eastAsiaTheme="minorEastAsia" w:hAnsi="Times New Roman" w:cs="Times New Roman"/>
          <w:sz w:val="24"/>
          <w:szCs w:val="24"/>
        </w:rPr>
        <w:t xml:space="preserve"> loan losses (</w:t>
      </w:r>
      <w:r w:rsidR="009C5465" w:rsidRPr="00F1597F">
        <w:rPr>
          <w:rFonts w:ascii="Times New Roman" w:hAnsi="Times New Roman" w:cs="Times New Roman"/>
          <w:sz w:val="24"/>
          <w:szCs w:val="24"/>
        </w:rPr>
        <w:t>Tchakoute-Tchuigoua</w:t>
      </w:r>
      <w:r w:rsidRPr="00F1597F">
        <w:rPr>
          <w:rFonts w:ascii="Times New Roman" w:hAnsi="Times New Roman" w:cs="Times New Roman"/>
          <w:sz w:val="24"/>
          <w:szCs w:val="24"/>
        </w:rPr>
        <w:t>, 2014</w:t>
      </w:r>
      <w:r w:rsidRPr="00F1597F">
        <w:rPr>
          <w:rFonts w:ascii="Times New Roman" w:eastAsiaTheme="minorEastAsia" w:hAnsi="Times New Roman" w:cs="Times New Roman"/>
          <w:sz w:val="24"/>
          <w:szCs w:val="24"/>
        </w:rPr>
        <w:t xml:space="preserve">). </w:t>
      </w:r>
      <w:r w:rsidR="00C94E88" w:rsidRPr="00F1597F">
        <w:rPr>
          <w:rFonts w:ascii="Times New Roman" w:eastAsiaTheme="minorEastAsia" w:hAnsi="Times New Roman" w:cs="Times New Roman"/>
          <w:sz w:val="24"/>
          <w:szCs w:val="24"/>
        </w:rPr>
        <w:t>R</w:t>
      </w:r>
      <w:r w:rsidR="00D0728D" w:rsidRPr="00F1597F">
        <w:rPr>
          <w:rFonts w:ascii="Times New Roman" w:eastAsiaTheme="minorEastAsia" w:hAnsi="Times New Roman" w:cs="Times New Roman"/>
          <w:sz w:val="24"/>
          <w:szCs w:val="24"/>
        </w:rPr>
        <w:t>ule of law</w:t>
      </w:r>
      <w:r w:rsidRPr="00F1597F">
        <w:rPr>
          <w:rFonts w:ascii="Times New Roman" w:eastAsiaTheme="minorEastAsia" w:hAnsi="Times New Roman" w:cs="Times New Roman"/>
          <w:sz w:val="24"/>
          <w:szCs w:val="24"/>
        </w:rPr>
        <w:t xml:space="preserve"> is therefore included as a control variable. </w:t>
      </w:r>
      <w:r w:rsidR="00F05C97" w:rsidRPr="00F1597F">
        <w:rPr>
          <w:rFonts w:ascii="Times New Roman" w:eastAsiaTheme="minorEastAsia" w:hAnsi="Times New Roman" w:cs="Times New Roman"/>
          <w:sz w:val="24"/>
          <w:szCs w:val="24"/>
        </w:rPr>
        <w:t xml:space="preserve">Finally, </w:t>
      </w:r>
      <w:r w:rsidR="00385075" w:rsidRPr="00F1597F">
        <w:rPr>
          <w:rFonts w:ascii="Times New Roman" w:eastAsiaTheme="minorEastAsia" w:hAnsi="Times New Roman" w:cs="Times New Roman"/>
          <w:sz w:val="24"/>
          <w:szCs w:val="24"/>
        </w:rPr>
        <w:t xml:space="preserve">we include </w:t>
      </w:r>
      <w:r w:rsidR="00872FC7" w:rsidRPr="00F1597F">
        <w:rPr>
          <w:rFonts w:ascii="Times New Roman" w:eastAsiaTheme="minorEastAsia" w:hAnsi="Times New Roman" w:cs="Times New Roman"/>
          <w:sz w:val="24"/>
          <w:szCs w:val="24"/>
        </w:rPr>
        <w:t>political stability</w:t>
      </w:r>
      <w:r w:rsidR="00385075" w:rsidRPr="00F1597F">
        <w:rPr>
          <w:rFonts w:ascii="Times New Roman" w:eastAsiaTheme="minorEastAsia" w:hAnsi="Times New Roman" w:cs="Times New Roman"/>
          <w:sz w:val="24"/>
          <w:szCs w:val="24"/>
        </w:rPr>
        <w:t xml:space="preserve"> because </w:t>
      </w:r>
      <w:r w:rsidR="00872FC7" w:rsidRPr="00F1597F">
        <w:rPr>
          <w:rFonts w:ascii="Times New Roman" w:eastAsiaTheme="minorEastAsia" w:hAnsi="Times New Roman" w:cs="Times New Roman"/>
          <w:sz w:val="24"/>
          <w:szCs w:val="24"/>
        </w:rPr>
        <w:t>businesses</w:t>
      </w:r>
      <w:r w:rsidR="00385075" w:rsidRPr="00F1597F">
        <w:rPr>
          <w:rFonts w:ascii="Times New Roman" w:eastAsiaTheme="minorEastAsia" w:hAnsi="Times New Roman" w:cs="Times New Roman"/>
          <w:sz w:val="24"/>
          <w:szCs w:val="24"/>
        </w:rPr>
        <w:t xml:space="preserve"> thrive under stable political environment (</w:t>
      </w:r>
      <w:r w:rsidR="00385075" w:rsidRPr="00F1597F">
        <w:rPr>
          <w:rFonts w:ascii="Times New Roman" w:hAnsi="Times New Roman" w:cs="Times New Roman"/>
          <w:sz w:val="24"/>
          <w:szCs w:val="24"/>
        </w:rPr>
        <w:t xml:space="preserve">Julio </w:t>
      </w:r>
      <w:r w:rsidR="00385075" w:rsidRPr="00F1597F">
        <w:rPr>
          <w:rFonts w:ascii="Times New Roman" w:eastAsia="Garamond,Garamond,Garamond,Time" w:hAnsi="Times New Roman" w:cs="Times New Roman"/>
          <w:sz w:val="24"/>
          <w:szCs w:val="24"/>
        </w:rPr>
        <w:t>and</w:t>
      </w:r>
      <w:r w:rsidR="00385075" w:rsidRPr="00F1597F">
        <w:rPr>
          <w:rFonts w:ascii="Times New Roman" w:hAnsi="Times New Roman" w:cs="Times New Roman"/>
          <w:sz w:val="24"/>
          <w:szCs w:val="24"/>
        </w:rPr>
        <w:t xml:space="preserve"> Yook, 2012</w:t>
      </w:r>
      <w:r w:rsidR="00385075" w:rsidRPr="00F1597F">
        <w:rPr>
          <w:rFonts w:ascii="Times New Roman" w:eastAsiaTheme="minorEastAsia" w:hAnsi="Times New Roman" w:cs="Times New Roman"/>
          <w:sz w:val="24"/>
          <w:szCs w:val="24"/>
        </w:rPr>
        <w:t>)</w:t>
      </w:r>
      <w:r w:rsidR="00AA3BF1" w:rsidRPr="00F1597F">
        <w:rPr>
          <w:rFonts w:ascii="Times New Roman" w:eastAsiaTheme="minorEastAsia" w:hAnsi="Times New Roman" w:cs="Times New Roman"/>
          <w:sz w:val="24"/>
          <w:szCs w:val="24"/>
        </w:rPr>
        <w:t>.</w:t>
      </w:r>
    </w:p>
    <w:p w:rsidR="00BB3C23" w:rsidRPr="00F1597F" w:rsidRDefault="00BB3C23">
      <w:pPr>
        <w:spacing w:after="0" w:line="480" w:lineRule="auto"/>
        <w:jc w:val="both"/>
        <w:rPr>
          <w:rFonts w:ascii="Times New Roman" w:eastAsia="Times New Roman" w:hAnsi="Times New Roman" w:cs="Times New Roman"/>
          <w:sz w:val="24"/>
          <w:szCs w:val="24"/>
        </w:rPr>
      </w:pPr>
      <w:r w:rsidRPr="00F1597F">
        <w:rPr>
          <w:rFonts w:ascii="Times New Roman" w:hAnsi="Times New Roman" w:cs="Times New Roman"/>
          <w:sz w:val="24"/>
          <w:szCs w:val="24"/>
        </w:rPr>
        <w:tab/>
        <w:t xml:space="preserve">To test our hypotheses, </w:t>
      </w:r>
      <w:r w:rsidRPr="00F1597F">
        <w:rPr>
          <w:rFonts w:ascii="Times New Roman" w:eastAsia="Times New Roman" w:hAnsi="Times New Roman" w:cs="Times New Roman"/>
          <w:sz w:val="24"/>
          <w:szCs w:val="24"/>
        </w:rPr>
        <w:t xml:space="preserve">a fixed effects model is employed in the form: </w:t>
      </w:r>
    </w:p>
    <w:p w:rsidR="00BB3C23" w:rsidRPr="00F1597F" w:rsidRDefault="00665A0F">
      <w:pPr>
        <w:spacing w:after="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i=13</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FI</m:t>
                </m:r>
              </m:e>
              <m:sub>
                <m:r>
                  <w:rPr>
                    <w:rFonts w:ascii="Cambria Math" w:hAnsi="Cambria Math" w:cs="Times New Roman"/>
                    <w:sz w:val="24"/>
                    <w:szCs w:val="24"/>
                  </w:rPr>
                  <m:t>i,t</m:t>
                </m:r>
              </m:sub>
            </m:sSub>
          </m:e>
        </m:nary>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i=5</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e>
        </m:nary>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BB3C23" w:rsidRPr="00F1597F">
        <w:rPr>
          <w:rFonts w:ascii="Times New Roman" w:hAnsi="Times New Roman" w:cs="Times New Roman"/>
          <w:sz w:val="24"/>
          <w:szCs w:val="24"/>
        </w:rPr>
        <w:tab/>
      </w:r>
      <w:r w:rsidR="00BB3C23" w:rsidRPr="00F1597F">
        <w:rPr>
          <w:rFonts w:ascii="Times New Roman" w:hAnsi="Times New Roman" w:cs="Times New Roman"/>
          <w:sz w:val="24"/>
          <w:szCs w:val="24"/>
        </w:rPr>
        <w:tab/>
      </w:r>
      <w:r w:rsidR="00BB3C23" w:rsidRPr="00F1597F">
        <w:rPr>
          <w:rFonts w:ascii="Times New Roman" w:hAnsi="Times New Roman" w:cs="Times New Roman"/>
          <w:sz w:val="24"/>
          <w:szCs w:val="24"/>
        </w:rPr>
        <w:tab/>
      </w:r>
      <w:r w:rsidR="00BB3C23" w:rsidRPr="00F1597F">
        <w:rPr>
          <w:rFonts w:ascii="Times New Roman" w:hAnsi="Times New Roman" w:cs="Times New Roman"/>
          <w:sz w:val="24"/>
          <w:szCs w:val="24"/>
        </w:rPr>
        <w:tab/>
      </w:r>
      <w:r w:rsidR="004501CC">
        <w:rPr>
          <w:rFonts w:ascii="Times New Roman" w:hAnsi="Times New Roman" w:cs="Times New Roman"/>
          <w:sz w:val="24"/>
          <w:szCs w:val="24"/>
        </w:rPr>
        <w:tab/>
      </w:r>
      <w:r w:rsidR="00BB3C23" w:rsidRPr="00F1597F">
        <w:rPr>
          <w:rFonts w:ascii="Times New Roman" w:hAnsi="Times New Roman" w:cs="Times New Roman"/>
          <w:sz w:val="24"/>
          <w:szCs w:val="24"/>
        </w:rPr>
        <w:t>(</w:t>
      </w:r>
      <w:r w:rsidR="00F43688" w:rsidRPr="00F1597F">
        <w:rPr>
          <w:rFonts w:ascii="Times New Roman" w:hAnsi="Times New Roman" w:cs="Times New Roman"/>
          <w:sz w:val="24"/>
          <w:szCs w:val="24"/>
        </w:rPr>
        <w:t>5</w:t>
      </w:r>
      <w:r w:rsidR="00BB3C23" w:rsidRPr="00F1597F">
        <w:rPr>
          <w:rFonts w:ascii="Times New Roman" w:hAnsi="Times New Roman" w:cs="Times New Roman"/>
          <w:sz w:val="24"/>
          <w:szCs w:val="24"/>
        </w:rPr>
        <w:t>)</w:t>
      </w:r>
    </w:p>
    <w:p w:rsidR="00BB3C23" w:rsidRPr="00F1597F" w:rsidRDefault="00BB3C23">
      <w:pPr>
        <w:spacing w:after="0" w:line="480" w:lineRule="auto"/>
        <w:jc w:val="both"/>
        <w:rPr>
          <w:rFonts w:ascii="Times New Roman" w:eastAsia="Times New Roman" w:hAnsi="Times New Roman" w:cs="Times New Roman"/>
          <w:sz w:val="24"/>
          <w:szCs w:val="24"/>
        </w:rPr>
      </w:pPr>
      <w:r w:rsidRPr="00F1597F">
        <w:rPr>
          <w:rFonts w:ascii="Times New Roman" w:hAnsi="Times New Roman" w:cs="Times New Roman"/>
          <w:sz w:val="24"/>
          <w:szCs w:val="24"/>
        </w:rPr>
        <w:t>Where:</w:t>
      </w:r>
    </w:p>
    <w:p w:rsidR="00BB3C23" w:rsidRPr="00F1597F" w:rsidRDefault="00665A0F">
      <w:pPr>
        <w:spacing w:after="0" w:line="48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it</m:t>
            </m:r>
          </m:sub>
        </m:sSub>
      </m:oMath>
      <w:r w:rsidR="00BB3C23" w:rsidRPr="00F1597F">
        <w:rPr>
          <w:rFonts w:ascii="Times New Roman" w:eastAsiaTheme="minorEastAsia" w:hAnsi="Times New Roman" w:cs="Times New Roman"/>
          <w:sz w:val="24"/>
          <w:szCs w:val="24"/>
        </w:rPr>
        <w:t xml:space="preserve"> = </w:t>
      </w:r>
      <w:r w:rsidR="00DC6CA7" w:rsidRPr="00F1597F">
        <w:rPr>
          <w:rFonts w:ascii="Times New Roman" w:eastAsiaTheme="minorEastAsia" w:hAnsi="Times New Roman" w:cs="Times New Roman"/>
          <w:sz w:val="24"/>
          <w:szCs w:val="24"/>
        </w:rPr>
        <w:t>ROA or OSS</w:t>
      </w:r>
      <w:r w:rsidR="00BB3C23" w:rsidRPr="00F1597F">
        <w:rPr>
          <w:rFonts w:ascii="Times New Roman" w:eastAsiaTheme="minorEastAsia" w:hAnsi="Times New Roman" w:cs="Times New Roman"/>
          <w:sz w:val="24"/>
          <w:szCs w:val="24"/>
        </w:rPr>
        <w:t xml:space="preserve"> for MFI ί at year </w:t>
      </w:r>
      <w:r w:rsidR="00BB3C23" w:rsidRPr="00F1597F">
        <w:rPr>
          <w:rFonts w:ascii="Times New Roman" w:eastAsiaTheme="minorEastAsia" w:hAnsi="Times New Roman" w:cs="Times New Roman"/>
          <w:i/>
          <w:iCs/>
          <w:sz w:val="24"/>
          <w:szCs w:val="24"/>
        </w:rPr>
        <w:t>t</w:t>
      </w:r>
      <w:r w:rsidR="00BB3C23" w:rsidRPr="00F1597F">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BC</m:t>
            </m:r>
          </m:e>
          <m:sub>
            <m:r>
              <w:rPr>
                <w:rFonts w:ascii="Cambria Math" w:eastAsiaTheme="minorEastAsia" w:hAnsi="Cambria Math" w:cs="Times New Roman"/>
                <w:sz w:val="24"/>
                <w:szCs w:val="24"/>
              </w:rPr>
              <m:t>it</m:t>
            </m:r>
          </m:sub>
        </m:sSub>
      </m:oMath>
      <w:r w:rsidR="00BB3C23" w:rsidRPr="00F1597F">
        <w:rPr>
          <w:rFonts w:ascii="Times New Roman" w:eastAsiaTheme="minorEastAsia" w:hAnsi="Times New Roman" w:cs="Times New Roman"/>
          <w:sz w:val="24"/>
          <w:szCs w:val="24"/>
        </w:rPr>
        <w:t xml:space="preserve"> = buffer capital for MFI ί at year </w:t>
      </w:r>
      <w:r w:rsidR="00BB3C23" w:rsidRPr="00F1597F">
        <w:rPr>
          <w:rFonts w:ascii="Times New Roman" w:eastAsiaTheme="minorEastAsia" w:hAnsi="Times New Roman" w:cs="Times New Roman"/>
          <w:i/>
          <w:iCs/>
          <w:sz w:val="24"/>
          <w:szCs w:val="24"/>
        </w:rPr>
        <w:t>t</w:t>
      </w:r>
      <w:r w:rsidR="00BB3C23" w:rsidRPr="00F1597F">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MFI</m:t>
            </m:r>
          </m:e>
          <m:sub>
            <m:r>
              <w:rPr>
                <w:rFonts w:ascii="Cambria Math" w:eastAsiaTheme="minorEastAsia" w:hAnsi="Cambria Math" w:cs="Times New Roman"/>
                <w:sz w:val="24"/>
                <w:szCs w:val="24"/>
              </w:rPr>
              <m:t>it</m:t>
            </m:r>
          </m:sub>
        </m:sSub>
      </m:oMath>
      <w:r w:rsidR="00BB3C23" w:rsidRPr="00F1597F">
        <w:rPr>
          <w:rFonts w:ascii="Times New Roman" w:eastAsiaTheme="minorEastAsia" w:hAnsi="Times New Roman" w:cs="Times New Roman"/>
          <w:sz w:val="24"/>
          <w:szCs w:val="24"/>
        </w:rPr>
        <w:t xml:space="preserve"> = MFI-specific variables including,</w:t>
      </w:r>
      <w:r w:rsidR="00DC6CA7" w:rsidRPr="00F1597F">
        <w:rPr>
          <w:rFonts w:ascii="Times New Roman" w:eastAsiaTheme="minorEastAsia" w:hAnsi="Times New Roman" w:cs="Times New Roman"/>
          <w:sz w:val="24"/>
          <w:szCs w:val="24"/>
        </w:rPr>
        <w:t xml:space="preserve"> loan portfolio quality, </w:t>
      </w:r>
      <w:r w:rsidR="00BB3C23" w:rsidRPr="00F1597F">
        <w:rPr>
          <w:rFonts w:ascii="Times New Roman" w:eastAsiaTheme="minorEastAsia" w:hAnsi="Times New Roman" w:cs="Times New Roman"/>
          <w:sz w:val="24"/>
          <w:szCs w:val="24"/>
        </w:rPr>
        <w:t>outstanding loan portfolio</w:t>
      </w:r>
      <w:r w:rsidR="00DC6CA7" w:rsidRPr="00F1597F">
        <w:rPr>
          <w:rFonts w:ascii="Times New Roman" w:eastAsiaTheme="minorEastAsia" w:hAnsi="Times New Roman" w:cs="Times New Roman"/>
          <w:sz w:val="24"/>
          <w:szCs w:val="24"/>
        </w:rPr>
        <w:t xml:space="preserve">, </w:t>
      </w:r>
      <w:r w:rsidR="00BB3C23" w:rsidRPr="00F1597F">
        <w:rPr>
          <w:rFonts w:ascii="Times New Roman" w:eastAsiaTheme="minorEastAsia" w:hAnsi="Times New Roman" w:cs="Times New Roman"/>
          <w:sz w:val="24"/>
          <w:szCs w:val="24"/>
        </w:rPr>
        <w:t>size</w:t>
      </w:r>
      <w:r w:rsidR="00D3249E" w:rsidRPr="00F1597F">
        <w:rPr>
          <w:rFonts w:ascii="Times New Roman" w:eastAsiaTheme="minorEastAsia" w:hAnsi="Times New Roman" w:cs="Times New Roman"/>
          <w:sz w:val="24"/>
          <w:szCs w:val="24"/>
        </w:rPr>
        <w:t xml:space="preserve">, </w:t>
      </w:r>
      <w:r w:rsidR="00D06589" w:rsidRPr="00F1597F">
        <w:rPr>
          <w:rFonts w:ascii="Times New Roman" w:eastAsiaTheme="minorEastAsia" w:hAnsi="Times New Roman" w:cs="Times New Roman"/>
          <w:sz w:val="24"/>
          <w:szCs w:val="24"/>
        </w:rPr>
        <w:t>expenses/assets</w:t>
      </w:r>
      <w:r w:rsidR="00D3249E" w:rsidRPr="00F1597F">
        <w:rPr>
          <w:rFonts w:ascii="Times New Roman" w:eastAsiaTheme="minorEastAsia" w:hAnsi="Times New Roman" w:cs="Times New Roman"/>
          <w:sz w:val="24"/>
          <w:szCs w:val="24"/>
        </w:rPr>
        <w:t xml:space="preserve">, </w:t>
      </w:r>
      <w:r w:rsidR="00DC6CA7" w:rsidRPr="00F1597F">
        <w:rPr>
          <w:rFonts w:ascii="Times New Roman" w:eastAsiaTheme="minorEastAsia" w:hAnsi="Times New Roman" w:cs="Times New Roman"/>
          <w:sz w:val="24"/>
          <w:szCs w:val="24"/>
        </w:rPr>
        <w:t>leverage, age, outreach, profit status, regulation, target market, scale of op</w:t>
      </w:r>
      <w:r w:rsidR="00DC6CA7" w:rsidRPr="00F1597F">
        <w:rPr>
          <w:rFonts w:ascii="Times New Roman" w:eastAsiaTheme="minorEastAsia" w:hAnsi="Times New Roman" w:cs="Times New Roman"/>
          <w:noProof/>
          <w:sz w:val="24"/>
          <w:szCs w:val="24"/>
        </w:rPr>
        <w:t>erati</w:t>
      </w:r>
      <w:r w:rsidR="00DC6CA7" w:rsidRPr="00F1597F">
        <w:rPr>
          <w:rFonts w:ascii="Times New Roman" w:eastAsiaTheme="minorEastAsia" w:hAnsi="Times New Roman" w:cs="Times New Roman"/>
          <w:sz w:val="24"/>
          <w:szCs w:val="24"/>
        </w:rPr>
        <w:t xml:space="preserve">on, </w:t>
      </w:r>
      <w:r w:rsidR="00D3249E" w:rsidRPr="00F1597F">
        <w:rPr>
          <w:rFonts w:ascii="Times New Roman" w:eastAsiaTheme="minorEastAsia" w:hAnsi="Times New Roman" w:cs="Times New Roman"/>
          <w:sz w:val="24"/>
          <w:szCs w:val="24"/>
        </w:rPr>
        <w:t>board size,</w:t>
      </w:r>
      <w:r w:rsidR="00D3249E" w:rsidRPr="00F1597F">
        <w:rPr>
          <w:rFonts w:ascii="Times New Roman" w:eastAsiaTheme="minorEastAsia" w:hAnsi="Times New Roman" w:cs="Times New Roman"/>
          <w:noProof/>
          <w:sz w:val="24"/>
          <w:szCs w:val="24"/>
        </w:rPr>
        <w:t xml:space="preserve"> </w:t>
      </w:r>
      <w:r w:rsidR="00D0728D" w:rsidRPr="00F1597F">
        <w:rPr>
          <w:rFonts w:ascii="Times New Roman" w:eastAsiaTheme="minorEastAsia" w:hAnsi="Times New Roman" w:cs="Times New Roman"/>
          <w:noProof/>
          <w:sz w:val="24"/>
          <w:szCs w:val="24"/>
        </w:rPr>
        <w:t>fema</w:t>
      </w:r>
      <w:r w:rsidR="00D0728D" w:rsidRPr="00F1597F">
        <w:rPr>
          <w:rFonts w:ascii="Times New Roman" w:eastAsiaTheme="minorEastAsia" w:hAnsi="Times New Roman" w:cs="Times New Roman"/>
          <w:sz w:val="24"/>
          <w:szCs w:val="24"/>
        </w:rPr>
        <w:t>le</w:t>
      </w:r>
      <w:r w:rsidR="00D3249E" w:rsidRPr="00F1597F">
        <w:rPr>
          <w:rFonts w:ascii="Times New Roman" w:eastAsiaTheme="minorEastAsia" w:hAnsi="Times New Roman" w:cs="Times New Roman"/>
          <w:sz w:val="24"/>
          <w:szCs w:val="24"/>
        </w:rPr>
        <w:t xml:space="preserve"> </w:t>
      </w:r>
      <w:r w:rsidR="00BB3C23" w:rsidRPr="00F1597F">
        <w:rPr>
          <w:rFonts w:ascii="Times New Roman" w:eastAsiaTheme="minorEastAsia" w:hAnsi="Times New Roman" w:cs="Times New Roman"/>
          <w:sz w:val="24"/>
          <w:szCs w:val="24"/>
        </w:rPr>
        <w:t xml:space="preserve">for MFI ί at year </w:t>
      </w:r>
      <w:r w:rsidR="00BB3C23" w:rsidRPr="00F1597F">
        <w:rPr>
          <w:rFonts w:ascii="Times New Roman" w:eastAsiaTheme="minorEastAsia" w:hAnsi="Times New Roman" w:cs="Times New Roman"/>
          <w:i/>
          <w:iCs/>
          <w:sz w:val="24"/>
          <w:szCs w:val="24"/>
        </w:rPr>
        <w:t>t</w:t>
      </w:r>
      <w:r w:rsidR="00BB3C23" w:rsidRPr="00F1597F">
        <w:rPr>
          <w:rFonts w:ascii="Times New Roman" w:eastAsiaTheme="minorEastAsia" w:hAnsi="Times New Roman" w:cs="Times New Roman"/>
          <w:sz w:val="24"/>
          <w:szCs w:val="24"/>
        </w:rPr>
        <w:t xml:space="preserve">. </w:t>
      </w:r>
      <w:r w:rsidR="00D06589">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CV</m:t>
            </m:r>
          </m:e>
          <m:sub>
            <m:r>
              <w:rPr>
                <w:rFonts w:ascii="Cambria Math" w:eastAsiaTheme="minorEastAsia" w:hAnsi="Cambria Math" w:cs="Times New Roman"/>
                <w:sz w:val="24"/>
                <w:szCs w:val="24"/>
              </w:rPr>
              <m:t>jt</m:t>
            </m:r>
          </m:sub>
        </m:sSub>
      </m:oMath>
      <w:r w:rsidR="00BB3C23" w:rsidRPr="00F1597F">
        <w:rPr>
          <w:rFonts w:ascii="Times New Roman" w:eastAsiaTheme="minorEastAsia" w:hAnsi="Times New Roman" w:cs="Times New Roman"/>
          <w:sz w:val="24"/>
          <w:szCs w:val="24"/>
        </w:rPr>
        <w:t xml:space="preserve"> = country specific variables including, </w:t>
      </w:r>
      <w:r w:rsidR="00D3249E" w:rsidRPr="00F1597F">
        <w:rPr>
          <w:rFonts w:ascii="Times New Roman" w:eastAsiaTheme="minorEastAsia" w:hAnsi="Times New Roman" w:cs="Times New Roman"/>
          <w:sz w:val="24"/>
          <w:szCs w:val="24"/>
        </w:rPr>
        <w:t xml:space="preserve">GDP growth, inflation/GDP, </w:t>
      </w:r>
      <w:r w:rsidR="00BB3C23" w:rsidRPr="00F1597F">
        <w:rPr>
          <w:rFonts w:ascii="Times New Roman" w:eastAsiaTheme="minorEastAsia" w:hAnsi="Times New Roman" w:cs="Times New Roman"/>
          <w:sz w:val="24"/>
          <w:szCs w:val="24"/>
        </w:rPr>
        <w:t xml:space="preserve">financial sector development, </w:t>
      </w:r>
      <w:r w:rsidR="00D3249E" w:rsidRPr="00F1597F">
        <w:rPr>
          <w:rFonts w:ascii="Times New Roman" w:eastAsiaTheme="minorEastAsia" w:hAnsi="Times New Roman" w:cs="Times New Roman"/>
          <w:sz w:val="24"/>
          <w:szCs w:val="24"/>
        </w:rPr>
        <w:t>rule of law, political stability</w:t>
      </w:r>
      <w:r w:rsidR="00BB3C23" w:rsidRPr="00F1597F">
        <w:rPr>
          <w:rFonts w:ascii="Times New Roman" w:eastAsiaTheme="minorEastAsia" w:hAnsi="Times New Roman" w:cs="Times New Roman"/>
          <w:sz w:val="24"/>
          <w:szCs w:val="24"/>
        </w:rPr>
        <w:t xml:space="preserve"> for country </w:t>
      </w:r>
      <w:r w:rsidR="00BB3C23" w:rsidRPr="00F1597F">
        <w:rPr>
          <w:rFonts w:ascii="Times New Roman" w:eastAsiaTheme="minorEastAsia" w:hAnsi="Times New Roman" w:cs="Times New Roman"/>
          <w:i/>
          <w:iCs/>
          <w:sz w:val="24"/>
          <w:szCs w:val="24"/>
        </w:rPr>
        <w:t>j</w:t>
      </w:r>
      <w:r w:rsidR="00BB3C23" w:rsidRPr="00F1597F">
        <w:rPr>
          <w:rFonts w:ascii="Times New Roman" w:eastAsiaTheme="minorEastAsia" w:hAnsi="Times New Roman" w:cs="Times New Roman"/>
          <w:sz w:val="24"/>
          <w:szCs w:val="24"/>
        </w:rPr>
        <w:t xml:space="preserve"> at year </w:t>
      </w:r>
      <w:r w:rsidR="00BB3C23" w:rsidRPr="00F1597F">
        <w:rPr>
          <w:rFonts w:ascii="Times New Roman" w:eastAsiaTheme="minorEastAsia" w:hAnsi="Times New Roman" w:cs="Times New Roman"/>
          <w:i/>
          <w:iCs/>
          <w:sz w:val="24"/>
          <w:szCs w:val="24"/>
        </w:rPr>
        <w:t>t</w:t>
      </w:r>
      <w:r w:rsidR="00BB3C23" w:rsidRPr="00F1597F">
        <w:rPr>
          <w:rFonts w:ascii="Times New Roman" w:eastAsiaTheme="minorEastAsia" w:hAnsi="Times New Roman" w:cs="Times New Roman"/>
          <w:sz w:val="24"/>
          <w:szCs w:val="24"/>
        </w:rPr>
        <w:t>.</w:t>
      </w:r>
      <w:r w:rsidR="005640B9" w:rsidRPr="00F1597F">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m:t>
            </m:r>
          </m:sub>
        </m:sSub>
      </m:oMath>
      <w:r w:rsidR="00BB3C23" w:rsidRPr="00F1597F">
        <w:rPr>
          <w:rFonts w:ascii="Times New Roman" w:eastAsiaTheme="minorEastAsia" w:hAnsi="Times New Roman" w:cs="Times New Roman"/>
          <w:sz w:val="24"/>
          <w:szCs w:val="24"/>
        </w:rPr>
        <w:t xml:space="preserve"> = the idiosyncratic error.</w:t>
      </w:r>
      <w:r w:rsidR="005640B9" w:rsidRPr="00F1597F">
        <w:rPr>
          <w:rFonts w:ascii="Times New Roman" w:eastAsiaTheme="minorEastAsia" w:hAnsi="Times New Roman" w:cs="Times New Roman"/>
          <w:sz w:val="24"/>
          <w:szCs w:val="24"/>
        </w:rPr>
        <w:t xml:space="preserve"> </w:t>
      </w:r>
      <w:r w:rsidR="00BB3C23" w:rsidRPr="00F1597F">
        <w:rPr>
          <w:rFonts w:ascii="Times New Roman" w:hAnsi="Times New Roman" w:cs="Times New Roman"/>
          <w:sz w:val="24"/>
          <w:szCs w:val="24"/>
        </w:rPr>
        <w:t xml:space="preserve">All variables are as defined in Table 1. </w:t>
      </w:r>
    </w:p>
    <w:p w:rsidR="004D57CB" w:rsidRPr="00F1597F" w:rsidRDefault="00BB3C23">
      <w:pPr>
        <w:spacing w:after="0" w:line="480" w:lineRule="auto"/>
        <w:jc w:val="center"/>
        <w:rPr>
          <w:rFonts w:ascii="Times New Roman" w:hAnsi="Times New Roman" w:cs="Times New Roman"/>
          <w:sz w:val="24"/>
          <w:szCs w:val="24"/>
        </w:rPr>
      </w:pPr>
      <w:r w:rsidRPr="00F1597F">
        <w:rPr>
          <w:rFonts w:ascii="Times New Roman" w:eastAsia="Times New Roman" w:hAnsi="Times New Roman" w:cs="Times New Roman"/>
          <w:b/>
          <w:bCs/>
          <w:sz w:val="24"/>
          <w:szCs w:val="24"/>
        </w:rPr>
        <w:t xml:space="preserve"> [INSERT TABLE 1]</w:t>
      </w:r>
    </w:p>
    <w:p w:rsidR="00D8645C" w:rsidRPr="00F1597F" w:rsidRDefault="00D8645C">
      <w:pPr>
        <w:spacing w:after="0" w:line="480" w:lineRule="auto"/>
        <w:jc w:val="both"/>
        <w:rPr>
          <w:rFonts w:ascii="Times New Roman" w:eastAsiaTheme="minorEastAsia" w:hAnsi="Times New Roman" w:cs="Times New Roman"/>
          <w:b/>
          <w:bCs/>
          <w:sz w:val="24"/>
          <w:szCs w:val="24"/>
        </w:rPr>
      </w:pPr>
    </w:p>
    <w:p w:rsidR="005F05CA" w:rsidRPr="00F1597F" w:rsidRDefault="00E729A0">
      <w:pPr>
        <w:spacing w:after="0" w:line="480" w:lineRule="auto"/>
        <w:jc w:val="both"/>
        <w:rPr>
          <w:rFonts w:ascii="Times New Roman" w:eastAsiaTheme="minorEastAsia" w:hAnsi="Times New Roman" w:cs="Times New Roman"/>
          <w:b/>
          <w:bCs/>
          <w:sz w:val="24"/>
          <w:szCs w:val="24"/>
        </w:rPr>
      </w:pPr>
      <w:r w:rsidRPr="00F1597F">
        <w:rPr>
          <w:rFonts w:ascii="Times New Roman" w:eastAsiaTheme="minorEastAsia" w:hAnsi="Times New Roman" w:cs="Times New Roman"/>
          <w:b/>
          <w:bCs/>
          <w:sz w:val="24"/>
          <w:szCs w:val="24"/>
        </w:rPr>
        <w:t>5.</w:t>
      </w:r>
      <w:r w:rsidR="6C9EB81C" w:rsidRPr="00F1597F">
        <w:rPr>
          <w:rFonts w:ascii="Times New Roman" w:eastAsiaTheme="minorEastAsia" w:hAnsi="Times New Roman" w:cs="Times New Roman"/>
          <w:b/>
          <w:bCs/>
          <w:sz w:val="24"/>
          <w:szCs w:val="24"/>
        </w:rPr>
        <w:t xml:space="preserve"> Empirical analyses</w:t>
      </w:r>
    </w:p>
    <w:p w:rsidR="005F05CA" w:rsidRPr="00F1597F" w:rsidRDefault="00E729A0">
      <w:pPr>
        <w:spacing w:after="0" w:line="480" w:lineRule="auto"/>
        <w:jc w:val="both"/>
        <w:rPr>
          <w:rFonts w:ascii="Times New Roman" w:eastAsiaTheme="minorEastAsia" w:hAnsi="Times New Roman" w:cs="Times New Roman"/>
          <w:b/>
          <w:bCs/>
          <w:i/>
          <w:iCs/>
          <w:sz w:val="24"/>
          <w:szCs w:val="24"/>
        </w:rPr>
      </w:pPr>
      <w:r w:rsidRPr="00F1597F">
        <w:rPr>
          <w:rFonts w:ascii="Times New Roman" w:eastAsiaTheme="minorEastAsia" w:hAnsi="Times New Roman" w:cs="Times New Roman"/>
          <w:b/>
          <w:bCs/>
          <w:i/>
          <w:iCs/>
          <w:sz w:val="24"/>
          <w:szCs w:val="24"/>
        </w:rPr>
        <w:t>5</w:t>
      </w:r>
      <w:r w:rsidR="6C9EB81C" w:rsidRPr="00F1597F">
        <w:rPr>
          <w:rFonts w:ascii="Times New Roman" w:eastAsiaTheme="minorEastAsia" w:hAnsi="Times New Roman" w:cs="Times New Roman"/>
          <w:b/>
          <w:bCs/>
          <w:i/>
          <w:iCs/>
          <w:sz w:val="24"/>
          <w:szCs w:val="24"/>
        </w:rPr>
        <w:t>.1 Summary statistics</w:t>
      </w:r>
    </w:p>
    <w:p w:rsidR="007548B0" w:rsidRPr="00F1597F" w:rsidRDefault="6C9EB81C">
      <w:pPr>
        <w:autoSpaceDE w:val="0"/>
        <w:autoSpaceDN w:val="0"/>
        <w:adjustRightInd w:val="0"/>
        <w:spacing w:after="0" w:line="480" w:lineRule="auto"/>
        <w:jc w:val="both"/>
        <w:rPr>
          <w:rFonts w:ascii="Times New Roman" w:hAnsi="Times New Roman" w:cs="Times New Roman"/>
          <w:sz w:val="24"/>
          <w:szCs w:val="24"/>
        </w:rPr>
      </w:pPr>
      <w:r w:rsidRPr="00F1597F">
        <w:rPr>
          <w:rFonts w:ascii="Times New Roman" w:eastAsiaTheme="minorEastAsia" w:hAnsi="Times New Roman" w:cs="Times New Roman"/>
          <w:sz w:val="24"/>
          <w:szCs w:val="24"/>
        </w:rPr>
        <w:t xml:space="preserve">Table 2 provides summary statistics </w:t>
      </w:r>
      <w:r w:rsidR="001F3A79" w:rsidRPr="00F1597F">
        <w:rPr>
          <w:rFonts w:ascii="Times New Roman" w:eastAsiaTheme="minorEastAsia" w:hAnsi="Times New Roman" w:cs="Times New Roman"/>
          <w:sz w:val="24"/>
          <w:szCs w:val="24"/>
        </w:rPr>
        <w:t>for all</w:t>
      </w:r>
      <w:r w:rsidR="00EF7513" w:rsidRPr="00F1597F">
        <w:rPr>
          <w:rFonts w:ascii="Times New Roman" w:eastAsiaTheme="minorEastAsia" w:hAnsi="Times New Roman" w:cs="Times New Roman"/>
          <w:sz w:val="24"/>
          <w:szCs w:val="24"/>
        </w:rPr>
        <w:t xml:space="preserve"> the variables used in the regressions.</w:t>
      </w:r>
      <w:r w:rsidRPr="00F1597F">
        <w:rPr>
          <w:rFonts w:ascii="Times New Roman" w:eastAsiaTheme="minorEastAsia" w:hAnsi="Times New Roman" w:cs="Times New Roman"/>
          <w:sz w:val="24"/>
          <w:szCs w:val="24"/>
        </w:rPr>
        <w:t xml:space="preserve"> </w:t>
      </w:r>
      <w:r w:rsidR="000B55EB" w:rsidRPr="00F1597F">
        <w:rPr>
          <w:rFonts w:ascii="Times New Roman" w:hAnsi="Times New Roman" w:cs="Times New Roman"/>
          <w:sz w:val="24"/>
          <w:szCs w:val="24"/>
        </w:rPr>
        <w:t xml:space="preserve">All continuous variables are winsorised at the top 0.5% and the bottom 0.5% to reduce the </w:t>
      </w:r>
      <w:r w:rsidR="00B7109D" w:rsidRPr="00F1597F">
        <w:rPr>
          <w:rFonts w:ascii="Times New Roman" w:hAnsi="Times New Roman" w:cs="Times New Roman"/>
          <w:sz w:val="24"/>
          <w:szCs w:val="24"/>
        </w:rPr>
        <w:t xml:space="preserve">problem of </w:t>
      </w:r>
      <w:r w:rsidR="000B55EB" w:rsidRPr="00F1597F">
        <w:rPr>
          <w:rFonts w:ascii="Times New Roman" w:hAnsi="Times New Roman" w:cs="Times New Roman"/>
          <w:sz w:val="24"/>
          <w:szCs w:val="24"/>
        </w:rPr>
        <w:t>outlier</w:t>
      </w:r>
      <w:r w:rsidR="00B7109D" w:rsidRPr="00F1597F">
        <w:rPr>
          <w:rFonts w:ascii="Times New Roman" w:hAnsi="Times New Roman" w:cs="Times New Roman"/>
          <w:sz w:val="24"/>
          <w:szCs w:val="24"/>
        </w:rPr>
        <w:t>s</w:t>
      </w:r>
      <w:r w:rsidR="000B55EB" w:rsidRPr="00F1597F">
        <w:rPr>
          <w:rFonts w:ascii="Times New Roman" w:hAnsi="Times New Roman" w:cs="Times New Roman"/>
          <w:sz w:val="24"/>
          <w:szCs w:val="24"/>
        </w:rPr>
        <w:t xml:space="preserve">. </w:t>
      </w:r>
      <w:r w:rsidRPr="00F1597F">
        <w:rPr>
          <w:rFonts w:ascii="Times New Roman" w:eastAsiaTheme="minorEastAsia" w:hAnsi="Times New Roman" w:cs="Times New Roman"/>
          <w:sz w:val="24"/>
          <w:szCs w:val="24"/>
        </w:rPr>
        <w:t xml:space="preserve">The mean value of the </w:t>
      </w:r>
      <w:r w:rsidR="007C50BA" w:rsidRPr="00F1597F">
        <w:rPr>
          <w:rFonts w:ascii="Times New Roman" w:eastAsiaTheme="minorEastAsia" w:hAnsi="Times New Roman" w:cs="Times New Roman"/>
          <w:sz w:val="24"/>
          <w:szCs w:val="24"/>
        </w:rPr>
        <w:t>ROA</w:t>
      </w:r>
      <w:r w:rsidRPr="00F1597F">
        <w:rPr>
          <w:rFonts w:ascii="Times New Roman" w:eastAsiaTheme="minorEastAsia" w:hAnsi="Times New Roman" w:cs="Times New Roman"/>
          <w:sz w:val="24"/>
          <w:szCs w:val="24"/>
        </w:rPr>
        <w:t xml:space="preserve"> is </w:t>
      </w:r>
      <w:r w:rsidR="00D0728D" w:rsidRPr="00F1597F">
        <w:rPr>
          <w:rFonts w:ascii="Times New Roman" w:eastAsiaTheme="minorEastAsia" w:hAnsi="Times New Roman" w:cs="Times New Roman"/>
          <w:sz w:val="24"/>
          <w:szCs w:val="24"/>
        </w:rPr>
        <w:t>0.</w:t>
      </w:r>
      <w:r w:rsidR="00E8213B" w:rsidRPr="00F1597F">
        <w:rPr>
          <w:rFonts w:ascii="Times New Roman" w:eastAsiaTheme="minorEastAsia" w:hAnsi="Times New Roman" w:cs="Times New Roman"/>
          <w:sz w:val="24"/>
          <w:szCs w:val="24"/>
        </w:rPr>
        <w:t xml:space="preserve">0286 </w:t>
      </w:r>
      <w:r w:rsidR="004D002E" w:rsidRPr="00F1597F">
        <w:rPr>
          <w:rFonts w:ascii="Times New Roman" w:eastAsiaTheme="minorEastAsia" w:hAnsi="Times New Roman" w:cs="Times New Roman"/>
          <w:sz w:val="24"/>
          <w:szCs w:val="24"/>
        </w:rPr>
        <w:t>which shows that</w:t>
      </w:r>
      <w:r w:rsidR="00DF1381" w:rsidRPr="00F1597F">
        <w:rPr>
          <w:rFonts w:ascii="Times New Roman" w:eastAsiaTheme="minorEastAsia" w:hAnsi="Times New Roman" w:cs="Times New Roman"/>
          <w:sz w:val="24"/>
          <w:szCs w:val="24"/>
        </w:rPr>
        <w:t xml:space="preserve"> on average the sampled MFIs </w:t>
      </w:r>
      <w:r w:rsidR="007C50BA" w:rsidRPr="00F1597F">
        <w:rPr>
          <w:rFonts w:ascii="Times New Roman" w:eastAsiaTheme="minorEastAsia" w:hAnsi="Times New Roman" w:cs="Times New Roman"/>
          <w:sz w:val="24"/>
          <w:szCs w:val="24"/>
        </w:rPr>
        <w:t xml:space="preserve">are </w:t>
      </w:r>
      <w:r w:rsidR="00D0728D" w:rsidRPr="00F1597F">
        <w:rPr>
          <w:rFonts w:ascii="Times New Roman" w:eastAsiaTheme="minorEastAsia" w:hAnsi="Times New Roman" w:cs="Times New Roman"/>
          <w:sz w:val="24"/>
          <w:szCs w:val="24"/>
        </w:rPr>
        <w:t xml:space="preserve">barely </w:t>
      </w:r>
      <w:r w:rsidR="007C50BA" w:rsidRPr="00F1597F">
        <w:rPr>
          <w:rFonts w:ascii="Times New Roman" w:eastAsiaTheme="minorEastAsia" w:hAnsi="Times New Roman" w:cs="Times New Roman"/>
          <w:sz w:val="24"/>
          <w:szCs w:val="24"/>
        </w:rPr>
        <w:t xml:space="preserve">profitable. The </w:t>
      </w:r>
      <w:r w:rsidR="00A722E9" w:rsidRPr="00F1597F">
        <w:rPr>
          <w:rFonts w:ascii="Times New Roman" w:eastAsiaTheme="minorEastAsia" w:hAnsi="Times New Roman" w:cs="Times New Roman"/>
          <w:sz w:val="24"/>
          <w:szCs w:val="24"/>
        </w:rPr>
        <w:t xml:space="preserve">ROA of </w:t>
      </w:r>
      <w:r w:rsidR="00E8213B" w:rsidRPr="00F1597F">
        <w:rPr>
          <w:rFonts w:ascii="Times New Roman" w:eastAsiaTheme="minorEastAsia" w:hAnsi="Times New Roman" w:cs="Times New Roman"/>
          <w:sz w:val="24"/>
          <w:szCs w:val="24"/>
        </w:rPr>
        <w:t>2.86</w:t>
      </w:r>
      <w:r w:rsidR="00A722E9" w:rsidRPr="00F1597F">
        <w:rPr>
          <w:rFonts w:ascii="Times New Roman" w:eastAsiaTheme="minorEastAsia" w:hAnsi="Times New Roman" w:cs="Times New Roman"/>
          <w:sz w:val="24"/>
          <w:szCs w:val="24"/>
        </w:rPr>
        <w:t xml:space="preserve">% is </w:t>
      </w:r>
      <w:r w:rsidR="008D08E0" w:rsidRPr="00F1597F">
        <w:rPr>
          <w:rFonts w:ascii="Times New Roman" w:eastAsiaTheme="minorEastAsia" w:hAnsi="Times New Roman" w:cs="Times New Roman"/>
          <w:sz w:val="24"/>
          <w:szCs w:val="24"/>
        </w:rPr>
        <w:t>close</w:t>
      </w:r>
      <w:r w:rsidR="00A722E9" w:rsidRPr="00F1597F">
        <w:rPr>
          <w:rFonts w:ascii="Times New Roman" w:eastAsiaTheme="minorEastAsia" w:hAnsi="Times New Roman" w:cs="Times New Roman"/>
          <w:sz w:val="24"/>
          <w:szCs w:val="24"/>
        </w:rPr>
        <w:t xml:space="preserve"> to th</w:t>
      </w:r>
      <w:r w:rsidR="00572DA6" w:rsidRPr="00F1597F">
        <w:rPr>
          <w:rFonts w:ascii="Times New Roman" w:eastAsiaTheme="minorEastAsia" w:hAnsi="Times New Roman" w:cs="Times New Roman"/>
          <w:sz w:val="24"/>
          <w:szCs w:val="24"/>
        </w:rPr>
        <w:t xml:space="preserve">at </w:t>
      </w:r>
      <w:r w:rsidR="00B94892" w:rsidRPr="00F1597F">
        <w:rPr>
          <w:rFonts w:ascii="Times New Roman" w:eastAsiaTheme="minorEastAsia" w:hAnsi="Times New Roman" w:cs="Times New Roman"/>
          <w:sz w:val="24"/>
          <w:szCs w:val="24"/>
        </w:rPr>
        <w:t xml:space="preserve">reported by </w:t>
      </w:r>
      <w:r w:rsidR="00B94892" w:rsidRPr="00F1597F">
        <w:rPr>
          <w:rFonts w:ascii="Times New Roman" w:hAnsi="Times New Roman" w:cs="Times New Roman"/>
          <w:sz w:val="24"/>
          <w:szCs w:val="24"/>
          <w:shd w:val="clear" w:color="auto" w:fill="FFFFFF"/>
        </w:rPr>
        <w:t>Mersland and Strøm (2009)</w:t>
      </w:r>
      <w:r w:rsidR="00963E17" w:rsidRPr="00F1597F">
        <w:rPr>
          <w:rFonts w:ascii="Times New Roman" w:hAnsi="Times New Roman" w:cs="Times New Roman"/>
          <w:sz w:val="24"/>
          <w:szCs w:val="24"/>
          <w:shd w:val="clear" w:color="auto" w:fill="FFFFFF"/>
        </w:rPr>
        <w:t>.</w:t>
      </w:r>
      <w:r w:rsidRPr="00F1597F">
        <w:rPr>
          <w:rFonts w:ascii="Times New Roman" w:eastAsiaTheme="minorEastAsia" w:hAnsi="Times New Roman" w:cs="Times New Roman"/>
          <w:sz w:val="24"/>
          <w:szCs w:val="24"/>
        </w:rPr>
        <w:t xml:space="preserve"> </w:t>
      </w:r>
      <w:r w:rsidR="003215EB" w:rsidRPr="00F1597F">
        <w:rPr>
          <w:rFonts w:ascii="Times New Roman" w:eastAsiaTheme="minorEastAsia" w:hAnsi="Times New Roman" w:cs="Times New Roman"/>
          <w:sz w:val="24"/>
          <w:szCs w:val="24"/>
        </w:rPr>
        <w:t xml:space="preserve">The mean value of the </w:t>
      </w:r>
      <w:r w:rsidR="00E729A0" w:rsidRPr="00F1597F">
        <w:rPr>
          <w:rFonts w:ascii="Times New Roman" w:eastAsiaTheme="minorEastAsia" w:hAnsi="Times New Roman" w:cs="Times New Roman"/>
          <w:sz w:val="24"/>
          <w:szCs w:val="24"/>
        </w:rPr>
        <w:t>OSS</w:t>
      </w:r>
      <w:r w:rsidR="003215EB" w:rsidRPr="00F1597F">
        <w:rPr>
          <w:rFonts w:ascii="Times New Roman" w:eastAsiaTheme="minorEastAsia" w:hAnsi="Times New Roman" w:cs="Times New Roman"/>
          <w:sz w:val="24"/>
          <w:szCs w:val="24"/>
        </w:rPr>
        <w:t xml:space="preserve"> is 1.2384 which shows that on average the sampled MFIs have financial revenues that are higher than their total expenses. </w:t>
      </w:r>
      <w:r w:rsidR="0031712E" w:rsidRPr="00F1597F">
        <w:rPr>
          <w:rFonts w:ascii="Times New Roman" w:eastAsiaTheme="minorEastAsia" w:hAnsi="Times New Roman" w:cs="Times New Roman"/>
          <w:sz w:val="24"/>
          <w:szCs w:val="24"/>
        </w:rPr>
        <w:t>B</w:t>
      </w:r>
      <w:r w:rsidRPr="00F1597F">
        <w:rPr>
          <w:rFonts w:ascii="Times New Roman" w:eastAsiaTheme="minorEastAsia" w:hAnsi="Times New Roman" w:cs="Times New Roman"/>
          <w:sz w:val="24"/>
          <w:szCs w:val="24"/>
        </w:rPr>
        <w:t xml:space="preserve">uffer capital </w:t>
      </w:r>
      <w:r w:rsidR="0031712E" w:rsidRPr="00F1597F">
        <w:rPr>
          <w:rFonts w:ascii="Times New Roman" w:eastAsiaTheme="minorEastAsia" w:hAnsi="Times New Roman" w:cs="Times New Roman"/>
          <w:sz w:val="24"/>
          <w:szCs w:val="24"/>
        </w:rPr>
        <w:t>has a mean of</w:t>
      </w:r>
      <w:r w:rsidRPr="00F1597F">
        <w:rPr>
          <w:rFonts w:ascii="Times New Roman" w:eastAsiaTheme="minorEastAsia" w:hAnsi="Times New Roman" w:cs="Times New Roman"/>
          <w:sz w:val="24"/>
          <w:szCs w:val="24"/>
        </w:rPr>
        <w:t xml:space="preserve"> </w:t>
      </w:r>
      <w:r w:rsidR="009B6DE6" w:rsidRPr="00F1597F">
        <w:rPr>
          <w:rFonts w:ascii="Times New Roman" w:eastAsiaTheme="minorEastAsia" w:hAnsi="Times New Roman" w:cs="Times New Roman"/>
          <w:sz w:val="24"/>
          <w:szCs w:val="24"/>
        </w:rPr>
        <w:t xml:space="preserve">0.2358, which indicates that the average </w:t>
      </w:r>
      <w:r w:rsidR="00B7109D" w:rsidRPr="00F1597F">
        <w:rPr>
          <w:rFonts w:ascii="Times New Roman" w:eastAsiaTheme="minorEastAsia" w:hAnsi="Times New Roman" w:cs="Times New Roman"/>
          <w:sz w:val="24"/>
          <w:szCs w:val="24"/>
        </w:rPr>
        <w:t xml:space="preserve">MFI </w:t>
      </w:r>
      <w:r w:rsidR="009B6DE6" w:rsidRPr="00F1597F">
        <w:rPr>
          <w:rFonts w:ascii="Times New Roman" w:eastAsiaTheme="minorEastAsia" w:hAnsi="Times New Roman" w:cs="Times New Roman"/>
          <w:sz w:val="24"/>
          <w:szCs w:val="24"/>
        </w:rPr>
        <w:t xml:space="preserve">in our sample is operating with </w:t>
      </w:r>
      <w:r w:rsidR="00E729A0" w:rsidRPr="00F1597F">
        <w:rPr>
          <w:rFonts w:ascii="Times New Roman" w:eastAsiaTheme="minorEastAsia" w:hAnsi="Times New Roman" w:cs="Times New Roman"/>
          <w:sz w:val="24"/>
          <w:szCs w:val="24"/>
        </w:rPr>
        <w:t xml:space="preserve">a </w:t>
      </w:r>
      <w:r w:rsidR="009B6DE6" w:rsidRPr="00F1597F">
        <w:rPr>
          <w:rFonts w:ascii="Times New Roman" w:eastAsiaTheme="minorEastAsia" w:hAnsi="Times New Roman" w:cs="Times New Roman"/>
          <w:sz w:val="24"/>
          <w:szCs w:val="24"/>
        </w:rPr>
        <w:t xml:space="preserve">capital ratio well above the </w:t>
      </w:r>
      <w:r w:rsidR="00BF55E3" w:rsidRPr="00F1597F">
        <w:rPr>
          <w:rFonts w:ascii="Times New Roman" w:eastAsiaTheme="minorEastAsia" w:hAnsi="Times New Roman" w:cs="Times New Roman"/>
          <w:sz w:val="24"/>
          <w:szCs w:val="24"/>
        </w:rPr>
        <w:t xml:space="preserve">minimum capital adequacy ratio. </w:t>
      </w:r>
      <w:r w:rsidR="00EF7513" w:rsidRPr="00F1597F">
        <w:rPr>
          <w:rFonts w:ascii="Times New Roman" w:eastAsiaTheme="minorEastAsia" w:hAnsi="Times New Roman" w:cs="Times New Roman"/>
          <w:sz w:val="24"/>
          <w:szCs w:val="24"/>
        </w:rPr>
        <w:t>This is</w:t>
      </w:r>
      <w:r w:rsidR="00725F40" w:rsidRPr="00F1597F">
        <w:rPr>
          <w:rFonts w:ascii="Times New Roman" w:eastAsiaTheme="minorEastAsia" w:hAnsi="Times New Roman" w:cs="Times New Roman"/>
          <w:sz w:val="24"/>
          <w:szCs w:val="24"/>
        </w:rPr>
        <w:t xml:space="preserve"> similar to the 21% reported by</w:t>
      </w:r>
      <w:r w:rsidR="00EF7513" w:rsidRPr="00F1597F">
        <w:rPr>
          <w:rFonts w:ascii="Times New Roman" w:eastAsiaTheme="minorEastAsia" w:hAnsi="Times New Roman" w:cs="Times New Roman"/>
          <w:sz w:val="24"/>
          <w:szCs w:val="24"/>
        </w:rPr>
        <w:t xml:space="preserve"> </w:t>
      </w:r>
      <w:r w:rsidR="009C5465" w:rsidRPr="00F1597F">
        <w:rPr>
          <w:rFonts w:ascii="Times New Roman" w:eastAsiaTheme="minorEastAsia" w:hAnsi="Times New Roman" w:cs="Times New Roman"/>
          <w:sz w:val="24"/>
          <w:szCs w:val="24"/>
        </w:rPr>
        <w:t>Tchakoute-Tchuigoua</w:t>
      </w:r>
      <w:r w:rsidR="00963E17" w:rsidRPr="00F1597F">
        <w:rPr>
          <w:rFonts w:ascii="Times New Roman" w:eastAsiaTheme="minorEastAsia" w:hAnsi="Times New Roman" w:cs="Times New Roman"/>
          <w:sz w:val="24"/>
          <w:szCs w:val="24"/>
        </w:rPr>
        <w:t xml:space="preserve"> </w:t>
      </w:r>
      <w:r w:rsidR="007155E9" w:rsidRPr="00F1597F">
        <w:rPr>
          <w:rFonts w:ascii="Times New Roman" w:eastAsiaTheme="minorEastAsia" w:hAnsi="Times New Roman" w:cs="Times New Roman"/>
          <w:sz w:val="24"/>
          <w:szCs w:val="24"/>
        </w:rPr>
        <w:t>(</w:t>
      </w:r>
      <w:r w:rsidRPr="00F1597F">
        <w:rPr>
          <w:rFonts w:ascii="Times New Roman" w:eastAsiaTheme="minorEastAsia" w:hAnsi="Times New Roman" w:cs="Times New Roman"/>
          <w:sz w:val="24"/>
          <w:szCs w:val="24"/>
        </w:rPr>
        <w:t>2016)</w:t>
      </w:r>
      <w:r w:rsidR="00675D82" w:rsidRPr="00F1597F">
        <w:rPr>
          <w:rFonts w:ascii="Times New Roman" w:eastAsiaTheme="minorEastAsia" w:hAnsi="Times New Roman" w:cs="Times New Roman"/>
          <w:sz w:val="24"/>
          <w:szCs w:val="24"/>
        </w:rPr>
        <w:t xml:space="preserve"> and approximates to US$</w:t>
      </w:r>
      <w:r w:rsidR="009748CC" w:rsidRPr="00F1597F">
        <w:rPr>
          <w:rFonts w:ascii="Times New Roman" w:eastAsiaTheme="minorEastAsia" w:hAnsi="Times New Roman" w:cs="Times New Roman"/>
          <w:sz w:val="24"/>
          <w:szCs w:val="24"/>
        </w:rPr>
        <w:t>196,893</w:t>
      </w:r>
      <w:r w:rsidR="00675D82" w:rsidRPr="00F1597F">
        <w:rPr>
          <w:rFonts w:ascii="Times New Roman" w:eastAsiaTheme="minorEastAsia" w:hAnsi="Times New Roman" w:cs="Times New Roman"/>
          <w:sz w:val="24"/>
          <w:szCs w:val="24"/>
        </w:rPr>
        <w:t xml:space="preserve"> </w:t>
      </w:r>
      <w:r w:rsidR="007711A6" w:rsidRPr="00F1597F">
        <w:rPr>
          <w:rFonts w:ascii="Times New Roman" w:eastAsiaTheme="minorEastAsia" w:hAnsi="Times New Roman" w:cs="Times New Roman"/>
          <w:sz w:val="24"/>
          <w:szCs w:val="24"/>
        </w:rPr>
        <w:t xml:space="preserve">worth of assets </w:t>
      </w:r>
      <w:r w:rsidR="00675D82" w:rsidRPr="00F1597F">
        <w:rPr>
          <w:rFonts w:ascii="Times New Roman" w:eastAsiaTheme="minorEastAsia" w:hAnsi="Times New Roman" w:cs="Times New Roman"/>
          <w:sz w:val="24"/>
          <w:szCs w:val="24"/>
        </w:rPr>
        <w:t xml:space="preserve">for the </w:t>
      </w:r>
      <w:r w:rsidR="00CE5F39" w:rsidRPr="00F1597F">
        <w:rPr>
          <w:rFonts w:ascii="Times New Roman" w:eastAsiaTheme="minorEastAsia" w:hAnsi="Times New Roman" w:cs="Times New Roman"/>
          <w:sz w:val="24"/>
          <w:szCs w:val="24"/>
        </w:rPr>
        <w:t xml:space="preserve">average </w:t>
      </w:r>
      <w:r w:rsidR="00B7109D" w:rsidRPr="00F1597F">
        <w:rPr>
          <w:rFonts w:ascii="Times New Roman" w:eastAsiaTheme="minorEastAsia" w:hAnsi="Times New Roman" w:cs="Times New Roman"/>
          <w:sz w:val="24"/>
          <w:szCs w:val="24"/>
        </w:rPr>
        <w:t xml:space="preserve">MFI </w:t>
      </w:r>
      <w:r w:rsidR="00675D82" w:rsidRPr="00F1597F">
        <w:rPr>
          <w:rFonts w:ascii="Times New Roman" w:eastAsiaTheme="minorEastAsia" w:hAnsi="Times New Roman" w:cs="Times New Roman"/>
          <w:sz w:val="24"/>
          <w:szCs w:val="24"/>
        </w:rPr>
        <w:t>in our sample</w:t>
      </w:r>
      <w:r w:rsidR="007155E9" w:rsidRPr="00F1597F">
        <w:rPr>
          <w:rFonts w:ascii="Times New Roman" w:eastAsiaTheme="minorEastAsia" w:hAnsi="Times New Roman" w:cs="Times New Roman"/>
          <w:sz w:val="24"/>
          <w:szCs w:val="24"/>
        </w:rPr>
        <w:t>.</w:t>
      </w:r>
      <w:r w:rsidR="00DF1381" w:rsidRPr="00F1597F">
        <w:rPr>
          <w:rFonts w:ascii="Times New Roman" w:eastAsiaTheme="minorEastAsia" w:hAnsi="Times New Roman" w:cs="Times New Roman"/>
          <w:sz w:val="24"/>
          <w:szCs w:val="24"/>
        </w:rPr>
        <w:t xml:space="preserve"> </w:t>
      </w:r>
      <w:r w:rsidR="00DE73B1" w:rsidRPr="00F1597F">
        <w:rPr>
          <w:rFonts w:ascii="Times New Roman" w:eastAsiaTheme="minorEastAsia" w:hAnsi="Times New Roman" w:cs="Times New Roman"/>
          <w:sz w:val="24"/>
          <w:szCs w:val="24"/>
        </w:rPr>
        <w:t>Also,</w:t>
      </w:r>
      <w:r w:rsidR="004D002E" w:rsidRPr="00F1597F">
        <w:rPr>
          <w:rFonts w:ascii="Times New Roman" w:eastAsiaTheme="minorEastAsia" w:hAnsi="Times New Roman" w:cs="Times New Roman"/>
          <w:sz w:val="24"/>
          <w:szCs w:val="24"/>
        </w:rPr>
        <w:t xml:space="preserve"> MFI</w:t>
      </w:r>
      <w:r w:rsidR="00DE73B1" w:rsidRPr="00F1597F">
        <w:rPr>
          <w:rFonts w:ascii="Times New Roman" w:eastAsiaTheme="minorEastAsia" w:hAnsi="Times New Roman" w:cs="Times New Roman"/>
          <w:sz w:val="24"/>
          <w:szCs w:val="24"/>
        </w:rPr>
        <w:t>s in the sample have</w:t>
      </w:r>
      <w:r w:rsidR="004D002E" w:rsidRPr="00F1597F">
        <w:rPr>
          <w:rFonts w:ascii="Times New Roman" w:eastAsiaTheme="minorEastAsia" w:hAnsi="Times New Roman" w:cs="Times New Roman"/>
          <w:sz w:val="24"/>
          <w:szCs w:val="24"/>
        </w:rPr>
        <w:t xml:space="preserve"> approximately</w:t>
      </w:r>
      <w:r w:rsidRPr="00F1597F">
        <w:rPr>
          <w:rFonts w:ascii="Times New Roman" w:eastAsiaTheme="minorEastAsia" w:hAnsi="Times New Roman" w:cs="Times New Roman"/>
          <w:sz w:val="24"/>
          <w:szCs w:val="24"/>
        </w:rPr>
        <w:t xml:space="preserve"> </w:t>
      </w:r>
      <w:r w:rsidR="00022572" w:rsidRPr="00F1597F">
        <w:rPr>
          <w:rFonts w:ascii="Times New Roman" w:eastAsiaTheme="minorEastAsia" w:hAnsi="Times New Roman" w:cs="Times New Roman"/>
          <w:sz w:val="24"/>
          <w:szCs w:val="24"/>
        </w:rPr>
        <w:t>8.71</w:t>
      </w:r>
      <w:r w:rsidR="004D002E" w:rsidRPr="00F1597F">
        <w:rPr>
          <w:rFonts w:ascii="Times New Roman" w:eastAsiaTheme="minorEastAsia" w:hAnsi="Times New Roman" w:cs="Times New Roman"/>
          <w:sz w:val="24"/>
          <w:szCs w:val="24"/>
        </w:rPr>
        <w:t>% of their loan portfolio at risk less than 30 days.</w:t>
      </w:r>
      <w:r w:rsidRPr="00F1597F">
        <w:rPr>
          <w:rFonts w:ascii="Times New Roman" w:eastAsiaTheme="minorEastAsia" w:hAnsi="Times New Roman" w:cs="Times New Roman"/>
          <w:sz w:val="24"/>
          <w:szCs w:val="24"/>
        </w:rPr>
        <w:t xml:space="preserve"> </w:t>
      </w:r>
      <w:r w:rsidR="004D002E" w:rsidRPr="00F1597F">
        <w:rPr>
          <w:rFonts w:ascii="Times New Roman" w:eastAsiaTheme="minorEastAsia" w:hAnsi="Times New Roman" w:cs="Times New Roman"/>
          <w:sz w:val="24"/>
          <w:szCs w:val="24"/>
        </w:rPr>
        <w:t xml:space="preserve">This percentage is similar to </w:t>
      </w:r>
      <w:r w:rsidR="004D002E" w:rsidRPr="00F1597F">
        <w:rPr>
          <w:rFonts w:ascii="Times New Roman" w:eastAsiaTheme="minorEastAsia" w:hAnsi="Times New Roman" w:cs="Times New Roman"/>
          <w:noProof/>
          <w:sz w:val="24"/>
          <w:szCs w:val="24"/>
        </w:rPr>
        <w:t>the 7.1</w:t>
      </w:r>
      <w:r w:rsidR="004D002E" w:rsidRPr="00F1597F">
        <w:rPr>
          <w:rFonts w:ascii="Times New Roman" w:eastAsiaTheme="minorEastAsia" w:hAnsi="Times New Roman" w:cs="Times New Roman"/>
          <w:sz w:val="24"/>
          <w:szCs w:val="24"/>
        </w:rPr>
        <w:t xml:space="preserve">% reported by </w:t>
      </w:r>
      <w:r w:rsidR="00832415" w:rsidRPr="00F1597F">
        <w:rPr>
          <w:rFonts w:ascii="Times New Roman" w:hAnsi="Times New Roman" w:cs="Times New Roman"/>
          <w:sz w:val="24"/>
          <w:szCs w:val="24"/>
        </w:rPr>
        <w:t xml:space="preserve">Mersland and </w:t>
      </w:r>
      <w:r w:rsidR="00832415" w:rsidRPr="00F1597F">
        <w:rPr>
          <w:rFonts w:ascii="Times New Roman" w:eastAsiaTheme="minorEastAsia" w:hAnsi="Times New Roman" w:cs="Times New Roman"/>
          <w:sz w:val="24"/>
          <w:szCs w:val="24"/>
        </w:rPr>
        <w:t xml:space="preserve">Strom (2009). </w:t>
      </w:r>
      <w:r w:rsidR="00DE73B1" w:rsidRPr="00F1597F">
        <w:rPr>
          <w:rFonts w:ascii="Times New Roman" w:eastAsiaTheme="minorEastAsia" w:hAnsi="Times New Roman" w:cs="Times New Roman"/>
          <w:sz w:val="24"/>
          <w:szCs w:val="24"/>
        </w:rPr>
        <w:t>Further, size has a mean of</w:t>
      </w:r>
      <w:r w:rsidRPr="00F1597F">
        <w:rPr>
          <w:rFonts w:ascii="Times New Roman" w:eastAsiaTheme="minorEastAsia" w:hAnsi="Times New Roman" w:cs="Times New Roman"/>
          <w:sz w:val="24"/>
          <w:szCs w:val="24"/>
        </w:rPr>
        <w:t xml:space="preserve"> </w:t>
      </w:r>
      <w:r w:rsidR="00675D82" w:rsidRPr="00F1597F">
        <w:rPr>
          <w:rFonts w:ascii="Times New Roman" w:eastAsiaTheme="minorEastAsia" w:hAnsi="Times New Roman" w:cs="Times New Roman"/>
          <w:sz w:val="24"/>
          <w:szCs w:val="24"/>
        </w:rPr>
        <w:t>US</w:t>
      </w:r>
      <w:r w:rsidRPr="00F1597F">
        <w:rPr>
          <w:rFonts w:ascii="Times New Roman" w:eastAsiaTheme="minorEastAsia" w:hAnsi="Times New Roman" w:cs="Times New Roman"/>
          <w:sz w:val="24"/>
          <w:szCs w:val="24"/>
        </w:rPr>
        <w:t>$</w:t>
      </w:r>
      <w:r w:rsidR="00675D82" w:rsidRPr="00F1597F">
        <w:rPr>
          <w:rFonts w:ascii="Times New Roman" w:eastAsiaTheme="minorEastAsia" w:hAnsi="Times New Roman" w:cs="Times New Roman"/>
          <w:sz w:val="24"/>
          <w:szCs w:val="24"/>
        </w:rPr>
        <w:t>83.5</w:t>
      </w:r>
      <w:r w:rsidR="001D4AD2" w:rsidRPr="00F1597F">
        <w:rPr>
          <w:rFonts w:ascii="Times New Roman" w:eastAsiaTheme="minorEastAsia" w:hAnsi="Times New Roman" w:cs="Times New Roman"/>
          <w:sz w:val="24"/>
          <w:szCs w:val="24"/>
        </w:rPr>
        <w:t xml:space="preserve"> million</w:t>
      </w:r>
      <w:r w:rsidR="007711A6" w:rsidRPr="00F1597F">
        <w:rPr>
          <w:rFonts w:ascii="Times New Roman" w:eastAsiaTheme="minorEastAsia" w:hAnsi="Times New Roman" w:cs="Times New Roman"/>
          <w:sz w:val="24"/>
          <w:szCs w:val="24"/>
        </w:rPr>
        <w:t xml:space="preserve"> and a median of US$14.3 million</w:t>
      </w:r>
      <w:r w:rsidRPr="00F1597F">
        <w:rPr>
          <w:rFonts w:ascii="Times New Roman" w:eastAsiaTheme="minorEastAsia" w:hAnsi="Times New Roman" w:cs="Times New Roman"/>
          <w:sz w:val="24"/>
          <w:szCs w:val="24"/>
        </w:rPr>
        <w:t>.</w:t>
      </w:r>
      <w:r w:rsidR="00E102F4" w:rsidRPr="00F1597F">
        <w:rPr>
          <w:rFonts w:ascii="Times New Roman" w:eastAsiaTheme="minorEastAsia" w:hAnsi="Times New Roman" w:cs="Times New Roman"/>
          <w:sz w:val="24"/>
          <w:szCs w:val="24"/>
        </w:rPr>
        <w:t xml:space="preserve"> This is far below that of traditional banks in North Africa ($37.48 billion), Central Africa</w:t>
      </w:r>
      <w:r w:rsidR="00B900DA" w:rsidRPr="00F1597F">
        <w:rPr>
          <w:rFonts w:ascii="Times New Roman" w:eastAsiaTheme="minorEastAsia" w:hAnsi="Times New Roman" w:cs="Times New Roman"/>
          <w:sz w:val="24"/>
          <w:szCs w:val="24"/>
        </w:rPr>
        <w:t xml:space="preserve"> </w:t>
      </w:r>
      <w:r w:rsidR="00E102F4" w:rsidRPr="00F1597F">
        <w:rPr>
          <w:rFonts w:ascii="Times New Roman" w:eastAsiaTheme="minorEastAsia" w:hAnsi="Times New Roman" w:cs="Times New Roman"/>
          <w:sz w:val="24"/>
          <w:szCs w:val="24"/>
        </w:rPr>
        <w:t xml:space="preserve">($56.16 billion) and </w:t>
      </w:r>
      <w:r w:rsidR="00E102F4" w:rsidRPr="00F1597F">
        <w:rPr>
          <w:rFonts w:ascii="Times New Roman" w:eastAsiaTheme="minorEastAsia" w:hAnsi="Times New Roman" w:cs="Times New Roman"/>
          <w:sz w:val="24"/>
          <w:szCs w:val="24"/>
        </w:rPr>
        <w:lastRenderedPageBreak/>
        <w:t xml:space="preserve">Southern </w:t>
      </w:r>
      <w:r w:rsidR="00B900DA" w:rsidRPr="00F1597F">
        <w:rPr>
          <w:rFonts w:ascii="Times New Roman" w:eastAsiaTheme="minorEastAsia" w:hAnsi="Times New Roman" w:cs="Times New Roman"/>
          <w:sz w:val="24"/>
          <w:szCs w:val="24"/>
        </w:rPr>
        <w:t>Africa (</w:t>
      </w:r>
      <w:r w:rsidR="00E102F4" w:rsidRPr="00F1597F">
        <w:rPr>
          <w:rFonts w:ascii="Times New Roman" w:eastAsiaTheme="minorEastAsia" w:hAnsi="Times New Roman" w:cs="Times New Roman"/>
          <w:sz w:val="24"/>
          <w:szCs w:val="24"/>
        </w:rPr>
        <w:t xml:space="preserve">$29.71 </w:t>
      </w:r>
      <w:r w:rsidR="00B900DA" w:rsidRPr="00F1597F">
        <w:rPr>
          <w:rFonts w:ascii="Times New Roman" w:eastAsiaTheme="minorEastAsia" w:hAnsi="Times New Roman" w:cs="Times New Roman"/>
          <w:sz w:val="24"/>
          <w:szCs w:val="24"/>
        </w:rPr>
        <w:t>billion) (</w:t>
      </w:r>
      <w:r w:rsidR="00E102F4" w:rsidRPr="00F1597F">
        <w:rPr>
          <w:rFonts w:ascii="Times New Roman" w:eastAsiaTheme="minorEastAsia" w:hAnsi="Times New Roman" w:cs="Times New Roman"/>
          <w:sz w:val="24"/>
          <w:szCs w:val="24"/>
        </w:rPr>
        <w:t>see, Sissy</w:t>
      </w:r>
      <w:r w:rsidR="005649F0" w:rsidRPr="00F1597F">
        <w:rPr>
          <w:rFonts w:ascii="Times New Roman" w:eastAsiaTheme="minorEastAsia" w:hAnsi="Times New Roman" w:cs="Times New Roman"/>
          <w:sz w:val="24"/>
          <w:szCs w:val="24"/>
        </w:rPr>
        <w:t xml:space="preserve"> et al.</w:t>
      </w:r>
      <w:r w:rsidR="00E102F4" w:rsidRPr="00F1597F">
        <w:rPr>
          <w:rFonts w:ascii="Times New Roman" w:eastAsiaTheme="minorEastAsia" w:hAnsi="Times New Roman" w:cs="Times New Roman"/>
          <w:sz w:val="24"/>
          <w:szCs w:val="24"/>
        </w:rPr>
        <w:t xml:space="preserve">, 2017). This </w:t>
      </w:r>
      <w:r w:rsidR="00DE73B1" w:rsidRPr="00F1597F">
        <w:rPr>
          <w:rFonts w:ascii="Times New Roman" w:eastAsiaTheme="minorEastAsia" w:hAnsi="Times New Roman" w:cs="Times New Roman"/>
          <w:sz w:val="24"/>
          <w:szCs w:val="24"/>
        </w:rPr>
        <w:t>shows that</w:t>
      </w:r>
      <w:r w:rsidR="00E102F4" w:rsidRPr="00F1597F">
        <w:rPr>
          <w:rFonts w:ascii="Times New Roman" w:eastAsiaTheme="minorEastAsia" w:hAnsi="Times New Roman" w:cs="Times New Roman"/>
          <w:sz w:val="24"/>
          <w:szCs w:val="24"/>
        </w:rPr>
        <w:t xml:space="preserve"> MFIs are </w:t>
      </w:r>
      <w:r w:rsidR="00832415" w:rsidRPr="00F1597F">
        <w:rPr>
          <w:rFonts w:ascii="Times New Roman" w:eastAsiaTheme="minorEastAsia" w:hAnsi="Times New Roman" w:cs="Times New Roman"/>
          <w:sz w:val="24"/>
          <w:szCs w:val="24"/>
        </w:rPr>
        <w:t>smaller</w:t>
      </w:r>
      <w:r w:rsidR="00265DD1" w:rsidRPr="00F1597F">
        <w:rPr>
          <w:rFonts w:ascii="Times New Roman" w:eastAsiaTheme="minorEastAsia" w:hAnsi="Times New Roman" w:cs="Times New Roman"/>
          <w:sz w:val="24"/>
          <w:szCs w:val="24"/>
        </w:rPr>
        <w:t xml:space="preserve"> </w:t>
      </w:r>
      <w:r w:rsidR="00DE73B1" w:rsidRPr="00F1597F">
        <w:rPr>
          <w:rFonts w:ascii="Times New Roman" w:eastAsiaTheme="minorEastAsia" w:hAnsi="Times New Roman" w:cs="Times New Roman"/>
          <w:sz w:val="24"/>
          <w:szCs w:val="24"/>
        </w:rPr>
        <w:t xml:space="preserve">in size </w:t>
      </w:r>
      <w:r w:rsidR="00265DD1" w:rsidRPr="00F1597F">
        <w:rPr>
          <w:rFonts w:ascii="Times New Roman" w:eastAsiaTheme="minorEastAsia" w:hAnsi="Times New Roman" w:cs="Times New Roman"/>
          <w:sz w:val="24"/>
          <w:szCs w:val="24"/>
        </w:rPr>
        <w:t>compared to traditional banks.</w:t>
      </w:r>
      <w:r w:rsidRPr="00F1597F">
        <w:rPr>
          <w:rFonts w:ascii="Times New Roman" w:eastAsiaTheme="minorEastAsia" w:hAnsi="Times New Roman" w:cs="Times New Roman"/>
          <w:sz w:val="24"/>
          <w:szCs w:val="24"/>
        </w:rPr>
        <w:t xml:space="preserve"> </w:t>
      </w:r>
      <w:r w:rsidR="00675D82" w:rsidRPr="00F1597F">
        <w:rPr>
          <w:rFonts w:ascii="Times New Roman" w:eastAsiaTheme="minorEastAsia" w:hAnsi="Times New Roman" w:cs="Times New Roman"/>
          <w:sz w:val="24"/>
          <w:szCs w:val="24"/>
        </w:rPr>
        <w:t xml:space="preserve">In terms of the corporate governance structure, the average MFI in our sample has a board size of 9.3835 and percentage of female directors of 29.54%, similar to the figures reported by </w:t>
      </w:r>
      <w:r w:rsidR="00675D82" w:rsidRPr="00F1597F">
        <w:rPr>
          <w:rFonts w:ascii="Times New Roman" w:hAnsi="Times New Roman" w:cs="Times New Roman"/>
          <w:sz w:val="24"/>
          <w:szCs w:val="24"/>
        </w:rPr>
        <w:t xml:space="preserve">Mersland and </w:t>
      </w:r>
      <w:r w:rsidR="00675D82" w:rsidRPr="00F1597F">
        <w:rPr>
          <w:rFonts w:ascii="Times New Roman" w:eastAsiaTheme="minorEastAsia" w:hAnsi="Times New Roman" w:cs="Times New Roman"/>
          <w:sz w:val="24"/>
          <w:szCs w:val="24"/>
        </w:rPr>
        <w:t>Strom (2009)</w:t>
      </w:r>
      <w:r w:rsidR="00413746" w:rsidRPr="00F1597F">
        <w:rPr>
          <w:rFonts w:ascii="Times New Roman" w:eastAsiaTheme="minorEastAsia" w:hAnsi="Times New Roman" w:cs="Times New Roman"/>
          <w:sz w:val="24"/>
          <w:szCs w:val="24"/>
        </w:rPr>
        <w:t xml:space="preserve"> as 7.391 and 23.5% for board size and percentage of female directors, respectively.</w:t>
      </w:r>
    </w:p>
    <w:p w:rsidR="005F05CA" w:rsidRPr="00F1597F" w:rsidRDefault="007548B0">
      <w:pPr>
        <w:spacing w:after="0" w:line="480" w:lineRule="auto"/>
        <w:ind w:firstLine="720"/>
        <w:jc w:val="both"/>
        <w:rPr>
          <w:rFonts w:ascii="Times New Roman" w:eastAsiaTheme="minorEastAsia" w:hAnsi="Times New Roman" w:cs="Times New Roman"/>
          <w:sz w:val="24"/>
          <w:szCs w:val="24"/>
        </w:rPr>
      </w:pPr>
      <w:r w:rsidRPr="00F1597F">
        <w:rPr>
          <w:rFonts w:ascii="Times New Roman" w:eastAsiaTheme="minorEastAsia" w:hAnsi="Times New Roman" w:cs="Times New Roman"/>
          <w:sz w:val="24"/>
          <w:szCs w:val="24"/>
        </w:rPr>
        <w:t xml:space="preserve">Regarding the </w:t>
      </w:r>
      <w:r w:rsidRPr="00F1597F">
        <w:rPr>
          <w:rFonts w:ascii="Times New Roman" w:eastAsiaTheme="minorEastAsia" w:hAnsi="Times New Roman" w:cs="Times New Roman"/>
          <w:noProof/>
          <w:sz w:val="24"/>
          <w:szCs w:val="24"/>
        </w:rPr>
        <w:t>country</w:t>
      </w:r>
      <w:r w:rsidR="000C71A7" w:rsidRPr="00F1597F">
        <w:rPr>
          <w:rFonts w:ascii="Times New Roman" w:eastAsiaTheme="minorEastAsia" w:hAnsi="Times New Roman" w:cs="Times New Roman"/>
          <w:noProof/>
          <w:sz w:val="24"/>
          <w:szCs w:val="24"/>
        </w:rPr>
        <w:t>-</w:t>
      </w:r>
      <w:r w:rsidRPr="00F1597F">
        <w:rPr>
          <w:rFonts w:ascii="Times New Roman" w:eastAsiaTheme="minorEastAsia" w:hAnsi="Times New Roman" w:cs="Times New Roman"/>
          <w:noProof/>
          <w:sz w:val="24"/>
          <w:szCs w:val="24"/>
        </w:rPr>
        <w:t>specific</w:t>
      </w:r>
      <w:r w:rsidRPr="00F1597F">
        <w:rPr>
          <w:rFonts w:ascii="Times New Roman" w:eastAsiaTheme="minorEastAsia" w:hAnsi="Times New Roman" w:cs="Times New Roman"/>
          <w:sz w:val="24"/>
          <w:szCs w:val="24"/>
        </w:rPr>
        <w:t xml:space="preserve"> variables,</w:t>
      </w:r>
      <w:r w:rsidR="000C71A7" w:rsidRPr="00F1597F">
        <w:rPr>
          <w:rFonts w:ascii="Times New Roman" w:eastAsiaTheme="minorEastAsia" w:hAnsi="Times New Roman" w:cs="Times New Roman"/>
          <w:sz w:val="24"/>
          <w:szCs w:val="24"/>
        </w:rPr>
        <w:t xml:space="preserve"> the</w:t>
      </w:r>
      <w:r w:rsidRPr="00F1597F">
        <w:rPr>
          <w:rFonts w:ascii="Times New Roman" w:eastAsiaTheme="minorEastAsia" w:hAnsi="Times New Roman" w:cs="Times New Roman"/>
          <w:sz w:val="24"/>
          <w:szCs w:val="24"/>
        </w:rPr>
        <w:t xml:space="preserve"> </w:t>
      </w:r>
      <w:r w:rsidR="00FF4282" w:rsidRPr="00F1597F">
        <w:rPr>
          <w:rFonts w:ascii="Times New Roman" w:eastAsiaTheme="minorEastAsia" w:hAnsi="Times New Roman" w:cs="Times New Roman"/>
          <w:noProof/>
          <w:sz w:val="24"/>
          <w:szCs w:val="24"/>
        </w:rPr>
        <w:t>average financial sector development</w:t>
      </w:r>
      <w:r w:rsidR="001D4AD2" w:rsidRPr="00F1597F">
        <w:rPr>
          <w:rFonts w:ascii="Times New Roman" w:eastAsiaTheme="minorEastAsia" w:hAnsi="Times New Roman" w:cs="Times New Roman"/>
          <w:sz w:val="24"/>
          <w:szCs w:val="24"/>
        </w:rPr>
        <w:t xml:space="preserve"> </w:t>
      </w:r>
      <w:r w:rsidR="6C9EB81C" w:rsidRPr="00F1597F">
        <w:rPr>
          <w:rFonts w:ascii="Times New Roman" w:eastAsiaTheme="minorEastAsia" w:hAnsi="Times New Roman" w:cs="Times New Roman"/>
          <w:sz w:val="24"/>
          <w:szCs w:val="24"/>
        </w:rPr>
        <w:t xml:space="preserve">for countries included in this study is </w:t>
      </w:r>
      <w:r w:rsidR="00FF4282" w:rsidRPr="00F1597F">
        <w:rPr>
          <w:rFonts w:ascii="Times New Roman" w:eastAsiaTheme="minorEastAsia" w:hAnsi="Times New Roman" w:cs="Times New Roman"/>
          <w:sz w:val="24"/>
          <w:szCs w:val="24"/>
        </w:rPr>
        <w:t>0.3973</w:t>
      </w:r>
      <w:r w:rsidR="00B745AD" w:rsidRPr="00F1597F">
        <w:rPr>
          <w:rFonts w:ascii="Times New Roman" w:eastAsiaTheme="minorEastAsia" w:hAnsi="Times New Roman" w:cs="Times New Roman"/>
          <w:sz w:val="24"/>
          <w:szCs w:val="24"/>
        </w:rPr>
        <w:t>.</w:t>
      </w:r>
      <w:r w:rsidR="6C9EB81C" w:rsidRPr="00F1597F">
        <w:rPr>
          <w:rFonts w:ascii="Times New Roman" w:eastAsiaTheme="minorEastAsia" w:hAnsi="Times New Roman" w:cs="Times New Roman"/>
          <w:sz w:val="24"/>
          <w:szCs w:val="24"/>
        </w:rPr>
        <w:t xml:space="preserve"> </w:t>
      </w:r>
      <w:r w:rsidR="004C44D5" w:rsidRPr="00F1597F">
        <w:rPr>
          <w:rFonts w:ascii="Times New Roman" w:eastAsiaTheme="minorEastAsia" w:hAnsi="Times New Roman" w:cs="Times New Roman"/>
          <w:sz w:val="24"/>
          <w:szCs w:val="24"/>
        </w:rPr>
        <w:t>Th</w:t>
      </w:r>
      <w:r w:rsidR="00D92DEC" w:rsidRPr="00F1597F">
        <w:rPr>
          <w:rFonts w:ascii="Times New Roman" w:eastAsiaTheme="minorEastAsia" w:hAnsi="Times New Roman" w:cs="Times New Roman"/>
          <w:sz w:val="24"/>
          <w:szCs w:val="24"/>
        </w:rPr>
        <w:t>is</w:t>
      </w:r>
      <w:r w:rsidR="004C44D5" w:rsidRPr="00F1597F">
        <w:rPr>
          <w:rFonts w:ascii="Times New Roman" w:eastAsiaTheme="minorEastAsia" w:hAnsi="Times New Roman" w:cs="Times New Roman"/>
          <w:sz w:val="24"/>
          <w:szCs w:val="24"/>
        </w:rPr>
        <w:t xml:space="preserve"> </w:t>
      </w:r>
      <w:r w:rsidR="00D92DEC" w:rsidRPr="00F1597F">
        <w:rPr>
          <w:rFonts w:ascii="Times New Roman" w:eastAsiaTheme="minorEastAsia" w:hAnsi="Times New Roman" w:cs="Times New Roman"/>
          <w:sz w:val="24"/>
          <w:szCs w:val="24"/>
        </w:rPr>
        <w:t>indicates</w:t>
      </w:r>
      <w:r w:rsidR="004C44D5" w:rsidRPr="00F1597F">
        <w:rPr>
          <w:rFonts w:ascii="Times New Roman" w:eastAsiaTheme="minorEastAsia" w:hAnsi="Times New Roman" w:cs="Times New Roman"/>
          <w:sz w:val="24"/>
          <w:szCs w:val="24"/>
        </w:rPr>
        <w:t xml:space="preserve"> that the </w:t>
      </w:r>
      <w:r w:rsidR="00DE73B1" w:rsidRPr="00F1597F">
        <w:rPr>
          <w:rFonts w:ascii="Times New Roman" w:eastAsiaTheme="minorEastAsia" w:hAnsi="Times New Roman" w:cs="Times New Roman"/>
          <w:sz w:val="24"/>
          <w:szCs w:val="24"/>
        </w:rPr>
        <w:t xml:space="preserve">level of </w:t>
      </w:r>
      <w:r w:rsidR="004C44D5" w:rsidRPr="00F1597F">
        <w:rPr>
          <w:rFonts w:ascii="Times New Roman" w:eastAsiaTheme="minorEastAsia" w:hAnsi="Times New Roman" w:cs="Times New Roman"/>
          <w:sz w:val="24"/>
          <w:szCs w:val="24"/>
        </w:rPr>
        <w:t xml:space="preserve">financial sector development of countries under consideration </w:t>
      </w:r>
      <w:r w:rsidR="00DE73B1" w:rsidRPr="00F1597F">
        <w:rPr>
          <w:rFonts w:ascii="Times New Roman" w:eastAsiaTheme="minorEastAsia" w:hAnsi="Times New Roman" w:cs="Times New Roman"/>
          <w:sz w:val="24"/>
          <w:szCs w:val="24"/>
        </w:rPr>
        <w:t>is</w:t>
      </w:r>
      <w:r w:rsidR="6C9EB81C" w:rsidRPr="00F1597F">
        <w:rPr>
          <w:rFonts w:ascii="Times New Roman" w:eastAsiaTheme="minorEastAsia" w:hAnsi="Times New Roman" w:cs="Times New Roman"/>
          <w:sz w:val="24"/>
          <w:szCs w:val="24"/>
        </w:rPr>
        <w:t xml:space="preserve"> </w:t>
      </w:r>
      <w:r w:rsidR="002F1B1C" w:rsidRPr="00F1597F">
        <w:rPr>
          <w:rFonts w:ascii="Times New Roman" w:eastAsiaTheme="minorEastAsia" w:hAnsi="Times New Roman" w:cs="Times New Roman"/>
          <w:sz w:val="24"/>
          <w:szCs w:val="24"/>
        </w:rPr>
        <w:t>39.73</w:t>
      </w:r>
      <w:r w:rsidR="00DE73B1" w:rsidRPr="00F1597F">
        <w:rPr>
          <w:rFonts w:ascii="Times New Roman" w:eastAsiaTheme="minorEastAsia" w:hAnsi="Times New Roman" w:cs="Times New Roman"/>
          <w:sz w:val="24"/>
          <w:szCs w:val="24"/>
        </w:rPr>
        <w:t xml:space="preserve">%. </w:t>
      </w:r>
      <w:r w:rsidR="004C44D5" w:rsidRPr="00F1597F">
        <w:rPr>
          <w:rFonts w:ascii="Times New Roman" w:eastAsiaTheme="minorEastAsia" w:hAnsi="Times New Roman" w:cs="Times New Roman"/>
          <w:sz w:val="24"/>
          <w:szCs w:val="24"/>
        </w:rPr>
        <w:t xml:space="preserve"> </w:t>
      </w:r>
      <w:r w:rsidR="00DE73B1" w:rsidRPr="00F1597F">
        <w:rPr>
          <w:rFonts w:ascii="Times New Roman" w:eastAsiaTheme="minorEastAsia" w:hAnsi="Times New Roman" w:cs="Times New Roman"/>
          <w:sz w:val="24"/>
          <w:szCs w:val="24"/>
        </w:rPr>
        <w:t xml:space="preserve">This </w:t>
      </w:r>
      <w:r w:rsidR="004C44D5" w:rsidRPr="00F1597F">
        <w:rPr>
          <w:rFonts w:ascii="Times New Roman" w:eastAsiaTheme="minorEastAsia" w:hAnsi="Times New Roman" w:cs="Times New Roman"/>
          <w:sz w:val="24"/>
          <w:szCs w:val="24"/>
        </w:rPr>
        <w:t>is below that of other developed countries like France (84%), UK (116%) or US (184%) (</w:t>
      </w:r>
      <w:r w:rsidR="006E14AC" w:rsidRPr="00F1597F">
        <w:rPr>
          <w:rFonts w:ascii="Times New Roman" w:eastAsiaTheme="minorEastAsia" w:hAnsi="Times New Roman" w:cs="Times New Roman"/>
          <w:sz w:val="24"/>
          <w:szCs w:val="24"/>
        </w:rPr>
        <w:t>See</w:t>
      </w:r>
      <w:r w:rsidR="004C44D5" w:rsidRPr="00F1597F">
        <w:rPr>
          <w:rFonts w:ascii="Times New Roman" w:eastAsiaTheme="minorEastAsia" w:hAnsi="Times New Roman" w:cs="Times New Roman"/>
          <w:sz w:val="24"/>
          <w:szCs w:val="24"/>
        </w:rPr>
        <w:t>, Beck et al., 2008)</w:t>
      </w:r>
      <w:r w:rsidR="009E3F45" w:rsidRPr="00F1597F">
        <w:rPr>
          <w:rFonts w:ascii="Times New Roman" w:eastAsiaTheme="minorEastAsia" w:hAnsi="Times New Roman" w:cs="Times New Roman"/>
          <w:sz w:val="24"/>
          <w:szCs w:val="24"/>
        </w:rPr>
        <w:t xml:space="preserve"> and i</w:t>
      </w:r>
      <w:r w:rsidR="00D92DEC" w:rsidRPr="00F1597F">
        <w:rPr>
          <w:rFonts w:ascii="Times New Roman" w:eastAsiaTheme="minorEastAsia" w:hAnsi="Times New Roman" w:cs="Times New Roman"/>
          <w:sz w:val="24"/>
          <w:szCs w:val="24"/>
        </w:rPr>
        <w:t>mplies</w:t>
      </w:r>
      <w:r w:rsidR="009E3F45" w:rsidRPr="00F1597F">
        <w:rPr>
          <w:rFonts w:ascii="Times New Roman" w:eastAsiaTheme="minorEastAsia" w:hAnsi="Times New Roman" w:cs="Times New Roman"/>
          <w:sz w:val="24"/>
          <w:szCs w:val="24"/>
        </w:rPr>
        <w:t xml:space="preserve"> that </w:t>
      </w:r>
      <w:r w:rsidR="00DE73B1" w:rsidRPr="00F1597F">
        <w:rPr>
          <w:rFonts w:ascii="Times New Roman" w:eastAsiaTheme="minorEastAsia" w:hAnsi="Times New Roman" w:cs="Times New Roman"/>
          <w:sz w:val="24"/>
          <w:szCs w:val="24"/>
        </w:rPr>
        <w:t>MFI</w:t>
      </w:r>
      <w:r w:rsidR="004C44D5" w:rsidRPr="00F1597F">
        <w:rPr>
          <w:rFonts w:ascii="Times New Roman" w:eastAsiaTheme="minorEastAsia" w:hAnsi="Times New Roman" w:cs="Times New Roman"/>
          <w:sz w:val="24"/>
          <w:szCs w:val="24"/>
        </w:rPr>
        <w:t>s</w:t>
      </w:r>
      <w:r w:rsidR="00DE73B1" w:rsidRPr="00F1597F">
        <w:rPr>
          <w:rFonts w:ascii="Times New Roman" w:eastAsiaTheme="minorEastAsia" w:hAnsi="Times New Roman" w:cs="Times New Roman"/>
          <w:sz w:val="24"/>
          <w:szCs w:val="24"/>
        </w:rPr>
        <w:t xml:space="preserve"> are mainly found in developing countries with</w:t>
      </w:r>
      <w:r w:rsidR="0047641F" w:rsidRPr="00F1597F">
        <w:rPr>
          <w:rFonts w:ascii="Times New Roman" w:eastAsiaTheme="minorEastAsia" w:hAnsi="Times New Roman" w:cs="Times New Roman"/>
          <w:sz w:val="24"/>
          <w:szCs w:val="24"/>
        </w:rPr>
        <w:t xml:space="preserve"> </w:t>
      </w:r>
      <w:r w:rsidR="00DE73B1" w:rsidRPr="00F1597F">
        <w:rPr>
          <w:rFonts w:ascii="Times New Roman" w:eastAsiaTheme="minorEastAsia" w:hAnsi="Times New Roman" w:cs="Times New Roman"/>
          <w:noProof/>
          <w:sz w:val="24"/>
          <w:szCs w:val="24"/>
        </w:rPr>
        <w:t>relatively</w:t>
      </w:r>
      <w:r w:rsidR="00DE73B1" w:rsidRPr="00F1597F">
        <w:rPr>
          <w:rFonts w:ascii="Times New Roman" w:eastAsiaTheme="minorEastAsia" w:hAnsi="Times New Roman" w:cs="Times New Roman"/>
          <w:sz w:val="24"/>
          <w:szCs w:val="24"/>
        </w:rPr>
        <w:t xml:space="preserve"> undeveloped </w:t>
      </w:r>
      <w:r w:rsidR="00A222A3" w:rsidRPr="00F1597F">
        <w:rPr>
          <w:rFonts w:ascii="Times New Roman" w:eastAsiaTheme="minorEastAsia" w:hAnsi="Times New Roman" w:cs="Times New Roman"/>
          <w:sz w:val="24"/>
          <w:szCs w:val="24"/>
        </w:rPr>
        <w:t>financial sector</w:t>
      </w:r>
      <w:r w:rsidR="00DE73B1" w:rsidRPr="00F1597F">
        <w:rPr>
          <w:rFonts w:ascii="Times New Roman" w:eastAsiaTheme="minorEastAsia" w:hAnsi="Times New Roman" w:cs="Times New Roman"/>
          <w:sz w:val="24"/>
          <w:szCs w:val="24"/>
        </w:rPr>
        <w:t>.</w:t>
      </w:r>
      <w:r w:rsidR="002F1B1C" w:rsidRPr="00F1597F">
        <w:rPr>
          <w:rFonts w:ascii="Times New Roman" w:eastAsiaTheme="minorEastAsia" w:hAnsi="Times New Roman" w:cs="Times New Roman"/>
          <w:sz w:val="24"/>
          <w:szCs w:val="24"/>
        </w:rPr>
        <w:t xml:space="preserve"> </w:t>
      </w:r>
    </w:p>
    <w:p w:rsidR="003B0A6A" w:rsidRPr="00F1597F" w:rsidRDefault="009E3F45">
      <w:pPr>
        <w:spacing w:after="0" w:line="480" w:lineRule="auto"/>
        <w:jc w:val="center"/>
        <w:rPr>
          <w:rFonts w:ascii="Times New Roman" w:eastAsiaTheme="minorEastAsia" w:hAnsi="Times New Roman" w:cs="Times New Roman"/>
          <w:sz w:val="24"/>
          <w:szCs w:val="24"/>
        </w:rPr>
      </w:pPr>
      <w:r w:rsidRPr="00F1597F">
        <w:rPr>
          <w:rFonts w:ascii="Times New Roman" w:eastAsia="Times New Roman" w:hAnsi="Times New Roman" w:cs="Times New Roman"/>
          <w:b/>
          <w:bCs/>
          <w:sz w:val="24"/>
          <w:szCs w:val="24"/>
        </w:rPr>
        <w:t>[INSERT TABLE 2]</w:t>
      </w:r>
    </w:p>
    <w:p w:rsidR="003B0A6A" w:rsidRPr="00F1597F" w:rsidRDefault="003B0A6A">
      <w:pPr>
        <w:spacing w:after="0" w:line="480" w:lineRule="auto"/>
        <w:jc w:val="both"/>
        <w:rPr>
          <w:rFonts w:ascii="Times New Roman" w:eastAsiaTheme="minorEastAsia" w:hAnsi="Times New Roman" w:cs="Times New Roman"/>
          <w:sz w:val="24"/>
          <w:szCs w:val="24"/>
        </w:rPr>
      </w:pPr>
      <w:r w:rsidRPr="00F1597F">
        <w:rPr>
          <w:rFonts w:ascii="Times New Roman" w:eastAsiaTheme="minorEastAsia" w:hAnsi="Times New Roman" w:cs="Times New Roman"/>
          <w:sz w:val="24"/>
          <w:szCs w:val="24"/>
        </w:rPr>
        <w:t>Table 3</w:t>
      </w:r>
      <w:r w:rsidR="00DE73B1" w:rsidRPr="00F1597F">
        <w:rPr>
          <w:rFonts w:ascii="Times New Roman" w:eastAsiaTheme="minorEastAsia" w:hAnsi="Times New Roman" w:cs="Times New Roman"/>
          <w:sz w:val="24"/>
          <w:szCs w:val="24"/>
        </w:rPr>
        <w:t xml:space="preserve"> </w:t>
      </w:r>
      <w:r w:rsidR="00C03BD0" w:rsidRPr="00F1597F">
        <w:rPr>
          <w:rFonts w:ascii="Times New Roman" w:eastAsiaTheme="minorEastAsia" w:hAnsi="Times New Roman" w:cs="Times New Roman"/>
          <w:sz w:val="24"/>
          <w:szCs w:val="24"/>
        </w:rPr>
        <w:t>present</w:t>
      </w:r>
      <w:r w:rsidR="002F1B1C" w:rsidRPr="00F1597F">
        <w:rPr>
          <w:rFonts w:ascii="Times New Roman" w:eastAsiaTheme="minorEastAsia" w:hAnsi="Times New Roman" w:cs="Times New Roman"/>
          <w:sz w:val="24"/>
          <w:szCs w:val="24"/>
        </w:rPr>
        <w:t>s</w:t>
      </w:r>
      <w:r w:rsidR="00DE73B1" w:rsidRPr="00F1597F">
        <w:rPr>
          <w:rFonts w:ascii="Times New Roman" w:eastAsiaTheme="minorEastAsia" w:hAnsi="Times New Roman" w:cs="Times New Roman"/>
          <w:sz w:val="24"/>
          <w:szCs w:val="24"/>
        </w:rPr>
        <w:t xml:space="preserve"> country</w:t>
      </w:r>
      <w:r w:rsidRPr="00F1597F">
        <w:rPr>
          <w:rFonts w:ascii="Times New Roman" w:eastAsiaTheme="minorEastAsia" w:hAnsi="Times New Roman" w:cs="Times New Roman"/>
          <w:sz w:val="24"/>
          <w:szCs w:val="24"/>
        </w:rPr>
        <w:t xml:space="preserve"> averages for </w:t>
      </w:r>
      <w:r w:rsidR="00725F40" w:rsidRPr="00F1597F">
        <w:rPr>
          <w:rFonts w:ascii="Times New Roman" w:eastAsiaTheme="minorEastAsia" w:hAnsi="Times New Roman" w:cs="Times New Roman"/>
          <w:sz w:val="24"/>
          <w:szCs w:val="24"/>
        </w:rPr>
        <w:t>minimum capital adequacy ratio</w:t>
      </w:r>
      <w:r w:rsidRPr="00F1597F">
        <w:rPr>
          <w:rFonts w:ascii="Times New Roman" w:eastAsiaTheme="minorEastAsia" w:hAnsi="Times New Roman" w:cs="Times New Roman"/>
          <w:sz w:val="24"/>
          <w:szCs w:val="24"/>
        </w:rPr>
        <w:t xml:space="preserve">, </w:t>
      </w:r>
      <w:r w:rsidR="00806BC5" w:rsidRPr="00F1597F">
        <w:rPr>
          <w:rFonts w:ascii="Times New Roman" w:eastAsiaTheme="minorEastAsia" w:hAnsi="Times New Roman" w:cs="Times New Roman"/>
          <w:sz w:val="24"/>
          <w:szCs w:val="24"/>
        </w:rPr>
        <w:t>optimal capital</w:t>
      </w:r>
      <w:r w:rsidR="00BA3672" w:rsidRPr="00F1597F">
        <w:rPr>
          <w:rFonts w:ascii="Times New Roman" w:eastAsiaTheme="minorEastAsia" w:hAnsi="Times New Roman" w:cs="Times New Roman"/>
          <w:sz w:val="24"/>
          <w:szCs w:val="24"/>
        </w:rPr>
        <w:t xml:space="preserve"> ratio</w:t>
      </w:r>
      <w:r w:rsidRPr="00F1597F">
        <w:rPr>
          <w:rFonts w:ascii="Times New Roman" w:eastAsiaTheme="minorEastAsia" w:hAnsi="Times New Roman" w:cs="Times New Roman"/>
          <w:sz w:val="24"/>
          <w:szCs w:val="24"/>
        </w:rPr>
        <w:t>, buffer capital</w:t>
      </w:r>
      <w:r w:rsidR="00C03BD0" w:rsidRPr="00F1597F">
        <w:rPr>
          <w:rFonts w:ascii="Times New Roman" w:eastAsiaTheme="minorEastAsia" w:hAnsi="Times New Roman" w:cs="Times New Roman"/>
          <w:sz w:val="24"/>
          <w:szCs w:val="24"/>
        </w:rPr>
        <w:t xml:space="preserve">, ROA and </w:t>
      </w:r>
      <w:r w:rsidR="00725F40" w:rsidRPr="00F1597F">
        <w:rPr>
          <w:rFonts w:ascii="Times New Roman" w:eastAsiaTheme="minorEastAsia" w:hAnsi="Times New Roman" w:cs="Times New Roman"/>
          <w:sz w:val="24"/>
          <w:szCs w:val="24"/>
        </w:rPr>
        <w:t>OSS</w:t>
      </w:r>
      <w:r w:rsidR="0015586C" w:rsidRPr="00F1597F">
        <w:rPr>
          <w:rFonts w:ascii="Times New Roman" w:eastAsiaTheme="minorEastAsia" w:hAnsi="Times New Roman" w:cs="Times New Roman"/>
          <w:sz w:val="24"/>
          <w:szCs w:val="24"/>
        </w:rPr>
        <w:t xml:space="preserve">; </w:t>
      </w:r>
      <w:r w:rsidR="0015586C" w:rsidRPr="00F1597F">
        <w:rPr>
          <w:rFonts w:ascii="Times New Roman" w:eastAsiaTheme="minorEastAsia" w:hAnsi="Times New Roman" w:cs="Times New Roman"/>
          <w:noProof/>
          <w:sz w:val="24"/>
          <w:szCs w:val="24"/>
        </w:rPr>
        <w:t>number</w:t>
      </w:r>
      <w:r w:rsidR="0015586C" w:rsidRPr="00F1597F">
        <w:rPr>
          <w:rFonts w:ascii="Times New Roman" w:eastAsiaTheme="minorEastAsia" w:hAnsi="Times New Roman" w:cs="Times New Roman"/>
          <w:sz w:val="24"/>
          <w:szCs w:val="24"/>
        </w:rPr>
        <w:t xml:space="preserve"> of MFIs and year-observations</w:t>
      </w:r>
      <w:r w:rsidRPr="00F1597F">
        <w:rPr>
          <w:rFonts w:ascii="Times New Roman" w:eastAsiaTheme="minorEastAsia" w:hAnsi="Times New Roman" w:cs="Times New Roman"/>
          <w:sz w:val="24"/>
          <w:szCs w:val="24"/>
        </w:rPr>
        <w:t xml:space="preserve">. </w:t>
      </w:r>
      <w:r w:rsidR="00F62831" w:rsidRPr="00F1597F">
        <w:rPr>
          <w:rFonts w:ascii="Times New Roman" w:eastAsiaTheme="minorEastAsia" w:hAnsi="Times New Roman" w:cs="Times New Roman"/>
          <w:sz w:val="24"/>
          <w:szCs w:val="24"/>
        </w:rPr>
        <w:t xml:space="preserve">The country with the highest level of </w:t>
      </w:r>
      <w:r w:rsidR="00CA4EAF" w:rsidRPr="00F1597F">
        <w:rPr>
          <w:rFonts w:ascii="Times New Roman" w:eastAsiaTheme="minorEastAsia" w:hAnsi="Times New Roman" w:cs="Times New Roman"/>
          <w:sz w:val="24"/>
          <w:szCs w:val="24"/>
        </w:rPr>
        <w:t>minimum capital adequacy ratio</w:t>
      </w:r>
      <w:r w:rsidR="00F62831" w:rsidRPr="00F1597F">
        <w:rPr>
          <w:rFonts w:ascii="Times New Roman" w:eastAsiaTheme="minorEastAsia" w:hAnsi="Times New Roman" w:cs="Times New Roman"/>
          <w:sz w:val="24"/>
          <w:szCs w:val="24"/>
        </w:rPr>
        <w:t xml:space="preserve"> is </w:t>
      </w:r>
      <w:r w:rsidR="00CA4EAF" w:rsidRPr="00F1597F">
        <w:rPr>
          <w:rFonts w:ascii="Times New Roman" w:eastAsiaTheme="minorEastAsia" w:hAnsi="Times New Roman" w:cs="Times New Roman"/>
          <w:sz w:val="24"/>
          <w:szCs w:val="24"/>
        </w:rPr>
        <w:t>Uganda</w:t>
      </w:r>
      <w:r w:rsidR="00D47941" w:rsidRPr="00F1597F">
        <w:rPr>
          <w:rFonts w:ascii="Times New Roman" w:eastAsiaTheme="minorEastAsia" w:hAnsi="Times New Roman" w:cs="Times New Roman"/>
          <w:sz w:val="24"/>
          <w:szCs w:val="24"/>
        </w:rPr>
        <w:t xml:space="preserve"> </w:t>
      </w:r>
      <w:r w:rsidR="00F62831" w:rsidRPr="00F1597F">
        <w:rPr>
          <w:rFonts w:ascii="Times New Roman" w:eastAsiaTheme="minorEastAsia" w:hAnsi="Times New Roman" w:cs="Times New Roman"/>
          <w:sz w:val="24"/>
          <w:szCs w:val="24"/>
        </w:rPr>
        <w:t xml:space="preserve">with </w:t>
      </w:r>
      <w:r w:rsidR="00CA4EAF" w:rsidRPr="00F1597F">
        <w:rPr>
          <w:rFonts w:ascii="Times New Roman" w:eastAsiaTheme="minorEastAsia" w:hAnsi="Times New Roman" w:cs="Times New Roman"/>
          <w:sz w:val="24"/>
          <w:szCs w:val="24"/>
        </w:rPr>
        <w:t>20</w:t>
      </w:r>
      <w:r w:rsidR="00F62831" w:rsidRPr="00F1597F">
        <w:rPr>
          <w:rFonts w:ascii="Times New Roman" w:eastAsiaTheme="minorEastAsia" w:hAnsi="Times New Roman" w:cs="Times New Roman"/>
          <w:sz w:val="24"/>
          <w:szCs w:val="24"/>
        </w:rPr>
        <w:t xml:space="preserve">%; whiles the country with the lowest actual capital is </w:t>
      </w:r>
      <w:r w:rsidR="00CA4EAF" w:rsidRPr="00F1597F">
        <w:rPr>
          <w:rFonts w:ascii="Times New Roman" w:eastAsiaTheme="minorEastAsia" w:hAnsi="Times New Roman" w:cs="Times New Roman"/>
          <w:sz w:val="24"/>
          <w:szCs w:val="24"/>
        </w:rPr>
        <w:t>Swaziland</w:t>
      </w:r>
      <w:r w:rsidR="00F62831" w:rsidRPr="00F1597F">
        <w:rPr>
          <w:rFonts w:ascii="Times New Roman" w:eastAsiaTheme="minorEastAsia" w:hAnsi="Times New Roman" w:cs="Times New Roman"/>
          <w:sz w:val="24"/>
          <w:szCs w:val="24"/>
        </w:rPr>
        <w:t xml:space="preserve"> with </w:t>
      </w:r>
      <w:r w:rsidR="00CA4EAF" w:rsidRPr="00F1597F">
        <w:rPr>
          <w:rFonts w:ascii="Times New Roman" w:eastAsiaTheme="minorEastAsia" w:hAnsi="Times New Roman" w:cs="Times New Roman"/>
          <w:sz w:val="24"/>
          <w:szCs w:val="24"/>
        </w:rPr>
        <w:t>8</w:t>
      </w:r>
      <w:r w:rsidR="00F62831" w:rsidRPr="00F1597F">
        <w:rPr>
          <w:rFonts w:ascii="Times New Roman" w:eastAsiaTheme="minorEastAsia" w:hAnsi="Times New Roman" w:cs="Times New Roman"/>
          <w:sz w:val="24"/>
          <w:szCs w:val="24"/>
        </w:rPr>
        <w:t xml:space="preserve">%. The two countries with the highest and lowest optimal capital are </w:t>
      </w:r>
      <w:r w:rsidR="00A85230" w:rsidRPr="00F1597F">
        <w:rPr>
          <w:rFonts w:ascii="Times New Roman" w:eastAsiaTheme="minorEastAsia" w:hAnsi="Times New Roman" w:cs="Times New Roman"/>
          <w:sz w:val="24"/>
          <w:szCs w:val="24"/>
        </w:rPr>
        <w:t xml:space="preserve">Georgia </w:t>
      </w:r>
      <w:r w:rsidR="00F62831" w:rsidRPr="00F1597F">
        <w:rPr>
          <w:rFonts w:ascii="Times New Roman" w:eastAsiaTheme="minorEastAsia" w:hAnsi="Times New Roman" w:cs="Times New Roman"/>
          <w:sz w:val="24"/>
          <w:szCs w:val="24"/>
        </w:rPr>
        <w:t>(</w:t>
      </w:r>
      <w:r w:rsidR="00A85230" w:rsidRPr="00F1597F">
        <w:rPr>
          <w:rFonts w:ascii="Times New Roman" w:eastAsiaTheme="minorEastAsia" w:hAnsi="Times New Roman" w:cs="Times New Roman"/>
          <w:sz w:val="24"/>
          <w:szCs w:val="24"/>
        </w:rPr>
        <w:t>42.61</w:t>
      </w:r>
      <w:r w:rsidR="00F62831" w:rsidRPr="00F1597F">
        <w:rPr>
          <w:rFonts w:ascii="Times New Roman" w:eastAsiaTheme="minorEastAsia" w:hAnsi="Times New Roman" w:cs="Times New Roman"/>
          <w:sz w:val="24"/>
          <w:szCs w:val="24"/>
        </w:rPr>
        <w:t xml:space="preserve">%) and </w:t>
      </w:r>
      <w:r w:rsidR="0051785D" w:rsidRPr="00F1597F">
        <w:rPr>
          <w:rFonts w:ascii="Times New Roman" w:eastAsiaTheme="minorEastAsia" w:hAnsi="Times New Roman" w:cs="Times New Roman"/>
          <w:sz w:val="24"/>
          <w:szCs w:val="24"/>
        </w:rPr>
        <w:t xml:space="preserve">Kosovo </w:t>
      </w:r>
      <w:r w:rsidR="00F62831" w:rsidRPr="00F1597F">
        <w:rPr>
          <w:rFonts w:ascii="Times New Roman" w:eastAsiaTheme="minorEastAsia" w:hAnsi="Times New Roman" w:cs="Times New Roman"/>
          <w:sz w:val="24"/>
          <w:szCs w:val="24"/>
        </w:rPr>
        <w:t>(25</w:t>
      </w:r>
      <w:r w:rsidR="0051785D" w:rsidRPr="00F1597F">
        <w:rPr>
          <w:rFonts w:ascii="Times New Roman" w:eastAsiaTheme="minorEastAsia" w:hAnsi="Times New Roman" w:cs="Times New Roman"/>
          <w:sz w:val="24"/>
          <w:szCs w:val="24"/>
        </w:rPr>
        <w:t>.31</w:t>
      </w:r>
      <w:r w:rsidR="00F62831" w:rsidRPr="00F1597F">
        <w:rPr>
          <w:rFonts w:ascii="Times New Roman" w:eastAsiaTheme="minorEastAsia" w:hAnsi="Times New Roman" w:cs="Times New Roman"/>
          <w:sz w:val="24"/>
          <w:szCs w:val="24"/>
        </w:rPr>
        <w:t xml:space="preserve">%), respectively. </w:t>
      </w:r>
      <w:r w:rsidRPr="00F1597F">
        <w:rPr>
          <w:rFonts w:ascii="Times New Roman" w:eastAsiaTheme="minorEastAsia" w:hAnsi="Times New Roman" w:cs="Times New Roman"/>
          <w:sz w:val="24"/>
          <w:szCs w:val="24"/>
        </w:rPr>
        <w:t xml:space="preserve">The results show that the most </w:t>
      </w:r>
      <w:r w:rsidR="00DD05AC" w:rsidRPr="00F1597F">
        <w:rPr>
          <w:rFonts w:ascii="Times New Roman" w:eastAsiaTheme="minorEastAsia" w:hAnsi="Times New Roman" w:cs="Times New Roman"/>
          <w:sz w:val="24"/>
          <w:szCs w:val="24"/>
        </w:rPr>
        <w:t>profitable (</w:t>
      </w:r>
      <w:r w:rsidR="0070372C" w:rsidRPr="00F1597F">
        <w:rPr>
          <w:rFonts w:ascii="Times New Roman" w:eastAsiaTheme="minorEastAsia" w:hAnsi="Times New Roman" w:cs="Times New Roman"/>
          <w:sz w:val="24"/>
          <w:szCs w:val="24"/>
        </w:rPr>
        <w:t>least profitable)</w:t>
      </w:r>
      <w:r w:rsidR="0059506F" w:rsidRPr="00F1597F">
        <w:rPr>
          <w:rFonts w:ascii="Times New Roman" w:eastAsiaTheme="minorEastAsia" w:hAnsi="Times New Roman" w:cs="Times New Roman"/>
          <w:sz w:val="24"/>
          <w:szCs w:val="24"/>
        </w:rPr>
        <w:t xml:space="preserve"> MFIs are in </w:t>
      </w:r>
      <w:r w:rsidR="00DD05AC" w:rsidRPr="00F1597F">
        <w:rPr>
          <w:rFonts w:ascii="Times New Roman" w:eastAsiaTheme="minorEastAsia" w:hAnsi="Times New Roman" w:cs="Times New Roman"/>
          <w:sz w:val="24"/>
          <w:szCs w:val="24"/>
        </w:rPr>
        <w:t>Vietnam (</w:t>
      </w:r>
      <w:r w:rsidR="0070372C" w:rsidRPr="00F1597F">
        <w:rPr>
          <w:rFonts w:ascii="Times New Roman" w:eastAsiaTheme="minorEastAsia" w:hAnsi="Times New Roman" w:cs="Times New Roman"/>
          <w:sz w:val="24"/>
          <w:szCs w:val="24"/>
        </w:rPr>
        <w:t>Bulgaria</w:t>
      </w:r>
      <w:r w:rsidR="00DD05AC" w:rsidRPr="00F1597F">
        <w:rPr>
          <w:rFonts w:ascii="Times New Roman" w:eastAsiaTheme="minorEastAsia" w:hAnsi="Times New Roman" w:cs="Times New Roman"/>
          <w:sz w:val="24"/>
          <w:szCs w:val="24"/>
        </w:rPr>
        <w:t>) with</w:t>
      </w:r>
      <w:r w:rsidR="0059506F" w:rsidRPr="00F1597F">
        <w:rPr>
          <w:rFonts w:ascii="Times New Roman" w:eastAsiaTheme="minorEastAsia" w:hAnsi="Times New Roman" w:cs="Times New Roman"/>
          <w:sz w:val="24"/>
          <w:szCs w:val="24"/>
        </w:rPr>
        <w:t xml:space="preserve"> </w:t>
      </w:r>
      <w:r w:rsidR="0070372C" w:rsidRPr="00F1597F">
        <w:rPr>
          <w:rFonts w:ascii="Times New Roman" w:eastAsiaTheme="minorEastAsia" w:hAnsi="Times New Roman" w:cs="Times New Roman"/>
          <w:sz w:val="24"/>
          <w:szCs w:val="24"/>
        </w:rPr>
        <w:t xml:space="preserve">an average ROA of </w:t>
      </w:r>
      <w:r w:rsidR="00DD05AC" w:rsidRPr="00F1597F">
        <w:rPr>
          <w:rFonts w:ascii="Times New Roman" w:eastAsiaTheme="minorEastAsia" w:hAnsi="Times New Roman" w:cs="Times New Roman"/>
          <w:sz w:val="24"/>
          <w:szCs w:val="24"/>
        </w:rPr>
        <w:t>5.32 % (0.094</w:t>
      </w:r>
      <w:r w:rsidR="0070372C" w:rsidRPr="00F1597F">
        <w:rPr>
          <w:rFonts w:ascii="Times New Roman" w:eastAsiaTheme="minorEastAsia" w:hAnsi="Times New Roman" w:cs="Times New Roman"/>
          <w:sz w:val="24"/>
          <w:szCs w:val="24"/>
        </w:rPr>
        <w:t>%)</w:t>
      </w:r>
      <w:r w:rsidR="00B212D8" w:rsidRPr="00F1597F">
        <w:rPr>
          <w:rFonts w:ascii="Times New Roman" w:eastAsiaTheme="minorEastAsia" w:hAnsi="Times New Roman" w:cs="Times New Roman"/>
          <w:sz w:val="24"/>
          <w:szCs w:val="24"/>
        </w:rPr>
        <w:t xml:space="preserve">. </w:t>
      </w:r>
      <w:r w:rsidR="00FF6A25" w:rsidRPr="00F1597F">
        <w:rPr>
          <w:rFonts w:ascii="Times New Roman" w:eastAsiaTheme="minorEastAsia" w:hAnsi="Times New Roman" w:cs="Times New Roman"/>
          <w:sz w:val="24"/>
          <w:szCs w:val="24"/>
        </w:rPr>
        <w:t xml:space="preserve">In terms of OSS, the country with </w:t>
      </w:r>
      <w:r w:rsidR="00B96875" w:rsidRPr="00F1597F">
        <w:rPr>
          <w:rFonts w:ascii="Times New Roman" w:eastAsiaTheme="minorEastAsia" w:hAnsi="Times New Roman" w:cs="Times New Roman"/>
          <w:sz w:val="24"/>
          <w:szCs w:val="24"/>
        </w:rPr>
        <w:t xml:space="preserve">the </w:t>
      </w:r>
      <w:r w:rsidR="00FF6A25" w:rsidRPr="00F1597F">
        <w:rPr>
          <w:rFonts w:ascii="Times New Roman" w:eastAsiaTheme="minorEastAsia" w:hAnsi="Times New Roman" w:cs="Times New Roman"/>
          <w:noProof/>
          <w:sz w:val="24"/>
          <w:szCs w:val="24"/>
        </w:rPr>
        <w:t>highest</w:t>
      </w:r>
      <w:r w:rsidR="00FF6A25" w:rsidRPr="00F1597F">
        <w:rPr>
          <w:rFonts w:ascii="Times New Roman" w:eastAsiaTheme="minorEastAsia" w:hAnsi="Times New Roman" w:cs="Times New Roman"/>
          <w:sz w:val="24"/>
          <w:szCs w:val="24"/>
        </w:rPr>
        <w:t xml:space="preserve"> (lowest) value is Benin (Haiti) with an average OSS of 1.5064 (1.1166). </w:t>
      </w:r>
      <w:r w:rsidR="00E637F5" w:rsidRPr="00F1597F">
        <w:rPr>
          <w:rFonts w:ascii="Times New Roman" w:eastAsiaTheme="minorEastAsia" w:hAnsi="Times New Roman" w:cs="Times New Roman"/>
          <w:sz w:val="24"/>
          <w:szCs w:val="24"/>
        </w:rPr>
        <w:t xml:space="preserve">The last two columns show </w:t>
      </w:r>
      <w:r w:rsidR="008E3EC4" w:rsidRPr="00F1597F">
        <w:rPr>
          <w:rFonts w:ascii="Times New Roman" w:eastAsiaTheme="minorEastAsia" w:hAnsi="Times New Roman" w:cs="Times New Roman"/>
          <w:sz w:val="24"/>
          <w:szCs w:val="24"/>
        </w:rPr>
        <w:t>wide variations</w:t>
      </w:r>
      <w:r w:rsidR="00E637F5" w:rsidRPr="00F1597F">
        <w:rPr>
          <w:rFonts w:ascii="Times New Roman" w:eastAsiaTheme="minorEastAsia" w:hAnsi="Times New Roman" w:cs="Times New Roman"/>
          <w:sz w:val="24"/>
          <w:szCs w:val="24"/>
        </w:rPr>
        <w:t xml:space="preserve"> in terms of the number of MFIs and their year observations across different countries represented in the sample.</w:t>
      </w:r>
    </w:p>
    <w:p w:rsidR="005F05CA" w:rsidRPr="00F1597F" w:rsidRDefault="6C9EB81C">
      <w:pPr>
        <w:spacing w:after="0" w:line="480" w:lineRule="auto"/>
        <w:jc w:val="center"/>
        <w:rPr>
          <w:rFonts w:ascii="Times New Roman" w:eastAsiaTheme="minorEastAsia" w:hAnsi="Times New Roman" w:cs="Times New Roman"/>
          <w:sz w:val="24"/>
          <w:szCs w:val="24"/>
        </w:rPr>
      </w:pPr>
      <w:r w:rsidRPr="00F1597F">
        <w:rPr>
          <w:rFonts w:ascii="Times New Roman" w:eastAsia="Times New Roman" w:hAnsi="Times New Roman" w:cs="Times New Roman"/>
          <w:b/>
          <w:bCs/>
          <w:sz w:val="24"/>
          <w:szCs w:val="24"/>
        </w:rPr>
        <w:t>[INSERT TABLE 3]</w:t>
      </w:r>
    </w:p>
    <w:p w:rsidR="003B0A6A" w:rsidRPr="00F1597F" w:rsidRDefault="003B0A6A">
      <w:pPr>
        <w:autoSpaceDE w:val="0"/>
        <w:autoSpaceDN w:val="0"/>
        <w:adjustRightInd w:val="0"/>
        <w:spacing w:after="0" w:line="480" w:lineRule="auto"/>
        <w:jc w:val="both"/>
        <w:rPr>
          <w:rFonts w:ascii="Times New Roman" w:eastAsia="NewBaskerville-Roman" w:hAnsi="Times New Roman" w:cs="Times New Roman"/>
          <w:sz w:val="24"/>
          <w:szCs w:val="24"/>
        </w:rPr>
      </w:pPr>
      <w:r w:rsidRPr="00F1597F">
        <w:rPr>
          <w:rFonts w:ascii="Times New Roman" w:eastAsia="NewBaskerville-Roman" w:hAnsi="Times New Roman" w:cs="Times New Roman"/>
          <w:noProof/>
          <w:sz w:val="24"/>
          <w:szCs w:val="24"/>
        </w:rPr>
        <w:t>Pearson’s</w:t>
      </w:r>
      <w:r w:rsidRPr="00F1597F">
        <w:rPr>
          <w:rFonts w:ascii="Times New Roman" w:eastAsia="NewBaskerville-Roman" w:hAnsi="Times New Roman" w:cs="Times New Roman"/>
          <w:sz w:val="24"/>
          <w:szCs w:val="24"/>
        </w:rPr>
        <w:t xml:space="preserve"> bivariate correlation matrix of the </w:t>
      </w:r>
      <w:r w:rsidR="00EE1082" w:rsidRPr="00F1597F">
        <w:rPr>
          <w:rFonts w:ascii="Times New Roman" w:eastAsia="NewBaskerville-Roman" w:hAnsi="Times New Roman" w:cs="Times New Roman"/>
          <w:sz w:val="24"/>
          <w:szCs w:val="24"/>
        </w:rPr>
        <w:t xml:space="preserve">dependent and </w:t>
      </w:r>
      <w:r w:rsidRPr="00F1597F">
        <w:rPr>
          <w:rFonts w:ascii="Times New Roman" w:eastAsia="NewBaskerville-Roman" w:hAnsi="Times New Roman" w:cs="Times New Roman"/>
          <w:sz w:val="24"/>
          <w:szCs w:val="24"/>
        </w:rPr>
        <w:t>independent variables</w:t>
      </w:r>
      <w:r w:rsidR="00EE1082" w:rsidRPr="00F1597F">
        <w:rPr>
          <w:rFonts w:ascii="Times New Roman" w:eastAsia="NewBaskerville-Roman" w:hAnsi="Times New Roman" w:cs="Times New Roman"/>
          <w:sz w:val="24"/>
          <w:szCs w:val="24"/>
        </w:rPr>
        <w:t xml:space="preserve"> are presented</w:t>
      </w:r>
      <w:r w:rsidRPr="00F1597F">
        <w:rPr>
          <w:rFonts w:ascii="Times New Roman" w:eastAsia="NewBaskerville-Roman" w:hAnsi="Times New Roman" w:cs="Times New Roman"/>
          <w:sz w:val="24"/>
          <w:szCs w:val="24"/>
        </w:rPr>
        <w:t xml:space="preserve"> in Table 4. Liu et al.</w:t>
      </w:r>
      <w:r w:rsidR="00E77D62" w:rsidRPr="00F1597F">
        <w:rPr>
          <w:rFonts w:ascii="Times New Roman" w:eastAsia="NewBaskerville-Roman" w:hAnsi="Times New Roman" w:cs="Times New Roman"/>
          <w:sz w:val="24"/>
          <w:szCs w:val="24"/>
        </w:rPr>
        <w:t xml:space="preserve"> </w:t>
      </w:r>
      <w:r w:rsidRPr="00F1597F">
        <w:rPr>
          <w:rFonts w:ascii="Times New Roman" w:eastAsia="NewBaskerville-Roman" w:hAnsi="Times New Roman" w:cs="Times New Roman"/>
          <w:sz w:val="24"/>
          <w:szCs w:val="24"/>
        </w:rPr>
        <w:t>(2014) note</w:t>
      </w:r>
      <w:r w:rsidR="009E3F45" w:rsidRPr="00F1597F">
        <w:rPr>
          <w:rFonts w:ascii="Times New Roman" w:eastAsia="NewBaskerville-Roman" w:hAnsi="Times New Roman" w:cs="Times New Roman"/>
          <w:sz w:val="24"/>
          <w:szCs w:val="24"/>
        </w:rPr>
        <w:t>d</w:t>
      </w:r>
      <w:r w:rsidRPr="00F1597F">
        <w:rPr>
          <w:rFonts w:ascii="Times New Roman" w:eastAsia="NewBaskerville-Roman" w:hAnsi="Times New Roman" w:cs="Times New Roman"/>
          <w:sz w:val="24"/>
          <w:szCs w:val="24"/>
        </w:rPr>
        <w:t xml:space="preserve"> that a correlation greater </w:t>
      </w:r>
      <w:r w:rsidR="00E77D62" w:rsidRPr="00F1597F">
        <w:rPr>
          <w:rFonts w:ascii="Times New Roman" w:eastAsia="NewBaskerville-Roman" w:hAnsi="Times New Roman" w:cs="Times New Roman"/>
          <w:sz w:val="24"/>
          <w:szCs w:val="24"/>
        </w:rPr>
        <w:t>than or</w:t>
      </w:r>
      <w:r w:rsidRPr="00F1597F">
        <w:rPr>
          <w:rFonts w:ascii="Times New Roman" w:eastAsia="NewBaskerville-Roman" w:hAnsi="Times New Roman" w:cs="Times New Roman"/>
          <w:sz w:val="24"/>
          <w:szCs w:val="24"/>
        </w:rPr>
        <w:t xml:space="preserve"> equal to 0.7 is an indication </w:t>
      </w:r>
      <w:r w:rsidRPr="00F1597F">
        <w:rPr>
          <w:rFonts w:ascii="Times New Roman" w:eastAsia="NewBaskerville-Roman" w:hAnsi="Times New Roman" w:cs="Times New Roman"/>
          <w:sz w:val="24"/>
          <w:szCs w:val="24"/>
        </w:rPr>
        <w:lastRenderedPageBreak/>
        <w:t>of multicollinearity. However, the results in Table 4 indicate that correlations between the independent variables are generally low, with no correlati</w:t>
      </w:r>
      <w:r w:rsidR="00DE73B1" w:rsidRPr="00F1597F">
        <w:rPr>
          <w:rFonts w:ascii="Times New Roman" w:eastAsia="NewBaskerville-Roman" w:hAnsi="Times New Roman" w:cs="Times New Roman"/>
          <w:sz w:val="24"/>
          <w:szCs w:val="24"/>
        </w:rPr>
        <w:t>on greater than or equal to 0.5</w:t>
      </w:r>
      <w:r w:rsidRPr="00F1597F">
        <w:rPr>
          <w:rFonts w:ascii="Times New Roman" w:eastAsia="NewBaskerville-Roman" w:hAnsi="Times New Roman" w:cs="Times New Roman"/>
          <w:sz w:val="24"/>
          <w:szCs w:val="24"/>
        </w:rPr>
        <w:t xml:space="preserve">. </w:t>
      </w:r>
      <w:r w:rsidRPr="00F1597F">
        <w:rPr>
          <w:rFonts w:ascii="Times New Roman" w:eastAsia="TimesNewRomanPSMT" w:hAnsi="Times New Roman" w:cs="Times New Roman"/>
          <w:sz w:val="24"/>
          <w:szCs w:val="24"/>
        </w:rPr>
        <w:t>We also check for multicollinearity by using the variance inflation factor (VIF). The mean VIF value is 1.</w:t>
      </w:r>
      <w:r w:rsidR="004D08F5" w:rsidRPr="00F1597F">
        <w:rPr>
          <w:rFonts w:ascii="Times New Roman" w:eastAsia="TimesNewRomanPSMT" w:hAnsi="Times New Roman" w:cs="Times New Roman"/>
          <w:sz w:val="24"/>
          <w:szCs w:val="24"/>
        </w:rPr>
        <w:t>40</w:t>
      </w:r>
      <w:r w:rsidRPr="00F1597F">
        <w:rPr>
          <w:rFonts w:ascii="Times New Roman" w:eastAsia="TimesNewRomanPSMT" w:hAnsi="Times New Roman" w:cs="Times New Roman"/>
          <w:sz w:val="24"/>
          <w:szCs w:val="24"/>
        </w:rPr>
        <w:t xml:space="preserve">, and </w:t>
      </w:r>
      <w:r w:rsidR="006E14AC" w:rsidRPr="00F1597F">
        <w:rPr>
          <w:rFonts w:ascii="Times New Roman" w:eastAsia="TimesNewRomanPSMT" w:hAnsi="Times New Roman" w:cs="Times New Roman"/>
          <w:sz w:val="24"/>
          <w:szCs w:val="24"/>
        </w:rPr>
        <w:t>range</w:t>
      </w:r>
      <w:r w:rsidR="00EF1203" w:rsidRPr="00F1597F">
        <w:rPr>
          <w:rFonts w:ascii="Times New Roman" w:eastAsia="TimesNewRomanPSMT" w:hAnsi="Times New Roman" w:cs="Times New Roman"/>
          <w:sz w:val="24"/>
          <w:szCs w:val="24"/>
        </w:rPr>
        <w:t>s</w:t>
      </w:r>
      <w:r w:rsidRPr="00F1597F">
        <w:rPr>
          <w:rFonts w:ascii="Times New Roman" w:eastAsia="TimesNewRomanPSMT" w:hAnsi="Times New Roman" w:cs="Times New Roman"/>
          <w:sz w:val="24"/>
          <w:szCs w:val="24"/>
        </w:rPr>
        <w:t xml:space="preserve"> from </w:t>
      </w:r>
      <w:r w:rsidR="00DE73B1" w:rsidRPr="00F1597F">
        <w:rPr>
          <w:rFonts w:ascii="Times New Roman" w:eastAsia="TimesNewRomanPSMT" w:hAnsi="Times New Roman" w:cs="Times New Roman"/>
          <w:sz w:val="24"/>
          <w:szCs w:val="24"/>
        </w:rPr>
        <w:t>1.05 to 2.1</w:t>
      </w:r>
      <w:r w:rsidR="004D08F5" w:rsidRPr="00F1597F">
        <w:rPr>
          <w:rFonts w:ascii="Times New Roman" w:eastAsia="TimesNewRomanPSMT" w:hAnsi="Times New Roman" w:cs="Times New Roman"/>
          <w:sz w:val="24"/>
          <w:szCs w:val="24"/>
        </w:rPr>
        <w:t>8</w:t>
      </w:r>
      <w:r w:rsidR="00DE73B1" w:rsidRPr="00F1597F">
        <w:rPr>
          <w:rFonts w:ascii="Times New Roman" w:eastAsia="TimesNewRomanPSMT" w:hAnsi="Times New Roman" w:cs="Times New Roman"/>
          <w:sz w:val="24"/>
          <w:szCs w:val="24"/>
        </w:rPr>
        <w:t>. The range of the VIF</w:t>
      </w:r>
      <w:r w:rsidRPr="00F1597F">
        <w:rPr>
          <w:rFonts w:ascii="Times New Roman" w:eastAsia="TimesNewRomanPSMT" w:hAnsi="Times New Roman" w:cs="Times New Roman"/>
          <w:sz w:val="24"/>
          <w:szCs w:val="24"/>
        </w:rPr>
        <w:t xml:space="preserve"> falls </w:t>
      </w:r>
      <w:r w:rsidR="00DE73B1" w:rsidRPr="00F1597F">
        <w:rPr>
          <w:rFonts w:ascii="Times New Roman" w:eastAsia="TimesNewRomanPSMT" w:hAnsi="Times New Roman" w:cs="Times New Roman"/>
          <w:sz w:val="24"/>
          <w:szCs w:val="24"/>
        </w:rPr>
        <w:t xml:space="preserve">far </w:t>
      </w:r>
      <w:r w:rsidRPr="00F1597F">
        <w:rPr>
          <w:rFonts w:ascii="Times New Roman" w:eastAsia="TimesNewRomanPSMT" w:hAnsi="Times New Roman" w:cs="Times New Roman"/>
          <w:sz w:val="24"/>
          <w:szCs w:val="24"/>
        </w:rPr>
        <w:t>below the conventional threshold of 10 (</w:t>
      </w:r>
      <w:r w:rsidRPr="00F1597F">
        <w:rPr>
          <w:rFonts w:ascii="Times New Roman" w:eastAsia="Times-Roman" w:hAnsi="Times New Roman" w:cs="Times New Roman"/>
          <w:sz w:val="24"/>
          <w:szCs w:val="24"/>
        </w:rPr>
        <w:t xml:space="preserve">Gujarati, </w:t>
      </w:r>
      <w:r w:rsidR="00CF595D" w:rsidRPr="00F1597F">
        <w:rPr>
          <w:rFonts w:ascii="Times New Roman" w:eastAsia="Times-Roman" w:hAnsi="Times New Roman" w:cs="Times New Roman"/>
          <w:sz w:val="24"/>
          <w:szCs w:val="24"/>
        </w:rPr>
        <w:t>2009</w:t>
      </w:r>
      <w:r w:rsidRPr="00F1597F">
        <w:rPr>
          <w:rFonts w:ascii="Times New Roman" w:eastAsia="TimesNewRomanPSMT" w:hAnsi="Times New Roman" w:cs="Times New Roman"/>
          <w:sz w:val="24"/>
          <w:szCs w:val="24"/>
        </w:rPr>
        <w:t>)</w:t>
      </w:r>
      <w:r w:rsidRPr="00F1597F">
        <w:rPr>
          <w:rFonts w:ascii="Times New Roman" w:eastAsia="NewBaskerville-Roman" w:hAnsi="Times New Roman" w:cs="Times New Roman"/>
          <w:sz w:val="24"/>
          <w:szCs w:val="24"/>
        </w:rPr>
        <w:t xml:space="preserve">. Therefore, multicollinearity is not a serious issue for our estimates. </w:t>
      </w:r>
    </w:p>
    <w:p w:rsidR="005F05CA" w:rsidRPr="00F1597F" w:rsidRDefault="6C9EB81C">
      <w:pPr>
        <w:autoSpaceDE w:val="0"/>
        <w:autoSpaceDN w:val="0"/>
        <w:adjustRightInd w:val="0"/>
        <w:spacing w:after="0" w:line="480" w:lineRule="auto"/>
        <w:jc w:val="center"/>
        <w:rPr>
          <w:rFonts w:ascii="Times New Roman" w:eastAsiaTheme="minorEastAsia" w:hAnsi="Times New Roman" w:cs="Times New Roman"/>
          <w:i/>
          <w:iCs/>
          <w:sz w:val="24"/>
          <w:szCs w:val="24"/>
        </w:rPr>
      </w:pPr>
      <w:r w:rsidRPr="00F1597F">
        <w:rPr>
          <w:rFonts w:ascii="Times New Roman" w:eastAsia="Times New Roman" w:hAnsi="Times New Roman" w:cs="Times New Roman"/>
          <w:b/>
          <w:bCs/>
          <w:sz w:val="24"/>
          <w:szCs w:val="24"/>
        </w:rPr>
        <w:t>[INSERT TABLE 4]</w:t>
      </w:r>
    </w:p>
    <w:p w:rsidR="00E77D62" w:rsidRPr="00F1597F" w:rsidRDefault="00EF1203">
      <w:pPr>
        <w:spacing w:after="0" w:line="480" w:lineRule="auto"/>
        <w:jc w:val="both"/>
        <w:rPr>
          <w:rFonts w:ascii="Times New Roman" w:eastAsia="Times New Roman" w:hAnsi="Times New Roman" w:cs="Times New Roman"/>
          <w:b/>
          <w:i/>
          <w:sz w:val="24"/>
          <w:szCs w:val="24"/>
        </w:rPr>
      </w:pPr>
      <w:r w:rsidRPr="00F1597F">
        <w:rPr>
          <w:rFonts w:ascii="Times New Roman" w:eastAsia="Times New Roman" w:hAnsi="Times New Roman" w:cs="Times New Roman"/>
          <w:b/>
          <w:i/>
          <w:sz w:val="24"/>
          <w:szCs w:val="24"/>
        </w:rPr>
        <w:t>5</w:t>
      </w:r>
      <w:r w:rsidR="00E77D62" w:rsidRPr="00F1597F">
        <w:rPr>
          <w:rFonts w:ascii="Times New Roman" w:eastAsia="Times New Roman" w:hAnsi="Times New Roman" w:cs="Times New Roman"/>
          <w:b/>
          <w:i/>
          <w:sz w:val="24"/>
          <w:szCs w:val="24"/>
        </w:rPr>
        <w:t>.2 Main results</w:t>
      </w:r>
    </w:p>
    <w:p w:rsidR="001E5FDD" w:rsidRPr="00F1597F" w:rsidRDefault="003B0A6A">
      <w:pPr>
        <w:spacing w:after="0" w:line="480" w:lineRule="auto"/>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Table 5 presents the regression results. Consistent with Petersen (200</w:t>
      </w:r>
      <w:r w:rsidR="001B2D6D">
        <w:rPr>
          <w:rFonts w:ascii="Times New Roman" w:eastAsia="Times New Roman" w:hAnsi="Times New Roman" w:cs="Times New Roman"/>
          <w:sz w:val="24"/>
          <w:szCs w:val="24"/>
        </w:rPr>
        <w:t>9</w:t>
      </w:r>
      <w:r w:rsidRPr="00F1597F">
        <w:rPr>
          <w:rFonts w:ascii="Times New Roman" w:eastAsia="Times New Roman" w:hAnsi="Times New Roman" w:cs="Times New Roman"/>
          <w:sz w:val="24"/>
          <w:szCs w:val="24"/>
        </w:rPr>
        <w:t xml:space="preserve">), we account for heteroscedasticity by clustering the standard errors at the </w:t>
      </w:r>
      <w:r w:rsidR="00EF1203" w:rsidRPr="00F1597F">
        <w:rPr>
          <w:rFonts w:ascii="Times New Roman" w:eastAsia="Times New Roman" w:hAnsi="Times New Roman" w:cs="Times New Roman"/>
          <w:sz w:val="24"/>
          <w:szCs w:val="24"/>
        </w:rPr>
        <w:t>MFI</w:t>
      </w:r>
      <w:r w:rsidR="00EE7C1A">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level. </w:t>
      </w:r>
    </w:p>
    <w:p w:rsidR="00B745AD" w:rsidRPr="00F1597F" w:rsidRDefault="00B745AD">
      <w:pPr>
        <w:spacing w:after="0" w:line="480" w:lineRule="auto"/>
        <w:jc w:val="both"/>
        <w:rPr>
          <w:rFonts w:ascii="Times New Roman" w:eastAsia="Times New Roman" w:hAnsi="Times New Roman" w:cs="Times New Roman"/>
          <w:sz w:val="24"/>
          <w:szCs w:val="24"/>
        </w:rPr>
      </w:pPr>
    </w:p>
    <w:p w:rsidR="003B0A6A" w:rsidRPr="00B80519" w:rsidRDefault="00EF1203">
      <w:pPr>
        <w:spacing w:after="0" w:line="480" w:lineRule="auto"/>
        <w:jc w:val="both"/>
        <w:rPr>
          <w:rFonts w:ascii="Times New Roman" w:eastAsiaTheme="minorEastAsia" w:hAnsi="Times New Roman" w:cs="Times New Roman"/>
          <w:b/>
          <w:i/>
          <w:iCs/>
          <w:sz w:val="24"/>
          <w:szCs w:val="24"/>
        </w:rPr>
      </w:pPr>
      <w:r w:rsidRPr="00B80519">
        <w:rPr>
          <w:rFonts w:ascii="Times New Roman" w:eastAsiaTheme="minorEastAsia" w:hAnsi="Times New Roman" w:cs="Times New Roman"/>
          <w:b/>
          <w:i/>
          <w:iCs/>
          <w:sz w:val="24"/>
          <w:szCs w:val="24"/>
        </w:rPr>
        <w:t>5</w:t>
      </w:r>
      <w:r w:rsidR="00E77D62" w:rsidRPr="00B80519">
        <w:rPr>
          <w:rFonts w:ascii="Times New Roman" w:eastAsiaTheme="minorEastAsia" w:hAnsi="Times New Roman" w:cs="Times New Roman"/>
          <w:b/>
          <w:i/>
          <w:iCs/>
          <w:sz w:val="24"/>
          <w:szCs w:val="24"/>
        </w:rPr>
        <w:t xml:space="preserve">.2.1 </w:t>
      </w:r>
      <w:r w:rsidR="003B0A6A" w:rsidRPr="00B80519">
        <w:rPr>
          <w:rFonts w:ascii="Times New Roman" w:eastAsiaTheme="minorEastAsia" w:hAnsi="Times New Roman" w:cs="Times New Roman"/>
          <w:b/>
          <w:i/>
          <w:iCs/>
          <w:sz w:val="24"/>
          <w:szCs w:val="24"/>
        </w:rPr>
        <w:t>Buffer capital and MFIs</w:t>
      </w:r>
      <w:r w:rsidR="007B7621">
        <w:rPr>
          <w:rFonts w:ascii="Times New Roman" w:eastAsiaTheme="minorEastAsia" w:hAnsi="Times New Roman" w:cs="Times New Roman"/>
          <w:b/>
          <w:i/>
          <w:iCs/>
          <w:sz w:val="24"/>
          <w:szCs w:val="24"/>
        </w:rPr>
        <w:t>’</w:t>
      </w:r>
      <w:r w:rsidR="003B0A6A" w:rsidRPr="00B80519">
        <w:rPr>
          <w:rFonts w:ascii="Times New Roman" w:eastAsiaTheme="minorEastAsia" w:hAnsi="Times New Roman" w:cs="Times New Roman"/>
          <w:b/>
          <w:i/>
          <w:iCs/>
          <w:sz w:val="24"/>
          <w:szCs w:val="24"/>
        </w:rPr>
        <w:t xml:space="preserve"> performance</w:t>
      </w:r>
    </w:p>
    <w:p w:rsidR="00762F52" w:rsidRPr="00F1597F" w:rsidRDefault="003B0A6A">
      <w:pPr>
        <w:pStyle w:val="Default"/>
        <w:spacing w:line="480" w:lineRule="auto"/>
        <w:jc w:val="both"/>
        <w:rPr>
          <w:rFonts w:eastAsiaTheme="minorEastAsia"/>
          <w:color w:val="auto"/>
        </w:rPr>
      </w:pPr>
      <w:r w:rsidRPr="00F1597F">
        <w:rPr>
          <w:rFonts w:eastAsiaTheme="minorEastAsia"/>
          <w:color w:val="auto"/>
        </w:rPr>
        <w:t xml:space="preserve">As shown in the descriptive statistics (Table </w:t>
      </w:r>
      <w:r w:rsidR="00BA3672" w:rsidRPr="00F1597F">
        <w:rPr>
          <w:rFonts w:eastAsiaTheme="minorEastAsia"/>
          <w:color w:val="auto"/>
        </w:rPr>
        <w:t>2</w:t>
      </w:r>
      <w:r w:rsidRPr="00F1597F">
        <w:rPr>
          <w:rFonts w:eastAsiaTheme="minorEastAsia"/>
          <w:color w:val="auto"/>
        </w:rPr>
        <w:t xml:space="preserve">), most MFIs keep buffer capital despite their </w:t>
      </w:r>
      <w:r w:rsidR="00134FE6" w:rsidRPr="00F1597F">
        <w:rPr>
          <w:rFonts w:eastAsiaTheme="minorEastAsia"/>
          <w:color w:val="auto"/>
        </w:rPr>
        <w:t>limited</w:t>
      </w:r>
      <w:r w:rsidRPr="00F1597F">
        <w:rPr>
          <w:rFonts w:eastAsiaTheme="minorEastAsia"/>
          <w:color w:val="auto"/>
        </w:rPr>
        <w:t xml:space="preserve"> acce</w:t>
      </w:r>
      <w:r w:rsidR="00293451" w:rsidRPr="00F1597F">
        <w:rPr>
          <w:rFonts w:eastAsiaTheme="minorEastAsia"/>
          <w:color w:val="auto"/>
        </w:rPr>
        <w:t xml:space="preserve">ss to </w:t>
      </w:r>
      <w:r w:rsidR="00911B29" w:rsidRPr="00F1597F">
        <w:rPr>
          <w:rFonts w:eastAsiaTheme="minorEastAsia"/>
          <w:color w:val="auto"/>
        </w:rPr>
        <w:t>debt capital</w:t>
      </w:r>
      <w:r w:rsidR="008C71F1" w:rsidRPr="00F1597F">
        <w:rPr>
          <w:rFonts w:eastAsiaTheme="minorEastAsia"/>
          <w:color w:val="auto"/>
        </w:rPr>
        <w:t xml:space="preserve"> and difficulties in accessing </w:t>
      </w:r>
      <w:r w:rsidR="00EF0EA8" w:rsidRPr="00F1597F">
        <w:rPr>
          <w:rFonts w:eastAsiaTheme="minorEastAsia"/>
          <w:color w:val="auto"/>
        </w:rPr>
        <w:t>other forms of funds</w:t>
      </w:r>
      <w:r w:rsidR="00293451" w:rsidRPr="00F1597F">
        <w:rPr>
          <w:rFonts w:eastAsiaTheme="minorEastAsia"/>
          <w:color w:val="auto"/>
        </w:rPr>
        <w:t>. We examine</w:t>
      </w:r>
      <w:r w:rsidRPr="00F1597F">
        <w:rPr>
          <w:rFonts w:eastAsiaTheme="minorEastAsia"/>
          <w:color w:val="auto"/>
        </w:rPr>
        <w:t xml:space="preserve"> the value relevance of buffer capital in MFIs. Specifically, we investigate the effect of buffer capital on MFI </w:t>
      </w:r>
      <w:r w:rsidR="00BA3672" w:rsidRPr="00F1597F">
        <w:rPr>
          <w:rFonts w:eastAsiaTheme="minorEastAsia"/>
          <w:color w:val="auto"/>
        </w:rPr>
        <w:t>performance</w:t>
      </w:r>
      <w:r w:rsidR="001E5FDD" w:rsidRPr="00F1597F">
        <w:rPr>
          <w:rFonts w:eastAsiaTheme="minorEastAsia"/>
          <w:color w:val="auto"/>
        </w:rPr>
        <w:t xml:space="preserve"> </w:t>
      </w:r>
      <w:r w:rsidRPr="00F1597F">
        <w:rPr>
          <w:rFonts w:eastAsiaTheme="minorEastAsia"/>
          <w:color w:val="auto"/>
        </w:rPr>
        <w:t>(</w:t>
      </w:r>
      <w:r w:rsidR="001E5FDD" w:rsidRPr="00F1597F">
        <w:rPr>
          <w:rFonts w:eastAsiaTheme="minorEastAsia"/>
          <w:i/>
          <w:color w:val="auto"/>
        </w:rPr>
        <w:t>ROA</w:t>
      </w:r>
      <w:r w:rsidRPr="00F1597F">
        <w:rPr>
          <w:rFonts w:eastAsiaTheme="minorEastAsia"/>
          <w:color w:val="auto"/>
        </w:rPr>
        <w:t>). The results are shown in Table 5 (column 1). It indicates that buffer capital has a negative relationship with MFIs</w:t>
      </w:r>
      <w:r w:rsidR="007B7621">
        <w:rPr>
          <w:rFonts w:eastAsiaTheme="minorEastAsia"/>
          <w:color w:val="auto"/>
        </w:rPr>
        <w:t>’</w:t>
      </w:r>
      <w:r w:rsidRPr="00F1597F">
        <w:rPr>
          <w:rFonts w:eastAsiaTheme="minorEastAsia"/>
          <w:color w:val="auto"/>
        </w:rPr>
        <w:t xml:space="preserve"> performance (Buffer</w:t>
      </w:r>
      <w:r w:rsidR="00893496" w:rsidRPr="00F1597F">
        <w:rPr>
          <w:rFonts w:eastAsiaTheme="minorEastAsia"/>
          <w:color w:val="auto"/>
        </w:rPr>
        <w:t xml:space="preserve"> </w:t>
      </w:r>
      <w:r w:rsidR="00267CA9" w:rsidRPr="00F1597F">
        <w:rPr>
          <w:rFonts w:eastAsiaTheme="minorEastAsia"/>
          <w:color w:val="auto"/>
        </w:rPr>
        <w:t xml:space="preserve">capital </w:t>
      </w:r>
      <w:r w:rsidRPr="00F1597F">
        <w:rPr>
          <w:rFonts w:eastAsiaTheme="minorEastAsia"/>
          <w:color w:val="auto"/>
        </w:rPr>
        <w:t xml:space="preserve">= </w:t>
      </w:r>
      <w:r w:rsidR="006E14AC" w:rsidRPr="00F1597F">
        <w:rPr>
          <w:rFonts w:eastAsia="Times New Roman"/>
          <w:color w:val="auto"/>
          <w:lang w:eastAsia="en-GB"/>
        </w:rPr>
        <w:t>–</w:t>
      </w:r>
      <w:r w:rsidR="001E5FDD" w:rsidRPr="00F1597F">
        <w:rPr>
          <w:rFonts w:eastAsia="Times New Roman"/>
          <w:color w:val="auto"/>
          <w:lang w:eastAsia="en-GB"/>
        </w:rPr>
        <w:t>0.</w:t>
      </w:r>
      <w:r w:rsidR="00DF3C66" w:rsidRPr="00F1597F">
        <w:rPr>
          <w:rFonts w:eastAsia="Times New Roman"/>
          <w:color w:val="auto"/>
          <w:lang w:eastAsia="en-GB"/>
        </w:rPr>
        <w:t>1015</w:t>
      </w:r>
      <w:r w:rsidR="006E14AC" w:rsidRPr="00F1597F">
        <w:rPr>
          <w:rFonts w:eastAsiaTheme="minorEastAsia"/>
          <w:color w:val="auto"/>
        </w:rPr>
        <w:t xml:space="preserve">; </w:t>
      </w:r>
      <w:r w:rsidR="00DF3C66" w:rsidRPr="00F1597F">
        <w:rPr>
          <w:rFonts w:eastAsiaTheme="minorEastAsia"/>
          <w:i/>
          <w:color w:val="auto"/>
        </w:rPr>
        <w:t>t</w:t>
      </w:r>
      <w:r w:rsidR="006E14AC" w:rsidRPr="00F1597F">
        <w:rPr>
          <w:rFonts w:eastAsiaTheme="minorEastAsia"/>
          <w:color w:val="auto"/>
        </w:rPr>
        <w:t>-</w:t>
      </w:r>
      <w:r w:rsidR="00DF3C66" w:rsidRPr="00F1597F">
        <w:rPr>
          <w:rFonts w:eastAsiaTheme="minorEastAsia"/>
          <w:color w:val="auto"/>
        </w:rPr>
        <w:t xml:space="preserve">statistics </w:t>
      </w:r>
      <w:r w:rsidR="006E14AC" w:rsidRPr="00F1597F">
        <w:rPr>
          <w:rFonts w:eastAsiaTheme="minorEastAsia"/>
          <w:color w:val="auto"/>
        </w:rPr>
        <w:t xml:space="preserve">= </w:t>
      </w:r>
      <w:r w:rsidR="00323FC4" w:rsidRPr="00F1597F">
        <w:rPr>
          <w:rFonts w:eastAsia="Times New Roman"/>
          <w:color w:val="auto"/>
          <w:lang w:eastAsia="en-GB"/>
        </w:rPr>
        <w:t>–</w:t>
      </w:r>
      <w:r w:rsidR="00DF3C66" w:rsidRPr="00F1597F">
        <w:rPr>
          <w:rFonts w:eastAsiaTheme="minorEastAsia"/>
          <w:color w:val="auto"/>
        </w:rPr>
        <w:t>4.54</w:t>
      </w:r>
      <w:r w:rsidRPr="00F1597F">
        <w:rPr>
          <w:rFonts w:eastAsiaTheme="minorEastAsia"/>
          <w:color w:val="auto"/>
        </w:rPr>
        <w:t>) and the relationship is st</w:t>
      </w:r>
      <w:r w:rsidR="006E14AC" w:rsidRPr="00F1597F">
        <w:rPr>
          <w:rFonts w:eastAsiaTheme="minorEastAsia"/>
          <w:color w:val="auto"/>
        </w:rPr>
        <w:t xml:space="preserve">atistically significant at the </w:t>
      </w:r>
      <w:r w:rsidR="001E5FDD" w:rsidRPr="00F1597F">
        <w:rPr>
          <w:rFonts w:eastAsiaTheme="minorEastAsia"/>
          <w:color w:val="auto"/>
        </w:rPr>
        <w:t>1</w:t>
      </w:r>
      <w:r w:rsidRPr="00F1597F">
        <w:rPr>
          <w:rFonts w:eastAsiaTheme="minorEastAsia"/>
          <w:color w:val="auto"/>
        </w:rPr>
        <w:t xml:space="preserve">% level. This finding supports </w:t>
      </w:r>
      <w:r w:rsidR="00BA3672" w:rsidRPr="00F1597F">
        <w:rPr>
          <w:rFonts w:eastAsiaTheme="minorEastAsia"/>
          <w:noProof/>
          <w:color w:val="auto"/>
        </w:rPr>
        <w:t>H</w:t>
      </w:r>
      <w:r w:rsidRPr="00F1597F">
        <w:rPr>
          <w:rFonts w:eastAsiaTheme="minorEastAsia"/>
          <w:noProof/>
          <w:color w:val="auto"/>
        </w:rPr>
        <w:t>1</w:t>
      </w:r>
      <w:r w:rsidR="00DF3C66" w:rsidRPr="00F1597F">
        <w:rPr>
          <w:rFonts w:eastAsiaTheme="minorEastAsia"/>
          <w:noProof/>
          <w:color w:val="auto"/>
        </w:rPr>
        <w:t xml:space="preserve"> </w:t>
      </w:r>
      <w:r w:rsidRPr="00F1597F">
        <w:rPr>
          <w:rFonts w:eastAsiaTheme="minorEastAsia"/>
          <w:color w:val="auto"/>
        </w:rPr>
        <w:t xml:space="preserve">and indicates that buffer capital reduces the </w:t>
      </w:r>
      <w:r w:rsidR="00BA3672" w:rsidRPr="00F1597F">
        <w:rPr>
          <w:rFonts w:eastAsiaTheme="minorEastAsia"/>
          <w:color w:val="auto"/>
        </w:rPr>
        <w:t>performance</w:t>
      </w:r>
      <w:r w:rsidR="001E5FDD" w:rsidRPr="00F1597F">
        <w:rPr>
          <w:rFonts w:eastAsiaTheme="minorEastAsia"/>
          <w:color w:val="auto"/>
        </w:rPr>
        <w:t xml:space="preserve"> </w:t>
      </w:r>
      <w:r w:rsidRPr="00F1597F">
        <w:rPr>
          <w:rFonts w:eastAsiaTheme="minorEastAsia"/>
          <w:color w:val="auto"/>
        </w:rPr>
        <w:t xml:space="preserve">of </w:t>
      </w:r>
      <w:r w:rsidR="00EF1203" w:rsidRPr="00F1597F">
        <w:rPr>
          <w:rFonts w:eastAsiaTheme="minorEastAsia"/>
          <w:color w:val="auto"/>
        </w:rPr>
        <w:t>MFI</w:t>
      </w:r>
      <w:r w:rsidRPr="00F1597F">
        <w:rPr>
          <w:rFonts w:eastAsiaTheme="minorEastAsia"/>
          <w:color w:val="auto"/>
        </w:rPr>
        <w:t>s. Specifically, the findings show that a 1</w:t>
      </w:r>
      <w:r w:rsidR="00293451" w:rsidRPr="00F1597F">
        <w:rPr>
          <w:rFonts w:eastAsiaTheme="minorEastAsia"/>
          <w:color w:val="auto"/>
        </w:rPr>
        <w:t>0</w:t>
      </w:r>
      <w:r w:rsidRPr="00F1597F">
        <w:rPr>
          <w:rFonts w:eastAsiaTheme="minorEastAsia"/>
          <w:color w:val="auto"/>
        </w:rPr>
        <w:t xml:space="preserve">% increase in buffer capital is associated with approximately </w:t>
      </w:r>
      <w:r w:rsidR="00DF3C66" w:rsidRPr="00F1597F">
        <w:rPr>
          <w:rFonts w:eastAsiaTheme="minorEastAsia"/>
          <w:color w:val="auto"/>
        </w:rPr>
        <w:t>1</w:t>
      </w:r>
      <w:r w:rsidR="001E5FDD" w:rsidRPr="00F1597F">
        <w:rPr>
          <w:rFonts w:eastAsiaTheme="minorEastAsia"/>
          <w:color w:val="auto"/>
        </w:rPr>
        <w:t>.</w:t>
      </w:r>
      <w:r w:rsidR="00DF3C66" w:rsidRPr="00F1597F">
        <w:rPr>
          <w:rFonts w:eastAsiaTheme="minorEastAsia"/>
          <w:color w:val="auto"/>
        </w:rPr>
        <w:t>015</w:t>
      </w:r>
      <w:r w:rsidRPr="00F1597F">
        <w:rPr>
          <w:rFonts w:eastAsiaTheme="minorEastAsia"/>
          <w:color w:val="auto"/>
        </w:rPr>
        <w:t xml:space="preserve">% reduction in </w:t>
      </w:r>
      <w:r w:rsidR="001E5FDD" w:rsidRPr="00F1597F">
        <w:rPr>
          <w:rFonts w:eastAsiaTheme="minorEastAsia"/>
          <w:color w:val="auto"/>
        </w:rPr>
        <w:t>ROA</w:t>
      </w:r>
      <w:r w:rsidRPr="00F1597F">
        <w:rPr>
          <w:rFonts w:eastAsiaTheme="minorEastAsia"/>
          <w:color w:val="auto"/>
        </w:rPr>
        <w:t xml:space="preserve">. </w:t>
      </w:r>
      <w:r w:rsidR="00762F52" w:rsidRPr="00F1597F">
        <w:rPr>
          <w:rFonts w:eastAsiaTheme="minorEastAsia"/>
          <w:color w:val="auto"/>
        </w:rPr>
        <w:t xml:space="preserve">This is consistent with the results when using the OSS as a measure of performance. </w:t>
      </w:r>
      <w:r w:rsidR="00762F52" w:rsidRPr="00F1597F">
        <w:rPr>
          <w:rFonts w:eastAsia="Times New Roman"/>
        </w:rPr>
        <w:t xml:space="preserve">As shown in </w:t>
      </w:r>
      <w:r w:rsidR="00FF6A25" w:rsidRPr="00F1597F">
        <w:rPr>
          <w:rFonts w:eastAsia="Times New Roman"/>
        </w:rPr>
        <w:t>Table 5</w:t>
      </w:r>
      <w:r w:rsidR="00762F52" w:rsidRPr="00F1597F">
        <w:rPr>
          <w:rFonts w:eastAsia="Times New Roman"/>
        </w:rPr>
        <w:t>, columns (</w:t>
      </w:r>
      <w:r w:rsidR="00FF6A25" w:rsidRPr="00F1597F">
        <w:rPr>
          <w:rFonts w:eastAsia="Times New Roman"/>
        </w:rPr>
        <w:t>3</w:t>
      </w:r>
      <w:r w:rsidR="00762F52" w:rsidRPr="00F1597F">
        <w:rPr>
          <w:rFonts w:eastAsia="Times New Roman"/>
        </w:rPr>
        <w:t>). Column (</w:t>
      </w:r>
      <w:r w:rsidR="00FF6A25" w:rsidRPr="00F1597F">
        <w:rPr>
          <w:rFonts w:eastAsia="Times New Roman"/>
        </w:rPr>
        <w:t>3</w:t>
      </w:r>
      <w:r w:rsidR="00762F52" w:rsidRPr="00F1597F">
        <w:rPr>
          <w:rFonts w:eastAsia="Times New Roman"/>
        </w:rPr>
        <w:t xml:space="preserve">) shows that buffer capital still impacts negatively on MFI performance </w:t>
      </w:r>
      <w:r w:rsidR="00FE2F96" w:rsidRPr="00F1597F">
        <w:rPr>
          <w:rFonts w:eastAsia="Times New Roman"/>
        </w:rPr>
        <w:t>using</w:t>
      </w:r>
      <w:r w:rsidR="00EF1203" w:rsidRPr="00F1597F">
        <w:rPr>
          <w:rFonts w:eastAsia="Times New Roman"/>
        </w:rPr>
        <w:t xml:space="preserve"> OSS</w:t>
      </w:r>
      <w:r w:rsidR="00FE2F96" w:rsidRPr="00F1597F">
        <w:rPr>
          <w:rFonts w:eastAsia="Times New Roman"/>
        </w:rPr>
        <w:t xml:space="preserve"> (</w:t>
      </w:r>
      <w:r w:rsidR="00762F52" w:rsidRPr="00F1597F">
        <w:rPr>
          <w:rFonts w:eastAsia="Times New Roman"/>
        </w:rPr>
        <w:t xml:space="preserve">Buffer capital = </w:t>
      </w:r>
      <w:r w:rsidR="00762F52" w:rsidRPr="00F1597F">
        <w:t>–</w:t>
      </w:r>
      <w:r w:rsidR="00762F52" w:rsidRPr="00F1597F">
        <w:rPr>
          <w:rFonts w:eastAsia="Times New Roman"/>
        </w:rPr>
        <w:t xml:space="preserve">0.5394, t-statistics = </w:t>
      </w:r>
      <w:r w:rsidR="00762F52" w:rsidRPr="00F1597F">
        <w:rPr>
          <w:rFonts w:eastAsia="Times New Roman"/>
          <w:lang w:eastAsia="en-GB"/>
        </w:rPr>
        <w:t>–</w:t>
      </w:r>
      <w:r w:rsidR="00FE2F96" w:rsidRPr="00F1597F">
        <w:rPr>
          <w:rFonts w:eastAsia="Times New Roman"/>
        </w:rPr>
        <w:t>4.05)</w:t>
      </w:r>
    </w:p>
    <w:p w:rsidR="004D490C" w:rsidRPr="00F1597F" w:rsidRDefault="003B0A6A" w:rsidP="009E1EFC">
      <w:pPr>
        <w:pStyle w:val="Default"/>
        <w:spacing w:line="480" w:lineRule="auto"/>
        <w:ind w:firstLine="720"/>
        <w:jc w:val="both"/>
        <w:rPr>
          <w:rFonts w:eastAsiaTheme="minorEastAsia"/>
        </w:rPr>
      </w:pPr>
      <w:r w:rsidRPr="00F1597F">
        <w:rPr>
          <w:rFonts w:eastAsiaTheme="minorEastAsia"/>
          <w:noProof/>
          <w:color w:val="auto"/>
        </w:rPr>
        <w:lastRenderedPageBreak/>
        <w:t>Th</w:t>
      </w:r>
      <w:r w:rsidR="00762F52" w:rsidRPr="00F1597F">
        <w:rPr>
          <w:rFonts w:eastAsiaTheme="minorEastAsia"/>
          <w:noProof/>
          <w:color w:val="auto"/>
        </w:rPr>
        <w:t>ese</w:t>
      </w:r>
      <w:r w:rsidRPr="00F1597F">
        <w:rPr>
          <w:rFonts w:eastAsiaTheme="minorEastAsia"/>
          <w:noProof/>
          <w:color w:val="auto"/>
        </w:rPr>
        <w:t xml:space="preserve"> result</w:t>
      </w:r>
      <w:r w:rsidR="00762F52" w:rsidRPr="00F1597F">
        <w:rPr>
          <w:rFonts w:eastAsiaTheme="minorEastAsia"/>
          <w:noProof/>
          <w:color w:val="auto"/>
        </w:rPr>
        <w:t>s</w:t>
      </w:r>
      <w:r w:rsidRPr="00F1597F">
        <w:rPr>
          <w:rFonts w:eastAsiaTheme="minorEastAsia"/>
          <w:color w:val="auto"/>
        </w:rPr>
        <w:t xml:space="preserve"> indicate that </w:t>
      </w:r>
      <w:r w:rsidRPr="00F1597F">
        <w:rPr>
          <w:rFonts w:eastAsiaTheme="minorEastAsia"/>
          <w:i/>
          <w:noProof/>
          <w:color w:val="auto"/>
        </w:rPr>
        <w:t>ceteres</w:t>
      </w:r>
      <w:r w:rsidRPr="00F1597F">
        <w:rPr>
          <w:rFonts w:eastAsiaTheme="minorEastAsia"/>
          <w:color w:val="auto"/>
        </w:rPr>
        <w:t xml:space="preserve"> </w:t>
      </w:r>
      <w:r w:rsidRPr="00F1597F">
        <w:rPr>
          <w:rFonts w:eastAsiaTheme="minorEastAsia"/>
          <w:i/>
          <w:noProof/>
          <w:color w:val="auto"/>
        </w:rPr>
        <w:t>paribus</w:t>
      </w:r>
      <w:r w:rsidRPr="00F1597F">
        <w:rPr>
          <w:rFonts w:eastAsiaTheme="minorEastAsia"/>
          <w:color w:val="auto"/>
        </w:rPr>
        <w:t xml:space="preserve">, MFIs with </w:t>
      </w:r>
      <w:r w:rsidRPr="00F1597F">
        <w:rPr>
          <w:rFonts w:eastAsiaTheme="minorEastAsia"/>
          <w:noProof/>
          <w:color w:val="auto"/>
        </w:rPr>
        <w:t>capital</w:t>
      </w:r>
      <w:r w:rsidRPr="00F1597F">
        <w:rPr>
          <w:rFonts w:eastAsiaTheme="minorEastAsia"/>
          <w:color w:val="auto"/>
        </w:rPr>
        <w:t xml:space="preserve"> in excess of the </w:t>
      </w:r>
      <w:r w:rsidR="007A4DEF" w:rsidRPr="00F1597F">
        <w:rPr>
          <w:rFonts w:eastAsiaTheme="minorEastAsia"/>
          <w:color w:val="auto"/>
        </w:rPr>
        <w:t>minimum capital adequacy</w:t>
      </w:r>
      <w:r w:rsidR="001E5FDD" w:rsidRPr="00F1597F">
        <w:rPr>
          <w:rFonts w:eastAsiaTheme="minorEastAsia"/>
          <w:color w:val="auto"/>
        </w:rPr>
        <w:t xml:space="preserve"> </w:t>
      </w:r>
      <w:r w:rsidRPr="00F1597F">
        <w:rPr>
          <w:rFonts w:eastAsiaTheme="minorEastAsia"/>
          <w:color w:val="auto"/>
        </w:rPr>
        <w:t xml:space="preserve">have lower performance. </w:t>
      </w:r>
      <w:r w:rsidR="00295DC8" w:rsidRPr="00F1597F">
        <w:rPr>
          <w:rFonts w:eastAsiaTheme="minorEastAsia"/>
          <w:color w:val="auto"/>
        </w:rPr>
        <w:t>The trade-off theory suggests that optimal capital should enhance performance because it trades of</w:t>
      </w:r>
      <w:r w:rsidR="00EF1203" w:rsidRPr="00F1597F">
        <w:rPr>
          <w:rFonts w:eastAsiaTheme="minorEastAsia"/>
          <w:color w:val="auto"/>
        </w:rPr>
        <w:t>f</w:t>
      </w:r>
      <w:r w:rsidR="00295DC8" w:rsidRPr="00F1597F">
        <w:rPr>
          <w:rFonts w:eastAsiaTheme="minorEastAsia"/>
          <w:color w:val="auto"/>
        </w:rPr>
        <w:t xml:space="preserve"> benefits and costs (Berger et al.</w:t>
      </w:r>
      <w:r w:rsidR="00D06589">
        <w:rPr>
          <w:rFonts w:eastAsiaTheme="minorEastAsia"/>
          <w:color w:val="auto"/>
        </w:rPr>
        <w:t>,</w:t>
      </w:r>
      <w:r w:rsidR="00295DC8" w:rsidRPr="00F1597F">
        <w:rPr>
          <w:rFonts w:eastAsiaTheme="minorEastAsia"/>
          <w:color w:val="auto"/>
        </w:rPr>
        <w:t xml:space="preserve"> 1995; Osborne et al.</w:t>
      </w:r>
      <w:r w:rsidR="00D06589">
        <w:rPr>
          <w:rFonts w:eastAsiaTheme="minorEastAsia"/>
          <w:color w:val="auto"/>
        </w:rPr>
        <w:t>,</w:t>
      </w:r>
      <w:r w:rsidR="00295DC8" w:rsidRPr="00F1597F">
        <w:rPr>
          <w:rFonts w:eastAsiaTheme="minorEastAsia"/>
          <w:color w:val="auto"/>
        </w:rPr>
        <w:t xml:space="preserve"> 2012). Therefore, the</w:t>
      </w:r>
      <w:r w:rsidR="001E369B" w:rsidRPr="00F1597F">
        <w:rPr>
          <w:rFonts w:eastAsiaTheme="minorEastAsia"/>
          <w:color w:val="auto"/>
        </w:rPr>
        <w:t xml:space="preserve"> negative association between buffer capital and MFIs</w:t>
      </w:r>
      <w:r w:rsidR="00D06589">
        <w:rPr>
          <w:rFonts w:eastAsiaTheme="minorEastAsia"/>
          <w:color w:val="auto"/>
        </w:rPr>
        <w:t>’</w:t>
      </w:r>
      <w:r w:rsidR="001E369B" w:rsidRPr="00F1597F">
        <w:rPr>
          <w:rFonts w:eastAsiaTheme="minorEastAsia"/>
          <w:color w:val="auto"/>
        </w:rPr>
        <w:t xml:space="preserve"> </w:t>
      </w:r>
      <w:r w:rsidR="00BA3672" w:rsidRPr="00F1597F">
        <w:rPr>
          <w:rFonts w:eastAsiaTheme="minorEastAsia"/>
          <w:color w:val="auto"/>
        </w:rPr>
        <w:t>performance</w:t>
      </w:r>
      <w:r w:rsidR="001E369B" w:rsidRPr="00F1597F">
        <w:rPr>
          <w:rFonts w:eastAsiaTheme="minorEastAsia"/>
          <w:color w:val="auto"/>
        </w:rPr>
        <w:t xml:space="preserve"> may be </w:t>
      </w:r>
      <w:r w:rsidR="00790A62" w:rsidRPr="00F1597F">
        <w:rPr>
          <w:rFonts w:eastAsiaTheme="minorEastAsia"/>
          <w:color w:val="auto"/>
        </w:rPr>
        <w:t>because</w:t>
      </w:r>
      <w:r w:rsidR="001E369B" w:rsidRPr="00F1597F">
        <w:rPr>
          <w:rFonts w:eastAsiaTheme="minorEastAsia"/>
          <w:color w:val="auto"/>
        </w:rPr>
        <w:t xml:space="preserve"> </w:t>
      </w:r>
      <w:r w:rsidR="001E5FDD" w:rsidRPr="00F1597F">
        <w:rPr>
          <w:rFonts w:eastAsiaTheme="minorEastAsia"/>
          <w:color w:val="auto"/>
        </w:rPr>
        <w:t xml:space="preserve">the holding of buffer capital </w:t>
      </w:r>
      <w:r w:rsidR="00295DC8" w:rsidRPr="00F1597F">
        <w:rPr>
          <w:rFonts w:eastAsiaTheme="minorEastAsia"/>
          <w:color w:val="auto"/>
        </w:rPr>
        <w:t xml:space="preserve">distorts optimality and reduces performance. Further, </w:t>
      </w:r>
      <w:r w:rsidR="0024328E" w:rsidRPr="00F1597F">
        <w:rPr>
          <w:rFonts w:eastAsiaTheme="minorEastAsia"/>
          <w:color w:val="auto"/>
        </w:rPr>
        <w:t xml:space="preserve">Mia and </w:t>
      </w:r>
      <w:r w:rsidR="00790A62" w:rsidRPr="00F1597F">
        <w:rPr>
          <w:rFonts w:eastAsiaTheme="minorEastAsia"/>
          <w:color w:val="auto"/>
        </w:rPr>
        <w:t>Lee (</w:t>
      </w:r>
      <w:r w:rsidR="0024328E" w:rsidRPr="00F1597F">
        <w:rPr>
          <w:rFonts w:eastAsiaTheme="minorEastAsia"/>
          <w:color w:val="auto"/>
        </w:rPr>
        <w:t xml:space="preserve">2017) documented that funders influence MFIs so that one of either </w:t>
      </w:r>
      <w:r w:rsidR="00281D85" w:rsidRPr="00F1597F">
        <w:rPr>
          <w:rFonts w:eastAsiaTheme="minorEastAsia"/>
          <w:color w:val="auto"/>
        </w:rPr>
        <w:t>their</w:t>
      </w:r>
      <w:r w:rsidR="0024328E" w:rsidRPr="00F1597F">
        <w:rPr>
          <w:rFonts w:eastAsiaTheme="minorEastAsia"/>
          <w:color w:val="auto"/>
        </w:rPr>
        <w:t xml:space="preserve"> profitability or social objectives overshadow the other. Nonetheless, </w:t>
      </w:r>
      <w:r w:rsidR="00295DC8" w:rsidRPr="00F1597F">
        <w:rPr>
          <w:rFonts w:eastAsiaTheme="minorEastAsia"/>
        </w:rPr>
        <w:t xml:space="preserve">Tchakoute-Tchuigoua (2016) suggests that </w:t>
      </w:r>
      <w:r w:rsidR="0024328E" w:rsidRPr="00F1597F">
        <w:rPr>
          <w:rFonts w:eastAsiaTheme="minorEastAsia"/>
        </w:rPr>
        <w:t xml:space="preserve">most </w:t>
      </w:r>
      <w:r w:rsidR="00295DC8" w:rsidRPr="00F1597F">
        <w:rPr>
          <w:rFonts w:eastAsiaTheme="minorEastAsia"/>
        </w:rPr>
        <w:t>MFIs rely on subsidies and grants for funding.</w:t>
      </w:r>
      <w:r w:rsidR="0024328E" w:rsidRPr="00F1597F">
        <w:rPr>
          <w:rFonts w:eastAsiaTheme="minorEastAsia"/>
        </w:rPr>
        <w:t xml:space="preserve"> </w:t>
      </w:r>
      <w:r w:rsidR="00790A62" w:rsidRPr="00F1597F">
        <w:rPr>
          <w:rFonts w:eastAsiaTheme="minorEastAsia"/>
        </w:rPr>
        <w:t>There is also evidence that a focus on social objectives reduces profitability (Lopatta et al.</w:t>
      </w:r>
      <w:r w:rsidR="00D06589">
        <w:rPr>
          <w:rFonts w:eastAsiaTheme="minorEastAsia"/>
        </w:rPr>
        <w:t>,</w:t>
      </w:r>
      <w:r w:rsidR="00790A62" w:rsidRPr="00F1597F">
        <w:rPr>
          <w:rFonts w:eastAsiaTheme="minorEastAsia"/>
        </w:rPr>
        <w:t xml:space="preserve"> 2017). Therefore, the negative buffer capital-performance relationship may also be attributed to the fact </w:t>
      </w:r>
      <w:r w:rsidR="00880BE6" w:rsidRPr="00F1597F">
        <w:rPr>
          <w:rFonts w:eastAsiaTheme="minorEastAsia"/>
        </w:rPr>
        <w:t>that MFIs</w:t>
      </w:r>
      <w:r w:rsidR="00790A62" w:rsidRPr="00F1597F">
        <w:rPr>
          <w:rFonts w:eastAsiaTheme="minorEastAsia"/>
        </w:rPr>
        <w:t xml:space="preserve"> rely on providers of grants and subsidies, and these funders influence them to focus more on their social objections leading to a decline in performance.</w:t>
      </w:r>
    </w:p>
    <w:p w:rsidR="009F0B94" w:rsidRPr="00F1597F" w:rsidRDefault="009F0B94" w:rsidP="009E1EFC">
      <w:pPr>
        <w:pStyle w:val="Default"/>
        <w:spacing w:line="480" w:lineRule="auto"/>
        <w:ind w:firstLine="720"/>
        <w:jc w:val="both"/>
        <w:rPr>
          <w:rFonts w:eastAsiaTheme="minorEastAsia"/>
        </w:rPr>
      </w:pPr>
    </w:p>
    <w:p w:rsidR="009F0B94" w:rsidRPr="00B80519" w:rsidRDefault="009F0B94" w:rsidP="00B80519">
      <w:pPr>
        <w:spacing w:after="0" w:line="480" w:lineRule="auto"/>
        <w:jc w:val="both"/>
        <w:rPr>
          <w:rFonts w:eastAsiaTheme="minorEastAsia"/>
          <w:b/>
          <w:i/>
          <w:iCs/>
        </w:rPr>
      </w:pPr>
      <w:r w:rsidRPr="00B80519">
        <w:rPr>
          <w:rFonts w:ascii="Times New Roman" w:eastAsiaTheme="minorEastAsia" w:hAnsi="Times New Roman" w:cs="Times New Roman"/>
          <w:b/>
          <w:i/>
          <w:iCs/>
          <w:sz w:val="24"/>
          <w:szCs w:val="24"/>
        </w:rPr>
        <w:t>5.2.2 Buffer capital</w:t>
      </w:r>
      <w:r w:rsidR="00EE7C1A">
        <w:rPr>
          <w:rFonts w:ascii="Times New Roman" w:eastAsiaTheme="minorEastAsia" w:hAnsi="Times New Roman" w:cs="Times New Roman"/>
          <w:b/>
          <w:i/>
          <w:iCs/>
          <w:sz w:val="24"/>
          <w:szCs w:val="24"/>
        </w:rPr>
        <w:t xml:space="preserve">, </w:t>
      </w:r>
      <w:r w:rsidRPr="00B80519">
        <w:rPr>
          <w:rFonts w:ascii="Times New Roman" w:eastAsiaTheme="minorEastAsia" w:hAnsi="Times New Roman" w:cs="Times New Roman"/>
          <w:b/>
          <w:i/>
          <w:iCs/>
          <w:sz w:val="24"/>
          <w:szCs w:val="24"/>
        </w:rPr>
        <w:t xml:space="preserve">loan portfolio quality </w:t>
      </w:r>
      <w:r w:rsidR="00EE7C1A">
        <w:rPr>
          <w:rFonts w:ascii="Times New Roman" w:eastAsiaTheme="minorEastAsia" w:hAnsi="Times New Roman" w:cs="Times New Roman"/>
          <w:b/>
          <w:i/>
          <w:iCs/>
          <w:sz w:val="24"/>
          <w:szCs w:val="24"/>
        </w:rPr>
        <w:t>and</w:t>
      </w:r>
      <w:r w:rsidRPr="00B80519">
        <w:rPr>
          <w:rFonts w:ascii="Times New Roman" w:eastAsiaTheme="minorEastAsia" w:hAnsi="Times New Roman" w:cs="Times New Roman"/>
          <w:b/>
          <w:i/>
          <w:iCs/>
          <w:sz w:val="24"/>
          <w:szCs w:val="24"/>
        </w:rPr>
        <w:t xml:space="preserve"> MFIs</w:t>
      </w:r>
      <w:r w:rsidR="007B7621">
        <w:rPr>
          <w:rFonts w:ascii="Times New Roman" w:eastAsiaTheme="minorEastAsia" w:hAnsi="Times New Roman" w:cs="Times New Roman"/>
          <w:b/>
          <w:i/>
          <w:iCs/>
          <w:sz w:val="24"/>
          <w:szCs w:val="24"/>
        </w:rPr>
        <w:t>’</w:t>
      </w:r>
      <w:r w:rsidRPr="00B80519">
        <w:rPr>
          <w:rFonts w:ascii="Times New Roman" w:eastAsiaTheme="minorEastAsia" w:hAnsi="Times New Roman" w:cs="Times New Roman"/>
          <w:b/>
          <w:i/>
          <w:iCs/>
          <w:sz w:val="24"/>
          <w:szCs w:val="24"/>
        </w:rPr>
        <w:t xml:space="preserve"> performance</w:t>
      </w:r>
    </w:p>
    <w:p w:rsidR="00FE2F96" w:rsidRPr="00F1597F" w:rsidRDefault="6C9EB81C" w:rsidP="00B80519">
      <w:pPr>
        <w:autoSpaceDE w:val="0"/>
        <w:autoSpaceDN w:val="0"/>
        <w:adjustRightInd w:val="0"/>
        <w:spacing w:after="0" w:line="480" w:lineRule="auto"/>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To test the effect of loan portfolio quality on the relationship between buffer capital and MFIs</w:t>
      </w:r>
      <w:r w:rsidR="00D06589">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w:t>
      </w:r>
      <w:r w:rsidR="001E369B" w:rsidRPr="00F1597F">
        <w:rPr>
          <w:rFonts w:ascii="Times New Roman" w:eastAsiaTheme="minorEastAsia" w:hAnsi="Times New Roman" w:cs="Times New Roman"/>
          <w:sz w:val="24"/>
          <w:szCs w:val="24"/>
        </w:rPr>
        <w:t>profitability</w:t>
      </w:r>
      <w:r w:rsidRPr="00F1597F">
        <w:rPr>
          <w:rFonts w:ascii="Times New Roman" w:eastAsia="Times New Roman" w:hAnsi="Times New Roman" w:cs="Times New Roman"/>
          <w:sz w:val="24"/>
          <w:szCs w:val="24"/>
        </w:rPr>
        <w:t xml:space="preserve">, we re-estimate </w:t>
      </w:r>
      <w:r w:rsidR="00880889" w:rsidRPr="00F1597F">
        <w:rPr>
          <w:rFonts w:ascii="Times New Roman" w:eastAsia="Times New Roman" w:hAnsi="Times New Roman" w:cs="Times New Roman"/>
          <w:sz w:val="24"/>
          <w:szCs w:val="24"/>
        </w:rPr>
        <w:t xml:space="preserve">equation </w:t>
      </w:r>
      <w:r w:rsidRPr="00F1597F">
        <w:rPr>
          <w:rFonts w:ascii="Times New Roman" w:eastAsia="Times New Roman" w:hAnsi="Times New Roman" w:cs="Times New Roman"/>
          <w:sz w:val="24"/>
          <w:szCs w:val="24"/>
        </w:rPr>
        <w:t>(</w:t>
      </w:r>
      <w:r w:rsidR="00880889" w:rsidRPr="00F1597F">
        <w:rPr>
          <w:rFonts w:ascii="Times New Roman" w:eastAsia="Times New Roman" w:hAnsi="Times New Roman" w:cs="Times New Roman"/>
          <w:sz w:val="24"/>
          <w:szCs w:val="24"/>
        </w:rPr>
        <w:t>5</w:t>
      </w:r>
      <w:r w:rsidRPr="00F1597F">
        <w:rPr>
          <w:rFonts w:ascii="Times New Roman" w:eastAsia="Times New Roman" w:hAnsi="Times New Roman" w:cs="Times New Roman"/>
          <w:sz w:val="24"/>
          <w:szCs w:val="24"/>
        </w:rPr>
        <w:t xml:space="preserve">) and moderate buffer capital with loan portfolio quality. </w:t>
      </w:r>
      <w:r w:rsidR="002A4A33" w:rsidRPr="00F1597F">
        <w:rPr>
          <w:rFonts w:ascii="Times New Roman" w:eastAsia="Times New Roman" w:hAnsi="Times New Roman" w:cs="Times New Roman"/>
          <w:sz w:val="24"/>
          <w:szCs w:val="24"/>
        </w:rPr>
        <w:t xml:space="preserve">The regression results </w:t>
      </w:r>
      <w:r w:rsidRPr="00F1597F">
        <w:rPr>
          <w:rFonts w:ascii="Times New Roman" w:eastAsia="Times New Roman" w:hAnsi="Times New Roman" w:cs="Times New Roman"/>
          <w:sz w:val="24"/>
          <w:szCs w:val="24"/>
        </w:rPr>
        <w:t xml:space="preserve">as reported in </w:t>
      </w:r>
      <w:r w:rsidR="002A4A33" w:rsidRPr="00F1597F">
        <w:rPr>
          <w:rFonts w:ascii="Times New Roman" w:eastAsia="Times New Roman" w:hAnsi="Times New Roman" w:cs="Times New Roman"/>
          <w:sz w:val="24"/>
          <w:szCs w:val="24"/>
        </w:rPr>
        <w:t xml:space="preserve">Table 5 </w:t>
      </w:r>
      <w:r w:rsidRPr="00F1597F">
        <w:rPr>
          <w:rFonts w:ascii="Times New Roman" w:eastAsia="Times New Roman" w:hAnsi="Times New Roman" w:cs="Times New Roman"/>
          <w:sz w:val="24"/>
          <w:szCs w:val="24"/>
        </w:rPr>
        <w:t xml:space="preserve">column (2) show that the </w:t>
      </w:r>
      <w:r w:rsidR="002A4A33" w:rsidRPr="00F1597F">
        <w:rPr>
          <w:rFonts w:ascii="Times New Roman" w:eastAsia="Times New Roman" w:hAnsi="Times New Roman" w:cs="Times New Roman"/>
          <w:sz w:val="24"/>
          <w:szCs w:val="24"/>
        </w:rPr>
        <w:t xml:space="preserve">buffer capital-loan portfolio quality </w:t>
      </w:r>
      <w:r w:rsidRPr="00F1597F">
        <w:rPr>
          <w:rFonts w:ascii="Times New Roman" w:eastAsia="Times New Roman" w:hAnsi="Times New Roman" w:cs="Times New Roman"/>
          <w:sz w:val="24"/>
          <w:szCs w:val="24"/>
        </w:rPr>
        <w:t xml:space="preserve">interaction </w:t>
      </w:r>
      <w:r w:rsidR="002A4A33" w:rsidRPr="00F1597F">
        <w:rPr>
          <w:rFonts w:ascii="Times New Roman" w:eastAsia="Times New Roman" w:hAnsi="Times New Roman" w:cs="Times New Roman"/>
          <w:sz w:val="24"/>
          <w:szCs w:val="24"/>
        </w:rPr>
        <w:t xml:space="preserve">has a positive and statistically significant relationship with </w:t>
      </w:r>
      <w:r w:rsidR="001E369B" w:rsidRPr="00F1597F">
        <w:rPr>
          <w:rFonts w:ascii="Times New Roman" w:eastAsia="Times New Roman" w:hAnsi="Times New Roman" w:cs="Times New Roman"/>
          <w:sz w:val="24"/>
          <w:szCs w:val="24"/>
        </w:rPr>
        <w:t>ROA</w:t>
      </w:r>
      <w:r w:rsidR="002A4A33" w:rsidRPr="00F1597F">
        <w:rPr>
          <w:rFonts w:ascii="Times New Roman" w:eastAsia="Times New Roman" w:hAnsi="Times New Roman" w:cs="Times New Roman"/>
          <w:sz w:val="24"/>
          <w:szCs w:val="24"/>
        </w:rPr>
        <w:t xml:space="preserve"> (Buffer</w:t>
      </w:r>
      <w:r w:rsidR="00222BF4" w:rsidRPr="00F1597F">
        <w:rPr>
          <w:rFonts w:ascii="Times New Roman" w:eastAsia="Times New Roman" w:hAnsi="Times New Roman" w:cs="Times New Roman"/>
          <w:sz w:val="24"/>
          <w:szCs w:val="24"/>
        </w:rPr>
        <w:t xml:space="preserve"> capital</w:t>
      </w:r>
      <w:r w:rsidR="002A4A33" w:rsidRPr="00F1597F">
        <w:rPr>
          <w:rFonts w:ascii="Times New Roman" w:eastAsia="Times New Roman" w:hAnsi="Times New Roman" w:cs="Times New Roman"/>
          <w:sz w:val="24"/>
          <w:szCs w:val="24"/>
        </w:rPr>
        <w:t>*Par30</w:t>
      </w:r>
      <w:r w:rsidR="00893496" w:rsidRPr="00F1597F">
        <w:rPr>
          <w:rFonts w:ascii="Times New Roman" w:eastAsia="Times New Roman" w:hAnsi="Times New Roman" w:cs="Times New Roman"/>
          <w:sz w:val="24"/>
          <w:szCs w:val="24"/>
        </w:rPr>
        <w:t xml:space="preserve"> </w:t>
      </w:r>
      <w:r w:rsidR="002A4A33" w:rsidRPr="00F1597F">
        <w:rPr>
          <w:rFonts w:ascii="Times New Roman" w:eastAsia="Times New Roman" w:hAnsi="Times New Roman" w:cs="Times New Roman"/>
          <w:sz w:val="24"/>
          <w:szCs w:val="24"/>
        </w:rPr>
        <w:t xml:space="preserve">= </w:t>
      </w:r>
      <w:r w:rsidR="001E369B" w:rsidRPr="00F1597F">
        <w:rPr>
          <w:rFonts w:ascii="Times New Roman" w:eastAsia="Times New Roman" w:hAnsi="Times New Roman" w:cs="Times New Roman"/>
          <w:sz w:val="24"/>
          <w:szCs w:val="24"/>
        </w:rPr>
        <w:t>0.</w:t>
      </w:r>
      <w:r w:rsidR="007A4DEF" w:rsidRPr="00F1597F">
        <w:rPr>
          <w:rFonts w:ascii="Times New Roman" w:eastAsia="Times New Roman" w:hAnsi="Times New Roman" w:cs="Times New Roman"/>
          <w:sz w:val="24"/>
          <w:szCs w:val="24"/>
        </w:rPr>
        <w:t>6652</w:t>
      </w:r>
      <w:r w:rsidR="002A4A33" w:rsidRPr="00F1597F">
        <w:rPr>
          <w:rFonts w:ascii="Times New Roman" w:eastAsia="Times New Roman" w:hAnsi="Times New Roman" w:cs="Times New Roman"/>
          <w:sz w:val="24"/>
          <w:szCs w:val="24"/>
        </w:rPr>
        <w:t xml:space="preserve">, </w:t>
      </w:r>
      <w:r w:rsidR="007A4DEF" w:rsidRPr="00F1597F">
        <w:rPr>
          <w:rFonts w:ascii="Times New Roman" w:eastAsiaTheme="minorEastAsia" w:hAnsi="Times New Roman" w:cs="Times New Roman"/>
          <w:i/>
          <w:sz w:val="24"/>
          <w:szCs w:val="24"/>
        </w:rPr>
        <w:t>t</w:t>
      </w:r>
      <w:r w:rsidR="007A4DEF" w:rsidRPr="00F1597F">
        <w:rPr>
          <w:rFonts w:ascii="Times New Roman" w:eastAsiaTheme="minorEastAsia" w:hAnsi="Times New Roman" w:cs="Times New Roman"/>
          <w:sz w:val="24"/>
          <w:szCs w:val="24"/>
        </w:rPr>
        <w:t>-statistics</w:t>
      </w:r>
      <w:r w:rsidR="007A4DEF" w:rsidRPr="00F1597F" w:rsidDel="007A4DEF">
        <w:rPr>
          <w:rFonts w:ascii="Times New Roman" w:eastAsia="Times New Roman" w:hAnsi="Times New Roman" w:cs="Times New Roman"/>
          <w:i/>
          <w:sz w:val="24"/>
          <w:szCs w:val="24"/>
        </w:rPr>
        <w:t xml:space="preserve"> </w:t>
      </w:r>
      <w:r w:rsidR="002A4A33" w:rsidRPr="00F1597F">
        <w:rPr>
          <w:rFonts w:ascii="Times New Roman" w:eastAsia="Times New Roman" w:hAnsi="Times New Roman" w:cs="Times New Roman"/>
          <w:sz w:val="24"/>
          <w:szCs w:val="24"/>
        </w:rPr>
        <w:t xml:space="preserve">= </w:t>
      </w:r>
      <w:r w:rsidR="005E57D4" w:rsidRPr="00F1597F">
        <w:rPr>
          <w:rFonts w:ascii="Times New Roman" w:eastAsia="Times New Roman" w:hAnsi="Times New Roman" w:cs="Times New Roman"/>
          <w:sz w:val="24"/>
          <w:szCs w:val="24"/>
        </w:rPr>
        <w:t>4.54</w:t>
      </w:r>
      <w:r w:rsidR="002A4A33" w:rsidRPr="00F1597F">
        <w:rPr>
          <w:rFonts w:ascii="Times New Roman" w:eastAsia="Times New Roman" w:hAnsi="Times New Roman" w:cs="Times New Roman"/>
          <w:sz w:val="24"/>
          <w:szCs w:val="24"/>
        </w:rPr>
        <w:t xml:space="preserve">). </w:t>
      </w:r>
      <w:r w:rsidR="00FE2F96" w:rsidRPr="00F1597F">
        <w:rPr>
          <w:rFonts w:ascii="Times New Roman" w:eastAsia="Times New Roman" w:hAnsi="Times New Roman" w:cs="Times New Roman"/>
          <w:sz w:val="24"/>
          <w:szCs w:val="24"/>
        </w:rPr>
        <w:t>Similarly, results in column (</w:t>
      </w:r>
      <w:r w:rsidR="00FF6A25" w:rsidRPr="00F1597F">
        <w:rPr>
          <w:rFonts w:ascii="Times New Roman" w:eastAsia="Times New Roman" w:hAnsi="Times New Roman" w:cs="Times New Roman"/>
          <w:sz w:val="24"/>
          <w:szCs w:val="24"/>
        </w:rPr>
        <w:t>4</w:t>
      </w:r>
      <w:r w:rsidR="00FE2F96" w:rsidRPr="00F1597F">
        <w:rPr>
          <w:rFonts w:ascii="Times New Roman" w:eastAsia="Times New Roman" w:hAnsi="Times New Roman" w:cs="Times New Roman"/>
          <w:sz w:val="24"/>
          <w:szCs w:val="24"/>
        </w:rPr>
        <w:t xml:space="preserve">) indicate that when using OSS as a performance measure the buffer capital-loan portfolio quality interaction has a positive and statistically significant relationship with MFI performance (Buffer capital*Par30 = 1.7591, t-statistics = 2.20).  </w:t>
      </w:r>
    </w:p>
    <w:p w:rsidR="002A4A33" w:rsidRPr="00F1597F" w:rsidRDefault="002A4A33" w:rsidP="00A30382">
      <w:pPr>
        <w:pStyle w:val="Default"/>
        <w:spacing w:line="480" w:lineRule="auto"/>
        <w:ind w:firstLine="720"/>
        <w:jc w:val="both"/>
        <w:rPr>
          <w:rFonts w:eastAsia="Times-Roman"/>
          <w:color w:val="auto"/>
        </w:rPr>
      </w:pPr>
      <w:r w:rsidRPr="00F1597F">
        <w:rPr>
          <w:rFonts w:eastAsia="Times New Roman"/>
          <w:color w:val="auto"/>
        </w:rPr>
        <w:t>This is consistent with H2 and indicates that loan portfolio quality positively moderates the buffer capital-MFI performance relationship. This implies that MFIs with poor loan portfolio quality can improve performance by keeping buffer capital.</w:t>
      </w:r>
      <w:r w:rsidR="004D490C" w:rsidRPr="00F1597F">
        <w:rPr>
          <w:rFonts w:eastAsia="Times New Roman"/>
          <w:color w:val="auto"/>
        </w:rPr>
        <w:t xml:space="preserve"> </w:t>
      </w:r>
      <w:r w:rsidRPr="00F1597F">
        <w:rPr>
          <w:rFonts w:eastAsia="Times-Roman"/>
          <w:color w:val="auto"/>
        </w:rPr>
        <w:t xml:space="preserve">Poor loan portfolio </w:t>
      </w:r>
      <w:r w:rsidRPr="00F1597F">
        <w:rPr>
          <w:rFonts w:eastAsia="Times-Roman"/>
          <w:color w:val="auto"/>
        </w:rPr>
        <w:lastRenderedPageBreak/>
        <w:t xml:space="preserve">quality increases </w:t>
      </w:r>
      <w:r w:rsidR="001E369B" w:rsidRPr="00F1597F">
        <w:rPr>
          <w:rFonts w:eastAsia="Times-Roman"/>
          <w:color w:val="auto"/>
        </w:rPr>
        <w:t xml:space="preserve">MFIs’ </w:t>
      </w:r>
      <w:r w:rsidRPr="00F1597F">
        <w:rPr>
          <w:rFonts w:eastAsia="Times-Roman"/>
          <w:color w:val="auto"/>
        </w:rPr>
        <w:t>riskiness by exposing them to insolvency (</w:t>
      </w:r>
      <w:r w:rsidR="00BA3672" w:rsidRPr="00F1597F">
        <w:rPr>
          <w:rFonts w:eastAsia="Times-Roman"/>
          <w:color w:val="auto"/>
        </w:rPr>
        <w:t>Mehran and Thakhor, 2011</w:t>
      </w:r>
      <w:r w:rsidRPr="00F1597F">
        <w:rPr>
          <w:rFonts w:eastAsia="Times-Roman"/>
          <w:color w:val="auto"/>
        </w:rPr>
        <w:t xml:space="preserve">). </w:t>
      </w:r>
      <w:r w:rsidR="00D8645C" w:rsidRPr="00F1597F">
        <w:rPr>
          <w:rFonts w:eastAsia="Times-Roman"/>
          <w:color w:val="auto"/>
        </w:rPr>
        <w:t xml:space="preserve">Additionally, </w:t>
      </w:r>
      <w:r w:rsidR="00D06589">
        <w:rPr>
          <w:rFonts w:eastAsia="Times-Roman"/>
          <w:color w:val="auto"/>
        </w:rPr>
        <w:t>p</w:t>
      </w:r>
      <w:r w:rsidRPr="00F1597F">
        <w:rPr>
          <w:rFonts w:eastAsia="Times-Roman"/>
          <w:color w:val="auto"/>
        </w:rPr>
        <w:t xml:space="preserve">oor loan quality can reduce capital levels and impinge on the ability of </w:t>
      </w:r>
      <w:r w:rsidR="001E369B" w:rsidRPr="00F1597F">
        <w:rPr>
          <w:rFonts w:eastAsia="Times-Roman"/>
          <w:color w:val="auto"/>
        </w:rPr>
        <w:t xml:space="preserve">MFIs </w:t>
      </w:r>
      <w:r w:rsidRPr="00F1597F">
        <w:rPr>
          <w:rFonts w:eastAsia="Times-Roman"/>
          <w:color w:val="auto"/>
        </w:rPr>
        <w:t>to len</w:t>
      </w:r>
      <w:r w:rsidR="00FC2B71" w:rsidRPr="00F1597F">
        <w:rPr>
          <w:rFonts w:eastAsia="Times-Roman"/>
          <w:color w:val="auto"/>
        </w:rPr>
        <w:t>d</w:t>
      </w:r>
      <w:r w:rsidR="00D06589">
        <w:rPr>
          <w:rFonts w:eastAsia="Times-Roman"/>
          <w:color w:val="auto"/>
        </w:rPr>
        <w:t>,</w:t>
      </w:r>
      <w:r w:rsidR="00FC2B71" w:rsidRPr="00F1597F">
        <w:rPr>
          <w:rFonts w:eastAsia="Times-Roman"/>
          <w:color w:val="auto"/>
        </w:rPr>
        <w:t xml:space="preserve"> thereby reducing performance. </w:t>
      </w:r>
      <w:r w:rsidRPr="00F1597F">
        <w:rPr>
          <w:rFonts w:eastAsia="Times-Roman"/>
          <w:color w:val="auto"/>
        </w:rPr>
        <w:t>However, compared to traditional banks, MFIs are particularly prone to poor loan portfolio quality. This is because MFIs mainly serve informationally opaque customers (</w:t>
      </w:r>
      <w:r w:rsidR="009C5465" w:rsidRPr="00F1597F">
        <w:rPr>
          <w:rFonts w:eastAsia="Times-Roman"/>
          <w:color w:val="auto"/>
        </w:rPr>
        <w:t>Tchakoute-Tchuigoua</w:t>
      </w:r>
      <w:r w:rsidR="00EB7672" w:rsidRPr="00F1597F">
        <w:rPr>
          <w:rFonts w:eastAsia="Times-Roman"/>
          <w:color w:val="auto"/>
        </w:rPr>
        <w:t>, 2016</w:t>
      </w:r>
      <w:r w:rsidRPr="00F1597F">
        <w:rPr>
          <w:rFonts w:eastAsia="Times-Roman"/>
          <w:color w:val="auto"/>
        </w:rPr>
        <w:t>)</w:t>
      </w:r>
      <w:r w:rsidR="001E369B" w:rsidRPr="00F1597F">
        <w:rPr>
          <w:rFonts w:eastAsia="Times-Roman"/>
          <w:color w:val="auto"/>
        </w:rPr>
        <w:t>.</w:t>
      </w:r>
      <w:r w:rsidRPr="00F1597F">
        <w:rPr>
          <w:rFonts w:eastAsia="Times-Roman"/>
          <w:color w:val="auto"/>
        </w:rPr>
        <w:t xml:space="preserve"> The results </w:t>
      </w:r>
      <w:r w:rsidR="00E77D62" w:rsidRPr="00F1597F">
        <w:rPr>
          <w:rFonts w:eastAsia="Times-Roman"/>
          <w:color w:val="auto"/>
        </w:rPr>
        <w:t>are</w:t>
      </w:r>
      <w:r w:rsidR="003A62CB" w:rsidRPr="00F1597F">
        <w:rPr>
          <w:rFonts w:eastAsia="Times-Roman"/>
          <w:color w:val="auto"/>
        </w:rPr>
        <w:t>,</w:t>
      </w:r>
      <w:r w:rsidRPr="00F1597F">
        <w:rPr>
          <w:rFonts w:eastAsia="Times-Roman"/>
          <w:color w:val="auto"/>
        </w:rPr>
        <w:t xml:space="preserve"> therefore</w:t>
      </w:r>
      <w:r w:rsidR="003A62CB" w:rsidRPr="00F1597F">
        <w:rPr>
          <w:rFonts w:eastAsia="Times-Roman"/>
          <w:color w:val="auto"/>
        </w:rPr>
        <w:t>,</w:t>
      </w:r>
      <w:r w:rsidRPr="00F1597F">
        <w:rPr>
          <w:rFonts w:eastAsia="Times-Roman"/>
          <w:color w:val="auto"/>
        </w:rPr>
        <w:t xml:space="preserve"> in consonance with the argument that </w:t>
      </w:r>
      <w:r w:rsidR="6C9EB81C" w:rsidRPr="00F1597F">
        <w:rPr>
          <w:rFonts w:eastAsia="Times-Roman"/>
          <w:color w:val="auto"/>
        </w:rPr>
        <w:t>poor loan portfolio quality causes MFIs to hold higher buffer capital</w:t>
      </w:r>
      <w:r w:rsidRPr="00F1597F">
        <w:rPr>
          <w:rFonts w:eastAsia="Times-Roman"/>
          <w:color w:val="auto"/>
        </w:rPr>
        <w:t xml:space="preserve"> (</w:t>
      </w:r>
      <w:r w:rsidR="009C5465" w:rsidRPr="00F1597F">
        <w:rPr>
          <w:rFonts w:eastAsia="Times-Roman"/>
          <w:color w:val="auto"/>
        </w:rPr>
        <w:t>Tchakoute-Tchuigoua</w:t>
      </w:r>
      <w:r w:rsidR="00E77D62" w:rsidRPr="00F1597F">
        <w:rPr>
          <w:rFonts w:eastAsia="Times-Roman"/>
          <w:color w:val="auto"/>
        </w:rPr>
        <w:t>,</w:t>
      </w:r>
      <w:r w:rsidRPr="00F1597F">
        <w:rPr>
          <w:rFonts w:eastAsia="Times-Roman"/>
          <w:color w:val="auto"/>
        </w:rPr>
        <w:t xml:space="preserve"> 2016)</w:t>
      </w:r>
      <w:r w:rsidR="6C9EB81C" w:rsidRPr="00F1597F">
        <w:rPr>
          <w:rFonts w:eastAsia="Times-Roman"/>
          <w:color w:val="auto"/>
        </w:rPr>
        <w:t xml:space="preserve">. </w:t>
      </w:r>
      <w:r w:rsidRPr="00F1597F">
        <w:rPr>
          <w:rFonts w:eastAsia="Times-Roman"/>
          <w:color w:val="auto"/>
        </w:rPr>
        <w:t xml:space="preserve">The findings support Boyd and De Nocolo (2005) and Marinez-Miera and Repullo (2010) who noted the need for higher capital levels in times of </w:t>
      </w:r>
      <w:r w:rsidR="00222BF4" w:rsidRPr="00F1597F">
        <w:rPr>
          <w:rFonts w:eastAsia="Times-Roman"/>
          <w:color w:val="auto"/>
        </w:rPr>
        <w:t xml:space="preserve">poor </w:t>
      </w:r>
      <w:r w:rsidRPr="00F1597F">
        <w:rPr>
          <w:rFonts w:eastAsia="Times-Roman"/>
          <w:color w:val="auto"/>
        </w:rPr>
        <w:t xml:space="preserve">loan portfolio quality. </w:t>
      </w:r>
    </w:p>
    <w:p w:rsidR="005F05CA" w:rsidRPr="00F1597F" w:rsidRDefault="00C80B59">
      <w:pPr>
        <w:spacing w:after="0" w:line="480" w:lineRule="auto"/>
        <w:jc w:val="center"/>
        <w:rPr>
          <w:rFonts w:ascii="Times New Roman" w:eastAsia="Times New Roman" w:hAnsi="Times New Roman" w:cs="Times New Roman"/>
          <w:b/>
          <w:bCs/>
          <w:sz w:val="24"/>
          <w:szCs w:val="24"/>
        </w:rPr>
      </w:pPr>
      <w:r w:rsidRPr="00F1597F" w:rsidDel="00C80B59">
        <w:rPr>
          <w:rFonts w:ascii="Times New Roman" w:eastAsia="Times New Roman" w:hAnsi="Times New Roman" w:cs="Times New Roman"/>
          <w:sz w:val="24"/>
          <w:szCs w:val="24"/>
        </w:rPr>
        <w:t xml:space="preserve"> </w:t>
      </w:r>
      <w:r w:rsidR="6C9EB81C" w:rsidRPr="00F1597F">
        <w:rPr>
          <w:rFonts w:ascii="Times New Roman" w:eastAsia="Times New Roman" w:hAnsi="Times New Roman" w:cs="Times New Roman"/>
          <w:b/>
          <w:bCs/>
          <w:sz w:val="24"/>
          <w:szCs w:val="24"/>
        </w:rPr>
        <w:t>[INSERT TABLE 5]</w:t>
      </w:r>
    </w:p>
    <w:p w:rsidR="00C80B59" w:rsidRPr="00F1597F" w:rsidRDefault="00EF1203" w:rsidP="00A30382">
      <w:pPr>
        <w:spacing w:after="0" w:line="480" w:lineRule="auto"/>
        <w:rPr>
          <w:rFonts w:ascii="Times New Roman" w:eastAsia="Times New Roman" w:hAnsi="Times New Roman" w:cs="Times New Roman"/>
          <w:b/>
          <w:bCs/>
          <w:sz w:val="24"/>
          <w:szCs w:val="24"/>
        </w:rPr>
      </w:pPr>
      <w:r w:rsidRPr="00F1597F">
        <w:rPr>
          <w:rFonts w:ascii="Times New Roman" w:hAnsi="Times New Roman" w:cs="Times New Roman"/>
          <w:b/>
          <w:bCs/>
          <w:iCs/>
          <w:sz w:val="24"/>
          <w:szCs w:val="24"/>
        </w:rPr>
        <w:t>6</w:t>
      </w:r>
      <w:r w:rsidR="00E77D62" w:rsidRPr="00F1597F">
        <w:rPr>
          <w:rFonts w:ascii="Times New Roman" w:hAnsi="Times New Roman" w:cs="Times New Roman"/>
          <w:b/>
          <w:bCs/>
          <w:iCs/>
          <w:sz w:val="24"/>
          <w:szCs w:val="24"/>
        </w:rPr>
        <w:t xml:space="preserve">. </w:t>
      </w:r>
      <w:r w:rsidR="00C80B59" w:rsidRPr="00F1597F">
        <w:rPr>
          <w:rFonts w:ascii="Times New Roman" w:hAnsi="Times New Roman" w:cs="Times New Roman"/>
          <w:b/>
          <w:bCs/>
          <w:sz w:val="24"/>
          <w:szCs w:val="24"/>
        </w:rPr>
        <w:t>Robustness Tests</w:t>
      </w:r>
    </w:p>
    <w:p w:rsidR="004D490C" w:rsidRPr="00F1597F" w:rsidRDefault="00EF1203" w:rsidP="00C80B59">
      <w:pPr>
        <w:spacing w:after="0" w:line="480" w:lineRule="auto"/>
        <w:jc w:val="both"/>
        <w:rPr>
          <w:rFonts w:ascii="Times New Roman" w:eastAsia="Calibri" w:hAnsi="Times New Roman" w:cs="Times New Roman"/>
          <w:b/>
          <w:i/>
          <w:sz w:val="24"/>
          <w:szCs w:val="24"/>
          <w:lang w:val="en-NZ"/>
        </w:rPr>
      </w:pPr>
      <w:r w:rsidRPr="00F1597F">
        <w:rPr>
          <w:rFonts w:ascii="Times New Roman" w:eastAsia="Calibri" w:hAnsi="Times New Roman" w:cs="Times New Roman"/>
          <w:b/>
          <w:i/>
          <w:sz w:val="24"/>
          <w:szCs w:val="24"/>
          <w:lang w:val="en-NZ"/>
        </w:rPr>
        <w:t>6</w:t>
      </w:r>
      <w:r w:rsidR="00E77D62" w:rsidRPr="00F1597F">
        <w:rPr>
          <w:rFonts w:ascii="Times New Roman" w:eastAsia="Calibri" w:hAnsi="Times New Roman" w:cs="Times New Roman"/>
          <w:b/>
          <w:i/>
          <w:sz w:val="24"/>
          <w:szCs w:val="24"/>
          <w:lang w:val="en-NZ"/>
        </w:rPr>
        <w:t xml:space="preserve">.1 </w:t>
      </w:r>
      <w:r w:rsidR="003F0255" w:rsidRPr="00F1597F">
        <w:rPr>
          <w:rFonts w:ascii="Times New Roman" w:eastAsia="Calibri" w:hAnsi="Times New Roman" w:cs="Times New Roman"/>
          <w:b/>
          <w:i/>
          <w:sz w:val="24"/>
          <w:szCs w:val="24"/>
          <w:lang w:val="en-NZ"/>
        </w:rPr>
        <w:t>Deposit</w:t>
      </w:r>
      <w:r w:rsidR="00E92486" w:rsidRPr="00F1597F">
        <w:rPr>
          <w:rFonts w:ascii="Times New Roman" w:eastAsia="Calibri" w:hAnsi="Times New Roman" w:cs="Times New Roman"/>
          <w:b/>
          <w:i/>
          <w:sz w:val="24"/>
          <w:szCs w:val="24"/>
          <w:lang w:val="en-NZ"/>
        </w:rPr>
        <w:t>-taking</w:t>
      </w:r>
      <w:r w:rsidR="00B745AD" w:rsidRPr="00F1597F">
        <w:rPr>
          <w:rFonts w:ascii="Times New Roman" w:eastAsia="Calibri" w:hAnsi="Times New Roman" w:cs="Times New Roman"/>
          <w:b/>
          <w:i/>
          <w:sz w:val="24"/>
          <w:szCs w:val="24"/>
          <w:lang w:val="en-NZ"/>
        </w:rPr>
        <w:t xml:space="preserve"> </w:t>
      </w:r>
      <w:r w:rsidR="004D490C" w:rsidRPr="00F1597F">
        <w:rPr>
          <w:rFonts w:ascii="Times New Roman" w:eastAsia="Calibri" w:hAnsi="Times New Roman" w:cs="Times New Roman"/>
          <w:b/>
          <w:i/>
          <w:sz w:val="24"/>
          <w:szCs w:val="24"/>
          <w:lang w:val="en-NZ"/>
        </w:rPr>
        <w:t>MFIs</w:t>
      </w:r>
    </w:p>
    <w:p w:rsidR="004D490C" w:rsidRPr="00F1597F" w:rsidRDefault="004D490C">
      <w:pPr>
        <w:spacing w:after="0" w:line="480" w:lineRule="auto"/>
        <w:jc w:val="both"/>
        <w:rPr>
          <w:rFonts w:ascii="Times New Roman" w:eastAsia="Calibri" w:hAnsi="Times New Roman" w:cs="Times New Roman"/>
          <w:sz w:val="24"/>
          <w:szCs w:val="24"/>
          <w:lang w:val="en-NZ"/>
        </w:rPr>
      </w:pPr>
      <w:r w:rsidRPr="00F1597F">
        <w:rPr>
          <w:rFonts w:ascii="Times New Roman" w:eastAsia="Calibri" w:hAnsi="Times New Roman" w:cs="Times New Roman"/>
          <w:sz w:val="24"/>
          <w:szCs w:val="24"/>
          <w:lang w:val="en-NZ"/>
        </w:rPr>
        <w:t xml:space="preserve">MFIs mainly rely on </w:t>
      </w:r>
      <w:r w:rsidR="00872619" w:rsidRPr="00F1597F">
        <w:rPr>
          <w:rFonts w:ascii="Times New Roman" w:eastAsia="Calibri" w:hAnsi="Times New Roman" w:cs="Times New Roman"/>
          <w:sz w:val="24"/>
          <w:szCs w:val="24"/>
          <w:lang w:val="en-NZ"/>
        </w:rPr>
        <w:t xml:space="preserve">owners’ </w:t>
      </w:r>
      <w:r w:rsidRPr="00F1597F">
        <w:rPr>
          <w:rFonts w:ascii="Times New Roman" w:eastAsia="Calibri" w:hAnsi="Times New Roman" w:cs="Times New Roman"/>
          <w:sz w:val="24"/>
          <w:szCs w:val="24"/>
          <w:lang w:val="en-NZ"/>
        </w:rPr>
        <w:t>equity</w:t>
      </w:r>
      <w:r w:rsidR="00872619" w:rsidRPr="00F1597F">
        <w:rPr>
          <w:rFonts w:ascii="Times New Roman" w:eastAsia="Calibri" w:hAnsi="Times New Roman" w:cs="Times New Roman"/>
          <w:sz w:val="24"/>
          <w:szCs w:val="24"/>
          <w:lang w:val="en-NZ"/>
        </w:rPr>
        <w:t>, donations</w:t>
      </w:r>
      <w:r w:rsidR="00EE2E71" w:rsidRPr="00F1597F">
        <w:rPr>
          <w:rFonts w:ascii="Times New Roman" w:eastAsia="Calibri" w:hAnsi="Times New Roman" w:cs="Times New Roman"/>
          <w:sz w:val="24"/>
          <w:szCs w:val="24"/>
          <w:lang w:val="en-NZ"/>
        </w:rPr>
        <w:t>,</w:t>
      </w:r>
      <w:r w:rsidR="00872619" w:rsidRPr="00F1597F">
        <w:rPr>
          <w:rFonts w:ascii="Times New Roman" w:eastAsia="Calibri" w:hAnsi="Times New Roman" w:cs="Times New Roman"/>
          <w:sz w:val="24"/>
          <w:szCs w:val="24"/>
          <w:lang w:val="en-NZ"/>
        </w:rPr>
        <w:t xml:space="preserve"> and grants</w:t>
      </w:r>
      <w:r w:rsidRPr="00F1597F">
        <w:rPr>
          <w:rFonts w:ascii="Times New Roman" w:eastAsia="Calibri" w:hAnsi="Times New Roman" w:cs="Times New Roman"/>
          <w:sz w:val="24"/>
          <w:szCs w:val="24"/>
          <w:lang w:val="en-NZ"/>
        </w:rPr>
        <w:t xml:space="preserve"> because they mostly have no access to debt markets (Dorfleitner et al.</w:t>
      </w:r>
      <w:r w:rsidR="00A95822" w:rsidRPr="00F1597F">
        <w:rPr>
          <w:rFonts w:ascii="Times New Roman" w:eastAsia="Calibri" w:hAnsi="Times New Roman" w:cs="Times New Roman"/>
          <w:sz w:val="24"/>
          <w:szCs w:val="24"/>
          <w:lang w:val="en-NZ"/>
        </w:rPr>
        <w:t>,</w:t>
      </w:r>
      <w:r w:rsidRPr="00F1597F">
        <w:rPr>
          <w:rFonts w:ascii="Times New Roman" w:eastAsia="Calibri" w:hAnsi="Times New Roman" w:cs="Times New Roman"/>
          <w:sz w:val="24"/>
          <w:szCs w:val="24"/>
          <w:lang w:val="en-NZ"/>
        </w:rPr>
        <w:t xml:space="preserve"> 2016) and only a few take deposits (</w:t>
      </w:r>
      <w:r w:rsidR="001F09B0" w:rsidRPr="00F1597F">
        <w:rPr>
          <w:rFonts w:ascii="Times New Roman" w:eastAsia="Calibri" w:hAnsi="Times New Roman" w:cs="Times New Roman"/>
          <w:sz w:val="24"/>
          <w:szCs w:val="24"/>
        </w:rPr>
        <w:t>Bogan, 2012</w:t>
      </w:r>
      <w:r w:rsidRPr="00F1597F">
        <w:rPr>
          <w:rFonts w:ascii="Times New Roman" w:eastAsia="Calibri" w:hAnsi="Times New Roman" w:cs="Times New Roman"/>
          <w:sz w:val="24"/>
          <w:szCs w:val="24"/>
          <w:lang w:val="en-NZ"/>
        </w:rPr>
        <w:t xml:space="preserve">). In fact, the Basel Committee on Banking Supervision (2010) </w:t>
      </w:r>
      <w:r w:rsidR="00A95822" w:rsidRPr="00F1597F">
        <w:rPr>
          <w:rFonts w:ascii="Times New Roman" w:eastAsia="Calibri" w:hAnsi="Times New Roman" w:cs="Times New Roman"/>
          <w:sz w:val="24"/>
          <w:szCs w:val="24"/>
          <w:lang w:val="en-NZ"/>
        </w:rPr>
        <w:t xml:space="preserve">states </w:t>
      </w:r>
      <w:r w:rsidRPr="00F1597F">
        <w:rPr>
          <w:rFonts w:ascii="Times New Roman" w:eastAsia="Calibri" w:hAnsi="Times New Roman" w:cs="Times New Roman"/>
          <w:sz w:val="24"/>
          <w:szCs w:val="24"/>
          <w:lang w:val="en-NZ"/>
        </w:rPr>
        <w:t>that only 5% of MFIs take deposits. Nevertheless,</w:t>
      </w:r>
      <w:r w:rsidR="0009378F" w:rsidRPr="00F1597F">
        <w:rPr>
          <w:rFonts w:ascii="Times New Roman" w:eastAsia="Calibri" w:hAnsi="Times New Roman" w:cs="Times New Roman"/>
          <w:sz w:val="24"/>
          <w:szCs w:val="24"/>
          <w:lang w:val="en-NZ"/>
        </w:rPr>
        <w:t xml:space="preserve"> </w:t>
      </w:r>
      <w:r w:rsidRPr="00F1597F">
        <w:rPr>
          <w:rFonts w:ascii="Times New Roman" w:eastAsia="Calibri" w:hAnsi="Times New Roman" w:cs="Times New Roman"/>
          <w:sz w:val="24"/>
          <w:szCs w:val="24"/>
          <w:lang w:val="en-NZ"/>
        </w:rPr>
        <w:t xml:space="preserve">deposits are cheaper than </w:t>
      </w:r>
      <w:r w:rsidR="00B11E90" w:rsidRPr="00F1597F">
        <w:rPr>
          <w:rFonts w:ascii="Times New Roman" w:eastAsia="Calibri" w:hAnsi="Times New Roman" w:cs="Times New Roman"/>
          <w:sz w:val="24"/>
          <w:szCs w:val="24"/>
          <w:lang w:val="en-NZ"/>
        </w:rPr>
        <w:t xml:space="preserve">external funds </w:t>
      </w:r>
      <w:r w:rsidRPr="00F1597F">
        <w:rPr>
          <w:rFonts w:ascii="Times New Roman" w:eastAsia="Calibri" w:hAnsi="Times New Roman" w:cs="Times New Roman"/>
          <w:sz w:val="24"/>
          <w:szCs w:val="24"/>
          <w:lang w:val="en-NZ"/>
        </w:rPr>
        <w:t>(Berger et al.</w:t>
      </w:r>
      <w:r w:rsidR="00E77D62" w:rsidRPr="00F1597F">
        <w:rPr>
          <w:rFonts w:ascii="Times New Roman" w:eastAsia="Calibri" w:hAnsi="Times New Roman" w:cs="Times New Roman"/>
          <w:sz w:val="24"/>
          <w:szCs w:val="24"/>
          <w:lang w:val="en-NZ"/>
        </w:rPr>
        <w:t xml:space="preserve">, </w:t>
      </w:r>
      <w:r w:rsidRPr="00F1597F">
        <w:rPr>
          <w:rFonts w:ascii="Times New Roman" w:eastAsia="Calibri" w:hAnsi="Times New Roman" w:cs="Times New Roman"/>
          <w:sz w:val="24"/>
          <w:szCs w:val="24"/>
          <w:lang w:val="en-NZ"/>
        </w:rPr>
        <w:t xml:space="preserve">1995; Gorton and Winton, 2003) because </w:t>
      </w:r>
      <w:r w:rsidR="00B11E90" w:rsidRPr="00F1597F">
        <w:rPr>
          <w:rFonts w:ascii="Times New Roman" w:eastAsia="Calibri" w:hAnsi="Times New Roman" w:cs="Times New Roman"/>
          <w:sz w:val="24"/>
          <w:szCs w:val="24"/>
          <w:lang w:val="en-NZ"/>
        </w:rPr>
        <w:t>external funds</w:t>
      </w:r>
      <w:r w:rsidRPr="00F1597F">
        <w:rPr>
          <w:rFonts w:ascii="Times New Roman" w:eastAsia="Calibri" w:hAnsi="Times New Roman" w:cs="Times New Roman"/>
          <w:sz w:val="24"/>
          <w:szCs w:val="24"/>
          <w:lang w:val="en-NZ"/>
        </w:rPr>
        <w:t xml:space="preserve"> </w:t>
      </w:r>
      <w:r w:rsidR="00000031" w:rsidRPr="00F1597F">
        <w:rPr>
          <w:rFonts w:ascii="Times New Roman" w:eastAsia="Calibri" w:hAnsi="Times New Roman" w:cs="Times New Roman"/>
          <w:sz w:val="24"/>
          <w:szCs w:val="24"/>
          <w:lang w:val="en-NZ"/>
        </w:rPr>
        <w:t>attract</w:t>
      </w:r>
      <w:r w:rsidRPr="00F1597F">
        <w:rPr>
          <w:rFonts w:ascii="Times New Roman" w:eastAsia="Calibri" w:hAnsi="Times New Roman" w:cs="Times New Roman"/>
          <w:sz w:val="24"/>
          <w:szCs w:val="24"/>
          <w:lang w:val="en-NZ"/>
        </w:rPr>
        <w:t xml:space="preserve"> </w:t>
      </w:r>
      <w:r w:rsidR="0009378F" w:rsidRPr="00F1597F">
        <w:rPr>
          <w:rFonts w:ascii="Times New Roman" w:eastAsia="Calibri" w:hAnsi="Times New Roman" w:cs="Times New Roman"/>
          <w:sz w:val="24"/>
          <w:szCs w:val="24"/>
          <w:lang w:val="en-NZ"/>
        </w:rPr>
        <w:t xml:space="preserve">higher </w:t>
      </w:r>
      <w:r w:rsidRPr="00F1597F">
        <w:rPr>
          <w:rFonts w:ascii="Times New Roman" w:eastAsia="Calibri" w:hAnsi="Times New Roman" w:cs="Times New Roman"/>
          <w:sz w:val="24"/>
          <w:szCs w:val="24"/>
          <w:lang w:val="en-NZ"/>
        </w:rPr>
        <w:t>expected return (Allen et al.</w:t>
      </w:r>
      <w:r w:rsidR="00D06589">
        <w:rPr>
          <w:rFonts w:ascii="Times New Roman" w:eastAsia="Calibri" w:hAnsi="Times New Roman" w:cs="Times New Roman"/>
          <w:sz w:val="24"/>
          <w:szCs w:val="24"/>
          <w:lang w:val="en-NZ"/>
        </w:rPr>
        <w:t>,</w:t>
      </w:r>
      <w:r w:rsidRPr="00F1597F">
        <w:rPr>
          <w:rFonts w:ascii="Times New Roman" w:eastAsia="Calibri" w:hAnsi="Times New Roman" w:cs="Times New Roman"/>
          <w:sz w:val="24"/>
          <w:szCs w:val="24"/>
          <w:lang w:val="en-NZ"/>
        </w:rPr>
        <w:t xml:space="preserve"> 201</w:t>
      </w:r>
      <w:r w:rsidR="003F0255" w:rsidRPr="00F1597F">
        <w:rPr>
          <w:rFonts w:ascii="Times New Roman" w:eastAsia="Calibri" w:hAnsi="Times New Roman" w:cs="Times New Roman"/>
          <w:sz w:val="24"/>
          <w:szCs w:val="24"/>
          <w:lang w:val="en-NZ"/>
        </w:rPr>
        <w:t>1</w:t>
      </w:r>
      <w:r w:rsidRPr="00F1597F">
        <w:rPr>
          <w:rFonts w:ascii="Times New Roman" w:eastAsia="Calibri" w:hAnsi="Times New Roman" w:cs="Times New Roman"/>
          <w:sz w:val="24"/>
          <w:szCs w:val="24"/>
          <w:lang w:val="en-NZ"/>
        </w:rPr>
        <w:t>).</w:t>
      </w:r>
      <w:r w:rsidR="00880BE6" w:rsidRPr="00F1597F">
        <w:rPr>
          <w:rFonts w:ascii="Times New Roman" w:eastAsia="Calibri" w:hAnsi="Times New Roman" w:cs="Times New Roman"/>
          <w:sz w:val="24"/>
          <w:szCs w:val="24"/>
          <w:lang w:val="en-NZ"/>
        </w:rPr>
        <w:t xml:space="preserve"> Impliedly, buffer capital is</w:t>
      </w:r>
      <w:r w:rsidR="00153709" w:rsidRPr="00F1597F">
        <w:rPr>
          <w:rFonts w:ascii="Times New Roman" w:eastAsia="Calibri" w:hAnsi="Times New Roman" w:cs="Times New Roman"/>
          <w:sz w:val="24"/>
          <w:szCs w:val="24"/>
          <w:lang w:val="en-NZ"/>
        </w:rPr>
        <w:t xml:space="preserve"> </w:t>
      </w:r>
      <w:r w:rsidR="00880BE6" w:rsidRPr="00F1597F">
        <w:rPr>
          <w:rFonts w:ascii="Times New Roman" w:eastAsia="Calibri" w:hAnsi="Times New Roman" w:cs="Times New Roman"/>
          <w:sz w:val="24"/>
          <w:szCs w:val="24"/>
          <w:lang w:val="en-NZ"/>
        </w:rPr>
        <w:t xml:space="preserve">likely to be </w:t>
      </w:r>
      <w:r w:rsidR="00153709" w:rsidRPr="00F1597F">
        <w:rPr>
          <w:rFonts w:ascii="Times New Roman" w:eastAsia="Calibri" w:hAnsi="Times New Roman" w:cs="Times New Roman"/>
          <w:sz w:val="24"/>
          <w:szCs w:val="24"/>
          <w:lang w:val="en-NZ"/>
        </w:rPr>
        <w:t xml:space="preserve">more </w:t>
      </w:r>
      <w:r w:rsidR="00880BE6" w:rsidRPr="00F1597F">
        <w:rPr>
          <w:rFonts w:ascii="Times New Roman" w:eastAsia="Calibri" w:hAnsi="Times New Roman" w:cs="Times New Roman"/>
          <w:sz w:val="24"/>
          <w:szCs w:val="24"/>
          <w:lang w:val="en-NZ"/>
        </w:rPr>
        <w:t xml:space="preserve">expensive for non-deposit taking </w:t>
      </w:r>
      <w:r w:rsidR="008D3B85" w:rsidRPr="00F1597F">
        <w:rPr>
          <w:rFonts w:ascii="Times New Roman" w:eastAsia="Calibri" w:hAnsi="Times New Roman" w:cs="Times New Roman"/>
          <w:sz w:val="24"/>
          <w:szCs w:val="24"/>
          <w:lang w:val="en-NZ"/>
        </w:rPr>
        <w:t>MFIs because</w:t>
      </w:r>
      <w:r w:rsidR="00880BE6" w:rsidRPr="00F1597F">
        <w:rPr>
          <w:rFonts w:ascii="Times New Roman" w:eastAsia="Calibri" w:hAnsi="Times New Roman" w:cs="Times New Roman"/>
          <w:sz w:val="24"/>
          <w:szCs w:val="24"/>
          <w:lang w:val="en-NZ"/>
        </w:rPr>
        <w:t xml:space="preserve"> </w:t>
      </w:r>
      <w:r w:rsidR="005E081E" w:rsidRPr="00F1597F">
        <w:rPr>
          <w:rFonts w:ascii="Times New Roman" w:eastAsia="Calibri" w:hAnsi="Times New Roman" w:cs="Times New Roman"/>
          <w:sz w:val="24"/>
          <w:szCs w:val="24"/>
          <w:lang w:val="en-NZ"/>
        </w:rPr>
        <w:t>they lack</w:t>
      </w:r>
      <w:r w:rsidR="00153709" w:rsidRPr="00F1597F">
        <w:rPr>
          <w:rFonts w:ascii="Times New Roman" w:eastAsia="Calibri" w:hAnsi="Times New Roman" w:cs="Times New Roman"/>
          <w:sz w:val="24"/>
          <w:szCs w:val="24"/>
          <w:lang w:val="en-NZ"/>
        </w:rPr>
        <w:t xml:space="preserve"> access to customer deposits which may be cheaper than the other </w:t>
      </w:r>
      <w:r w:rsidR="008D3B85" w:rsidRPr="00F1597F">
        <w:rPr>
          <w:rFonts w:ascii="Times New Roman" w:eastAsia="Calibri" w:hAnsi="Times New Roman" w:cs="Times New Roman"/>
          <w:sz w:val="24"/>
          <w:szCs w:val="24"/>
          <w:lang w:val="en-NZ"/>
        </w:rPr>
        <w:t xml:space="preserve">available </w:t>
      </w:r>
      <w:r w:rsidR="00153709" w:rsidRPr="00F1597F">
        <w:rPr>
          <w:rFonts w:ascii="Times New Roman" w:eastAsia="Calibri" w:hAnsi="Times New Roman" w:cs="Times New Roman"/>
          <w:sz w:val="24"/>
          <w:szCs w:val="24"/>
          <w:lang w:val="en-NZ"/>
        </w:rPr>
        <w:t>sources of funding</w:t>
      </w:r>
      <w:r w:rsidR="00880BE6" w:rsidRPr="00F1597F">
        <w:rPr>
          <w:rFonts w:ascii="Times New Roman" w:eastAsia="Calibri" w:hAnsi="Times New Roman" w:cs="Times New Roman"/>
          <w:sz w:val="24"/>
          <w:szCs w:val="24"/>
          <w:lang w:val="en-NZ"/>
        </w:rPr>
        <w:t xml:space="preserve">. </w:t>
      </w:r>
      <w:r w:rsidR="00153709" w:rsidRPr="00F1597F">
        <w:rPr>
          <w:rFonts w:ascii="Times New Roman" w:eastAsia="Calibri" w:hAnsi="Times New Roman" w:cs="Times New Roman"/>
          <w:sz w:val="24"/>
          <w:szCs w:val="24"/>
          <w:lang w:val="en-NZ"/>
        </w:rPr>
        <w:t>Consequently, it could be the case that the negative buffer capital-performance relationship is driven by non-deposit taking MFIs</w:t>
      </w:r>
      <w:r w:rsidR="008D3B85" w:rsidRPr="00F1597F">
        <w:rPr>
          <w:rFonts w:ascii="Times New Roman" w:eastAsia="Calibri" w:hAnsi="Times New Roman" w:cs="Times New Roman"/>
          <w:sz w:val="24"/>
          <w:szCs w:val="24"/>
          <w:lang w:val="en-NZ"/>
        </w:rPr>
        <w:t xml:space="preserve"> in our sample.</w:t>
      </w:r>
      <w:r w:rsidR="00880BE6" w:rsidRPr="00F1597F">
        <w:rPr>
          <w:rFonts w:ascii="Times New Roman" w:eastAsia="Calibri" w:hAnsi="Times New Roman" w:cs="Times New Roman"/>
          <w:sz w:val="24"/>
          <w:szCs w:val="24"/>
          <w:lang w:val="en-NZ"/>
        </w:rPr>
        <w:t xml:space="preserve"> </w:t>
      </w:r>
      <w:r w:rsidRPr="00F1597F">
        <w:rPr>
          <w:rFonts w:ascii="Times New Roman" w:eastAsia="Calibri" w:hAnsi="Times New Roman" w:cs="Times New Roman"/>
          <w:sz w:val="24"/>
          <w:szCs w:val="24"/>
          <w:lang w:val="en-NZ"/>
        </w:rPr>
        <w:t xml:space="preserve"> </w:t>
      </w:r>
      <w:r w:rsidRPr="00F1597F">
        <w:rPr>
          <w:rFonts w:ascii="Times New Roman" w:eastAsia="Calibri" w:hAnsi="Times New Roman" w:cs="Times New Roman"/>
          <w:noProof/>
          <w:sz w:val="24"/>
          <w:szCs w:val="24"/>
          <w:lang w:val="en-NZ"/>
        </w:rPr>
        <w:t>We</w:t>
      </w:r>
      <w:r w:rsidR="000C71A7" w:rsidRPr="00F1597F">
        <w:rPr>
          <w:rFonts w:ascii="Times New Roman" w:eastAsia="Calibri" w:hAnsi="Times New Roman" w:cs="Times New Roman"/>
          <w:noProof/>
          <w:sz w:val="24"/>
          <w:szCs w:val="24"/>
          <w:lang w:val="en-NZ"/>
        </w:rPr>
        <w:t>,</w:t>
      </w:r>
      <w:r w:rsidRPr="00F1597F">
        <w:rPr>
          <w:rFonts w:ascii="Times New Roman" w:eastAsia="Calibri" w:hAnsi="Times New Roman" w:cs="Times New Roman"/>
          <w:sz w:val="24"/>
          <w:szCs w:val="24"/>
          <w:lang w:val="en-NZ"/>
        </w:rPr>
        <w:t xml:space="preserve"> </w:t>
      </w:r>
      <w:r w:rsidRPr="00F1597F">
        <w:rPr>
          <w:rFonts w:ascii="Times New Roman" w:eastAsia="Calibri" w:hAnsi="Times New Roman" w:cs="Times New Roman"/>
          <w:noProof/>
          <w:sz w:val="24"/>
          <w:szCs w:val="24"/>
          <w:lang w:val="en-NZ"/>
        </w:rPr>
        <w:t>therefore</w:t>
      </w:r>
      <w:r w:rsidR="00EF1203" w:rsidRPr="00F1597F">
        <w:rPr>
          <w:rFonts w:ascii="Times New Roman" w:eastAsia="Calibri" w:hAnsi="Times New Roman" w:cs="Times New Roman"/>
          <w:noProof/>
          <w:sz w:val="24"/>
          <w:szCs w:val="24"/>
          <w:lang w:val="en-NZ"/>
        </w:rPr>
        <w:t>,</w:t>
      </w:r>
      <w:r w:rsidRPr="00F1597F">
        <w:rPr>
          <w:rFonts w:ascii="Times New Roman" w:eastAsia="Calibri" w:hAnsi="Times New Roman" w:cs="Times New Roman"/>
          <w:sz w:val="24"/>
          <w:szCs w:val="24"/>
          <w:lang w:val="en-NZ"/>
        </w:rPr>
        <w:t xml:space="preserve"> investigate whether the buffer capital-MFI performance relationship </w:t>
      </w:r>
      <w:r w:rsidR="00E92486" w:rsidRPr="00F1597F">
        <w:rPr>
          <w:rFonts w:ascii="Times New Roman" w:eastAsia="Calibri" w:hAnsi="Times New Roman" w:cs="Times New Roman"/>
          <w:noProof/>
          <w:sz w:val="24"/>
          <w:szCs w:val="24"/>
          <w:lang w:val="en-NZ"/>
        </w:rPr>
        <w:t>is different for</w:t>
      </w:r>
      <w:r w:rsidRPr="00F1597F">
        <w:rPr>
          <w:rFonts w:ascii="Times New Roman" w:eastAsia="Calibri" w:hAnsi="Times New Roman" w:cs="Times New Roman"/>
          <w:sz w:val="24"/>
          <w:szCs w:val="24"/>
          <w:lang w:val="en-NZ"/>
        </w:rPr>
        <w:t xml:space="preserve"> deposit</w:t>
      </w:r>
      <w:r w:rsidR="00E92486" w:rsidRPr="00F1597F">
        <w:rPr>
          <w:rFonts w:ascii="Times New Roman" w:eastAsia="Calibri" w:hAnsi="Times New Roman" w:cs="Times New Roman"/>
          <w:sz w:val="24"/>
          <w:szCs w:val="24"/>
          <w:lang w:val="en-NZ"/>
        </w:rPr>
        <w:t>-</w:t>
      </w:r>
      <w:r w:rsidRPr="00F1597F">
        <w:rPr>
          <w:rFonts w:ascii="Times New Roman" w:eastAsia="Calibri" w:hAnsi="Times New Roman" w:cs="Times New Roman"/>
          <w:sz w:val="24"/>
          <w:szCs w:val="24"/>
          <w:lang w:val="en-NZ"/>
        </w:rPr>
        <w:t xml:space="preserve">taking MFIs. To achieve </w:t>
      </w:r>
      <w:r w:rsidR="00E77D62" w:rsidRPr="00F1597F">
        <w:rPr>
          <w:rFonts w:ascii="Times New Roman" w:eastAsia="Calibri" w:hAnsi="Times New Roman" w:cs="Times New Roman"/>
          <w:sz w:val="24"/>
          <w:szCs w:val="24"/>
          <w:lang w:val="en-NZ"/>
        </w:rPr>
        <w:t>this,</w:t>
      </w:r>
      <w:r w:rsidRPr="00F1597F">
        <w:rPr>
          <w:rFonts w:ascii="Times New Roman" w:eastAsia="Calibri" w:hAnsi="Times New Roman" w:cs="Times New Roman"/>
          <w:sz w:val="24"/>
          <w:szCs w:val="24"/>
          <w:lang w:val="en-NZ"/>
        </w:rPr>
        <w:t xml:space="preserve"> we </w:t>
      </w:r>
      <w:r w:rsidR="00E92486" w:rsidRPr="00F1597F">
        <w:rPr>
          <w:rFonts w:ascii="Times New Roman" w:eastAsia="Calibri" w:hAnsi="Times New Roman" w:cs="Times New Roman"/>
          <w:sz w:val="24"/>
          <w:szCs w:val="24"/>
          <w:lang w:val="en-NZ"/>
        </w:rPr>
        <w:t>separate our sample into deposit and non-deposit taking and only concentrate on deposit-taking MFIs</w:t>
      </w:r>
      <w:r w:rsidRPr="00F1597F">
        <w:rPr>
          <w:rFonts w:ascii="Times New Roman" w:eastAsia="Calibri" w:hAnsi="Times New Roman" w:cs="Times New Roman"/>
          <w:sz w:val="24"/>
          <w:szCs w:val="24"/>
          <w:lang w:val="en-NZ"/>
        </w:rPr>
        <w:t xml:space="preserve">. </w:t>
      </w:r>
    </w:p>
    <w:p w:rsidR="004D490C" w:rsidRPr="00F1597F" w:rsidRDefault="004D490C">
      <w:pPr>
        <w:spacing w:after="0" w:line="480" w:lineRule="auto"/>
        <w:ind w:firstLine="720"/>
        <w:jc w:val="both"/>
        <w:rPr>
          <w:rFonts w:ascii="Times New Roman" w:eastAsia="Calibri" w:hAnsi="Times New Roman" w:cs="Times New Roman"/>
          <w:sz w:val="24"/>
          <w:szCs w:val="24"/>
          <w:lang w:val="en-NZ"/>
        </w:rPr>
      </w:pPr>
      <w:r w:rsidRPr="00F1597F">
        <w:rPr>
          <w:rFonts w:ascii="Times New Roman" w:eastAsia="Calibri" w:hAnsi="Times New Roman" w:cs="Times New Roman"/>
          <w:sz w:val="24"/>
          <w:szCs w:val="24"/>
          <w:lang w:val="en-NZ"/>
        </w:rPr>
        <w:lastRenderedPageBreak/>
        <w:t xml:space="preserve">The results are reported in </w:t>
      </w:r>
      <w:r w:rsidR="00E77D62" w:rsidRPr="00F1597F">
        <w:rPr>
          <w:rFonts w:ascii="Times New Roman" w:eastAsia="Calibri" w:hAnsi="Times New Roman" w:cs="Times New Roman"/>
          <w:sz w:val="24"/>
          <w:szCs w:val="24"/>
          <w:lang w:val="en-NZ"/>
        </w:rPr>
        <w:t>T</w:t>
      </w:r>
      <w:r w:rsidRPr="00F1597F">
        <w:rPr>
          <w:rFonts w:ascii="Times New Roman" w:eastAsia="Calibri" w:hAnsi="Times New Roman" w:cs="Times New Roman"/>
          <w:sz w:val="24"/>
          <w:szCs w:val="24"/>
          <w:lang w:val="en-NZ"/>
        </w:rPr>
        <w:t>abl</w:t>
      </w:r>
      <w:r w:rsidR="00E77D62" w:rsidRPr="00F1597F">
        <w:rPr>
          <w:rFonts w:ascii="Times New Roman" w:eastAsia="Calibri" w:hAnsi="Times New Roman" w:cs="Times New Roman"/>
          <w:sz w:val="24"/>
          <w:szCs w:val="24"/>
          <w:lang w:val="en-NZ"/>
        </w:rPr>
        <w:t xml:space="preserve">e 6 </w:t>
      </w:r>
      <w:r w:rsidRPr="00F1597F">
        <w:rPr>
          <w:rFonts w:ascii="Times New Roman" w:eastAsia="Calibri" w:hAnsi="Times New Roman" w:cs="Times New Roman"/>
          <w:sz w:val="24"/>
          <w:szCs w:val="24"/>
          <w:lang w:val="en-NZ"/>
        </w:rPr>
        <w:t>(</w:t>
      </w:r>
      <w:r w:rsidR="00EF1203" w:rsidRPr="00F1597F">
        <w:rPr>
          <w:rFonts w:ascii="Times New Roman" w:eastAsia="Calibri" w:hAnsi="Times New Roman" w:cs="Times New Roman"/>
          <w:sz w:val="24"/>
          <w:szCs w:val="24"/>
          <w:lang w:val="en-NZ"/>
        </w:rPr>
        <w:t>c</w:t>
      </w:r>
      <w:r w:rsidRPr="00F1597F">
        <w:rPr>
          <w:rFonts w:ascii="Times New Roman" w:eastAsia="Calibri" w:hAnsi="Times New Roman" w:cs="Times New Roman"/>
          <w:sz w:val="24"/>
          <w:szCs w:val="24"/>
          <w:lang w:val="en-NZ"/>
        </w:rPr>
        <w:t>olum</w:t>
      </w:r>
      <w:r w:rsidR="00E77D62" w:rsidRPr="00F1597F">
        <w:rPr>
          <w:rFonts w:ascii="Times New Roman" w:eastAsia="Calibri" w:hAnsi="Times New Roman" w:cs="Times New Roman"/>
          <w:sz w:val="24"/>
          <w:szCs w:val="24"/>
          <w:lang w:val="en-NZ"/>
        </w:rPr>
        <w:t>n</w:t>
      </w:r>
      <w:r w:rsidR="00EF1203" w:rsidRPr="00F1597F">
        <w:rPr>
          <w:rFonts w:ascii="Times New Roman" w:eastAsia="Calibri" w:hAnsi="Times New Roman" w:cs="Times New Roman"/>
          <w:sz w:val="24"/>
          <w:szCs w:val="24"/>
          <w:lang w:val="en-NZ"/>
        </w:rPr>
        <w:t>s</w:t>
      </w:r>
      <w:r w:rsidR="00E77D62" w:rsidRPr="00F1597F">
        <w:rPr>
          <w:rFonts w:ascii="Times New Roman" w:eastAsia="Calibri" w:hAnsi="Times New Roman" w:cs="Times New Roman"/>
          <w:sz w:val="24"/>
          <w:szCs w:val="24"/>
          <w:lang w:val="en-NZ"/>
        </w:rPr>
        <w:t xml:space="preserve"> 1</w:t>
      </w:r>
      <w:r w:rsidR="00EF1203" w:rsidRPr="00F1597F">
        <w:rPr>
          <w:rFonts w:ascii="Times New Roman" w:eastAsia="Calibri" w:hAnsi="Times New Roman" w:cs="Times New Roman"/>
          <w:sz w:val="24"/>
          <w:szCs w:val="24"/>
          <w:lang w:val="en-NZ"/>
        </w:rPr>
        <w:t xml:space="preserve"> and 2</w:t>
      </w:r>
      <w:r w:rsidRPr="00F1597F">
        <w:rPr>
          <w:rFonts w:ascii="Times New Roman" w:eastAsia="Calibri" w:hAnsi="Times New Roman" w:cs="Times New Roman"/>
          <w:sz w:val="24"/>
          <w:szCs w:val="24"/>
          <w:lang w:val="en-NZ"/>
        </w:rPr>
        <w:t>)</w:t>
      </w:r>
      <w:r w:rsidR="0009378F" w:rsidRPr="00F1597F">
        <w:rPr>
          <w:rFonts w:ascii="Times New Roman" w:eastAsia="Calibri" w:hAnsi="Times New Roman" w:cs="Times New Roman"/>
          <w:sz w:val="24"/>
          <w:szCs w:val="24"/>
          <w:lang w:val="en-NZ"/>
        </w:rPr>
        <w:t>. I</w:t>
      </w:r>
      <w:r w:rsidR="00EF1203" w:rsidRPr="00F1597F">
        <w:rPr>
          <w:rFonts w:ascii="Times New Roman" w:eastAsia="Calibri" w:hAnsi="Times New Roman" w:cs="Times New Roman"/>
          <w:sz w:val="24"/>
          <w:szCs w:val="24"/>
          <w:lang w:val="en-NZ"/>
        </w:rPr>
        <w:t>n column (1), the results</w:t>
      </w:r>
      <w:r w:rsidR="0009378F" w:rsidRPr="00F1597F">
        <w:rPr>
          <w:rFonts w:ascii="Times New Roman" w:eastAsia="Calibri" w:hAnsi="Times New Roman" w:cs="Times New Roman"/>
          <w:sz w:val="24"/>
          <w:szCs w:val="24"/>
          <w:lang w:val="en-NZ"/>
        </w:rPr>
        <w:t xml:space="preserve"> indicate that</w:t>
      </w:r>
      <w:r w:rsidR="00D3776E" w:rsidRPr="00F1597F">
        <w:rPr>
          <w:rFonts w:ascii="Times New Roman" w:eastAsia="Calibri" w:hAnsi="Times New Roman" w:cs="Times New Roman"/>
          <w:sz w:val="24"/>
          <w:szCs w:val="24"/>
          <w:lang w:val="en-NZ"/>
        </w:rPr>
        <w:t xml:space="preserve"> the relationship between buffer capital and </w:t>
      </w:r>
      <w:r w:rsidR="0009378F" w:rsidRPr="00F1597F">
        <w:rPr>
          <w:rFonts w:ascii="Times New Roman" w:eastAsia="Calibri" w:hAnsi="Times New Roman" w:cs="Times New Roman"/>
          <w:sz w:val="24"/>
          <w:szCs w:val="24"/>
          <w:lang w:val="en-NZ"/>
        </w:rPr>
        <w:t xml:space="preserve">the </w:t>
      </w:r>
      <w:r w:rsidR="00B95A15" w:rsidRPr="00F1597F">
        <w:rPr>
          <w:rFonts w:ascii="Times New Roman" w:eastAsia="Calibri" w:hAnsi="Times New Roman" w:cs="Times New Roman"/>
          <w:sz w:val="24"/>
          <w:szCs w:val="24"/>
          <w:lang w:val="en-NZ"/>
        </w:rPr>
        <w:t>performance</w:t>
      </w:r>
      <w:r w:rsidR="00D3776E" w:rsidRPr="00F1597F">
        <w:rPr>
          <w:rFonts w:ascii="Times New Roman" w:eastAsia="Calibri" w:hAnsi="Times New Roman" w:cs="Times New Roman"/>
          <w:sz w:val="24"/>
          <w:szCs w:val="24"/>
          <w:lang w:val="en-NZ"/>
        </w:rPr>
        <w:t xml:space="preserve"> of deposit-taking MFIs is negative despite having access to clients</w:t>
      </w:r>
      <w:r w:rsidR="00621D98" w:rsidRPr="00F1597F">
        <w:rPr>
          <w:rFonts w:ascii="Times New Roman" w:eastAsia="Calibri" w:hAnsi="Times New Roman" w:cs="Times New Roman"/>
          <w:sz w:val="24"/>
          <w:szCs w:val="24"/>
          <w:lang w:val="en-NZ"/>
        </w:rPr>
        <w:t>’</w:t>
      </w:r>
      <w:r w:rsidR="00D3776E" w:rsidRPr="00F1597F">
        <w:rPr>
          <w:rFonts w:ascii="Times New Roman" w:eastAsia="Calibri" w:hAnsi="Times New Roman" w:cs="Times New Roman"/>
          <w:sz w:val="24"/>
          <w:szCs w:val="24"/>
          <w:lang w:val="en-NZ"/>
        </w:rPr>
        <w:t xml:space="preserve"> deposits</w:t>
      </w:r>
      <w:r w:rsidR="00854D91" w:rsidRPr="00F1597F">
        <w:rPr>
          <w:rFonts w:ascii="Times New Roman" w:eastAsia="Calibri" w:hAnsi="Times New Roman" w:cs="Times New Roman"/>
          <w:sz w:val="24"/>
          <w:szCs w:val="24"/>
          <w:lang w:val="en-NZ"/>
        </w:rPr>
        <w:t xml:space="preserve"> (Buffer</w:t>
      </w:r>
      <w:r w:rsidR="0040253F" w:rsidRPr="00F1597F">
        <w:rPr>
          <w:rFonts w:ascii="Times New Roman" w:eastAsia="Calibri" w:hAnsi="Times New Roman" w:cs="Times New Roman"/>
          <w:sz w:val="24"/>
          <w:szCs w:val="24"/>
          <w:lang w:val="en-NZ"/>
        </w:rPr>
        <w:t xml:space="preserve"> </w:t>
      </w:r>
      <w:r w:rsidR="005D5D3A" w:rsidRPr="00F1597F">
        <w:rPr>
          <w:rFonts w:ascii="Times New Roman" w:eastAsia="Calibri" w:hAnsi="Times New Roman" w:cs="Times New Roman"/>
          <w:sz w:val="24"/>
          <w:szCs w:val="24"/>
          <w:lang w:val="en-NZ"/>
        </w:rPr>
        <w:t xml:space="preserve">capital </w:t>
      </w:r>
      <w:r w:rsidRPr="00F1597F">
        <w:rPr>
          <w:rFonts w:ascii="Times New Roman" w:eastAsia="Calibri" w:hAnsi="Times New Roman" w:cs="Times New Roman"/>
          <w:sz w:val="24"/>
          <w:szCs w:val="24"/>
          <w:lang w:val="en-NZ"/>
        </w:rPr>
        <w:t xml:space="preserve">= </w:t>
      </w:r>
      <w:r w:rsidR="00323FC4" w:rsidRPr="00F1597F">
        <w:rPr>
          <w:rFonts w:ascii="Times New Roman" w:eastAsia="Times New Roman" w:hAnsi="Times New Roman" w:cs="Times New Roman"/>
          <w:sz w:val="24"/>
          <w:szCs w:val="24"/>
          <w:lang w:eastAsia="en-GB"/>
        </w:rPr>
        <w:t>–</w:t>
      </w:r>
      <w:r w:rsidR="00000031" w:rsidRPr="00F1597F">
        <w:rPr>
          <w:rFonts w:ascii="Times New Roman" w:hAnsi="Times New Roman" w:cs="Times New Roman"/>
          <w:sz w:val="24"/>
          <w:szCs w:val="24"/>
        </w:rPr>
        <w:t>0.</w:t>
      </w:r>
      <w:r w:rsidR="000F4400" w:rsidRPr="00F1597F">
        <w:rPr>
          <w:rFonts w:ascii="Times New Roman" w:hAnsi="Times New Roman" w:cs="Times New Roman"/>
          <w:sz w:val="24"/>
          <w:szCs w:val="24"/>
        </w:rPr>
        <w:t>0737</w:t>
      </w:r>
      <w:r w:rsidRPr="00F1597F">
        <w:rPr>
          <w:rFonts w:ascii="Times New Roman" w:eastAsia="Calibri" w:hAnsi="Times New Roman" w:cs="Times New Roman"/>
          <w:sz w:val="24"/>
          <w:szCs w:val="24"/>
          <w:lang w:val="en-NZ"/>
        </w:rPr>
        <w:t xml:space="preserve">, </w:t>
      </w:r>
      <w:r w:rsidR="000F4400" w:rsidRPr="00F1597F">
        <w:rPr>
          <w:rFonts w:ascii="Times New Roman" w:eastAsiaTheme="minorEastAsia" w:hAnsi="Times New Roman" w:cs="Times New Roman"/>
          <w:i/>
          <w:sz w:val="24"/>
          <w:szCs w:val="24"/>
        </w:rPr>
        <w:t>t</w:t>
      </w:r>
      <w:r w:rsidR="000F4400" w:rsidRPr="00F1597F">
        <w:rPr>
          <w:rFonts w:ascii="Times New Roman" w:eastAsiaTheme="minorEastAsia" w:hAnsi="Times New Roman" w:cs="Times New Roman"/>
          <w:sz w:val="24"/>
          <w:szCs w:val="24"/>
        </w:rPr>
        <w:t>-statistics</w:t>
      </w:r>
      <w:r w:rsidR="000F4400" w:rsidRPr="00F1597F" w:rsidDel="000F4400">
        <w:rPr>
          <w:rFonts w:ascii="Times New Roman" w:eastAsia="Calibri" w:hAnsi="Times New Roman" w:cs="Times New Roman"/>
          <w:i/>
          <w:sz w:val="24"/>
          <w:szCs w:val="24"/>
          <w:lang w:val="en-NZ"/>
        </w:rPr>
        <w:t xml:space="preserve"> </w:t>
      </w:r>
      <w:r w:rsidRPr="00F1597F">
        <w:rPr>
          <w:rFonts w:ascii="Times New Roman" w:eastAsia="Calibri" w:hAnsi="Times New Roman" w:cs="Times New Roman"/>
          <w:sz w:val="24"/>
          <w:szCs w:val="24"/>
          <w:lang w:val="en-NZ"/>
        </w:rPr>
        <w:t xml:space="preserve">= </w:t>
      </w:r>
      <w:r w:rsidR="00323FC4" w:rsidRPr="00F1597F">
        <w:rPr>
          <w:rFonts w:ascii="Times New Roman" w:eastAsia="Times New Roman" w:hAnsi="Times New Roman" w:cs="Times New Roman"/>
          <w:sz w:val="24"/>
          <w:szCs w:val="24"/>
          <w:lang w:eastAsia="en-GB"/>
        </w:rPr>
        <w:t>–</w:t>
      </w:r>
      <w:r w:rsidR="000F4400" w:rsidRPr="00F1597F">
        <w:rPr>
          <w:rFonts w:ascii="Times New Roman" w:eastAsia="Calibri" w:hAnsi="Times New Roman" w:cs="Times New Roman"/>
          <w:sz w:val="24"/>
          <w:szCs w:val="24"/>
          <w:lang w:val="en-NZ"/>
        </w:rPr>
        <w:t>1.97</w:t>
      </w:r>
      <w:r w:rsidRPr="00F1597F">
        <w:rPr>
          <w:rFonts w:ascii="Times New Roman" w:eastAsia="Calibri" w:hAnsi="Times New Roman" w:cs="Times New Roman"/>
          <w:sz w:val="24"/>
          <w:szCs w:val="24"/>
          <w:lang w:val="en-NZ"/>
        </w:rPr>
        <w:t xml:space="preserve">). </w:t>
      </w:r>
      <w:r w:rsidR="00D3776E" w:rsidRPr="00F1597F">
        <w:rPr>
          <w:rFonts w:ascii="Times New Roman" w:eastAsia="Calibri" w:hAnsi="Times New Roman" w:cs="Times New Roman"/>
          <w:sz w:val="24"/>
          <w:szCs w:val="24"/>
          <w:lang w:val="en-NZ"/>
        </w:rPr>
        <w:t xml:space="preserve"> In terms of how loan portfolio quality moderates the buffer capital-</w:t>
      </w:r>
      <w:r w:rsidR="00B95A15" w:rsidRPr="00F1597F">
        <w:rPr>
          <w:rFonts w:ascii="Times New Roman" w:eastAsia="Calibri" w:hAnsi="Times New Roman" w:cs="Times New Roman"/>
          <w:sz w:val="24"/>
          <w:szCs w:val="24"/>
          <w:lang w:val="en-NZ"/>
        </w:rPr>
        <w:t>performance</w:t>
      </w:r>
      <w:r w:rsidR="00D3776E" w:rsidRPr="00F1597F">
        <w:rPr>
          <w:rFonts w:ascii="Times New Roman" w:eastAsia="Calibri" w:hAnsi="Times New Roman" w:cs="Times New Roman"/>
          <w:sz w:val="24"/>
          <w:szCs w:val="24"/>
          <w:lang w:val="en-NZ"/>
        </w:rPr>
        <w:t xml:space="preserve"> relationship, the results </w:t>
      </w:r>
      <w:r w:rsidR="000F4400" w:rsidRPr="00F1597F">
        <w:rPr>
          <w:rFonts w:ascii="Times New Roman" w:eastAsia="Calibri" w:hAnsi="Times New Roman" w:cs="Times New Roman"/>
          <w:sz w:val="24"/>
          <w:szCs w:val="24"/>
          <w:lang w:val="en-NZ"/>
        </w:rPr>
        <w:t xml:space="preserve">in column (2) </w:t>
      </w:r>
      <w:r w:rsidR="00D3776E" w:rsidRPr="00F1597F">
        <w:rPr>
          <w:rFonts w:ascii="Times New Roman" w:eastAsia="Calibri" w:hAnsi="Times New Roman" w:cs="Times New Roman"/>
          <w:sz w:val="24"/>
          <w:szCs w:val="24"/>
          <w:lang w:val="en-NZ"/>
        </w:rPr>
        <w:t xml:space="preserve">show that deposit-taking MFIs that hold buffer capital in the presence of poor loan portfolio quality enjoy </w:t>
      </w:r>
      <w:r w:rsidR="00D3776E" w:rsidRPr="00F1597F">
        <w:rPr>
          <w:rFonts w:ascii="Times New Roman" w:eastAsia="Calibri" w:hAnsi="Times New Roman" w:cs="Times New Roman"/>
          <w:noProof/>
          <w:sz w:val="24"/>
          <w:szCs w:val="24"/>
          <w:lang w:val="en-NZ"/>
        </w:rPr>
        <w:t>higher</w:t>
      </w:r>
      <w:r w:rsidR="00D3776E" w:rsidRPr="00F1597F">
        <w:rPr>
          <w:rFonts w:ascii="Times New Roman" w:eastAsia="Calibri" w:hAnsi="Times New Roman" w:cs="Times New Roman"/>
          <w:sz w:val="24"/>
          <w:szCs w:val="24"/>
          <w:lang w:val="en-NZ"/>
        </w:rPr>
        <w:t xml:space="preserve"> </w:t>
      </w:r>
      <w:r w:rsidR="00B95A15" w:rsidRPr="00F1597F">
        <w:rPr>
          <w:rFonts w:ascii="Times New Roman" w:eastAsia="Calibri" w:hAnsi="Times New Roman" w:cs="Times New Roman"/>
          <w:sz w:val="24"/>
          <w:szCs w:val="24"/>
          <w:lang w:val="en-NZ"/>
        </w:rPr>
        <w:t>performance</w:t>
      </w:r>
      <w:r w:rsidR="00C71226" w:rsidRPr="00F1597F">
        <w:rPr>
          <w:rFonts w:ascii="Times New Roman" w:eastAsia="Calibri" w:hAnsi="Times New Roman" w:cs="Times New Roman"/>
          <w:sz w:val="24"/>
          <w:szCs w:val="24"/>
          <w:lang w:val="en-NZ"/>
        </w:rPr>
        <w:t xml:space="preserve"> (Buffer</w:t>
      </w:r>
      <w:r w:rsidR="005D5D3A" w:rsidRPr="00F1597F">
        <w:rPr>
          <w:rFonts w:ascii="Times New Roman" w:eastAsia="Calibri" w:hAnsi="Times New Roman" w:cs="Times New Roman"/>
          <w:sz w:val="24"/>
          <w:szCs w:val="24"/>
          <w:lang w:val="en-NZ"/>
        </w:rPr>
        <w:t xml:space="preserve"> capital</w:t>
      </w:r>
      <w:r w:rsidR="00C71226" w:rsidRPr="00F1597F">
        <w:rPr>
          <w:rFonts w:ascii="Times New Roman" w:eastAsia="Calibri" w:hAnsi="Times New Roman" w:cs="Times New Roman"/>
          <w:sz w:val="24"/>
          <w:szCs w:val="24"/>
          <w:lang w:val="en-NZ"/>
        </w:rPr>
        <w:t xml:space="preserve">*part30 = </w:t>
      </w:r>
      <w:r w:rsidR="00000031" w:rsidRPr="00F1597F">
        <w:rPr>
          <w:rFonts w:ascii="Times New Roman" w:hAnsi="Times New Roman" w:cs="Times New Roman"/>
          <w:sz w:val="24"/>
          <w:szCs w:val="24"/>
        </w:rPr>
        <w:t>0.</w:t>
      </w:r>
      <w:r w:rsidR="00DD6BAA" w:rsidRPr="00F1597F">
        <w:rPr>
          <w:rFonts w:ascii="Times New Roman" w:hAnsi="Times New Roman" w:cs="Times New Roman"/>
          <w:sz w:val="24"/>
          <w:szCs w:val="24"/>
        </w:rPr>
        <w:t>5234</w:t>
      </w:r>
      <w:r w:rsidR="00C71226" w:rsidRPr="00F1597F">
        <w:rPr>
          <w:rFonts w:ascii="Times New Roman" w:eastAsia="Calibri" w:hAnsi="Times New Roman" w:cs="Times New Roman"/>
          <w:sz w:val="24"/>
          <w:szCs w:val="24"/>
          <w:lang w:val="en-NZ"/>
        </w:rPr>
        <w:t xml:space="preserve">, </w:t>
      </w:r>
      <w:r w:rsidR="00DD6BAA" w:rsidRPr="00F1597F">
        <w:rPr>
          <w:rFonts w:ascii="Times New Roman" w:eastAsiaTheme="minorEastAsia" w:hAnsi="Times New Roman" w:cs="Times New Roman"/>
          <w:i/>
          <w:sz w:val="24"/>
          <w:szCs w:val="24"/>
        </w:rPr>
        <w:t>t</w:t>
      </w:r>
      <w:r w:rsidR="00DD6BAA" w:rsidRPr="00F1597F">
        <w:rPr>
          <w:rFonts w:ascii="Times New Roman" w:eastAsiaTheme="minorEastAsia" w:hAnsi="Times New Roman" w:cs="Times New Roman"/>
          <w:sz w:val="24"/>
          <w:szCs w:val="24"/>
        </w:rPr>
        <w:t>-statistics</w:t>
      </w:r>
      <w:r w:rsidR="00DD6BAA" w:rsidRPr="00F1597F" w:rsidDel="00DD6BAA">
        <w:rPr>
          <w:rFonts w:ascii="Times New Roman" w:eastAsia="Calibri" w:hAnsi="Times New Roman" w:cs="Times New Roman"/>
          <w:i/>
          <w:sz w:val="24"/>
          <w:szCs w:val="24"/>
          <w:lang w:val="en-NZ"/>
        </w:rPr>
        <w:t xml:space="preserve"> </w:t>
      </w:r>
      <w:r w:rsidR="00C71226" w:rsidRPr="00F1597F">
        <w:rPr>
          <w:rFonts w:ascii="Times New Roman" w:eastAsia="Calibri" w:hAnsi="Times New Roman" w:cs="Times New Roman"/>
          <w:sz w:val="24"/>
          <w:szCs w:val="24"/>
          <w:lang w:val="en-NZ"/>
        </w:rPr>
        <w:t xml:space="preserve">= </w:t>
      </w:r>
      <w:r w:rsidR="00DD6BAA" w:rsidRPr="00F1597F">
        <w:rPr>
          <w:rFonts w:ascii="Times New Roman" w:eastAsia="Calibri" w:hAnsi="Times New Roman" w:cs="Times New Roman"/>
          <w:sz w:val="24"/>
          <w:szCs w:val="24"/>
          <w:lang w:val="en-NZ"/>
        </w:rPr>
        <w:t>2.06</w:t>
      </w:r>
      <w:r w:rsidR="00C71226" w:rsidRPr="00F1597F">
        <w:rPr>
          <w:rFonts w:ascii="Times New Roman" w:eastAsia="Calibri" w:hAnsi="Times New Roman" w:cs="Times New Roman"/>
          <w:sz w:val="24"/>
          <w:szCs w:val="24"/>
          <w:lang w:val="en-NZ"/>
        </w:rPr>
        <w:t>)</w:t>
      </w:r>
      <w:r w:rsidR="00D3776E" w:rsidRPr="00F1597F">
        <w:rPr>
          <w:rFonts w:ascii="Times New Roman" w:eastAsia="Calibri" w:hAnsi="Times New Roman" w:cs="Times New Roman"/>
          <w:sz w:val="24"/>
          <w:szCs w:val="24"/>
          <w:lang w:val="en-NZ"/>
        </w:rPr>
        <w:t xml:space="preserve">. </w:t>
      </w:r>
      <w:r w:rsidR="008D3B85" w:rsidRPr="00F1597F">
        <w:rPr>
          <w:rFonts w:ascii="Times New Roman" w:eastAsia="Calibri" w:hAnsi="Times New Roman" w:cs="Times New Roman"/>
          <w:sz w:val="24"/>
          <w:szCs w:val="24"/>
          <w:lang w:val="en-NZ"/>
        </w:rPr>
        <w:t>These indicate that our results are not driven by non-deposit taking MFIs.</w:t>
      </w:r>
    </w:p>
    <w:p w:rsidR="00B745AD" w:rsidRPr="00F1597F" w:rsidRDefault="00B745AD">
      <w:pPr>
        <w:spacing w:after="0" w:line="480" w:lineRule="auto"/>
        <w:ind w:firstLine="720"/>
        <w:jc w:val="both"/>
        <w:rPr>
          <w:rFonts w:ascii="Times New Roman" w:eastAsia="Calibri" w:hAnsi="Times New Roman" w:cs="Times New Roman"/>
          <w:sz w:val="24"/>
          <w:szCs w:val="24"/>
          <w:lang w:val="en-NZ"/>
        </w:rPr>
      </w:pPr>
    </w:p>
    <w:p w:rsidR="00E92486" w:rsidRPr="00F1597F" w:rsidRDefault="00EF1203">
      <w:pPr>
        <w:spacing w:after="0" w:line="480" w:lineRule="auto"/>
        <w:jc w:val="both"/>
        <w:rPr>
          <w:rFonts w:ascii="Times New Roman" w:eastAsia="Calibri" w:hAnsi="Times New Roman" w:cs="Times New Roman"/>
          <w:i/>
          <w:sz w:val="24"/>
          <w:szCs w:val="24"/>
          <w:lang w:val="en-NZ"/>
        </w:rPr>
      </w:pPr>
      <w:r w:rsidRPr="00F1597F">
        <w:rPr>
          <w:rFonts w:ascii="Times New Roman" w:eastAsia="Calibri" w:hAnsi="Times New Roman" w:cs="Times New Roman"/>
          <w:b/>
          <w:i/>
          <w:sz w:val="24"/>
          <w:szCs w:val="24"/>
          <w:lang w:val="en-NZ"/>
        </w:rPr>
        <w:t>6</w:t>
      </w:r>
      <w:r w:rsidR="00E92486" w:rsidRPr="00F1597F">
        <w:rPr>
          <w:rFonts w:ascii="Times New Roman" w:eastAsia="Calibri" w:hAnsi="Times New Roman" w:cs="Times New Roman"/>
          <w:b/>
          <w:i/>
          <w:sz w:val="24"/>
          <w:szCs w:val="24"/>
          <w:lang w:val="en-NZ"/>
        </w:rPr>
        <w:t>.</w:t>
      </w:r>
      <w:r w:rsidR="004447BB" w:rsidRPr="00F1597F">
        <w:rPr>
          <w:rFonts w:ascii="Times New Roman" w:eastAsia="Calibri" w:hAnsi="Times New Roman" w:cs="Times New Roman"/>
          <w:b/>
          <w:i/>
          <w:sz w:val="24"/>
          <w:szCs w:val="24"/>
          <w:lang w:val="en-NZ"/>
        </w:rPr>
        <w:t>2</w:t>
      </w:r>
      <w:r w:rsidR="00E92486" w:rsidRPr="00F1597F">
        <w:rPr>
          <w:rFonts w:ascii="Times New Roman" w:eastAsia="Calibri" w:hAnsi="Times New Roman" w:cs="Times New Roman"/>
          <w:b/>
          <w:i/>
          <w:sz w:val="24"/>
          <w:szCs w:val="24"/>
          <w:lang w:val="en-NZ"/>
        </w:rPr>
        <w:t xml:space="preserve"> Profit-making MFIs</w:t>
      </w:r>
    </w:p>
    <w:p w:rsidR="008D3B85" w:rsidRPr="00F1597F" w:rsidRDefault="00740B2E">
      <w:pPr>
        <w:autoSpaceDE w:val="0"/>
        <w:autoSpaceDN w:val="0"/>
        <w:adjustRightInd w:val="0"/>
        <w:spacing w:after="0" w:line="480" w:lineRule="auto"/>
        <w:jc w:val="both"/>
        <w:rPr>
          <w:rFonts w:ascii="Times New Roman" w:eastAsia="Calibri" w:hAnsi="Times New Roman" w:cs="Times New Roman"/>
          <w:sz w:val="24"/>
          <w:szCs w:val="24"/>
          <w:lang w:val="en-NZ"/>
        </w:rPr>
      </w:pPr>
      <w:r w:rsidRPr="00F1597F">
        <w:rPr>
          <w:rFonts w:ascii="Times New Roman" w:eastAsia="Calibri" w:hAnsi="Times New Roman" w:cs="Times New Roman"/>
          <w:sz w:val="24"/>
          <w:szCs w:val="24"/>
          <w:lang w:val="en-NZ"/>
        </w:rPr>
        <w:t>Some MFIs operate as for-profit</w:t>
      </w:r>
      <w:r w:rsidR="005D5D3A" w:rsidRPr="00F1597F">
        <w:rPr>
          <w:rFonts w:ascii="Times New Roman" w:eastAsia="Calibri" w:hAnsi="Times New Roman" w:cs="Times New Roman"/>
          <w:sz w:val="24"/>
          <w:szCs w:val="24"/>
          <w:lang w:val="en-NZ"/>
        </w:rPr>
        <w:t xml:space="preserve"> organisations</w:t>
      </w:r>
      <w:r w:rsidRPr="00F1597F">
        <w:rPr>
          <w:rFonts w:ascii="Times New Roman" w:eastAsia="Calibri" w:hAnsi="Times New Roman" w:cs="Times New Roman"/>
          <w:sz w:val="24"/>
          <w:szCs w:val="24"/>
          <w:lang w:val="en-NZ"/>
        </w:rPr>
        <w:t>; however, the majority of MFIs are operating as no</w:t>
      </w:r>
      <w:r w:rsidR="004B1CC8" w:rsidRPr="00F1597F">
        <w:rPr>
          <w:rFonts w:ascii="Times New Roman" w:eastAsia="Calibri" w:hAnsi="Times New Roman" w:cs="Times New Roman"/>
          <w:sz w:val="24"/>
          <w:szCs w:val="24"/>
          <w:lang w:val="en-NZ"/>
        </w:rPr>
        <w:t>t</w:t>
      </w:r>
      <w:r w:rsidRPr="00F1597F">
        <w:rPr>
          <w:rFonts w:ascii="Times New Roman" w:eastAsia="Calibri" w:hAnsi="Times New Roman" w:cs="Times New Roman"/>
          <w:sz w:val="24"/>
          <w:szCs w:val="24"/>
          <w:lang w:val="en-NZ"/>
        </w:rPr>
        <w:t>-</w:t>
      </w:r>
      <w:r w:rsidR="00B95A15" w:rsidRPr="00F1597F">
        <w:rPr>
          <w:rFonts w:ascii="Times New Roman" w:eastAsia="Calibri" w:hAnsi="Times New Roman" w:cs="Times New Roman"/>
          <w:sz w:val="24"/>
          <w:szCs w:val="24"/>
          <w:lang w:val="en-NZ"/>
        </w:rPr>
        <w:t>for-</w:t>
      </w:r>
      <w:r w:rsidRPr="00F1597F">
        <w:rPr>
          <w:rFonts w:ascii="Times New Roman" w:eastAsia="Calibri" w:hAnsi="Times New Roman" w:cs="Times New Roman"/>
          <w:sz w:val="24"/>
          <w:szCs w:val="24"/>
          <w:lang w:val="en-NZ"/>
        </w:rPr>
        <w:t>profit organisations (</w:t>
      </w:r>
      <w:r w:rsidRPr="00F1597F">
        <w:rPr>
          <w:rFonts w:ascii="Times New Roman" w:hAnsi="Times New Roman" w:cs="Times New Roman"/>
          <w:sz w:val="24"/>
          <w:szCs w:val="24"/>
        </w:rPr>
        <w:t>Hartarska et al., 2013</w:t>
      </w:r>
      <w:r w:rsidRPr="00F1597F">
        <w:rPr>
          <w:rFonts w:ascii="Times New Roman" w:eastAsia="Calibri" w:hAnsi="Times New Roman" w:cs="Times New Roman"/>
          <w:sz w:val="24"/>
          <w:szCs w:val="24"/>
          <w:lang w:val="en-NZ"/>
        </w:rPr>
        <w:t xml:space="preserve">). One argument expounded in the literature as a way for MFIs to become operationally self-sufficient is through commercialisation </w:t>
      </w:r>
      <w:r w:rsidRPr="00F1597F">
        <w:rPr>
          <w:rFonts w:ascii="Times New Roman" w:hAnsi="Times New Roman" w:cs="Times New Roman"/>
          <w:sz w:val="24"/>
          <w:szCs w:val="24"/>
        </w:rPr>
        <w:t>(</w:t>
      </w:r>
      <w:r w:rsidR="00CD2AD5" w:rsidRPr="00F1597F">
        <w:rPr>
          <w:rFonts w:ascii="Times New Roman" w:hAnsi="Times New Roman" w:cs="Times New Roman"/>
          <w:sz w:val="24"/>
          <w:szCs w:val="24"/>
        </w:rPr>
        <w:t>Armendáriz de</w:t>
      </w:r>
      <w:r w:rsidR="00CD2AD5" w:rsidRPr="00B80519">
        <w:rPr>
          <w:rFonts w:ascii="Times New Roman" w:hAnsi="Times New Roman" w:cs="Times New Roman"/>
          <w:sz w:val="24"/>
          <w:szCs w:val="24"/>
        </w:rPr>
        <w:t xml:space="preserve"> </w:t>
      </w:r>
      <w:r w:rsidRPr="00F1597F">
        <w:rPr>
          <w:rFonts w:ascii="Times New Roman" w:hAnsi="Times New Roman" w:cs="Times New Roman"/>
          <w:sz w:val="24"/>
          <w:szCs w:val="24"/>
        </w:rPr>
        <w:t xml:space="preserve">Aghion </w:t>
      </w:r>
      <w:r w:rsidRPr="00F1597F">
        <w:rPr>
          <w:rFonts w:ascii="Times New Roman" w:eastAsia="Garamond,Garamond,Garamond,Time" w:hAnsi="Times New Roman" w:cs="Times New Roman"/>
          <w:sz w:val="24"/>
          <w:szCs w:val="24"/>
        </w:rPr>
        <w:t>&amp;</w:t>
      </w:r>
      <w:r w:rsidRPr="00F1597F">
        <w:rPr>
          <w:rFonts w:ascii="Times New Roman" w:hAnsi="Times New Roman" w:cs="Times New Roman"/>
          <w:sz w:val="24"/>
          <w:szCs w:val="24"/>
        </w:rPr>
        <w:t xml:space="preserve"> Morduch, 2000; </w:t>
      </w:r>
      <w:r w:rsidRPr="00F1597F">
        <w:rPr>
          <w:rFonts w:ascii="Times New Roman" w:hAnsi="Times New Roman" w:cs="Times New Roman"/>
          <w:noProof/>
          <w:sz w:val="24"/>
          <w:szCs w:val="24"/>
        </w:rPr>
        <w:t>Battilan</w:t>
      </w:r>
      <w:r w:rsidR="001E5BDB" w:rsidRPr="00F1597F">
        <w:rPr>
          <w:rFonts w:ascii="Times New Roman" w:hAnsi="Times New Roman" w:cs="Times New Roman"/>
          <w:noProof/>
          <w:sz w:val="24"/>
          <w:szCs w:val="24"/>
        </w:rPr>
        <w:t>a</w:t>
      </w:r>
      <w:r w:rsidRPr="00F1597F">
        <w:rPr>
          <w:rFonts w:ascii="Times New Roman" w:hAnsi="Times New Roman" w:cs="Times New Roman"/>
          <w:sz w:val="24"/>
          <w:szCs w:val="24"/>
        </w:rPr>
        <w:t xml:space="preserve"> </w:t>
      </w:r>
      <w:r w:rsidRPr="00F1597F">
        <w:rPr>
          <w:rFonts w:ascii="Times New Roman" w:eastAsia="Garamond,Garamond,Garamond,Time" w:hAnsi="Times New Roman" w:cs="Times New Roman"/>
          <w:sz w:val="24"/>
          <w:szCs w:val="24"/>
        </w:rPr>
        <w:t>&amp;</w:t>
      </w:r>
      <w:r w:rsidRPr="00F1597F">
        <w:rPr>
          <w:rFonts w:ascii="Times New Roman" w:hAnsi="Times New Roman" w:cs="Times New Roman"/>
          <w:sz w:val="24"/>
          <w:szCs w:val="24"/>
        </w:rPr>
        <w:t xml:space="preserve"> Dorado, 2010)</w:t>
      </w:r>
      <w:r w:rsidR="00AA47D0" w:rsidRPr="00F1597F">
        <w:rPr>
          <w:rFonts w:ascii="Times New Roman" w:hAnsi="Times New Roman" w:cs="Times New Roman"/>
          <w:sz w:val="24"/>
          <w:szCs w:val="24"/>
        </w:rPr>
        <w:t>; from not-for-profit to for-profit</w:t>
      </w:r>
      <w:r w:rsidRPr="00F1597F">
        <w:rPr>
          <w:rFonts w:ascii="Times New Roman" w:eastAsia="Calibri" w:hAnsi="Times New Roman" w:cs="Times New Roman"/>
          <w:sz w:val="24"/>
          <w:szCs w:val="24"/>
          <w:lang w:val="en-NZ"/>
        </w:rPr>
        <w:t>. Commercialisation can help MFIs to attract</w:t>
      </w:r>
      <w:r w:rsidR="00000031" w:rsidRPr="00F1597F">
        <w:rPr>
          <w:rFonts w:ascii="Times New Roman" w:eastAsia="Calibri" w:hAnsi="Times New Roman" w:cs="Times New Roman"/>
          <w:sz w:val="24"/>
          <w:szCs w:val="24"/>
          <w:lang w:val="en-NZ"/>
        </w:rPr>
        <w:t xml:space="preserve"> different sources of funds including commercial debt</w:t>
      </w:r>
      <w:r w:rsidRPr="00F1597F">
        <w:rPr>
          <w:rFonts w:ascii="Times New Roman" w:eastAsia="Calibri" w:hAnsi="Times New Roman" w:cs="Times New Roman"/>
          <w:sz w:val="24"/>
          <w:szCs w:val="24"/>
          <w:lang w:val="en-NZ"/>
        </w:rPr>
        <w:t xml:space="preserve">. Achieving profit status may increase </w:t>
      </w:r>
      <w:r w:rsidRPr="00F1597F">
        <w:rPr>
          <w:rFonts w:ascii="Times New Roman" w:eastAsia="Calibri" w:hAnsi="Times New Roman" w:cs="Times New Roman"/>
          <w:noProof/>
          <w:sz w:val="24"/>
          <w:szCs w:val="24"/>
          <w:lang w:val="en-NZ"/>
        </w:rPr>
        <w:t>an MFI</w:t>
      </w:r>
      <w:r w:rsidR="00B96875" w:rsidRPr="00F1597F">
        <w:rPr>
          <w:rFonts w:ascii="Times New Roman" w:eastAsia="Calibri" w:hAnsi="Times New Roman" w:cs="Times New Roman"/>
          <w:noProof/>
          <w:sz w:val="24"/>
          <w:szCs w:val="24"/>
          <w:lang w:val="en-NZ"/>
        </w:rPr>
        <w:t>’s</w:t>
      </w:r>
      <w:r w:rsidRPr="00F1597F">
        <w:rPr>
          <w:rFonts w:ascii="Times New Roman" w:eastAsia="Calibri" w:hAnsi="Times New Roman" w:cs="Times New Roman"/>
          <w:sz w:val="24"/>
          <w:szCs w:val="24"/>
          <w:lang w:val="en-NZ"/>
        </w:rPr>
        <w:t xml:space="preserve"> access to capital because it will help attract profit-maximi</w:t>
      </w:r>
      <w:r w:rsidR="00EE2E71" w:rsidRPr="00F1597F">
        <w:rPr>
          <w:rFonts w:ascii="Times New Roman" w:eastAsia="Calibri" w:hAnsi="Times New Roman" w:cs="Times New Roman"/>
          <w:sz w:val="24"/>
          <w:szCs w:val="24"/>
          <w:lang w:val="en-NZ"/>
        </w:rPr>
        <w:t>z</w:t>
      </w:r>
      <w:r w:rsidRPr="00F1597F">
        <w:rPr>
          <w:rFonts w:ascii="Times New Roman" w:eastAsia="Calibri" w:hAnsi="Times New Roman" w:cs="Times New Roman"/>
          <w:sz w:val="24"/>
          <w:szCs w:val="24"/>
          <w:lang w:val="en-NZ"/>
        </w:rPr>
        <w:t>ing investors (</w:t>
      </w:r>
      <w:r w:rsidR="00000031" w:rsidRPr="00F1597F">
        <w:rPr>
          <w:rFonts w:ascii="Times New Roman" w:eastAsia="Calibri" w:hAnsi="Times New Roman" w:cs="Times New Roman"/>
          <w:sz w:val="24"/>
          <w:szCs w:val="24"/>
          <w:lang w:val="en-NZ"/>
        </w:rPr>
        <w:t>Cull et al., 2009</w:t>
      </w:r>
      <w:r w:rsidRPr="00F1597F">
        <w:rPr>
          <w:rFonts w:ascii="Times New Roman" w:eastAsia="Calibri" w:hAnsi="Times New Roman" w:cs="Times New Roman"/>
          <w:sz w:val="24"/>
          <w:szCs w:val="24"/>
          <w:lang w:val="en-NZ"/>
        </w:rPr>
        <w:t>).</w:t>
      </w:r>
      <w:r w:rsidR="005E081E" w:rsidRPr="00F1597F">
        <w:rPr>
          <w:rFonts w:ascii="Times New Roman" w:eastAsia="Calibri" w:hAnsi="Times New Roman" w:cs="Times New Roman"/>
          <w:sz w:val="24"/>
          <w:szCs w:val="24"/>
          <w:lang w:val="en-NZ"/>
        </w:rPr>
        <w:t xml:space="preserve"> With the increased access to other sources of funds</w:t>
      </w:r>
      <w:r w:rsidR="00EF1203" w:rsidRPr="00F1597F">
        <w:rPr>
          <w:rFonts w:ascii="Times New Roman" w:eastAsia="Calibri" w:hAnsi="Times New Roman" w:cs="Times New Roman"/>
          <w:sz w:val="24"/>
          <w:szCs w:val="24"/>
          <w:lang w:val="en-NZ"/>
        </w:rPr>
        <w:t xml:space="preserve"> </w:t>
      </w:r>
      <w:r w:rsidR="005E081E" w:rsidRPr="00F1597F">
        <w:rPr>
          <w:rFonts w:ascii="Times New Roman" w:eastAsia="Calibri" w:hAnsi="Times New Roman" w:cs="Times New Roman"/>
          <w:sz w:val="24"/>
          <w:szCs w:val="24"/>
          <w:lang w:val="en-NZ"/>
        </w:rPr>
        <w:t>(commercial capital) relative to non-profit MFIs, for</w:t>
      </w:r>
      <w:r w:rsidR="00EE2E71" w:rsidRPr="00F1597F">
        <w:rPr>
          <w:rFonts w:ascii="Times New Roman" w:eastAsia="Calibri" w:hAnsi="Times New Roman" w:cs="Times New Roman"/>
          <w:sz w:val="24"/>
          <w:szCs w:val="24"/>
          <w:lang w:val="en-NZ"/>
        </w:rPr>
        <w:t>-</w:t>
      </w:r>
      <w:r w:rsidR="005E081E" w:rsidRPr="00F1597F">
        <w:rPr>
          <w:rFonts w:ascii="Times New Roman" w:eastAsia="Calibri" w:hAnsi="Times New Roman" w:cs="Times New Roman"/>
          <w:sz w:val="24"/>
          <w:szCs w:val="24"/>
          <w:lang w:val="en-NZ"/>
        </w:rPr>
        <w:t>profit MFIs may be able to avoid other expensive sources of capital with stringent conditionalities that may require them to pursue value-decreasing social missions</w:t>
      </w:r>
      <w:r w:rsidR="00EF1203" w:rsidRPr="00F1597F">
        <w:rPr>
          <w:rFonts w:ascii="Times New Roman" w:eastAsia="Calibri" w:hAnsi="Times New Roman" w:cs="Times New Roman"/>
          <w:sz w:val="24"/>
          <w:szCs w:val="24"/>
          <w:lang w:val="en-NZ"/>
        </w:rPr>
        <w:t xml:space="preserve"> </w:t>
      </w:r>
      <w:r w:rsidR="005E081E" w:rsidRPr="00F1597F">
        <w:rPr>
          <w:rFonts w:ascii="Times New Roman" w:eastAsia="Calibri" w:hAnsi="Times New Roman" w:cs="Times New Roman"/>
          <w:sz w:val="24"/>
          <w:szCs w:val="24"/>
          <w:lang w:val="en-NZ"/>
        </w:rPr>
        <w:t>(</w:t>
      </w:r>
      <w:r w:rsidR="005E081E" w:rsidRPr="00F1597F">
        <w:rPr>
          <w:rFonts w:ascii="Times New Roman" w:hAnsi="Times New Roman" w:cs="Times New Roman"/>
          <w:bCs/>
          <w:sz w:val="24"/>
          <w:szCs w:val="24"/>
        </w:rPr>
        <w:t xml:space="preserve">Downey </w:t>
      </w:r>
      <w:r w:rsidR="005E081E" w:rsidRPr="00F1597F">
        <w:rPr>
          <w:rFonts w:ascii="Times New Roman" w:eastAsia="Garamond,Garamond,Garamond,Time" w:hAnsi="Times New Roman" w:cs="Times New Roman"/>
          <w:sz w:val="24"/>
          <w:szCs w:val="24"/>
        </w:rPr>
        <w:t>and</w:t>
      </w:r>
      <w:r w:rsidR="005E081E" w:rsidRPr="00F1597F">
        <w:rPr>
          <w:rFonts w:ascii="Times New Roman" w:hAnsi="Times New Roman" w:cs="Times New Roman"/>
          <w:bCs/>
          <w:sz w:val="24"/>
          <w:szCs w:val="24"/>
        </w:rPr>
        <w:t xml:space="preserve"> Conroy, 201</w:t>
      </w:r>
      <w:r w:rsidR="00435906" w:rsidRPr="00B80519">
        <w:rPr>
          <w:rFonts w:ascii="Times New Roman" w:hAnsi="Times New Roman" w:cs="Times New Roman"/>
          <w:bCs/>
          <w:sz w:val="24"/>
          <w:szCs w:val="24"/>
        </w:rPr>
        <w:t>0</w:t>
      </w:r>
      <w:r w:rsidR="005E081E" w:rsidRPr="00F1597F">
        <w:rPr>
          <w:rFonts w:ascii="Times New Roman" w:hAnsi="Times New Roman" w:cs="Times New Roman"/>
          <w:bCs/>
          <w:sz w:val="24"/>
          <w:szCs w:val="24"/>
        </w:rPr>
        <w:t xml:space="preserve">; </w:t>
      </w:r>
      <w:r w:rsidR="005E081E" w:rsidRPr="00F1597F">
        <w:rPr>
          <w:rFonts w:ascii="Times New Roman" w:eastAsia="Calibri" w:hAnsi="Times New Roman" w:cs="Times New Roman"/>
          <w:sz w:val="24"/>
          <w:szCs w:val="24"/>
          <w:lang w:val="en-NZ"/>
        </w:rPr>
        <w:t xml:space="preserve">Mia and Lee, 2016). </w:t>
      </w:r>
      <w:r w:rsidRPr="00F1597F">
        <w:rPr>
          <w:rFonts w:ascii="Times New Roman" w:eastAsia="Calibri" w:hAnsi="Times New Roman" w:cs="Times New Roman"/>
          <w:sz w:val="24"/>
          <w:szCs w:val="24"/>
          <w:lang w:val="en-NZ"/>
        </w:rPr>
        <w:t xml:space="preserve"> </w:t>
      </w:r>
      <w:r w:rsidR="005E081E" w:rsidRPr="00F1597F">
        <w:rPr>
          <w:rFonts w:ascii="Times New Roman" w:eastAsia="Calibri" w:hAnsi="Times New Roman" w:cs="Times New Roman"/>
          <w:sz w:val="24"/>
          <w:szCs w:val="24"/>
          <w:lang w:val="en-NZ"/>
        </w:rPr>
        <w:t>Thus, if buffer capital is more expensive for not</w:t>
      </w:r>
      <w:r w:rsidR="00EF1203" w:rsidRPr="00F1597F">
        <w:rPr>
          <w:rFonts w:ascii="Times New Roman" w:eastAsia="Calibri" w:hAnsi="Times New Roman" w:cs="Times New Roman"/>
          <w:sz w:val="24"/>
          <w:szCs w:val="24"/>
          <w:lang w:val="en-NZ"/>
        </w:rPr>
        <w:t>-</w:t>
      </w:r>
      <w:r w:rsidR="005E081E" w:rsidRPr="00F1597F">
        <w:rPr>
          <w:rFonts w:ascii="Times New Roman" w:eastAsia="Calibri" w:hAnsi="Times New Roman" w:cs="Times New Roman"/>
          <w:sz w:val="24"/>
          <w:szCs w:val="24"/>
          <w:lang w:val="en-NZ"/>
        </w:rPr>
        <w:t>for</w:t>
      </w:r>
      <w:r w:rsidR="00EF1203" w:rsidRPr="00F1597F">
        <w:rPr>
          <w:rFonts w:ascii="Times New Roman" w:eastAsia="Calibri" w:hAnsi="Times New Roman" w:cs="Times New Roman"/>
          <w:sz w:val="24"/>
          <w:szCs w:val="24"/>
          <w:lang w:val="en-NZ"/>
        </w:rPr>
        <w:t>-</w:t>
      </w:r>
      <w:r w:rsidR="005E081E" w:rsidRPr="00F1597F">
        <w:rPr>
          <w:rFonts w:ascii="Times New Roman" w:eastAsia="Calibri" w:hAnsi="Times New Roman" w:cs="Times New Roman"/>
          <w:sz w:val="24"/>
          <w:szCs w:val="24"/>
          <w:lang w:val="en-NZ"/>
        </w:rPr>
        <w:t>profit MFIs, then not</w:t>
      </w:r>
      <w:r w:rsidR="00EF1203" w:rsidRPr="00F1597F">
        <w:rPr>
          <w:rFonts w:ascii="Times New Roman" w:eastAsia="Calibri" w:hAnsi="Times New Roman" w:cs="Times New Roman"/>
          <w:sz w:val="24"/>
          <w:szCs w:val="24"/>
          <w:lang w:val="en-NZ"/>
        </w:rPr>
        <w:t>-</w:t>
      </w:r>
      <w:r w:rsidR="005E081E" w:rsidRPr="00F1597F">
        <w:rPr>
          <w:rFonts w:ascii="Times New Roman" w:eastAsia="Calibri" w:hAnsi="Times New Roman" w:cs="Times New Roman"/>
          <w:sz w:val="24"/>
          <w:szCs w:val="24"/>
          <w:lang w:val="en-NZ"/>
        </w:rPr>
        <w:t>for</w:t>
      </w:r>
      <w:r w:rsidR="00EF1203" w:rsidRPr="00F1597F">
        <w:rPr>
          <w:rFonts w:ascii="Times New Roman" w:eastAsia="Calibri" w:hAnsi="Times New Roman" w:cs="Times New Roman"/>
          <w:sz w:val="24"/>
          <w:szCs w:val="24"/>
          <w:lang w:val="en-NZ"/>
        </w:rPr>
        <w:t>-</w:t>
      </w:r>
      <w:r w:rsidR="005E081E" w:rsidRPr="00F1597F">
        <w:rPr>
          <w:rFonts w:ascii="Times New Roman" w:eastAsia="Calibri" w:hAnsi="Times New Roman" w:cs="Times New Roman"/>
          <w:sz w:val="24"/>
          <w:szCs w:val="24"/>
          <w:lang w:val="en-NZ"/>
        </w:rPr>
        <w:t>profit MFIs could be driving the buffer capital MFI-performance relationship</w:t>
      </w:r>
      <w:r w:rsidR="003F6A56" w:rsidRPr="00F1597F">
        <w:rPr>
          <w:rFonts w:ascii="Times New Roman" w:eastAsia="Calibri" w:hAnsi="Times New Roman" w:cs="Times New Roman"/>
          <w:sz w:val="24"/>
          <w:szCs w:val="24"/>
          <w:lang w:val="en-NZ"/>
        </w:rPr>
        <w:t>.</w:t>
      </w:r>
      <w:r w:rsidR="005E081E" w:rsidRPr="00F1597F">
        <w:rPr>
          <w:rFonts w:ascii="Times New Roman" w:eastAsia="Calibri" w:hAnsi="Times New Roman" w:cs="Times New Roman"/>
          <w:sz w:val="24"/>
          <w:szCs w:val="24"/>
          <w:lang w:val="en-NZ"/>
        </w:rPr>
        <w:t xml:space="preserve"> </w:t>
      </w:r>
    </w:p>
    <w:p w:rsidR="00740B2E" w:rsidRPr="00F1597F" w:rsidRDefault="00740B2E">
      <w:pPr>
        <w:autoSpaceDE w:val="0"/>
        <w:autoSpaceDN w:val="0"/>
        <w:adjustRightInd w:val="0"/>
        <w:spacing w:after="0" w:line="480" w:lineRule="auto"/>
        <w:jc w:val="both"/>
        <w:rPr>
          <w:rFonts w:ascii="Times New Roman" w:eastAsia="Calibri" w:hAnsi="Times New Roman" w:cs="Times New Roman"/>
          <w:sz w:val="24"/>
          <w:szCs w:val="24"/>
          <w:lang w:val="en-NZ"/>
        </w:rPr>
      </w:pPr>
      <w:r w:rsidRPr="00F1597F">
        <w:rPr>
          <w:rFonts w:ascii="Times New Roman" w:eastAsia="Calibri" w:hAnsi="Times New Roman" w:cs="Times New Roman"/>
          <w:sz w:val="24"/>
          <w:szCs w:val="24"/>
          <w:lang w:val="en-NZ"/>
        </w:rPr>
        <w:tab/>
      </w:r>
      <w:r w:rsidR="005E081E" w:rsidRPr="00F1597F">
        <w:rPr>
          <w:rFonts w:ascii="Times New Roman" w:eastAsia="Calibri" w:hAnsi="Times New Roman" w:cs="Times New Roman"/>
          <w:sz w:val="24"/>
          <w:szCs w:val="24"/>
          <w:lang w:val="en-NZ"/>
        </w:rPr>
        <w:t>We examine whether our results hold for</w:t>
      </w:r>
      <w:r w:rsidR="00EE2E71" w:rsidRPr="00F1597F">
        <w:rPr>
          <w:rFonts w:ascii="Times New Roman" w:eastAsia="Calibri" w:hAnsi="Times New Roman" w:cs="Times New Roman"/>
          <w:sz w:val="24"/>
          <w:szCs w:val="24"/>
          <w:lang w:val="en-NZ"/>
        </w:rPr>
        <w:t>-</w:t>
      </w:r>
      <w:r w:rsidR="005E081E" w:rsidRPr="00F1597F">
        <w:rPr>
          <w:rFonts w:ascii="Times New Roman" w:eastAsia="Calibri" w:hAnsi="Times New Roman" w:cs="Times New Roman"/>
          <w:sz w:val="24"/>
          <w:szCs w:val="24"/>
          <w:lang w:val="en-NZ"/>
        </w:rPr>
        <w:t>profit MFIs</w:t>
      </w:r>
      <w:r w:rsidRPr="00F1597F">
        <w:rPr>
          <w:rFonts w:ascii="Times New Roman" w:eastAsia="Calibri" w:hAnsi="Times New Roman" w:cs="Times New Roman"/>
          <w:sz w:val="24"/>
          <w:szCs w:val="24"/>
          <w:lang w:val="en-NZ"/>
        </w:rPr>
        <w:t>. To do that, we segregate ou</w:t>
      </w:r>
      <w:r w:rsidR="00031F2C" w:rsidRPr="00F1597F">
        <w:rPr>
          <w:rFonts w:ascii="Times New Roman" w:eastAsia="Calibri" w:hAnsi="Times New Roman" w:cs="Times New Roman"/>
          <w:sz w:val="24"/>
          <w:szCs w:val="24"/>
          <w:lang w:val="en-NZ"/>
        </w:rPr>
        <w:t>r sample into for-profit and not</w:t>
      </w:r>
      <w:r w:rsidRPr="00F1597F">
        <w:rPr>
          <w:rFonts w:ascii="Times New Roman" w:eastAsia="Calibri" w:hAnsi="Times New Roman" w:cs="Times New Roman"/>
          <w:sz w:val="24"/>
          <w:szCs w:val="24"/>
          <w:lang w:val="en-NZ"/>
        </w:rPr>
        <w:t xml:space="preserve">-for-profit samples and focus </w:t>
      </w:r>
      <w:r w:rsidR="00B95A15" w:rsidRPr="00F1597F">
        <w:rPr>
          <w:rFonts w:ascii="Times New Roman" w:eastAsia="Calibri" w:hAnsi="Times New Roman" w:cs="Times New Roman"/>
          <w:sz w:val="24"/>
          <w:szCs w:val="24"/>
          <w:lang w:val="en-NZ"/>
        </w:rPr>
        <w:t xml:space="preserve">only </w:t>
      </w:r>
      <w:r w:rsidRPr="00F1597F">
        <w:rPr>
          <w:rFonts w:ascii="Times New Roman" w:eastAsia="Calibri" w:hAnsi="Times New Roman" w:cs="Times New Roman"/>
          <w:sz w:val="24"/>
          <w:szCs w:val="24"/>
          <w:lang w:val="en-NZ"/>
        </w:rPr>
        <w:t xml:space="preserve">on the former. The results which are presented in Table </w:t>
      </w:r>
      <w:r w:rsidR="00031F2C" w:rsidRPr="00F1597F">
        <w:rPr>
          <w:rFonts w:ascii="Times New Roman" w:eastAsia="Calibri" w:hAnsi="Times New Roman" w:cs="Times New Roman"/>
          <w:sz w:val="24"/>
          <w:szCs w:val="24"/>
          <w:lang w:val="en-NZ"/>
        </w:rPr>
        <w:t>6, column (</w:t>
      </w:r>
      <w:r w:rsidR="00B95A15" w:rsidRPr="00F1597F">
        <w:rPr>
          <w:rFonts w:ascii="Times New Roman" w:eastAsia="Calibri" w:hAnsi="Times New Roman" w:cs="Times New Roman"/>
          <w:sz w:val="24"/>
          <w:szCs w:val="24"/>
          <w:lang w:val="en-NZ"/>
        </w:rPr>
        <w:t>3</w:t>
      </w:r>
      <w:r w:rsidR="00031F2C" w:rsidRPr="00F1597F">
        <w:rPr>
          <w:rFonts w:ascii="Times New Roman" w:eastAsia="Calibri" w:hAnsi="Times New Roman" w:cs="Times New Roman"/>
          <w:sz w:val="24"/>
          <w:szCs w:val="24"/>
          <w:lang w:val="en-NZ"/>
        </w:rPr>
        <w:t>)</w:t>
      </w:r>
      <w:r w:rsidR="0044017D">
        <w:rPr>
          <w:rFonts w:ascii="Times New Roman" w:eastAsia="Calibri" w:hAnsi="Times New Roman" w:cs="Times New Roman"/>
          <w:sz w:val="24"/>
          <w:szCs w:val="24"/>
          <w:lang w:val="en-NZ"/>
        </w:rPr>
        <w:t>,</w:t>
      </w:r>
      <w:r w:rsidRPr="00F1597F">
        <w:rPr>
          <w:rFonts w:ascii="Times New Roman" w:eastAsia="Calibri" w:hAnsi="Times New Roman" w:cs="Times New Roman"/>
          <w:sz w:val="24"/>
          <w:szCs w:val="24"/>
          <w:lang w:val="en-NZ"/>
        </w:rPr>
        <w:t xml:space="preserve"> </w:t>
      </w:r>
      <w:r w:rsidR="00BE203D" w:rsidRPr="00F1597F">
        <w:rPr>
          <w:rFonts w:ascii="Times New Roman" w:eastAsia="Calibri" w:hAnsi="Times New Roman" w:cs="Times New Roman"/>
          <w:sz w:val="24"/>
          <w:szCs w:val="24"/>
          <w:lang w:val="en-NZ"/>
        </w:rPr>
        <w:t xml:space="preserve">show that buffer capital is negatively associated </w:t>
      </w:r>
      <w:r w:rsidR="00BE203D" w:rsidRPr="00F1597F">
        <w:rPr>
          <w:rFonts w:ascii="Times New Roman" w:eastAsia="Calibri" w:hAnsi="Times New Roman" w:cs="Times New Roman"/>
          <w:sz w:val="24"/>
          <w:szCs w:val="24"/>
          <w:lang w:val="en-NZ"/>
        </w:rPr>
        <w:lastRenderedPageBreak/>
        <w:t xml:space="preserve">with the </w:t>
      </w:r>
      <w:r w:rsidR="005D5D3A" w:rsidRPr="00F1597F">
        <w:rPr>
          <w:rFonts w:ascii="Times New Roman" w:eastAsia="Calibri" w:hAnsi="Times New Roman" w:cs="Times New Roman"/>
          <w:sz w:val="24"/>
          <w:szCs w:val="24"/>
          <w:lang w:val="en-NZ"/>
        </w:rPr>
        <w:t xml:space="preserve">performance </w:t>
      </w:r>
      <w:r w:rsidR="00BE203D" w:rsidRPr="00F1597F">
        <w:rPr>
          <w:rFonts w:ascii="Times New Roman" w:eastAsia="Calibri" w:hAnsi="Times New Roman" w:cs="Times New Roman"/>
          <w:sz w:val="24"/>
          <w:szCs w:val="24"/>
          <w:lang w:val="en-NZ"/>
        </w:rPr>
        <w:t xml:space="preserve">of for-profit MFIs (Buffer </w:t>
      </w:r>
      <w:r w:rsidR="005D5D3A" w:rsidRPr="00F1597F">
        <w:rPr>
          <w:rFonts w:ascii="Times New Roman" w:eastAsia="Calibri" w:hAnsi="Times New Roman" w:cs="Times New Roman"/>
          <w:sz w:val="24"/>
          <w:szCs w:val="24"/>
          <w:lang w:val="en-NZ"/>
        </w:rPr>
        <w:t xml:space="preserve">capital </w:t>
      </w:r>
      <w:r w:rsidR="00BE203D" w:rsidRPr="00F1597F">
        <w:rPr>
          <w:rFonts w:ascii="Times New Roman" w:eastAsia="Calibri" w:hAnsi="Times New Roman" w:cs="Times New Roman"/>
          <w:sz w:val="24"/>
          <w:szCs w:val="24"/>
          <w:lang w:val="en-NZ"/>
        </w:rPr>
        <w:t xml:space="preserve">= </w:t>
      </w:r>
      <w:r w:rsidR="00323FC4" w:rsidRPr="00F1597F">
        <w:rPr>
          <w:rFonts w:ascii="Times New Roman" w:eastAsia="Times New Roman" w:hAnsi="Times New Roman" w:cs="Times New Roman"/>
          <w:sz w:val="24"/>
          <w:szCs w:val="24"/>
          <w:lang w:eastAsia="en-GB"/>
        </w:rPr>
        <w:t>–</w:t>
      </w:r>
      <w:r w:rsidR="00031F2C" w:rsidRPr="00F1597F">
        <w:rPr>
          <w:rFonts w:ascii="Times New Roman" w:hAnsi="Times New Roman" w:cs="Times New Roman"/>
          <w:sz w:val="24"/>
          <w:szCs w:val="24"/>
        </w:rPr>
        <w:t>0.</w:t>
      </w:r>
      <w:r w:rsidR="001D6644" w:rsidRPr="00F1597F">
        <w:rPr>
          <w:rFonts w:ascii="Times New Roman" w:hAnsi="Times New Roman" w:cs="Times New Roman"/>
          <w:sz w:val="24"/>
          <w:szCs w:val="24"/>
        </w:rPr>
        <w:t>0850</w:t>
      </w:r>
      <w:r w:rsidR="00BE203D" w:rsidRPr="00F1597F">
        <w:rPr>
          <w:rFonts w:ascii="Times New Roman" w:eastAsia="Calibri" w:hAnsi="Times New Roman" w:cs="Times New Roman"/>
          <w:sz w:val="24"/>
          <w:szCs w:val="24"/>
          <w:lang w:val="en-NZ"/>
        </w:rPr>
        <w:t xml:space="preserve">, </w:t>
      </w:r>
      <w:r w:rsidR="001D6644" w:rsidRPr="00F1597F">
        <w:rPr>
          <w:rFonts w:ascii="Times New Roman" w:eastAsiaTheme="minorEastAsia" w:hAnsi="Times New Roman" w:cs="Times New Roman"/>
          <w:i/>
          <w:sz w:val="24"/>
          <w:szCs w:val="24"/>
        </w:rPr>
        <w:t>t</w:t>
      </w:r>
      <w:r w:rsidR="001D6644" w:rsidRPr="00F1597F">
        <w:rPr>
          <w:rFonts w:ascii="Times New Roman" w:eastAsiaTheme="minorEastAsia" w:hAnsi="Times New Roman" w:cs="Times New Roman"/>
          <w:sz w:val="24"/>
          <w:szCs w:val="24"/>
        </w:rPr>
        <w:t>-statistics</w:t>
      </w:r>
      <w:r w:rsidR="001D6644" w:rsidRPr="00F1597F" w:rsidDel="001D6644">
        <w:rPr>
          <w:rFonts w:ascii="Times New Roman" w:eastAsia="Calibri" w:hAnsi="Times New Roman" w:cs="Times New Roman"/>
          <w:i/>
          <w:sz w:val="24"/>
          <w:szCs w:val="24"/>
          <w:lang w:val="en-NZ"/>
        </w:rPr>
        <w:t xml:space="preserve"> </w:t>
      </w:r>
      <w:r w:rsidR="00BE203D" w:rsidRPr="00F1597F">
        <w:rPr>
          <w:rFonts w:ascii="Times New Roman" w:eastAsia="Calibri" w:hAnsi="Times New Roman" w:cs="Times New Roman"/>
          <w:sz w:val="24"/>
          <w:szCs w:val="24"/>
          <w:lang w:val="en-NZ"/>
        </w:rPr>
        <w:t xml:space="preserve">= </w:t>
      </w:r>
      <w:r w:rsidR="00323FC4" w:rsidRPr="00F1597F">
        <w:rPr>
          <w:rFonts w:ascii="Times New Roman" w:eastAsia="Times New Roman" w:hAnsi="Times New Roman" w:cs="Times New Roman"/>
          <w:sz w:val="24"/>
          <w:szCs w:val="24"/>
          <w:lang w:eastAsia="en-GB"/>
        </w:rPr>
        <w:t>–</w:t>
      </w:r>
      <w:r w:rsidR="001D6644" w:rsidRPr="00F1597F">
        <w:rPr>
          <w:rFonts w:ascii="Times New Roman" w:eastAsia="Calibri" w:hAnsi="Times New Roman" w:cs="Times New Roman"/>
          <w:sz w:val="24"/>
          <w:szCs w:val="24"/>
          <w:lang w:val="en-NZ"/>
        </w:rPr>
        <w:t>2.77</w:t>
      </w:r>
      <w:r w:rsidR="00BE203D" w:rsidRPr="00F1597F">
        <w:rPr>
          <w:rFonts w:ascii="Times New Roman" w:eastAsia="Calibri" w:hAnsi="Times New Roman" w:cs="Times New Roman"/>
          <w:sz w:val="24"/>
          <w:szCs w:val="24"/>
          <w:lang w:val="en-NZ"/>
        </w:rPr>
        <w:t xml:space="preserve">). Moreover, the interaction of buffer and </w:t>
      </w:r>
      <w:r w:rsidR="00031F2C" w:rsidRPr="00F1597F">
        <w:rPr>
          <w:rFonts w:ascii="Times New Roman" w:eastAsia="Calibri" w:hAnsi="Times New Roman" w:cs="Times New Roman"/>
          <w:sz w:val="24"/>
          <w:szCs w:val="24"/>
          <w:lang w:val="en-NZ"/>
        </w:rPr>
        <w:t xml:space="preserve">loan </w:t>
      </w:r>
      <w:r w:rsidR="00BE203D" w:rsidRPr="00F1597F">
        <w:rPr>
          <w:rFonts w:ascii="Times New Roman" w:eastAsia="Calibri" w:hAnsi="Times New Roman" w:cs="Times New Roman"/>
          <w:sz w:val="24"/>
          <w:szCs w:val="24"/>
          <w:lang w:val="en-NZ"/>
        </w:rPr>
        <w:t xml:space="preserve">portfolio quality </w:t>
      </w:r>
      <w:r w:rsidR="00B95A15" w:rsidRPr="00F1597F">
        <w:rPr>
          <w:rFonts w:ascii="Times New Roman" w:eastAsia="Calibri" w:hAnsi="Times New Roman" w:cs="Times New Roman"/>
          <w:sz w:val="24"/>
          <w:szCs w:val="24"/>
          <w:lang w:val="en-NZ"/>
        </w:rPr>
        <w:t xml:space="preserve">in column (4) </w:t>
      </w:r>
      <w:r w:rsidR="00BE203D" w:rsidRPr="00F1597F">
        <w:rPr>
          <w:rFonts w:ascii="Times New Roman" w:eastAsia="Calibri" w:hAnsi="Times New Roman" w:cs="Times New Roman"/>
          <w:sz w:val="24"/>
          <w:szCs w:val="24"/>
          <w:lang w:val="en-NZ"/>
        </w:rPr>
        <w:t>show a positive and statistically significant association (Buffer</w:t>
      </w:r>
      <w:r w:rsidR="005D5D3A" w:rsidRPr="00F1597F">
        <w:rPr>
          <w:rFonts w:ascii="Times New Roman" w:eastAsia="Calibri" w:hAnsi="Times New Roman" w:cs="Times New Roman"/>
          <w:sz w:val="24"/>
          <w:szCs w:val="24"/>
          <w:lang w:val="en-NZ"/>
        </w:rPr>
        <w:t xml:space="preserve"> capital</w:t>
      </w:r>
      <w:r w:rsidR="00BE203D" w:rsidRPr="00F1597F">
        <w:rPr>
          <w:rFonts w:ascii="Times New Roman" w:eastAsia="Calibri" w:hAnsi="Times New Roman" w:cs="Times New Roman"/>
          <w:sz w:val="24"/>
          <w:szCs w:val="24"/>
          <w:lang w:val="en-NZ"/>
        </w:rPr>
        <w:t xml:space="preserve">*part30 = </w:t>
      </w:r>
      <w:r w:rsidR="00031F2C" w:rsidRPr="00F1597F">
        <w:rPr>
          <w:rFonts w:ascii="Times New Roman" w:hAnsi="Times New Roman" w:cs="Times New Roman"/>
          <w:sz w:val="24"/>
          <w:szCs w:val="24"/>
        </w:rPr>
        <w:t>0.</w:t>
      </w:r>
      <w:r w:rsidR="001D6644" w:rsidRPr="00F1597F">
        <w:rPr>
          <w:rFonts w:ascii="Times New Roman" w:hAnsi="Times New Roman" w:cs="Times New Roman"/>
          <w:sz w:val="24"/>
          <w:szCs w:val="24"/>
        </w:rPr>
        <w:t>8632</w:t>
      </w:r>
      <w:r w:rsidR="00BE203D" w:rsidRPr="00F1597F">
        <w:rPr>
          <w:rFonts w:ascii="Times New Roman" w:eastAsia="Calibri" w:hAnsi="Times New Roman" w:cs="Times New Roman"/>
          <w:sz w:val="24"/>
          <w:szCs w:val="24"/>
          <w:lang w:val="en-NZ"/>
        </w:rPr>
        <w:t xml:space="preserve">, </w:t>
      </w:r>
      <w:r w:rsidR="001D6644" w:rsidRPr="00F1597F">
        <w:rPr>
          <w:rFonts w:ascii="Times New Roman" w:eastAsiaTheme="minorEastAsia" w:hAnsi="Times New Roman" w:cs="Times New Roman"/>
          <w:i/>
          <w:sz w:val="24"/>
          <w:szCs w:val="24"/>
        </w:rPr>
        <w:t>t</w:t>
      </w:r>
      <w:r w:rsidR="001D6644" w:rsidRPr="00F1597F">
        <w:rPr>
          <w:rFonts w:ascii="Times New Roman" w:eastAsiaTheme="minorEastAsia" w:hAnsi="Times New Roman" w:cs="Times New Roman"/>
          <w:sz w:val="24"/>
          <w:szCs w:val="24"/>
        </w:rPr>
        <w:t>-statistics</w:t>
      </w:r>
      <w:r w:rsidR="001D6644" w:rsidRPr="00F1597F" w:rsidDel="001D6644">
        <w:rPr>
          <w:rFonts w:ascii="Times New Roman" w:eastAsia="Calibri" w:hAnsi="Times New Roman" w:cs="Times New Roman"/>
          <w:i/>
          <w:sz w:val="24"/>
          <w:szCs w:val="24"/>
          <w:lang w:val="en-NZ"/>
        </w:rPr>
        <w:t xml:space="preserve"> </w:t>
      </w:r>
      <w:r w:rsidR="00BE203D" w:rsidRPr="00F1597F">
        <w:rPr>
          <w:rFonts w:ascii="Times New Roman" w:eastAsia="Calibri" w:hAnsi="Times New Roman" w:cs="Times New Roman"/>
          <w:sz w:val="24"/>
          <w:szCs w:val="24"/>
          <w:lang w:val="en-NZ"/>
        </w:rPr>
        <w:t xml:space="preserve">= </w:t>
      </w:r>
      <w:r w:rsidR="001D6644" w:rsidRPr="00F1597F">
        <w:rPr>
          <w:rFonts w:ascii="Times New Roman" w:eastAsia="Calibri" w:hAnsi="Times New Roman" w:cs="Times New Roman"/>
          <w:sz w:val="24"/>
          <w:szCs w:val="24"/>
          <w:lang w:val="en-NZ"/>
        </w:rPr>
        <w:t>4.63</w:t>
      </w:r>
      <w:r w:rsidR="00BE203D" w:rsidRPr="00F1597F">
        <w:rPr>
          <w:rFonts w:ascii="Times New Roman" w:eastAsia="Calibri" w:hAnsi="Times New Roman" w:cs="Times New Roman"/>
          <w:sz w:val="24"/>
          <w:szCs w:val="24"/>
          <w:lang w:val="en-NZ"/>
        </w:rPr>
        <w:t xml:space="preserve">). </w:t>
      </w:r>
      <w:r w:rsidR="00031F2C" w:rsidRPr="00F1597F">
        <w:rPr>
          <w:rFonts w:ascii="Times New Roman" w:eastAsia="Calibri" w:hAnsi="Times New Roman" w:cs="Times New Roman"/>
          <w:sz w:val="24"/>
          <w:szCs w:val="24"/>
          <w:lang w:val="en-NZ"/>
        </w:rPr>
        <w:t>These results indicate that the main results reported in Table 5 do not differ for for-profit MFIs.</w:t>
      </w:r>
    </w:p>
    <w:p w:rsidR="002F5A44" w:rsidRPr="00F1597F" w:rsidRDefault="003F6A56">
      <w:pPr>
        <w:spacing w:after="0" w:line="480" w:lineRule="auto"/>
        <w:jc w:val="both"/>
        <w:rPr>
          <w:rFonts w:ascii="Times New Roman" w:eastAsia="Calibri" w:hAnsi="Times New Roman" w:cs="Times New Roman"/>
          <w:i/>
          <w:sz w:val="24"/>
          <w:szCs w:val="24"/>
          <w:lang w:val="en-NZ"/>
        </w:rPr>
      </w:pPr>
      <w:r w:rsidRPr="00F1597F">
        <w:rPr>
          <w:rFonts w:ascii="Times New Roman" w:eastAsia="Calibri" w:hAnsi="Times New Roman" w:cs="Times New Roman"/>
          <w:b/>
          <w:i/>
          <w:sz w:val="24"/>
          <w:szCs w:val="24"/>
          <w:lang w:val="en-NZ"/>
        </w:rPr>
        <w:t>6</w:t>
      </w:r>
      <w:r w:rsidR="002F5A44" w:rsidRPr="00F1597F">
        <w:rPr>
          <w:rFonts w:ascii="Times New Roman" w:eastAsia="Calibri" w:hAnsi="Times New Roman" w:cs="Times New Roman"/>
          <w:b/>
          <w:i/>
          <w:sz w:val="24"/>
          <w:szCs w:val="24"/>
          <w:lang w:val="en-NZ"/>
        </w:rPr>
        <w:t>.3 Regulated MFIs</w:t>
      </w:r>
    </w:p>
    <w:p w:rsidR="00D46004" w:rsidRPr="00F1597F" w:rsidRDefault="002F5A44">
      <w:pPr>
        <w:spacing w:after="0" w:line="480" w:lineRule="auto"/>
        <w:jc w:val="both"/>
        <w:rPr>
          <w:rFonts w:ascii="Times New Roman" w:eastAsia="Calibri" w:hAnsi="Times New Roman" w:cs="Times New Roman"/>
          <w:sz w:val="24"/>
          <w:szCs w:val="24"/>
          <w:lang w:val="en-NZ"/>
        </w:rPr>
      </w:pPr>
      <w:r w:rsidRPr="00F1597F">
        <w:rPr>
          <w:rFonts w:ascii="Times New Roman" w:eastAsia="Calibri" w:hAnsi="Times New Roman" w:cs="Times New Roman"/>
          <w:sz w:val="24"/>
          <w:szCs w:val="24"/>
          <w:lang w:val="en-NZ"/>
        </w:rPr>
        <w:t>The regulation of MFIs has become increasingly popular in most developing countries for two reasons. First, donors and government</w:t>
      </w:r>
      <w:r w:rsidR="00407A51" w:rsidRPr="00F1597F">
        <w:rPr>
          <w:rFonts w:ascii="Times New Roman" w:eastAsia="Calibri" w:hAnsi="Times New Roman" w:cs="Times New Roman"/>
          <w:sz w:val="24"/>
          <w:szCs w:val="24"/>
          <w:lang w:val="en-NZ"/>
        </w:rPr>
        <w:t xml:space="preserve"> agencies </w:t>
      </w:r>
      <w:r w:rsidRPr="00F1597F">
        <w:rPr>
          <w:rFonts w:ascii="Times New Roman" w:eastAsia="Calibri" w:hAnsi="Times New Roman" w:cs="Times New Roman"/>
          <w:sz w:val="24"/>
          <w:szCs w:val="24"/>
          <w:lang w:val="en-NZ"/>
        </w:rPr>
        <w:t xml:space="preserve">believe </w:t>
      </w:r>
      <w:r w:rsidR="00407A51" w:rsidRPr="00F1597F">
        <w:rPr>
          <w:rFonts w:ascii="Times New Roman" w:eastAsia="Calibri" w:hAnsi="Times New Roman" w:cs="Times New Roman"/>
          <w:sz w:val="24"/>
          <w:szCs w:val="24"/>
          <w:lang w:val="en-NZ"/>
        </w:rPr>
        <w:t xml:space="preserve">that the </w:t>
      </w:r>
      <w:r w:rsidRPr="00F1597F">
        <w:rPr>
          <w:rFonts w:ascii="Times New Roman" w:eastAsia="Calibri" w:hAnsi="Times New Roman" w:cs="Times New Roman"/>
          <w:sz w:val="24"/>
          <w:szCs w:val="24"/>
          <w:lang w:val="en-NZ"/>
        </w:rPr>
        <w:t>regulati</w:t>
      </w:r>
      <w:r w:rsidR="00407A51" w:rsidRPr="00F1597F">
        <w:rPr>
          <w:rFonts w:ascii="Times New Roman" w:eastAsia="Calibri" w:hAnsi="Times New Roman" w:cs="Times New Roman"/>
          <w:sz w:val="24"/>
          <w:szCs w:val="24"/>
          <w:lang w:val="en-NZ"/>
        </w:rPr>
        <w:t>on</w:t>
      </w:r>
      <w:r w:rsidR="005E081E" w:rsidRPr="00F1597F">
        <w:rPr>
          <w:rFonts w:ascii="Times New Roman" w:eastAsia="Calibri" w:hAnsi="Times New Roman" w:cs="Times New Roman"/>
          <w:sz w:val="24"/>
          <w:szCs w:val="24"/>
          <w:lang w:val="en-NZ"/>
        </w:rPr>
        <w:t xml:space="preserve"> of </w:t>
      </w:r>
      <w:r w:rsidRPr="00F1597F">
        <w:rPr>
          <w:rFonts w:ascii="Times New Roman" w:eastAsia="Calibri" w:hAnsi="Times New Roman" w:cs="Times New Roman"/>
          <w:sz w:val="24"/>
          <w:szCs w:val="24"/>
          <w:lang w:val="en-NZ"/>
        </w:rPr>
        <w:t>MFIs can help bring sustainability into their operations. Second, many MFIs are seeking transformation into regulated institutions in order to be able to access cheap</w:t>
      </w:r>
      <w:r w:rsidR="0048303D" w:rsidRPr="00F1597F">
        <w:rPr>
          <w:rFonts w:ascii="Times New Roman" w:eastAsia="Calibri" w:hAnsi="Times New Roman" w:cs="Times New Roman"/>
          <w:sz w:val="24"/>
          <w:szCs w:val="24"/>
          <w:lang w:val="en-NZ"/>
        </w:rPr>
        <w:t>er</w:t>
      </w:r>
      <w:r w:rsidRPr="00F1597F">
        <w:rPr>
          <w:rFonts w:ascii="Times New Roman" w:eastAsia="Calibri" w:hAnsi="Times New Roman" w:cs="Times New Roman"/>
          <w:sz w:val="24"/>
          <w:szCs w:val="24"/>
          <w:lang w:val="en-NZ"/>
        </w:rPr>
        <w:t xml:space="preserve"> source</w:t>
      </w:r>
      <w:r w:rsidR="0048303D" w:rsidRPr="00F1597F">
        <w:rPr>
          <w:rFonts w:ascii="Times New Roman" w:eastAsia="Calibri" w:hAnsi="Times New Roman" w:cs="Times New Roman"/>
          <w:sz w:val="24"/>
          <w:szCs w:val="24"/>
          <w:lang w:val="en-NZ"/>
        </w:rPr>
        <w:t>s</w:t>
      </w:r>
      <w:r w:rsidRPr="00F1597F">
        <w:rPr>
          <w:rFonts w:ascii="Times New Roman" w:eastAsia="Calibri" w:hAnsi="Times New Roman" w:cs="Times New Roman"/>
          <w:sz w:val="24"/>
          <w:szCs w:val="24"/>
          <w:lang w:val="en-NZ"/>
        </w:rPr>
        <w:t xml:space="preserve"> of finance including local currency deposits. </w:t>
      </w:r>
      <w:r w:rsidR="00393AF2" w:rsidRPr="00F1597F">
        <w:rPr>
          <w:rFonts w:ascii="Times New Roman" w:eastAsia="Calibri" w:hAnsi="Times New Roman" w:cs="Times New Roman"/>
          <w:sz w:val="24"/>
          <w:szCs w:val="24"/>
          <w:lang w:val="en-NZ"/>
        </w:rPr>
        <w:t>In fact, Hartarska and Nadolnyak, (2007) suggest</w:t>
      </w:r>
      <w:r w:rsidRPr="00F1597F">
        <w:rPr>
          <w:rFonts w:ascii="Times New Roman" w:eastAsia="Calibri" w:hAnsi="Times New Roman" w:cs="Times New Roman"/>
          <w:sz w:val="24"/>
          <w:szCs w:val="24"/>
          <w:lang w:val="en-NZ"/>
        </w:rPr>
        <w:t xml:space="preserve"> that there may be indirect benefits to regulation through access to clients’ savings</w:t>
      </w:r>
      <w:r w:rsidR="00393AF2" w:rsidRPr="00F1597F">
        <w:rPr>
          <w:rFonts w:ascii="Times New Roman" w:eastAsia="Calibri" w:hAnsi="Times New Roman" w:cs="Times New Roman"/>
          <w:sz w:val="24"/>
          <w:szCs w:val="24"/>
          <w:lang w:val="en-NZ"/>
        </w:rPr>
        <w:t xml:space="preserve">. This may reduce the cost of capital for regulated MFIs and make buffer capital less expensive. </w:t>
      </w:r>
      <w:r w:rsidRPr="00F1597F">
        <w:rPr>
          <w:rFonts w:ascii="Times New Roman" w:eastAsia="Calibri" w:hAnsi="Times New Roman" w:cs="Times New Roman"/>
          <w:sz w:val="24"/>
          <w:szCs w:val="24"/>
          <w:lang w:val="en-NZ"/>
        </w:rPr>
        <w:t xml:space="preserve"> </w:t>
      </w:r>
      <w:r w:rsidR="00393AF2" w:rsidRPr="00F1597F">
        <w:rPr>
          <w:rFonts w:ascii="Times New Roman" w:eastAsia="Calibri" w:hAnsi="Times New Roman" w:cs="Times New Roman"/>
          <w:sz w:val="24"/>
          <w:szCs w:val="24"/>
          <w:lang w:val="en-NZ"/>
        </w:rPr>
        <w:t>Thus, we examine the robustness of our results to the pr</w:t>
      </w:r>
      <w:r w:rsidR="00EE2E71" w:rsidRPr="00F1597F">
        <w:rPr>
          <w:rFonts w:ascii="Times New Roman" w:eastAsia="Calibri" w:hAnsi="Times New Roman" w:cs="Times New Roman"/>
          <w:sz w:val="24"/>
          <w:szCs w:val="24"/>
          <w:lang w:val="en-NZ"/>
        </w:rPr>
        <w:t>o</w:t>
      </w:r>
      <w:r w:rsidR="00393AF2" w:rsidRPr="00F1597F">
        <w:rPr>
          <w:rFonts w:ascii="Times New Roman" w:eastAsia="Calibri" w:hAnsi="Times New Roman" w:cs="Times New Roman"/>
          <w:sz w:val="24"/>
          <w:szCs w:val="24"/>
          <w:lang w:val="en-NZ"/>
        </w:rPr>
        <w:t xml:space="preserve">position that the negative effect of buffer capital and MFI performance may be driven by non-regulated MFIs. To achieve </w:t>
      </w:r>
      <w:r w:rsidR="00F14B5A" w:rsidRPr="00F1597F">
        <w:rPr>
          <w:rFonts w:ascii="Times New Roman" w:eastAsia="Calibri" w:hAnsi="Times New Roman" w:cs="Times New Roman"/>
          <w:sz w:val="24"/>
          <w:szCs w:val="24"/>
          <w:lang w:val="en-NZ"/>
        </w:rPr>
        <w:t>this,</w:t>
      </w:r>
      <w:r w:rsidR="00393AF2" w:rsidRPr="00F1597F">
        <w:rPr>
          <w:rFonts w:ascii="Times New Roman" w:eastAsia="Calibri" w:hAnsi="Times New Roman" w:cs="Times New Roman"/>
          <w:sz w:val="24"/>
          <w:szCs w:val="24"/>
          <w:lang w:val="en-NZ"/>
        </w:rPr>
        <w:t xml:space="preserve"> w</w:t>
      </w:r>
      <w:r w:rsidR="001F60DB" w:rsidRPr="00F1597F">
        <w:rPr>
          <w:rFonts w:ascii="Times New Roman" w:eastAsia="Calibri" w:hAnsi="Times New Roman" w:cs="Times New Roman"/>
          <w:sz w:val="24"/>
          <w:szCs w:val="24"/>
          <w:lang w:val="en-NZ"/>
        </w:rPr>
        <w:t xml:space="preserve">e run regressions for only regulated MFIs and report the results in Table 6, columns (5 and 6). </w:t>
      </w:r>
    </w:p>
    <w:p w:rsidR="002F5A44" w:rsidRPr="00F1597F" w:rsidRDefault="001F60DB" w:rsidP="00A30382">
      <w:pPr>
        <w:spacing w:after="0" w:line="480" w:lineRule="auto"/>
        <w:ind w:firstLine="720"/>
        <w:jc w:val="both"/>
        <w:rPr>
          <w:rFonts w:ascii="Times New Roman" w:hAnsi="Times New Roman" w:cs="Times New Roman"/>
          <w:b/>
          <w:bCs/>
          <w:i/>
          <w:iCs/>
          <w:sz w:val="24"/>
          <w:szCs w:val="24"/>
        </w:rPr>
      </w:pPr>
      <w:r w:rsidRPr="00F1597F">
        <w:rPr>
          <w:rFonts w:ascii="Times New Roman" w:eastAsia="Calibri" w:hAnsi="Times New Roman" w:cs="Times New Roman"/>
          <w:sz w:val="24"/>
          <w:szCs w:val="24"/>
          <w:lang w:val="en-NZ"/>
        </w:rPr>
        <w:t xml:space="preserve">The results in column (5) show that buffer capital on its own has a negative relationship with </w:t>
      </w:r>
      <w:r w:rsidR="00D46004" w:rsidRPr="00F1597F">
        <w:rPr>
          <w:rFonts w:ascii="Times New Roman" w:eastAsia="Calibri" w:hAnsi="Times New Roman" w:cs="Times New Roman"/>
          <w:sz w:val="24"/>
          <w:szCs w:val="24"/>
          <w:lang w:val="en-NZ"/>
        </w:rPr>
        <w:t xml:space="preserve">regulated </w:t>
      </w:r>
      <w:r w:rsidRPr="00F1597F">
        <w:rPr>
          <w:rFonts w:ascii="Times New Roman" w:eastAsia="Calibri" w:hAnsi="Times New Roman" w:cs="Times New Roman"/>
          <w:sz w:val="24"/>
          <w:szCs w:val="24"/>
          <w:lang w:val="en-NZ"/>
        </w:rPr>
        <w:t>MFI</w:t>
      </w:r>
      <w:r w:rsidR="00D46004" w:rsidRPr="00F1597F">
        <w:rPr>
          <w:rFonts w:ascii="Times New Roman" w:eastAsia="Calibri" w:hAnsi="Times New Roman" w:cs="Times New Roman"/>
          <w:sz w:val="24"/>
          <w:szCs w:val="24"/>
          <w:lang w:val="en-NZ"/>
        </w:rPr>
        <w:t>s</w:t>
      </w:r>
      <w:r w:rsidR="0044017D">
        <w:rPr>
          <w:rFonts w:ascii="Times New Roman" w:eastAsia="Calibri" w:hAnsi="Times New Roman" w:cs="Times New Roman"/>
          <w:sz w:val="24"/>
          <w:szCs w:val="24"/>
          <w:lang w:val="en-NZ"/>
        </w:rPr>
        <w:t>’</w:t>
      </w:r>
      <w:r w:rsidRPr="00F1597F">
        <w:rPr>
          <w:rFonts w:ascii="Times New Roman" w:eastAsia="Calibri" w:hAnsi="Times New Roman" w:cs="Times New Roman"/>
          <w:sz w:val="24"/>
          <w:szCs w:val="24"/>
          <w:lang w:val="en-NZ"/>
        </w:rPr>
        <w:t xml:space="preserve"> performance (Buffer </w:t>
      </w:r>
      <w:r w:rsidR="00D46004" w:rsidRPr="00F1597F">
        <w:rPr>
          <w:rFonts w:ascii="Times New Roman" w:eastAsia="Calibri" w:hAnsi="Times New Roman" w:cs="Times New Roman"/>
          <w:sz w:val="24"/>
          <w:szCs w:val="24"/>
          <w:lang w:val="en-NZ"/>
        </w:rPr>
        <w:t xml:space="preserve">capital </w:t>
      </w:r>
      <w:r w:rsidRPr="00F1597F">
        <w:rPr>
          <w:rFonts w:ascii="Times New Roman" w:eastAsia="Calibri" w:hAnsi="Times New Roman" w:cs="Times New Roman"/>
          <w:sz w:val="24"/>
          <w:szCs w:val="24"/>
          <w:lang w:val="en-NZ"/>
        </w:rPr>
        <w:t xml:space="preserve">= </w:t>
      </w:r>
      <w:r w:rsidR="00323FC4" w:rsidRPr="00F1597F">
        <w:rPr>
          <w:rFonts w:ascii="Times New Roman" w:eastAsia="Times New Roman" w:hAnsi="Times New Roman" w:cs="Times New Roman"/>
          <w:sz w:val="24"/>
          <w:szCs w:val="24"/>
          <w:lang w:eastAsia="en-GB"/>
        </w:rPr>
        <w:t>–</w:t>
      </w:r>
      <w:r w:rsidRPr="00F1597F">
        <w:rPr>
          <w:rFonts w:ascii="Times New Roman" w:hAnsi="Times New Roman" w:cs="Times New Roman"/>
          <w:sz w:val="24"/>
          <w:szCs w:val="24"/>
        </w:rPr>
        <w:t>0.</w:t>
      </w:r>
      <w:r w:rsidR="0017612D" w:rsidRPr="00F1597F">
        <w:rPr>
          <w:rFonts w:ascii="Times New Roman" w:hAnsi="Times New Roman" w:cs="Times New Roman"/>
          <w:sz w:val="24"/>
          <w:szCs w:val="24"/>
        </w:rPr>
        <w:t>0970</w:t>
      </w:r>
      <w:r w:rsidRPr="00F1597F">
        <w:rPr>
          <w:rFonts w:ascii="Times New Roman" w:eastAsia="Calibri" w:hAnsi="Times New Roman" w:cs="Times New Roman"/>
          <w:sz w:val="24"/>
          <w:szCs w:val="24"/>
          <w:lang w:val="en-NZ"/>
        </w:rPr>
        <w:t xml:space="preserve">, </w:t>
      </w:r>
      <w:r w:rsidR="0017612D" w:rsidRPr="00F1597F">
        <w:rPr>
          <w:rFonts w:ascii="Times New Roman" w:eastAsiaTheme="minorEastAsia" w:hAnsi="Times New Roman" w:cs="Times New Roman"/>
          <w:i/>
          <w:sz w:val="24"/>
          <w:szCs w:val="24"/>
        </w:rPr>
        <w:t>t</w:t>
      </w:r>
      <w:r w:rsidR="0017612D" w:rsidRPr="00F1597F">
        <w:rPr>
          <w:rFonts w:ascii="Times New Roman" w:eastAsiaTheme="minorEastAsia" w:hAnsi="Times New Roman" w:cs="Times New Roman"/>
          <w:sz w:val="24"/>
          <w:szCs w:val="24"/>
        </w:rPr>
        <w:t>-statistics</w:t>
      </w:r>
      <w:r w:rsidRPr="00F1597F">
        <w:rPr>
          <w:rFonts w:ascii="Times New Roman" w:eastAsia="Calibri" w:hAnsi="Times New Roman" w:cs="Times New Roman"/>
          <w:sz w:val="24"/>
          <w:szCs w:val="24"/>
          <w:lang w:val="en-NZ"/>
        </w:rPr>
        <w:t xml:space="preserve"> = </w:t>
      </w:r>
      <w:r w:rsidR="00323FC4" w:rsidRPr="00F1597F">
        <w:rPr>
          <w:rFonts w:ascii="Times New Roman" w:eastAsia="Times New Roman" w:hAnsi="Times New Roman" w:cs="Times New Roman"/>
          <w:sz w:val="24"/>
          <w:szCs w:val="24"/>
          <w:lang w:eastAsia="en-GB"/>
        </w:rPr>
        <w:t>–</w:t>
      </w:r>
      <w:r w:rsidR="0017612D" w:rsidRPr="00F1597F">
        <w:rPr>
          <w:rFonts w:ascii="Times New Roman" w:eastAsia="Calibri" w:hAnsi="Times New Roman" w:cs="Times New Roman"/>
          <w:sz w:val="24"/>
          <w:szCs w:val="24"/>
          <w:lang w:val="en-NZ"/>
        </w:rPr>
        <w:t>3.42</w:t>
      </w:r>
      <w:r w:rsidRPr="00F1597F">
        <w:rPr>
          <w:rFonts w:ascii="Times New Roman" w:eastAsia="Calibri" w:hAnsi="Times New Roman" w:cs="Times New Roman"/>
          <w:sz w:val="24"/>
          <w:szCs w:val="24"/>
          <w:lang w:val="en-NZ"/>
        </w:rPr>
        <w:t>). However, the interaction of buffer capital and loan portfolio quality leads to a posi</w:t>
      </w:r>
      <w:r w:rsidR="00D46004" w:rsidRPr="00F1597F">
        <w:rPr>
          <w:rFonts w:ascii="Times New Roman" w:eastAsia="Calibri" w:hAnsi="Times New Roman" w:cs="Times New Roman"/>
          <w:sz w:val="24"/>
          <w:szCs w:val="24"/>
          <w:lang w:val="en-NZ"/>
        </w:rPr>
        <w:t>tive</w:t>
      </w:r>
      <w:r w:rsidRPr="00F1597F">
        <w:rPr>
          <w:rFonts w:ascii="Times New Roman" w:eastAsia="Calibri" w:hAnsi="Times New Roman" w:cs="Times New Roman"/>
          <w:sz w:val="24"/>
          <w:szCs w:val="24"/>
          <w:lang w:val="en-NZ"/>
        </w:rPr>
        <w:t xml:space="preserve"> relationship (Buffer</w:t>
      </w:r>
      <w:r w:rsidR="00D46004" w:rsidRPr="00F1597F">
        <w:rPr>
          <w:rFonts w:ascii="Times New Roman" w:eastAsia="Calibri" w:hAnsi="Times New Roman" w:cs="Times New Roman"/>
          <w:sz w:val="24"/>
          <w:szCs w:val="24"/>
          <w:lang w:val="en-NZ"/>
        </w:rPr>
        <w:t xml:space="preserve"> capital</w:t>
      </w:r>
      <w:r w:rsidRPr="00F1597F">
        <w:rPr>
          <w:rFonts w:ascii="Times New Roman" w:eastAsia="Calibri" w:hAnsi="Times New Roman" w:cs="Times New Roman"/>
          <w:sz w:val="24"/>
          <w:szCs w:val="24"/>
          <w:lang w:val="en-NZ"/>
        </w:rPr>
        <w:t xml:space="preserve">*part30 = </w:t>
      </w:r>
      <w:r w:rsidRPr="00F1597F">
        <w:rPr>
          <w:rFonts w:ascii="Times New Roman" w:hAnsi="Times New Roman" w:cs="Times New Roman"/>
          <w:sz w:val="24"/>
          <w:szCs w:val="24"/>
        </w:rPr>
        <w:t>0.</w:t>
      </w:r>
      <w:r w:rsidR="00146442" w:rsidRPr="00F1597F">
        <w:rPr>
          <w:rFonts w:ascii="Times New Roman" w:hAnsi="Times New Roman" w:cs="Times New Roman"/>
          <w:sz w:val="24"/>
          <w:szCs w:val="24"/>
        </w:rPr>
        <w:t>5970</w:t>
      </w:r>
      <w:r w:rsidRPr="00F1597F">
        <w:rPr>
          <w:rFonts w:ascii="Times New Roman" w:eastAsia="Calibri" w:hAnsi="Times New Roman" w:cs="Times New Roman"/>
          <w:sz w:val="24"/>
          <w:szCs w:val="24"/>
          <w:lang w:val="en-NZ"/>
        </w:rPr>
        <w:t xml:space="preserve">, </w:t>
      </w:r>
      <w:r w:rsidR="00146442" w:rsidRPr="00F1597F">
        <w:rPr>
          <w:rFonts w:ascii="Times New Roman" w:eastAsiaTheme="minorEastAsia" w:hAnsi="Times New Roman" w:cs="Times New Roman"/>
          <w:i/>
          <w:sz w:val="24"/>
          <w:szCs w:val="24"/>
        </w:rPr>
        <w:t>t</w:t>
      </w:r>
      <w:r w:rsidR="00146442" w:rsidRPr="00F1597F">
        <w:rPr>
          <w:rFonts w:ascii="Times New Roman" w:eastAsiaTheme="minorEastAsia" w:hAnsi="Times New Roman" w:cs="Times New Roman"/>
          <w:sz w:val="24"/>
          <w:szCs w:val="24"/>
        </w:rPr>
        <w:t>-statistics</w:t>
      </w:r>
      <w:r w:rsidR="00146442" w:rsidRPr="00F1597F" w:rsidDel="00146442">
        <w:rPr>
          <w:rFonts w:ascii="Times New Roman" w:eastAsia="Calibri" w:hAnsi="Times New Roman" w:cs="Times New Roman"/>
          <w:i/>
          <w:sz w:val="24"/>
          <w:szCs w:val="24"/>
          <w:lang w:val="en-NZ"/>
        </w:rPr>
        <w:t xml:space="preserve"> </w:t>
      </w:r>
      <w:r w:rsidRPr="00F1597F">
        <w:rPr>
          <w:rFonts w:ascii="Times New Roman" w:eastAsia="Calibri" w:hAnsi="Times New Roman" w:cs="Times New Roman"/>
          <w:sz w:val="24"/>
          <w:szCs w:val="24"/>
          <w:lang w:val="en-NZ"/>
        </w:rPr>
        <w:t xml:space="preserve">= </w:t>
      </w:r>
      <w:r w:rsidR="00146442" w:rsidRPr="00F1597F">
        <w:rPr>
          <w:rFonts w:ascii="Times New Roman" w:eastAsia="Calibri" w:hAnsi="Times New Roman" w:cs="Times New Roman"/>
          <w:sz w:val="24"/>
          <w:szCs w:val="24"/>
          <w:lang w:val="en-NZ"/>
        </w:rPr>
        <w:t>3.12</w:t>
      </w:r>
      <w:r w:rsidRPr="00F1597F">
        <w:rPr>
          <w:rFonts w:ascii="Times New Roman" w:eastAsia="Calibri" w:hAnsi="Times New Roman" w:cs="Times New Roman"/>
          <w:sz w:val="24"/>
          <w:szCs w:val="24"/>
          <w:lang w:val="en-NZ"/>
        </w:rPr>
        <w:t xml:space="preserve">). Overall, the results </w:t>
      </w:r>
      <w:r w:rsidR="00EE2E71" w:rsidRPr="00F1597F">
        <w:rPr>
          <w:rFonts w:ascii="Times New Roman" w:eastAsia="Calibri" w:hAnsi="Times New Roman" w:cs="Times New Roman"/>
          <w:sz w:val="24"/>
          <w:szCs w:val="24"/>
          <w:lang w:val="en-NZ"/>
        </w:rPr>
        <w:t>are</w:t>
      </w:r>
      <w:r w:rsidR="00393AF2" w:rsidRPr="00F1597F">
        <w:rPr>
          <w:rFonts w:ascii="Times New Roman" w:eastAsia="Calibri" w:hAnsi="Times New Roman" w:cs="Times New Roman"/>
          <w:sz w:val="24"/>
          <w:szCs w:val="24"/>
          <w:lang w:val="en-NZ"/>
        </w:rPr>
        <w:t xml:space="preserve"> qualitatively similar to our earlier findings.</w:t>
      </w:r>
    </w:p>
    <w:p w:rsidR="001153E0" w:rsidRPr="00F1597F" w:rsidRDefault="6C9EB81C">
      <w:pPr>
        <w:spacing w:after="0" w:line="480" w:lineRule="auto"/>
        <w:jc w:val="center"/>
        <w:rPr>
          <w:rFonts w:ascii="Times New Roman" w:eastAsia="Times New Roman" w:hAnsi="Times New Roman" w:cs="Times New Roman"/>
          <w:b/>
          <w:bCs/>
          <w:sz w:val="24"/>
          <w:szCs w:val="24"/>
        </w:rPr>
      </w:pPr>
      <w:r w:rsidRPr="00F1597F">
        <w:rPr>
          <w:rFonts w:ascii="Times New Roman" w:eastAsia="Times New Roman" w:hAnsi="Times New Roman" w:cs="Times New Roman"/>
          <w:b/>
          <w:bCs/>
          <w:sz w:val="24"/>
          <w:szCs w:val="24"/>
        </w:rPr>
        <w:t xml:space="preserve">[INSERT TABLE </w:t>
      </w:r>
      <w:r w:rsidR="00F4527A" w:rsidRPr="00F1597F">
        <w:rPr>
          <w:rFonts w:ascii="Times New Roman" w:eastAsia="Times New Roman" w:hAnsi="Times New Roman" w:cs="Times New Roman"/>
          <w:b/>
          <w:bCs/>
          <w:sz w:val="24"/>
          <w:szCs w:val="24"/>
        </w:rPr>
        <w:t>6</w:t>
      </w:r>
      <w:r w:rsidRPr="00F1597F">
        <w:rPr>
          <w:rFonts w:ascii="Times New Roman" w:eastAsia="Times New Roman" w:hAnsi="Times New Roman" w:cs="Times New Roman"/>
          <w:b/>
          <w:bCs/>
          <w:sz w:val="24"/>
          <w:szCs w:val="24"/>
        </w:rPr>
        <w:t>]</w:t>
      </w:r>
    </w:p>
    <w:p w:rsidR="008D31BB" w:rsidRPr="00B80519" w:rsidRDefault="003F6A56" w:rsidP="00A30382">
      <w:pPr>
        <w:rPr>
          <w:rFonts w:ascii="Times New Roman" w:eastAsia="Times New Roman" w:hAnsi="Times New Roman" w:cs="Times New Roman"/>
          <w:b/>
          <w:i/>
          <w:iCs/>
          <w:sz w:val="24"/>
          <w:szCs w:val="24"/>
        </w:rPr>
      </w:pPr>
      <w:r w:rsidRPr="00F1597F">
        <w:rPr>
          <w:rFonts w:ascii="Times New Roman" w:eastAsia="Times New Roman" w:hAnsi="Times New Roman" w:cs="Times New Roman"/>
          <w:b/>
          <w:bCs/>
          <w:sz w:val="24"/>
          <w:szCs w:val="24"/>
        </w:rPr>
        <w:t>6</w:t>
      </w:r>
      <w:r w:rsidR="00C80B59" w:rsidRPr="00F1597F">
        <w:rPr>
          <w:rFonts w:ascii="Times New Roman" w:eastAsia="Times New Roman" w:hAnsi="Times New Roman" w:cs="Times New Roman"/>
          <w:b/>
          <w:bCs/>
          <w:sz w:val="24"/>
          <w:szCs w:val="24"/>
        </w:rPr>
        <w:t xml:space="preserve">.4 </w:t>
      </w:r>
      <w:r w:rsidR="008D31BB" w:rsidRPr="00B80519">
        <w:rPr>
          <w:rFonts w:ascii="Times New Roman" w:eastAsia="Times New Roman" w:hAnsi="Times New Roman" w:cs="Times New Roman"/>
          <w:b/>
          <w:i/>
          <w:iCs/>
          <w:sz w:val="24"/>
          <w:szCs w:val="24"/>
        </w:rPr>
        <w:t xml:space="preserve">Alternative Measure of Firm Performance – </w:t>
      </w:r>
      <w:r w:rsidR="00C80B59" w:rsidRPr="00B80519">
        <w:rPr>
          <w:rFonts w:ascii="Times New Roman" w:eastAsia="Times New Roman" w:hAnsi="Times New Roman" w:cs="Times New Roman"/>
          <w:b/>
          <w:i/>
          <w:iCs/>
          <w:sz w:val="24"/>
          <w:szCs w:val="24"/>
        </w:rPr>
        <w:t>efficiency</w:t>
      </w:r>
    </w:p>
    <w:p w:rsidR="00C80B59" w:rsidRPr="00F1597F" w:rsidRDefault="00C80B59" w:rsidP="00A30382">
      <w:pPr>
        <w:autoSpaceDE w:val="0"/>
        <w:autoSpaceDN w:val="0"/>
        <w:adjustRightInd w:val="0"/>
        <w:spacing w:after="0" w:line="480" w:lineRule="auto"/>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Previous studies have also used efficiency measure</w:t>
      </w:r>
      <w:r w:rsidR="00393AF2" w:rsidRPr="00F1597F">
        <w:rPr>
          <w:rFonts w:ascii="Times New Roman" w:eastAsia="Times New Roman" w:hAnsi="Times New Roman" w:cs="Times New Roman"/>
          <w:sz w:val="24"/>
          <w:szCs w:val="24"/>
        </w:rPr>
        <w:t>s</w:t>
      </w:r>
      <w:r w:rsidRPr="00F1597F">
        <w:rPr>
          <w:rFonts w:ascii="Times New Roman" w:eastAsia="Times New Roman" w:hAnsi="Times New Roman" w:cs="Times New Roman"/>
          <w:sz w:val="24"/>
          <w:szCs w:val="24"/>
        </w:rPr>
        <w:t xml:space="preserve"> to examine MFIs</w:t>
      </w:r>
      <w:r w:rsidR="0044017D">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performance (</w:t>
      </w:r>
      <w:r w:rsidRPr="00F1597F">
        <w:rPr>
          <w:rFonts w:ascii="Times New Roman" w:hAnsi="Times New Roman" w:cs="Times New Roman"/>
          <w:sz w:val="24"/>
          <w:szCs w:val="24"/>
        </w:rPr>
        <w:t xml:space="preserve">Hermes et al., 2011; </w:t>
      </w:r>
      <w:r w:rsidRPr="00F1597F">
        <w:rPr>
          <w:rFonts w:ascii="Times New Roman" w:eastAsia="Times New Roman" w:hAnsi="Times New Roman" w:cs="Times New Roman"/>
          <w:sz w:val="24"/>
          <w:szCs w:val="24"/>
        </w:rPr>
        <w:t>Bos and Millone, 2015). This is important because efficiency is expected to lead to higher performance (Baik et al., 2013). Therefore, as a way of robustness</w:t>
      </w:r>
      <w:r w:rsidR="00EE2E71" w:rsidRPr="00F1597F">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we also present </w:t>
      </w:r>
      <w:r w:rsidRPr="00F1597F">
        <w:rPr>
          <w:rFonts w:ascii="Times New Roman" w:eastAsia="Times New Roman" w:hAnsi="Times New Roman" w:cs="Times New Roman"/>
          <w:sz w:val="24"/>
          <w:szCs w:val="24"/>
        </w:rPr>
        <w:lastRenderedPageBreak/>
        <w:t>the results of the effect of buffer capital on MFIs</w:t>
      </w:r>
      <w:r w:rsidR="0044017D">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efficiency in columns (</w:t>
      </w:r>
      <w:r w:rsidR="00FF6A25" w:rsidRPr="00F1597F">
        <w:rPr>
          <w:rFonts w:ascii="Times New Roman" w:eastAsia="Times New Roman" w:hAnsi="Times New Roman" w:cs="Times New Roman"/>
          <w:sz w:val="24"/>
          <w:szCs w:val="24"/>
        </w:rPr>
        <w:t>1</w:t>
      </w:r>
      <w:r w:rsidRPr="00F1597F">
        <w:rPr>
          <w:rFonts w:ascii="Times New Roman" w:eastAsia="Times New Roman" w:hAnsi="Times New Roman" w:cs="Times New Roman"/>
          <w:sz w:val="24"/>
          <w:szCs w:val="24"/>
        </w:rPr>
        <w:t xml:space="preserve"> and </w:t>
      </w:r>
      <w:r w:rsidR="00FF6A25" w:rsidRPr="00F1597F">
        <w:rPr>
          <w:rFonts w:ascii="Times New Roman" w:eastAsia="Times New Roman" w:hAnsi="Times New Roman" w:cs="Times New Roman"/>
          <w:sz w:val="24"/>
          <w:szCs w:val="24"/>
        </w:rPr>
        <w:t>2</w:t>
      </w:r>
      <w:r w:rsidRPr="00F1597F">
        <w:rPr>
          <w:rFonts w:ascii="Times New Roman" w:eastAsia="Times New Roman" w:hAnsi="Times New Roman" w:cs="Times New Roman"/>
          <w:sz w:val="24"/>
          <w:szCs w:val="24"/>
        </w:rPr>
        <w:t xml:space="preserve">) of Table </w:t>
      </w:r>
      <w:r w:rsidR="00FF6A25" w:rsidRPr="00F1597F">
        <w:rPr>
          <w:rFonts w:ascii="Times New Roman" w:eastAsia="Times New Roman" w:hAnsi="Times New Roman" w:cs="Times New Roman"/>
          <w:sz w:val="24"/>
          <w:szCs w:val="24"/>
        </w:rPr>
        <w:t>7</w:t>
      </w:r>
      <w:r w:rsidRPr="00F1597F">
        <w:rPr>
          <w:rFonts w:ascii="Times New Roman" w:eastAsia="Times New Roman" w:hAnsi="Times New Roman" w:cs="Times New Roman"/>
          <w:sz w:val="24"/>
          <w:szCs w:val="24"/>
        </w:rPr>
        <w:t>, using the stochastic frontier analysis (</w:t>
      </w:r>
      <w:r w:rsidR="003F6A56" w:rsidRPr="00F1597F">
        <w:rPr>
          <w:rFonts w:ascii="Times New Roman" w:eastAsia="Times New Roman" w:hAnsi="Times New Roman" w:cs="Times New Roman"/>
          <w:sz w:val="24"/>
          <w:szCs w:val="24"/>
        </w:rPr>
        <w:t>SFA</w:t>
      </w:r>
      <w:r w:rsidRPr="00F1597F">
        <w:rPr>
          <w:rFonts w:ascii="Times New Roman" w:eastAsia="Times New Roman" w:hAnsi="Times New Roman" w:cs="Times New Roman"/>
          <w:sz w:val="24"/>
          <w:szCs w:val="24"/>
        </w:rPr>
        <w:t xml:space="preserve">) approach. We follow the procedure adopted by </w:t>
      </w:r>
      <w:r w:rsidRPr="00F1597F">
        <w:rPr>
          <w:rFonts w:ascii="Times New Roman" w:hAnsi="Times New Roman" w:cs="Times New Roman"/>
          <w:sz w:val="24"/>
          <w:szCs w:val="24"/>
        </w:rPr>
        <w:t>Hermes</w:t>
      </w:r>
      <w:r w:rsidRPr="00F1597F">
        <w:rPr>
          <w:rFonts w:ascii="Times New Roman" w:eastAsia="Times New Roman" w:hAnsi="Times New Roman" w:cs="Times New Roman"/>
          <w:sz w:val="24"/>
          <w:szCs w:val="24"/>
        </w:rPr>
        <w:t xml:space="preserve"> et al. (2011) and estimate the cost function. The cost function is used to measure the cost of MFI operations to the cost of the best MFI if the two MFIs produced identical output under similar conditions (</w:t>
      </w:r>
      <w:r w:rsidRPr="00F1597F">
        <w:rPr>
          <w:rFonts w:ascii="Times New Roman" w:hAnsi="Times New Roman" w:cs="Times New Roman"/>
          <w:sz w:val="24"/>
          <w:szCs w:val="24"/>
        </w:rPr>
        <w:t>Hermes et al., 2011</w:t>
      </w:r>
      <w:r w:rsidRPr="00F1597F">
        <w:rPr>
          <w:rFonts w:ascii="Times New Roman" w:eastAsia="Times New Roman" w:hAnsi="Times New Roman" w:cs="Times New Roman"/>
          <w:sz w:val="24"/>
          <w:szCs w:val="24"/>
        </w:rPr>
        <w:t>). We specify the cost function as:</w:t>
      </w:r>
    </w:p>
    <w:p w:rsidR="00C80B59" w:rsidRPr="00F1597F" w:rsidRDefault="00665A0F" w:rsidP="00A30382">
      <w:pPr>
        <w:autoSpaceDE w:val="0"/>
        <w:autoSpaceDN w:val="0"/>
        <w:adjustRightInd w:val="0"/>
        <w:spacing w:after="0" w:line="48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(TC</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(Salary</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(R</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(GLP</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4</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Salary</m:t>
            </m:r>
          </m:e>
          <m:sub>
            <m:r>
              <w:rPr>
                <w:rFonts w:ascii="Cambria Math" w:eastAsia="Times New Roman" w:hAnsi="Cambria Math" w:cs="Times New Roman"/>
                <w:sz w:val="24"/>
                <w:szCs w:val="24"/>
              </w:rPr>
              <m:t>it</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5</m:t>
            </m:r>
          </m:sub>
        </m:sSub>
        <m:sSubSup>
          <m:sSubSupPr>
            <m:ctrlPr>
              <w:rPr>
                <w:rFonts w:ascii="Cambria Math" w:eastAsia="Times New Roman" w:hAnsi="Cambria Math" w:cs="Times New Roman"/>
                <w:i/>
                <w:sz w:val="24"/>
                <w:szCs w:val="24"/>
              </w:rPr>
            </m:ctrlPr>
          </m:sSubSup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(R</m:t>
            </m:r>
          </m:e>
          <m:sub>
            <m:r>
              <w:rPr>
                <w:rFonts w:ascii="Cambria Math" w:eastAsia="Times New Roman" w:hAnsi="Cambria Math" w:cs="Times New Roman"/>
                <w:sz w:val="24"/>
                <w:szCs w:val="24"/>
              </w:rPr>
              <m:t>it</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6</m:t>
            </m:r>
          </m:sub>
        </m:sSub>
        <m:sSubSup>
          <m:sSubSupPr>
            <m:ctrlPr>
              <w:rPr>
                <w:rFonts w:ascii="Cambria Math" w:eastAsia="Times New Roman" w:hAnsi="Cambria Math" w:cs="Times New Roman"/>
                <w:i/>
                <w:sz w:val="24"/>
                <w:szCs w:val="24"/>
              </w:rPr>
            </m:ctrlPr>
          </m:sSubSup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(GLP</m:t>
            </m:r>
          </m:e>
          <m:sub>
            <m:r>
              <w:rPr>
                <w:rFonts w:ascii="Cambria Math" w:eastAsia="Times New Roman" w:hAnsi="Cambria Math" w:cs="Times New Roman"/>
                <w:sz w:val="24"/>
                <w:szCs w:val="24"/>
              </w:rPr>
              <m:t>it</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7</m:t>
            </m:r>
          </m:sub>
        </m:sSub>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(Salary</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(R</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8</m:t>
            </m:r>
          </m:sub>
        </m:sSub>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(Salary</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(GLP</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9</m:t>
            </m:r>
          </m:sub>
        </m:sSub>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(R</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ln⁡</m:t>
            </m:r>
            <m:r>
              <w:rPr>
                <w:rFonts w:ascii="Cambria Math" w:eastAsia="Times New Roman" w:hAnsi="Cambria Math" w:cs="Times New Roman"/>
                <w:sz w:val="24"/>
                <w:szCs w:val="24"/>
              </w:rPr>
              <m:t>(GLP</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nary>
          <m:naryPr>
            <m:chr m:val="∑"/>
            <m:limLoc m:val="subSup"/>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j=i</m:t>
            </m:r>
          </m:sub>
          <m:sup>
            <m:r>
              <w:rPr>
                <w:rFonts w:ascii="Cambria Math" w:eastAsia="Times New Roman" w:hAnsi="Cambria Math" w:cs="Times New Roman"/>
                <w:sz w:val="24"/>
                <w:szCs w:val="24"/>
              </w:rPr>
              <m:t>4</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10</m:t>
                </m:r>
              </m:sub>
            </m:sSub>
          </m:e>
        </m:nary>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MFIType</m:t>
            </m:r>
          </m:e>
          <m:sub>
            <m:r>
              <w:rPr>
                <w:rFonts w:ascii="Cambria Math" w:eastAsia="Times New Roman" w:hAnsi="Cambria Math" w:cs="Times New Roman"/>
                <w:sz w:val="24"/>
                <w:szCs w:val="24"/>
              </w:rPr>
              <m:t>ij</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LLR</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it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it</m:t>
            </m:r>
          </m:sub>
        </m:sSub>
      </m:oMath>
      <w:r w:rsidR="00C80B59" w:rsidRPr="00F1597F">
        <w:rPr>
          <w:rFonts w:ascii="Times New Roman" w:eastAsia="Times New Roman" w:hAnsi="Times New Roman" w:cs="Times New Roman"/>
          <w:sz w:val="24"/>
          <w:szCs w:val="24"/>
        </w:rPr>
        <w:tab/>
      </w:r>
      <w:r w:rsidR="00C80B59" w:rsidRPr="00F1597F">
        <w:rPr>
          <w:rFonts w:ascii="Times New Roman" w:eastAsia="Times New Roman" w:hAnsi="Times New Roman" w:cs="Times New Roman"/>
          <w:sz w:val="24"/>
          <w:szCs w:val="24"/>
        </w:rPr>
        <w:tab/>
      </w:r>
      <w:r w:rsidR="00C80B59" w:rsidRPr="00F1597F">
        <w:rPr>
          <w:rFonts w:ascii="Times New Roman" w:eastAsia="Times New Roman" w:hAnsi="Times New Roman" w:cs="Times New Roman"/>
          <w:sz w:val="24"/>
          <w:szCs w:val="24"/>
        </w:rPr>
        <w:tab/>
        <w:t>(6)</w:t>
      </w:r>
    </w:p>
    <w:p w:rsidR="00C80B59" w:rsidRPr="00F1597F" w:rsidRDefault="00C80B59" w:rsidP="00A30382">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F1597F">
        <w:rPr>
          <w:rFonts w:ascii="Times New Roman" w:hAnsi="Times New Roman" w:cs="Times New Roman"/>
          <w:sz w:val="24"/>
          <w:szCs w:val="24"/>
        </w:rPr>
        <w:t xml:space="preserve">Where: </w:t>
      </w:r>
      <w:r w:rsidRPr="00F1597F">
        <w:rPr>
          <w:rFonts w:ascii="Times New Roman" w:hAnsi="Times New Roman" w:cs="Times New Roman"/>
          <w:i/>
          <w:iCs/>
          <w:sz w:val="24"/>
          <w:szCs w:val="24"/>
        </w:rPr>
        <w:t xml:space="preserve">TC </w:t>
      </w:r>
      <w:r w:rsidRPr="00F1597F">
        <w:rPr>
          <w:rFonts w:ascii="Times New Roman" w:hAnsi="Times New Roman" w:cs="Times New Roman"/>
          <w:sz w:val="24"/>
          <w:szCs w:val="24"/>
        </w:rPr>
        <w:t xml:space="preserve">= total costs of an MFI measured as the ratio of total expenses to total assets multiplied by total assets. </w:t>
      </w:r>
      <w:r w:rsidRPr="00F1597F">
        <w:rPr>
          <w:rFonts w:ascii="Times New Roman" w:hAnsi="Times New Roman" w:cs="Times New Roman"/>
          <w:i/>
          <w:iCs/>
          <w:sz w:val="24"/>
          <w:szCs w:val="24"/>
        </w:rPr>
        <w:t xml:space="preserve">Salary = </w:t>
      </w:r>
      <w:r w:rsidRPr="00F1597F">
        <w:rPr>
          <w:rFonts w:ascii="Times New Roman" w:hAnsi="Times New Roman" w:cs="Times New Roman"/>
          <w:sz w:val="24"/>
          <w:szCs w:val="24"/>
        </w:rPr>
        <w:t xml:space="preserve">the price of one factor of labour for one year, measured as the operating expenses to total assets ratio times total assets in US dollars. </w:t>
      </w:r>
      <w:r w:rsidRPr="00F1597F">
        <w:rPr>
          <w:rFonts w:ascii="Times New Roman" w:hAnsi="Times New Roman" w:cs="Times New Roman"/>
          <w:i/>
          <w:iCs/>
          <w:sz w:val="24"/>
          <w:szCs w:val="24"/>
        </w:rPr>
        <w:t>R =</w:t>
      </w:r>
      <w:r w:rsidRPr="00F1597F">
        <w:rPr>
          <w:rFonts w:ascii="Times New Roman" w:hAnsi="Times New Roman" w:cs="Times New Roman"/>
          <w:sz w:val="24"/>
          <w:szCs w:val="24"/>
        </w:rPr>
        <w:t xml:space="preserve"> the interest expenses of holding money measured as the financial expenses to total assets ratio divided by the total deposits to total assets</w:t>
      </w:r>
      <w:r w:rsidRPr="00F1597F">
        <w:rPr>
          <w:rStyle w:val="FootnoteReference"/>
          <w:rFonts w:ascii="Times New Roman" w:hAnsi="Times New Roman" w:cs="Times New Roman"/>
          <w:sz w:val="24"/>
          <w:szCs w:val="24"/>
        </w:rPr>
        <w:footnoteReference w:id="3"/>
      </w:r>
      <w:r w:rsidRPr="00F1597F">
        <w:rPr>
          <w:rFonts w:ascii="Times New Roman" w:hAnsi="Times New Roman" w:cs="Times New Roman"/>
          <w:sz w:val="24"/>
          <w:szCs w:val="24"/>
        </w:rPr>
        <w:t xml:space="preserve">. </w:t>
      </w:r>
      <w:r w:rsidRPr="00F1597F">
        <w:rPr>
          <w:rFonts w:ascii="Times New Roman" w:hAnsi="Times New Roman" w:cs="Times New Roman"/>
          <w:i/>
          <w:iCs/>
          <w:sz w:val="24"/>
          <w:szCs w:val="24"/>
        </w:rPr>
        <w:t xml:space="preserve">GLP= </w:t>
      </w:r>
      <w:r w:rsidRPr="00F1597F">
        <w:rPr>
          <w:rFonts w:ascii="Times New Roman" w:hAnsi="Times New Roman" w:cs="Times New Roman"/>
          <w:sz w:val="24"/>
          <w:szCs w:val="24"/>
        </w:rPr>
        <w:t xml:space="preserve">the gross loan portfolio. </w:t>
      </w:r>
      <w:r w:rsidRPr="00F1597F">
        <w:rPr>
          <w:rFonts w:ascii="Times New Roman" w:hAnsi="Times New Roman" w:cs="Times New Roman"/>
          <w:i/>
          <w:iCs/>
          <w:sz w:val="24"/>
          <w:szCs w:val="24"/>
        </w:rPr>
        <w:t xml:space="preserve">MFIType = </w:t>
      </w:r>
      <w:r w:rsidRPr="00F1597F">
        <w:rPr>
          <w:rFonts w:ascii="Times New Roman" w:hAnsi="Times New Roman" w:cs="Times New Roman"/>
          <w:sz w:val="24"/>
          <w:szCs w:val="24"/>
        </w:rPr>
        <w:t>a dummy variable equals to 1 if an MFI is a bank, 2 if an MFI is a cooperative, 3 if an MFI is a non-bank financial institution and 4 if an MFI is a non-governmental organisation. Loan loss reserves, which measures the risk-taking strategies among MFIs. To examine the effect of buffer capital on MFIs</w:t>
      </w:r>
      <w:r w:rsidR="0044017D">
        <w:rPr>
          <w:rFonts w:ascii="Times New Roman" w:hAnsi="Times New Roman" w:cs="Times New Roman"/>
          <w:sz w:val="24"/>
          <w:szCs w:val="24"/>
        </w:rPr>
        <w:t>’</w:t>
      </w:r>
      <w:r w:rsidRPr="00F1597F">
        <w:rPr>
          <w:rFonts w:ascii="Times New Roman" w:hAnsi="Times New Roman" w:cs="Times New Roman"/>
          <w:sz w:val="24"/>
          <w:szCs w:val="24"/>
        </w:rPr>
        <w:t xml:space="preserve"> efficiency, we re-specify equation (5) and replace ROA with the efficiency measure.  </w:t>
      </w:r>
    </w:p>
    <w:p w:rsidR="00C80B59" w:rsidRPr="00F1597F" w:rsidRDefault="00C80B59" w:rsidP="00A30382">
      <w:pPr>
        <w:pStyle w:val="Default"/>
        <w:spacing w:line="480" w:lineRule="auto"/>
        <w:ind w:firstLine="720"/>
        <w:jc w:val="both"/>
        <w:rPr>
          <w:rFonts w:eastAsia="Times New Roman"/>
          <w:color w:val="auto"/>
        </w:rPr>
      </w:pPr>
      <w:r w:rsidRPr="00F1597F">
        <w:rPr>
          <w:rFonts w:eastAsiaTheme="minorEastAsia"/>
          <w:color w:val="auto"/>
        </w:rPr>
        <w:t>As anticipated, the results in column (</w:t>
      </w:r>
      <w:r w:rsidR="00FF6A25" w:rsidRPr="00F1597F">
        <w:rPr>
          <w:rFonts w:eastAsiaTheme="minorEastAsia"/>
          <w:color w:val="auto"/>
        </w:rPr>
        <w:t>1</w:t>
      </w:r>
      <w:r w:rsidRPr="00F1597F">
        <w:rPr>
          <w:rFonts w:eastAsiaTheme="minorEastAsia"/>
          <w:color w:val="auto"/>
        </w:rPr>
        <w:t>) show that buffer capital negatively impacts on MFIs</w:t>
      </w:r>
      <w:r w:rsidR="0044017D">
        <w:rPr>
          <w:rFonts w:eastAsiaTheme="minorEastAsia"/>
          <w:color w:val="auto"/>
        </w:rPr>
        <w:t>’</w:t>
      </w:r>
      <w:r w:rsidRPr="00F1597F">
        <w:rPr>
          <w:rFonts w:eastAsiaTheme="minorEastAsia"/>
          <w:color w:val="auto"/>
        </w:rPr>
        <w:t xml:space="preserve"> efficiency </w:t>
      </w:r>
      <w:r w:rsidRPr="00F1597F">
        <w:rPr>
          <w:rFonts w:eastAsia="Times New Roman"/>
          <w:color w:val="auto"/>
        </w:rPr>
        <w:t xml:space="preserve">(Buffer = </w:t>
      </w:r>
      <w:r w:rsidRPr="00F1597F">
        <w:rPr>
          <w:rFonts w:eastAsia="Times New Roman"/>
          <w:color w:val="auto"/>
          <w:lang w:eastAsia="en-GB"/>
        </w:rPr>
        <w:t>–</w:t>
      </w:r>
      <w:r w:rsidRPr="00F1597F">
        <w:rPr>
          <w:rFonts w:eastAsia="Times New Roman"/>
          <w:color w:val="auto"/>
        </w:rPr>
        <w:t xml:space="preserve">1.5615, </w:t>
      </w:r>
      <w:r w:rsidRPr="00F1597F">
        <w:rPr>
          <w:rFonts w:eastAsiaTheme="minorEastAsia"/>
          <w:i/>
          <w:color w:val="auto"/>
        </w:rPr>
        <w:t>t</w:t>
      </w:r>
      <w:r w:rsidRPr="00F1597F">
        <w:rPr>
          <w:rFonts w:eastAsiaTheme="minorEastAsia"/>
          <w:color w:val="auto"/>
        </w:rPr>
        <w:t>-statistics</w:t>
      </w:r>
      <w:r w:rsidRPr="00F1597F" w:rsidDel="005F7B57">
        <w:rPr>
          <w:rFonts w:eastAsia="Times New Roman"/>
          <w:i/>
          <w:color w:val="auto"/>
        </w:rPr>
        <w:t xml:space="preserve"> </w:t>
      </w:r>
      <w:r w:rsidRPr="00F1597F">
        <w:rPr>
          <w:rFonts w:eastAsia="Times New Roman"/>
          <w:color w:val="auto"/>
        </w:rPr>
        <w:t xml:space="preserve">= </w:t>
      </w:r>
      <w:r w:rsidRPr="00F1597F">
        <w:rPr>
          <w:rFonts w:eastAsia="Times New Roman"/>
          <w:color w:val="auto"/>
          <w:lang w:eastAsia="en-GB"/>
        </w:rPr>
        <w:t>–</w:t>
      </w:r>
      <w:r w:rsidRPr="00F1597F">
        <w:rPr>
          <w:rFonts w:eastAsia="Times New Roman"/>
          <w:color w:val="auto"/>
        </w:rPr>
        <w:t>5.16). Specifically, a 10% increase in buffer capital leads to a 15.615% decrease in efficiency. Thus, MFIs that hold capital ratios above the optimal are less efficient. The results in column (</w:t>
      </w:r>
      <w:r w:rsidR="00204C6C" w:rsidRPr="00F1597F">
        <w:rPr>
          <w:rFonts w:eastAsia="Times New Roman"/>
          <w:color w:val="auto"/>
        </w:rPr>
        <w:t>2</w:t>
      </w:r>
      <w:r w:rsidRPr="00F1597F">
        <w:rPr>
          <w:rFonts w:eastAsia="Times New Roman"/>
          <w:color w:val="auto"/>
        </w:rPr>
        <w:t xml:space="preserve">) show that the interaction </w:t>
      </w:r>
      <w:r w:rsidR="003F6A56" w:rsidRPr="00F1597F">
        <w:rPr>
          <w:rFonts w:eastAsia="Times New Roman"/>
          <w:color w:val="auto"/>
        </w:rPr>
        <w:t xml:space="preserve">of </w:t>
      </w:r>
      <w:r w:rsidRPr="00F1597F">
        <w:rPr>
          <w:rFonts w:eastAsia="Times New Roman"/>
          <w:color w:val="auto"/>
        </w:rPr>
        <w:t xml:space="preserve">buffer capital-loan portfolio quality is positive and statistically significant at the 5% (Buffer*Par30 = 3.9657, </w:t>
      </w:r>
      <w:r w:rsidRPr="00F1597F">
        <w:rPr>
          <w:rFonts w:eastAsiaTheme="minorEastAsia"/>
          <w:i/>
          <w:color w:val="auto"/>
        </w:rPr>
        <w:t>t</w:t>
      </w:r>
      <w:r w:rsidRPr="00F1597F">
        <w:rPr>
          <w:rFonts w:eastAsiaTheme="minorEastAsia"/>
          <w:color w:val="auto"/>
        </w:rPr>
        <w:t>-statistics</w:t>
      </w:r>
      <w:r w:rsidRPr="00F1597F" w:rsidDel="00153303">
        <w:rPr>
          <w:rFonts w:eastAsia="Times New Roman"/>
          <w:i/>
          <w:color w:val="auto"/>
        </w:rPr>
        <w:t xml:space="preserve"> </w:t>
      </w:r>
      <w:r w:rsidRPr="00F1597F">
        <w:rPr>
          <w:rFonts w:eastAsia="Times New Roman"/>
          <w:color w:val="auto"/>
        </w:rPr>
        <w:t>= 2.17)</w:t>
      </w:r>
      <w:r w:rsidR="0044017D">
        <w:rPr>
          <w:rFonts w:eastAsia="Times New Roman"/>
          <w:color w:val="auto"/>
        </w:rPr>
        <w:t>,</w:t>
      </w:r>
      <w:r w:rsidRPr="00F1597F">
        <w:rPr>
          <w:rFonts w:eastAsia="Times New Roman"/>
          <w:color w:val="auto"/>
        </w:rPr>
        <w:t xml:space="preserve"> suggesting that in the presence of poor loan portfolio quality the holding of buffer capital enhance MFIs</w:t>
      </w:r>
      <w:r w:rsidR="0044017D">
        <w:rPr>
          <w:rFonts w:eastAsia="Times New Roman"/>
          <w:color w:val="auto"/>
        </w:rPr>
        <w:t>’</w:t>
      </w:r>
      <w:r w:rsidRPr="00F1597F">
        <w:rPr>
          <w:rFonts w:eastAsia="Times New Roman"/>
          <w:color w:val="auto"/>
        </w:rPr>
        <w:t xml:space="preserve"> efficiency. </w:t>
      </w:r>
    </w:p>
    <w:p w:rsidR="00323FC4" w:rsidRPr="00F1597F" w:rsidRDefault="00323FC4" w:rsidP="00B80519">
      <w:pPr>
        <w:autoSpaceDE w:val="0"/>
        <w:autoSpaceDN w:val="0"/>
        <w:adjustRightInd w:val="0"/>
        <w:spacing w:after="0" w:line="480" w:lineRule="auto"/>
        <w:jc w:val="both"/>
        <w:rPr>
          <w:rFonts w:ascii="Times New Roman" w:eastAsia="Times New Roman" w:hAnsi="Times New Roman" w:cs="Times New Roman"/>
          <w:sz w:val="24"/>
          <w:szCs w:val="24"/>
        </w:rPr>
      </w:pPr>
    </w:p>
    <w:p w:rsidR="004849F1" w:rsidRPr="00F1597F" w:rsidRDefault="003F6A56">
      <w:pPr>
        <w:spacing w:after="0" w:line="480" w:lineRule="auto"/>
        <w:jc w:val="both"/>
        <w:rPr>
          <w:rFonts w:ascii="Times New Roman" w:hAnsi="Times New Roman" w:cs="Times New Roman"/>
          <w:b/>
          <w:bCs/>
          <w:i/>
          <w:iCs/>
          <w:sz w:val="24"/>
          <w:szCs w:val="24"/>
        </w:rPr>
      </w:pPr>
      <w:r w:rsidRPr="00F1597F">
        <w:rPr>
          <w:rFonts w:ascii="Times New Roman" w:hAnsi="Times New Roman" w:cs="Times New Roman"/>
          <w:b/>
          <w:bCs/>
          <w:i/>
          <w:iCs/>
          <w:sz w:val="24"/>
          <w:szCs w:val="24"/>
        </w:rPr>
        <w:t>6</w:t>
      </w:r>
      <w:r w:rsidR="00E05012" w:rsidRPr="00F1597F">
        <w:rPr>
          <w:rFonts w:ascii="Times New Roman" w:hAnsi="Times New Roman" w:cs="Times New Roman"/>
          <w:b/>
          <w:bCs/>
          <w:i/>
          <w:iCs/>
          <w:sz w:val="24"/>
          <w:szCs w:val="24"/>
        </w:rPr>
        <w:t>.5 Alternative</w:t>
      </w:r>
      <w:r w:rsidR="004849F1" w:rsidRPr="00F1597F">
        <w:rPr>
          <w:rFonts w:ascii="Times New Roman" w:hAnsi="Times New Roman" w:cs="Times New Roman"/>
          <w:b/>
          <w:bCs/>
          <w:i/>
          <w:iCs/>
          <w:sz w:val="24"/>
          <w:szCs w:val="24"/>
        </w:rPr>
        <w:t xml:space="preserve"> Measure of Buffer Capital – actual capital ratio minus minimum capital requirement</w:t>
      </w:r>
      <w:r w:rsidR="001B0611" w:rsidRPr="00F1597F">
        <w:rPr>
          <w:rFonts w:ascii="Times New Roman" w:hAnsi="Times New Roman" w:cs="Times New Roman"/>
          <w:b/>
          <w:bCs/>
          <w:i/>
          <w:iCs/>
          <w:sz w:val="24"/>
          <w:szCs w:val="24"/>
        </w:rPr>
        <w:t xml:space="preserve"> (buffer capital 1)</w:t>
      </w:r>
    </w:p>
    <w:p w:rsidR="00E87621" w:rsidRPr="00F1597F" w:rsidRDefault="003F6A56">
      <w:pPr>
        <w:spacing w:after="0" w:line="480" w:lineRule="auto"/>
        <w:jc w:val="both"/>
        <w:rPr>
          <w:rFonts w:ascii="Times New Roman" w:eastAsia="AdvTT5235d5a9" w:hAnsi="Times New Roman" w:cs="Times New Roman"/>
          <w:sz w:val="24"/>
          <w:szCs w:val="24"/>
        </w:rPr>
      </w:pPr>
      <w:r w:rsidRPr="00F1597F">
        <w:rPr>
          <w:rFonts w:ascii="Times New Roman" w:hAnsi="Times New Roman" w:cs="Times New Roman"/>
          <w:sz w:val="24"/>
          <w:szCs w:val="24"/>
        </w:rPr>
        <w:t>F</w:t>
      </w:r>
      <w:r w:rsidR="004849F1" w:rsidRPr="00F1597F">
        <w:rPr>
          <w:rFonts w:ascii="Times New Roman" w:hAnsi="Times New Roman" w:cs="Times New Roman"/>
          <w:sz w:val="24"/>
          <w:szCs w:val="24"/>
        </w:rPr>
        <w:t xml:space="preserve">ollowing </w:t>
      </w:r>
      <w:r w:rsidR="009C5465" w:rsidRPr="00F1597F">
        <w:rPr>
          <w:rFonts w:ascii="Times New Roman" w:hAnsi="Times New Roman" w:cs="Times New Roman"/>
          <w:sz w:val="24"/>
          <w:szCs w:val="24"/>
        </w:rPr>
        <w:t>Tchakoute-Tchuigoua</w:t>
      </w:r>
      <w:r w:rsidR="004849F1" w:rsidRPr="00F1597F">
        <w:rPr>
          <w:rFonts w:ascii="Times New Roman" w:hAnsi="Times New Roman" w:cs="Times New Roman"/>
          <w:sz w:val="24"/>
          <w:szCs w:val="24"/>
        </w:rPr>
        <w:t xml:space="preserve"> (2016)</w:t>
      </w:r>
      <w:r w:rsidRPr="00F1597F">
        <w:rPr>
          <w:rFonts w:ascii="Times New Roman" w:hAnsi="Times New Roman" w:cs="Times New Roman"/>
          <w:sz w:val="24"/>
          <w:szCs w:val="24"/>
        </w:rPr>
        <w:t>,</w:t>
      </w:r>
      <w:r w:rsidR="004849F1" w:rsidRPr="00F1597F">
        <w:rPr>
          <w:rFonts w:ascii="Times New Roman" w:hAnsi="Times New Roman" w:cs="Times New Roman"/>
          <w:sz w:val="24"/>
          <w:szCs w:val="24"/>
        </w:rPr>
        <w:t xml:space="preserve"> we test the sensitivity of our results to </w:t>
      </w:r>
      <w:r w:rsidR="00FE2F96" w:rsidRPr="00F1597F">
        <w:rPr>
          <w:rFonts w:ascii="Times New Roman" w:hAnsi="Times New Roman" w:cs="Times New Roman"/>
          <w:sz w:val="24"/>
          <w:szCs w:val="24"/>
        </w:rPr>
        <w:t xml:space="preserve">an </w:t>
      </w:r>
      <w:r w:rsidR="004849F1" w:rsidRPr="00F1597F">
        <w:rPr>
          <w:rFonts w:ascii="Times New Roman" w:hAnsi="Times New Roman" w:cs="Times New Roman"/>
          <w:sz w:val="24"/>
          <w:szCs w:val="24"/>
        </w:rPr>
        <w:t xml:space="preserve">alternative measure of buffer capital </w:t>
      </w:r>
      <w:r w:rsidR="00DB35C0" w:rsidRPr="00F1597F">
        <w:rPr>
          <w:rFonts w:ascii="Times New Roman" w:hAnsi="Times New Roman" w:cs="Times New Roman"/>
          <w:sz w:val="24"/>
          <w:szCs w:val="24"/>
        </w:rPr>
        <w:t xml:space="preserve">(buffer capital (1) </w:t>
      </w:r>
      <w:r w:rsidR="004849F1" w:rsidRPr="00F1597F">
        <w:rPr>
          <w:rFonts w:ascii="Times New Roman" w:hAnsi="Times New Roman" w:cs="Times New Roman"/>
          <w:sz w:val="24"/>
          <w:szCs w:val="24"/>
        </w:rPr>
        <w:t>as the difference between MFIs</w:t>
      </w:r>
      <w:r w:rsidR="0044017D">
        <w:rPr>
          <w:rFonts w:ascii="Times New Roman" w:hAnsi="Times New Roman" w:cs="Times New Roman"/>
          <w:sz w:val="24"/>
          <w:szCs w:val="24"/>
        </w:rPr>
        <w:t>’</w:t>
      </w:r>
      <w:r w:rsidR="004849F1" w:rsidRPr="00F1597F">
        <w:rPr>
          <w:rFonts w:ascii="Times New Roman" w:hAnsi="Times New Roman" w:cs="Times New Roman"/>
          <w:sz w:val="24"/>
          <w:szCs w:val="24"/>
        </w:rPr>
        <w:t xml:space="preserve"> actual capital ratio and country minimum capital requirement. </w:t>
      </w:r>
      <w:r w:rsidR="004849F1" w:rsidRPr="00F1597F">
        <w:rPr>
          <w:rFonts w:ascii="Times New Roman" w:eastAsia="AdvTT5235d5a9" w:hAnsi="Times New Roman" w:cs="Times New Roman"/>
          <w:sz w:val="24"/>
          <w:szCs w:val="24"/>
        </w:rPr>
        <w:t xml:space="preserve">The results are presented in Table </w:t>
      </w:r>
      <w:r w:rsidR="001B0611" w:rsidRPr="00F1597F">
        <w:rPr>
          <w:rFonts w:ascii="Times New Roman" w:eastAsia="AdvTT5235d5a9" w:hAnsi="Times New Roman" w:cs="Times New Roman"/>
          <w:sz w:val="24"/>
          <w:szCs w:val="24"/>
        </w:rPr>
        <w:t>7, columns (3 and 4). Column (3</w:t>
      </w:r>
      <w:r w:rsidR="004849F1" w:rsidRPr="00F1597F">
        <w:rPr>
          <w:rFonts w:ascii="Times New Roman" w:eastAsia="AdvTT5235d5a9" w:hAnsi="Times New Roman" w:cs="Times New Roman"/>
          <w:sz w:val="24"/>
          <w:szCs w:val="24"/>
        </w:rPr>
        <w:t xml:space="preserve">) shows that </w:t>
      </w:r>
      <w:r w:rsidR="001B0611" w:rsidRPr="00F1597F">
        <w:rPr>
          <w:rFonts w:ascii="Times New Roman" w:eastAsia="AdvTT5235d5a9" w:hAnsi="Times New Roman" w:cs="Times New Roman"/>
          <w:sz w:val="24"/>
          <w:szCs w:val="24"/>
        </w:rPr>
        <w:t>buffer capital (1)</w:t>
      </w:r>
      <w:r w:rsidR="004849F1" w:rsidRPr="00F1597F">
        <w:rPr>
          <w:rFonts w:ascii="Times New Roman" w:eastAsia="AdvTT5235d5a9" w:hAnsi="Times New Roman" w:cs="Times New Roman"/>
          <w:sz w:val="24"/>
          <w:szCs w:val="24"/>
        </w:rPr>
        <w:t xml:space="preserve"> has a negative relationship with MFI performance and the relationship is statistically significant (</w:t>
      </w:r>
      <w:r w:rsidR="00B95A15" w:rsidRPr="00F1597F">
        <w:rPr>
          <w:rFonts w:ascii="Times New Roman" w:eastAsia="AdvTT5235d5a9" w:hAnsi="Times New Roman" w:cs="Times New Roman"/>
          <w:sz w:val="24"/>
          <w:szCs w:val="24"/>
        </w:rPr>
        <w:t>B</w:t>
      </w:r>
      <w:r w:rsidR="001B0611" w:rsidRPr="00F1597F">
        <w:rPr>
          <w:rFonts w:ascii="Times New Roman" w:eastAsia="AdvTT5235d5a9" w:hAnsi="Times New Roman" w:cs="Times New Roman"/>
          <w:sz w:val="24"/>
          <w:szCs w:val="24"/>
        </w:rPr>
        <w:t>uffer capital (1)</w:t>
      </w:r>
      <w:r w:rsidR="004849F1" w:rsidRPr="00F1597F">
        <w:rPr>
          <w:rFonts w:ascii="Times New Roman" w:eastAsia="AdvTT5235d5a9" w:hAnsi="Times New Roman" w:cs="Times New Roman"/>
          <w:sz w:val="24"/>
          <w:szCs w:val="24"/>
        </w:rPr>
        <w:t xml:space="preserve"> = </w:t>
      </w:r>
      <w:r w:rsidR="004849F1" w:rsidRPr="00F1597F">
        <w:rPr>
          <w:rFonts w:ascii="Times New Roman" w:eastAsia="Times New Roman" w:hAnsi="Times New Roman" w:cs="Times New Roman"/>
          <w:sz w:val="24"/>
          <w:szCs w:val="24"/>
          <w:lang w:eastAsia="en-GB"/>
        </w:rPr>
        <w:t>–</w:t>
      </w:r>
      <w:r w:rsidR="001B0611" w:rsidRPr="00F1597F">
        <w:rPr>
          <w:rFonts w:ascii="Times New Roman" w:eastAsia="AdvTT5235d5a9" w:hAnsi="Times New Roman" w:cs="Times New Roman"/>
          <w:sz w:val="24"/>
          <w:szCs w:val="24"/>
        </w:rPr>
        <w:t>0.</w:t>
      </w:r>
      <w:r w:rsidR="001B1514" w:rsidRPr="00F1597F">
        <w:rPr>
          <w:rFonts w:ascii="Times New Roman" w:eastAsia="AdvTT5235d5a9" w:hAnsi="Times New Roman" w:cs="Times New Roman"/>
          <w:sz w:val="24"/>
          <w:szCs w:val="24"/>
        </w:rPr>
        <w:t>0938</w:t>
      </w:r>
      <w:r w:rsidR="004849F1" w:rsidRPr="00F1597F">
        <w:rPr>
          <w:rFonts w:ascii="Times New Roman" w:eastAsia="AdvTT5235d5a9" w:hAnsi="Times New Roman" w:cs="Times New Roman"/>
          <w:sz w:val="24"/>
          <w:szCs w:val="24"/>
        </w:rPr>
        <w:t xml:space="preserve">, </w:t>
      </w:r>
      <w:r w:rsidR="001B1514" w:rsidRPr="00F1597F">
        <w:rPr>
          <w:rFonts w:ascii="Times New Roman" w:eastAsia="Times New Roman" w:hAnsi="Times New Roman" w:cs="Times New Roman"/>
          <w:sz w:val="24"/>
          <w:szCs w:val="24"/>
        </w:rPr>
        <w:t xml:space="preserve">t-statistics = </w:t>
      </w:r>
      <w:r w:rsidR="00323FC4" w:rsidRPr="00F1597F">
        <w:rPr>
          <w:rFonts w:ascii="Times New Roman" w:eastAsia="Times New Roman" w:hAnsi="Times New Roman" w:cs="Times New Roman"/>
          <w:sz w:val="24"/>
          <w:szCs w:val="24"/>
          <w:lang w:eastAsia="en-GB"/>
        </w:rPr>
        <w:t>–</w:t>
      </w:r>
      <w:r w:rsidR="001B1514" w:rsidRPr="00F1597F">
        <w:rPr>
          <w:rFonts w:ascii="Times New Roman" w:eastAsia="AdvTT5235d5a9" w:hAnsi="Times New Roman" w:cs="Times New Roman"/>
          <w:sz w:val="24"/>
          <w:szCs w:val="24"/>
        </w:rPr>
        <w:t>40.30</w:t>
      </w:r>
      <w:r w:rsidR="004849F1" w:rsidRPr="00F1597F">
        <w:rPr>
          <w:rFonts w:ascii="Times New Roman" w:eastAsia="AdvTT5235d5a9" w:hAnsi="Times New Roman" w:cs="Times New Roman"/>
          <w:sz w:val="24"/>
          <w:szCs w:val="24"/>
        </w:rPr>
        <w:t>). The result</w:t>
      </w:r>
      <w:r w:rsidR="00B95A15" w:rsidRPr="00F1597F">
        <w:rPr>
          <w:rFonts w:ascii="Times New Roman" w:eastAsia="AdvTT5235d5a9" w:hAnsi="Times New Roman" w:cs="Times New Roman"/>
          <w:sz w:val="24"/>
          <w:szCs w:val="24"/>
        </w:rPr>
        <w:t>s</w:t>
      </w:r>
      <w:r w:rsidR="004849F1" w:rsidRPr="00F1597F">
        <w:rPr>
          <w:rFonts w:ascii="Times New Roman" w:eastAsia="AdvTT5235d5a9" w:hAnsi="Times New Roman" w:cs="Times New Roman"/>
          <w:sz w:val="24"/>
          <w:szCs w:val="24"/>
        </w:rPr>
        <w:t xml:space="preserve"> for the effect of the </w:t>
      </w:r>
      <w:r w:rsidR="00DB35C0" w:rsidRPr="00F1597F">
        <w:rPr>
          <w:rFonts w:ascii="Times New Roman" w:eastAsia="AdvTT5235d5a9" w:hAnsi="Times New Roman" w:cs="Times New Roman"/>
          <w:sz w:val="24"/>
          <w:szCs w:val="24"/>
        </w:rPr>
        <w:t xml:space="preserve">buffer </w:t>
      </w:r>
      <w:r w:rsidR="004849F1" w:rsidRPr="00F1597F">
        <w:rPr>
          <w:rFonts w:ascii="Times New Roman" w:eastAsia="AdvTT5235d5a9" w:hAnsi="Times New Roman" w:cs="Times New Roman"/>
          <w:sz w:val="24"/>
          <w:szCs w:val="24"/>
        </w:rPr>
        <w:t xml:space="preserve">capital </w:t>
      </w:r>
      <w:r w:rsidR="00DB35C0" w:rsidRPr="00F1597F">
        <w:rPr>
          <w:rFonts w:ascii="Times New Roman" w:eastAsia="AdvTT5235d5a9" w:hAnsi="Times New Roman" w:cs="Times New Roman"/>
          <w:sz w:val="24"/>
          <w:szCs w:val="24"/>
        </w:rPr>
        <w:t>(1)</w:t>
      </w:r>
      <w:r w:rsidR="004849F1" w:rsidRPr="00F1597F">
        <w:rPr>
          <w:rFonts w:ascii="Times New Roman" w:eastAsia="AdvTT5235d5a9" w:hAnsi="Times New Roman" w:cs="Times New Roman"/>
          <w:sz w:val="24"/>
          <w:szCs w:val="24"/>
        </w:rPr>
        <w:t>-loan portfolio quality interaction on MFI performance is also presented in column (</w:t>
      </w:r>
      <w:r w:rsidR="001B0611" w:rsidRPr="00F1597F">
        <w:rPr>
          <w:rFonts w:ascii="Times New Roman" w:eastAsia="AdvTT5235d5a9" w:hAnsi="Times New Roman" w:cs="Times New Roman"/>
          <w:sz w:val="24"/>
          <w:szCs w:val="24"/>
        </w:rPr>
        <w:t>4</w:t>
      </w:r>
      <w:r w:rsidR="004849F1" w:rsidRPr="00F1597F">
        <w:rPr>
          <w:rFonts w:ascii="Times New Roman" w:eastAsia="AdvTT5235d5a9" w:hAnsi="Times New Roman" w:cs="Times New Roman"/>
          <w:sz w:val="24"/>
          <w:szCs w:val="24"/>
        </w:rPr>
        <w:t>). It shows that the interaction of capital ratio</w:t>
      </w:r>
      <w:r w:rsidR="00DB35C0" w:rsidRPr="00F1597F">
        <w:rPr>
          <w:rFonts w:ascii="Times New Roman" w:eastAsia="AdvTT5235d5a9" w:hAnsi="Times New Roman" w:cs="Times New Roman"/>
          <w:sz w:val="24"/>
          <w:szCs w:val="24"/>
        </w:rPr>
        <w:t xml:space="preserve"> (1)</w:t>
      </w:r>
      <w:r w:rsidR="004849F1" w:rsidRPr="00F1597F">
        <w:rPr>
          <w:rFonts w:ascii="Times New Roman" w:eastAsia="AdvTT5235d5a9" w:hAnsi="Times New Roman" w:cs="Times New Roman"/>
          <w:sz w:val="24"/>
          <w:szCs w:val="24"/>
        </w:rPr>
        <w:t xml:space="preserve"> and loan portfolio quality impacts positively on MFI performance (</w:t>
      </w:r>
      <w:r w:rsidR="00B95A15" w:rsidRPr="00F1597F">
        <w:rPr>
          <w:rFonts w:ascii="Times New Roman" w:eastAsia="AdvTT5235d5a9" w:hAnsi="Times New Roman" w:cs="Times New Roman"/>
          <w:sz w:val="24"/>
          <w:szCs w:val="24"/>
        </w:rPr>
        <w:t>B</w:t>
      </w:r>
      <w:r w:rsidR="001B0611" w:rsidRPr="00F1597F">
        <w:rPr>
          <w:rFonts w:ascii="Times New Roman" w:eastAsia="AdvTT5235d5a9" w:hAnsi="Times New Roman" w:cs="Times New Roman"/>
          <w:sz w:val="24"/>
          <w:szCs w:val="24"/>
        </w:rPr>
        <w:t>uffer capital (</w:t>
      </w:r>
      <w:r w:rsidR="00C53390" w:rsidRPr="00F1597F">
        <w:rPr>
          <w:rFonts w:ascii="Times New Roman" w:eastAsia="AdvTT5235d5a9" w:hAnsi="Times New Roman" w:cs="Times New Roman"/>
          <w:sz w:val="24"/>
          <w:szCs w:val="24"/>
        </w:rPr>
        <w:t>1) *</w:t>
      </w:r>
      <w:r w:rsidR="004849F1" w:rsidRPr="00F1597F">
        <w:rPr>
          <w:rFonts w:ascii="Times New Roman" w:eastAsia="AdvTT5235d5a9" w:hAnsi="Times New Roman" w:cs="Times New Roman"/>
          <w:sz w:val="24"/>
          <w:szCs w:val="24"/>
        </w:rPr>
        <w:t>par30</w:t>
      </w:r>
      <w:r w:rsidR="00DB35C0" w:rsidRPr="00F1597F">
        <w:rPr>
          <w:rFonts w:ascii="Times New Roman" w:eastAsia="AdvTT5235d5a9" w:hAnsi="Times New Roman" w:cs="Times New Roman"/>
          <w:sz w:val="24"/>
          <w:szCs w:val="24"/>
        </w:rPr>
        <w:t xml:space="preserve"> </w:t>
      </w:r>
      <w:r w:rsidR="004849F1" w:rsidRPr="00F1597F">
        <w:rPr>
          <w:rFonts w:ascii="Times New Roman" w:eastAsia="AdvTT5235d5a9" w:hAnsi="Times New Roman" w:cs="Times New Roman"/>
          <w:sz w:val="24"/>
          <w:szCs w:val="24"/>
        </w:rPr>
        <w:t>= 0.</w:t>
      </w:r>
      <w:r w:rsidR="00893FC4" w:rsidRPr="00F1597F">
        <w:rPr>
          <w:rFonts w:ascii="Times New Roman" w:eastAsia="AdvTT5235d5a9" w:hAnsi="Times New Roman" w:cs="Times New Roman"/>
          <w:sz w:val="24"/>
          <w:szCs w:val="24"/>
        </w:rPr>
        <w:t>3685</w:t>
      </w:r>
      <w:r w:rsidR="004849F1" w:rsidRPr="00F1597F">
        <w:rPr>
          <w:rFonts w:ascii="Times New Roman" w:eastAsia="AdvTT5235d5a9" w:hAnsi="Times New Roman" w:cs="Times New Roman"/>
          <w:sz w:val="24"/>
          <w:szCs w:val="24"/>
        </w:rPr>
        <w:t xml:space="preserve">, </w:t>
      </w:r>
      <w:r w:rsidR="00893FC4" w:rsidRPr="00F1597F">
        <w:rPr>
          <w:rFonts w:ascii="Times New Roman" w:eastAsia="Times New Roman" w:hAnsi="Times New Roman" w:cs="Times New Roman"/>
          <w:sz w:val="24"/>
          <w:szCs w:val="24"/>
        </w:rPr>
        <w:t xml:space="preserve">t-statistics = </w:t>
      </w:r>
      <w:r w:rsidR="00893FC4" w:rsidRPr="00F1597F">
        <w:rPr>
          <w:rFonts w:ascii="Times New Roman" w:eastAsia="AdvTT5235d5a9" w:hAnsi="Times New Roman" w:cs="Times New Roman"/>
          <w:sz w:val="24"/>
          <w:szCs w:val="24"/>
        </w:rPr>
        <w:t>4.25</w:t>
      </w:r>
      <w:r w:rsidR="004849F1" w:rsidRPr="00F1597F">
        <w:rPr>
          <w:rFonts w:ascii="Times New Roman" w:eastAsia="AdvTT5235d5a9" w:hAnsi="Times New Roman" w:cs="Times New Roman"/>
          <w:sz w:val="24"/>
          <w:szCs w:val="24"/>
        </w:rPr>
        <w:t xml:space="preserve">). These indicate the robustness of our results to an </w:t>
      </w:r>
      <w:r w:rsidR="004849F1" w:rsidRPr="00F1597F">
        <w:rPr>
          <w:rFonts w:ascii="Times New Roman" w:eastAsia="AdvTT5235d5a9" w:hAnsi="Times New Roman" w:cs="Times New Roman"/>
          <w:noProof/>
          <w:sz w:val="24"/>
          <w:szCs w:val="24"/>
        </w:rPr>
        <w:t>alternative</w:t>
      </w:r>
      <w:r w:rsidR="004849F1" w:rsidRPr="00F1597F">
        <w:rPr>
          <w:rFonts w:ascii="Times New Roman" w:eastAsia="AdvTT5235d5a9" w:hAnsi="Times New Roman" w:cs="Times New Roman"/>
          <w:sz w:val="24"/>
          <w:szCs w:val="24"/>
        </w:rPr>
        <w:t xml:space="preserve"> measure of buffer capital.</w:t>
      </w:r>
    </w:p>
    <w:p w:rsidR="00E87621" w:rsidRPr="00F1597F" w:rsidRDefault="00E87621" w:rsidP="00E87621">
      <w:pPr>
        <w:spacing w:after="0" w:line="480" w:lineRule="auto"/>
        <w:jc w:val="both"/>
        <w:rPr>
          <w:rFonts w:ascii="Times New Roman" w:eastAsia="AdvTT5235d5a9" w:hAnsi="Times New Roman" w:cs="Times New Roman"/>
          <w:sz w:val="24"/>
          <w:szCs w:val="24"/>
        </w:rPr>
      </w:pPr>
    </w:p>
    <w:p w:rsidR="00E87621" w:rsidRPr="00F1597F" w:rsidRDefault="003F6A56" w:rsidP="00E87621">
      <w:pPr>
        <w:spacing w:after="0" w:line="480" w:lineRule="auto"/>
        <w:jc w:val="both"/>
        <w:rPr>
          <w:rFonts w:ascii="Times New Roman" w:hAnsi="Times New Roman" w:cs="Times New Roman"/>
          <w:b/>
          <w:bCs/>
          <w:i/>
          <w:iCs/>
          <w:sz w:val="24"/>
          <w:szCs w:val="24"/>
        </w:rPr>
      </w:pPr>
      <w:r w:rsidRPr="00F1597F">
        <w:rPr>
          <w:rFonts w:ascii="Times New Roman" w:eastAsia="Times New Roman" w:hAnsi="Times New Roman" w:cs="Times New Roman"/>
          <w:b/>
          <w:bCs/>
          <w:i/>
          <w:iCs/>
          <w:sz w:val="24"/>
          <w:szCs w:val="24"/>
        </w:rPr>
        <w:t>6</w:t>
      </w:r>
      <w:r w:rsidR="00E87621" w:rsidRPr="00F1597F">
        <w:rPr>
          <w:rFonts w:ascii="Times New Roman" w:eastAsia="Times New Roman" w:hAnsi="Times New Roman" w:cs="Times New Roman"/>
          <w:b/>
          <w:bCs/>
          <w:i/>
          <w:iCs/>
          <w:sz w:val="24"/>
          <w:szCs w:val="24"/>
        </w:rPr>
        <w:t>.</w:t>
      </w:r>
      <w:r w:rsidR="00717BD0" w:rsidRPr="00F1597F">
        <w:rPr>
          <w:rFonts w:ascii="Times New Roman" w:eastAsia="Times New Roman" w:hAnsi="Times New Roman" w:cs="Times New Roman"/>
          <w:b/>
          <w:bCs/>
          <w:i/>
          <w:iCs/>
          <w:sz w:val="24"/>
          <w:szCs w:val="24"/>
        </w:rPr>
        <w:t>6</w:t>
      </w:r>
      <w:r w:rsidR="00E87621" w:rsidRPr="00F1597F">
        <w:rPr>
          <w:rFonts w:ascii="Times New Roman" w:eastAsia="Times New Roman" w:hAnsi="Times New Roman" w:cs="Times New Roman"/>
          <w:b/>
          <w:bCs/>
          <w:i/>
          <w:iCs/>
          <w:sz w:val="24"/>
          <w:szCs w:val="24"/>
        </w:rPr>
        <w:t xml:space="preserve"> Alternative Measure of poor loan quality – gross loan portfolio growth</w:t>
      </w:r>
    </w:p>
    <w:p w:rsidR="00E87621" w:rsidRPr="00F1597F" w:rsidRDefault="00E87621" w:rsidP="00E87621">
      <w:pPr>
        <w:spacing w:after="0" w:line="480" w:lineRule="auto"/>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We also test the sensitivity of our main results to a change in measurement of the loan portfolio quality. More specifically, we replace the loan portfolio quality with the change in gross loan portfolio growth. The loan portfolio quality is an ex-post measure of portfolio risk; whereas the gross loan portfolio growth is an ex</w:t>
      </w:r>
      <w:r w:rsidR="00EE2E71" w:rsidRPr="00F1597F">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ante measure of portfolio risk. We</w:t>
      </w:r>
      <w:r w:rsidR="00EE2E71" w:rsidRPr="00F1597F">
        <w:rPr>
          <w:rFonts w:ascii="Times New Roman" w:eastAsia="Times New Roman" w:hAnsi="Times New Roman" w:cs="Times New Roman"/>
          <w:sz w:val="24"/>
          <w:szCs w:val="24"/>
        </w:rPr>
        <w:t>, therefore,</w:t>
      </w:r>
      <w:r w:rsidRPr="00F1597F">
        <w:rPr>
          <w:rFonts w:ascii="Times New Roman" w:eastAsia="Times New Roman" w:hAnsi="Times New Roman" w:cs="Times New Roman"/>
          <w:sz w:val="24"/>
          <w:szCs w:val="24"/>
        </w:rPr>
        <w:t xml:space="preserve"> examine the moderating effect of an ex</w:t>
      </w:r>
      <w:r w:rsidR="00EE2E71" w:rsidRPr="00F1597F">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ante measure of portfolio risk to the relationship between buffer capital and MFI performance. The fact that gross loan portfolio represents the amount clients owe means an increase may lead to a higher risk of non-payment.</w:t>
      </w:r>
    </w:p>
    <w:p w:rsidR="00E87621" w:rsidRPr="00F1597F" w:rsidRDefault="00E87621" w:rsidP="00E87621">
      <w:pPr>
        <w:spacing w:after="0" w:line="480" w:lineRule="auto"/>
        <w:ind w:firstLine="720"/>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 xml:space="preserve">The results are presented in Table </w:t>
      </w:r>
      <w:r w:rsidR="00204C6C" w:rsidRPr="00F1597F">
        <w:rPr>
          <w:rFonts w:ascii="Times New Roman" w:eastAsia="Times New Roman" w:hAnsi="Times New Roman" w:cs="Times New Roman"/>
          <w:sz w:val="24"/>
          <w:szCs w:val="24"/>
        </w:rPr>
        <w:t>7</w:t>
      </w:r>
      <w:r w:rsidRPr="00F1597F">
        <w:rPr>
          <w:rFonts w:ascii="Times New Roman" w:eastAsia="Times New Roman" w:hAnsi="Times New Roman" w:cs="Times New Roman"/>
          <w:sz w:val="24"/>
          <w:szCs w:val="24"/>
        </w:rPr>
        <w:t>, columns (</w:t>
      </w:r>
      <w:r w:rsidR="00204C6C" w:rsidRPr="00F1597F">
        <w:rPr>
          <w:rFonts w:ascii="Times New Roman" w:eastAsia="Times New Roman" w:hAnsi="Times New Roman" w:cs="Times New Roman"/>
          <w:sz w:val="24"/>
          <w:szCs w:val="24"/>
        </w:rPr>
        <w:t>5</w:t>
      </w:r>
      <w:r w:rsidRPr="00F1597F">
        <w:rPr>
          <w:rFonts w:ascii="Times New Roman" w:eastAsia="Times New Roman" w:hAnsi="Times New Roman" w:cs="Times New Roman"/>
          <w:sz w:val="24"/>
          <w:szCs w:val="24"/>
        </w:rPr>
        <w:t xml:space="preserve"> and </w:t>
      </w:r>
      <w:r w:rsidR="00204C6C" w:rsidRPr="00F1597F">
        <w:rPr>
          <w:rFonts w:ascii="Times New Roman" w:eastAsia="Times New Roman" w:hAnsi="Times New Roman" w:cs="Times New Roman"/>
          <w:sz w:val="24"/>
          <w:szCs w:val="24"/>
        </w:rPr>
        <w:t>6</w:t>
      </w:r>
      <w:r w:rsidRPr="00F1597F">
        <w:rPr>
          <w:rFonts w:ascii="Times New Roman" w:eastAsia="Times New Roman" w:hAnsi="Times New Roman" w:cs="Times New Roman"/>
          <w:sz w:val="24"/>
          <w:szCs w:val="24"/>
        </w:rPr>
        <w:t>). Column (</w:t>
      </w:r>
      <w:r w:rsidR="00204C6C" w:rsidRPr="00F1597F">
        <w:rPr>
          <w:rFonts w:ascii="Times New Roman" w:eastAsia="Times New Roman" w:hAnsi="Times New Roman" w:cs="Times New Roman"/>
          <w:sz w:val="24"/>
          <w:szCs w:val="24"/>
        </w:rPr>
        <w:t>5</w:t>
      </w:r>
      <w:r w:rsidRPr="00F1597F">
        <w:rPr>
          <w:rFonts w:ascii="Times New Roman" w:eastAsia="Times New Roman" w:hAnsi="Times New Roman" w:cs="Times New Roman"/>
          <w:sz w:val="24"/>
          <w:szCs w:val="24"/>
        </w:rPr>
        <w:t xml:space="preserve">) presents </w:t>
      </w:r>
      <w:r w:rsidR="00B96875" w:rsidRPr="00F1597F">
        <w:rPr>
          <w:rFonts w:ascii="Times New Roman" w:eastAsia="Times New Roman" w:hAnsi="Times New Roman" w:cs="Times New Roman"/>
          <w:sz w:val="24"/>
          <w:szCs w:val="24"/>
        </w:rPr>
        <w:t xml:space="preserve">the </w:t>
      </w:r>
      <w:r w:rsidRPr="00F1597F">
        <w:rPr>
          <w:rFonts w:ascii="Times New Roman" w:eastAsia="Times New Roman" w:hAnsi="Times New Roman" w:cs="Times New Roman"/>
          <w:noProof/>
          <w:sz w:val="24"/>
          <w:szCs w:val="24"/>
        </w:rPr>
        <w:t>result</w:t>
      </w:r>
      <w:r w:rsidRPr="00F1597F">
        <w:rPr>
          <w:rFonts w:ascii="Times New Roman" w:eastAsia="Times New Roman" w:hAnsi="Times New Roman" w:cs="Times New Roman"/>
          <w:sz w:val="24"/>
          <w:szCs w:val="24"/>
        </w:rPr>
        <w:t xml:space="preserve"> for the effect of buffer capital on the performance of MFIs after controlling for changes in gross loan portfolio growth. The results for the effect of the buffer capital and changes in gross loan </w:t>
      </w:r>
      <w:r w:rsidRPr="00F1597F">
        <w:rPr>
          <w:rFonts w:ascii="Times New Roman" w:eastAsia="Times New Roman" w:hAnsi="Times New Roman" w:cs="Times New Roman"/>
          <w:sz w:val="24"/>
          <w:szCs w:val="24"/>
        </w:rPr>
        <w:lastRenderedPageBreak/>
        <w:t>portfolio growth interaction on MFIs</w:t>
      </w:r>
      <w:r w:rsidR="0044017D">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performance are also presented in column (</w:t>
      </w:r>
      <w:r w:rsidR="00204C6C" w:rsidRPr="00F1597F">
        <w:rPr>
          <w:rFonts w:ascii="Times New Roman" w:eastAsia="Times New Roman" w:hAnsi="Times New Roman" w:cs="Times New Roman"/>
          <w:sz w:val="24"/>
          <w:szCs w:val="24"/>
        </w:rPr>
        <w:t>6</w:t>
      </w:r>
      <w:r w:rsidRPr="00F1597F">
        <w:rPr>
          <w:rFonts w:ascii="Times New Roman" w:eastAsia="Times New Roman" w:hAnsi="Times New Roman" w:cs="Times New Roman"/>
          <w:sz w:val="24"/>
          <w:szCs w:val="24"/>
        </w:rPr>
        <w:t xml:space="preserve">). The results confirm that the relationship between buffer capital and </w:t>
      </w:r>
      <w:r w:rsidRPr="00F1597F">
        <w:rPr>
          <w:rFonts w:ascii="Times New Roman" w:eastAsiaTheme="minorEastAsia" w:hAnsi="Times New Roman" w:cs="Times New Roman"/>
          <w:sz w:val="24"/>
          <w:szCs w:val="24"/>
        </w:rPr>
        <w:t>MFI performance</w:t>
      </w:r>
      <w:r w:rsidRPr="00F1597F">
        <w:rPr>
          <w:rFonts w:ascii="Times New Roman" w:eastAsia="Times New Roman" w:hAnsi="Times New Roman" w:cs="Times New Roman"/>
          <w:sz w:val="24"/>
          <w:szCs w:val="24"/>
        </w:rPr>
        <w:t xml:space="preserve"> remains negative and statistically significant. Also, changes in gross loan portfolio growth positively moderate the effect of buffer capital on MFIs</w:t>
      </w:r>
      <w:r w:rsidR="007B7621">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w:t>
      </w:r>
      <w:r w:rsidRPr="00F1597F">
        <w:rPr>
          <w:rFonts w:ascii="Times New Roman" w:hAnsi="Times New Roman" w:cs="Times New Roman"/>
          <w:sz w:val="24"/>
          <w:szCs w:val="24"/>
        </w:rPr>
        <w:t>performance</w:t>
      </w:r>
      <w:r w:rsidRPr="00F1597F">
        <w:rPr>
          <w:rFonts w:ascii="Times New Roman" w:eastAsia="Times New Roman" w:hAnsi="Times New Roman" w:cs="Times New Roman"/>
          <w:sz w:val="24"/>
          <w:szCs w:val="24"/>
        </w:rPr>
        <w:t>.</w:t>
      </w:r>
      <w:r w:rsidRPr="00F1597F">
        <w:rPr>
          <w:rFonts w:ascii="Times New Roman" w:hAnsi="Times New Roman" w:cs="Times New Roman"/>
          <w:sz w:val="24"/>
          <w:szCs w:val="24"/>
        </w:rPr>
        <w:t xml:space="preserve"> </w:t>
      </w:r>
      <w:r w:rsidRPr="00F1597F">
        <w:rPr>
          <w:rFonts w:ascii="Times New Roman" w:eastAsia="Times New Roman" w:hAnsi="Times New Roman" w:cs="Times New Roman"/>
          <w:sz w:val="24"/>
          <w:szCs w:val="24"/>
        </w:rPr>
        <w:t xml:space="preserve">This shows that our results are robust to </w:t>
      </w:r>
      <w:r w:rsidR="00EE2E71" w:rsidRPr="00F1597F">
        <w:rPr>
          <w:rFonts w:ascii="Times New Roman" w:eastAsia="Times New Roman" w:hAnsi="Times New Roman" w:cs="Times New Roman"/>
          <w:sz w:val="24"/>
          <w:szCs w:val="24"/>
        </w:rPr>
        <w:t xml:space="preserve">an </w:t>
      </w:r>
      <w:r w:rsidRPr="00F1597F">
        <w:rPr>
          <w:rFonts w:ascii="Times New Roman" w:eastAsia="Times New Roman" w:hAnsi="Times New Roman" w:cs="Times New Roman"/>
          <w:sz w:val="24"/>
          <w:szCs w:val="24"/>
        </w:rPr>
        <w:t xml:space="preserve">alternative measure of loan portfolio quality. </w:t>
      </w:r>
    </w:p>
    <w:p w:rsidR="00B745AD" w:rsidRPr="00F1597F" w:rsidRDefault="001F48DF">
      <w:pPr>
        <w:autoSpaceDE w:val="0"/>
        <w:autoSpaceDN w:val="0"/>
        <w:adjustRightInd w:val="0"/>
        <w:spacing w:after="0" w:line="480" w:lineRule="auto"/>
        <w:ind w:firstLine="720"/>
        <w:jc w:val="center"/>
        <w:rPr>
          <w:rFonts w:ascii="Times New Roman" w:eastAsia="Times New Roman" w:hAnsi="Times New Roman" w:cs="Times New Roman"/>
          <w:sz w:val="24"/>
          <w:szCs w:val="24"/>
        </w:rPr>
      </w:pPr>
      <w:r w:rsidRPr="00F1597F">
        <w:rPr>
          <w:rFonts w:ascii="Times New Roman" w:eastAsia="Times New Roman" w:hAnsi="Times New Roman" w:cs="Times New Roman"/>
          <w:b/>
          <w:bCs/>
          <w:sz w:val="24"/>
          <w:szCs w:val="24"/>
        </w:rPr>
        <w:t>[INSERT TABLE 7]</w:t>
      </w:r>
    </w:p>
    <w:p w:rsidR="00E87621" w:rsidRPr="00F1597F" w:rsidRDefault="00E87621">
      <w:pPr>
        <w:spacing w:after="0" w:line="480" w:lineRule="auto"/>
        <w:jc w:val="both"/>
        <w:rPr>
          <w:rFonts w:ascii="Times New Roman" w:eastAsia="Times New Roman" w:hAnsi="Times New Roman" w:cs="Times New Roman"/>
          <w:b/>
          <w:bCs/>
          <w:i/>
          <w:iCs/>
          <w:sz w:val="24"/>
          <w:szCs w:val="24"/>
        </w:rPr>
      </w:pPr>
    </w:p>
    <w:p w:rsidR="004E1E1F" w:rsidRPr="00F1597F" w:rsidRDefault="003F6A56">
      <w:pPr>
        <w:spacing w:after="0" w:line="480" w:lineRule="auto"/>
        <w:jc w:val="both"/>
        <w:rPr>
          <w:rFonts w:ascii="Times New Roman" w:eastAsia="Times New Roman" w:hAnsi="Times New Roman" w:cs="Times New Roman"/>
          <w:b/>
          <w:bCs/>
          <w:i/>
          <w:iCs/>
          <w:sz w:val="24"/>
          <w:szCs w:val="24"/>
        </w:rPr>
      </w:pPr>
      <w:r w:rsidRPr="00F1597F">
        <w:rPr>
          <w:rFonts w:ascii="Times New Roman" w:eastAsia="Times New Roman" w:hAnsi="Times New Roman" w:cs="Times New Roman"/>
          <w:b/>
          <w:bCs/>
          <w:i/>
          <w:iCs/>
          <w:sz w:val="24"/>
          <w:szCs w:val="24"/>
        </w:rPr>
        <w:t>6</w:t>
      </w:r>
      <w:r w:rsidR="00E05012" w:rsidRPr="00F1597F">
        <w:rPr>
          <w:rFonts w:ascii="Times New Roman" w:eastAsia="Times New Roman" w:hAnsi="Times New Roman" w:cs="Times New Roman"/>
          <w:b/>
          <w:bCs/>
          <w:i/>
          <w:iCs/>
          <w:sz w:val="24"/>
          <w:szCs w:val="24"/>
        </w:rPr>
        <w:t>.</w:t>
      </w:r>
      <w:r w:rsidR="00717BD0" w:rsidRPr="00F1597F">
        <w:rPr>
          <w:rFonts w:ascii="Times New Roman" w:eastAsia="Times New Roman" w:hAnsi="Times New Roman" w:cs="Times New Roman"/>
          <w:b/>
          <w:bCs/>
          <w:i/>
          <w:iCs/>
          <w:sz w:val="24"/>
          <w:szCs w:val="24"/>
        </w:rPr>
        <w:t>7</w:t>
      </w:r>
      <w:r w:rsidR="00E05012" w:rsidRPr="00F1597F">
        <w:rPr>
          <w:rFonts w:ascii="Times New Roman" w:eastAsia="Times New Roman" w:hAnsi="Times New Roman" w:cs="Times New Roman"/>
          <w:b/>
          <w:bCs/>
          <w:i/>
          <w:iCs/>
          <w:sz w:val="24"/>
          <w:szCs w:val="24"/>
        </w:rPr>
        <w:t xml:space="preserve"> </w:t>
      </w:r>
      <w:r w:rsidR="004E1E1F" w:rsidRPr="00F1597F">
        <w:rPr>
          <w:rFonts w:ascii="Times New Roman" w:eastAsia="Times New Roman" w:hAnsi="Times New Roman" w:cs="Times New Roman"/>
          <w:b/>
          <w:bCs/>
          <w:i/>
          <w:iCs/>
          <w:sz w:val="24"/>
          <w:szCs w:val="24"/>
        </w:rPr>
        <w:t>Endogeneity</w:t>
      </w:r>
    </w:p>
    <w:p w:rsidR="002A70B1" w:rsidRPr="00F1597F" w:rsidRDefault="004E1E1F">
      <w:pPr>
        <w:spacing w:after="0" w:line="480" w:lineRule="auto"/>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 xml:space="preserve">Generally, endogeneity may arise from three sources: omitted variable bias, </w:t>
      </w:r>
      <w:r w:rsidR="000C71A7" w:rsidRPr="00F1597F">
        <w:rPr>
          <w:rFonts w:ascii="Times New Roman" w:eastAsia="Times New Roman" w:hAnsi="Times New Roman" w:cs="Times New Roman"/>
          <w:noProof/>
          <w:sz w:val="24"/>
          <w:szCs w:val="24"/>
        </w:rPr>
        <w:t xml:space="preserve">a </w:t>
      </w:r>
      <w:r w:rsidRPr="00F1597F">
        <w:rPr>
          <w:rFonts w:ascii="Times New Roman" w:eastAsia="Times New Roman" w:hAnsi="Times New Roman" w:cs="Times New Roman"/>
          <w:noProof/>
          <w:sz w:val="24"/>
          <w:szCs w:val="24"/>
        </w:rPr>
        <w:t>correlation</w:t>
      </w:r>
      <w:r w:rsidRPr="00F1597F">
        <w:rPr>
          <w:rFonts w:ascii="Times New Roman" w:eastAsia="Times New Roman" w:hAnsi="Times New Roman" w:cs="Times New Roman"/>
          <w:sz w:val="24"/>
          <w:szCs w:val="24"/>
        </w:rPr>
        <w:t xml:space="preserve"> between the error term and a regressor, and simultaneity (Wooldridge, 2002; Larcker and Rasticus, 2010</w:t>
      </w:r>
      <w:r w:rsidR="004A20F4" w:rsidRPr="00F1597F">
        <w:rPr>
          <w:rFonts w:ascii="Times New Roman" w:eastAsia="Times New Roman" w:hAnsi="Times New Roman" w:cs="Times New Roman"/>
          <w:sz w:val="24"/>
          <w:szCs w:val="24"/>
        </w:rPr>
        <w:t>; Ntim et al.</w:t>
      </w:r>
      <w:r w:rsidR="00AB33F5" w:rsidRPr="00F1597F">
        <w:rPr>
          <w:rFonts w:ascii="Times New Roman" w:eastAsia="Times New Roman" w:hAnsi="Times New Roman" w:cs="Times New Roman"/>
          <w:sz w:val="24"/>
          <w:szCs w:val="24"/>
        </w:rPr>
        <w:t>,</w:t>
      </w:r>
      <w:r w:rsidR="004A20F4" w:rsidRPr="00F1597F">
        <w:rPr>
          <w:rFonts w:ascii="Times New Roman" w:eastAsia="Times New Roman" w:hAnsi="Times New Roman" w:cs="Times New Roman"/>
          <w:sz w:val="24"/>
          <w:szCs w:val="24"/>
        </w:rPr>
        <w:t xml:space="preserve"> 2012</w:t>
      </w:r>
      <w:r w:rsidRPr="00F1597F">
        <w:rPr>
          <w:rFonts w:ascii="Times New Roman" w:eastAsia="Times New Roman" w:hAnsi="Times New Roman" w:cs="Times New Roman"/>
          <w:sz w:val="24"/>
          <w:szCs w:val="24"/>
        </w:rPr>
        <w:t>). With respect to this study, omitted variable endogeneity may arise if a relevant control variable is omitted due to data unavailability (Wooldridge, 2002</w:t>
      </w:r>
      <w:r w:rsidR="00AA70FC" w:rsidRPr="00F1597F">
        <w:rPr>
          <w:rFonts w:ascii="Times New Roman" w:eastAsia="Times New Roman" w:hAnsi="Times New Roman" w:cs="Times New Roman"/>
          <w:sz w:val="24"/>
          <w:szCs w:val="24"/>
        </w:rPr>
        <w:t>; Ntim et al., 2012</w:t>
      </w:r>
      <w:r w:rsidRPr="00F1597F">
        <w:rPr>
          <w:rFonts w:ascii="Times New Roman" w:eastAsia="Times New Roman" w:hAnsi="Times New Roman" w:cs="Times New Roman"/>
          <w:sz w:val="24"/>
          <w:szCs w:val="24"/>
        </w:rPr>
        <w:t xml:space="preserve">). In addition, our fixed effects estimates may be biased and inconsistent if buffer capital is not exogenous but rather correlated with the error term. Further, simultaneity arises when the independent variable – </w:t>
      </w:r>
      <w:r w:rsidR="003F6A56" w:rsidRPr="00F1597F">
        <w:rPr>
          <w:rFonts w:ascii="Times New Roman" w:eastAsia="Times New Roman" w:hAnsi="Times New Roman" w:cs="Times New Roman"/>
          <w:sz w:val="24"/>
          <w:szCs w:val="24"/>
        </w:rPr>
        <w:t>b</w:t>
      </w:r>
      <w:r w:rsidRPr="00F1597F">
        <w:rPr>
          <w:rFonts w:ascii="Times New Roman" w:eastAsia="Times New Roman" w:hAnsi="Times New Roman" w:cs="Times New Roman"/>
          <w:sz w:val="24"/>
          <w:szCs w:val="24"/>
        </w:rPr>
        <w:t xml:space="preserve">uffer capital is simultaneously determined by the dependent variable – </w:t>
      </w:r>
      <w:r w:rsidR="002A70B1" w:rsidRPr="00F1597F">
        <w:rPr>
          <w:rFonts w:ascii="Times New Roman" w:eastAsia="Times New Roman" w:hAnsi="Times New Roman" w:cs="Times New Roman"/>
          <w:sz w:val="24"/>
          <w:szCs w:val="24"/>
        </w:rPr>
        <w:t>ROA</w:t>
      </w:r>
      <w:r w:rsidR="003F6A56" w:rsidRPr="00F1597F">
        <w:rPr>
          <w:rFonts w:ascii="Times New Roman" w:eastAsia="Times New Roman" w:hAnsi="Times New Roman" w:cs="Times New Roman"/>
          <w:sz w:val="24"/>
          <w:szCs w:val="24"/>
        </w:rPr>
        <w:t xml:space="preserve"> or OSS</w:t>
      </w:r>
      <w:r w:rsidRPr="00F1597F">
        <w:rPr>
          <w:rFonts w:ascii="Times New Roman" w:eastAsia="Times New Roman" w:hAnsi="Times New Roman" w:cs="Times New Roman"/>
          <w:sz w:val="24"/>
          <w:szCs w:val="24"/>
        </w:rPr>
        <w:t xml:space="preserve">.  For example, Berger and Patti (2006) suggest that lower equity capital ratio is associated with higher performance in financial firms. However, MFIs lack debt </w:t>
      </w:r>
      <w:r w:rsidRPr="00F1597F">
        <w:rPr>
          <w:rFonts w:ascii="Times New Roman" w:eastAsia="Times New Roman" w:hAnsi="Times New Roman" w:cs="Times New Roman"/>
          <w:noProof/>
          <w:sz w:val="24"/>
          <w:szCs w:val="24"/>
        </w:rPr>
        <w:t>funding, therefore,</w:t>
      </w:r>
      <w:r w:rsidRPr="00F1597F">
        <w:rPr>
          <w:rFonts w:ascii="Times New Roman" w:eastAsia="Times New Roman" w:hAnsi="Times New Roman" w:cs="Times New Roman"/>
          <w:sz w:val="24"/>
          <w:szCs w:val="24"/>
        </w:rPr>
        <w:t xml:space="preserve"> keeping buffer capital may result in high equity ratios (Garmaise and Natividad, 2013). Consequently, although we have assumed that buffer capital reduces MFI performance, it could be the case that high MFI performance simultaneously reduces the need to keep buffer capital. This is because high-performing MFIs may have a </w:t>
      </w:r>
      <w:r w:rsidRPr="00F1597F">
        <w:rPr>
          <w:rFonts w:ascii="Times New Roman" w:eastAsia="Times New Roman" w:hAnsi="Times New Roman" w:cs="Times New Roman"/>
          <w:noProof/>
          <w:sz w:val="24"/>
          <w:szCs w:val="24"/>
        </w:rPr>
        <w:t>lower</w:t>
      </w:r>
      <w:r w:rsidRPr="00F1597F">
        <w:rPr>
          <w:rFonts w:ascii="Times New Roman" w:eastAsia="Times New Roman" w:hAnsi="Times New Roman" w:cs="Times New Roman"/>
          <w:sz w:val="24"/>
          <w:szCs w:val="24"/>
        </w:rPr>
        <w:t xml:space="preserve"> cost of capital and may keep less </w:t>
      </w:r>
      <w:r w:rsidRPr="00F1597F">
        <w:rPr>
          <w:rFonts w:ascii="Times New Roman" w:eastAsia="Times New Roman" w:hAnsi="Times New Roman" w:cs="Times New Roman"/>
          <w:noProof/>
          <w:sz w:val="24"/>
          <w:szCs w:val="24"/>
        </w:rPr>
        <w:t>buffer</w:t>
      </w:r>
      <w:r w:rsidRPr="00F1597F">
        <w:rPr>
          <w:rFonts w:ascii="Times New Roman" w:eastAsia="Times New Roman" w:hAnsi="Times New Roman" w:cs="Times New Roman"/>
          <w:sz w:val="24"/>
          <w:szCs w:val="24"/>
        </w:rPr>
        <w:t xml:space="preserve"> capital because of their ability to raise capital at a lower cost when required. </w:t>
      </w:r>
      <w:r w:rsidR="002A70B1" w:rsidRPr="00F1597F">
        <w:rPr>
          <w:rFonts w:ascii="Times New Roman" w:eastAsia="Times New Roman" w:hAnsi="Times New Roman" w:cs="Times New Roman"/>
          <w:noProof/>
          <w:sz w:val="24"/>
          <w:szCs w:val="24"/>
        </w:rPr>
        <w:t>We, therefore,</w:t>
      </w:r>
      <w:r w:rsidR="002A70B1" w:rsidRPr="00F1597F">
        <w:rPr>
          <w:rFonts w:ascii="Times New Roman" w:eastAsia="Times New Roman" w:hAnsi="Times New Roman" w:cs="Times New Roman"/>
          <w:sz w:val="24"/>
          <w:szCs w:val="24"/>
        </w:rPr>
        <w:t xml:space="preserve"> address endogeneity in t</w:t>
      </w:r>
      <w:r w:rsidR="00E87621" w:rsidRPr="00F1597F">
        <w:rPr>
          <w:rFonts w:ascii="Times New Roman" w:eastAsia="Times New Roman" w:hAnsi="Times New Roman" w:cs="Times New Roman"/>
          <w:sz w:val="24"/>
          <w:szCs w:val="24"/>
        </w:rPr>
        <w:t>wo</w:t>
      </w:r>
      <w:r w:rsidR="002A70B1" w:rsidRPr="00F1597F">
        <w:rPr>
          <w:rFonts w:ascii="Times New Roman" w:eastAsia="Times New Roman" w:hAnsi="Times New Roman" w:cs="Times New Roman"/>
          <w:sz w:val="24"/>
          <w:szCs w:val="24"/>
        </w:rPr>
        <w:t xml:space="preserve"> ways: </w:t>
      </w:r>
      <w:r w:rsidR="002A70B1" w:rsidRPr="00F1597F">
        <w:rPr>
          <w:rFonts w:ascii="Times New Roman" w:eastAsia="Times New Roman" w:hAnsi="Times New Roman" w:cs="Times New Roman"/>
          <w:noProof/>
          <w:sz w:val="24"/>
          <w:szCs w:val="24"/>
        </w:rPr>
        <w:t>First,</w:t>
      </w:r>
      <w:r w:rsidR="002A70B1" w:rsidRPr="00F1597F">
        <w:rPr>
          <w:rFonts w:ascii="Times New Roman" w:eastAsia="Times New Roman" w:hAnsi="Times New Roman" w:cs="Times New Roman"/>
          <w:sz w:val="24"/>
          <w:szCs w:val="24"/>
        </w:rPr>
        <w:t xml:space="preserve"> we use the </w:t>
      </w:r>
      <w:r w:rsidR="002A70B1" w:rsidRPr="00F1597F">
        <w:rPr>
          <w:rFonts w:ascii="Times New Roman" w:eastAsia="Times New Roman" w:hAnsi="Times New Roman" w:cs="Times New Roman"/>
          <w:noProof/>
          <w:sz w:val="24"/>
          <w:szCs w:val="24"/>
        </w:rPr>
        <w:t>two-stage</w:t>
      </w:r>
      <w:r w:rsidR="002A70B1" w:rsidRPr="00F1597F">
        <w:rPr>
          <w:rFonts w:ascii="Times New Roman" w:eastAsia="Times New Roman" w:hAnsi="Times New Roman" w:cs="Times New Roman"/>
          <w:sz w:val="24"/>
          <w:szCs w:val="24"/>
        </w:rPr>
        <w:t xml:space="preserve"> least squares (2SLS) approach. Second, we adopt the Hausman-Taylor </w:t>
      </w:r>
      <w:r w:rsidR="00E87621" w:rsidRPr="00F1597F">
        <w:rPr>
          <w:rFonts w:ascii="Times New Roman" w:eastAsia="Times New Roman" w:hAnsi="Times New Roman" w:cs="Times New Roman"/>
          <w:sz w:val="24"/>
          <w:szCs w:val="24"/>
        </w:rPr>
        <w:t>estimation.</w:t>
      </w:r>
      <w:r w:rsidR="00E87621" w:rsidRPr="00F1597F" w:rsidDel="00FE2F96">
        <w:rPr>
          <w:rFonts w:ascii="Times New Roman" w:eastAsia="Times New Roman" w:hAnsi="Times New Roman" w:cs="Times New Roman"/>
          <w:sz w:val="24"/>
          <w:szCs w:val="24"/>
        </w:rPr>
        <w:t xml:space="preserve"> </w:t>
      </w:r>
    </w:p>
    <w:p w:rsidR="004E1E1F" w:rsidRPr="00F1597F" w:rsidRDefault="004E1E1F">
      <w:pPr>
        <w:spacing w:after="0" w:line="480" w:lineRule="auto"/>
        <w:jc w:val="both"/>
        <w:rPr>
          <w:rFonts w:ascii="Times New Roman" w:eastAsia="Times New Roman" w:hAnsi="Times New Roman" w:cs="Times New Roman"/>
          <w:sz w:val="24"/>
          <w:szCs w:val="24"/>
        </w:rPr>
      </w:pPr>
    </w:p>
    <w:p w:rsidR="004E1E1F" w:rsidRPr="00F1597F" w:rsidRDefault="003F6A56">
      <w:pPr>
        <w:spacing w:after="0" w:line="480" w:lineRule="auto"/>
        <w:jc w:val="both"/>
        <w:rPr>
          <w:rFonts w:ascii="Times New Roman" w:eastAsia="Times New Roman" w:hAnsi="Times New Roman" w:cs="Times New Roman"/>
          <w:b/>
          <w:bCs/>
          <w:i/>
          <w:iCs/>
          <w:sz w:val="24"/>
          <w:szCs w:val="24"/>
        </w:rPr>
      </w:pPr>
      <w:r w:rsidRPr="00F1597F">
        <w:rPr>
          <w:rFonts w:ascii="Times New Roman" w:eastAsia="Times New Roman" w:hAnsi="Times New Roman" w:cs="Times New Roman"/>
          <w:b/>
          <w:bCs/>
          <w:i/>
          <w:iCs/>
          <w:sz w:val="24"/>
          <w:szCs w:val="24"/>
        </w:rPr>
        <w:lastRenderedPageBreak/>
        <w:t>6</w:t>
      </w:r>
      <w:r w:rsidR="008F40DD" w:rsidRPr="00F1597F">
        <w:rPr>
          <w:rFonts w:ascii="Times New Roman" w:eastAsia="Times New Roman" w:hAnsi="Times New Roman" w:cs="Times New Roman"/>
          <w:b/>
          <w:bCs/>
          <w:i/>
          <w:iCs/>
          <w:sz w:val="24"/>
          <w:szCs w:val="24"/>
        </w:rPr>
        <w:t>.</w:t>
      </w:r>
      <w:r w:rsidR="00717BD0" w:rsidRPr="00F1597F">
        <w:rPr>
          <w:rFonts w:ascii="Times New Roman" w:eastAsia="Times New Roman" w:hAnsi="Times New Roman" w:cs="Times New Roman"/>
          <w:b/>
          <w:bCs/>
          <w:i/>
          <w:iCs/>
          <w:sz w:val="24"/>
          <w:szCs w:val="24"/>
        </w:rPr>
        <w:t>8</w:t>
      </w:r>
      <w:r w:rsidR="00AA70FC" w:rsidRPr="00F1597F">
        <w:rPr>
          <w:rFonts w:ascii="Times New Roman" w:eastAsia="Times New Roman" w:hAnsi="Times New Roman" w:cs="Times New Roman"/>
          <w:b/>
          <w:bCs/>
          <w:i/>
          <w:iCs/>
          <w:sz w:val="24"/>
          <w:szCs w:val="24"/>
        </w:rPr>
        <w:t xml:space="preserve"> </w:t>
      </w:r>
      <w:r w:rsidR="004E1E1F" w:rsidRPr="00F1597F">
        <w:rPr>
          <w:rFonts w:ascii="Times New Roman" w:eastAsia="Times New Roman" w:hAnsi="Times New Roman" w:cs="Times New Roman"/>
          <w:b/>
          <w:bCs/>
          <w:i/>
          <w:iCs/>
          <w:sz w:val="24"/>
          <w:szCs w:val="24"/>
        </w:rPr>
        <w:t>Two-Stage Least Squares (2SLS) Estimation</w:t>
      </w:r>
    </w:p>
    <w:p w:rsidR="004E1E1F" w:rsidRPr="00F1597F" w:rsidRDefault="004E1E1F">
      <w:pPr>
        <w:spacing w:after="0" w:line="480" w:lineRule="auto"/>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 xml:space="preserve">Adams and Ferreira (2009) recommend a 2SLS in dealing with simultaneity and other forms of endogeneity. </w:t>
      </w:r>
      <w:r w:rsidRPr="00F1597F">
        <w:rPr>
          <w:rFonts w:ascii="Times New Roman" w:eastAsia="Times New Roman" w:hAnsi="Times New Roman" w:cs="Times New Roman"/>
          <w:noProof/>
          <w:sz w:val="24"/>
          <w:szCs w:val="24"/>
        </w:rPr>
        <w:t>We, therefore,</w:t>
      </w:r>
      <w:r w:rsidRPr="00F1597F">
        <w:rPr>
          <w:rFonts w:ascii="Times New Roman" w:eastAsia="Times New Roman" w:hAnsi="Times New Roman" w:cs="Times New Roman"/>
          <w:sz w:val="24"/>
          <w:szCs w:val="24"/>
        </w:rPr>
        <w:t xml:space="preserve"> employ a 2SLS estimation to address the problem of endogeneity. We first attempt to identify an instrument for the 2SLS regression. A suitable instrument should have a significant correlation with the </w:t>
      </w:r>
      <w:r w:rsidRPr="00F1597F">
        <w:rPr>
          <w:rFonts w:ascii="Times New Roman" w:eastAsia="Times New Roman" w:hAnsi="Times New Roman" w:cs="Times New Roman"/>
          <w:noProof/>
          <w:sz w:val="24"/>
          <w:szCs w:val="24"/>
        </w:rPr>
        <w:t>main</w:t>
      </w:r>
      <w:r w:rsidRPr="00F1597F">
        <w:rPr>
          <w:rFonts w:ascii="Times New Roman" w:eastAsia="Times New Roman" w:hAnsi="Times New Roman" w:cs="Times New Roman"/>
          <w:sz w:val="24"/>
          <w:szCs w:val="24"/>
        </w:rPr>
        <w:t xml:space="preserve"> independent variable (</w:t>
      </w:r>
      <w:r w:rsidRPr="00F1597F">
        <w:rPr>
          <w:rFonts w:ascii="Times New Roman" w:eastAsia="Times New Roman" w:hAnsi="Times New Roman" w:cs="Times New Roman"/>
          <w:i/>
          <w:iCs/>
          <w:sz w:val="24"/>
          <w:szCs w:val="24"/>
        </w:rPr>
        <w:t>Buffer capital</w:t>
      </w:r>
      <w:r w:rsidRPr="00F1597F">
        <w:rPr>
          <w:rFonts w:ascii="Times New Roman" w:eastAsia="Times New Roman" w:hAnsi="Times New Roman" w:cs="Times New Roman"/>
          <w:sz w:val="24"/>
          <w:szCs w:val="24"/>
        </w:rPr>
        <w:t>) and insignificant or no correlation with the dependent variable (</w:t>
      </w:r>
      <w:r w:rsidR="002A70B1" w:rsidRPr="00F1597F">
        <w:rPr>
          <w:rFonts w:ascii="Times New Roman" w:eastAsiaTheme="minorEastAsia" w:hAnsi="Times New Roman" w:cs="Times New Roman"/>
          <w:i/>
          <w:sz w:val="24"/>
          <w:szCs w:val="24"/>
        </w:rPr>
        <w:t>ROA</w:t>
      </w:r>
      <w:r w:rsidRPr="00F1597F">
        <w:rPr>
          <w:rFonts w:ascii="Times New Roman" w:eastAsia="Times New Roman" w:hAnsi="Times New Roman" w:cs="Times New Roman"/>
          <w:sz w:val="24"/>
          <w:szCs w:val="24"/>
        </w:rPr>
        <w:t>).</w:t>
      </w:r>
    </w:p>
    <w:p w:rsidR="004E1E1F" w:rsidRPr="00F1597F" w:rsidRDefault="004E1E1F">
      <w:pPr>
        <w:spacing w:after="0" w:line="480" w:lineRule="auto"/>
        <w:ind w:firstLine="720"/>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 xml:space="preserve"> Compared to lenders, borrowers are better informed on their willingness and capacity to repay their loans (</w:t>
      </w:r>
      <w:r w:rsidR="009C5465" w:rsidRPr="00F1597F">
        <w:rPr>
          <w:rFonts w:ascii="Times New Roman" w:eastAsia="Times New Roman" w:hAnsi="Times New Roman" w:cs="Times New Roman"/>
          <w:sz w:val="24"/>
          <w:szCs w:val="24"/>
        </w:rPr>
        <w:t>Tchakoute-Tchuigoua</w:t>
      </w:r>
      <w:r w:rsidRPr="00F1597F">
        <w:rPr>
          <w:rFonts w:ascii="Times New Roman" w:eastAsia="Times New Roman" w:hAnsi="Times New Roman" w:cs="Times New Roman"/>
          <w:sz w:val="24"/>
          <w:szCs w:val="24"/>
        </w:rPr>
        <w:t>, 2016). In the case of MFIs, the information asymmetry is likely to be higher because they mainly focus on clients that lack reliable financial information and collateral (Stiglitz, 1990). This increases the risk inherent in their loan portfolio necessitating higher capital ratios. Existing studies (</w:t>
      </w:r>
      <w:r w:rsidR="00AA70FC" w:rsidRPr="00F1597F">
        <w:rPr>
          <w:rFonts w:ascii="Times New Roman" w:eastAsia="Times New Roman" w:hAnsi="Times New Roman" w:cs="Times New Roman"/>
          <w:sz w:val="24"/>
          <w:szCs w:val="24"/>
        </w:rPr>
        <w:t xml:space="preserve">Kearney et al., 2012; </w:t>
      </w:r>
      <w:r w:rsidR="003958AC" w:rsidRPr="00F1597F">
        <w:rPr>
          <w:rFonts w:ascii="Times New Roman" w:eastAsia="Times New Roman" w:hAnsi="Times New Roman" w:cs="Times New Roman"/>
          <w:sz w:val="24"/>
          <w:szCs w:val="24"/>
        </w:rPr>
        <w:t>Faccio et al., 2016</w:t>
      </w:r>
      <w:r w:rsidRPr="00F1597F">
        <w:rPr>
          <w:rFonts w:ascii="Times New Roman" w:eastAsia="Times New Roman" w:hAnsi="Times New Roman" w:cs="Times New Roman"/>
          <w:sz w:val="24"/>
          <w:szCs w:val="24"/>
        </w:rPr>
        <w:t xml:space="preserve">) suggest that decisions regarding the capital of financial institutions are strongly influenced by cultural factors. For example, people in high uncertainty avoidance cultures are more likely to take actions aimed at reducing the level of uncertainty (Hofstede, 2001). </w:t>
      </w:r>
      <w:r w:rsidR="00AA70FC" w:rsidRPr="00F1597F">
        <w:rPr>
          <w:rFonts w:ascii="Times New Roman" w:eastAsia="Times New Roman" w:hAnsi="Times New Roman" w:cs="Times New Roman"/>
          <w:sz w:val="24"/>
          <w:szCs w:val="24"/>
        </w:rPr>
        <w:t>Accordingly,</w:t>
      </w:r>
      <w:r w:rsidRPr="00F1597F">
        <w:rPr>
          <w:rFonts w:ascii="Times New Roman" w:eastAsia="Times New Roman" w:hAnsi="Times New Roman" w:cs="Times New Roman"/>
          <w:sz w:val="24"/>
          <w:szCs w:val="24"/>
        </w:rPr>
        <w:t xml:space="preserve"> Chen et al. (2015) report that corporate cash holdings are higher in firms in high uncertainty avoidance countries. Their result is consistent with Li et al. (2013) who report that the higher levels of risk aversion in high uncertainty avoidance countries </w:t>
      </w:r>
      <w:r w:rsidRPr="00F1597F">
        <w:rPr>
          <w:rFonts w:ascii="Times New Roman" w:eastAsia="Times New Roman" w:hAnsi="Times New Roman" w:cs="Times New Roman"/>
          <w:noProof/>
          <w:sz w:val="24"/>
          <w:szCs w:val="24"/>
        </w:rPr>
        <w:t>motivate</w:t>
      </w:r>
      <w:r w:rsidRPr="00F1597F">
        <w:rPr>
          <w:rFonts w:ascii="Times New Roman" w:eastAsia="Times New Roman" w:hAnsi="Times New Roman" w:cs="Times New Roman"/>
          <w:sz w:val="24"/>
          <w:szCs w:val="24"/>
        </w:rPr>
        <w:t xml:space="preserve"> them to hold more cash in anticipation of declining future cash flows. We argue that </w:t>
      </w:r>
      <w:r w:rsidRPr="00F1597F">
        <w:rPr>
          <w:rFonts w:ascii="Times New Roman" w:eastAsia="Times New Roman" w:hAnsi="Times New Roman" w:cs="Times New Roman"/>
          <w:i/>
          <w:iCs/>
          <w:noProof/>
          <w:sz w:val="24"/>
          <w:szCs w:val="24"/>
        </w:rPr>
        <w:t>ceteres</w:t>
      </w:r>
      <w:r w:rsidRPr="00F1597F">
        <w:rPr>
          <w:rFonts w:ascii="Times New Roman" w:eastAsia="Times New Roman" w:hAnsi="Times New Roman" w:cs="Times New Roman"/>
          <w:i/>
          <w:iCs/>
          <w:sz w:val="24"/>
          <w:szCs w:val="24"/>
        </w:rPr>
        <w:t xml:space="preserve"> </w:t>
      </w:r>
      <w:r w:rsidRPr="00F1597F">
        <w:rPr>
          <w:rFonts w:ascii="Times New Roman" w:eastAsia="Times New Roman" w:hAnsi="Times New Roman" w:cs="Times New Roman"/>
          <w:i/>
          <w:iCs/>
          <w:noProof/>
          <w:sz w:val="24"/>
          <w:szCs w:val="24"/>
        </w:rPr>
        <w:t>paribus</w:t>
      </w:r>
      <w:r w:rsidRPr="00F1597F">
        <w:rPr>
          <w:rFonts w:ascii="Times New Roman" w:eastAsia="Times New Roman" w:hAnsi="Times New Roman" w:cs="Times New Roman"/>
          <w:i/>
          <w:iCs/>
          <w:sz w:val="24"/>
          <w:szCs w:val="24"/>
        </w:rPr>
        <w:t xml:space="preserve"> </w:t>
      </w:r>
      <w:r w:rsidRPr="00F1597F">
        <w:rPr>
          <w:rFonts w:ascii="Times New Roman" w:eastAsia="Times New Roman" w:hAnsi="Times New Roman" w:cs="Times New Roman"/>
          <w:sz w:val="24"/>
          <w:szCs w:val="24"/>
        </w:rPr>
        <w:t xml:space="preserve">MFIs in high uncertainty avoidance countries will keep buffer capital in anticipation of poor loan quality. </w:t>
      </w:r>
      <w:r w:rsidRPr="00F1597F">
        <w:rPr>
          <w:rFonts w:ascii="Times New Roman" w:eastAsia="Times New Roman" w:hAnsi="Times New Roman" w:cs="Times New Roman"/>
          <w:noProof/>
          <w:sz w:val="24"/>
          <w:szCs w:val="24"/>
        </w:rPr>
        <w:t>We, therefore,</w:t>
      </w:r>
      <w:r w:rsidRPr="00F1597F">
        <w:rPr>
          <w:rFonts w:ascii="Times New Roman" w:eastAsia="Times New Roman" w:hAnsi="Times New Roman" w:cs="Times New Roman"/>
          <w:sz w:val="24"/>
          <w:szCs w:val="24"/>
        </w:rPr>
        <w:t xml:space="preserve"> employ uncertainty avoidance as measured by Hofstede (1980) as an instrument for buffer capital in addition to the control variables mentioned above.</w:t>
      </w:r>
      <w:r w:rsidR="00BD40A3" w:rsidRPr="00F1597F">
        <w:rPr>
          <w:rFonts w:ascii="Times New Roman" w:eastAsia="Times New Roman" w:hAnsi="Times New Roman" w:cs="Times New Roman"/>
          <w:sz w:val="24"/>
          <w:szCs w:val="24"/>
        </w:rPr>
        <w:t xml:space="preserve"> To justify the use of 2SLS estimation to control for endogeneity, we employ the Durbin-Wu-Hausman </w:t>
      </w:r>
      <w:r w:rsidR="009D767A" w:rsidRPr="00F1597F">
        <w:rPr>
          <w:rFonts w:ascii="Times New Roman" w:eastAsia="Times New Roman" w:hAnsi="Times New Roman" w:cs="Times New Roman"/>
          <w:sz w:val="24"/>
          <w:szCs w:val="24"/>
        </w:rPr>
        <w:t xml:space="preserve">(DHW) </w:t>
      </w:r>
      <w:r w:rsidR="00BD40A3" w:rsidRPr="00F1597F">
        <w:rPr>
          <w:rFonts w:ascii="Times New Roman" w:eastAsia="Times New Roman" w:hAnsi="Times New Roman" w:cs="Times New Roman"/>
          <w:sz w:val="24"/>
          <w:szCs w:val="24"/>
        </w:rPr>
        <w:t>test. The result</w:t>
      </w:r>
      <w:r w:rsidR="005C7325">
        <w:rPr>
          <w:rFonts w:ascii="Times New Roman" w:eastAsia="Times New Roman" w:hAnsi="Times New Roman" w:cs="Times New Roman"/>
          <w:sz w:val="24"/>
          <w:szCs w:val="24"/>
        </w:rPr>
        <w:t>,</w:t>
      </w:r>
      <w:r w:rsidR="00BD40A3" w:rsidRPr="00F1597F">
        <w:rPr>
          <w:rFonts w:ascii="Times New Roman" w:eastAsia="Times New Roman" w:hAnsi="Times New Roman" w:cs="Times New Roman"/>
          <w:sz w:val="24"/>
          <w:szCs w:val="24"/>
        </w:rPr>
        <w:t xml:space="preserve"> which is displayed in column (</w:t>
      </w:r>
      <w:r w:rsidR="003F6A56" w:rsidRPr="00F1597F">
        <w:rPr>
          <w:rFonts w:ascii="Times New Roman" w:eastAsia="Times New Roman" w:hAnsi="Times New Roman" w:cs="Times New Roman"/>
          <w:sz w:val="24"/>
          <w:szCs w:val="24"/>
        </w:rPr>
        <w:t>2</w:t>
      </w:r>
      <w:r w:rsidR="00BD40A3" w:rsidRPr="00F1597F">
        <w:rPr>
          <w:rFonts w:ascii="Times New Roman" w:eastAsia="Times New Roman" w:hAnsi="Times New Roman" w:cs="Times New Roman"/>
          <w:sz w:val="24"/>
          <w:szCs w:val="24"/>
        </w:rPr>
        <w:t>) of Table 8</w:t>
      </w:r>
      <w:r w:rsidR="005C7325">
        <w:rPr>
          <w:rFonts w:ascii="Times New Roman" w:eastAsia="Times New Roman" w:hAnsi="Times New Roman" w:cs="Times New Roman"/>
          <w:sz w:val="24"/>
          <w:szCs w:val="24"/>
        </w:rPr>
        <w:t>,</w:t>
      </w:r>
      <w:r w:rsidR="00BD40A3" w:rsidRPr="00F1597F">
        <w:rPr>
          <w:rFonts w:ascii="Times New Roman" w:eastAsia="Times New Roman" w:hAnsi="Times New Roman" w:cs="Times New Roman"/>
          <w:sz w:val="24"/>
          <w:szCs w:val="24"/>
        </w:rPr>
        <w:t xml:space="preserve"> show</w:t>
      </w:r>
      <w:r w:rsidR="00EE2E71" w:rsidRPr="00F1597F">
        <w:rPr>
          <w:rFonts w:ascii="Times New Roman" w:eastAsia="Times New Roman" w:hAnsi="Times New Roman" w:cs="Times New Roman"/>
          <w:sz w:val="24"/>
          <w:szCs w:val="24"/>
        </w:rPr>
        <w:t>s</w:t>
      </w:r>
      <w:r w:rsidR="00BD40A3" w:rsidRPr="00F1597F">
        <w:rPr>
          <w:rFonts w:ascii="Times New Roman" w:eastAsia="Times New Roman" w:hAnsi="Times New Roman" w:cs="Times New Roman"/>
          <w:sz w:val="24"/>
          <w:szCs w:val="24"/>
        </w:rPr>
        <w:t xml:space="preserve"> the presence of endogeneity and therefore warrant our use of 2SLS to control for endogeneity.</w:t>
      </w:r>
    </w:p>
    <w:p w:rsidR="004E1E1F" w:rsidRPr="00F1597F" w:rsidRDefault="004E1E1F">
      <w:pPr>
        <w:spacing w:after="0" w:line="480" w:lineRule="auto"/>
        <w:ind w:firstLine="720"/>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lastRenderedPageBreak/>
        <w:t xml:space="preserve">We note that uncertainty avoidance has a high and statistically significant correlation with buffer capital and a conventionally low and statistically insignificant correlation with our measure of MFI </w:t>
      </w:r>
      <w:r w:rsidRPr="00F1597F">
        <w:rPr>
          <w:rFonts w:ascii="Times New Roman" w:eastAsia="Times New Roman" w:hAnsi="Times New Roman" w:cs="Times New Roman"/>
          <w:noProof/>
          <w:sz w:val="24"/>
          <w:szCs w:val="24"/>
        </w:rPr>
        <w:t>performanc</w:t>
      </w:r>
      <w:r w:rsidR="0047641F" w:rsidRPr="00F1597F">
        <w:rPr>
          <w:rFonts w:ascii="Times New Roman" w:eastAsia="Times New Roman" w:hAnsi="Times New Roman" w:cs="Times New Roman"/>
          <w:noProof/>
          <w:sz w:val="24"/>
          <w:szCs w:val="24"/>
        </w:rPr>
        <w:t>e</w:t>
      </w:r>
      <w:r w:rsidR="003B223E" w:rsidRPr="00F1597F">
        <w:rPr>
          <w:rFonts w:ascii="Times New Roman" w:eastAsia="Times New Roman" w:hAnsi="Times New Roman" w:cs="Times New Roman"/>
          <w:sz w:val="24"/>
          <w:szCs w:val="24"/>
        </w:rPr>
        <w:t xml:space="preserve"> (not reported)</w:t>
      </w:r>
      <w:r w:rsidRPr="00F1597F">
        <w:rPr>
          <w:rFonts w:ascii="Times New Roman" w:eastAsia="Times New Roman" w:hAnsi="Times New Roman" w:cs="Times New Roman"/>
          <w:sz w:val="24"/>
          <w:szCs w:val="24"/>
        </w:rPr>
        <w:t>. We run the 2SLS using uncertainty avoidance as an instrument for buffer capital. In the first stage</w:t>
      </w:r>
      <w:r w:rsidR="00166EF9" w:rsidRPr="00F1597F">
        <w:rPr>
          <w:rFonts w:ascii="Times New Roman" w:eastAsia="Times New Roman" w:hAnsi="Times New Roman" w:cs="Times New Roman"/>
          <w:sz w:val="24"/>
          <w:szCs w:val="24"/>
        </w:rPr>
        <w:t xml:space="preserve"> (column 1 of Table 8)</w:t>
      </w:r>
      <w:r w:rsidRPr="00F1597F">
        <w:rPr>
          <w:rFonts w:ascii="Times New Roman" w:eastAsia="Times New Roman" w:hAnsi="Times New Roman" w:cs="Times New Roman"/>
          <w:sz w:val="24"/>
          <w:szCs w:val="24"/>
        </w:rPr>
        <w:t xml:space="preserve">, we replace </w:t>
      </w:r>
      <w:r w:rsidRPr="00F1597F">
        <w:rPr>
          <w:rFonts w:ascii="Times New Roman" w:eastAsia="Times New Roman" w:hAnsi="Times New Roman" w:cs="Times New Roman"/>
          <w:iCs/>
          <w:sz w:val="24"/>
          <w:szCs w:val="24"/>
        </w:rPr>
        <w:t>buffer capital</w:t>
      </w:r>
      <w:r w:rsidRPr="00F1597F">
        <w:rPr>
          <w:rFonts w:ascii="Times New Roman" w:eastAsia="Times New Roman" w:hAnsi="Times New Roman" w:cs="Times New Roman"/>
          <w:sz w:val="24"/>
          <w:szCs w:val="24"/>
        </w:rPr>
        <w:t xml:space="preserve"> with </w:t>
      </w:r>
      <w:r w:rsidRPr="00F1597F">
        <w:rPr>
          <w:rFonts w:ascii="Times New Roman" w:eastAsia="Times New Roman" w:hAnsi="Times New Roman" w:cs="Times New Roman"/>
          <w:iCs/>
          <w:sz w:val="24"/>
          <w:szCs w:val="24"/>
        </w:rPr>
        <w:t>uncertainty avoidance</w:t>
      </w:r>
      <w:r w:rsidRPr="00F1597F">
        <w:rPr>
          <w:rFonts w:ascii="Times New Roman" w:eastAsia="Times New Roman" w:hAnsi="Times New Roman" w:cs="Times New Roman"/>
          <w:sz w:val="24"/>
          <w:szCs w:val="24"/>
        </w:rPr>
        <w:t xml:space="preserve"> and make </w:t>
      </w:r>
      <w:r w:rsidRPr="00F1597F">
        <w:rPr>
          <w:rFonts w:ascii="Times New Roman" w:eastAsia="Times New Roman" w:hAnsi="Times New Roman" w:cs="Times New Roman"/>
          <w:iCs/>
          <w:sz w:val="24"/>
          <w:szCs w:val="24"/>
        </w:rPr>
        <w:t>buffer capital</w:t>
      </w:r>
      <w:r w:rsidRPr="00F1597F">
        <w:rPr>
          <w:rFonts w:ascii="Times New Roman" w:eastAsia="Times New Roman" w:hAnsi="Times New Roman" w:cs="Times New Roman"/>
          <w:sz w:val="24"/>
          <w:szCs w:val="24"/>
        </w:rPr>
        <w:t xml:space="preserve"> the dependent variable in equation </w:t>
      </w:r>
      <w:r w:rsidR="009D767A" w:rsidRPr="00F1597F">
        <w:rPr>
          <w:rFonts w:ascii="Times New Roman" w:eastAsia="Times New Roman" w:hAnsi="Times New Roman" w:cs="Times New Roman"/>
          <w:sz w:val="24"/>
          <w:szCs w:val="24"/>
        </w:rPr>
        <w:t>(5)</w:t>
      </w:r>
      <w:r w:rsidRPr="00F1597F">
        <w:rPr>
          <w:rFonts w:ascii="Times New Roman" w:eastAsia="Times New Roman" w:hAnsi="Times New Roman" w:cs="Times New Roman"/>
          <w:sz w:val="24"/>
          <w:szCs w:val="24"/>
        </w:rPr>
        <w:t xml:space="preserve">. We then predict the value </w:t>
      </w:r>
      <w:r w:rsidRPr="00F1597F">
        <w:rPr>
          <w:rFonts w:ascii="Times New Roman" w:eastAsia="Times New Roman" w:hAnsi="Times New Roman" w:cs="Times New Roman"/>
          <w:noProof/>
          <w:sz w:val="24"/>
          <w:szCs w:val="24"/>
        </w:rPr>
        <w:t>for</w:t>
      </w:r>
      <w:r w:rsidRPr="00F1597F">
        <w:rPr>
          <w:rFonts w:ascii="Times New Roman" w:eastAsia="Times New Roman" w:hAnsi="Times New Roman" w:cs="Times New Roman"/>
          <w:sz w:val="24"/>
          <w:szCs w:val="24"/>
        </w:rPr>
        <w:t xml:space="preserve"> buffer capital (</w:t>
      </w:r>
      <w:r w:rsidRPr="00F1597F">
        <w:rPr>
          <w:rFonts w:ascii="Times New Roman" w:eastAsia="Times New Roman" w:hAnsi="Times New Roman" w:cs="Times New Roman"/>
          <w:i/>
          <w:iCs/>
          <w:sz w:val="24"/>
          <w:szCs w:val="24"/>
        </w:rPr>
        <w:t>buffer capital</w:t>
      </w:r>
      <w:r w:rsidRPr="00F1597F">
        <w:rPr>
          <w:rFonts w:ascii="Times New Roman" w:eastAsia="Times New Roman" w:hAnsi="Times New Roman" w:cs="Times New Roman"/>
          <w:i/>
          <w:iCs/>
          <w:sz w:val="24"/>
          <w:szCs w:val="24"/>
          <w:vertAlign w:val="superscript"/>
        </w:rPr>
        <w:t>^</w:t>
      </w:r>
      <w:r w:rsidRPr="00F1597F">
        <w:rPr>
          <w:rFonts w:ascii="Times New Roman" w:eastAsia="Times New Roman" w:hAnsi="Times New Roman" w:cs="Times New Roman"/>
          <w:i/>
          <w:iCs/>
          <w:sz w:val="24"/>
          <w:szCs w:val="24"/>
        </w:rPr>
        <w:t>)</w:t>
      </w:r>
      <w:r w:rsidRPr="00F1597F">
        <w:rPr>
          <w:rFonts w:ascii="Times New Roman" w:eastAsia="Times New Roman" w:hAnsi="Times New Roman" w:cs="Times New Roman"/>
          <w:sz w:val="24"/>
          <w:szCs w:val="24"/>
        </w:rPr>
        <w:t xml:space="preserve"> and use </w:t>
      </w:r>
      <w:r w:rsidR="00393FD0" w:rsidRPr="00F1597F">
        <w:rPr>
          <w:rFonts w:ascii="Times New Roman" w:eastAsia="Times New Roman" w:hAnsi="Times New Roman" w:cs="Times New Roman"/>
          <w:sz w:val="24"/>
          <w:szCs w:val="24"/>
        </w:rPr>
        <w:t xml:space="preserve">it </w:t>
      </w:r>
      <w:r w:rsidRPr="00F1597F">
        <w:rPr>
          <w:rFonts w:ascii="Times New Roman" w:eastAsia="Times New Roman" w:hAnsi="Times New Roman" w:cs="Times New Roman"/>
          <w:sz w:val="24"/>
          <w:szCs w:val="24"/>
        </w:rPr>
        <w:t xml:space="preserve">as the main independent variable in equation </w:t>
      </w:r>
      <w:r w:rsidR="00233AD5" w:rsidRPr="00F1597F">
        <w:rPr>
          <w:rFonts w:ascii="Times New Roman" w:eastAsia="Times New Roman" w:hAnsi="Times New Roman" w:cs="Times New Roman"/>
          <w:sz w:val="24"/>
          <w:szCs w:val="24"/>
        </w:rPr>
        <w:t>(</w:t>
      </w:r>
      <w:r w:rsidR="009D767A" w:rsidRPr="00F1597F">
        <w:rPr>
          <w:rFonts w:ascii="Times New Roman" w:eastAsia="Times New Roman" w:hAnsi="Times New Roman" w:cs="Times New Roman"/>
          <w:sz w:val="24"/>
          <w:szCs w:val="24"/>
        </w:rPr>
        <w:t>5</w:t>
      </w:r>
      <w:r w:rsidR="00233AD5" w:rsidRPr="00F1597F">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w:t>
      </w:r>
      <w:r w:rsidR="00233AD5" w:rsidRPr="00F1597F">
        <w:rPr>
          <w:rFonts w:ascii="Times New Roman" w:eastAsia="Times New Roman" w:hAnsi="Times New Roman" w:cs="Times New Roman"/>
          <w:sz w:val="24"/>
          <w:szCs w:val="24"/>
        </w:rPr>
        <w:t xml:space="preserve"> </w:t>
      </w:r>
      <w:r w:rsidRPr="00F1597F">
        <w:rPr>
          <w:rFonts w:ascii="Times New Roman" w:eastAsia="Times New Roman" w:hAnsi="Times New Roman" w:cs="Times New Roman"/>
          <w:sz w:val="24"/>
          <w:szCs w:val="24"/>
        </w:rPr>
        <w:t xml:space="preserve">The results </w:t>
      </w:r>
      <w:r w:rsidR="008F40DD" w:rsidRPr="00F1597F">
        <w:rPr>
          <w:rFonts w:ascii="Times New Roman" w:eastAsia="Times New Roman" w:hAnsi="Times New Roman" w:cs="Times New Roman"/>
          <w:sz w:val="24"/>
          <w:szCs w:val="24"/>
        </w:rPr>
        <w:t xml:space="preserve">of the second stage of the 2SLS </w:t>
      </w:r>
      <w:r w:rsidRPr="00F1597F">
        <w:rPr>
          <w:rFonts w:ascii="Times New Roman" w:eastAsia="Times New Roman" w:hAnsi="Times New Roman" w:cs="Times New Roman"/>
          <w:sz w:val="24"/>
          <w:szCs w:val="24"/>
        </w:rPr>
        <w:t xml:space="preserve">are shown in Table </w:t>
      </w:r>
      <w:r w:rsidR="008F40DD" w:rsidRPr="00F1597F">
        <w:rPr>
          <w:rFonts w:ascii="Times New Roman" w:eastAsia="Times New Roman" w:hAnsi="Times New Roman" w:cs="Times New Roman"/>
          <w:sz w:val="24"/>
          <w:szCs w:val="24"/>
        </w:rPr>
        <w:t>8</w:t>
      </w:r>
      <w:r w:rsidR="001D4E18" w:rsidRPr="00F1597F">
        <w:rPr>
          <w:rFonts w:ascii="Times New Roman" w:eastAsia="Times New Roman" w:hAnsi="Times New Roman" w:cs="Times New Roman"/>
          <w:sz w:val="24"/>
          <w:szCs w:val="24"/>
        </w:rPr>
        <w:t>, column (</w:t>
      </w:r>
      <w:r w:rsidR="00166EF9" w:rsidRPr="00F1597F">
        <w:rPr>
          <w:rFonts w:ascii="Times New Roman" w:eastAsia="Times New Roman" w:hAnsi="Times New Roman" w:cs="Times New Roman"/>
          <w:sz w:val="24"/>
          <w:szCs w:val="24"/>
        </w:rPr>
        <w:t>2</w:t>
      </w:r>
      <w:r w:rsidR="00404B25" w:rsidRPr="00F1597F">
        <w:rPr>
          <w:rFonts w:ascii="Times New Roman" w:eastAsia="Times New Roman" w:hAnsi="Times New Roman" w:cs="Times New Roman"/>
          <w:sz w:val="24"/>
          <w:szCs w:val="24"/>
        </w:rPr>
        <w:t>)</w:t>
      </w:r>
      <w:r w:rsidR="006A0ED2" w:rsidRPr="00F1597F">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w:t>
      </w:r>
      <w:r w:rsidR="008F40DD" w:rsidRPr="00F1597F">
        <w:rPr>
          <w:rFonts w:ascii="Times New Roman" w:eastAsia="Times New Roman" w:hAnsi="Times New Roman" w:cs="Times New Roman"/>
          <w:sz w:val="24"/>
          <w:szCs w:val="24"/>
        </w:rPr>
        <w:t>The results</w:t>
      </w:r>
      <w:r w:rsidR="00B745AD" w:rsidRPr="00F1597F">
        <w:rPr>
          <w:rFonts w:ascii="Times New Roman" w:eastAsia="Times New Roman" w:hAnsi="Times New Roman" w:cs="Times New Roman"/>
          <w:sz w:val="24"/>
          <w:szCs w:val="24"/>
        </w:rPr>
        <w:t xml:space="preserve"> </w:t>
      </w:r>
      <w:r w:rsidRPr="00F1597F">
        <w:rPr>
          <w:rFonts w:ascii="Times New Roman" w:eastAsia="Times New Roman" w:hAnsi="Times New Roman" w:cs="Times New Roman"/>
          <w:sz w:val="24"/>
          <w:szCs w:val="24"/>
        </w:rPr>
        <w:t xml:space="preserve">indicate that </w:t>
      </w:r>
      <w:r w:rsidR="00D216F8" w:rsidRPr="00F1597F">
        <w:rPr>
          <w:rFonts w:ascii="Times New Roman" w:eastAsia="Times New Roman" w:hAnsi="Times New Roman" w:cs="Times New Roman"/>
          <w:iCs/>
          <w:sz w:val="24"/>
          <w:szCs w:val="24"/>
        </w:rPr>
        <w:t>buffer capital</w:t>
      </w:r>
      <w:r w:rsidRPr="00F1597F">
        <w:rPr>
          <w:rFonts w:ascii="Times New Roman" w:eastAsia="Times New Roman" w:hAnsi="Times New Roman" w:cs="Times New Roman"/>
          <w:sz w:val="24"/>
          <w:szCs w:val="24"/>
        </w:rPr>
        <w:t xml:space="preserve"> impacts negatively on </w:t>
      </w:r>
      <w:r w:rsidR="00D216F8" w:rsidRPr="00F1597F">
        <w:rPr>
          <w:rFonts w:ascii="Times New Roman" w:eastAsiaTheme="minorEastAsia" w:hAnsi="Times New Roman" w:cs="Times New Roman"/>
          <w:sz w:val="24"/>
          <w:szCs w:val="24"/>
        </w:rPr>
        <w:t>ROA</w:t>
      </w:r>
      <w:r w:rsidRPr="00F1597F">
        <w:rPr>
          <w:rFonts w:ascii="Times New Roman" w:eastAsia="Times New Roman" w:hAnsi="Times New Roman" w:cs="Times New Roman"/>
          <w:iCs/>
          <w:sz w:val="24"/>
          <w:szCs w:val="24"/>
        </w:rPr>
        <w:t xml:space="preserve"> </w:t>
      </w:r>
      <w:r w:rsidRPr="00F1597F">
        <w:rPr>
          <w:rFonts w:ascii="Times New Roman" w:eastAsia="Times New Roman" w:hAnsi="Times New Roman" w:cs="Times New Roman"/>
          <w:sz w:val="24"/>
          <w:szCs w:val="24"/>
        </w:rPr>
        <w:t>(buffer capital</w:t>
      </w:r>
      <w:r w:rsidRPr="00F1597F">
        <w:rPr>
          <w:rFonts w:ascii="Times New Roman" w:eastAsia="Times New Roman" w:hAnsi="Times New Roman" w:cs="Times New Roman"/>
          <w:sz w:val="24"/>
          <w:szCs w:val="24"/>
          <w:vertAlign w:val="superscript"/>
        </w:rPr>
        <w:t xml:space="preserve">^ </w:t>
      </w:r>
      <w:r w:rsidRPr="00F1597F">
        <w:rPr>
          <w:rFonts w:ascii="Times New Roman" w:eastAsia="Times New Roman" w:hAnsi="Times New Roman" w:cs="Times New Roman"/>
          <w:sz w:val="24"/>
          <w:szCs w:val="24"/>
        </w:rPr>
        <w:t xml:space="preserve">= </w:t>
      </w:r>
      <w:r w:rsidRPr="00F1597F">
        <w:rPr>
          <w:rFonts w:ascii="Times New Roman" w:eastAsia="Times New Roman" w:hAnsi="Times New Roman" w:cs="Times New Roman"/>
          <w:sz w:val="24"/>
          <w:szCs w:val="24"/>
          <w:lang w:eastAsia="en-GB"/>
        </w:rPr>
        <w:t>–</w:t>
      </w:r>
      <w:r w:rsidR="00FA23BC" w:rsidRPr="00F1597F">
        <w:rPr>
          <w:rFonts w:ascii="Times New Roman" w:eastAsia="Times New Roman" w:hAnsi="Times New Roman" w:cs="Times New Roman"/>
          <w:sz w:val="24"/>
          <w:szCs w:val="24"/>
        </w:rPr>
        <w:t>1.2404</w:t>
      </w:r>
      <w:r w:rsidRPr="00F1597F">
        <w:rPr>
          <w:rFonts w:ascii="Times New Roman" w:eastAsia="Times New Roman" w:hAnsi="Times New Roman" w:cs="Times New Roman"/>
          <w:sz w:val="24"/>
          <w:szCs w:val="24"/>
        </w:rPr>
        <w:t xml:space="preserve">, </w:t>
      </w:r>
      <w:r w:rsidR="00FA23BC" w:rsidRPr="00F1597F">
        <w:rPr>
          <w:rFonts w:ascii="Times New Roman" w:eastAsia="Times New Roman" w:hAnsi="Times New Roman" w:cs="Times New Roman"/>
          <w:sz w:val="24"/>
          <w:szCs w:val="24"/>
        </w:rPr>
        <w:t>t</w:t>
      </w:r>
      <w:r w:rsidRPr="00F1597F">
        <w:rPr>
          <w:rFonts w:ascii="Times New Roman" w:eastAsia="Times New Roman" w:hAnsi="Times New Roman" w:cs="Times New Roman"/>
          <w:sz w:val="24"/>
          <w:szCs w:val="24"/>
        </w:rPr>
        <w:t>-</w:t>
      </w:r>
      <w:r w:rsidR="00FA23BC" w:rsidRPr="00F1597F">
        <w:rPr>
          <w:rFonts w:ascii="Times New Roman" w:eastAsia="Times New Roman" w:hAnsi="Times New Roman" w:cs="Times New Roman"/>
          <w:sz w:val="24"/>
          <w:szCs w:val="24"/>
        </w:rPr>
        <w:t xml:space="preserve">statistics </w:t>
      </w:r>
      <w:r w:rsidRPr="00F1597F">
        <w:rPr>
          <w:rFonts w:ascii="Times New Roman" w:eastAsia="Times New Roman" w:hAnsi="Times New Roman" w:cs="Times New Roman"/>
          <w:sz w:val="24"/>
          <w:szCs w:val="24"/>
        </w:rPr>
        <w:t xml:space="preserve">= </w:t>
      </w:r>
      <w:r w:rsidR="00725982" w:rsidRPr="00F1597F">
        <w:rPr>
          <w:rFonts w:ascii="Times New Roman" w:eastAsia="Times New Roman" w:hAnsi="Times New Roman" w:cs="Times New Roman"/>
          <w:sz w:val="24"/>
          <w:szCs w:val="24"/>
          <w:lang w:eastAsia="en-GB"/>
        </w:rPr>
        <w:t>–</w:t>
      </w:r>
      <w:r w:rsidR="002A180D" w:rsidRPr="00F1597F">
        <w:rPr>
          <w:rFonts w:ascii="Times New Roman" w:eastAsia="Times New Roman" w:hAnsi="Times New Roman" w:cs="Times New Roman"/>
          <w:sz w:val="24"/>
          <w:szCs w:val="24"/>
          <w:lang w:eastAsia="en-GB"/>
        </w:rPr>
        <w:t>2.88</w:t>
      </w:r>
      <w:r w:rsidRPr="00F1597F">
        <w:rPr>
          <w:rFonts w:ascii="Times New Roman" w:eastAsia="Times New Roman" w:hAnsi="Times New Roman" w:cs="Times New Roman"/>
          <w:sz w:val="24"/>
          <w:szCs w:val="24"/>
        </w:rPr>
        <w:t>). The results imply that buffer capital is still value decreasing in MFIs even after controlling for endogeneity.</w:t>
      </w:r>
    </w:p>
    <w:p w:rsidR="009D767A" w:rsidRPr="00F1597F" w:rsidRDefault="009D767A">
      <w:pPr>
        <w:spacing w:after="0" w:line="480" w:lineRule="auto"/>
        <w:ind w:firstLine="720"/>
        <w:jc w:val="both"/>
        <w:rPr>
          <w:rFonts w:ascii="Times New Roman" w:eastAsia="Times New Roman" w:hAnsi="Times New Roman" w:cs="Times New Roman"/>
          <w:sz w:val="24"/>
          <w:szCs w:val="24"/>
        </w:rPr>
      </w:pPr>
    </w:p>
    <w:p w:rsidR="000D3106" w:rsidRPr="00F1597F" w:rsidRDefault="003F6A56">
      <w:pPr>
        <w:spacing w:after="0" w:line="480" w:lineRule="auto"/>
        <w:jc w:val="both"/>
        <w:rPr>
          <w:rFonts w:ascii="Times New Roman" w:eastAsia="Times New Roman" w:hAnsi="Times New Roman" w:cs="Times New Roman"/>
          <w:i/>
          <w:iCs/>
          <w:sz w:val="24"/>
          <w:szCs w:val="24"/>
        </w:rPr>
      </w:pPr>
      <w:r w:rsidRPr="00F1597F">
        <w:rPr>
          <w:rFonts w:ascii="Times New Roman" w:eastAsia="Times New Roman" w:hAnsi="Times New Roman" w:cs="Times New Roman"/>
          <w:b/>
          <w:bCs/>
          <w:i/>
          <w:iCs/>
          <w:sz w:val="24"/>
          <w:szCs w:val="24"/>
        </w:rPr>
        <w:t>6</w:t>
      </w:r>
      <w:r w:rsidR="008F40DD" w:rsidRPr="00F1597F">
        <w:rPr>
          <w:rFonts w:ascii="Times New Roman" w:eastAsia="Times New Roman" w:hAnsi="Times New Roman" w:cs="Times New Roman"/>
          <w:b/>
          <w:bCs/>
          <w:i/>
          <w:iCs/>
          <w:sz w:val="24"/>
          <w:szCs w:val="24"/>
        </w:rPr>
        <w:t>.</w:t>
      </w:r>
      <w:r w:rsidR="00717BD0" w:rsidRPr="00F1597F">
        <w:rPr>
          <w:rFonts w:ascii="Times New Roman" w:eastAsia="Times New Roman" w:hAnsi="Times New Roman" w:cs="Times New Roman"/>
          <w:b/>
          <w:bCs/>
          <w:i/>
          <w:iCs/>
          <w:sz w:val="24"/>
          <w:szCs w:val="24"/>
        </w:rPr>
        <w:t>9</w:t>
      </w:r>
      <w:r w:rsidR="00F4527A" w:rsidRPr="00F1597F">
        <w:rPr>
          <w:rFonts w:ascii="Times New Roman" w:eastAsia="Times New Roman" w:hAnsi="Times New Roman" w:cs="Times New Roman"/>
          <w:b/>
          <w:bCs/>
          <w:i/>
          <w:iCs/>
          <w:sz w:val="24"/>
          <w:szCs w:val="24"/>
        </w:rPr>
        <w:t xml:space="preserve"> </w:t>
      </w:r>
      <w:r w:rsidR="004E1E1F" w:rsidRPr="00F1597F">
        <w:rPr>
          <w:rFonts w:ascii="Times New Roman" w:eastAsia="Times New Roman" w:hAnsi="Times New Roman" w:cs="Times New Roman"/>
          <w:b/>
          <w:bCs/>
          <w:i/>
          <w:iCs/>
          <w:sz w:val="24"/>
          <w:szCs w:val="24"/>
        </w:rPr>
        <w:t>The Hausman-Taylor Estimation</w:t>
      </w:r>
    </w:p>
    <w:p w:rsidR="000D3106" w:rsidRPr="00F1597F" w:rsidRDefault="6C9EB81C">
      <w:pPr>
        <w:spacing w:after="0" w:line="480" w:lineRule="auto"/>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 xml:space="preserve">We based our analysis on the fixed effects regressions because results from the </w:t>
      </w:r>
      <w:r w:rsidRPr="00F1597F">
        <w:rPr>
          <w:rFonts w:ascii="Times New Roman" w:eastAsia="Times New Roman" w:hAnsi="Times New Roman" w:cs="Times New Roman"/>
          <w:noProof/>
          <w:sz w:val="24"/>
          <w:szCs w:val="24"/>
        </w:rPr>
        <w:t>Hausman</w:t>
      </w:r>
      <w:r w:rsidRPr="00F1597F">
        <w:rPr>
          <w:rFonts w:ascii="Times New Roman" w:eastAsia="Times New Roman" w:hAnsi="Times New Roman" w:cs="Times New Roman"/>
          <w:sz w:val="24"/>
          <w:szCs w:val="24"/>
        </w:rPr>
        <w:t xml:space="preserve"> tests suggest that the fixed effects estimates are more consistent. However, Mundlak (1978) argue</w:t>
      </w:r>
      <w:r w:rsidR="00F4527A" w:rsidRPr="00F1597F">
        <w:rPr>
          <w:rFonts w:ascii="Times New Roman" w:eastAsia="Times New Roman" w:hAnsi="Times New Roman" w:cs="Times New Roman"/>
          <w:sz w:val="24"/>
          <w:szCs w:val="24"/>
        </w:rPr>
        <w:t>s</w:t>
      </w:r>
      <w:r w:rsidRPr="00F1597F">
        <w:rPr>
          <w:rFonts w:ascii="Times New Roman" w:eastAsia="Times New Roman" w:hAnsi="Times New Roman" w:cs="Times New Roman"/>
          <w:sz w:val="24"/>
          <w:szCs w:val="24"/>
        </w:rPr>
        <w:t xml:space="preserve"> that the fixed effects model assumes endogeneity for all the regressors whilst the random effects model assumes </w:t>
      </w:r>
      <w:r w:rsidRPr="00F1597F">
        <w:rPr>
          <w:rFonts w:ascii="Times New Roman" w:eastAsia="Times New Roman" w:hAnsi="Times New Roman" w:cs="Times New Roman"/>
          <w:noProof/>
          <w:sz w:val="24"/>
          <w:szCs w:val="24"/>
        </w:rPr>
        <w:t>exogeneity</w:t>
      </w:r>
      <w:r w:rsidRPr="00F1597F">
        <w:rPr>
          <w:rFonts w:ascii="Times New Roman" w:eastAsia="Times New Roman" w:hAnsi="Times New Roman" w:cs="Times New Roman"/>
          <w:sz w:val="24"/>
          <w:szCs w:val="24"/>
        </w:rPr>
        <w:t xml:space="preserve"> for all the regressors. “This all or nothing choice of correlation” can be problematic in models containing both endogenous and exogenous regressors (Baltagi et al., 2003</w:t>
      </w:r>
      <w:r w:rsidR="00F4527A" w:rsidRPr="00F1597F">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p. 261). In the current study, buffer capital may be endogenously determined (where </w:t>
      </w:r>
      <w:r w:rsidR="004271F6" w:rsidRPr="00F1597F">
        <w:rPr>
          <w:rFonts w:ascii="Times New Roman" w:eastAsia="Times New Roman" w:hAnsi="Times New Roman" w:cs="Times New Roman"/>
          <w:sz w:val="24"/>
          <w:szCs w:val="24"/>
        </w:rPr>
        <w:t>high performing</w:t>
      </w:r>
      <w:r w:rsidRPr="00F1597F">
        <w:rPr>
          <w:rFonts w:ascii="Times New Roman" w:eastAsia="Times New Roman" w:hAnsi="Times New Roman" w:cs="Times New Roman"/>
          <w:sz w:val="24"/>
          <w:szCs w:val="24"/>
        </w:rPr>
        <w:t xml:space="preserve"> MFIs may choose to reduce costs by keeping lower buffer capital), but </w:t>
      </w:r>
      <w:r w:rsidR="00B96875" w:rsidRPr="00F1597F">
        <w:rPr>
          <w:rFonts w:ascii="Times New Roman" w:eastAsia="Times New Roman" w:hAnsi="Times New Roman" w:cs="Times New Roman"/>
          <w:sz w:val="24"/>
          <w:szCs w:val="24"/>
        </w:rPr>
        <w:t xml:space="preserve">the </w:t>
      </w:r>
      <w:r w:rsidRPr="00F1597F">
        <w:rPr>
          <w:rFonts w:ascii="Times New Roman" w:eastAsia="Times New Roman" w:hAnsi="Times New Roman" w:cs="Times New Roman"/>
          <w:noProof/>
          <w:sz w:val="24"/>
          <w:szCs w:val="24"/>
        </w:rPr>
        <w:t>inflation</w:t>
      </w:r>
      <w:r w:rsidRPr="00F1597F">
        <w:rPr>
          <w:rFonts w:ascii="Times New Roman" w:eastAsia="Times New Roman" w:hAnsi="Times New Roman" w:cs="Times New Roman"/>
          <w:sz w:val="24"/>
          <w:szCs w:val="24"/>
        </w:rPr>
        <w:t xml:space="preserve"> </w:t>
      </w:r>
      <w:r w:rsidR="00372F03" w:rsidRPr="00F1597F">
        <w:rPr>
          <w:rFonts w:ascii="Times New Roman" w:eastAsia="Times New Roman" w:hAnsi="Times New Roman" w:cs="Times New Roman"/>
          <w:sz w:val="24"/>
          <w:szCs w:val="24"/>
        </w:rPr>
        <w:t xml:space="preserve">rate </w:t>
      </w:r>
      <w:r w:rsidRPr="00F1597F">
        <w:rPr>
          <w:rFonts w:ascii="Times New Roman" w:eastAsia="Times New Roman" w:hAnsi="Times New Roman" w:cs="Times New Roman"/>
          <w:sz w:val="24"/>
          <w:szCs w:val="24"/>
        </w:rPr>
        <w:t xml:space="preserve">may be an exogenous variable. </w:t>
      </w:r>
    </w:p>
    <w:p w:rsidR="00A42C6B" w:rsidRPr="00F1597F" w:rsidRDefault="000D3106">
      <w:pPr>
        <w:spacing w:after="0" w:line="480" w:lineRule="auto"/>
        <w:jc w:val="both"/>
        <w:rPr>
          <w:rFonts w:ascii="Times New Roman" w:eastAsia="Times New Roman" w:hAnsi="Times New Roman" w:cs="Times New Roman"/>
          <w:sz w:val="24"/>
          <w:szCs w:val="24"/>
        </w:rPr>
      </w:pPr>
      <w:r w:rsidRPr="00F1597F">
        <w:rPr>
          <w:rFonts w:ascii="Times New Roman" w:hAnsi="Times New Roman" w:cs="Times New Roman"/>
          <w:sz w:val="24"/>
          <w:szCs w:val="24"/>
        </w:rPr>
        <w:tab/>
      </w:r>
      <w:r w:rsidRPr="00F1597F">
        <w:rPr>
          <w:rFonts w:ascii="Times New Roman" w:eastAsia="Times New Roman" w:hAnsi="Times New Roman" w:cs="Times New Roman"/>
          <w:noProof/>
          <w:sz w:val="24"/>
          <w:szCs w:val="24"/>
        </w:rPr>
        <w:t>Oh</w:t>
      </w:r>
      <w:r w:rsidR="00640C38" w:rsidRPr="00F1597F">
        <w:rPr>
          <w:rFonts w:ascii="Times New Roman" w:eastAsia="Times New Roman" w:hAnsi="Times New Roman" w:cs="Times New Roman"/>
          <w:sz w:val="24"/>
          <w:szCs w:val="24"/>
        </w:rPr>
        <w:t xml:space="preserve"> et al.</w:t>
      </w:r>
      <w:r w:rsidRPr="00F1597F">
        <w:rPr>
          <w:rFonts w:ascii="Times New Roman" w:eastAsia="Times New Roman" w:hAnsi="Times New Roman" w:cs="Times New Roman"/>
          <w:sz w:val="24"/>
          <w:szCs w:val="24"/>
        </w:rPr>
        <w:t xml:space="preserve"> (2016) suggest the Hauman-Taylor estimation as an improvement over the fix</w:t>
      </w:r>
      <w:r w:rsidR="000567BB" w:rsidRPr="00F1597F">
        <w:rPr>
          <w:rFonts w:ascii="Times New Roman" w:eastAsia="Times New Roman" w:hAnsi="Times New Roman" w:cs="Times New Roman"/>
          <w:sz w:val="24"/>
          <w:szCs w:val="24"/>
        </w:rPr>
        <w:t>ed and random effects models. The Hausman-Taylor model</w:t>
      </w:r>
      <w:r w:rsidRPr="00F1597F">
        <w:rPr>
          <w:rFonts w:ascii="Times New Roman" w:eastAsia="Times New Roman" w:hAnsi="Times New Roman" w:cs="Times New Roman"/>
          <w:sz w:val="24"/>
          <w:szCs w:val="24"/>
        </w:rPr>
        <w:t xml:space="preserve"> allows for the estimation of </w:t>
      </w:r>
      <w:r w:rsidRPr="00F1597F">
        <w:rPr>
          <w:rFonts w:ascii="Times New Roman" w:eastAsia="Times New Roman" w:hAnsi="Times New Roman" w:cs="Times New Roman"/>
          <w:noProof/>
          <w:sz w:val="24"/>
          <w:szCs w:val="24"/>
        </w:rPr>
        <w:t>time</w:t>
      </w:r>
      <w:r w:rsidR="000C71A7" w:rsidRPr="00F1597F">
        <w:rPr>
          <w:rFonts w:ascii="Times New Roman" w:eastAsia="Times New Roman" w:hAnsi="Times New Roman" w:cs="Times New Roman"/>
          <w:noProof/>
          <w:sz w:val="24"/>
          <w:szCs w:val="24"/>
        </w:rPr>
        <w:t>-</w:t>
      </w:r>
      <w:r w:rsidRPr="00F1597F">
        <w:rPr>
          <w:rFonts w:ascii="Times New Roman" w:eastAsia="Times New Roman" w:hAnsi="Times New Roman" w:cs="Times New Roman"/>
          <w:noProof/>
          <w:sz w:val="24"/>
          <w:szCs w:val="24"/>
        </w:rPr>
        <w:t>invariant</w:t>
      </w:r>
      <w:r w:rsidRPr="00F1597F">
        <w:rPr>
          <w:rFonts w:ascii="Times New Roman" w:eastAsia="Times New Roman" w:hAnsi="Times New Roman" w:cs="Times New Roman"/>
          <w:sz w:val="24"/>
          <w:szCs w:val="24"/>
        </w:rPr>
        <w:t xml:space="preserve"> regressors (Greene, 2003), and uses both the within-variation and </w:t>
      </w:r>
      <w:r w:rsidRPr="00F1597F">
        <w:rPr>
          <w:rFonts w:ascii="Times New Roman" w:eastAsia="Times New Roman" w:hAnsi="Times New Roman" w:cs="Times New Roman"/>
          <w:noProof/>
          <w:sz w:val="24"/>
          <w:szCs w:val="24"/>
        </w:rPr>
        <w:t>between</w:t>
      </w:r>
      <w:r w:rsidR="0047641F" w:rsidRPr="00F1597F">
        <w:rPr>
          <w:rFonts w:ascii="Times New Roman" w:eastAsia="Times New Roman" w:hAnsi="Times New Roman" w:cs="Times New Roman"/>
          <w:noProof/>
          <w:sz w:val="24"/>
          <w:szCs w:val="24"/>
        </w:rPr>
        <w:t xml:space="preserve"> the</w:t>
      </w:r>
      <w:r w:rsidR="000C71A7" w:rsidRPr="00F1597F">
        <w:rPr>
          <w:rFonts w:ascii="Times New Roman" w:eastAsia="Times New Roman" w:hAnsi="Times New Roman" w:cs="Times New Roman"/>
          <w:noProof/>
          <w:sz w:val="24"/>
          <w:szCs w:val="24"/>
        </w:rPr>
        <w:t xml:space="preserve"> </w:t>
      </w:r>
      <w:r w:rsidRPr="00F1597F">
        <w:rPr>
          <w:rFonts w:ascii="Times New Roman" w:eastAsia="Times New Roman" w:hAnsi="Times New Roman" w:cs="Times New Roman"/>
          <w:noProof/>
          <w:sz w:val="24"/>
          <w:szCs w:val="24"/>
        </w:rPr>
        <w:t>variation</w:t>
      </w:r>
      <w:r w:rsidRPr="00F1597F">
        <w:rPr>
          <w:rFonts w:ascii="Times New Roman" w:eastAsia="Times New Roman" w:hAnsi="Times New Roman" w:cs="Times New Roman"/>
          <w:sz w:val="24"/>
          <w:szCs w:val="24"/>
        </w:rPr>
        <w:t xml:space="preserve"> of the exogenous variables as instruments to address the endogeneity prob</w:t>
      </w:r>
      <w:r w:rsidR="000567BB" w:rsidRPr="00F1597F">
        <w:rPr>
          <w:rFonts w:ascii="Times New Roman" w:eastAsia="Times New Roman" w:hAnsi="Times New Roman" w:cs="Times New Roman"/>
          <w:sz w:val="24"/>
          <w:szCs w:val="24"/>
        </w:rPr>
        <w:t>lem</w:t>
      </w:r>
      <w:r w:rsidRPr="00F1597F">
        <w:rPr>
          <w:rFonts w:ascii="Times New Roman" w:eastAsia="Times New Roman" w:hAnsi="Times New Roman" w:cs="Times New Roman"/>
          <w:sz w:val="24"/>
          <w:szCs w:val="24"/>
        </w:rPr>
        <w:t xml:space="preserve"> </w:t>
      </w:r>
      <w:r w:rsidRPr="00F1597F">
        <w:rPr>
          <w:rFonts w:ascii="Times New Roman" w:eastAsia="Times New Roman" w:hAnsi="Times New Roman" w:cs="Times New Roman"/>
          <w:sz w:val="24"/>
          <w:szCs w:val="24"/>
        </w:rPr>
        <w:lastRenderedPageBreak/>
        <w:t>(</w:t>
      </w:r>
      <w:r w:rsidR="008D55E8" w:rsidRPr="00F1597F">
        <w:rPr>
          <w:rFonts w:ascii="Times New Roman" w:eastAsia="Times New Roman" w:hAnsi="Times New Roman" w:cs="Times New Roman"/>
          <w:sz w:val="24"/>
          <w:szCs w:val="24"/>
        </w:rPr>
        <w:t xml:space="preserve">Baltagi et al., 2003; </w:t>
      </w:r>
      <w:r w:rsidRPr="00F1597F">
        <w:rPr>
          <w:rFonts w:ascii="Times New Roman" w:eastAsia="Times New Roman" w:hAnsi="Times New Roman" w:cs="Times New Roman"/>
          <w:sz w:val="24"/>
          <w:szCs w:val="24"/>
        </w:rPr>
        <w:t>Oh et al.</w:t>
      </w:r>
      <w:r w:rsidR="00F4527A" w:rsidRPr="00F1597F">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2016). Consequently, we re-estimate the buffer capital-MFI performance relationship using the Hausman-Taylor estimation. </w:t>
      </w:r>
    </w:p>
    <w:p w:rsidR="000D3106" w:rsidRPr="00F1597F" w:rsidRDefault="6C9EB81C">
      <w:pPr>
        <w:spacing w:after="0" w:line="480" w:lineRule="auto"/>
        <w:ind w:firstLine="720"/>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 xml:space="preserve">The results as shown in Table </w:t>
      </w:r>
      <w:r w:rsidR="00233AD5" w:rsidRPr="00F1597F">
        <w:rPr>
          <w:rFonts w:ascii="Times New Roman" w:eastAsia="Times New Roman" w:hAnsi="Times New Roman" w:cs="Times New Roman"/>
          <w:sz w:val="24"/>
          <w:szCs w:val="24"/>
        </w:rPr>
        <w:t>8</w:t>
      </w:r>
      <w:r w:rsidR="00351F0D" w:rsidRPr="00F1597F">
        <w:rPr>
          <w:rFonts w:ascii="Times New Roman" w:eastAsia="Times New Roman" w:hAnsi="Times New Roman" w:cs="Times New Roman"/>
          <w:sz w:val="24"/>
          <w:szCs w:val="24"/>
        </w:rPr>
        <w:t>, columns (</w:t>
      </w:r>
      <w:r w:rsidR="003F6A56" w:rsidRPr="00F1597F">
        <w:rPr>
          <w:rFonts w:ascii="Times New Roman" w:eastAsia="Times New Roman" w:hAnsi="Times New Roman" w:cs="Times New Roman"/>
          <w:sz w:val="24"/>
          <w:szCs w:val="24"/>
        </w:rPr>
        <w:t>3</w:t>
      </w:r>
      <w:r w:rsidR="00351F0D" w:rsidRPr="00F1597F">
        <w:rPr>
          <w:rFonts w:ascii="Times New Roman" w:eastAsia="Times New Roman" w:hAnsi="Times New Roman" w:cs="Times New Roman"/>
          <w:sz w:val="24"/>
          <w:szCs w:val="24"/>
        </w:rPr>
        <w:t xml:space="preserve"> and </w:t>
      </w:r>
      <w:r w:rsidR="003F6A56" w:rsidRPr="00F1597F">
        <w:rPr>
          <w:rFonts w:ascii="Times New Roman" w:eastAsia="Times New Roman" w:hAnsi="Times New Roman" w:cs="Times New Roman"/>
          <w:sz w:val="24"/>
          <w:szCs w:val="24"/>
        </w:rPr>
        <w:t>4</w:t>
      </w:r>
      <w:r w:rsidR="00351F0D" w:rsidRPr="00F1597F">
        <w:rPr>
          <w:rFonts w:ascii="Times New Roman" w:eastAsia="Times New Roman" w:hAnsi="Times New Roman" w:cs="Times New Roman"/>
          <w:sz w:val="24"/>
          <w:szCs w:val="24"/>
        </w:rPr>
        <w:t xml:space="preserve">) </w:t>
      </w:r>
      <w:r w:rsidR="00233AD5" w:rsidRPr="00F1597F">
        <w:rPr>
          <w:rFonts w:ascii="Times New Roman" w:eastAsia="Times New Roman" w:hAnsi="Times New Roman" w:cs="Times New Roman"/>
          <w:sz w:val="24"/>
          <w:szCs w:val="24"/>
        </w:rPr>
        <w:t>are</w:t>
      </w:r>
      <w:r w:rsidRPr="00F1597F">
        <w:rPr>
          <w:rFonts w:ascii="Times New Roman" w:eastAsia="Times New Roman" w:hAnsi="Times New Roman" w:cs="Times New Roman"/>
          <w:sz w:val="24"/>
          <w:szCs w:val="24"/>
        </w:rPr>
        <w:t xml:space="preserve"> consistent with the fixed effects estimates. The coefficient estimation of buffer capital </w:t>
      </w:r>
      <w:r w:rsidR="00FA5A97" w:rsidRPr="00F1597F">
        <w:rPr>
          <w:rFonts w:ascii="Times New Roman" w:eastAsia="Times New Roman" w:hAnsi="Times New Roman" w:cs="Times New Roman"/>
          <w:sz w:val="24"/>
          <w:szCs w:val="24"/>
        </w:rPr>
        <w:t>is</w:t>
      </w:r>
      <w:r w:rsidR="003F021C" w:rsidRPr="00F1597F">
        <w:rPr>
          <w:rFonts w:ascii="Times New Roman" w:eastAsia="Times New Roman" w:hAnsi="Times New Roman" w:cs="Times New Roman"/>
          <w:sz w:val="24"/>
          <w:szCs w:val="24"/>
        </w:rPr>
        <w:t xml:space="preserve"> (</w:t>
      </w:r>
      <w:r w:rsidR="003F021C" w:rsidRPr="00F1597F">
        <w:rPr>
          <w:rFonts w:ascii="Times New Roman" w:eastAsia="Times New Roman" w:hAnsi="Times New Roman" w:cs="Times New Roman"/>
          <w:sz w:val="24"/>
          <w:szCs w:val="24"/>
          <w:lang w:eastAsia="en-GB"/>
        </w:rPr>
        <w:t>–</w:t>
      </w:r>
      <w:r w:rsidR="006E203B" w:rsidRPr="00F1597F">
        <w:rPr>
          <w:rFonts w:ascii="Times New Roman" w:eastAsia="Times New Roman" w:hAnsi="Times New Roman" w:cs="Times New Roman"/>
          <w:sz w:val="24"/>
          <w:szCs w:val="24"/>
        </w:rPr>
        <w:t>0.</w:t>
      </w:r>
      <w:r w:rsidR="00CD7DAE" w:rsidRPr="00F1597F">
        <w:rPr>
          <w:rFonts w:ascii="Times New Roman" w:eastAsia="Times New Roman" w:hAnsi="Times New Roman" w:cs="Times New Roman"/>
          <w:sz w:val="24"/>
          <w:szCs w:val="24"/>
        </w:rPr>
        <w:t>0991</w:t>
      </w:r>
      <w:r w:rsidRPr="00F1597F">
        <w:rPr>
          <w:rFonts w:ascii="Times New Roman" w:eastAsia="Times New Roman" w:hAnsi="Times New Roman" w:cs="Times New Roman"/>
          <w:sz w:val="24"/>
          <w:szCs w:val="24"/>
        </w:rPr>
        <w:t xml:space="preserve">, </w:t>
      </w:r>
      <w:r w:rsidR="00CD7DAE" w:rsidRPr="00F1597F">
        <w:rPr>
          <w:rFonts w:ascii="Times New Roman" w:eastAsia="Times New Roman" w:hAnsi="Times New Roman" w:cs="Times New Roman"/>
          <w:sz w:val="24"/>
          <w:szCs w:val="24"/>
        </w:rPr>
        <w:t xml:space="preserve">t-statistics </w:t>
      </w:r>
      <w:r w:rsidRPr="00F1597F">
        <w:rPr>
          <w:rFonts w:ascii="Times New Roman" w:eastAsia="Times New Roman" w:hAnsi="Times New Roman" w:cs="Times New Roman"/>
          <w:sz w:val="24"/>
          <w:szCs w:val="24"/>
        </w:rPr>
        <w:t xml:space="preserve">= </w:t>
      </w:r>
      <w:r w:rsidR="003806C4" w:rsidRPr="00F1597F">
        <w:rPr>
          <w:rFonts w:ascii="Times New Roman" w:eastAsia="Times New Roman" w:hAnsi="Times New Roman" w:cs="Times New Roman"/>
          <w:sz w:val="24"/>
          <w:szCs w:val="24"/>
          <w:lang w:eastAsia="en-GB"/>
        </w:rPr>
        <w:t>–</w:t>
      </w:r>
      <w:r w:rsidR="00CD7DAE" w:rsidRPr="00F1597F">
        <w:rPr>
          <w:rFonts w:ascii="Times New Roman" w:eastAsia="Times New Roman" w:hAnsi="Times New Roman" w:cs="Times New Roman"/>
          <w:sz w:val="24"/>
          <w:szCs w:val="24"/>
        </w:rPr>
        <w:t>5.25</w:t>
      </w:r>
      <w:r w:rsidRPr="00F1597F">
        <w:rPr>
          <w:rFonts w:ascii="Times New Roman" w:eastAsia="Times New Roman" w:hAnsi="Times New Roman" w:cs="Times New Roman"/>
          <w:sz w:val="24"/>
          <w:szCs w:val="24"/>
        </w:rPr>
        <w:t>)</w:t>
      </w:r>
      <w:r w:rsidR="00351F0D" w:rsidRPr="00F1597F">
        <w:rPr>
          <w:rFonts w:ascii="Times New Roman" w:eastAsia="Times New Roman" w:hAnsi="Times New Roman" w:cs="Times New Roman"/>
          <w:sz w:val="24"/>
          <w:szCs w:val="24"/>
        </w:rPr>
        <w:t xml:space="preserve"> in column (</w:t>
      </w:r>
      <w:r w:rsidR="003F6A56" w:rsidRPr="00F1597F">
        <w:rPr>
          <w:rFonts w:ascii="Times New Roman" w:eastAsia="Times New Roman" w:hAnsi="Times New Roman" w:cs="Times New Roman"/>
          <w:sz w:val="24"/>
          <w:szCs w:val="24"/>
        </w:rPr>
        <w:t>3</w:t>
      </w:r>
      <w:r w:rsidR="00351F0D" w:rsidRPr="00F1597F">
        <w:rPr>
          <w:rFonts w:ascii="Times New Roman" w:eastAsia="Times New Roman" w:hAnsi="Times New Roman" w:cs="Times New Roman"/>
          <w:sz w:val="24"/>
          <w:szCs w:val="24"/>
        </w:rPr>
        <w:t>)</w:t>
      </w:r>
      <w:r w:rsidR="00900035" w:rsidRPr="00F1597F">
        <w:rPr>
          <w:rFonts w:ascii="Times New Roman" w:eastAsia="Times New Roman" w:hAnsi="Times New Roman" w:cs="Times New Roman"/>
          <w:sz w:val="24"/>
          <w:szCs w:val="24"/>
        </w:rPr>
        <w:t xml:space="preserve"> whereas the interaction of buffer capital and </w:t>
      </w:r>
      <w:r w:rsidR="0017751A" w:rsidRPr="00F1597F">
        <w:rPr>
          <w:rFonts w:ascii="Times New Roman" w:eastAsia="Times New Roman" w:hAnsi="Times New Roman" w:cs="Times New Roman"/>
          <w:sz w:val="24"/>
          <w:szCs w:val="24"/>
        </w:rPr>
        <w:t>loan portfolio quality is (0.</w:t>
      </w:r>
      <w:r w:rsidR="008708B4" w:rsidRPr="00F1597F">
        <w:rPr>
          <w:rFonts w:ascii="Times New Roman" w:eastAsia="Times New Roman" w:hAnsi="Times New Roman" w:cs="Times New Roman"/>
          <w:sz w:val="24"/>
          <w:szCs w:val="24"/>
        </w:rPr>
        <w:t>8400</w:t>
      </w:r>
      <w:r w:rsidR="0017751A" w:rsidRPr="00F1597F">
        <w:rPr>
          <w:rFonts w:ascii="Times New Roman" w:eastAsia="Times New Roman" w:hAnsi="Times New Roman" w:cs="Times New Roman"/>
          <w:sz w:val="24"/>
          <w:szCs w:val="24"/>
        </w:rPr>
        <w:t xml:space="preserve">, t-statistics = </w:t>
      </w:r>
      <w:r w:rsidR="008708B4" w:rsidRPr="00F1597F">
        <w:rPr>
          <w:rFonts w:ascii="Times New Roman" w:eastAsia="Times New Roman" w:hAnsi="Times New Roman" w:cs="Times New Roman"/>
          <w:sz w:val="24"/>
          <w:szCs w:val="24"/>
        </w:rPr>
        <w:t>3.57</w:t>
      </w:r>
      <w:r w:rsidR="0017751A" w:rsidRPr="00F1597F">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in column (</w:t>
      </w:r>
      <w:r w:rsidR="003F6A56" w:rsidRPr="00F1597F">
        <w:rPr>
          <w:rFonts w:ascii="Times New Roman" w:eastAsia="Times New Roman" w:hAnsi="Times New Roman" w:cs="Times New Roman"/>
          <w:sz w:val="24"/>
          <w:szCs w:val="24"/>
        </w:rPr>
        <w:t>4</w:t>
      </w:r>
      <w:r w:rsidRPr="00F1597F">
        <w:rPr>
          <w:rFonts w:ascii="Times New Roman" w:eastAsia="Times New Roman" w:hAnsi="Times New Roman" w:cs="Times New Roman"/>
          <w:sz w:val="24"/>
          <w:szCs w:val="24"/>
        </w:rPr>
        <w:t>)</w:t>
      </w:r>
      <w:r w:rsidR="00F4527A" w:rsidRPr="00F1597F">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The results indicate </w:t>
      </w:r>
      <w:r w:rsidRPr="00F1597F">
        <w:rPr>
          <w:rFonts w:ascii="Times New Roman" w:eastAsia="Times New Roman" w:hAnsi="Times New Roman" w:cs="Times New Roman"/>
          <w:noProof/>
          <w:sz w:val="24"/>
          <w:szCs w:val="24"/>
        </w:rPr>
        <w:t>that</w:t>
      </w:r>
      <w:r w:rsidRPr="00F1597F">
        <w:rPr>
          <w:rFonts w:ascii="Times New Roman" w:eastAsia="Times New Roman" w:hAnsi="Times New Roman" w:cs="Times New Roman"/>
          <w:sz w:val="24"/>
          <w:szCs w:val="24"/>
        </w:rPr>
        <w:t xml:space="preserve"> </w:t>
      </w:r>
      <w:r w:rsidR="006E203B" w:rsidRPr="00F1597F">
        <w:rPr>
          <w:rFonts w:ascii="Times New Roman" w:eastAsia="Times New Roman" w:hAnsi="Times New Roman" w:cs="Times New Roman"/>
          <w:sz w:val="24"/>
          <w:szCs w:val="24"/>
        </w:rPr>
        <w:t>buffer capital</w:t>
      </w:r>
      <w:r w:rsidRPr="00F1597F">
        <w:rPr>
          <w:rFonts w:ascii="Times New Roman" w:eastAsia="Times New Roman" w:hAnsi="Times New Roman" w:cs="Times New Roman"/>
          <w:sz w:val="24"/>
          <w:szCs w:val="24"/>
        </w:rPr>
        <w:t xml:space="preserve"> remains value decreasing in MFIs even after accounting separately for exogenous </w:t>
      </w:r>
      <w:r w:rsidRPr="00F1597F">
        <w:rPr>
          <w:rFonts w:ascii="Times New Roman" w:eastAsia="Times New Roman" w:hAnsi="Times New Roman" w:cs="Times New Roman"/>
          <w:noProof/>
          <w:sz w:val="24"/>
          <w:szCs w:val="24"/>
        </w:rPr>
        <w:t>time</w:t>
      </w:r>
      <w:r w:rsidR="00B96875" w:rsidRPr="00F1597F">
        <w:rPr>
          <w:rFonts w:ascii="Times New Roman" w:eastAsia="Times New Roman" w:hAnsi="Times New Roman" w:cs="Times New Roman"/>
          <w:noProof/>
          <w:sz w:val="24"/>
          <w:szCs w:val="24"/>
        </w:rPr>
        <w:t>-</w:t>
      </w:r>
      <w:r w:rsidRPr="00F1597F">
        <w:rPr>
          <w:rFonts w:ascii="Times New Roman" w:eastAsia="Times New Roman" w:hAnsi="Times New Roman" w:cs="Times New Roman"/>
          <w:noProof/>
          <w:sz w:val="24"/>
          <w:szCs w:val="24"/>
        </w:rPr>
        <w:t>varying</w:t>
      </w:r>
      <w:r w:rsidRPr="00F1597F">
        <w:rPr>
          <w:rFonts w:ascii="Times New Roman" w:eastAsia="Times New Roman" w:hAnsi="Times New Roman" w:cs="Times New Roman"/>
          <w:sz w:val="24"/>
          <w:szCs w:val="24"/>
        </w:rPr>
        <w:t xml:space="preserve"> and time</w:t>
      </w:r>
      <w:r w:rsidR="00EE2E71" w:rsidRPr="00F1597F">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invariant regressors, as well as endogenous </w:t>
      </w:r>
      <w:r w:rsidRPr="00F1597F">
        <w:rPr>
          <w:rFonts w:ascii="Times New Roman" w:eastAsia="Times New Roman" w:hAnsi="Times New Roman" w:cs="Times New Roman"/>
          <w:noProof/>
          <w:sz w:val="24"/>
          <w:szCs w:val="24"/>
        </w:rPr>
        <w:t>time-varying</w:t>
      </w:r>
      <w:r w:rsidRPr="00F1597F">
        <w:rPr>
          <w:rFonts w:ascii="Times New Roman" w:eastAsia="Times New Roman" w:hAnsi="Times New Roman" w:cs="Times New Roman"/>
          <w:sz w:val="24"/>
          <w:szCs w:val="24"/>
        </w:rPr>
        <w:t xml:space="preserve"> regressors. </w:t>
      </w:r>
      <w:r w:rsidR="00DA08F9" w:rsidRPr="00F1597F">
        <w:rPr>
          <w:rFonts w:ascii="Times New Roman" w:eastAsia="Times New Roman" w:hAnsi="Times New Roman" w:cs="Times New Roman"/>
          <w:sz w:val="24"/>
          <w:szCs w:val="24"/>
        </w:rPr>
        <w:t>However, buffer capital becomes value enhancing with poor loan portfolio quality.</w:t>
      </w:r>
    </w:p>
    <w:p w:rsidR="00717BD0" w:rsidRPr="00F1597F" w:rsidRDefault="00717BD0">
      <w:pPr>
        <w:spacing w:after="0" w:line="480" w:lineRule="auto"/>
        <w:jc w:val="both"/>
        <w:rPr>
          <w:rFonts w:ascii="Times New Roman" w:hAnsi="Times New Roman" w:cs="Times New Roman"/>
          <w:b/>
          <w:sz w:val="24"/>
          <w:szCs w:val="24"/>
        </w:rPr>
      </w:pPr>
    </w:p>
    <w:p w:rsidR="00A60949" w:rsidRPr="00F1597F" w:rsidRDefault="003F6A56">
      <w:pPr>
        <w:spacing w:after="0" w:line="480" w:lineRule="auto"/>
        <w:jc w:val="both"/>
        <w:rPr>
          <w:rFonts w:ascii="Times New Roman" w:hAnsi="Times New Roman" w:cs="Times New Roman"/>
          <w:b/>
          <w:bCs/>
          <w:i/>
          <w:iCs/>
          <w:sz w:val="24"/>
          <w:szCs w:val="24"/>
        </w:rPr>
      </w:pPr>
      <w:r w:rsidRPr="00F1597F">
        <w:rPr>
          <w:rFonts w:ascii="Times New Roman" w:hAnsi="Times New Roman" w:cs="Times New Roman"/>
          <w:b/>
          <w:sz w:val="24"/>
          <w:szCs w:val="24"/>
        </w:rPr>
        <w:t>6</w:t>
      </w:r>
      <w:r w:rsidR="008F40DD" w:rsidRPr="00B80519">
        <w:rPr>
          <w:rFonts w:ascii="Times New Roman" w:hAnsi="Times New Roman" w:cs="Times New Roman"/>
          <w:b/>
          <w:i/>
          <w:iCs/>
          <w:sz w:val="24"/>
          <w:szCs w:val="24"/>
        </w:rPr>
        <w:t>.</w:t>
      </w:r>
      <w:r w:rsidR="00717BD0" w:rsidRPr="00B80519">
        <w:rPr>
          <w:rFonts w:ascii="Times New Roman" w:hAnsi="Times New Roman" w:cs="Times New Roman"/>
          <w:b/>
          <w:i/>
          <w:iCs/>
          <w:sz w:val="24"/>
          <w:szCs w:val="24"/>
        </w:rPr>
        <w:t>10</w:t>
      </w:r>
      <w:r w:rsidR="00A60949" w:rsidRPr="00F1597F">
        <w:rPr>
          <w:rFonts w:ascii="Times New Roman" w:hAnsi="Times New Roman" w:cs="Times New Roman"/>
          <w:b/>
          <w:sz w:val="24"/>
          <w:szCs w:val="24"/>
        </w:rPr>
        <w:t xml:space="preserve"> </w:t>
      </w:r>
      <w:r w:rsidR="00A60949" w:rsidRPr="00F1597F">
        <w:rPr>
          <w:rFonts w:ascii="Times New Roman" w:eastAsia="Times New Roman" w:hAnsi="Times New Roman" w:cs="Times New Roman"/>
          <w:b/>
          <w:bCs/>
          <w:i/>
          <w:iCs/>
          <w:sz w:val="24"/>
          <w:szCs w:val="24"/>
        </w:rPr>
        <w:t>Survivorship bias</w:t>
      </w:r>
    </w:p>
    <w:p w:rsidR="00A60949" w:rsidRPr="00F1597F" w:rsidRDefault="00A60949">
      <w:pPr>
        <w:autoSpaceDE w:val="0"/>
        <w:autoSpaceDN w:val="0"/>
        <w:adjustRightInd w:val="0"/>
        <w:spacing w:after="0" w:line="480" w:lineRule="auto"/>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 xml:space="preserve">Generally, survivorship bias arises when firms are excluded from the study sample for </w:t>
      </w:r>
      <w:r w:rsidRPr="00F1597F">
        <w:rPr>
          <w:rFonts w:ascii="Times New Roman" w:eastAsia="Times New Roman" w:hAnsi="Times New Roman" w:cs="Times New Roman"/>
          <w:noProof/>
          <w:sz w:val="24"/>
          <w:szCs w:val="24"/>
        </w:rPr>
        <w:t>lack</w:t>
      </w:r>
      <w:r w:rsidRPr="00F1597F">
        <w:rPr>
          <w:rFonts w:ascii="Times New Roman" w:eastAsia="Times New Roman" w:hAnsi="Times New Roman" w:cs="Times New Roman"/>
          <w:sz w:val="24"/>
          <w:szCs w:val="24"/>
        </w:rPr>
        <w:t xml:space="preserve"> of complete data (</w:t>
      </w:r>
      <w:r w:rsidRPr="00F1597F">
        <w:rPr>
          <w:rFonts w:ascii="Times New Roman" w:eastAsia="AdvTimes" w:hAnsi="Times New Roman" w:cs="Times New Roman"/>
          <w:sz w:val="24"/>
          <w:szCs w:val="24"/>
        </w:rPr>
        <w:t>Kestens et al., 2012</w:t>
      </w:r>
      <w:r w:rsidRPr="00F1597F">
        <w:rPr>
          <w:rFonts w:ascii="Times New Roman" w:eastAsia="Times New Roman" w:hAnsi="Times New Roman" w:cs="Times New Roman"/>
          <w:sz w:val="24"/>
          <w:szCs w:val="24"/>
        </w:rPr>
        <w:t xml:space="preserve">). This is particularly critical in value relevance studies because poor performance is a major reason why firms disappear (Carvalhal and Nobili, 2011). Goto et al. (2015) suggest that survivorship bias may be reduced by including all firms within the sample periods. Consequently, we did not exclude MFIs without complete data from our sample.  Nevertheless, this can potentially result in an instance where the results are driven by firms with full data during the sample period. Therefore, following Schaeck and Cihak (2012), we investigate survivorship bias by restricting our sample to MFIs that did not have complete data during the sample period. </w:t>
      </w:r>
    </w:p>
    <w:p w:rsidR="00A60949" w:rsidRPr="00F1597F" w:rsidRDefault="00A60949">
      <w:pPr>
        <w:spacing w:after="0" w:line="480" w:lineRule="auto"/>
        <w:ind w:firstLine="720"/>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 xml:space="preserve">The results are presented in Table </w:t>
      </w:r>
      <w:r w:rsidR="00717BD0" w:rsidRPr="00F1597F">
        <w:rPr>
          <w:rFonts w:ascii="Times New Roman" w:eastAsia="Times New Roman" w:hAnsi="Times New Roman" w:cs="Times New Roman"/>
          <w:sz w:val="24"/>
          <w:szCs w:val="24"/>
        </w:rPr>
        <w:t>8</w:t>
      </w:r>
      <w:r w:rsidRPr="00F1597F">
        <w:rPr>
          <w:rFonts w:ascii="Times New Roman" w:eastAsia="Times New Roman" w:hAnsi="Times New Roman" w:cs="Times New Roman"/>
          <w:sz w:val="24"/>
          <w:szCs w:val="24"/>
        </w:rPr>
        <w:t>, columns (</w:t>
      </w:r>
      <w:r w:rsidR="003F6A56" w:rsidRPr="00F1597F">
        <w:rPr>
          <w:rFonts w:ascii="Times New Roman" w:eastAsia="Times New Roman" w:hAnsi="Times New Roman" w:cs="Times New Roman"/>
          <w:sz w:val="24"/>
          <w:szCs w:val="24"/>
        </w:rPr>
        <w:t>5</w:t>
      </w:r>
      <w:r w:rsidRPr="00F1597F">
        <w:rPr>
          <w:rFonts w:ascii="Times New Roman" w:eastAsia="Times New Roman" w:hAnsi="Times New Roman" w:cs="Times New Roman"/>
          <w:sz w:val="24"/>
          <w:szCs w:val="24"/>
        </w:rPr>
        <w:t xml:space="preserve"> and </w:t>
      </w:r>
      <w:r w:rsidR="003F6A56" w:rsidRPr="00F1597F">
        <w:rPr>
          <w:rFonts w:ascii="Times New Roman" w:eastAsia="Times New Roman" w:hAnsi="Times New Roman" w:cs="Times New Roman"/>
          <w:sz w:val="24"/>
          <w:szCs w:val="24"/>
        </w:rPr>
        <w:t>6</w:t>
      </w:r>
      <w:r w:rsidRPr="00F1597F">
        <w:rPr>
          <w:rFonts w:ascii="Times New Roman" w:eastAsia="Times New Roman" w:hAnsi="Times New Roman" w:cs="Times New Roman"/>
          <w:sz w:val="24"/>
          <w:szCs w:val="24"/>
        </w:rPr>
        <w:t>). Column (</w:t>
      </w:r>
      <w:r w:rsidR="003F6A56" w:rsidRPr="00F1597F">
        <w:rPr>
          <w:rFonts w:ascii="Times New Roman" w:eastAsia="Times New Roman" w:hAnsi="Times New Roman" w:cs="Times New Roman"/>
          <w:sz w:val="24"/>
          <w:szCs w:val="24"/>
        </w:rPr>
        <w:t>5</w:t>
      </w:r>
      <w:r w:rsidRPr="00F1597F">
        <w:rPr>
          <w:rFonts w:ascii="Times New Roman" w:eastAsia="Times New Roman" w:hAnsi="Times New Roman" w:cs="Times New Roman"/>
          <w:sz w:val="24"/>
          <w:szCs w:val="24"/>
        </w:rPr>
        <w:t xml:space="preserve">) presents </w:t>
      </w:r>
      <w:r w:rsidRPr="00F1597F">
        <w:rPr>
          <w:rFonts w:ascii="Times New Roman" w:eastAsia="Times New Roman" w:hAnsi="Times New Roman" w:cs="Times New Roman"/>
          <w:noProof/>
          <w:sz w:val="24"/>
          <w:szCs w:val="24"/>
        </w:rPr>
        <w:t>result</w:t>
      </w:r>
      <w:r w:rsidRPr="00F1597F">
        <w:rPr>
          <w:rFonts w:ascii="Times New Roman" w:eastAsia="Times New Roman" w:hAnsi="Times New Roman" w:cs="Times New Roman"/>
          <w:sz w:val="24"/>
          <w:szCs w:val="24"/>
        </w:rPr>
        <w:t xml:space="preserve"> for the effect of buffer capital on the performance of MFIs. The results for the effect of the buffer capital-loan portfolio quality interaction on MFIs</w:t>
      </w:r>
      <w:r w:rsidR="007B7621">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performance are also presented in column (</w:t>
      </w:r>
      <w:r w:rsidR="003F6A56" w:rsidRPr="00F1597F">
        <w:rPr>
          <w:rFonts w:ascii="Times New Roman" w:eastAsia="Times New Roman" w:hAnsi="Times New Roman" w:cs="Times New Roman"/>
          <w:sz w:val="24"/>
          <w:szCs w:val="24"/>
        </w:rPr>
        <w:t>6</w:t>
      </w:r>
      <w:r w:rsidRPr="00F1597F">
        <w:rPr>
          <w:rFonts w:ascii="Times New Roman" w:eastAsia="Times New Roman" w:hAnsi="Times New Roman" w:cs="Times New Roman"/>
          <w:sz w:val="24"/>
          <w:szCs w:val="24"/>
        </w:rPr>
        <w:t xml:space="preserve">). The results confirm that the relationship between buffer capital and </w:t>
      </w:r>
      <w:r w:rsidRPr="00F1597F">
        <w:rPr>
          <w:rFonts w:ascii="Times New Roman" w:eastAsiaTheme="minorEastAsia" w:hAnsi="Times New Roman" w:cs="Times New Roman"/>
          <w:sz w:val="24"/>
          <w:szCs w:val="24"/>
        </w:rPr>
        <w:t>MFI performance remains</w:t>
      </w:r>
      <w:r w:rsidRPr="00F1597F">
        <w:rPr>
          <w:rFonts w:ascii="Times New Roman" w:eastAsia="Times New Roman" w:hAnsi="Times New Roman" w:cs="Times New Roman"/>
          <w:sz w:val="24"/>
          <w:szCs w:val="24"/>
        </w:rPr>
        <w:t xml:space="preserve"> negative and statistically significant </w:t>
      </w:r>
      <w:r w:rsidRPr="00F1597F">
        <w:rPr>
          <w:rFonts w:ascii="Times New Roman" w:hAnsi="Times New Roman" w:cs="Times New Roman"/>
          <w:sz w:val="24"/>
          <w:szCs w:val="24"/>
        </w:rPr>
        <w:t>(</w:t>
      </w:r>
      <w:r w:rsidRPr="00F1597F">
        <w:rPr>
          <w:rFonts w:ascii="Times New Roman" w:eastAsia="Times New Roman" w:hAnsi="Times New Roman" w:cs="Times New Roman"/>
          <w:sz w:val="24"/>
          <w:szCs w:val="24"/>
          <w:lang w:eastAsia="en-GB"/>
        </w:rPr>
        <w:t>–</w:t>
      </w:r>
      <w:r w:rsidR="00B85474" w:rsidRPr="00F1597F">
        <w:rPr>
          <w:rFonts w:ascii="Times New Roman" w:eastAsia="Times New Roman" w:hAnsi="Times New Roman" w:cs="Times New Roman"/>
          <w:sz w:val="24"/>
          <w:szCs w:val="24"/>
          <w:lang w:eastAsia="en-GB"/>
        </w:rPr>
        <w:t>0.</w:t>
      </w:r>
      <w:r w:rsidR="000C4946" w:rsidRPr="00F1597F">
        <w:rPr>
          <w:rFonts w:ascii="Times New Roman" w:eastAsia="Times New Roman" w:hAnsi="Times New Roman" w:cs="Times New Roman"/>
          <w:sz w:val="24"/>
          <w:szCs w:val="24"/>
          <w:lang w:eastAsia="en-GB"/>
        </w:rPr>
        <w:t>0885</w:t>
      </w:r>
      <w:r w:rsidRPr="00F1597F">
        <w:rPr>
          <w:rFonts w:ascii="Times New Roman" w:hAnsi="Times New Roman" w:cs="Times New Roman"/>
          <w:sz w:val="24"/>
          <w:szCs w:val="24"/>
        </w:rPr>
        <w:t xml:space="preserve">, </w:t>
      </w:r>
      <w:r w:rsidR="000C4946" w:rsidRPr="00F1597F">
        <w:rPr>
          <w:rFonts w:ascii="Times New Roman" w:eastAsia="Times New Roman" w:hAnsi="Times New Roman" w:cs="Times New Roman"/>
          <w:sz w:val="24"/>
          <w:szCs w:val="24"/>
        </w:rPr>
        <w:t xml:space="preserve">t-statistics </w:t>
      </w:r>
      <w:r w:rsidRPr="00F1597F">
        <w:rPr>
          <w:rFonts w:ascii="Times New Roman" w:hAnsi="Times New Roman" w:cs="Times New Roman"/>
          <w:sz w:val="24"/>
          <w:szCs w:val="24"/>
        </w:rPr>
        <w:t xml:space="preserve">= </w:t>
      </w:r>
      <w:r w:rsidR="003806C4" w:rsidRPr="00F1597F">
        <w:rPr>
          <w:rFonts w:ascii="Times New Roman" w:eastAsia="Times New Roman" w:hAnsi="Times New Roman" w:cs="Times New Roman"/>
          <w:sz w:val="24"/>
          <w:szCs w:val="24"/>
          <w:lang w:eastAsia="en-GB"/>
        </w:rPr>
        <w:t>–</w:t>
      </w:r>
      <w:r w:rsidR="000C4946" w:rsidRPr="00F1597F">
        <w:rPr>
          <w:rFonts w:ascii="Times New Roman" w:hAnsi="Times New Roman" w:cs="Times New Roman"/>
          <w:sz w:val="24"/>
          <w:szCs w:val="24"/>
        </w:rPr>
        <w:t>3.75</w:t>
      </w:r>
      <w:r w:rsidRPr="00F1597F">
        <w:rPr>
          <w:rFonts w:ascii="Times New Roman" w:hAnsi="Times New Roman" w:cs="Times New Roman"/>
          <w:sz w:val="24"/>
          <w:szCs w:val="24"/>
        </w:rPr>
        <w:t>)</w:t>
      </w:r>
      <w:r w:rsidRPr="00F1597F">
        <w:rPr>
          <w:rFonts w:ascii="Times New Roman" w:eastAsia="Times New Roman" w:hAnsi="Times New Roman" w:cs="Times New Roman"/>
          <w:sz w:val="24"/>
          <w:szCs w:val="24"/>
        </w:rPr>
        <w:t xml:space="preserve">. Also, loan portfolio </w:t>
      </w:r>
      <w:r w:rsidRPr="00F1597F">
        <w:rPr>
          <w:rFonts w:ascii="Times New Roman" w:eastAsia="Times New Roman" w:hAnsi="Times New Roman" w:cs="Times New Roman"/>
          <w:sz w:val="24"/>
          <w:szCs w:val="24"/>
        </w:rPr>
        <w:lastRenderedPageBreak/>
        <w:t>quality positively moderates the effect of buffer capital on MFIs</w:t>
      </w:r>
      <w:r w:rsidR="007B7621">
        <w:rPr>
          <w:rFonts w:ascii="Times New Roman" w:eastAsia="Times New Roman" w:hAnsi="Times New Roman" w:cs="Times New Roman"/>
          <w:sz w:val="24"/>
          <w:szCs w:val="24"/>
        </w:rPr>
        <w:t>’</w:t>
      </w:r>
      <w:r w:rsidRPr="00F1597F">
        <w:rPr>
          <w:rFonts w:ascii="Times New Roman" w:eastAsia="Times New Roman" w:hAnsi="Times New Roman" w:cs="Times New Roman"/>
          <w:sz w:val="24"/>
          <w:szCs w:val="24"/>
        </w:rPr>
        <w:t xml:space="preserve"> </w:t>
      </w:r>
      <w:r w:rsidRPr="00F1597F">
        <w:rPr>
          <w:rFonts w:ascii="Times New Roman" w:hAnsi="Times New Roman" w:cs="Times New Roman"/>
          <w:sz w:val="24"/>
          <w:szCs w:val="24"/>
        </w:rPr>
        <w:t>performance (</w:t>
      </w:r>
      <w:r w:rsidR="00663F38" w:rsidRPr="00F1597F">
        <w:rPr>
          <w:rFonts w:ascii="Times New Roman" w:eastAsia="Times New Roman" w:hAnsi="Times New Roman" w:cs="Times New Roman"/>
          <w:sz w:val="24"/>
          <w:szCs w:val="24"/>
          <w:lang w:eastAsia="en-GB"/>
        </w:rPr>
        <w:t>0.6940</w:t>
      </w:r>
      <w:r w:rsidRPr="00F1597F">
        <w:rPr>
          <w:rFonts w:ascii="Times New Roman" w:hAnsi="Times New Roman" w:cs="Times New Roman"/>
          <w:sz w:val="24"/>
          <w:szCs w:val="24"/>
        </w:rPr>
        <w:t xml:space="preserve">, </w:t>
      </w:r>
      <w:r w:rsidR="00663F38" w:rsidRPr="00F1597F">
        <w:rPr>
          <w:rFonts w:ascii="Times New Roman" w:eastAsia="Times New Roman" w:hAnsi="Times New Roman" w:cs="Times New Roman"/>
          <w:sz w:val="24"/>
          <w:szCs w:val="24"/>
        </w:rPr>
        <w:t xml:space="preserve">t-statistics </w:t>
      </w:r>
      <w:r w:rsidRPr="00F1597F">
        <w:rPr>
          <w:rFonts w:ascii="Times New Roman" w:hAnsi="Times New Roman" w:cs="Times New Roman"/>
          <w:sz w:val="24"/>
          <w:szCs w:val="24"/>
        </w:rPr>
        <w:t xml:space="preserve">= </w:t>
      </w:r>
      <w:r w:rsidR="00663F38" w:rsidRPr="00F1597F">
        <w:rPr>
          <w:rFonts w:ascii="Times New Roman" w:hAnsi="Times New Roman" w:cs="Times New Roman"/>
          <w:sz w:val="24"/>
          <w:szCs w:val="24"/>
        </w:rPr>
        <w:t>4.34</w:t>
      </w:r>
      <w:r w:rsidRPr="00F1597F">
        <w:rPr>
          <w:rFonts w:ascii="Times New Roman" w:hAnsi="Times New Roman" w:cs="Times New Roman"/>
          <w:sz w:val="24"/>
          <w:szCs w:val="24"/>
        </w:rPr>
        <w:t>)</w:t>
      </w:r>
      <w:r w:rsidRPr="00F1597F">
        <w:rPr>
          <w:rFonts w:ascii="Times New Roman" w:eastAsia="Times New Roman" w:hAnsi="Times New Roman" w:cs="Times New Roman"/>
          <w:sz w:val="24"/>
          <w:szCs w:val="24"/>
        </w:rPr>
        <w:t>.</w:t>
      </w:r>
      <w:r w:rsidRPr="00F1597F">
        <w:rPr>
          <w:rFonts w:ascii="Times New Roman" w:hAnsi="Times New Roman" w:cs="Times New Roman"/>
          <w:sz w:val="24"/>
          <w:szCs w:val="24"/>
        </w:rPr>
        <w:t xml:space="preserve"> </w:t>
      </w:r>
      <w:r w:rsidRPr="00F1597F">
        <w:rPr>
          <w:rFonts w:ascii="Times New Roman" w:eastAsia="Times New Roman" w:hAnsi="Times New Roman" w:cs="Times New Roman"/>
          <w:sz w:val="24"/>
          <w:szCs w:val="24"/>
        </w:rPr>
        <w:t xml:space="preserve">This shows that our results are robust to survivorship bias. </w:t>
      </w:r>
    </w:p>
    <w:p w:rsidR="00717BD0" w:rsidRPr="00F1597F" w:rsidRDefault="00717BD0" w:rsidP="00717BD0">
      <w:pPr>
        <w:spacing w:after="0" w:line="480" w:lineRule="auto"/>
        <w:jc w:val="center"/>
        <w:rPr>
          <w:rFonts w:ascii="Times New Roman" w:eastAsia="Times New Roman" w:hAnsi="Times New Roman" w:cs="Times New Roman"/>
          <w:sz w:val="24"/>
          <w:szCs w:val="24"/>
        </w:rPr>
      </w:pPr>
      <w:r w:rsidRPr="00F1597F">
        <w:rPr>
          <w:rFonts w:ascii="Times New Roman" w:eastAsia="Times New Roman" w:hAnsi="Times New Roman" w:cs="Times New Roman"/>
          <w:b/>
          <w:bCs/>
          <w:sz w:val="24"/>
          <w:szCs w:val="24"/>
        </w:rPr>
        <w:t>[INSERT TABLE 8]</w:t>
      </w:r>
    </w:p>
    <w:p w:rsidR="008B661F" w:rsidRPr="00F1597F" w:rsidRDefault="008B661F">
      <w:pPr>
        <w:spacing w:after="0" w:line="480" w:lineRule="auto"/>
        <w:jc w:val="both"/>
        <w:rPr>
          <w:rFonts w:ascii="Times New Roman" w:eastAsia="Times New Roman" w:hAnsi="Times New Roman" w:cs="Times New Roman"/>
          <w:b/>
          <w:bCs/>
          <w:i/>
          <w:iCs/>
          <w:sz w:val="24"/>
          <w:szCs w:val="24"/>
        </w:rPr>
      </w:pPr>
    </w:p>
    <w:p w:rsidR="009A05B2" w:rsidRPr="00F1597F" w:rsidRDefault="003F6A56">
      <w:pPr>
        <w:spacing w:after="0" w:line="480" w:lineRule="auto"/>
        <w:jc w:val="both"/>
        <w:rPr>
          <w:rFonts w:ascii="Times New Roman" w:hAnsi="Times New Roman" w:cs="Times New Roman"/>
          <w:b/>
          <w:i/>
          <w:sz w:val="24"/>
          <w:szCs w:val="24"/>
        </w:rPr>
      </w:pPr>
      <w:r w:rsidRPr="00F1597F">
        <w:rPr>
          <w:rFonts w:ascii="Times New Roman" w:hAnsi="Times New Roman" w:cs="Times New Roman"/>
          <w:b/>
          <w:i/>
          <w:sz w:val="24"/>
          <w:szCs w:val="24"/>
        </w:rPr>
        <w:t>6</w:t>
      </w:r>
      <w:r w:rsidR="00DD05AC" w:rsidRPr="00F1597F">
        <w:rPr>
          <w:rFonts w:ascii="Times New Roman" w:hAnsi="Times New Roman" w:cs="Times New Roman"/>
          <w:b/>
          <w:i/>
          <w:sz w:val="24"/>
          <w:szCs w:val="24"/>
        </w:rPr>
        <w:t>.</w:t>
      </w:r>
      <w:r w:rsidR="00E05012" w:rsidRPr="00F1597F">
        <w:rPr>
          <w:rFonts w:ascii="Times New Roman" w:hAnsi="Times New Roman" w:cs="Times New Roman"/>
          <w:b/>
          <w:i/>
          <w:sz w:val="24"/>
          <w:szCs w:val="24"/>
        </w:rPr>
        <w:t>11</w:t>
      </w:r>
      <w:r w:rsidR="009A05B2" w:rsidRPr="00F1597F">
        <w:rPr>
          <w:rFonts w:ascii="Times New Roman" w:hAnsi="Times New Roman" w:cs="Times New Roman"/>
          <w:b/>
          <w:i/>
          <w:sz w:val="24"/>
          <w:szCs w:val="24"/>
        </w:rPr>
        <w:t xml:space="preserve"> Oster test of endogeneity</w:t>
      </w:r>
    </w:p>
    <w:p w:rsidR="00233285" w:rsidRPr="00F1597F" w:rsidRDefault="009A05B2">
      <w:pPr>
        <w:autoSpaceDE w:val="0"/>
        <w:autoSpaceDN w:val="0"/>
        <w:adjustRightInd w:val="0"/>
        <w:spacing w:after="0" w:line="480" w:lineRule="auto"/>
        <w:jc w:val="both"/>
        <w:rPr>
          <w:rFonts w:ascii="Times New Roman" w:eastAsia="Calibri" w:hAnsi="Times New Roman" w:cs="Times New Roman"/>
          <w:sz w:val="24"/>
          <w:szCs w:val="24"/>
        </w:rPr>
      </w:pPr>
      <w:r w:rsidRPr="00F1597F">
        <w:rPr>
          <w:rFonts w:ascii="Times New Roman" w:hAnsi="Times New Roman" w:cs="Times New Roman"/>
          <w:sz w:val="24"/>
          <w:szCs w:val="24"/>
        </w:rPr>
        <w:t>The Oster (201</w:t>
      </w:r>
      <w:r w:rsidR="000E1873" w:rsidRPr="00B80519">
        <w:rPr>
          <w:rFonts w:ascii="Times New Roman" w:hAnsi="Times New Roman" w:cs="Times New Roman"/>
          <w:sz w:val="24"/>
          <w:szCs w:val="24"/>
        </w:rPr>
        <w:t>9</w:t>
      </w:r>
      <w:r w:rsidRPr="00F1597F">
        <w:rPr>
          <w:rFonts w:ascii="Times New Roman" w:hAnsi="Times New Roman" w:cs="Times New Roman"/>
          <w:sz w:val="24"/>
          <w:szCs w:val="24"/>
        </w:rPr>
        <w:t xml:space="preserve">) test is used to measure the influence </w:t>
      </w:r>
      <w:r w:rsidR="008F40DD" w:rsidRPr="00F1597F">
        <w:rPr>
          <w:rFonts w:ascii="Times New Roman" w:hAnsi="Times New Roman" w:cs="Times New Roman"/>
          <w:sz w:val="24"/>
          <w:szCs w:val="24"/>
        </w:rPr>
        <w:t>that</w:t>
      </w:r>
      <w:r w:rsidRPr="00F1597F">
        <w:rPr>
          <w:rFonts w:ascii="Times New Roman" w:hAnsi="Times New Roman" w:cs="Times New Roman"/>
          <w:sz w:val="24"/>
          <w:szCs w:val="24"/>
        </w:rPr>
        <w:t xml:space="preserve"> unobserved time variant and time invariant omitted variables have on the reported results</w:t>
      </w:r>
      <w:r w:rsidR="004875AF" w:rsidRPr="00F1597F">
        <w:rPr>
          <w:rFonts w:ascii="Times New Roman" w:hAnsi="Times New Roman" w:cs="Times New Roman"/>
          <w:sz w:val="24"/>
          <w:szCs w:val="24"/>
        </w:rPr>
        <w:t xml:space="preserve"> (Adams and Ferreira, 2009; Oster, 201</w:t>
      </w:r>
      <w:r w:rsidR="000E1873" w:rsidRPr="00B80519">
        <w:rPr>
          <w:rFonts w:ascii="Times New Roman" w:hAnsi="Times New Roman" w:cs="Times New Roman"/>
          <w:sz w:val="24"/>
          <w:szCs w:val="24"/>
        </w:rPr>
        <w:t>9</w:t>
      </w:r>
      <w:r w:rsidR="004875AF" w:rsidRPr="00F1597F">
        <w:rPr>
          <w:rFonts w:ascii="Times New Roman" w:hAnsi="Times New Roman" w:cs="Times New Roman"/>
          <w:sz w:val="24"/>
          <w:szCs w:val="24"/>
        </w:rPr>
        <w:t>)</w:t>
      </w:r>
      <w:r w:rsidRPr="00F1597F">
        <w:rPr>
          <w:rFonts w:ascii="Times New Roman" w:hAnsi="Times New Roman" w:cs="Times New Roman"/>
          <w:sz w:val="24"/>
          <w:szCs w:val="24"/>
        </w:rPr>
        <w:t>. This is import</w:t>
      </w:r>
      <w:r w:rsidR="00E87621" w:rsidRPr="00F1597F">
        <w:rPr>
          <w:rFonts w:ascii="Times New Roman" w:hAnsi="Times New Roman" w:cs="Times New Roman"/>
          <w:sz w:val="24"/>
          <w:szCs w:val="24"/>
        </w:rPr>
        <w:t>ant</w:t>
      </w:r>
      <w:r w:rsidRPr="00F1597F">
        <w:rPr>
          <w:rFonts w:ascii="Times New Roman" w:hAnsi="Times New Roman" w:cs="Times New Roman"/>
          <w:sz w:val="24"/>
          <w:szCs w:val="24"/>
        </w:rPr>
        <w:t xml:space="preserve"> because the omission of certain control variables may invalidate the results of the main variables (Wang and Yin, 2018). </w:t>
      </w:r>
      <w:r w:rsidR="00D759A4" w:rsidRPr="00F1597F">
        <w:rPr>
          <w:rFonts w:ascii="Times New Roman" w:hAnsi="Times New Roman" w:cs="Times New Roman"/>
          <w:sz w:val="24"/>
          <w:szCs w:val="24"/>
        </w:rPr>
        <w:t>The presence of omitted variable</w:t>
      </w:r>
      <w:r w:rsidR="008F40DD" w:rsidRPr="00F1597F">
        <w:rPr>
          <w:rFonts w:ascii="Times New Roman" w:hAnsi="Times New Roman" w:cs="Times New Roman"/>
          <w:sz w:val="24"/>
          <w:szCs w:val="24"/>
        </w:rPr>
        <w:t>s</w:t>
      </w:r>
      <w:r w:rsidR="00D759A4" w:rsidRPr="00F1597F">
        <w:rPr>
          <w:rFonts w:ascii="Times New Roman" w:hAnsi="Times New Roman" w:cs="Times New Roman"/>
          <w:sz w:val="24"/>
          <w:szCs w:val="24"/>
        </w:rPr>
        <w:t xml:space="preserve"> bias is determined by testing the stability of the coefficients of interest, based on two main assumptions: (1)</w:t>
      </w:r>
      <w:r w:rsidR="00924836" w:rsidRPr="00F1597F">
        <w:rPr>
          <w:rFonts w:ascii="Times New Roman" w:hAnsi="Times New Roman" w:cs="Times New Roman"/>
          <w:sz w:val="24"/>
          <w:szCs w:val="24"/>
        </w:rPr>
        <w:t xml:space="preserve"> unobserved time variant and time invariant </w:t>
      </w:r>
      <w:r w:rsidR="00924836" w:rsidRPr="00F1597F">
        <w:rPr>
          <w:rFonts w:ascii="Times New Roman" w:eastAsia="Calibri" w:hAnsi="Times New Roman" w:cs="Times New Roman"/>
          <w:sz w:val="24"/>
          <w:szCs w:val="24"/>
        </w:rPr>
        <w:t xml:space="preserve">omitted variables have the same importance as the observed </w:t>
      </w:r>
      <w:r w:rsidR="00924836" w:rsidRPr="00F1597F">
        <w:rPr>
          <w:rFonts w:ascii="Times New Roman" w:hAnsi="Times New Roman" w:cs="Times New Roman"/>
          <w:noProof/>
          <w:sz w:val="24"/>
          <w:szCs w:val="24"/>
        </w:rPr>
        <w:t>time</w:t>
      </w:r>
      <w:r w:rsidR="00B96875" w:rsidRPr="00F1597F">
        <w:rPr>
          <w:rFonts w:ascii="Times New Roman" w:hAnsi="Times New Roman" w:cs="Times New Roman"/>
          <w:noProof/>
          <w:sz w:val="24"/>
          <w:szCs w:val="24"/>
        </w:rPr>
        <w:t>-</w:t>
      </w:r>
      <w:r w:rsidR="00924836" w:rsidRPr="00F1597F">
        <w:rPr>
          <w:rFonts w:ascii="Times New Roman" w:hAnsi="Times New Roman" w:cs="Times New Roman"/>
          <w:noProof/>
          <w:sz w:val="24"/>
          <w:szCs w:val="24"/>
        </w:rPr>
        <w:t>variant</w:t>
      </w:r>
      <w:r w:rsidR="00924836" w:rsidRPr="00F1597F">
        <w:rPr>
          <w:rFonts w:ascii="Times New Roman" w:hAnsi="Times New Roman" w:cs="Times New Roman"/>
          <w:sz w:val="24"/>
          <w:szCs w:val="24"/>
        </w:rPr>
        <w:t xml:space="preserve"> and time</w:t>
      </w:r>
      <w:r w:rsidR="00EE2E71" w:rsidRPr="00F1597F">
        <w:rPr>
          <w:rFonts w:ascii="Times New Roman" w:hAnsi="Times New Roman" w:cs="Times New Roman"/>
          <w:sz w:val="24"/>
          <w:szCs w:val="24"/>
        </w:rPr>
        <w:t>-</w:t>
      </w:r>
      <w:r w:rsidR="00924836" w:rsidRPr="00F1597F">
        <w:rPr>
          <w:rFonts w:ascii="Times New Roman" w:hAnsi="Times New Roman" w:cs="Times New Roman"/>
          <w:sz w:val="24"/>
          <w:szCs w:val="24"/>
        </w:rPr>
        <w:t>invariant</w:t>
      </w:r>
      <w:r w:rsidR="00924836" w:rsidRPr="00F1597F">
        <w:rPr>
          <w:rFonts w:ascii="Times New Roman" w:eastAsia="Calibri" w:hAnsi="Times New Roman" w:cs="Times New Roman"/>
          <w:sz w:val="24"/>
          <w:szCs w:val="24"/>
        </w:rPr>
        <w:t xml:space="preserve"> </w:t>
      </w:r>
      <w:r w:rsidR="008F40DD" w:rsidRPr="00F1597F">
        <w:rPr>
          <w:rFonts w:ascii="Times New Roman" w:eastAsia="Calibri" w:hAnsi="Times New Roman" w:cs="Times New Roman"/>
          <w:sz w:val="24"/>
          <w:szCs w:val="24"/>
        </w:rPr>
        <w:t xml:space="preserve">variables </w:t>
      </w:r>
      <w:r w:rsidR="00924836" w:rsidRPr="00F1597F">
        <w:rPr>
          <w:rFonts w:ascii="Times New Roman" w:eastAsia="Calibri" w:hAnsi="Times New Roman" w:cs="Times New Roman"/>
          <w:sz w:val="24"/>
          <w:szCs w:val="24"/>
        </w:rPr>
        <w:t>included in the main regression</w:t>
      </w:r>
      <w:r w:rsidR="008F40DD" w:rsidRPr="00F1597F">
        <w:rPr>
          <w:rFonts w:ascii="Times New Roman" w:eastAsia="Calibri" w:hAnsi="Times New Roman" w:cs="Times New Roman"/>
          <w:sz w:val="24"/>
          <w:szCs w:val="24"/>
        </w:rPr>
        <w:t>s</w:t>
      </w:r>
      <w:r w:rsidR="00924836" w:rsidRPr="00F1597F">
        <w:rPr>
          <w:rFonts w:ascii="Times New Roman" w:eastAsia="Calibri" w:hAnsi="Times New Roman" w:cs="Times New Roman"/>
          <w:sz w:val="24"/>
          <w:szCs w:val="24"/>
        </w:rPr>
        <w:t>; (2) the R</w:t>
      </w:r>
      <w:r w:rsidR="00924836" w:rsidRPr="00F1597F">
        <w:rPr>
          <w:rFonts w:ascii="Times New Roman" w:eastAsia="Calibri" w:hAnsi="Times New Roman" w:cs="Times New Roman"/>
          <w:sz w:val="24"/>
          <w:szCs w:val="24"/>
          <w:vertAlign w:val="superscript"/>
        </w:rPr>
        <w:t xml:space="preserve">2 </w:t>
      </w:r>
      <w:r w:rsidR="00924836" w:rsidRPr="00F1597F">
        <w:rPr>
          <w:rFonts w:ascii="Times New Roman" w:eastAsia="Calibri" w:hAnsi="Times New Roman" w:cs="Times New Roman"/>
          <w:sz w:val="24"/>
          <w:szCs w:val="24"/>
        </w:rPr>
        <w:t>from the main regression</w:t>
      </w:r>
      <w:r w:rsidR="009C76F3" w:rsidRPr="00F1597F">
        <w:rPr>
          <w:rFonts w:ascii="Times New Roman" w:eastAsia="Calibri" w:hAnsi="Times New Roman" w:cs="Times New Roman"/>
          <w:sz w:val="24"/>
          <w:szCs w:val="24"/>
        </w:rPr>
        <w:t xml:space="preserve">s can be improved by </w:t>
      </w:r>
      <w:r w:rsidR="00924836" w:rsidRPr="00F1597F">
        <w:rPr>
          <w:rFonts w:ascii="Times New Roman" w:eastAsia="Calibri" w:hAnsi="Times New Roman" w:cs="Times New Roman"/>
          <w:sz w:val="24"/>
          <w:szCs w:val="24"/>
        </w:rPr>
        <w:t xml:space="preserve">1.3 times </w:t>
      </w:r>
      <w:r w:rsidR="009C76F3" w:rsidRPr="00F1597F">
        <w:rPr>
          <w:rFonts w:ascii="Times New Roman" w:eastAsia="Calibri" w:hAnsi="Times New Roman" w:cs="Times New Roman"/>
          <w:sz w:val="24"/>
          <w:szCs w:val="24"/>
        </w:rPr>
        <w:t xml:space="preserve">if the </w:t>
      </w:r>
      <w:r w:rsidR="009C76F3" w:rsidRPr="00F1597F">
        <w:rPr>
          <w:rFonts w:ascii="Times New Roman" w:hAnsi="Times New Roman" w:cs="Times New Roman"/>
          <w:sz w:val="24"/>
          <w:szCs w:val="24"/>
        </w:rPr>
        <w:t xml:space="preserve">unobserved time variant and time invariant </w:t>
      </w:r>
      <w:r w:rsidR="009C76F3" w:rsidRPr="00F1597F">
        <w:rPr>
          <w:rFonts w:ascii="Times New Roman" w:eastAsia="Calibri" w:hAnsi="Times New Roman" w:cs="Times New Roman"/>
          <w:sz w:val="24"/>
          <w:szCs w:val="24"/>
        </w:rPr>
        <w:t>omitted variables are included in the main regressions. Thus, the Oster (201</w:t>
      </w:r>
      <w:r w:rsidR="000E1873" w:rsidRPr="00F1597F">
        <w:rPr>
          <w:rFonts w:ascii="Times New Roman" w:eastAsia="Calibri" w:hAnsi="Times New Roman" w:cs="Times New Roman"/>
          <w:sz w:val="24"/>
          <w:szCs w:val="24"/>
        </w:rPr>
        <w:t>9</w:t>
      </w:r>
      <w:r w:rsidR="009C76F3" w:rsidRPr="00F1597F">
        <w:rPr>
          <w:rFonts w:ascii="Times New Roman" w:eastAsia="Calibri" w:hAnsi="Times New Roman" w:cs="Times New Roman"/>
          <w:sz w:val="24"/>
          <w:szCs w:val="24"/>
        </w:rPr>
        <w:t xml:space="preserve">) test is able to determine the extent </w:t>
      </w:r>
      <w:r w:rsidR="008F40DD" w:rsidRPr="00F1597F">
        <w:rPr>
          <w:rFonts w:ascii="Times New Roman" w:eastAsia="Calibri" w:hAnsi="Times New Roman" w:cs="Times New Roman"/>
          <w:sz w:val="24"/>
          <w:szCs w:val="24"/>
        </w:rPr>
        <w:t>to</w:t>
      </w:r>
      <w:r w:rsidR="009C76F3" w:rsidRPr="00F1597F">
        <w:rPr>
          <w:rFonts w:ascii="Times New Roman" w:eastAsia="Calibri" w:hAnsi="Times New Roman" w:cs="Times New Roman"/>
          <w:sz w:val="24"/>
          <w:szCs w:val="24"/>
        </w:rPr>
        <w:t xml:space="preserve"> which the influence of the unobservables can cause the coefficient of the variables of interest to be redundant. This is a sensitivity-type test that measures the extent to which the inclusion of extra control variables will cause changes in the coefficient of the variables of interest and their R</w:t>
      </w:r>
      <w:r w:rsidR="009C76F3" w:rsidRPr="00F1597F">
        <w:rPr>
          <w:rFonts w:ascii="Times New Roman" w:eastAsia="Calibri" w:hAnsi="Times New Roman" w:cs="Times New Roman"/>
          <w:sz w:val="24"/>
          <w:szCs w:val="24"/>
          <w:vertAlign w:val="superscript"/>
        </w:rPr>
        <w:t>2</w:t>
      </w:r>
      <w:r w:rsidR="009C76F3" w:rsidRPr="00F1597F">
        <w:rPr>
          <w:rFonts w:ascii="Times New Roman" w:eastAsia="Calibri" w:hAnsi="Times New Roman" w:cs="Times New Roman"/>
          <w:sz w:val="24"/>
          <w:szCs w:val="24"/>
        </w:rPr>
        <w:t>.</w:t>
      </w:r>
    </w:p>
    <w:p w:rsidR="009A05B2" w:rsidRPr="00F1597F" w:rsidRDefault="009C76F3">
      <w:pPr>
        <w:autoSpaceDE w:val="0"/>
        <w:autoSpaceDN w:val="0"/>
        <w:adjustRightInd w:val="0"/>
        <w:spacing w:after="0" w:line="480" w:lineRule="auto"/>
        <w:jc w:val="both"/>
        <w:rPr>
          <w:rFonts w:ascii="Times New Roman" w:hAnsi="Times New Roman" w:cs="Times New Roman"/>
          <w:sz w:val="24"/>
          <w:szCs w:val="24"/>
        </w:rPr>
      </w:pPr>
      <w:r w:rsidRPr="00F1597F">
        <w:rPr>
          <w:rFonts w:ascii="Times New Roman" w:eastAsia="Calibri" w:hAnsi="Times New Roman" w:cs="Times New Roman"/>
          <w:sz w:val="24"/>
          <w:szCs w:val="24"/>
        </w:rPr>
        <w:tab/>
        <w:t>We</w:t>
      </w:r>
      <w:r w:rsidR="00EE2E71" w:rsidRPr="00F1597F">
        <w:rPr>
          <w:rFonts w:ascii="Times New Roman" w:eastAsia="Calibri" w:hAnsi="Times New Roman" w:cs="Times New Roman"/>
          <w:sz w:val="24"/>
          <w:szCs w:val="24"/>
        </w:rPr>
        <w:t>, therefore,</w:t>
      </w:r>
      <w:r w:rsidRPr="00F1597F">
        <w:rPr>
          <w:rFonts w:ascii="Times New Roman" w:eastAsia="Calibri" w:hAnsi="Times New Roman" w:cs="Times New Roman"/>
          <w:sz w:val="24"/>
          <w:szCs w:val="24"/>
        </w:rPr>
        <w:t xml:space="preserve"> follow the Oster (201</w:t>
      </w:r>
      <w:r w:rsidR="000E1873" w:rsidRPr="00B80519">
        <w:rPr>
          <w:rFonts w:ascii="Times New Roman" w:eastAsia="Calibri" w:hAnsi="Times New Roman" w:cs="Times New Roman"/>
          <w:sz w:val="24"/>
          <w:szCs w:val="24"/>
        </w:rPr>
        <w:t>9</w:t>
      </w:r>
      <w:r w:rsidRPr="00F1597F">
        <w:rPr>
          <w:rFonts w:ascii="Times New Roman" w:eastAsia="Calibri" w:hAnsi="Times New Roman" w:cs="Times New Roman"/>
          <w:sz w:val="24"/>
          <w:szCs w:val="24"/>
        </w:rPr>
        <w:t xml:space="preserve">) test procedure as applied in other studies </w:t>
      </w:r>
      <w:r w:rsidR="000873B1" w:rsidRPr="00F1597F">
        <w:rPr>
          <w:rFonts w:ascii="Times New Roman" w:eastAsia="Calibri" w:hAnsi="Times New Roman" w:cs="Times New Roman"/>
          <w:sz w:val="24"/>
          <w:szCs w:val="24"/>
        </w:rPr>
        <w:t>(</w:t>
      </w:r>
      <w:r w:rsidR="00CE2ADD" w:rsidRPr="00F1597F">
        <w:rPr>
          <w:rFonts w:ascii="Times New Roman" w:eastAsia="Calibri" w:hAnsi="Times New Roman" w:cs="Times New Roman"/>
          <w:sz w:val="24"/>
          <w:szCs w:val="24"/>
        </w:rPr>
        <w:t>Wang and Yin, 2018</w:t>
      </w:r>
      <w:r w:rsidR="000873B1" w:rsidRPr="00F1597F">
        <w:rPr>
          <w:rFonts w:ascii="Times New Roman" w:eastAsia="Calibri" w:hAnsi="Times New Roman" w:cs="Times New Roman"/>
          <w:sz w:val="24"/>
          <w:szCs w:val="24"/>
        </w:rPr>
        <w:t xml:space="preserve">) </w:t>
      </w:r>
      <w:r w:rsidRPr="00F1597F">
        <w:rPr>
          <w:rFonts w:ascii="Times New Roman" w:eastAsia="Calibri" w:hAnsi="Times New Roman" w:cs="Times New Roman"/>
          <w:sz w:val="24"/>
          <w:szCs w:val="24"/>
        </w:rPr>
        <w:t xml:space="preserve">to examine whether our main results reported in </w:t>
      </w:r>
      <w:r w:rsidR="000873B1" w:rsidRPr="00F1597F">
        <w:rPr>
          <w:rFonts w:ascii="Times New Roman" w:eastAsia="Calibri" w:hAnsi="Times New Roman" w:cs="Times New Roman"/>
          <w:sz w:val="24"/>
          <w:szCs w:val="24"/>
        </w:rPr>
        <w:t>Table 5 suffer from omitted variables bias.</w:t>
      </w:r>
      <w:r w:rsidR="000873B1" w:rsidRPr="00F1597F">
        <w:rPr>
          <w:rFonts w:ascii="Times New Roman" w:hAnsi="Times New Roman" w:cs="Times New Roman"/>
          <w:sz w:val="24"/>
          <w:szCs w:val="24"/>
        </w:rPr>
        <w:t xml:space="preserve"> The results are presented in Table </w:t>
      </w:r>
      <w:r w:rsidR="00717BD0" w:rsidRPr="00F1597F">
        <w:rPr>
          <w:rFonts w:ascii="Times New Roman" w:hAnsi="Times New Roman" w:cs="Times New Roman"/>
          <w:sz w:val="24"/>
          <w:szCs w:val="24"/>
        </w:rPr>
        <w:t>9</w:t>
      </w:r>
      <w:r w:rsidR="000873B1" w:rsidRPr="00F1597F">
        <w:rPr>
          <w:rFonts w:ascii="Times New Roman" w:hAnsi="Times New Roman" w:cs="Times New Roman"/>
          <w:sz w:val="24"/>
          <w:szCs w:val="24"/>
        </w:rPr>
        <w:t xml:space="preserve">. The columns in Table </w:t>
      </w:r>
      <w:r w:rsidR="00717BD0" w:rsidRPr="00F1597F">
        <w:rPr>
          <w:rFonts w:ascii="Times New Roman" w:hAnsi="Times New Roman" w:cs="Times New Roman"/>
          <w:sz w:val="24"/>
          <w:szCs w:val="24"/>
        </w:rPr>
        <w:t xml:space="preserve">9 </w:t>
      </w:r>
      <w:r w:rsidR="000873B1" w:rsidRPr="00F1597F">
        <w:rPr>
          <w:rFonts w:ascii="Times New Roman" w:hAnsi="Times New Roman" w:cs="Times New Roman"/>
          <w:sz w:val="24"/>
          <w:szCs w:val="24"/>
        </w:rPr>
        <w:t xml:space="preserve">presents information as follows: column (1) the coefficients of the variables of interest from Table 5; column (2) the 95% confidence intervals of the estimated coefficient of interest; column (3) the </w:t>
      </w:r>
      <w:r w:rsidR="000873B1" w:rsidRPr="00F1597F">
        <w:rPr>
          <w:rFonts w:ascii="Times New Roman" w:eastAsia="Calibri" w:hAnsi="Times New Roman" w:cs="Times New Roman"/>
          <w:sz w:val="24"/>
          <w:szCs w:val="24"/>
        </w:rPr>
        <w:t>R</w:t>
      </w:r>
      <w:r w:rsidR="000873B1" w:rsidRPr="00F1597F">
        <w:rPr>
          <w:rFonts w:ascii="Times New Roman" w:eastAsia="Calibri" w:hAnsi="Times New Roman" w:cs="Times New Roman"/>
          <w:sz w:val="24"/>
          <w:szCs w:val="24"/>
          <w:vertAlign w:val="superscript"/>
        </w:rPr>
        <w:t xml:space="preserve">2 </w:t>
      </w:r>
      <w:r w:rsidR="000873B1" w:rsidRPr="00F1597F">
        <w:rPr>
          <w:rFonts w:ascii="Times New Roman" w:eastAsia="Calibri" w:hAnsi="Times New Roman" w:cs="Times New Roman"/>
          <w:sz w:val="24"/>
          <w:szCs w:val="24"/>
        </w:rPr>
        <w:t xml:space="preserve">from the main regressions; column (4) </w:t>
      </w:r>
      <w:r w:rsidR="007C2313" w:rsidRPr="00F1597F">
        <w:rPr>
          <w:rFonts w:ascii="Times New Roman" w:hAnsi="Times New Roman" w:cs="Times New Roman"/>
          <w:sz w:val="24"/>
          <w:szCs w:val="24"/>
        </w:rPr>
        <w:t xml:space="preserve">the identified set of bounds of the coefficient for the controlled set (β) and the full set (including omitted variables); column (5) the movement </w:t>
      </w:r>
      <w:r w:rsidR="007C2313" w:rsidRPr="00F1597F">
        <w:rPr>
          <w:rFonts w:ascii="Times New Roman" w:hAnsi="Times New Roman" w:cs="Times New Roman"/>
          <w:sz w:val="24"/>
          <w:szCs w:val="24"/>
        </w:rPr>
        <w:lastRenderedPageBreak/>
        <w:t xml:space="preserve">in the coefficients of interest; and column (6) whether the coefficients of interest </w:t>
      </w:r>
      <w:r w:rsidR="008F40DD" w:rsidRPr="00F1597F">
        <w:rPr>
          <w:rFonts w:ascii="Times New Roman" w:hAnsi="Times New Roman" w:cs="Times New Roman"/>
          <w:sz w:val="24"/>
          <w:szCs w:val="24"/>
        </w:rPr>
        <w:t>are</w:t>
      </w:r>
      <w:r w:rsidR="007C2313" w:rsidRPr="00F1597F">
        <w:rPr>
          <w:rFonts w:ascii="Times New Roman" w:hAnsi="Times New Roman" w:cs="Times New Roman"/>
          <w:sz w:val="24"/>
          <w:szCs w:val="24"/>
        </w:rPr>
        <w:t xml:space="preserve"> within the 95% confidence intervals. </w:t>
      </w:r>
      <w:r w:rsidR="006B178C" w:rsidRPr="00F1597F">
        <w:rPr>
          <w:rFonts w:ascii="Times New Roman" w:hAnsi="Times New Roman" w:cs="Times New Roman"/>
          <w:sz w:val="24"/>
          <w:szCs w:val="24"/>
        </w:rPr>
        <w:t xml:space="preserve">Overall, the results presented in Table </w:t>
      </w:r>
      <w:r w:rsidR="00717BD0" w:rsidRPr="00F1597F">
        <w:rPr>
          <w:rFonts w:ascii="Times New Roman" w:hAnsi="Times New Roman" w:cs="Times New Roman"/>
          <w:sz w:val="24"/>
          <w:szCs w:val="24"/>
        </w:rPr>
        <w:t xml:space="preserve">9 </w:t>
      </w:r>
      <w:r w:rsidR="006B178C" w:rsidRPr="00F1597F">
        <w:rPr>
          <w:rFonts w:ascii="Times New Roman" w:hAnsi="Times New Roman" w:cs="Times New Roman"/>
          <w:sz w:val="24"/>
          <w:szCs w:val="24"/>
        </w:rPr>
        <w:t xml:space="preserve">suggest that there </w:t>
      </w:r>
      <w:r w:rsidR="00EE2E71" w:rsidRPr="00F1597F">
        <w:rPr>
          <w:rFonts w:ascii="Times New Roman" w:hAnsi="Times New Roman" w:cs="Times New Roman"/>
          <w:sz w:val="24"/>
          <w:szCs w:val="24"/>
        </w:rPr>
        <w:t>is</w:t>
      </w:r>
      <w:r w:rsidR="006B178C" w:rsidRPr="00F1597F">
        <w:rPr>
          <w:rFonts w:ascii="Times New Roman" w:hAnsi="Times New Roman" w:cs="Times New Roman"/>
          <w:sz w:val="24"/>
          <w:szCs w:val="24"/>
        </w:rPr>
        <w:t xml:space="preserve"> no omitted variables bias which is affecting the main results reported in Table 5. First, the results in column (5) indicate that the coefficients of the variables of interest all move away from zero, with the exception of Buffer*par30</w:t>
      </w:r>
      <w:r w:rsidR="009A0B5D" w:rsidRPr="00F1597F">
        <w:rPr>
          <w:rFonts w:ascii="Times New Roman" w:hAnsi="Times New Roman" w:cs="Times New Roman"/>
          <w:sz w:val="24"/>
          <w:szCs w:val="24"/>
        </w:rPr>
        <w:t xml:space="preserve"> in column (4)</w:t>
      </w:r>
      <w:r w:rsidR="006B178C" w:rsidRPr="00F1597F">
        <w:rPr>
          <w:rFonts w:ascii="Times New Roman" w:hAnsi="Times New Roman" w:cs="Times New Roman"/>
          <w:sz w:val="24"/>
          <w:szCs w:val="24"/>
        </w:rPr>
        <w:t xml:space="preserve">. Second, the results contained in column (6) show that the coefficients of the variables of interest are all within the 95% intervals. </w:t>
      </w:r>
    </w:p>
    <w:p w:rsidR="00A42C8C" w:rsidRPr="00F1597F" w:rsidRDefault="009A7E89">
      <w:pPr>
        <w:spacing w:after="0" w:line="480" w:lineRule="auto"/>
        <w:jc w:val="center"/>
        <w:rPr>
          <w:rFonts w:ascii="Times New Roman" w:hAnsi="Times New Roman" w:cs="Times New Roman"/>
          <w:i/>
          <w:iCs/>
          <w:sz w:val="24"/>
          <w:szCs w:val="24"/>
        </w:rPr>
      </w:pPr>
      <w:r w:rsidRPr="00F1597F">
        <w:rPr>
          <w:rFonts w:ascii="Times New Roman" w:eastAsia="Times New Roman" w:hAnsi="Times New Roman" w:cs="Times New Roman"/>
          <w:b/>
          <w:bCs/>
          <w:sz w:val="24"/>
          <w:szCs w:val="24"/>
        </w:rPr>
        <w:t xml:space="preserve">[INSERT TABLE </w:t>
      </w:r>
      <w:r w:rsidR="00717BD0" w:rsidRPr="00F1597F">
        <w:rPr>
          <w:rFonts w:ascii="Times New Roman" w:eastAsia="Times New Roman" w:hAnsi="Times New Roman" w:cs="Times New Roman"/>
          <w:b/>
          <w:bCs/>
          <w:sz w:val="24"/>
          <w:szCs w:val="24"/>
        </w:rPr>
        <w:t>9</w:t>
      </w:r>
      <w:r w:rsidRPr="00F1597F">
        <w:rPr>
          <w:rFonts w:ascii="Times New Roman" w:eastAsia="Times New Roman" w:hAnsi="Times New Roman" w:cs="Times New Roman"/>
          <w:b/>
          <w:bCs/>
          <w:sz w:val="24"/>
          <w:szCs w:val="24"/>
        </w:rPr>
        <w:t>]</w:t>
      </w:r>
    </w:p>
    <w:p w:rsidR="00245A45" w:rsidRPr="00F1597F" w:rsidRDefault="003F6A56" w:rsidP="009E1EFC">
      <w:pPr>
        <w:spacing w:after="0" w:line="480" w:lineRule="auto"/>
        <w:jc w:val="both"/>
        <w:rPr>
          <w:rFonts w:ascii="Times New Roman" w:eastAsia="Times New Roman" w:hAnsi="Times New Roman" w:cs="Times New Roman"/>
          <w:b/>
          <w:bCs/>
          <w:sz w:val="24"/>
          <w:szCs w:val="24"/>
        </w:rPr>
      </w:pPr>
      <w:r w:rsidRPr="00F1597F">
        <w:rPr>
          <w:rFonts w:ascii="Times New Roman" w:eastAsia="Times New Roman" w:hAnsi="Times New Roman" w:cs="Times New Roman"/>
          <w:b/>
          <w:bCs/>
          <w:sz w:val="24"/>
          <w:szCs w:val="24"/>
        </w:rPr>
        <w:t>7</w:t>
      </w:r>
      <w:r w:rsidR="00894CC0" w:rsidRPr="00F1597F">
        <w:rPr>
          <w:rFonts w:ascii="Times New Roman" w:eastAsia="Times New Roman" w:hAnsi="Times New Roman" w:cs="Times New Roman"/>
          <w:b/>
          <w:bCs/>
          <w:sz w:val="24"/>
          <w:szCs w:val="24"/>
        </w:rPr>
        <w:t xml:space="preserve">. </w:t>
      </w:r>
      <w:r w:rsidR="6C9EB81C" w:rsidRPr="00F1597F">
        <w:rPr>
          <w:rFonts w:ascii="Times New Roman" w:eastAsia="Times New Roman" w:hAnsi="Times New Roman" w:cs="Times New Roman"/>
          <w:b/>
          <w:bCs/>
          <w:sz w:val="24"/>
          <w:szCs w:val="24"/>
        </w:rPr>
        <w:t>Conclusion</w:t>
      </w:r>
    </w:p>
    <w:p w:rsidR="00A37E15" w:rsidRPr="00F1597F" w:rsidRDefault="004E1E1F">
      <w:pPr>
        <w:spacing w:after="0" w:line="480" w:lineRule="auto"/>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t>We</w:t>
      </w:r>
      <w:r w:rsidR="6C9EB81C" w:rsidRPr="00F1597F">
        <w:rPr>
          <w:rFonts w:ascii="Times New Roman" w:eastAsia="Times New Roman" w:hAnsi="Times New Roman" w:cs="Times New Roman"/>
          <w:sz w:val="24"/>
          <w:szCs w:val="24"/>
        </w:rPr>
        <w:t xml:space="preserve"> examine the value relevance of buffer capital in </w:t>
      </w:r>
      <w:r w:rsidR="00F4527A" w:rsidRPr="00F1597F">
        <w:rPr>
          <w:rFonts w:ascii="Times New Roman" w:eastAsia="Times New Roman" w:hAnsi="Times New Roman" w:cs="Times New Roman"/>
          <w:sz w:val="24"/>
          <w:szCs w:val="24"/>
        </w:rPr>
        <w:t>MFIs</w:t>
      </w:r>
      <w:r w:rsidR="00A37E15" w:rsidRPr="00F1597F">
        <w:rPr>
          <w:rFonts w:ascii="Times New Roman" w:eastAsia="Times New Roman" w:hAnsi="Times New Roman" w:cs="Times New Roman"/>
          <w:sz w:val="24"/>
          <w:szCs w:val="24"/>
        </w:rPr>
        <w:t xml:space="preserve"> around the world</w:t>
      </w:r>
      <w:r w:rsidR="6C9EB81C" w:rsidRPr="00F1597F">
        <w:rPr>
          <w:rFonts w:ascii="Times New Roman" w:eastAsia="Times New Roman" w:hAnsi="Times New Roman" w:cs="Times New Roman"/>
          <w:sz w:val="24"/>
          <w:szCs w:val="24"/>
        </w:rPr>
        <w:t xml:space="preserve">. Specifically, we address the question of </w:t>
      </w:r>
      <w:r w:rsidRPr="00F1597F">
        <w:rPr>
          <w:rFonts w:ascii="Times New Roman" w:eastAsia="Times New Roman" w:hAnsi="Times New Roman" w:cs="Times New Roman"/>
          <w:sz w:val="24"/>
          <w:szCs w:val="24"/>
        </w:rPr>
        <w:t>whether buffer capital affects the performance of MFIs and how</w:t>
      </w:r>
      <w:r w:rsidR="6C9EB81C" w:rsidRPr="00F1597F">
        <w:rPr>
          <w:rFonts w:ascii="Times New Roman" w:eastAsia="Times New Roman" w:hAnsi="Times New Roman" w:cs="Times New Roman"/>
          <w:sz w:val="24"/>
          <w:szCs w:val="24"/>
        </w:rPr>
        <w:t xml:space="preserve"> loan portfolio quality</w:t>
      </w:r>
      <w:r w:rsidR="00570ED0" w:rsidRPr="00F1597F">
        <w:rPr>
          <w:rFonts w:ascii="Times New Roman" w:eastAsia="Times New Roman" w:hAnsi="Times New Roman" w:cs="Times New Roman"/>
          <w:sz w:val="24"/>
          <w:szCs w:val="24"/>
        </w:rPr>
        <w:t xml:space="preserve"> </w:t>
      </w:r>
      <w:r w:rsidRPr="00F1597F">
        <w:rPr>
          <w:rFonts w:ascii="Times New Roman" w:eastAsia="Times New Roman" w:hAnsi="Times New Roman" w:cs="Times New Roman"/>
          <w:noProof/>
          <w:sz w:val="24"/>
          <w:szCs w:val="24"/>
        </w:rPr>
        <w:t>may moderate this relationship</w:t>
      </w:r>
      <w:r w:rsidR="6C9EB81C" w:rsidRPr="00F1597F">
        <w:rPr>
          <w:rFonts w:ascii="Times New Roman" w:eastAsia="Times New Roman" w:hAnsi="Times New Roman" w:cs="Times New Roman"/>
          <w:sz w:val="24"/>
          <w:szCs w:val="24"/>
        </w:rPr>
        <w:t xml:space="preserve">. </w:t>
      </w:r>
      <w:r w:rsidR="00A37E15" w:rsidRPr="00F1597F">
        <w:rPr>
          <w:rFonts w:ascii="Times New Roman" w:eastAsia="Times New Roman" w:hAnsi="Times New Roman" w:cs="Times New Roman"/>
          <w:sz w:val="24"/>
          <w:szCs w:val="24"/>
        </w:rPr>
        <w:t>The</w:t>
      </w:r>
      <w:r w:rsidRPr="00F1597F">
        <w:rPr>
          <w:rFonts w:ascii="Times New Roman" w:eastAsia="Times New Roman" w:hAnsi="Times New Roman" w:cs="Times New Roman"/>
          <w:sz w:val="24"/>
          <w:szCs w:val="24"/>
        </w:rPr>
        <w:t xml:space="preserve"> </w:t>
      </w:r>
      <w:r w:rsidR="00A37E15" w:rsidRPr="00F1597F">
        <w:rPr>
          <w:rFonts w:ascii="Times New Roman" w:eastAsia="Times New Roman" w:hAnsi="Times New Roman" w:cs="Times New Roman"/>
          <w:sz w:val="24"/>
          <w:szCs w:val="24"/>
        </w:rPr>
        <w:t>findings suggest</w:t>
      </w:r>
      <w:r w:rsidRPr="00F1597F">
        <w:rPr>
          <w:rFonts w:ascii="Times New Roman" w:eastAsia="Times New Roman" w:hAnsi="Times New Roman" w:cs="Times New Roman"/>
          <w:sz w:val="24"/>
          <w:szCs w:val="24"/>
        </w:rPr>
        <w:t xml:space="preserve"> a negative and statistically significant relationship between buffer capital and MFI performance</w:t>
      </w:r>
      <w:r w:rsidR="6C9EB81C" w:rsidRPr="00F1597F">
        <w:rPr>
          <w:rFonts w:ascii="Times New Roman" w:eastAsia="Times New Roman" w:hAnsi="Times New Roman" w:cs="Times New Roman"/>
          <w:sz w:val="24"/>
          <w:szCs w:val="24"/>
        </w:rPr>
        <w:t xml:space="preserve">. </w:t>
      </w:r>
      <w:r w:rsidR="00A37E15" w:rsidRPr="00F1597F">
        <w:rPr>
          <w:rFonts w:ascii="Times New Roman" w:eastAsia="Times New Roman" w:hAnsi="Times New Roman" w:cs="Times New Roman"/>
          <w:sz w:val="24"/>
          <w:szCs w:val="24"/>
        </w:rPr>
        <w:t xml:space="preserve">Nevertheless, buffer capital is value-increasing in MFIs with poor loan portfolio quality. Following on from this, we further examined whether this relationship differs in </w:t>
      </w:r>
      <w:r w:rsidR="00A37E15" w:rsidRPr="00F1597F">
        <w:rPr>
          <w:rFonts w:ascii="Times New Roman" w:eastAsia="Times New Roman" w:hAnsi="Times New Roman" w:cs="Times New Roman"/>
          <w:noProof/>
          <w:sz w:val="24"/>
          <w:szCs w:val="24"/>
        </w:rPr>
        <w:t>deposit</w:t>
      </w:r>
      <w:r w:rsidR="0047641F" w:rsidRPr="00F1597F">
        <w:rPr>
          <w:rFonts w:ascii="Times New Roman" w:eastAsia="Times New Roman" w:hAnsi="Times New Roman" w:cs="Times New Roman"/>
          <w:noProof/>
          <w:sz w:val="24"/>
          <w:szCs w:val="24"/>
        </w:rPr>
        <w:t>-</w:t>
      </w:r>
      <w:r w:rsidR="00A37E15" w:rsidRPr="00F1597F">
        <w:rPr>
          <w:rFonts w:ascii="Times New Roman" w:eastAsia="Times New Roman" w:hAnsi="Times New Roman" w:cs="Times New Roman"/>
          <w:noProof/>
          <w:sz w:val="24"/>
          <w:szCs w:val="24"/>
        </w:rPr>
        <w:t>taking</w:t>
      </w:r>
      <w:r w:rsidR="008F40DD" w:rsidRPr="00F1597F">
        <w:rPr>
          <w:rFonts w:ascii="Times New Roman" w:eastAsia="Times New Roman" w:hAnsi="Times New Roman" w:cs="Times New Roman"/>
          <w:noProof/>
          <w:sz w:val="24"/>
          <w:szCs w:val="24"/>
        </w:rPr>
        <w:t>, profit-making</w:t>
      </w:r>
      <w:r w:rsidR="00EE2E71" w:rsidRPr="00F1597F">
        <w:rPr>
          <w:rFonts w:ascii="Times New Roman" w:eastAsia="Times New Roman" w:hAnsi="Times New Roman" w:cs="Times New Roman"/>
          <w:noProof/>
          <w:sz w:val="24"/>
          <w:szCs w:val="24"/>
        </w:rPr>
        <w:t>,</w:t>
      </w:r>
      <w:r w:rsidR="008F40DD" w:rsidRPr="00F1597F">
        <w:rPr>
          <w:rFonts w:ascii="Times New Roman" w:eastAsia="Times New Roman" w:hAnsi="Times New Roman" w:cs="Times New Roman"/>
          <w:noProof/>
          <w:sz w:val="24"/>
          <w:szCs w:val="24"/>
        </w:rPr>
        <w:t xml:space="preserve"> and regulated</w:t>
      </w:r>
      <w:r w:rsidR="00A37E15" w:rsidRPr="00F1597F">
        <w:rPr>
          <w:rFonts w:ascii="Times New Roman" w:eastAsia="Times New Roman" w:hAnsi="Times New Roman" w:cs="Times New Roman"/>
          <w:sz w:val="24"/>
          <w:szCs w:val="24"/>
        </w:rPr>
        <w:t xml:space="preserve"> MFIs. </w:t>
      </w:r>
      <w:r w:rsidR="004D0AE0" w:rsidRPr="00F1597F">
        <w:rPr>
          <w:rFonts w:ascii="Times New Roman" w:eastAsia="Times New Roman" w:hAnsi="Times New Roman" w:cs="Times New Roman"/>
          <w:sz w:val="24"/>
          <w:szCs w:val="24"/>
        </w:rPr>
        <w:t>T</w:t>
      </w:r>
      <w:r w:rsidR="00A37E15" w:rsidRPr="00F1597F">
        <w:rPr>
          <w:rFonts w:ascii="Times New Roman" w:eastAsia="Times New Roman" w:hAnsi="Times New Roman" w:cs="Times New Roman"/>
          <w:sz w:val="24"/>
          <w:szCs w:val="24"/>
        </w:rPr>
        <w:t xml:space="preserve">he results indicate that buffer capital has </w:t>
      </w:r>
      <w:r w:rsidR="004D0AE0" w:rsidRPr="00F1597F">
        <w:rPr>
          <w:rFonts w:ascii="Times New Roman" w:eastAsia="Times New Roman" w:hAnsi="Times New Roman" w:cs="Times New Roman"/>
          <w:sz w:val="24"/>
          <w:szCs w:val="24"/>
        </w:rPr>
        <w:t xml:space="preserve">an </w:t>
      </w:r>
      <w:r w:rsidR="00A37E15" w:rsidRPr="00F1597F">
        <w:rPr>
          <w:rFonts w:ascii="Times New Roman" w:eastAsia="Times New Roman" w:hAnsi="Times New Roman" w:cs="Times New Roman"/>
          <w:sz w:val="24"/>
          <w:szCs w:val="24"/>
        </w:rPr>
        <w:t xml:space="preserve">effect on the performance of </w:t>
      </w:r>
      <w:r w:rsidR="00A37E15" w:rsidRPr="00F1597F">
        <w:rPr>
          <w:rFonts w:ascii="Times New Roman" w:eastAsia="Times New Roman" w:hAnsi="Times New Roman" w:cs="Times New Roman"/>
          <w:noProof/>
          <w:sz w:val="24"/>
          <w:szCs w:val="24"/>
        </w:rPr>
        <w:t>deposit</w:t>
      </w:r>
      <w:r w:rsidR="0047641F" w:rsidRPr="00F1597F">
        <w:rPr>
          <w:rFonts w:ascii="Times New Roman" w:eastAsia="Times New Roman" w:hAnsi="Times New Roman" w:cs="Times New Roman"/>
          <w:noProof/>
          <w:sz w:val="24"/>
          <w:szCs w:val="24"/>
        </w:rPr>
        <w:t>-</w:t>
      </w:r>
      <w:r w:rsidR="00A37E15" w:rsidRPr="00F1597F">
        <w:rPr>
          <w:rFonts w:ascii="Times New Roman" w:eastAsia="Times New Roman" w:hAnsi="Times New Roman" w:cs="Times New Roman"/>
          <w:noProof/>
          <w:sz w:val="24"/>
          <w:szCs w:val="24"/>
        </w:rPr>
        <w:t>taking</w:t>
      </w:r>
      <w:r w:rsidR="008F40DD" w:rsidRPr="00F1597F">
        <w:rPr>
          <w:rFonts w:ascii="Times New Roman" w:eastAsia="Times New Roman" w:hAnsi="Times New Roman" w:cs="Times New Roman"/>
          <w:noProof/>
          <w:sz w:val="24"/>
          <w:szCs w:val="24"/>
        </w:rPr>
        <w:t>, profit-making</w:t>
      </w:r>
      <w:r w:rsidR="00EE2E71" w:rsidRPr="00F1597F">
        <w:rPr>
          <w:rFonts w:ascii="Times New Roman" w:eastAsia="Times New Roman" w:hAnsi="Times New Roman" w:cs="Times New Roman"/>
          <w:noProof/>
          <w:sz w:val="24"/>
          <w:szCs w:val="24"/>
        </w:rPr>
        <w:t>,</w:t>
      </w:r>
      <w:r w:rsidR="008F40DD" w:rsidRPr="00F1597F">
        <w:rPr>
          <w:rFonts w:ascii="Times New Roman" w:eastAsia="Times New Roman" w:hAnsi="Times New Roman" w:cs="Times New Roman"/>
          <w:noProof/>
          <w:sz w:val="24"/>
          <w:szCs w:val="24"/>
        </w:rPr>
        <w:t xml:space="preserve"> and regulated</w:t>
      </w:r>
      <w:r w:rsidR="00A37E15" w:rsidRPr="00F1597F">
        <w:rPr>
          <w:rFonts w:ascii="Times New Roman" w:eastAsia="Times New Roman" w:hAnsi="Times New Roman" w:cs="Times New Roman"/>
          <w:sz w:val="24"/>
          <w:szCs w:val="24"/>
        </w:rPr>
        <w:t xml:space="preserve"> MFIs. </w:t>
      </w:r>
    </w:p>
    <w:p w:rsidR="00EB3DF7" w:rsidRPr="00F1597F" w:rsidRDefault="00A37E15">
      <w:pPr>
        <w:spacing w:after="0" w:line="480" w:lineRule="auto"/>
        <w:jc w:val="both"/>
        <w:rPr>
          <w:rFonts w:ascii="Times New Roman" w:hAnsi="Times New Roman" w:cs="Times New Roman"/>
          <w:b/>
          <w:sz w:val="24"/>
          <w:szCs w:val="24"/>
        </w:rPr>
        <w:sectPr w:rsidR="00EB3DF7" w:rsidRPr="00F1597F" w:rsidSect="007A198F">
          <w:footerReference w:type="default" r:id="rId8"/>
          <w:pgSz w:w="11906" w:h="16838"/>
          <w:pgMar w:top="1440" w:right="1440" w:bottom="1440" w:left="1440" w:header="709" w:footer="709" w:gutter="0"/>
          <w:cols w:space="708"/>
          <w:docGrid w:linePitch="360"/>
        </w:sectPr>
      </w:pPr>
      <w:r w:rsidRPr="00F1597F">
        <w:rPr>
          <w:rFonts w:ascii="Times New Roman" w:eastAsia="Times New Roman" w:hAnsi="Times New Roman" w:cs="Times New Roman"/>
          <w:sz w:val="24"/>
          <w:szCs w:val="24"/>
        </w:rPr>
        <w:tab/>
        <w:t xml:space="preserve">There have been recent debates about the rampant collapses of </w:t>
      </w:r>
      <w:r w:rsidR="00EA696F" w:rsidRPr="00F1597F">
        <w:rPr>
          <w:rFonts w:ascii="Times New Roman" w:eastAsia="Times New Roman" w:hAnsi="Times New Roman" w:cs="Times New Roman"/>
          <w:sz w:val="24"/>
          <w:szCs w:val="24"/>
        </w:rPr>
        <w:t>MFIs</w:t>
      </w:r>
      <w:r w:rsidRPr="00F1597F">
        <w:rPr>
          <w:rFonts w:ascii="Times New Roman" w:eastAsia="Times New Roman" w:hAnsi="Times New Roman" w:cs="Times New Roman"/>
          <w:sz w:val="24"/>
          <w:szCs w:val="24"/>
        </w:rPr>
        <w:t xml:space="preserve">. This paper adds to this debate by providing evidence on the relationship between buffer capital and the performance of </w:t>
      </w:r>
      <w:r w:rsidR="00EA696F" w:rsidRPr="00F1597F">
        <w:rPr>
          <w:rFonts w:ascii="Times New Roman" w:eastAsia="Times New Roman" w:hAnsi="Times New Roman" w:cs="Times New Roman"/>
          <w:sz w:val="24"/>
          <w:szCs w:val="24"/>
        </w:rPr>
        <w:t>MFIs</w:t>
      </w:r>
      <w:r w:rsidRPr="00F1597F">
        <w:rPr>
          <w:rFonts w:ascii="Times New Roman" w:eastAsia="Times New Roman" w:hAnsi="Times New Roman" w:cs="Times New Roman"/>
          <w:sz w:val="24"/>
          <w:szCs w:val="24"/>
        </w:rPr>
        <w:t xml:space="preserve">. The main lesson from our study for managers and regulators of MFIs is </w:t>
      </w:r>
      <w:r w:rsidRPr="00F1597F">
        <w:rPr>
          <w:rFonts w:ascii="Times New Roman" w:eastAsia="Times New Roman" w:hAnsi="Times New Roman" w:cs="Times New Roman"/>
          <w:noProof/>
          <w:sz w:val="24"/>
          <w:szCs w:val="24"/>
        </w:rPr>
        <w:t>that</w:t>
      </w:r>
      <w:r w:rsidRPr="00F1597F">
        <w:rPr>
          <w:rFonts w:ascii="Times New Roman" w:eastAsia="Times New Roman" w:hAnsi="Times New Roman" w:cs="Times New Roman"/>
          <w:sz w:val="24"/>
          <w:szCs w:val="24"/>
        </w:rPr>
        <w:t xml:space="preserve"> for improved </w:t>
      </w:r>
      <w:r w:rsidRPr="00F1597F">
        <w:rPr>
          <w:rFonts w:ascii="Times New Roman" w:eastAsia="Times New Roman" w:hAnsi="Times New Roman" w:cs="Times New Roman"/>
          <w:noProof/>
          <w:sz w:val="24"/>
          <w:szCs w:val="24"/>
        </w:rPr>
        <w:t>performance</w:t>
      </w:r>
      <w:r w:rsidR="00A42C8C" w:rsidRPr="00F1597F">
        <w:rPr>
          <w:rFonts w:ascii="Times New Roman" w:eastAsia="Times New Roman" w:hAnsi="Times New Roman" w:cs="Times New Roman"/>
          <w:noProof/>
          <w:sz w:val="24"/>
          <w:szCs w:val="24"/>
        </w:rPr>
        <w:t>,</w:t>
      </w:r>
      <w:r w:rsidRPr="00F1597F">
        <w:rPr>
          <w:rFonts w:ascii="Times New Roman" w:eastAsia="Times New Roman" w:hAnsi="Times New Roman" w:cs="Times New Roman"/>
          <w:sz w:val="24"/>
          <w:szCs w:val="24"/>
        </w:rPr>
        <w:t xml:space="preserve"> the level of capital kept by MFIs should be dependent on loan portfolio quality. The findings will be useful to regulators and policy makers especially in developing countries where MFIs are prevalent. </w:t>
      </w:r>
    </w:p>
    <w:p w:rsidR="00735305" w:rsidRPr="00F1597F" w:rsidRDefault="6C9EB81C">
      <w:pPr>
        <w:spacing w:after="0" w:line="480" w:lineRule="auto"/>
        <w:jc w:val="both"/>
        <w:rPr>
          <w:rFonts w:ascii="Times New Roman" w:eastAsia="Times New Roman" w:hAnsi="Times New Roman" w:cs="Times New Roman"/>
          <w:sz w:val="24"/>
          <w:szCs w:val="24"/>
        </w:rPr>
      </w:pPr>
      <w:r w:rsidRPr="00F1597F">
        <w:rPr>
          <w:rFonts w:ascii="Times New Roman" w:eastAsia="Times New Roman" w:hAnsi="Times New Roman" w:cs="Times New Roman"/>
          <w:sz w:val="24"/>
          <w:szCs w:val="24"/>
        </w:rPr>
        <w:lastRenderedPageBreak/>
        <w:t>REFERENCES</w:t>
      </w:r>
    </w:p>
    <w:p w:rsidR="00EB76A1" w:rsidRPr="00EB76A1" w:rsidRDefault="00EB76A1">
      <w:pPr>
        <w:spacing w:after="0" w:line="240" w:lineRule="auto"/>
        <w:ind w:left="680" w:hanging="720"/>
        <w:jc w:val="both"/>
        <w:rPr>
          <w:rFonts w:ascii="Times New Roman" w:hAnsi="Times New Roman" w:cs="Times New Roman"/>
          <w:sz w:val="24"/>
          <w:szCs w:val="24"/>
        </w:rPr>
      </w:pPr>
      <w:bookmarkStart w:id="1" w:name="_Hlk6873251"/>
      <w:bookmarkStart w:id="2" w:name="_Hlk12828460"/>
      <w:r w:rsidRPr="00EB76A1">
        <w:rPr>
          <w:rFonts w:ascii="Times New Roman" w:hAnsi="Times New Roman" w:cs="Times New Roman"/>
          <w:sz w:val="24"/>
          <w:szCs w:val="24"/>
        </w:rPr>
        <w:t>Adams, R. B. and D. Ferreira (2009). "Women in the boardroom and their impact on governance and performance." Journal of Financial Economics 94(2): 291-309.</w:t>
      </w:r>
    </w:p>
    <w:p w:rsidR="00EB76A1" w:rsidRPr="00B80519" w:rsidRDefault="00EB76A1">
      <w:pPr>
        <w:spacing w:after="0" w:line="240" w:lineRule="auto"/>
        <w:ind w:left="680" w:hanging="720"/>
        <w:jc w:val="both"/>
        <w:rPr>
          <w:rFonts w:ascii="Times New Roman" w:hAnsi="Times New Roman" w:cs="Times New Roman"/>
          <w:sz w:val="24"/>
          <w:szCs w:val="24"/>
        </w:rPr>
      </w:pPr>
      <w:r w:rsidRPr="00FB61FC">
        <w:rPr>
          <w:rFonts w:ascii="Times New Roman" w:hAnsi="Times New Roman" w:cs="Times New Roman"/>
          <w:sz w:val="24"/>
          <w:szCs w:val="24"/>
        </w:rPr>
        <w:t>Allen, F., E. Carletti and R. Marquez (2011). "Credit Market Competition and Capital Regulation." R</w:t>
      </w:r>
      <w:r w:rsidRPr="00B80519">
        <w:rPr>
          <w:rFonts w:ascii="Times New Roman" w:hAnsi="Times New Roman" w:cs="Times New Roman"/>
          <w:sz w:val="24"/>
          <w:szCs w:val="24"/>
        </w:rPr>
        <w:t>eview of Financial Studies 24(4): 983-1018.</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Allet, M., 2014. Why do microfinance institutions go green? An exploratory study. Journal of Business Ethics, 122(3), pp.405-424.</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Armendáriz de Aghion, B. and J. Morduch (2000). "Microfinance Beyond Group Lending." Economics of Transition 8(2): 401-420.</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Assefa, E., N. Hermes and A. Meesters (2013). "Competition and the performance of microfinance institutions." Applied Financial Economics 23(9): 767-782.</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Baik, B., J. Chae, S. Choi and D. B. Farber (2013). "Changes in Operational Efficiency and Firm Performance: A Frontier Analysis Approach." Contemporary Accounting Research 30(3): 996-1026.</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Baltagi, B. H., G. Bresson and A. Pirotte (2003). "Fixed effects, random effects or Hausman–Taylor?: A pretest estimator." Economics Letters 79(3): 361-369.</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Basel Committee on Banking Supervision (BCBS) (2010). Microfinance Activities and the core principles for effective banking supervision. Switzerland: Bank for International Settlements.</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Battilana, J. and S. Dorado (2010). "Building Sustainable Hybrid Organizations: The Case of Commercial Microfinance Organizations." Academy of Management Journal 53(6): 1419-1440.</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Becchetti, L. and S. Castriota (2011). "Does Microfinance Work as a Recovery Tool After Disasters? Evidence from the 2004 Tsunami." World Development 39(6): 898-912.</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Beck, T., A. Demirgüç-Kunt and V. Maksimovic (2008). "Financing patterns around the world: Are small firms different?" Journal of Financial Economics 89(3): 467-487.</w:t>
      </w:r>
    </w:p>
    <w:p w:rsidR="00EB76A1" w:rsidRPr="00B80519" w:rsidDel="00CD2AD5" w:rsidRDefault="00EB76A1">
      <w:pPr>
        <w:spacing w:after="0" w:line="240" w:lineRule="auto"/>
        <w:ind w:left="680" w:hanging="720"/>
        <w:jc w:val="both"/>
        <w:rPr>
          <w:rFonts w:ascii="Times New Roman" w:hAnsi="Times New Roman" w:cs="Times New Roman"/>
          <w:sz w:val="24"/>
          <w:szCs w:val="24"/>
        </w:rPr>
      </w:pPr>
      <w:r w:rsidRPr="00B80519" w:rsidDel="00CD2AD5">
        <w:rPr>
          <w:rFonts w:ascii="Times New Roman" w:hAnsi="Times New Roman" w:cs="Times New Roman"/>
          <w:sz w:val="24"/>
          <w:szCs w:val="24"/>
          <w:shd w:val="clear" w:color="auto" w:fill="FFFFFF"/>
        </w:rPr>
        <w:t xml:space="preserve">Bellemare, M.F., Masaki, T. and T.B. Pepinsky (2017). “Lagged explanatory variables and the estimation of </w:t>
      </w:r>
      <w:r w:rsidRPr="00B80519" w:rsidDel="00CD2AD5">
        <w:rPr>
          <w:rFonts w:ascii="Times New Roman" w:hAnsi="Times New Roman" w:cs="Times New Roman"/>
          <w:noProof/>
          <w:sz w:val="24"/>
          <w:szCs w:val="24"/>
          <w:shd w:val="clear" w:color="auto" w:fill="FFFFFF"/>
        </w:rPr>
        <w:t>causal</w:t>
      </w:r>
      <w:r w:rsidRPr="00B80519" w:rsidDel="00CD2AD5">
        <w:rPr>
          <w:rFonts w:ascii="Times New Roman" w:hAnsi="Times New Roman" w:cs="Times New Roman"/>
          <w:sz w:val="24"/>
          <w:szCs w:val="24"/>
          <w:shd w:val="clear" w:color="auto" w:fill="FFFFFF"/>
        </w:rPr>
        <w:t xml:space="preserve"> effect.” </w:t>
      </w:r>
      <w:r w:rsidRPr="00B80519" w:rsidDel="00CD2AD5">
        <w:rPr>
          <w:rFonts w:ascii="Times New Roman" w:hAnsi="Times New Roman" w:cs="Times New Roman"/>
          <w:i/>
          <w:iCs/>
          <w:sz w:val="24"/>
          <w:szCs w:val="24"/>
          <w:shd w:val="clear" w:color="auto" w:fill="FFFFFF"/>
        </w:rPr>
        <w:t>The Journal of Politics</w:t>
      </w:r>
      <w:r w:rsidRPr="00B80519" w:rsidDel="00CD2AD5">
        <w:rPr>
          <w:rFonts w:ascii="Times New Roman" w:hAnsi="Times New Roman" w:cs="Times New Roman"/>
          <w:sz w:val="24"/>
          <w:szCs w:val="24"/>
          <w:shd w:val="clear" w:color="auto" w:fill="FFFFFF"/>
        </w:rPr>
        <w:t>, </w:t>
      </w:r>
      <w:r w:rsidRPr="00B80519" w:rsidDel="00CD2AD5">
        <w:rPr>
          <w:rFonts w:ascii="Times New Roman" w:hAnsi="Times New Roman" w:cs="Times New Roman"/>
          <w:i/>
          <w:iCs/>
          <w:sz w:val="24"/>
          <w:szCs w:val="24"/>
          <w:shd w:val="clear" w:color="auto" w:fill="FFFFFF"/>
        </w:rPr>
        <w:t>79</w:t>
      </w:r>
      <w:r w:rsidRPr="00B80519" w:rsidDel="00CD2AD5">
        <w:rPr>
          <w:rFonts w:ascii="Times New Roman" w:hAnsi="Times New Roman" w:cs="Times New Roman"/>
          <w:sz w:val="24"/>
          <w:szCs w:val="24"/>
          <w:shd w:val="clear" w:color="auto" w:fill="FFFFFF"/>
        </w:rPr>
        <w:t>(3), pp.949-963.</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Benes, J. and M. Kumhof (2015). "Risky bank lending and countercyclical capital buffers." Journal of Economic Dynamics and Control 58: 58-80.</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Berger, A. N. and B. E. Patti (2006). "Capital structure and firm performance: A new approach to testing agency theory and an application to the banking industry." Journal of Banking &amp;amp; Finance 30(4): 1065-1102.</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Berger, A. N. and C. H. S. Bouwman (2013). "How does capital affect bank performance during financial crises?" Journal of Financial Economics 109(1): 146-176.</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Berger, A. N. and L. K. Black (2011). "Bank size, lending technologies, and small business finance." Journal of Banking &amp; Finance 35(3): 724-735.</w:t>
      </w:r>
    </w:p>
    <w:p w:rsidR="00EB76A1" w:rsidRPr="00B80519" w:rsidDel="006D111D" w:rsidRDefault="00EB76A1">
      <w:pPr>
        <w:spacing w:after="0" w:line="240" w:lineRule="auto"/>
        <w:ind w:left="680" w:hanging="720"/>
        <w:jc w:val="both"/>
        <w:rPr>
          <w:rFonts w:ascii="Times New Roman" w:hAnsi="Times New Roman" w:cs="Times New Roman"/>
          <w:sz w:val="24"/>
          <w:szCs w:val="24"/>
        </w:rPr>
      </w:pPr>
      <w:r w:rsidRPr="00B80519" w:rsidDel="006D111D">
        <w:rPr>
          <w:rFonts w:ascii="Times New Roman" w:hAnsi="Times New Roman" w:cs="Times New Roman"/>
          <w:sz w:val="24"/>
          <w:szCs w:val="24"/>
        </w:rPr>
        <w:t>Berger, A. N. and R. DeYoung (1997). "Problem loans and cost efficiency in commercial banks." Journal of Banking &amp; Finance 21(6): 849-870.</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Berger, A. N., A. K. Kashyap and J. A. Scalise (1995). "The Transformation of the U.S. Banking Industry: What a Long Strange Trip It’s Been." Brookings Papers on Economic Activity 2.</w:t>
      </w:r>
    </w:p>
    <w:p w:rsidR="00EB76A1" w:rsidRPr="00B80519" w:rsidDel="006D111D" w:rsidRDefault="00EB76A1">
      <w:pPr>
        <w:spacing w:after="0" w:line="240" w:lineRule="auto"/>
        <w:ind w:left="680" w:hanging="720"/>
        <w:jc w:val="both"/>
        <w:rPr>
          <w:rFonts w:ascii="Times New Roman" w:hAnsi="Times New Roman" w:cs="Times New Roman"/>
          <w:sz w:val="24"/>
          <w:szCs w:val="24"/>
        </w:rPr>
      </w:pPr>
      <w:r w:rsidRPr="00B80519" w:rsidDel="006D111D">
        <w:rPr>
          <w:rFonts w:ascii="Times New Roman" w:hAnsi="Times New Roman" w:cs="Times New Roman"/>
          <w:sz w:val="24"/>
          <w:szCs w:val="24"/>
        </w:rPr>
        <w:t>Berger, A. N., L. F. Klapper and R. Turk-Ariss (2009). "Bank Competition and Financial Stability." Journal of Financial Services Research 35(2): 99-118.</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Bogan, V. L. (2012). "Capital Structure and Sustainability: An Empirical Study of Microfinance Institutions." Review of Economics and Statistics 94(4): 1045-1058.</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Bos, J. W. B. and M. Millone (2015). "Practice What You Preach: Microfinance Business Models and Operational Efficiency." World Development 70: 28-42.</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lastRenderedPageBreak/>
        <w:t>Boyd, J. H. and G. De NicolÓ (2005). "The Theory of Bank Risk Taking and Competition Revisited." The Journal of Finance 60(3): 1329-1343.</w:t>
      </w:r>
    </w:p>
    <w:p w:rsidR="00EB76A1" w:rsidRPr="00B80519" w:rsidDel="00755C40" w:rsidRDefault="00EB76A1">
      <w:pPr>
        <w:spacing w:after="0" w:line="240" w:lineRule="auto"/>
        <w:ind w:left="720" w:hanging="720"/>
        <w:rPr>
          <w:rFonts w:ascii="Times New Roman" w:hAnsi="Times New Roman" w:cs="Times New Roman"/>
          <w:sz w:val="24"/>
          <w:szCs w:val="24"/>
        </w:rPr>
      </w:pPr>
      <w:r w:rsidRPr="00B80519" w:rsidDel="00755C40">
        <w:rPr>
          <w:rFonts w:ascii="Times New Roman" w:hAnsi="Times New Roman" w:cs="Times New Roman"/>
          <w:sz w:val="24"/>
          <w:szCs w:val="24"/>
        </w:rPr>
        <w:t>Brière, M. and A. Szafarz (2015). "Does Commercial Microfinance Belong to the Financial Sector? Lessons from the Stock Market." World Development 67: 110-125.</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Carvalhal, A. and C. Nobili (2011). "Does corporate governance matter for stock returns? Estimating a four-factor asset pricing model including a governance index." Quantitative Finance 11(2): 247-259.</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Chen, Y., P. Y. Dou, S. G. Rhee, C. Truong and M. Veeraraghavan (2015). "National culture and corporate cash holdings around the world." Journal of Banking &amp; Finance 50: 1-18.</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Christen, R. P., K. Lauer, T. Lyman and R. Rosenberg (2012). A guide to regulation and supervision of microfinance: Consensus guidelines. CGAP.</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Consultative Group to Assist the Poor (CGAP) (2011). Cross-border funding of microfinance. CGAP Focus Note no. 70.</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Cull, R., A. Asli Demirgüç-Kunt and J. Morduch (2009). "Microfinance Meets the Market." Journal of Economic Perspectives 23(1): 167-192.</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Cull, R., A. Demirgu¨ç-Kunt and J. Morduch (2007). "Financial performance and outreach: a global analysis of leading microbanks." The Economic Journal 117(517): 107-133.</w:t>
      </w:r>
    </w:p>
    <w:p w:rsidR="00EB76A1" w:rsidRPr="00B80519" w:rsidRDefault="00EB76A1" w:rsidP="00A30382">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 xml:space="preserve">D’Espallier, B., J. Goedecke, M. Hudon and R. Mersland (2017). From NGOs to Banks: Does Institutional Transformation Alter the Business Model of Microfinance Institutions? 89: </w:t>
      </w:r>
      <w:r w:rsidRPr="00B80519">
        <w:rPr>
          <w:rFonts w:ascii="Times New Roman" w:eastAsia="Times New Roman" w:hAnsi="Times New Roman" w:cs="Times New Roman"/>
          <w:color w:val="2E2E2E"/>
          <w:sz w:val="24"/>
          <w:szCs w:val="24"/>
          <w:lang w:eastAsia="en-GB"/>
        </w:rPr>
        <w:t>19-33</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D’Espallier, B., M. Hudon and A. Szafarz (2013). "Unsubsidized microfinance institutions." Economics Letters 120(2): 174-176.</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Diamond, D. W. and R. G. Rajan (2001). "Liquidity Risk, Liquidity Creation, and Financial Fragility: A Theory of Banking." Journal of Political Economy 109(2): 287-327.</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Dichter, T.W., (1999). NGOs in microfinance: Past, present and future in Microfinance in Africa, Breth, S. A. (Ed.) Mexico City Sasakawa Africa Association, 8: 12-37</w:t>
      </w:r>
    </w:p>
    <w:p w:rsidR="00EB76A1" w:rsidRPr="00EB76A1"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 xml:space="preserve">Dorfleitner, G., M. Röhe and N. Renier (2016). "The access </w:t>
      </w:r>
      <w:r w:rsidRPr="00B80519">
        <w:rPr>
          <w:rFonts w:ascii="Times New Roman" w:hAnsi="Times New Roman" w:cs="Times New Roman"/>
          <w:noProof/>
          <w:sz w:val="24"/>
          <w:szCs w:val="24"/>
        </w:rPr>
        <w:t>of</w:t>
      </w:r>
      <w:r w:rsidRPr="00B80519">
        <w:rPr>
          <w:rFonts w:ascii="Times New Roman" w:hAnsi="Times New Roman" w:cs="Times New Roman"/>
          <w:sz w:val="24"/>
          <w:szCs w:val="24"/>
        </w:rPr>
        <w:t xml:space="preserve"> microfinance institutions to debt capital: An empirical investigation of microfinance investment vehicles." The Quarterly Review of Economics and Finance 65: </w:t>
      </w:r>
      <w:r w:rsidRPr="00B80519">
        <w:rPr>
          <w:rFonts w:ascii="Times New Roman" w:hAnsi="Times New Roman" w:cs="Times New Roman"/>
          <w:color w:val="2E2E2E"/>
          <w:sz w:val="24"/>
          <w:szCs w:val="24"/>
        </w:rPr>
        <w:t>1-15</w:t>
      </w:r>
    </w:p>
    <w:p w:rsidR="00EB76A1" w:rsidRPr="00B80519" w:rsidRDefault="00EB76A1">
      <w:pPr>
        <w:spacing w:after="0" w:line="240" w:lineRule="auto"/>
        <w:ind w:left="720" w:hanging="720"/>
        <w:rPr>
          <w:rFonts w:ascii="Times New Roman" w:hAnsi="Times New Roman" w:cs="Times New Roman"/>
          <w:sz w:val="24"/>
          <w:szCs w:val="24"/>
        </w:rPr>
      </w:pPr>
      <w:r w:rsidRPr="00FB61FC">
        <w:rPr>
          <w:rFonts w:ascii="Times New Roman" w:hAnsi="Times New Roman" w:cs="Times New Roman"/>
          <w:sz w:val="24"/>
          <w:szCs w:val="24"/>
        </w:rPr>
        <w:t>Downey, K. and S. Conroy (2010). Microfinance: The Impact of Nonprofit and For-Profit Status</w:t>
      </w:r>
      <w:r w:rsidRPr="00B80519">
        <w:rPr>
          <w:rFonts w:ascii="Times New Roman" w:hAnsi="Times New Roman" w:cs="Times New Roman"/>
          <w:sz w:val="24"/>
          <w:szCs w:val="24"/>
        </w:rPr>
        <w:t xml:space="preserve"> on Financial Performance and Outreach. Academy of Economics and Finance.</w:t>
      </w:r>
    </w:p>
    <w:p w:rsidR="00EB76A1" w:rsidRPr="00B80519" w:rsidDel="00EB3BD5" w:rsidRDefault="00EB76A1">
      <w:pPr>
        <w:spacing w:after="0" w:line="240" w:lineRule="auto"/>
        <w:ind w:left="720" w:hanging="720"/>
        <w:rPr>
          <w:rFonts w:ascii="Times New Roman" w:hAnsi="Times New Roman" w:cs="Times New Roman"/>
          <w:sz w:val="24"/>
          <w:szCs w:val="24"/>
        </w:rPr>
      </w:pPr>
      <w:r w:rsidRPr="00B80519" w:rsidDel="00EB3BD5">
        <w:rPr>
          <w:rFonts w:ascii="Times New Roman" w:hAnsi="Times New Roman" w:cs="Times New Roman"/>
          <w:sz w:val="24"/>
          <w:szCs w:val="24"/>
        </w:rPr>
        <w:t xml:space="preserve">Earne J. and J. Sherk  (2013). “Funding’. In J. Ledgerwood, J. </w:t>
      </w:r>
      <w:r w:rsidRPr="00B80519" w:rsidDel="00EB3BD5">
        <w:rPr>
          <w:rFonts w:ascii="Times New Roman" w:hAnsi="Times New Roman" w:cs="Times New Roman"/>
          <w:noProof/>
          <w:sz w:val="24"/>
          <w:szCs w:val="24"/>
        </w:rPr>
        <w:t>Earne</w:t>
      </w:r>
      <w:r w:rsidRPr="00B80519" w:rsidDel="00EB3BD5">
        <w:rPr>
          <w:rFonts w:ascii="Times New Roman" w:hAnsi="Times New Roman" w:cs="Times New Roman"/>
          <w:sz w:val="24"/>
          <w:szCs w:val="24"/>
        </w:rPr>
        <w:t>, And C. Nelson (eds.), The New Microfinance Handbook: A Financial Market System Perspective World Bank, Washington,” DC, pp. 379–412.</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shd w:val="clear" w:color="auto" w:fill="FFFFFF"/>
        </w:rPr>
        <w:t>Faccio, M., Marchica, M.T. and R. Mura (2016). “CEO gender, corporate risk-taking, and the efficiency of capital allocation.” </w:t>
      </w:r>
      <w:r w:rsidRPr="00B80519">
        <w:rPr>
          <w:rFonts w:ascii="Times New Roman" w:hAnsi="Times New Roman" w:cs="Times New Roman"/>
          <w:iCs/>
          <w:sz w:val="24"/>
          <w:szCs w:val="24"/>
          <w:shd w:val="clear" w:color="auto" w:fill="FFFFFF"/>
        </w:rPr>
        <w:t>Journal of Corporate Finance</w:t>
      </w:r>
      <w:r w:rsidRPr="00B80519">
        <w:rPr>
          <w:rFonts w:ascii="Times New Roman" w:hAnsi="Times New Roman" w:cs="Times New Roman"/>
          <w:sz w:val="24"/>
          <w:szCs w:val="24"/>
          <w:shd w:val="clear" w:color="auto" w:fill="FFFFFF"/>
        </w:rPr>
        <w:t>, </w:t>
      </w:r>
      <w:r w:rsidRPr="00B80519">
        <w:rPr>
          <w:rFonts w:ascii="Times New Roman" w:hAnsi="Times New Roman" w:cs="Times New Roman"/>
          <w:iCs/>
          <w:sz w:val="24"/>
          <w:szCs w:val="24"/>
          <w:shd w:val="clear" w:color="auto" w:fill="FFFFFF"/>
        </w:rPr>
        <w:t>39</w:t>
      </w:r>
      <w:r w:rsidRPr="00B80519">
        <w:rPr>
          <w:rFonts w:ascii="Times New Roman" w:hAnsi="Times New Roman" w:cs="Times New Roman"/>
          <w:sz w:val="24"/>
          <w:szCs w:val="24"/>
          <w:shd w:val="clear" w:color="auto" w:fill="FFFFFF"/>
        </w:rPr>
        <w:t>, pp.193-209.</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Floro D, (2010) Loan Loss Provisioning and the Business Cycle: Does Capital Matter? Evidence from Philippine Banks, Working paper. Available at: http://www.bis.org/repofficepubl/arpresearch201003.07.pdf. Accessed 16 Dec 2018</w:t>
      </w:r>
      <w:r w:rsidRPr="00EB76A1">
        <w:rPr>
          <w:rFonts w:ascii="Times New Roman" w:hAnsi="Times New Roman" w:cs="Times New Roman"/>
          <w:sz w:val="24"/>
          <w:szCs w:val="24"/>
        </w:rPr>
        <w:t xml:space="preserve"> </w:t>
      </w:r>
    </w:p>
    <w:p w:rsidR="00EB76A1" w:rsidRPr="00B80519" w:rsidRDefault="00EB76A1">
      <w:pPr>
        <w:spacing w:after="0" w:line="240" w:lineRule="auto"/>
        <w:ind w:left="680" w:hanging="720"/>
        <w:jc w:val="both"/>
        <w:rPr>
          <w:rFonts w:ascii="Times New Roman" w:hAnsi="Times New Roman" w:cs="Times New Roman"/>
          <w:sz w:val="24"/>
          <w:szCs w:val="24"/>
        </w:rPr>
      </w:pPr>
      <w:r w:rsidRPr="00EB76A1">
        <w:rPr>
          <w:rFonts w:ascii="Times New Roman" w:hAnsi="Times New Roman" w:cs="Times New Roman"/>
          <w:sz w:val="24"/>
          <w:szCs w:val="24"/>
        </w:rPr>
        <w:t>Galema, R., R. Lensink and L. Spierdijk (2011). "International diversification and Microfinance." Journal of International</w:t>
      </w:r>
      <w:r w:rsidRPr="00FB61FC">
        <w:rPr>
          <w:rFonts w:ascii="Times New Roman" w:hAnsi="Times New Roman" w:cs="Times New Roman"/>
          <w:sz w:val="24"/>
          <w:szCs w:val="24"/>
        </w:rPr>
        <w:t xml:space="preserve"> Money and Finance 30(3): 507-515.</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Galema, R., R. Lensink and R. Mersland (2012). "Do Powerful CEOs Determine Microfinance Performance?" Journal of Management Studies 49(4): 718-742.</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 xml:space="preserve">Gambacorta, L. and P. E. Mistrulli (2004). "Does bank capital affect lending </w:t>
      </w:r>
      <w:r w:rsidRPr="00B80519">
        <w:rPr>
          <w:rFonts w:ascii="Times New Roman" w:hAnsi="Times New Roman" w:cs="Times New Roman"/>
          <w:noProof/>
          <w:sz w:val="24"/>
          <w:szCs w:val="24"/>
        </w:rPr>
        <w:t>behavior</w:t>
      </w:r>
      <w:r w:rsidRPr="00B80519">
        <w:rPr>
          <w:rFonts w:ascii="Times New Roman" w:hAnsi="Times New Roman" w:cs="Times New Roman"/>
          <w:sz w:val="24"/>
          <w:szCs w:val="24"/>
        </w:rPr>
        <w:t>?" Journal of Financial Intermediation 13(4): 436-457.</w:t>
      </w:r>
    </w:p>
    <w:p w:rsidR="00EB76A1" w:rsidRPr="00B80519" w:rsidDel="00FE2115" w:rsidRDefault="00EB76A1">
      <w:pPr>
        <w:spacing w:after="0" w:line="240" w:lineRule="auto"/>
        <w:ind w:left="720" w:hanging="720"/>
        <w:rPr>
          <w:rFonts w:ascii="Times New Roman" w:hAnsi="Times New Roman" w:cs="Times New Roman"/>
          <w:sz w:val="24"/>
          <w:szCs w:val="24"/>
        </w:rPr>
      </w:pPr>
      <w:r w:rsidRPr="00B80519" w:rsidDel="00FE2115">
        <w:rPr>
          <w:rFonts w:ascii="Times New Roman" w:hAnsi="Times New Roman" w:cs="Times New Roman"/>
          <w:sz w:val="24"/>
          <w:szCs w:val="24"/>
        </w:rPr>
        <w:t>Garmaise, M. J. and G. Natividad (2010). "Information, the Cost of Credit, and Operational Eﬃciency: An Empirical Study of Microfinance." The Review of Financial Studies 23(6): 2560-2590.</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Garmaise, M. J. and G. Natividad (2013). "Cheap Credit, Lending Operations, and International Politics: The Case of Global Microfinance." The Journal of Finance 68(4): 1551-1576.</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lastRenderedPageBreak/>
        <w:t>Goddard, J., H. Liu, P. Molyneux and J. O. S. Wilson (2013). "Do Bank Profits Converge?" European Financial Management 19(2): 345-365.</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Godquin, M. (2004). "Microfinance Repayment Performance in Bangladesh: How to Improve the Allocation of Loans by MFIs." World Development 32(11): 1909-1926.</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shd w:val="clear" w:color="auto" w:fill="FFFFFF"/>
        </w:rPr>
        <w:t>Gorton, G. and Winton, A., 2003. Financial intermediation. In </w:t>
      </w:r>
      <w:r w:rsidRPr="00B80519">
        <w:rPr>
          <w:rFonts w:ascii="Times New Roman" w:hAnsi="Times New Roman" w:cs="Times New Roman"/>
          <w:iCs/>
          <w:sz w:val="24"/>
          <w:szCs w:val="24"/>
          <w:shd w:val="clear" w:color="auto" w:fill="FFFFFF"/>
        </w:rPr>
        <w:t>Handbook of the Economics of Finance</w:t>
      </w:r>
      <w:r w:rsidRPr="00B80519">
        <w:rPr>
          <w:rFonts w:ascii="Times New Roman" w:hAnsi="Times New Roman" w:cs="Times New Roman"/>
          <w:sz w:val="24"/>
          <w:szCs w:val="24"/>
          <w:shd w:val="clear" w:color="auto" w:fill="FFFFFF"/>
        </w:rPr>
        <w:t>, 1, pp. 431-552.</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 xml:space="preserve">Goto, S., G. Xiao and Y. Xu (2015). "As told by the supplier: Trade credit and the </w:t>
      </w:r>
      <w:r w:rsidRPr="00B80519">
        <w:rPr>
          <w:rFonts w:ascii="Times New Roman" w:hAnsi="Times New Roman" w:cs="Times New Roman"/>
          <w:noProof/>
          <w:sz w:val="24"/>
          <w:szCs w:val="24"/>
        </w:rPr>
        <w:t>cross section</w:t>
      </w:r>
      <w:r w:rsidRPr="00B80519">
        <w:rPr>
          <w:rFonts w:ascii="Times New Roman" w:hAnsi="Times New Roman" w:cs="Times New Roman"/>
          <w:sz w:val="24"/>
          <w:szCs w:val="24"/>
        </w:rPr>
        <w:t xml:space="preserve"> of stock returns." Journal of Banking &amp; Finance 60: 296-309.</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 xml:space="preserve">Green, W. (2003). Econometric Analysis. </w:t>
      </w:r>
      <w:r w:rsidRPr="00B80519">
        <w:rPr>
          <w:rFonts w:ascii="Times New Roman" w:hAnsi="Times New Roman" w:cs="Times New Roman"/>
          <w:noProof/>
          <w:sz w:val="24"/>
          <w:szCs w:val="24"/>
        </w:rPr>
        <w:t>USR</w:t>
      </w:r>
      <w:r w:rsidRPr="00B80519">
        <w:rPr>
          <w:rFonts w:ascii="Times New Roman" w:hAnsi="Times New Roman" w:cs="Times New Roman"/>
          <w:sz w:val="24"/>
          <w:szCs w:val="24"/>
        </w:rPr>
        <w:t xml:space="preserve">, New </w:t>
      </w:r>
      <w:r w:rsidRPr="00B80519">
        <w:rPr>
          <w:rFonts w:ascii="Times New Roman" w:hAnsi="Times New Roman" w:cs="Times New Roman"/>
          <w:noProof/>
          <w:sz w:val="24"/>
          <w:szCs w:val="24"/>
        </w:rPr>
        <w:t>Jersey:,</w:t>
      </w:r>
      <w:r w:rsidRPr="00B80519">
        <w:rPr>
          <w:rFonts w:ascii="Times New Roman" w:hAnsi="Times New Roman" w:cs="Times New Roman"/>
          <w:sz w:val="24"/>
          <w:szCs w:val="24"/>
        </w:rPr>
        <w:t xml:space="preserve"> Prentice Hall.</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Guidara, A., V. S. Lai, I. Soumaré and F. T. Tchana (2013). "Banks’ capital buffer, risk and performance in the Canadian banking system: Impact of business cycles and regulatory changes." Journal of Banking &amp; Finance 37(9): 3373-3387.</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 xml:space="preserve">Gujarati, D. N. (2009). Basic Econometrics. 5th </w:t>
      </w:r>
      <w:r w:rsidRPr="00B80519">
        <w:rPr>
          <w:rFonts w:ascii="Times New Roman" w:hAnsi="Times New Roman" w:cs="Times New Roman"/>
          <w:noProof/>
          <w:sz w:val="24"/>
          <w:szCs w:val="24"/>
        </w:rPr>
        <w:t>edn</w:t>
      </w:r>
      <w:r w:rsidRPr="00B80519">
        <w:rPr>
          <w:rFonts w:ascii="Times New Roman" w:hAnsi="Times New Roman" w:cs="Times New Roman"/>
          <w:sz w:val="24"/>
          <w:szCs w:val="24"/>
        </w:rPr>
        <w:t xml:space="preserve"> (New York: McGraw-Hill).</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Gyapong, E., R. M. Monem and F. Hu (2015). "Do Women and Ethnic Minority Directors Influence Firm Value? Evidence from Post-Apartheid South Africa." Journal of Business Finance &amp; Accounting 43(3-4): 370-413.</w:t>
      </w:r>
    </w:p>
    <w:p w:rsidR="00EB76A1" w:rsidRPr="00B80519" w:rsidDel="000F663A" w:rsidRDefault="00EB76A1">
      <w:pPr>
        <w:spacing w:after="0" w:line="240" w:lineRule="auto"/>
        <w:ind w:left="720" w:hanging="720"/>
        <w:rPr>
          <w:rFonts w:ascii="Times New Roman" w:hAnsi="Times New Roman" w:cs="Times New Roman"/>
          <w:sz w:val="24"/>
          <w:szCs w:val="24"/>
        </w:rPr>
      </w:pPr>
      <w:r w:rsidRPr="00B80519" w:rsidDel="000F663A">
        <w:rPr>
          <w:rFonts w:ascii="Times New Roman" w:hAnsi="Times New Roman" w:cs="Times New Roman"/>
          <w:sz w:val="24"/>
          <w:szCs w:val="24"/>
        </w:rPr>
        <w:t>Halloway, R., M. Chishty and M. Hoque (2011). "Commercialization and changes in capital structure in microfinance institutions: An innovation or wrong turn?" Managerial Finance 37(5): 414-425.</w:t>
      </w:r>
    </w:p>
    <w:p w:rsidR="00EB76A1" w:rsidRPr="00B80519" w:rsidRDefault="00EB76A1">
      <w:pPr>
        <w:spacing w:after="0" w:line="240" w:lineRule="auto"/>
        <w:ind w:left="680" w:hanging="720"/>
        <w:jc w:val="both"/>
        <w:rPr>
          <w:rFonts w:ascii="Times New Roman" w:hAnsi="Times New Roman" w:cs="Times New Roman"/>
          <w:noProof/>
          <w:sz w:val="24"/>
          <w:szCs w:val="24"/>
        </w:rPr>
      </w:pPr>
      <w:r w:rsidRPr="00B80519">
        <w:rPr>
          <w:rFonts w:ascii="Times New Roman" w:hAnsi="Times New Roman" w:cs="Times New Roman"/>
          <w:noProof/>
          <w:sz w:val="24"/>
          <w:szCs w:val="24"/>
        </w:rPr>
        <w:t>Hartarska, V. (2005). "Governance and performance of microfinance institutions in Central and Eastern Europe and the Newly Independent States." World Development 33(10): 1627-1643.</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Hartarska, V. and D. Nadolnyak (2007). "Do regulated microfinance institutions achieve better sustainability and outreach? Cross-country evidence." Applied Economics 39(10): 1207-1222.</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Hartarska, V., X. Shen and R. Mersland (2013). "Scale economies and input price elasticities in microfinance institutions." Journal of Banking &amp; Finance 37(1): 118-131.</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Hermes, N., R. Lensink and A. Meesters (2011). "Outreach and Efficiency of Microfinance Institutions." World Development 39(6): 938-948.</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Hofstede, G. (1980). Culture’s Consequences: International Differences in Work-Related Values. Beverly Hills: Sage.</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 xml:space="preserve">Hofstede, G. (2001). Culture’s Consequences:  Comparing Values, </w:t>
      </w:r>
      <w:r w:rsidRPr="00B80519">
        <w:rPr>
          <w:rFonts w:ascii="Times New Roman" w:hAnsi="Times New Roman" w:cs="Times New Roman"/>
          <w:noProof/>
          <w:sz w:val="24"/>
          <w:szCs w:val="24"/>
        </w:rPr>
        <w:t>Behaviors</w:t>
      </w:r>
      <w:r w:rsidRPr="00B80519">
        <w:rPr>
          <w:rFonts w:ascii="Times New Roman" w:hAnsi="Times New Roman" w:cs="Times New Roman"/>
          <w:sz w:val="24"/>
          <w:szCs w:val="24"/>
        </w:rPr>
        <w:t xml:space="preserve">, Institutions and </w:t>
      </w:r>
      <w:r w:rsidRPr="00B80519">
        <w:rPr>
          <w:rFonts w:ascii="Times New Roman" w:hAnsi="Times New Roman" w:cs="Times New Roman"/>
          <w:noProof/>
          <w:sz w:val="24"/>
          <w:szCs w:val="24"/>
        </w:rPr>
        <w:t>Organizations</w:t>
      </w:r>
      <w:r w:rsidRPr="00B80519">
        <w:rPr>
          <w:rFonts w:ascii="Times New Roman" w:hAnsi="Times New Roman" w:cs="Times New Roman"/>
          <w:sz w:val="24"/>
          <w:szCs w:val="24"/>
        </w:rPr>
        <w:t xml:space="preserve"> Across Nations. London: Sage.</w:t>
      </w:r>
    </w:p>
    <w:p w:rsidR="00EB76A1" w:rsidRPr="00B80519" w:rsidDel="00D20F4C" w:rsidRDefault="00EB76A1">
      <w:pPr>
        <w:spacing w:after="0" w:line="240" w:lineRule="auto"/>
        <w:ind w:left="680" w:hanging="720"/>
        <w:jc w:val="both"/>
        <w:rPr>
          <w:rFonts w:ascii="Times New Roman" w:hAnsi="Times New Roman" w:cs="Times New Roman"/>
          <w:sz w:val="24"/>
          <w:szCs w:val="24"/>
        </w:rPr>
      </w:pPr>
      <w:r w:rsidRPr="00B80519" w:rsidDel="00D20F4C">
        <w:rPr>
          <w:rFonts w:ascii="Times New Roman" w:hAnsi="Times New Roman" w:cs="Times New Roman"/>
          <w:sz w:val="24"/>
          <w:szCs w:val="24"/>
        </w:rPr>
        <w:t xml:space="preserve">Hoxhaj, R. (2010). Regulation and supervision of microfinance in Albania. Business and Economic Horizons, 2(2), 75–81. </w:t>
      </w:r>
    </w:p>
    <w:p w:rsidR="00EB76A1" w:rsidRPr="00B80519" w:rsidDel="006021B0" w:rsidRDefault="00EB76A1">
      <w:pPr>
        <w:spacing w:after="0" w:line="240" w:lineRule="auto"/>
        <w:ind w:left="680" w:hanging="720"/>
        <w:jc w:val="both"/>
        <w:rPr>
          <w:rFonts w:ascii="Times New Roman" w:hAnsi="Times New Roman" w:cs="Times New Roman"/>
          <w:sz w:val="24"/>
          <w:szCs w:val="24"/>
        </w:rPr>
      </w:pPr>
      <w:r w:rsidRPr="00B80519" w:rsidDel="006021B0">
        <w:rPr>
          <w:rFonts w:ascii="Times New Roman" w:hAnsi="Times New Roman" w:cs="Times New Roman"/>
          <w:sz w:val="24"/>
          <w:szCs w:val="24"/>
        </w:rPr>
        <w:t>Hsiao, C. (2003). Analysis of Panel Data. Cambridge, Cambridge University Press.</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Hudon, M. and D. Traca (2011). "On the Efficiency Effects of Subsidies in Microfinance: An Empirical Inquiry." World Development 39(6): 966-973.</w:t>
      </w:r>
    </w:p>
    <w:p w:rsidR="00EB76A1" w:rsidRPr="00B80519" w:rsidDel="00F600FB" w:rsidRDefault="00EB76A1">
      <w:pPr>
        <w:spacing w:after="0" w:line="240" w:lineRule="auto"/>
        <w:ind w:left="720" w:hanging="720"/>
        <w:rPr>
          <w:rFonts w:ascii="Times New Roman" w:hAnsi="Times New Roman" w:cs="Times New Roman"/>
          <w:sz w:val="24"/>
          <w:szCs w:val="24"/>
        </w:rPr>
      </w:pPr>
      <w:r w:rsidRPr="00B80519" w:rsidDel="00F600FB">
        <w:rPr>
          <w:rFonts w:ascii="Times New Roman" w:hAnsi="Times New Roman" w:cs="Times New Roman"/>
          <w:sz w:val="24"/>
          <w:szCs w:val="24"/>
        </w:rPr>
        <w:t xml:space="preserve">Jansson, Tor and Mark D. Wenner (1997), Financial Regulation and Its Significance for Microfinance in Latin America and the Caribbean, Microenterprise Unit, Washington, D.C.: Inter-American Development Bank. </w:t>
      </w:r>
    </w:p>
    <w:p w:rsidR="00EB76A1" w:rsidRPr="00EB76A1" w:rsidRDefault="00EB76A1">
      <w:pPr>
        <w:spacing w:after="0" w:line="240" w:lineRule="auto"/>
        <w:ind w:left="720" w:hanging="720"/>
        <w:rPr>
          <w:rFonts w:ascii="Times New Roman" w:hAnsi="Times New Roman" w:cs="Times New Roman"/>
          <w:sz w:val="24"/>
          <w:szCs w:val="24"/>
        </w:rPr>
      </w:pPr>
      <w:r w:rsidRPr="00EB76A1">
        <w:rPr>
          <w:rFonts w:ascii="Times New Roman" w:hAnsi="Times New Roman" w:cs="Times New Roman"/>
          <w:sz w:val="24"/>
          <w:szCs w:val="24"/>
        </w:rPr>
        <w:t>Jokipii, T. and A. Milne (2008). "The cyclical behaviour of European bank capital buffers." Journal of Banking &amp; Finance 32(8): 1440-1451.</w:t>
      </w:r>
    </w:p>
    <w:p w:rsidR="00EB76A1" w:rsidRPr="00B80519" w:rsidRDefault="00EB76A1">
      <w:pPr>
        <w:spacing w:after="0" w:line="240" w:lineRule="auto"/>
        <w:ind w:left="720" w:hanging="720"/>
        <w:rPr>
          <w:rFonts w:ascii="Times New Roman" w:hAnsi="Times New Roman" w:cs="Times New Roman"/>
          <w:sz w:val="24"/>
          <w:szCs w:val="24"/>
        </w:rPr>
      </w:pPr>
      <w:r w:rsidRPr="00FB61FC">
        <w:rPr>
          <w:rFonts w:ascii="Times New Roman" w:hAnsi="Times New Roman" w:cs="Times New Roman"/>
          <w:sz w:val="24"/>
          <w:szCs w:val="24"/>
        </w:rPr>
        <w:t xml:space="preserve">Julio, B. and Y. Yook (2012). "Political </w:t>
      </w:r>
      <w:r w:rsidRPr="00B80519">
        <w:rPr>
          <w:rFonts w:ascii="Times New Roman" w:hAnsi="Times New Roman" w:cs="Times New Roman"/>
          <w:sz w:val="24"/>
          <w:szCs w:val="24"/>
        </w:rPr>
        <w:t>Uncertainty and Corporate Investment Cycles." The Journal of Finance 67(1): 45-83.</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shd w:val="clear" w:color="auto" w:fill="FFFFFF"/>
        </w:rPr>
        <w:t xml:space="preserve">Kearney, C., Mac </w:t>
      </w:r>
      <w:r w:rsidRPr="00B80519">
        <w:rPr>
          <w:rFonts w:ascii="Times New Roman" w:hAnsi="Times New Roman" w:cs="Times New Roman"/>
          <w:noProof/>
          <w:sz w:val="24"/>
          <w:szCs w:val="24"/>
          <w:shd w:val="clear" w:color="auto" w:fill="FFFFFF"/>
        </w:rPr>
        <w:t>an Bhaird</w:t>
      </w:r>
      <w:r w:rsidRPr="00B80519">
        <w:rPr>
          <w:rFonts w:ascii="Times New Roman" w:hAnsi="Times New Roman" w:cs="Times New Roman"/>
          <w:sz w:val="24"/>
          <w:szCs w:val="24"/>
          <w:shd w:val="clear" w:color="auto" w:fill="FFFFFF"/>
        </w:rPr>
        <w:t xml:space="preserve">, C. and B. Lucey (2012).” Culture and capital structure in small and </w:t>
      </w:r>
      <w:r w:rsidRPr="00B80519">
        <w:rPr>
          <w:rFonts w:ascii="Times New Roman" w:hAnsi="Times New Roman" w:cs="Times New Roman"/>
          <w:noProof/>
          <w:sz w:val="24"/>
          <w:szCs w:val="24"/>
          <w:shd w:val="clear" w:color="auto" w:fill="FFFFFF"/>
        </w:rPr>
        <w:t>medium sized</w:t>
      </w:r>
      <w:r w:rsidRPr="00B80519">
        <w:rPr>
          <w:rFonts w:ascii="Times New Roman" w:hAnsi="Times New Roman" w:cs="Times New Roman"/>
          <w:sz w:val="24"/>
          <w:szCs w:val="24"/>
          <w:shd w:val="clear" w:color="auto" w:fill="FFFFFF"/>
        </w:rPr>
        <w:t xml:space="preserve"> firms,” No 419, 2012.</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Kent, D. and M. T. Dacin (2013). "Bankers at the gate: Microfinance and the high cost of borrowed logics." Journal of Business Venturing 28(6): 759-773.</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lastRenderedPageBreak/>
        <w:t>Kestens, K., P. Van Cauwenberge and H. V. Bauwhede (2012). "Trade credit and company performance during the 2008 financial crisis." Accounting &amp; Finance 52(4): 1125-1151.</w:t>
      </w:r>
    </w:p>
    <w:p w:rsidR="00EB76A1" w:rsidRPr="00B80519" w:rsidDel="00AC05C4" w:rsidRDefault="00EB76A1">
      <w:pPr>
        <w:spacing w:after="0" w:line="240" w:lineRule="auto"/>
        <w:ind w:left="720" w:hanging="720"/>
        <w:rPr>
          <w:rFonts w:ascii="Times New Roman" w:hAnsi="Times New Roman" w:cs="Times New Roman"/>
          <w:sz w:val="24"/>
          <w:szCs w:val="24"/>
        </w:rPr>
      </w:pPr>
      <w:r w:rsidRPr="00B80519" w:rsidDel="00AC05C4">
        <w:rPr>
          <w:rFonts w:ascii="Times New Roman" w:hAnsi="Times New Roman" w:cs="Times New Roman"/>
          <w:sz w:val="24"/>
          <w:szCs w:val="24"/>
        </w:rPr>
        <w:t>Krauss, N.A., &amp; Walter, I. (2009). Can microfinance reduce portfolio volatility? Economic Development and Cultural Change, 58, 85-110.</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shd w:val="clear" w:color="auto" w:fill="FFFFFF"/>
        </w:rPr>
        <w:t>Larcker, D.F. and T.O. Rusticus, (2010). “On the use of instrumental variables in accounting research.” </w:t>
      </w:r>
      <w:r w:rsidRPr="00B80519">
        <w:rPr>
          <w:rFonts w:ascii="Times New Roman" w:hAnsi="Times New Roman" w:cs="Times New Roman"/>
          <w:iCs/>
          <w:sz w:val="24"/>
          <w:szCs w:val="24"/>
          <w:shd w:val="clear" w:color="auto" w:fill="FFFFFF"/>
        </w:rPr>
        <w:t>Journal of Accounting and Economics</w:t>
      </w:r>
      <w:r w:rsidRPr="00B80519">
        <w:rPr>
          <w:rFonts w:ascii="Times New Roman" w:hAnsi="Times New Roman" w:cs="Times New Roman"/>
          <w:sz w:val="24"/>
          <w:szCs w:val="24"/>
          <w:shd w:val="clear" w:color="auto" w:fill="FFFFFF"/>
        </w:rPr>
        <w:t>, </w:t>
      </w:r>
      <w:r w:rsidRPr="00B80519">
        <w:rPr>
          <w:rFonts w:ascii="Times New Roman" w:hAnsi="Times New Roman" w:cs="Times New Roman"/>
          <w:iCs/>
          <w:sz w:val="24"/>
          <w:szCs w:val="24"/>
          <w:shd w:val="clear" w:color="auto" w:fill="FFFFFF"/>
        </w:rPr>
        <w:t>49</w:t>
      </w:r>
      <w:r w:rsidRPr="00B80519">
        <w:rPr>
          <w:rFonts w:ascii="Times New Roman" w:hAnsi="Times New Roman" w:cs="Times New Roman"/>
          <w:sz w:val="24"/>
          <w:szCs w:val="24"/>
          <w:shd w:val="clear" w:color="auto" w:fill="FFFFFF"/>
        </w:rPr>
        <w:t>(3), pp.186-205.</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Lee, C.-C., S.-L. Ning and C.-C. Lee (2015). "How does Bank Capital Affect Bank Profitability and Risk? Evidence from China's WTO Accession." China &amp; World Economy 23(4): 19-39.</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shd w:val="clear" w:color="auto" w:fill="FFFFFF"/>
        </w:rPr>
        <w:t>Li, K., Griffin, D., Yue, H. and L. Zhao (2013). “How does culture influence corporate risk-taking?.” </w:t>
      </w:r>
      <w:r w:rsidRPr="00B80519">
        <w:rPr>
          <w:rFonts w:ascii="Times New Roman" w:hAnsi="Times New Roman" w:cs="Times New Roman"/>
          <w:iCs/>
          <w:sz w:val="24"/>
          <w:szCs w:val="24"/>
          <w:shd w:val="clear" w:color="auto" w:fill="FFFFFF"/>
        </w:rPr>
        <w:t>Journal of Corporate Finance</w:t>
      </w:r>
      <w:r w:rsidRPr="00B80519">
        <w:rPr>
          <w:rFonts w:ascii="Times New Roman" w:hAnsi="Times New Roman" w:cs="Times New Roman"/>
          <w:sz w:val="24"/>
          <w:szCs w:val="24"/>
          <w:shd w:val="clear" w:color="auto" w:fill="FFFFFF"/>
        </w:rPr>
        <w:t>, </w:t>
      </w:r>
      <w:r w:rsidRPr="00B80519">
        <w:rPr>
          <w:rFonts w:ascii="Times New Roman" w:hAnsi="Times New Roman" w:cs="Times New Roman"/>
          <w:iCs/>
          <w:sz w:val="24"/>
          <w:szCs w:val="24"/>
          <w:shd w:val="clear" w:color="auto" w:fill="FFFFFF"/>
        </w:rPr>
        <w:t>23</w:t>
      </w:r>
      <w:r w:rsidRPr="00B80519">
        <w:rPr>
          <w:rFonts w:ascii="Times New Roman" w:hAnsi="Times New Roman" w:cs="Times New Roman"/>
          <w:sz w:val="24"/>
          <w:szCs w:val="24"/>
          <w:shd w:val="clear" w:color="auto" w:fill="FFFFFF"/>
        </w:rPr>
        <w:t>, pp.1-22.</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shd w:val="clear" w:color="auto" w:fill="FFFFFF"/>
        </w:rPr>
        <w:t>Liu, Y., Wei, Z. and F. Xie, (2014). “Do women directors improve firm performance in China?.” </w:t>
      </w:r>
      <w:r w:rsidRPr="00B80519">
        <w:rPr>
          <w:rFonts w:ascii="Times New Roman" w:hAnsi="Times New Roman" w:cs="Times New Roman"/>
          <w:iCs/>
          <w:sz w:val="24"/>
          <w:szCs w:val="24"/>
          <w:shd w:val="clear" w:color="auto" w:fill="FFFFFF"/>
        </w:rPr>
        <w:t>Journal of Corporate Finance</w:t>
      </w:r>
      <w:r w:rsidRPr="00B80519">
        <w:rPr>
          <w:rFonts w:ascii="Times New Roman" w:hAnsi="Times New Roman" w:cs="Times New Roman"/>
          <w:sz w:val="24"/>
          <w:szCs w:val="24"/>
          <w:shd w:val="clear" w:color="auto" w:fill="FFFFFF"/>
        </w:rPr>
        <w:t>, </w:t>
      </w:r>
      <w:r w:rsidRPr="00B80519">
        <w:rPr>
          <w:rFonts w:ascii="Times New Roman" w:hAnsi="Times New Roman" w:cs="Times New Roman"/>
          <w:iCs/>
          <w:sz w:val="24"/>
          <w:szCs w:val="24"/>
          <w:shd w:val="clear" w:color="auto" w:fill="FFFFFF"/>
        </w:rPr>
        <w:t>28</w:t>
      </w:r>
      <w:r w:rsidRPr="00B80519">
        <w:rPr>
          <w:rFonts w:ascii="Times New Roman" w:hAnsi="Times New Roman" w:cs="Times New Roman"/>
          <w:sz w:val="24"/>
          <w:szCs w:val="24"/>
          <w:shd w:val="clear" w:color="auto" w:fill="FFFFFF"/>
        </w:rPr>
        <w:t>, pp.169-184.</w:t>
      </w:r>
    </w:p>
    <w:p w:rsidR="00EB76A1" w:rsidRPr="00EB76A1"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shd w:val="clear" w:color="auto" w:fill="FFFFFF"/>
        </w:rPr>
        <w:t>Loderer, C.F. and Waelchli, U., (2010). Firm Age and Performance Available at SSRN: </w:t>
      </w:r>
      <w:hyperlink r:id="rId9" w:tgtFrame="_blank" w:history="1">
        <w:r w:rsidRPr="00B80519">
          <w:rPr>
            <w:rStyle w:val="Hyperlink"/>
            <w:rFonts w:ascii="Times New Roman" w:hAnsi="Times New Roman" w:cs="Times New Roman"/>
            <w:sz w:val="24"/>
            <w:szCs w:val="24"/>
            <w:shd w:val="clear" w:color="auto" w:fill="FFFFFF"/>
          </w:rPr>
          <w:t>https://ssrn.com/abstract=1342248</w:t>
        </w:r>
      </w:hyperlink>
      <w:r w:rsidRPr="00EB76A1">
        <w:rPr>
          <w:rFonts w:ascii="Times New Roman" w:hAnsi="Times New Roman" w:cs="Times New Roman"/>
          <w:sz w:val="24"/>
          <w:szCs w:val="24"/>
          <w:shd w:val="clear" w:color="auto" w:fill="FFFFFF"/>
        </w:rPr>
        <w:t> or </w:t>
      </w:r>
      <w:hyperlink r:id="rId10" w:tgtFrame="_blank" w:history="1">
        <w:r w:rsidRPr="00B80519">
          <w:rPr>
            <w:rStyle w:val="Hyperlink"/>
            <w:rFonts w:ascii="Times New Roman" w:hAnsi="Times New Roman" w:cs="Times New Roman"/>
            <w:sz w:val="24"/>
            <w:szCs w:val="24"/>
            <w:shd w:val="clear" w:color="auto" w:fill="FFFFFF"/>
          </w:rPr>
          <w:t>http://dx.doi.org/10.2139/ssrn.1342248</w:t>
        </w:r>
      </w:hyperlink>
    </w:p>
    <w:p w:rsidR="00EB76A1" w:rsidRPr="00B80519" w:rsidRDefault="00EB76A1">
      <w:pPr>
        <w:spacing w:after="0" w:line="240" w:lineRule="auto"/>
        <w:ind w:left="680" w:hanging="720"/>
        <w:jc w:val="both"/>
        <w:rPr>
          <w:rFonts w:ascii="Times New Roman" w:hAnsi="Times New Roman" w:cs="Times New Roman"/>
          <w:sz w:val="24"/>
          <w:szCs w:val="24"/>
        </w:rPr>
      </w:pPr>
      <w:r w:rsidRPr="00FB61FC">
        <w:rPr>
          <w:rFonts w:ascii="Times New Roman" w:hAnsi="Times New Roman" w:cs="Times New Roman"/>
          <w:sz w:val="24"/>
          <w:szCs w:val="24"/>
        </w:rPr>
        <w:t>Louis, P. and B. Baesens (2013). "Do for-profit microfinance institutions achieve better financial efficiency and social impact? A generalised estima</w:t>
      </w:r>
      <w:r w:rsidRPr="00B80519">
        <w:rPr>
          <w:rFonts w:ascii="Times New Roman" w:hAnsi="Times New Roman" w:cs="Times New Roman"/>
          <w:sz w:val="24"/>
          <w:szCs w:val="24"/>
        </w:rPr>
        <w:t>ting equations panel data approach." Journal of Development Effectiveness 5(3): 359-380.</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Martínez-Miera, D., R. Repullo (2010). Does competition reduce the risk of bank failure? Review of Financial Studies 23, 3638–3664.</w:t>
      </w:r>
    </w:p>
    <w:p w:rsidR="00EB76A1" w:rsidRPr="00FB61FC" w:rsidRDefault="00EB76A1">
      <w:pPr>
        <w:spacing w:after="0" w:line="240" w:lineRule="auto"/>
        <w:ind w:left="680" w:hanging="720"/>
        <w:jc w:val="both"/>
        <w:rPr>
          <w:rFonts w:ascii="Times New Roman" w:hAnsi="Times New Roman" w:cs="Times New Roman"/>
          <w:sz w:val="24"/>
          <w:szCs w:val="24"/>
        </w:rPr>
      </w:pPr>
      <w:r w:rsidRPr="00EB76A1">
        <w:rPr>
          <w:rFonts w:ascii="Times New Roman" w:hAnsi="Times New Roman" w:cs="Times New Roman"/>
          <w:sz w:val="24"/>
          <w:szCs w:val="24"/>
        </w:rPr>
        <w:t>Mehran, H. and A. Thakor (2011). "Bank Capital and Value in the Cross-Section." Review of Financial Studies 24(4): 1019-1067.</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Mersland, R. and R. Øystein Strøm (2009). "Performance and governance in microfinance institutions." Journal of Banking &amp; Finance 33(4): 662-669.</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Mersland, R., T. Randøy and R. Ø. Strøm (2011). "The impact of international influence on microbanks’ performance: A global survey." International Business Review 20(2): 163-176.</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Mia, M. A., &amp; Lee, H. A. (2017). Mission drift and ethical crisis in microfinance institutions: What matters?. Journal of cleaner production, 164, 102-114.</w:t>
      </w:r>
      <w:r w:rsidRPr="00B80519">
        <w:rPr>
          <w:rFonts w:ascii="Times New Roman" w:hAnsi="Times New Roman" w:cs="Times New Roman"/>
          <w:sz w:val="24"/>
          <w:szCs w:val="24"/>
          <w:rtl/>
        </w:rPr>
        <w:t>‏</w:t>
      </w:r>
    </w:p>
    <w:p w:rsidR="00EB76A1" w:rsidRPr="00B80519" w:rsidDel="00E16EE8" w:rsidRDefault="00EB76A1">
      <w:pPr>
        <w:spacing w:after="0" w:line="240" w:lineRule="auto"/>
        <w:ind w:left="680" w:hanging="720"/>
        <w:jc w:val="both"/>
        <w:rPr>
          <w:rFonts w:ascii="Times New Roman" w:hAnsi="Times New Roman" w:cs="Times New Roman"/>
          <w:sz w:val="24"/>
          <w:szCs w:val="24"/>
        </w:rPr>
      </w:pPr>
      <w:r w:rsidRPr="00B80519" w:rsidDel="00E16EE8">
        <w:rPr>
          <w:rFonts w:ascii="Times New Roman" w:eastAsia="Times New Roman" w:hAnsi="Times New Roman" w:cs="Times New Roman"/>
          <w:sz w:val="24"/>
          <w:szCs w:val="24"/>
        </w:rPr>
        <w:t>Microbanking Bulletin</w:t>
      </w:r>
      <w:r w:rsidRPr="00B80519" w:rsidDel="00E16EE8">
        <w:rPr>
          <w:rFonts w:ascii="Times New Roman" w:hAnsi="Times New Roman" w:cs="Times New Roman"/>
          <w:noProof/>
          <w:sz w:val="24"/>
          <w:szCs w:val="24"/>
        </w:rPr>
        <w:t>. (2005). Trend lines. Issue 10, No, 5, March.</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Minton, B. A. and C. Schrand (1999). "The impact of cash flow volatility on discretionary investment and the costs of debt and equity financing." Journal of Financial Economics 54(3): 423-460.</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 xml:space="preserve">Mundlak, Y. (1978). "On the Pooling of Time Series and </w:t>
      </w:r>
      <w:r w:rsidRPr="00B80519">
        <w:rPr>
          <w:rFonts w:ascii="Times New Roman" w:hAnsi="Times New Roman" w:cs="Times New Roman"/>
          <w:noProof/>
          <w:sz w:val="24"/>
          <w:szCs w:val="24"/>
        </w:rPr>
        <w:t>Cross Section</w:t>
      </w:r>
      <w:r w:rsidRPr="00B80519">
        <w:rPr>
          <w:rFonts w:ascii="Times New Roman" w:hAnsi="Times New Roman" w:cs="Times New Roman"/>
          <w:sz w:val="24"/>
          <w:szCs w:val="24"/>
        </w:rPr>
        <w:t xml:space="preserve"> Data." Econometrica 46(1): 69-85.</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shd w:val="clear" w:color="auto" w:fill="FFFFFF"/>
        </w:rPr>
        <w:t>Ntim, C.G., Opong, K.K. and Danbolt, J. (2012). “The relative value relevance of shareholder versus stakeholder corporate governance disclosure policy reforms in South Africa.” </w:t>
      </w:r>
      <w:r w:rsidRPr="00B80519">
        <w:rPr>
          <w:rFonts w:ascii="Times New Roman" w:hAnsi="Times New Roman" w:cs="Times New Roman"/>
          <w:iCs/>
          <w:sz w:val="24"/>
          <w:szCs w:val="24"/>
          <w:shd w:val="clear" w:color="auto" w:fill="FFFFFF"/>
        </w:rPr>
        <w:t>Corporate Governance: An International Review</w:t>
      </w:r>
      <w:r w:rsidRPr="00B80519">
        <w:rPr>
          <w:rFonts w:ascii="Times New Roman" w:hAnsi="Times New Roman" w:cs="Times New Roman"/>
          <w:sz w:val="24"/>
          <w:szCs w:val="24"/>
          <w:shd w:val="clear" w:color="auto" w:fill="FFFFFF"/>
        </w:rPr>
        <w:t>, </w:t>
      </w:r>
      <w:r w:rsidRPr="00B80519">
        <w:rPr>
          <w:rFonts w:ascii="Times New Roman" w:hAnsi="Times New Roman" w:cs="Times New Roman"/>
          <w:iCs/>
          <w:sz w:val="24"/>
          <w:szCs w:val="24"/>
          <w:shd w:val="clear" w:color="auto" w:fill="FFFFFF"/>
        </w:rPr>
        <w:t>20</w:t>
      </w:r>
      <w:r w:rsidRPr="00B80519">
        <w:rPr>
          <w:rFonts w:ascii="Times New Roman" w:hAnsi="Times New Roman" w:cs="Times New Roman"/>
          <w:sz w:val="24"/>
          <w:szCs w:val="24"/>
          <w:shd w:val="clear" w:color="auto" w:fill="FFFFFF"/>
        </w:rPr>
        <w:t>(1), pp.84-105.</w:t>
      </w:r>
    </w:p>
    <w:p w:rsidR="00EB76A1" w:rsidRPr="00EB76A1"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 xml:space="preserve">Oh, W. Y., Y. K. Chang and T.-Y. Kim (2016). "Complementary or Substitutive Effects? Corporate Governance Mechanisms and Corporate Social Responsibility." Journal of Management 44(7): </w:t>
      </w:r>
      <w:r w:rsidRPr="00B80519">
        <w:rPr>
          <w:rFonts w:ascii="Times New Roman" w:hAnsi="Times New Roman" w:cs="Times New Roman"/>
          <w:color w:val="333333"/>
          <w:sz w:val="24"/>
          <w:szCs w:val="24"/>
          <w:shd w:val="clear" w:color="auto" w:fill="FFFFFF"/>
        </w:rPr>
        <w:t>2716-2739</w:t>
      </w:r>
    </w:p>
    <w:p w:rsidR="00EB76A1" w:rsidRPr="00EB76A1"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Osborne, M., Fuertes, A.-M., Milne, A. (2012). Capital and Profitability in Banking: Evidence from US Banks. Cass Business School Working Paper.</w:t>
      </w:r>
      <w:r w:rsidRPr="00EB76A1">
        <w:rPr>
          <w:rFonts w:ascii="Times New Roman" w:hAnsi="Times New Roman" w:cs="Times New Roman"/>
          <w:sz w:val="24"/>
          <w:szCs w:val="24"/>
        </w:rPr>
        <w:t xml:space="preserve"> </w:t>
      </w:r>
    </w:p>
    <w:p w:rsidR="00EB76A1" w:rsidRPr="00B80519" w:rsidRDefault="00EB76A1">
      <w:pPr>
        <w:spacing w:after="0" w:line="240" w:lineRule="auto"/>
        <w:ind w:left="680" w:hanging="720"/>
        <w:jc w:val="both"/>
        <w:rPr>
          <w:rFonts w:ascii="Times New Roman" w:hAnsi="Times New Roman" w:cs="Times New Roman"/>
          <w:sz w:val="24"/>
          <w:szCs w:val="24"/>
        </w:rPr>
      </w:pPr>
      <w:r w:rsidRPr="00FB61FC">
        <w:rPr>
          <w:rFonts w:ascii="Times New Roman" w:hAnsi="Times New Roman" w:cs="Times New Roman"/>
          <w:sz w:val="24"/>
          <w:szCs w:val="24"/>
        </w:rPr>
        <w:t xml:space="preserve">Oster, E. </w:t>
      </w:r>
      <w:r w:rsidRPr="00B80519">
        <w:rPr>
          <w:rFonts w:ascii="Times New Roman" w:hAnsi="Times New Roman" w:cs="Times New Roman"/>
          <w:sz w:val="24"/>
          <w:szCs w:val="24"/>
        </w:rPr>
        <w:t xml:space="preserve">(2019). "Unobservable Selection and Coefficient Stability: Theory and Evidence."  Journal of Business &amp; Economic Statistics 37 (2):187-204. </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Peek, J. and Rosengren, E. S. (1995). Bank lending and the transmission of monetary policy. In: Peek, J. and Rosengren, E. S. (Eds.)</w:t>
      </w:r>
      <w:r w:rsidRPr="00B80519">
        <w:rPr>
          <w:rFonts w:ascii="Times New Roman" w:hAnsi="Times New Roman" w:cs="Times New Roman"/>
          <w:i/>
          <w:iCs/>
          <w:sz w:val="24"/>
          <w:szCs w:val="24"/>
        </w:rPr>
        <w:t>, Is Bank Lending Important for the Transmission of Monetary Policy?,</w:t>
      </w:r>
      <w:r w:rsidRPr="00B80519">
        <w:rPr>
          <w:rFonts w:ascii="Times New Roman" w:hAnsi="Times New Roman" w:cs="Times New Roman"/>
          <w:sz w:val="24"/>
          <w:szCs w:val="24"/>
        </w:rPr>
        <w:t xml:space="preserve"> Federal Reserve Bank of Boston Conference Series, No 39, p. 47-68.</w:t>
      </w:r>
    </w:p>
    <w:p w:rsidR="00EB76A1" w:rsidRPr="00B80519" w:rsidDel="001B2D6D"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noProof/>
          <w:sz w:val="24"/>
          <w:szCs w:val="24"/>
        </w:rPr>
        <w:lastRenderedPageBreak/>
        <w:t xml:space="preserve">Petersen, M. A. (2009). "Estimating Standard Errors in Finance Panel Data Sets: Comparing Approaches."  </w:t>
      </w:r>
      <w:r w:rsidRPr="00B80519">
        <w:rPr>
          <w:rFonts w:ascii="Times New Roman" w:hAnsi="Times New Roman" w:cs="Times New Roman"/>
          <w:i/>
          <w:noProof/>
          <w:sz w:val="24"/>
          <w:szCs w:val="24"/>
        </w:rPr>
        <w:t>The Review of Financial Studies</w:t>
      </w:r>
      <w:r w:rsidRPr="00B80519">
        <w:rPr>
          <w:rFonts w:ascii="Times New Roman" w:hAnsi="Times New Roman" w:cs="Times New Roman"/>
          <w:noProof/>
          <w:sz w:val="24"/>
          <w:szCs w:val="24"/>
        </w:rPr>
        <w:t xml:space="preserve"> 22 (1):435-480.</w:t>
      </w:r>
      <w:r w:rsidRPr="00EB76A1" w:rsidDel="001B2D6D">
        <w:rPr>
          <w:rFonts w:ascii="Times New Roman" w:hAnsi="Times New Roman" w:cs="Times New Roman"/>
          <w:sz w:val="24"/>
          <w:szCs w:val="24"/>
          <w:shd w:val="clear" w:color="auto" w:fill="FFFFFF"/>
        </w:rPr>
        <w:t>Petersen-Øverleir, A. (</w:t>
      </w:r>
      <w:r w:rsidRPr="00FB61FC" w:rsidDel="001B2D6D">
        <w:rPr>
          <w:rFonts w:ascii="Times New Roman" w:hAnsi="Times New Roman" w:cs="Times New Roman"/>
          <w:sz w:val="24"/>
          <w:szCs w:val="24"/>
          <w:shd w:val="clear" w:color="auto" w:fill="FFFFFF"/>
        </w:rPr>
        <w:t>2004</w:t>
      </w:r>
      <w:r w:rsidRPr="00B80519" w:rsidDel="001B2D6D">
        <w:rPr>
          <w:rFonts w:ascii="Times New Roman" w:hAnsi="Times New Roman" w:cs="Times New Roman"/>
          <w:sz w:val="24"/>
          <w:szCs w:val="24"/>
          <w:shd w:val="clear" w:color="auto" w:fill="FFFFFF"/>
        </w:rPr>
        <w:t>). “Accounting for heteroscedasticity in rating curve estimates.” </w:t>
      </w:r>
      <w:r w:rsidRPr="00B80519" w:rsidDel="001B2D6D">
        <w:rPr>
          <w:rFonts w:ascii="Times New Roman" w:hAnsi="Times New Roman" w:cs="Times New Roman"/>
          <w:iCs/>
          <w:sz w:val="24"/>
          <w:szCs w:val="24"/>
          <w:shd w:val="clear" w:color="auto" w:fill="FFFFFF"/>
        </w:rPr>
        <w:t>Journal of Hydrology</w:t>
      </w:r>
      <w:r w:rsidRPr="00B80519" w:rsidDel="001B2D6D">
        <w:rPr>
          <w:rFonts w:ascii="Times New Roman" w:hAnsi="Times New Roman" w:cs="Times New Roman"/>
          <w:sz w:val="24"/>
          <w:szCs w:val="24"/>
          <w:shd w:val="clear" w:color="auto" w:fill="FFFFFF"/>
        </w:rPr>
        <w:t>, </w:t>
      </w:r>
      <w:r w:rsidRPr="00B80519" w:rsidDel="001B2D6D">
        <w:rPr>
          <w:rFonts w:ascii="Times New Roman" w:hAnsi="Times New Roman" w:cs="Times New Roman"/>
          <w:iCs/>
          <w:sz w:val="24"/>
          <w:szCs w:val="24"/>
          <w:shd w:val="clear" w:color="auto" w:fill="FFFFFF"/>
        </w:rPr>
        <w:t>292</w:t>
      </w:r>
      <w:r w:rsidRPr="00B80519" w:rsidDel="001B2D6D">
        <w:rPr>
          <w:rFonts w:ascii="Times New Roman" w:hAnsi="Times New Roman" w:cs="Times New Roman"/>
          <w:sz w:val="24"/>
          <w:szCs w:val="24"/>
          <w:shd w:val="clear" w:color="auto" w:fill="FFFFFF"/>
        </w:rPr>
        <w:t>(1-4), pp.173-181.</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Quayes, S. (2012). "Depth of outreach and financial sustainability of microfinance institutions." Applied Economics 44(26): 3421-3433.</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Rai, A. and S. Ravi (2011). "Do Spouses Make Claims? Empowerment and Microfinance in India." World Development 39(6): 913-921.</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 xml:space="preserve">Rosenberg, R. (2009). </w:t>
      </w:r>
      <w:r w:rsidRPr="00B80519">
        <w:rPr>
          <w:rFonts w:ascii="Times New Roman" w:hAnsi="Times New Roman" w:cs="Times New Roman"/>
          <w:i/>
          <w:iCs/>
          <w:sz w:val="24"/>
          <w:szCs w:val="24"/>
        </w:rPr>
        <w:t xml:space="preserve">Measuring Results of Microfinance Institutions–Minimum Indicators that Donors and Investors Should Track. </w:t>
      </w:r>
      <w:r w:rsidRPr="00B80519">
        <w:rPr>
          <w:rFonts w:ascii="Times New Roman" w:hAnsi="Times New Roman" w:cs="Times New Roman"/>
          <w:sz w:val="24"/>
          <w:szCs w:val="24"/>
        </w:rPr>
        <w:t xml:space="preserve">Consultative Group to Assist the Poor (CGAP)/The World Bank. Washington DC, June 2012. </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Schaeck, K. and M. Cihák (2012). "Banking Competition and Capital Ratios." European Financial Management 18(5): 836-866.</w:t>
      </w:r>
    </w:p>
    <w:p w:rsidR="00EB76A1" w:rsidRPr="00B80519" w:rsidRDefault="00EB76A1">
      <w:pPr>
        <w:spacing w:after="0" w:line="240" w:lineRule="auto"/>
        <w:ind w:left="680" w:hanging="720"/>
        <w:jc w:val="both"/>
        <w:rPr>
          <w:rFonts w:ascii="Times New Roman" w:hAnsi="Times New Roman" w:cs="Times New Roman"/>
          <w:noProof/>
          <w:sz w:val="24"/>
          <w:szCs w:val="24"/>
        </w:rPr>
      </w:pPr>
      <w:r w:rsidRPr="00B80519">
        <w:rPr>
          <w:rFonts w:ascii="Times New Roman" w:hAnsi="Times New Roman" w:cs="Times New Roman"/>
          <w:noProof/>
          <w:sz w:val="24"/>
          <w:szCs w:val="24"/>
        </w:rPr>
        <w:t xml:space="preserve">Serrasqueiro, Z., xe, lia, S., &amp; Nunes, P. M. (2008). Performance and size: empirical evidence from Portuguese SMEs. </w:t>
      </w:r>
      <w:r w:rsidRPr="00B80519">
        <w:rPr>
          <w:rFonts w:ascii="Times New Roman" w:hAnsi="Times New Roman" w:cs="Times New Roman"/>
          <w:i/>
          <w:noProof/>
          <w:sz w:val="24"/>
          <w:szCs w:val="24"/>
        </w:rPr>
        <w:t>Small Business Economics, 31</w:t>
      </w:r>
      <w:r w:rsidRPr="00B80519">
        <w:rPr>
          <w:rFonts w:ascii="Times New Roman" w:hAnsi="Times New Roman" w:cs="Times New Roman"/>
          <w:noProof/>
          <w:sz w:val="24"/>
          <w:szCs w:val="24"/>
        </w:rPr>
        <w:t>(2), 195-217.</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noProof/>
          <w:sz w:val="24"/>
          <w:szCs w:val="24"/>
        </w:rPr>
        <w:t xml:space="preserve">Sissy, A. M., M. Amidu and J. Y. Abor (2017). "The effects of revenue diversification and cross border banking on risk and return of banks in Africa." </w:t>
      </w:r>
      <w:r w:rsidRPr="00B80519">
        <w:rPr>
          <w:rFonts w:ascii="Times New Roman" w:hAnsi="Times New Roman" w:cs="Times New Roman"/>
          <w:noProof/>
          <w:sz w:val="24"/>
          <w:szCs w:val="24"/>
          <w:u w:val="single"/>
        </w:rPr>
        <w:t>Research in International Business and Finance</w:t>
      </w:r>
      <w:r w:rsidRPr="00B80519">
        <w:rPr>
          <w:rFonts w:ascii="Times New Roman" w:hAnsi="Times New Roman" w:cs="Times New Roman"/>
          <w:noProof/>
          <w:sz w:val="24"/>
          <w:szCs w:val="24"/>
        </w:rPr>
        <w:t xml:space="preserve"> </w:t>
      </w:r>
      <w:r w:rsidRPr="00B80519">
        <w:rPr>
          <w:rFonts w:ascii="Times New Roman" w:hAnsi="Times New Roman" w:cs="Times New Roman"/>
          <w:b/>
          <w:noProof/>
          <w:sz w:val="24"/>
          <w:szCs w:val="24"/>
        </w:rPr>
        <w:t>40</w:t>
      </w:r>
      <w:r w:rsidRPr="00B80519">
        <w:rPr>
          <w:rFonts w:ascii="Times New Roman" w:hAnsi="Times New Roman" w:cs="Times New Roman"/>
          <w:noProof/>
          <w:sz w:val="24"/>
          <w:szCs w:val="24"/>
        </w:rPr>
        <w:t>: 1-18.</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Stiglitz, J. E. (1990). "Peer Monitoring and Credit Markets." The World Bank Economic Review 4(3): 351-366.</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Tchakoute Tchuigoua, H. (2014). "Institutional framework and capital structure of microfinance institutions." Journal of Business Research 67(10): 2185-2197.</w:t>
      </w:r>
    </w:p>
    <w:p w:rsidR="00EB76A1" w:rsidRPr="00B80519" w:rsidRDefault="00EB76A1">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Tchakoute Tchuigoua, H. (2016). "Buffer capital in microfinance institutions." Journal of Business Research 69(9): 3523-3537.</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Tchakoute-Tchuigoua, H. (2010). "Is there a difference in performance by the legal status of microfinance institutions?" The Quarterly Review of Economics and Finance 50(4): 436-442.</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Valencia, C. O. and A. Ortiz Bolaños (2018). "Bank capital buffers around the world: Cyclical patterns and the effect of market power." Journal of Financial Stability 38: 119-131.</w:t>
      </w:r>
    </w:p>
    <w:p w:rsidR="00EB76A1" w:rsidRPr="00B80519" w:rsidRDefault="00EB76A1">
      <w:pPr>
        <w:spacing w:after="0" w:line="240" w:lineRule="auto"/>
        <w:ind w:left="720" w:hanging="720"/>
        <w:rPr>
          <w:rFonts w:ascii="Times New Roman" w:hAnsi="Times New Roman" w:cs="Times New Roman"/>
          <w:sz w:val="24"/>
          <w:szCs w:val="24"/>
        </w:rPr>
      </w:pPr>
      <w:r w:rsidRPr="00B80519">
        <w:rPr>
          <w:rFonts w:ascii="Times New Roman" w:hAnsi="Times New Roman" w:cs="Times New Roman"/>
          <w:sz w:val="24"/>
          <w:szCs w:val="24"/>
        </w:rPr>
        <w:t>Wang, Y. and S. Yin (2018). "CEO educational background and acquisition targets selection." Journal of Corporate Finance 52: 238-259.</w:t>
      </w:r>
    </w:p>
    <w:p w:rsidR="00EB76A1" w:rsidRPr="00B80519" w:rsidRDefault="00EB76A1" w:rsidP="009E1EFC">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sz w:val="24"/>
          <w:szCs w:val="24"/>
        </w:rPr>
        <w:t xml:space="preserve">Wooldridge, J. (2002). </w:t>
      </w:r>
      <w:r w:rsidRPr="00B80519">
        <w:rPr>
          <w:rFonts w:ascii="Times New Roman" w:hAnsi="Times New Roman" w:cs="Times New Roman"/>
          <w:noProof/>
          <w:sz w:val="24"/>
          <w:szCs w:val="24"/>
        </w:rPr>
        <w:t>Econometrics</w:t>
      </w:r>
      <w:r w:rsidRPr="00B80519">
        <w:rPr>
          <w:rFonts w:ascii="Times New Roman" w:hAnsi="Times New Roman" w:cs="Times New Roman"/>
          <w:sz w:val="24"/>
          <w:szCs w:val="24"/>
        </w:rPr>
        <w:t xml:space="preserve"> analysis of cross section and Panel Data, MIT Press.</w:t>
      </w:r>
    </w:p>
    <w:p w:rsidR="00EB76A1" w:rsidRPr="00B80519" w:rsidRDefault="00EB76A1" w:rsidP="009E1EFC">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color w:val="222222"/>
          <w:sz w:val="24"/>
          <w:szCs w:val="24"/>
          <w:shd w:val="clear" w:color="auto" w:fill="FFFFFF"/>
        </w:rPr>
        <w:t>Yimga, J., 2016. The impact of high microfinance growth on loan portfolio.</w:t>
      </w:r>
      <w:r w:rsidRPr="00B80519">
        <w:rPr>
          <w:rStyle w:val="apple-converted-space"/>
          <w:rFonts w:ascii="Times New Roman" w:hAnsi="Times New Roman" w:cs="Times New Roman"/>
          <w:color w:val="222222"/>
          <w:sz w:val="24"/>
          <w:szCs w:val="24"/>
          <w:shd w:val="clear" w:color="auto" w:fill="FFFFFF"/>
        </w:rPr>
        <w:t> </w:t>
      </w:r>
      <w:r w:rsidRPr="00B80519">
        <w:rPr>
          <w:rFonts w:ascii="Times New Roman" w:hAnsi="Times New Roman" w:cs="Times New Roman"/>
          <w:iCs/>
          <w:color w:val="222222"/>
          <w:sz w:val="24"/>
          <w:szCs w:val="24"/>
          <w:shd w:val="clear" w:color="auto" w:fill="FFFFFF"/>
        </w:rPr>
        <w:t>Journal of International Development</w:t>
      </w:r>
      <w:r w:rsidRPr="00B80519">
        <w:rPr>
          <w:rFonts w:ascii="Times New Roman" w:hAnsi="Times New Roman" w:cs="Times New Roman"/>
          <w:color w:val="222222"/>
          <w:sz w:val="24"/>
          <w:szCs w:val="24"/>
          <w:shd w:val="clear" w:color="auto" w:fill="FFFFFF"/>
        </w:rPr>
        <w:t>,</w:t>
      </w:r>
      <w:r w:rsidRPr="00B80519">
        <w:rPr>
          <w:rStyle w:val="apple-converted-space"/>
          <w:rFonts w:ascii="Times New Roman" w:hAnsi="Times New Roman" w:cs="Times New Roman"/>
          <w:color w:val="222222"/>
          <w:sz w:val="24"/>
          <w:szCs w:val="24"/>
          <w:shd w:val="clear" w:color="auto" w:fill="FFFFFF"/>
        </w:rPr>
        <w:t> </w:t>
      </w:r>
      <w:r w:rsidRPr="00B80519">
        <w:rPr>
          <w:rFonts w:ascii="Times New Roman" w:hAnsi="Times New Roman" w:cs="Times New Roman"/>
          <w:iCs/>
          <w:color w:val="222222"/>
          <w:sz w:val="24"/>
          <w:szCs w:val="24"/>
          <w:shd w:val="clear" w:color="auto" w:fill="FFFFFF"/>
        </w:rPr>
        <w:t>28</w:t>
      </w:r>
      <w:r w:rsidRPr="00B80519">
        <w:rPr>
          <w:rFonts w:ascii="Times New Roman" w:hAnsi="Times New Roman" w:cs="Times New Roman"/>
          <w:color w:val="222222"/>
          <w:sz w:val="24"/>
          <w:szCs w:val="24"/>
          <w:shd w:val="clear" w:color="auto" w:fill="FFFFFF"/>
        </w:rPr>
        <w:t>(5), pp.697-714.</w:t>
      </w:r>
    </w:p>
    <w:p w:rsidR="00EB76A1" w:rsidRPr="00B80519" w:rsidRDefault="00EB76A1" w:rsidP="009E1EFC">
      <w:pPr>
        <w:spacing w:after="0" w:line="240" w:lineRule="auto"/>
        <w:ind w:left="680" w:hanging="720"/>
        <w:jc w:val="both"/>
        <w:rPr>
          <w:rFonts w:ascii="Times New Roman" w:hAnsi="Times New Roman" w:cs="Times New Roman"/>
          <w:sz w:val="24"/>
          <w:szCs w:val="24"/>
        </w:rPr>
      </w:pPr>
      <w:r w:rsidRPr="00B80519">
        <w:rPr>
          <w:rFonts w:ascii="Times New Roman" w:hAnsi="Times New Roman" w:cs="Times New Roman"/>
          <w:color w:val="222222"/>
          <w:sz w:val="24"/>
          <w:szCs w:val="24"/>
          <w:shd w:val="clear" w:color="auto" w:fill="FFFFFF"/>
        </w:rPr>
        <w:t>Yunus, M., 2008.</w:t>
      </w:r>
      <w:r w:rsidRPr="00B80519">
        <w:rPr>
          <w:rStyle w:val="apple-converted-space"/>
          <w:rFonts w:ascii="Times New Roman" w:hAnsi="Times New Roman" w:cs="Times New Roman"/>
          <w:color w:val="222222"/>
          <w:sz w:val="24"/>
          <w:szCs w:val="24"/>
          <w:shd w:val="clear" w:color="auto" w:fill="FFFFFF"/>
        </w:rPr>
        <w:t> </w:t>
      </w:r>
      <w:r w:rsidRPr="00B80519">
        <w:rPr>
          <w:rFonts w:ascii="Times New Roman" w:hAnsi="Times New Roman" w:cs="Times New Roman"/>
          <w:iCs/>
          <w:color w:val="222222"/>
          <w:sz w:val="24"/>
          <w:szCs w:val="24"/>
          <w:shd w:val="clear" w:color="auto" w:fill="FFFFFF"/>
        </w:rPr>
        <w:t>Creating a world without poverty: Social business and the future of capitalism</w:t>
      </w:r>
      <w:r w:rsidRPr="00B80519">
        <w:rPr>
          <w:rFonts w:ascii="Times New Roman" w:hAnsi="Times New Roman" w:cs="Times New Roman"/>
          <w:color w:val="222222"/>
          <w:sz w:val="24"/>
          <w:szCs w:val="24"/>
          <w:shd w:val="clear" w:color="auto" w:fill="FFFFFF"/>
        </w:rPr>
        <w:t>. Public Affairs.</w:t>
      </w:r>
    </w:p>
    <w:bookmarkEnd w:id="1"/>
    <w:bookmarkEnd w:id="2"/>
    <w:p w:rsidR="00517A31" w:rsidRPr="002444E4" w:rsidRDefault="00517A31">
      <w:pPr>
        <w:pStyle w:val="EndNoteBibliography"/>
        <w:spacing w:after="240"/>
        <w:ind w:left="680" w:hanging="720"/>
        <w:rPr>
          <w:rFonts w:ascii="Times New Roman" w:hAnsi="Times New Roman" w:cs="Times New Roman"/>
          <w:sz w:val="24"/>
          <w:szCs w:val="24"/>
        </w:rPr>
      </w:pPr>
    </w:p>
    <w:p w:rsidR="00517A31" w:rsidRPr="002444E4" w:rsidRDefault="00517A31">
      <w:pPr>
        <w:spacing w:after="0" w:line="480" w:lineRule="auto"/>
        <w:jc w:val="both"/>
        <w:rPr>
          <w:rFonts w:ascii="Times New Roman" w:hAnsi="Times New Roman" w:cs="Times New Roman"/>
          <w:sz w:val="24"/>
          <w:szCs w:val="24"/>
        </w:rPr>
      </w:pPr>
    </w:p>
    <w:p w:rsidR="0070775A" w:rsidRPr="002444E4" w:rsidRDefault="0070775A">
      <w:pPr>
        <w:spacing w:after="0" w:line="480" w:lineRule="auto"/>
        <w:jc w:val="both"/>
        <w:rPr>
          <w:rFonts w:ascii="Times New Roman" w:hAnsi="Times New Roman" w:cs="Times New Roman"/>
          <w:sz w:val="24"/>
          <w:szCs w:val="24"/>
        </w:rPr>
      </w:pPr>
    </w:p>
    <w:p w:rsidR="0063445F" w:rsidRPr="002444E4" w:rsidRDefault="0063445F" w:rsidP="0063445F">
      <w:pPr>
        <w:tabs>
          <w:tab w:val="left" w:pos="990"/>
        </w:tabs>
        <w:rPr>
          <w:rFonts w:ascii="Times New Roman" w:hAnsi="Times New Roman" w:cs="Times New Roman"/>
          <w:sz w:val="20"/>
          <w:szCs w:val="20"/>
        </w:rPr>
      </w:pPr>
      <w:r>
        <w:rPr>
          <w:noProof/>
          <w:lang w:eastAsia="en-GB"/>
        </w:rPr>
        <w:lastRenderedPageBreak/>
        <mc:AlternateContent>
          <mc:Choice Requires="wps">
            <w:drawing>
              <wp:anchor distT="0" distB="0" distL="114300" distR="114300" simplePos="0" relativeHeight="251832364" behindDoc="0" locked="0" layoutInCell="1" allowOverlap="1" wp14:anchorId="08A8C7D2" wp14:editId="4E0671D2">
                <wp:simplePos x="0" y="0"/>
                <wp:positionH relativeFrom="margin">
                  <wp:posOffset>351155</wp:posOffset>
                </wp:positionH>
                <wp:positionV relativeFrom="paragraph">
                  <wp:posOffset>2312035</wp:posOffset>
                </wp:positionV>
                <wp:extent cx="5223933" cy="253576"/>
                <wp:effectExtent l="0" t="0" r="15240" b="13335"/>
                <wp:wrapNone/>
                <wp:docPr id="21" name="Rectangle 21"/>
                <wp:cNvGraphicFramePr/>
                <a:graphic xmlns:a="http://schemas.openxmlformats.org/drawingml/2006/main">
                  <a:graphicData uri="http://schemas.microsoft.com/office/word/2010/wordprocessingShape">
                    <wps:wsp>
                      <wps:cNvSpPr/>
                      <wps:spPr>
                        <a:xfrm>
                          <a:off x="0" y="0"/>
                          <a:ext cx="5223933" cy="25357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E785D" w:rsidRDefault="00BE785D" w:rsidP="0063445F">
                            <w:r>
                              <w:t xml:space="preserve">                2010</w:t>
                            </w:r>
                            <w:r>
                              <w:tab/>
                              <w:t xml:space="preserve">            2011</w:t>
                            </w:r>
                            <w:r>
                              <w:tab/>
                              <w:t xml:space="preserve">        2012</w:t>
                            </w:r>
                            <w:r>
                              <w:tab/>
                              <w:t xml:space="preserve">   2013</w:t>
                            </w:r>
                            <w:r>
                              <w:tab/>
                              <w:t xml:space="preserve">            2014</w:t>
                            </w:r>
                            <w:r>
                              <w:tab/>
                              <w:t xml:space="preserv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8C7D2" id="Rectangle 21" o:spid="_x0000_s1026" style="position:absolute;margin-left:27.65pt;margin-top:182.05pt;width:411.35pt;height:19.95pt;z-index:2518323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" fillcolor="window" strokecolor="windowText" strokeweight="1pt">
                <v:textbox>
                  <w:txbxContent>
                    <w:p w:rsidR="00BE785D" w:rsidRDefault="00BE785D" w:rsidP="0063445F">
                      <w:r>
                        <w:t xml:space="preserve">                2010</w:t>
                      </w:r>
                      <w:r>
                        <w:tab/>
                        <w:t xml:space="preserve">            2011</w:t>
                      </w:r>
                      <w:r>
                        <w:tab/>
                        <w:t xml:space="preserve">        2012</w:t>
                      </w:r>
                      <w:r>
                        <w:tab/>
                        <w:t xml:space="preserve">   2013</w:t>
                      </w:r>
                      <w:r>
                        <w:tab/>
                        <w:t xml:space="preserve">            2014</w:t>
                      </w:r>
                      <w:r>
                        <w:tab/>
                        <w:t xml:space="preserve">       2015</w:t>
                      </w:r>
                    </w:p>
                  </w:txbxContent>
                </v:textbox>
                <w10:wrap anchorx="margin"/>
              </v:rect>
            </w:pict>
          </mc:Fallback>
        </mc:AlternateContent>
      </w:r>
      <w:r>
        <w:rPr>
          <w:noProof/>
          <w:lang w:eastAsia="en-GB"/>
        </w:rPr>
        <w:drawing>
          <wp:inline distT="0" distB="0" distL="0" distR="0" wp14:anchorId="68495769" wp14:editId="60AB33FB">
            <wp:extent cx="5731510" cy="2867025"/>
            <wp:effectExtent l="0" t="0" r="2540" b="9525"/>
            <wp:docPr id="22" name="Chart 22">
              <a:extLst xmlns:a="http://schemas.openxmlformats.org/drawingml/2006/main">
                <a:ext uri="{FF2B5EF4-FFF2-40B4-BE49-F238E27FC236}">
                  <a16:creationId xmlns:a16="http://schemas.microsoft.com/office/drawing/2014/main" id="{607530C0-C33B-4C4C-BCEF-B4F7EC164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3445F" w:rsidRPr="002444E4" w:rsidRDefault="0063445F" w:rsidP="0063445F">
      <w:pPr>
        <w:spacing w:after="0" w:line="240" w:lineRule="auto"/>
        <w:rPr>
          <w:rFonts w:ascii="Times New Roman" w:hAnsi="Times New Roman" w:cs="Times New Roman"/>
          <w:sz w:val="20"/>
          <w:szCs w:val="20"/>
        </w:rPr>
      </w:pPr>
      <w:r w:rsidRPr="002444E4">
        <w:rPr>
          <w:rFonts w:ascii="Times New Roman" w:hAnsi="Times New Roman" w:cs="Times New Roman"/>
          <w:b/>
          <w:sz w:val="20"/>
          <w:szCs w:val="20"/>
        </w:rPr>
        <w:t>Figure 1:</w:t>
      </w:r>
      <w:r w:rsidRPr="002444E4">
        <w:rPr>
          <w:rFonts w:ascii="Times New Roman" w:hAnsi="Times New Roman" w:cs="Times New Roman"/>
          <w:sz w:val="20"/>
          <w:szCs w:val="20"/>
        </w:rPr>
        <w:t xml:space="preserve"> presents the evolution of buffer capital and loan portfolio quality over the period 2010–2015. Buffer capital and loan portfolio quality are in decimals.</w:t>
      </w:r>
    </w:p>
    <w:p w:rsidR="0063445F" w:rsidRPr="002444E4" w:rsidRDefault="0063445F" w:rsidP="0063445F">
      <w:pPr>
        <w:spacing w:after="0" w:line="240" w:lineRule="auto"/>
        <w:rPr>
          <w:rFonts w:ascii="Times New Roman" w:hAnsi="Times New Roman" w:cs="Times New Roman"/>
          <w:sz w:val="20"/>
          <w:szCs w:val="20"/>
        </w:rPr>
      </w:pPr>
    </w:p>
    <w:p w:rsidR="00EB3DF7" w:rsidRDefault="00EB3DF7">
      <w:pPr>
        <w:spacing w:after="0" w:line="240" w:lineRule="auto"/>
        <w:rPr>
          <w:rFonts w:ascii="Calibri" w:eastAsia="Times New Roman" w:hAnsi="Calibri" w:cs="Calibri"/>
          <w:color w:val="FF0000"/>
          <w:sz w:val="24"/>
          <w:szCs w:val="24"/>
          <w:lang w:eastAsia="en-GB"/>
        </w:rPr>
        <w:sectPr w:rsidR="00EB3DF7" w:rsidSect="007A198F">
          <w:pgSz w:w="11906" w:h="16838"/>
          <w:pgMar w:top="1440" w:right="1440" w:bottom="1440" w:left="1440" w:header="709" w:footer="709" w:gutter="0"/>
          <w:cols w:space="708"/>
          <w:docGrid w:linePitch="360"/>
        </w:sectPr>
      </w:pPr>
    </w:p>
    <w:tbl>
      <w:tblPr>
        <w:tblW w:w="13958" w:type="dxa"/>
        <w:jc w:val="center"/>
        <w:tblLook w:val="04A0" w:firstRow="1" w:lastRow="0" w:firstColumn="1" w:lastColumn="0" w:noHBand="0" w:noVBand="1"/>
      </w:tblPr>
      <w:tblGrid>
        <w:gridCol w:w="1179"/>
        <w:gridCol w:w="1040"/>
        <w:gridCol w:w="11739"/>
      </w:tblGrid>
      <w:tr w:rsidR="004574DC" w:rsidRPr="002444E4" w:rsidTr="00A30382">
        <w:trPr>
          <w:trHeight w:val="315"/>
          <w:jc w:val="center"/>
        </w:trPr>
        <w:tc>
          <w:tcPr>
            <w:tcW w:w="13958" w:type="dxa"/>
            <w:gridSpan w:val="3"/>
            <w:tcBorders>
              <w:top w:val="nil"/>
              <w:left w:val="nil"/>
              <w:bottom w:val="nil"/>
              <w:right w:val="nil"/>
            </w:tcBorders>
            <w:shd w:val="clear" w:color="auto" w:fill="auto"/>
            <w:noWrap/>
            <w:vAlign w:val="center"/>
          </w:tcPr>
          <w:p w:rsidR="004574DC" w:rsidRPr="00A30382" w:rsidRDefault="00CD66F3" w:rsidP="00A30382">
            <w:pPr>
              <w:autoSpaceDE w:val="0"/>
              <w:autoSpaceDN w:val="0"/>
              <w:adjustRightInd w:val="0"/>
              <w:spacing w:after="0" w:line="240" w:lineRule="auto"/>
              <w:rPr>
                <w:rFonts w:ascii="Times New Roman" w:hAnsi="Times New Roman" w:cs="Times New Roman"/>
                <w:b/>
                <w:color w:val="000000"/>
                <w:sz w:val="16"/>
                <w:szCs w:val="16"/>
              </w:rPr>
            </w:pPr>
            <w:r w:rsidRPr="00A30382">
              <w:rPr>
                <w:rFonts w:ascii="Times New Roman" w:hAnsi="Times New Roman" w:cs="Times New Roman"/>
                <w:b/>
                <w:noProof/>
                <w:color w:val="000000"/>
                <w:sz w:val="16"/>
                <w:szCs w:val="16"/>
                <w:lang w:eastAsia="en-GB"/>
              </w:rPr>
              <w:lastRenderedPageBreak/>
              <mc:AlternateContent>
                <mc:Choice Requires="wps">
                  <w:drawing>
                    <wp:anchor distT="0" distB="0" distL="114300" distR="114300" simplePos="0" relativeHeight="251705388" behindDoc="0" locked="0" layoutInCell="1" allowOverlap="1" wp14:anchorId="3E68834D" wp14:editId="32D59AC3">
                      <wp:simplePos x="0" y="0"/>
                      <wp:positionH relativeFrom="column">
                        <wp:posOffset>-20955</wp:posOffset>
                      </wp:positionH>
                      <wp:positionV relativeFrom="paragraph">
                        <wp:posOffset>114935</wp:posOffset>
                      </wp:positionV>
                      <wp:extent cx="8810625" cy="0"/>
                      <wp:effectExtent l="0" t="0" r="0" b="0"/>
                      <wp:wrapNone/>
                      <wp:docPr id="41" name="Straight Connector 41"/>
                      <wp:cNvGraphicFramePr/>
                      <a:graphic xmlns:a="http://schemas.openxmlformats.org/drawingml/2006/main">
                        <a:graphicData uri="http://schemas.microsoft.com/office/word/2010/wordprocessingShape">
                          <wps:wsp>
                            <wps:cNvCnPr/>
                            <wps:spPr>
                              <a:xfrm flipV="1">
                                <a:off x="0" y="0"/>
                                <a:ext cx="881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40215" id="Straight Connector 41" o:spid="_x0000_s1026" style="position:absolute;flip:y;z-index:251705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9.05pt" to="692.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" strokecolor="black [3200]" strokeweight=".5pt">
                      <v:stroke joinstyle="miter"/>
                    </v:line>
                  </w:pict>
                </mc:Fallback>
              </mc:AlternateContent>
            </w:r>
            <w:r w:rsidR="004574DC" w:rsidRPr="00A30382">
              <w:rPr>
                <w:rFonts w:ascii="Times New Roman" w:hAnsi="Times New Roman" w:cs="Times New Roman"/>
                <w:b/>
                <w:color w:val="000000"/>
                <w:sz w:val="16"/>
                <w:szCs w:val="16"/>
              </w:rPr>
              <w:t>Appendix 1</w:t>
            </w:r>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tcPr>
          <w:p w:rsidR="004574DC" w:rsidRPr="00A30382" w:rsidRDefault="004574DC">
            <w:pPr>
              <w:spacing w:after="0" w:line="240" w:lineRule="auto"/>
              <w:rPr>
                <w:rFonts w:ascii="Times New Roman" w:eastAsia="Times New Roman" w:hAnsi="Times New Roman" w:cs="Times New Roman"/>
                <w:b/>
                <w:sz w:val="16"/>
                <w:szCs w:val="16"/>
                <w:lang w:eastAsia="en-GB"/>
              </w:rPr>
            </w:pPr>
            <w:r w:rsidRPr="00A30382">
              <w:rPr>
                <w:rFonts w:ascii="Times New Roman" w:eastAsia="Times New Roman" w:hAnsi="Times New Roman" w:cs="Times New Roman"/>
                <w:b/>
                <w:sz w:val="16"/>
                <w:szCs w:val="16"/>
                <w:lang w:eastAsia="en-GB"/>
              </w:rPr>
              <w:t>Country</w:t>
            </w:r>
          </w:p>
        </w:tc>
        <w:tc>
          <w:tcPr>
            <w:tcW w:w="1040" w:type="dxa"/>
            <w:tcBorders>
              <w:top w:val="nil"/>
              <w:left w:val="nil"/>
              <w:bottom w:val="nil"/>
              <w:right w:val="nil"/>
            </w:tcBorders>
            <w:shd w:val="clear" w:color="auto" w:fill="auto"/>
            <w:noWrap/>
            <w:vAlign w:val="center"/>
          </w:tcPr>
          <w:p w:rsidR="004574DC" w:rsidRPr="00A30382" w:rsidRDefault="004574DC">
            <w:pPr>
              <w:autoSpaceDE w:val="0"/>
              <w:autoSpaceDN w:val="0"/>
              <w:adjustRightInd w:val="0"/>
              <w:spacing w:after="0" w:line="240" w:lineRule="auto"/>
              <w:rPr>
                <w:rFonts w:ascii="Times New Roman" w:hAnsi="Times New Roman" w:cs="Times New Roman"/>
                <w:b/>
                <w:color w:val="000000"/>
                <w:sz w:val="16"/>
                <w:szCs w:val="16"/>
              </w:rPr>
            </w:pPr>
            <w:r w:rsidRPr="00A30382">
              <w:rPr>
                <w:rFonts w:ascii="Times New Roman" w:hAnsi="Times New Roman" w:cs="Times New Roman"/>
                <w:b/>
                <w:color w:val="000000"/>
                <w:sz w:val="16"/>
                <w:szCs w:val="16"/>
              </w:rPr>
              <w:t>Minimum capital</w:t>
            </w:r>
          </w:p>
          <w:p w:rsidR="004574DC" w:rsidRPr="00A30382" w:rsidRDefault="004574DC" w:rsidP="00A30382">
            <w:pPr>
              <w:spacing w:after="0" w:line="240" w:lineRule="auto"/>
              <w:rPr>
                <w:rFonts w:ascii="Times New Roman" w:eastAsia="Times New Roman" w:hAnsi="Times New Roman" w:cs="Times New Roman"/>
                <w:b/>
                <w:sz w:val="16"/>
                <w:szCs w:val="16"/>
                <w:lang w:eastAsia="en-GB"/>
              </w:rPr>
            </w:pPr>
            <w:r w:rsidRPr="00A30382">
              <w:rPr>
                <w:rFonts w:ascii="Times New Roman" w:hAnsi="Times New Roman" w:cs="Times New Roman"/>
                <w:b/>
                <w:color w:val="000000"/>
                <w:sz w:val="16"/>
                <w:szCs w:val="16"/>
              </w:rPr>
              <w:t>adequacy ratio</w:t>
            </w:r>
          </w:p>
        </w:tc>
        <w:tc>
          <w:tcPr>
            <w:tcW w:w="11738" w:type="dxa"/>
            <w:tcBorders>
              <w:top w:val="nil"/>
              <w:left w:val="nil"/>
              <w:bottom w:val="nil"/>
              <w:right w:val="nil"/>
            </w:tcBorders>
            <w:shd w:val="clear" w:color="auto" w:fill="auto"/>
            <w:noWrap/>
            <w:vAlign w:val="center"/>
          </w:tcPr>
          <w:p w:rsidR="004574DC" w:rsidRPr="00A30382" w:rsidRDefault="004574DC">
            <w:pPr>
              <w:spacing w:after="0" w:line="240" w:lineRule="auto"/>
              <w:rPr>
                <w:rFonts w:ascii="Times New Roman" w:eastAsia="Times New Roman" w:hAnsi="Times New Roman" w:cs="Times New Roman"/>
                <w:b/>
                <w:sz w:val="16"/>
                <w:szCs w:val="16"/>
                <w:lang w:eastAsia="en-GB"/>
              </w:rPr>
            </w:pPr>
            <w:r w:rsidRPr="00A30382">
              <w:rPr>
                <w:rFonts w:ascii="Times New Roman" w:eastAsia="Times New Roman" w:hAnsi="Times New Roman" w:cs="Times New Roman"/>
                <w:b/>
                <w:sz w:val="16"/>
                <w:szCs w:val="16"/>
                <w:lang w:eastAsia="en-GB"/>
              </w:rPr>
              <w:t>Source</w:t>
            </w:r>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Afghanistan</w:t>
            </w:r>
          </w:p>
        </w:tc>
        <w:tc>
          <w:tcPr>
            <w:tcW w:w="1040" w:type="dxa"/>
            <w:tcBorders>
              <w:top w:val="nil"/>
              <w:left w:val="nil"/>
              <w:bottom w:val="nil"/>
              <w:right w:val="nil"/>
            </w:tcBorders>
            <w:shd w:val="clear" w:color="auto" w:fill="auto"/>
            <w:noWrap/>
            <w:vAlign w:val="center"/>
            <w:hideMark/>
          </w:tcPr>
          <w:p w:rsidR="00790A89" w:rsidRPr="00A30382" w:rsidRDefault="00570B2B">
            <w:pPr>
              <w:spacing w:after="0" w:line="240" w:lineRule="auto"/>
              <w:jc w:val="right"/>
              <w:rPr>
                <w:rFonts w:ascii="Times New Roman" w:eastAsia="Times New Roman" w:hAnsi="Times New Roman" w:cs="Times New Roman"/>
                <w:sz w:val="16"/>
                <w:szCs w:val="16"/>
                <w:lang w:eastAsia="en-GB"/>
              </w:rPr>
            </w:pPr>
            <w:r w:rsidRPr="00A30382">
              <w:rPr>
                <w:rFonts w:ascii="Times New Roman" w:hAnsi="Times New Roman" w:cs="Times New Roman"/>
                <w:b/>
                <w:noProof/>
                <w:color w:val="000000"/>
                <w:sz w:val="16"/>
                <w:szCs w:val="16"/>
                <w:lang w:eastAsia="en-GB"/>
              </w:rPr>
              <mc:AlternateContent>
                <mc:Choice Requires="wps">
                  <w:drawing>
                    <wp:anchor distT="0" distB="0" distL="114300" distR="114300" simplePos="0" relativeHeight="251711532" behindDoc="0" locked="0" layoutInCell="1" allowOverlap="1" wp14:anchorId="01CE648E" wp14:editId="1DB5CF23">
                      <wp:simplePos x="0" y="0"/>
                      <wp:positionH relativeFrom="column">
                        <wp:posOffset>-762000</wp:posOffset>
                      </wp:positionH>
                      <wp:positionV relativeFrom="paragraph">
                        <wp:posOffset>-37465</wp:posOffset>
                      </wp:positionV>
                      <wp:extent cx="881062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8810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D92380" id="Straight Connector 3" o:spid="_x0000_s1026" style="position:absolute;flip:y;z-index:2517115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pt,-2.95pt" to="633.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" strokecolor="windowText" strokeweight=".5pt">
                      <v:stroke joinstyle="miter"/>
                    </v:line>
                  </w:pict>
                </mc:Fallback>
              </mc:AlternateContent>
            </w:r>
            <w:r w:rsidR="00790A89"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12" w:history="1">
              <w:r w:rsidR="00790A89" w:rsidRPr="00A30382">
                <w:rPr>
                  <w:rFonts w:ascii="Times New Roman" w:eastAsia="Times New Roman" w:hAnsi="Times New Roman" w:cs="Times New Roman"/>
                  <w:color w:val="0563C1"/>
                  <w:sz w:val="16"/>
                  <w:szCs w:val="16"/>
                  <w:u w:val="single"/>
                  <w:lang w:eastAsia="en-GB"/>
                </w:rPr>
                <w:t>http://documents.worldbank.org/curated/en/107861479819060658/pdf/1479819058868-0000A8056-ITM00184-P161348-11-22-2016-1479819056952.pdf</w:t>
              </w:r>
            </w:hyperlink>
          </w:p>
        </w:tc>
      </w:tr>
      <w:tr w:rsidR="00FE5E2F" w:rsidRPr="002444E4" w:rsidTr="00A30382">
        <w:trPr>
          <w:trHeight w:val="300"/>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Argentina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11.5</w:t>
            </w:r>
          </w:p>
        </w:tc>
        <w:tc>
          <w:tcPr>
            <w:tcW w:w="11738"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 http://siteresources.worldbank.org/INTRES/Resources/469232-1107449512766/Caprio_2000_Argentina.xls</w:t>
            </w:r>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Armenia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13" w:history="1">
              <w:r w:rsidR="00790A89" w:rsidRPr="00A30382">
                <w:rPr>
                  <w:rFonts w:ascii="Times New Roman" w:eastAsia="Times New Roman" w:hAnsi="Times New Roman" w:cs="Times New Roman"/>
                  <w:color w:val="0563C1"/>
                  <w:sz w:val="16"/>
                  <w:szCs w:val="16"/>
                  <w:u w:val="single"/>
                  <w:lang w:eastAsia="en-GB"/>
                </w:rPr>
                <w:t>https://www.adb.org/sites/default/files/publication/421641/adbi-wp843.pdf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Azerbaijan</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14" w:history="1">
              <w:r w:rsidR="00790A89" w:rsidRPr="00A30382">
                <w:rPr>
                  <w:rFonts w:ascii="Times New Roman" w:eastAsia="Times New Roman" w:hAnsi="Times New Roman" w:cs="Times New Roman"/>
                  <w:color w:val="0563C1"/>
                  <w:sz w:val="16"/>
                  <w:szCs w:val="16"/>
                  <w:u w:val="single"/>
                  <w:lang w:eastAsia="en-GB"/>
                </w:rPr>
                <w:t>http://documents.worldbank.org/curated/en/741611492752081369/pdf/114454-WP-CA-Microfinance-Policy-2010-PUBLIC.pdf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Bangladesh</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15" w:history="1">
              <w:r w:rsidR="00790A89" w:rsidRPr="00A30382">
                <w:rPr>
                  <w:rFonts w:ascii="Times New Roman" w:eastAsia="Times New Roman" w:hAnsi="Times New Roman" w:cs="Times New Roman"/>
                  <w:color w:val="0563C1"/>
                  <w:sz w:val="16"/>
                  <w:szCs w:val="16"/>
                  <w:u w:val="single"/>
                  <w:lang w:eastAsia="en-GB"/>
                </w:rPr>
                <w:t>https://www.bb.org.bd/fnansys/regulator.php</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Benin</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15</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16" w:history="1">
              <w:r w:rsidR="00790A89" w:rsidRPr="00A30382">
                <w:rPr>
                  <w:rFonts w:ascii="Times New Roman" w:eastAsia="Times New Roman" w:hAnsi="Times New Roman" w:cs="Times New Roman"/>
                  <w:color w:val="0563C1"/>
                  <w:sz w:val="16"/>
                  <w:szCs w:val="16"/>
                  <w:u w:val="single"/>
                  <w:lang w:eastAsia="en-GB"/>
                </w:rPr>
                <w:t>https://www.imf.org/external/pubs/ft/scr/2016/cr1607.pdf</w:t>
              </w:r>
            </w:hyperlink>
          </w:p>
        </w:tc>
      </w:tr>
      <w:tr w:rsidR="00447C82" w:rsidRPr="002444E4" w:rsidTr="00A30382">
        <w:trPr>
          <w:trHeight w:val="315"/>
          <w:jc w:val="center"/>
        </w:trPr>
        <w:tc>
          <w:tcPr>
            <w:tcW w:w="1180" w:type="dxa"/>
            <w:tcBorders>
              <w:top w:val="nil"/>
              <w:left w:val="nil"/>
              <w:bottom w:val="nil"/>
              <w:right w:val="nil"/>
            </w:tcBorders>
            <w:shd w:val="clear" w:color="auto" w:fill="auto"/>
            <w:noWrap/>
            <w:vAlign w:val="center"/>
          </w:tcPr>
          <w:p w:rsidR="00447C82" w:rsidRPr="00A30382" w:rsidRDefault="00447C82">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Bolivia</w:t>
            </w:r>
          </w:p>
        </w:tc>
        <w:tc>
          <w:tcPr>
            <w:tcW w:w="1040" w:type="dxa"/>
            <w:tcBorders>
              <w:top w:val="nil"/>
              <w:left w:val="nil"/>
              <w:bottom w:val="nil"/>
              <w:right w:val="nil"/>
            </w:tcBorders>
            <w:shd w:val="clear" w:color="auto" w:fill="auto"/>
            <w:noWrap/>
            <w:vAlign w:val="center"/>
          </w:tcPr>
          <w:p w:rsidR="00447C82" w:rsidRPr="00A30382" w:rsidRDefault="00447C82">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tcPr>
          <w:p w:rsidR="00447C82"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17" w:history="1">
              <w:r w:rsidR="00447C82" w:rsidRPr="00A30382">
                <w:rPr>
                  <w:rFonts w:ascii="Times New Roman" w:eastAsia="Times New Roman" w:hAnsi="Times New Roman" w:cs="Times New Roman"/>
                  <w:color w:val="0563C1"/>
                  <w:sz w:val="16"/>
                  <w:szCs w:val="16"/>
                  <w:u w:val="single"/>
                  <w:lang w:eastAsia="en-GB"/>
                </w:rPr>
                <w:t>https://www.imf.org/en/Publications/WP/Issues/2016/12/31/Impact-of-the-New-Financial-Services-Law-in-Bolivia-on-Financial-Stability-and-Inclusion-43473</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 xml:space="preserve">Bosnia and Herzegovina </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18" w:history="1">
              <w:r w:rsidR="00790A89" w:rsidRPr="00A30382">
                <w:rPr>
                  <w:rFonts w:ascii="Times New Roman" w:eastAsia="Times New Roman" w:hAnsi="Times New Roman" w:cs="Times New Roman"/>
                  <w:color w:val="0563C1"/>
                  <w:sz w:val="16"/>
                  <w:szCs w:val="16"/>
                  <w:u w:val="single"/>
                  <w:lang w:eastAsia="en-GB"/>
                </w:rPr>
                <w:t>http://documents.worldbank.org/curated/en/123181493604145783/pdf/Bosnia-Banking-PAD-04112017.pdf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Bulgaria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19" w:history="1">
              <w:r w:rsidR="00790A89" w:rsidRPr="00A30382">
                <w:rPr>
                  <w:rFonts w:ascii="Times New Roman" w:eastAsia="Times New Roman" w:hAnsi="Times New Roman" w:cs="Times New Roman"/>
                  <w:color w:val="0563C1"/>
                  <w:sz w:val="16"/>
                  <w:szCs w:val="16"/>
                  <w:u w:val="single"/>
                  <w:lang w:eastAsia="en-GB"/>
                </w:rPr>
                <w:t>https://www.findevgateway.org/sites/default/files/mfg-en-paper-bulgaria-regulation-no-8-on-the-capital-adequacy-of-banks-2002.pdf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Cambodia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15</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20" w:history="1">
              <w:r w:rsidR="00790A89" w:rsidRPr="00A30382">
                <w:rPr>
                  <w:rFonts w:ascii="Times New Roman" w:eastAsia="Times New Roman" w:hAnsi="Times New Roman" w:cs="Times New Roman"/>
                  <w:color w:val="0563C1"/>
                  <w:sz w:val="16"/>
                  <w:szCs w:val="16"/>
                  <w:u w:val="single"/>
                  <w:lang w:eastAsia="en-GB"/>
                </w:rPr>
                <w:t>https://www.nbc.org.kh/download_files/mr.nget-sovannarith-banking-supervision-02-october-2017-rountable.pdf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Chile</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21" w:history="1">
              <w:r w:rsidR="00790A89" w:rsidRPr="00A30382">
                <w:rPr>
                  <w:rFonts w:ascii="Times New Roman" w:eastAsia="Times New Roman" w:hAnsi="Times New Roman" w:cs="Times New Roman"/>
                  <w:color w:val="0563C1"/>
                  <w:sz w:val="16"/>
                  <w:szCs w:val="16"/>
                  <w:u w:val="single"/>
                  <w:lang w:eastAsia="en-GB"/>
                </w:rPr>
                <w:t>https://www.bis.org/publ/bcbs167.pdf</w:t>
              </w:r>
            </w:hyperlink>
          </w:p>
        </w:tc>
      </w:tr>
      <w:tr w:rsidR="00FE5E2F" w:rsidRPr="002444E4" w:rsidTr="00A30382">
        <w:trPr>
          <w:trHeight w:val="28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Colombia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9</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22" w:history="1">
              <w:r w:rsidR="00790A89" w:rsidRPr="00A30382">
                <w:rPr>
                  <w:rFonts w:ascii="Times New Roman" w:eastAsia="Times New Roman" w:hAnsi="Times New Roman" w:cs="Times New Roman"/>
                  <w:color w:val="0563C1"/>
                  <w:sz w:val="16"/>
                  <w:szCs w:val="16"/>
                  <w:u w:val="single"/>
                  <w:lang w:eastAsia="en-GB"/>
                </w:rPr>
                <w:t>https://www.imf.org/external/pubs/ft/scr/2013/cr1350.pdf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 xml:space="preserve">Dominican Republic </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23" w:history="1">
              <w:r w:rsidR="00790A89" w:rsidRPr="00A30382">
                <w:rPr>
                  <w:rFonts w:ascii="Times New Roman" w:eastAsia="Times New Roman" w:hAnsi="Times New Roman" w:cs="Times New Roman"/>
                  <w:color w:val="0563C1"/>
                  <w:sz w:val="16"/>
                  <w:szCs w:val="16"/>
                  <w:u w:val="single"/>
                  <w:lang w:eastAsia="en-GB"/>
                </w:rPr>
                <w:t>http://documents.worldbank.org/curated/en/827421468182954473/pdf/96315-WP-P149283-Box391433B-PUBLIC-Jamaica-TN-SME-finance-COLL-TITLE-Financial-and-private-sector-development.pdf</w:t>
              </w:r>
            </w:hyperlink>
          </w:p>
        </w:tc>
      </w:tr>
      <w:tr w:rsidR="00927541" w:rsidRPr="002444E4" w:rsidTr="00A30382">
        <w:trPr>
          <w:trHeight w:val="315"/>
          <w:jc w:val="center"/>
        </w:trPr>
        <w:tc>
          <w:tcPr>
            <w:tcW w:w="1180" w:type="dxa"/>
            <w:tcBorders>
              <w:top w:val="nil"/>
              <w:left w:val="nil"/>
              <w:bottom w:val="nil"/>
              <w:right w:val="nil"/>
            </w:tcBorders>
            <w:shd w:val="clear" w:color="auto" w:fill="auto"/>
            <w:noWrap/>
            <w:vAlign w:val="center"/>
          </w:tcPr>
          <w:p w:rsidR="00927541" w:rsidRPr="00A30382" w:rsidRDefault="00927541">
            <w:pPr>
              <w:spacing w:after="0" w:line="240" w:lineRule="auto"/>
              <w:rPr>
                <w:rFonts w:ascii="Times New Roman" w:hAnsi="Times New Roman" w:cs="Times New Roman"/>
                <w:sz w:val="16"/>
                <w:szCs w:val="16"/>
              </w:rPr>
            </w:pPr>
            <w:r w:rsidRPr="00A30382">
              <w:rPr>
                <w:rFonts w:ascii="Times New Roman" w:hAnsi="Times New Roman" w:cs="Times New Roman"/>
                <w:sz w:val="16"/>
                <w:szCs w:val="16"/>
              </w:rPr>
              <w:t>Ecuador</w:t>
            </w:r>
          </w:p>
        </w:tc>
        <w:tc>
          <w:tcPr>
            <w:tcW w:w="1040" w:type="dxa"/>
            <w:tcBorders>
              <w:top w:val="nil"/>
              <w:left w:val="nil"/>
              <w:bottom w:val="nil"/>
              <w:right w:val="nil"/>
            </w:tcBorders>
            <w:shd w:val="clear" w:color="auto" w:fill="auto"/>
            <w:noWrap/>
            <w:vAlign w:val="bottom"/>
          </w:tcPr>
          <w:p w:rsidR="00927541" w:rsidRPr="00A30382" w:rsidRDefault="00927541">
            <w:pPr>
              <w:spacing w:after="0" w:line="240" w:lineRule="auto"/>
              <w:jc w:val="right"/>
              <w:rPr>
                <w:rFonts w:ascii="Times New Roman" w:hAnsi="Times New Roman" w:cs="Times New Roman"/>
                <w:sz w:val="16"/>
                <w:szCs w:val="16"/>
              </w:rPr>
            </w:pPr>
            <w:r w:rsidRPr="00A30382">
              <w:rPr>
                <w:rFonts w:ascii="Times New Roman" w:hAnsi="Times New Roman" w:cs="Times New Roman"/>
                <w:sz w:val="16"/>
                <w:szCs w:val="16"/>
              </w:rPr>
              <w:t>9</w:t>
            </w:r>
          </w:p>
        </w:tc>
        <w:tc>
          <w:tcPr>
            <w:tcW w:w="11738" w:type="dxa"/>
            <w:tcBorders>
              <w:top w:val="nil"/>
              <w:left w:val="nil"/>
              <w:bottom w:val="nil"/>
              <w:right w:val="nil"/>
            </w:tcBorders>
            <w:shd w:val="clear" w:color="auto" w:fill="auto"/>
            <w:noWrap/>
            <w:vAlign w:val="center"/>
          </w:tcPr>
          <w:p w:rsidR="00927541" w:rsidRPr="00A30382" w:rsidRDefault="00665A0F">
            <w:pPr>
              <w:spacing w:after="0" w:line="240" w:lineRule="auto"/>
              <w:rPr>
                <w:rFonts w:ascii="Times New Roman" w:hAnsi="Times New Roman" w:cs="Times New Roman"/>
                <w:color w:val="0563C1"/>
                <w:sz w:val="16"/>
                <w:szCs w:val="16"/>
                <w:u w:val="single"/>
              </w:rPr>
            </w:pPr>
            <w:hyperlink r:id="rId24" w:history="1">
              <w:r w:rsidR="00927541" w:rsidRPr="00A30382">
                <w:rPr>
                  <w:rStyle w:val="Hyperlink"/>
                  <w:rFonts w:ascii="Times New Roman" w:hAnsi="Times New Roman" w:cs="Times New Roman"/>
                  <w:sz w:val="16"/>
                  <w:szCs w:val="16"/>
                </w:rPr>
                <w:t>https://gettingthedealthrough.com/area/4/jurisdiction/32/banking-regulation-ecuador/</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tcPr>
          <w:p w:rsidR="00FE5E2F" w:rsidRPr="00A30382" w:rsidRDefault="00FE5E2F">
            <w:pPr>
              <w:spacing w:after="0" w:line="240" w:lineRule="auto"/>
              <w:rPr>
                <w:rFonts w:ascii="Times New Roman" w:eastAsia="Times New Roman" w:hAnsi="Times New Roman" w:cs="Times New Roman"/>
                <w:sz w:val="16"/>
                <w:szCs w:val="16"/>
                <w:lang w:eastAsia="en-GB"/>
              </w:rPr>
            </w:pPr>
            <w:r w:rsidRPr="00A30382">
              <w:rPr>
                <w:rFonts w:ascii="Times New Roman" w:hAnsi="Times New Roman" w:cs="Times New Roman"/>
                <w:sz w:val="16"/>
                <w:szCs w:val="16"/>
              </w:rPr>
              <w:t>Egypt</w:t>
            </w:r>
          </w:p>
        </w:tc>
        <w:tc>
          <w:tcPr>
            <w:tcW w:w="1040" w:type="dxa"/>
            <w:tcBorders>
              <w:top w:val="nil"/>
              <w:left w:val="nil"/>
              <w:bottom w:val="nil"/>
              <w:right w:val="nil"/>
            </w:tcBorders>
            <w:shd w:val="clear" w:color="auto" w:fill="auto"/>
            <w:noWrap/>
            <w:vAlign w:val="bottom"/>
          </w:tcPr>
          <w:p w:rsidR="00FE5E2F" w:rsidRPr="00A30382" w:rsidRDefault="00FE5E2F">
            <w:pPr>
              <w:spacing w:after="0" w:line="240" w:lineRule="auto"/>
              <w:jc w:val="right"/>
              <w:rPr>
                <w:rFonts w:ascii="Times New Roman" w:eastAsia="Times New Roman" w:hAnsi="Times New Roman" w:cs="Times New Roman"/>
                <w:sz w:val="16"/>
                <w:szCs w:val="16"/>
                <w:lang w:eastAsia="en-GB"/>
              </w:rPr>
            </w:pPr>
            <w:r w:rsidRPr="00A30382">
              <w:rPr>
                <w:rFonts w:ascii="Times New Roman" w:hAnsi="Times New Roman" w:cs="Times New Roman"/>
                <w:sz w:val="16"/>
                <w:szCs w:val="16"/>
              </w:rPr>
              <w:t>10</w:t>
            </w:r>
          </w:p>
        </w:tc>
        <w:tc>
          <w:tcPr>
            <w:tcW w:w="11738" w:type="dxa"/>
            <w:tcBorders>
              <w:top w:val="nil"/>
              <w:left w:val="nil"/>
              <w:bottom w:val="nil"/>
              <w:right w:val="nil"/>
            </w:tcBorders>
            <w:shd w:val="clear" w:color="auto" w:fill="auto"/>
            <w:noWrap/>
            <w:vAlign w:val="center"/>
          </w:tcPr>
          <w:p w:rsidR="00FE5E2F"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25" w:history="1">
              <w:r w:rsidR="00FE5E2F" w:rsidRPr="00A30382">
                <w:rPr>
                  <w:rStyle w:val="Hyperlink"/>
                  <w:rFonts w:ascii="Times New Roman" w:hAnsi="Times New Roman" w:cs="Times New Roman"/>
                  <w:sz w:val="16"/>
                  <w:szCs w:val="16"/>
                </w:rPr>
                <w:t>https://www.cbe.org.eg/_layouts/download.aspx?SourceUrl...2016.pdf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 xml:space="preserve">El Salvador </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26" w:history="1">
              <w:r w:rsidR="00790A89" w:rsidRPr="00A30382">
                <w:rPr>
                  <w:rFonts w:ascii="Times New Roman" w:eastAsia="Times New Roman" w:hAnsi="Times New Roman" w:cs="Times New Roman"/>
                  <w:color w:val="0563C1"/>
                  <w:sz w:val="16"/>
                  <w:szCs w:val="16"/>
                  <w:u w:val="single"/>
                  <w:lang w:eastAsia="en-GB"/>
                </w:rPr>
                <w:t>https://www.imf.org/external/pubs/ft/scr/2014/cr1444.pdf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Ethiopia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27" w:history="1">
              <w:r w:rsidR="00790A89" w:rsidRPr="00A30382">
                <w:rPr>
                  <w:rFonts w:ascii="Times New Roman" w:eastAsia="Times New Roman" w:hAnsi="Times New Roman" w:cs="Times New Roman"/>
                  <w:color w:val="0563C1"/>
                  <w:sz w:val="16"/>
                  <w:szCs w:val="16"/>
                  <w:u w:val="single"/>
                  <w:lang w:eastAsia="en-GB"/>
                </w:rPr>
                <w:t>https://www.nbe.gov.et/pdf/directives/microfinancebusiness/img226.pdf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Georgia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28" w:history="1">
              <w:r w:rsidR="00790A89" w:rsidRPr="00A30382">
                <w:rPr>
                  <w:rFonts w:ascii="Times New Roman" w:eastAsia="Times New Roman" w:hAnsi="Times New Roman" w:cs="Times New Roman"/>
                  <w:color w:val="0563C1"/>
                  <w:sz w:val="16"/>
                  <w:szCs w:val="16"/>
                  <w:u w:val="single"/>
                  <w:lang w:eastAsia="en-GB"/>
                </w:rPr>
                <w:t>https://www.imf.org/external/pubs/ft/scr/2014/cr14355.pdf</w:t>
              </w:r>
            </w:hyperlink>
          </w:p>
        </w:tc>
      </w:tr>
      <w:tr w:rsidR="00FE5E2F" w:rsidRPr="002444E4" w:rsidTr="00A30382">
        <w:trPr>
          <w:trHeight w:val="300"/>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Ghana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29" w:history="1">
              <w:r w:rsidR="00790A89" w:rsidRPr="00A30382">
                <w:rPr>
                  <w:rFonts w:ascii="Times New Roman" w:eastAsia="Times New Roman" w:hAnsi="Times New Roman" w:cs="Times New Roman"/>
                  <w:color w:val="0563C1"/>
                  <w:sz w:val="16"/>
                  <w:szCs w:val="16"/>
                  <w:u w:val="single"/>
                  <w:lang w:eastAsia="en-GB"/>
                </w:rPr>
                <w:t>https://www.bog.gov.gh/privatecontent/Banking_Supervision/Basel%20II%20-%20BOG%20CRD%20Final%2027%20June%202018%20%20Basel%20Committee%20BSD.pdf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 xml:space="preserve">Guatemala </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30" w:history="1">
              <w:r w:rsidR="00790A89" w:rsidRPr="00A30382">
                <w:rPr>
                  <w:rFonts w:ascii="Times New Roman" w:eastAsia="Times New Roman" w:hAnsi="Times New Roman" w:cs="Times New Roman"/>
                  <w:color w:val="0563C1"/>
                  <w:sz w:val="16"/>
                  <w:szCs w:val="16"/>
                  <w:u w:val="single"/>
                  <w:lang w:eastAsia="en-GB"/>
                </w:rPr>
                <w:t>https://webcache.googleusercontent.com/search?q=cache:qHTzvtyw0IQJ:https://www.imf.org/~/media/Files/Publications/CR/2018/cr18154-GuatemalaBundle.ashx+&amp;cd=1&amp;hl=en&amp;ct=clnk&amp;gl=uk</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Haiti</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31" w:history="1">
              <w:r w:rsidR="00790A89" w:rsidRPr="00A30382">
                <w:rPr>
                  <w:rFonts w:ascii="Times New Roman" w:eastAsia="Times New Roman" w:hAnsi="Times New Roman" w:cs="Times New Roman"/>
                  <w:color w:val="0563C1"/>
                  <w:sz w:val="16"/>
                  <w:szCs w:val="16"/>
                  <w:u w:val="single"/>
                  <w:lang w:eastAsia="en-GB"/>
                </w:rPr>
                <w:t>https://www.imf.org/external/pubs/ft/scr/2008/cr08112.pdf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 xml:space="preserve">Honduras </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32" w:history="1">
              <w:r w:rsidR="00790A89" w:rsidRPr="00A30382">
                <w:rPr>
                  <w:rFonts w:ascii="Times New Roman" w:eastAsia="Times New Roman" w:hAnsi="Times New Roman" w:cs="Times New Roman"/>
                  <w:color w:val="0563C1"/>
                  <w:sz w:val="16"/>
                  <w:szCs w:val="16"/>
                  <w:u w:val="single"/>
                  <w:lang w:eastAsia="en-GB"/>
                </w:rPr>
                <w:t>https://www.imf.org/external/pubs/ft/scr/2016/cr16363.pdf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India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15</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33" w:history="1">
              <w:r w:rsidR="00790A89" w:rsidRPr="00A30382">
                <w:rPr>
                  <w:rFonts w:ascii="Times New Roman" w:eastAsia="Times New Roman" w:hAnsi="Times New Roman" w:cs="Times New Roman"/>
                  <w:color w:val="0563C1"/>
                  <w:sz w:val="16"/>
                  <w:szCs w:val="16"/>
                  <w:u w:val="single"/>
                  <w:lang w:eastAsia="en-GB"/>
                </w:rPr>
                <w:t>http://www.cuts-ccier.org/pdf/Regulation_of_Microfinance_Institutions_in_India.pdf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Jordan</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34" w:history="1">
              <w:r w:rsidR="00790A89" w:rsidRPr="00A30382">
                <w:rPr>
                  <w:rFonts w:ascii="Times New Roman" w:eastAsia="Times New Roman" w:hAnsi="Times New Roman" w:cs="Times New Roman"/>
                  <w:color w:val="0563C1"/>
                  <w:sz w:val="16"/>
                  <w:szCs w:val="16"/>
                  <w:u w:val="single"/>
                  <w:lang w:eastAsia="en-GB"/>
                </w:rPr>
                <w:t>http://www.cbj.gov.jo/EchoBusV3.0/SystemAssets/PDFs/EN/FINANCIAL%20STABILITY%20REPORT%202016.pdf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Kenya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35" w:history="1">
              <w:r w:rsidR="00790A89" w:rsidRPr="00A30382">
                <w:rPr>
                  <w:rFonts w:ascii="Times New Roman" w:eastAsia="Times New Roman" w:hAnsi="Times New Roman" w:cs="Times New Roman"/>
                  <w:color w:val="0563C1"/>
                  <w:sz w:val="16"/>
                  <w:szCs w:val="16"/>
                  <w:u w:val="single"/>
                  <w:lang w:eastAsia="en-GB"/>
                </w:rPr>
                <w:t>https://www.centralbank.go.ke/uploads/banking_sector_annual_reports/873911276_2017%20Annual%20Report.pdf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lastRenderedPageBreak/>
              <w:t>Kosovo</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36" w:history="1">
              <w:r w:rsidR="00790A89" w:rsidRPr="00A30382">
                <w:rPr>
                  <w:rFonts w:ascii="Times New Roman" w:eastAsia="Times New Roman" w:hAnsi="Times New Roman" w:cs="Times New Roman"/>
                  <w:color w:val="0563C1"/>
                  <w:sz w:val="16"/>
                  <w:szCs w:val="16"/>
                  <w:u w:val="single"/>
                  <w:lang w:eastAsia="en-GB"/>
                </w:rPr>
                <w:t>https://bqk-kos.org/repository/docs/korniza_ligjore/english/1-Amended%20Regulation%20on%20Bank%20Capital%20Adequacy%20-%20ENG%20(1).pdf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Malawi</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37" w:history="1">
              <w:r w:rsidR="00790A89" w:rsidRPr="00A30382">
                <w:rPr>
                  <w:rFonts w:ascii="Times New Roman" w:eastAsia="Times New Roman" w:hAnsi="Times New Roman" w:cs="Times New Roman"/>
                  <w:color w:val="0563C1"/>
                  <w:sz w:val="16"/>
                  <w:szCs w:val="16"/>
                  <w:u w:val="single"/>
                  <w:lang w:eastAsia="en-GB"/>
                </w:rPr>
                <w:t>https://webcache.googleusercontent.com/search?q=cache:HzTh9WL5RhYJ:https://www.rbm.mw/Home/GetContentFile/%3FContentID%3D7800+&amp;cd=6&amp;hl=en&amp;ct=clnk&amp;gl=uk</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Nigeria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38" w:history="1">
              <w:r w:rsidR="00790A89" w:rsidRPr="00A30382">
                <w:rPr>
                  <w:rFonts w:ascii="Times New Roman" w:eastAsia="Times New Roman" w:hAnsi="Times New Roman" w:cs="Times New Roman"/>
                  <w:color w:val="0563C1"/>
                  <w:sz w:val="16"/>
                  <w:szCs w:val="16"/>
                  <w:u w:val="single"/>
                  <w:lang w:eastAsia="en-GB"/>
                </w:rPr>
                <w:t>https://www.cbn.gov.ng/out/2013/ccd/amended%20regulatory%20and%20supervisory%20guidelines%20for%20mfb.pdf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Pakistan</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15</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39" w:history="1">
              <w:r w:rsidR="00790A89" w:rsidRPr="00A30382">
                <w:rPr>
                  <w:rFonts w:ascii="Times New Roman" w:eastAsia="Times New Roman" w:hAnsi="Times New Roman" w:cs="Times New Roman"/>
                  <w:color w:val="0563C1"/>
                  <w:sz w:val="16"/>
                  <w:szCs w:val="16"/>
                  <w:u w:val="single"/>
                  <w:lang w:eastAsia="en-GB"/>
                </w:rPr>
                <w:t>http://www.sbp.org.pk/about/micro/criteria.htm</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Paraguay</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40" w:history="1">
              <w:r w:rsidR="00790A89" w:rsidRPr="00A30382">
                <w:rPr>
                  <w:rFonts w:ascii="Times New Roman" w:eastAsia="Times New Roman" w:hAnsi="Times New Roman" w:cs="Times New Roman"/>
                  <w:color w:val="0563C1"/>
                  <w:sz w:val="16"/>
                  <w:szCs w:val="16"/>
                  <w:u w:val="single"/>
                  <w:lang w:eastAsia="en-GB"/>
                </w:rPr>
                <w:t>http://enif.paraguay.gov.py/storage/app/uploads/public/59b/16a/bc9/59b16abc92fa3997350919.pdf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Peru</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41" w:history="1">
              <w:r w:rsidR="00790A89" w:rsidRPr="00A30382">
                <w:rPr>
                  <w:rFonts w:ascii="Times New Roman" w:eastAsia="Times New Roman" w:hAnsi="Times New Roman" w:cs="Times New Roman"/>
                  <w:color w:val="0563C1"/>
                  <w:sz w:val="16"/>
                  <w:szCs w:val="16"/>
                  <w:u w:val="single"/>
                  <w:lang w:eastAsia="en-GB"/>
                </w:rPr>
                <w:t>https://webcache.googleusercontent.com/search?q=cache:4akxs8xTM-8J:https://www.imf.org/~/media/Files/Publications/CR/2018/cr18238-PeruFSSA.ashx+&amp;cd=1&amp;hl=en&amp;ct=clnk&amp;gl=uk</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Philippines</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42" w:history="1">
              <w:r w:rsidR="00790A89" w:rsidRPr="00A30382">
                <w:rPr>
                  <w:rFonts w:ascii="Times New Roman" w:eastAsia="Times New Roman" w:hAnsi="Times New Roman" w:cs="Times New Roman"/>
                  <w:color w:val="0563C1"/>
                  <w:sz w:val="16"/>
                  <w:szCs w:val="16"/>
                  <w:u w:val="single"/>
                  <w:lang w:eastAsia="en-GB"/>
                </w:rPr>
                <w:t>http://www.bsp.gov.ph/regulations/implementation.asp</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Rwanda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15</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43" w:history="1">
              <w:r w:rsidR="00790A89" w:rsidRPr="00A30382">
                <w:rPr>
                  <w:rFonts w:ascii="Times New Roman" w:eastAsia="Times New Roman" w:hAnsi="Times New Roman" w:cs="Times New Roman"/>
                  <w:color w:val="0563C1"/>
                  <w:sz w:val="16"/>
                  <w:szCs w:val="16"/>
                  <w:u w:val="single"/>
                  <w:lang w:eastAsia="en-GB"/>
                </w:rPr>
                <w:t>https://www.bnr.rw/fileadmin/AllDepartment/FinancialStability/BankingSupervision/Annual_Financial_Stability_Report_2015_2016__Final_approved_Stamped_.pdf</w:t>
              </w:r>
            </w:hyperlink>
          </w:p>
        </w:tc>
      </w:tr>
      <w:tr w:rsidR="00CC2270" w:rsidRPr="002444E4" w:rsidTr="00A30382">
        <w:trPr>
          <w:trHeight w:val="315"/>
          <w:jc w:val="center"/>
        </w:trPr>
        <w:tc>
          <w:tcPr>
            <w:tcW w:w="1180" w:type="dxa"/>
            <w:tcBorders>
              <w:top w:val="nil"/>
              <w:left w:val="nil"/>
              <w:bottom w:val="nil"/>
              <w:right w:val="nil"/>
            </w:tcBorders>
            <w:shd w:val="clear" w:color="auto" w:fill="auto"/>
            <w:noWrap/>
            <w:vAlign w:val="center"/>
          </w:tcPr>
          <w:p w:rsidR="00CC2270" w:rsidRPr="00A30382" w:rsidRDefault="00CC2270">
            <w:pPr>
              <w:spacing w:after="0" w:line="240" w:lineRule="auto"/>
              <w:rPr>
                <w:rFonts w:ascii="Times New Roman" w:eastAsia="Times New Roman" w:hAnsi="Times New Roman" w:cs="Times New Roman"/>
                <w:sz w:val="16"/>
                <w:szCs w:val="16"/>
                <w:lang w:eastAsia="en-GB"/>
              </w:rPr>
            </w:pPr>
            <w:r w:rsidRPr="00A30382">
              <w:rPr>
                <w:rFonts w:ascii="Times New Roman" w:hAnsi="Times New Roman" w:cs="Times New Roman"/>
                <w:sz w:val="16"/>
                <w:szCs w:val="16"/>
              </w:rPr>
              <w:t>Swaziland</w:t>
            </w:r>
          </w:p>
        </w:tc>
        <w:tc>
          <w:tcPr>
            <w:tcW w:w="1040" w:type="dxa"/>
            <w:tcBorders>
              <w:top w:val="nil"/>
              <w:left w:val="nil"/>
              <w:bottom w:val="nil"/>
              <w:right w:val="nil"/>
            </w:tcBorders>
            <w:shd w:val="clear" w:color="auto" w:fill="auto"/>
            <w:noWrap/>
            <w:vAlign w:val="bottom"/>
          </w:tcPr>
          <w:p w:rsidR="00CC2270" w:rsidRPr="00A30382" w:rsidRDefault="00CC2270">
            <w:pPr>
              <w:spacing w:after="0" w:line="240" w:lineRule="auto"/>
              <w:jc w:val="right"/>
              <w:rPr>
                <w:rFonts w:ascii="Times New Roman" w:eastAsia="Times New Roman" w:hAnsi="Times New Roman" w:cs="Times New Roman"/>
                <w:sz w:val="16"/>
                <w:szCs w:val="16"/>
                <w:lang w:eastAsia="en-GB"/>
              </w:rPr>
            </w:pPr>
            <w:r w:rsidRPr="00A30382">
              <w:rPr>
                <w:rFonts w:ascii="Times New Roman" w:hAnsi="Times New Roman" w:cs="Times New Roman"/>
                <w:sz w:val="16"/>
                <w:szCs w:val="16"/>
              </w:rPr>
              <w:t>8</w:t>
            </w:r>
          </w:p>
        </w:tc>
        <w:tc>
          <w:tcPr>
            <w:tcW w:w="11738" w:type="dxa"/>
            <w:tcBorders>
              <w:top w:val="nil"/>
              <w:left w:val="nil"/>
              <w:bottom w:val="nil"/>
              <w:right w:val="nil"/>
            </w:tcBorders>
            <w:shd w:val="clear" w:color="auto" w:fill="auto"/>
            <w:noWrap/>
            <w:vAlign w:val="bottom"/>
          </w:tcPr>
          <w:p w:rsidR="00CC2270"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44" w:history="1">
              <w:r w:rsidR="00CC2270" w:rsidRPr="00A30382">
                <w:rPr>
                  <w:rStyle w:val="Hyperlink"/>
                  <w:rFonts w:ascii="Times New Roman" w:hAnsi="Times New Roman" w:cs="Times New Roman"/>
                  <w:color w:val="auto"/>
                  <w:sz w:val="16"/>
                  <w:szCs w:val="16"/>
                </w:rPr>
                <w:t>http://webcache.googleusercontent.com/search?q=cache:U_7TyrLWSNUJ:cfi.org.sz/index.php/publications%3Fdownload%3D4:state-of-the-microfinance-sector-in-swaziland-final-report-august-2016+&amp;cd=2&amp;hl=en&amp;ct=clnk&amp;gl=uk</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Tajikistan</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45" w:history="1">
              <w:r w:rsidR="00790A89" w:rsidRPr="00A30382">
                <w:rPr>
                  <w:rFonts w:ascii="Times New Roman" w:eastAsia="Times New Roman" w:hAnsi="Times New Roman" w:cs="Times New Roman"/>
                  <w:color w:val="0563C1"/>
                  <w:sz w:val="16"/>
                  <w:szCs w:val="16"/>
                  <w:u w:val="single"/>
                  <w:lang w:eastAsia="en-GB"/>
                </w:rPr>
                <w:t>https://www.imf.org/external/pubs/ft/scr/2016/cr1641.pdf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 xml:space="preserve">Togo </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12</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46" w:history="1">
              <w:r w:rsidR="00790A89" w:rsidRPr="00A30382">
                <w:rPr>
                  <w:rFonts w:ascii="Times New Roman" w:eastAsia="Times New Roman" w:hAnsi="Times New Roman" w:cs="Times New Roman"/>
                  <w:color w:val="0563C1"/>
                  <w:sz w:val="16"/>
                  <w:szCs w:val="16"/>
                  <w:u w:val="single"/>
                  <w:lang w:eastAsia="en-GB"/>
                </w:rPr>
                <w:t>https://www.reuters.com/article/tanzania-cenbank/update-1-tanzania-central-bank-announces-new-capital-rules-for-banks-idUSL8N1JA415</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Tunisia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47" w:history="1">
              <w:r w:rsidR="00790A89" w:rsidRPr="00A30382">
                <w:rPr>
                  <w:rFonts w:ascii="Times New Roman" w:eastAsia="Times New Roman" w:hAnsi="Times New Roman" w:cs="Times New Roman"/>
                  <w:color w:val="0563C1"/>
                  <w:sz w:val="16"/>
                  <w:szCs w:val="16"/>
                  <w:u w:val="single"/>
                  <w:lang w:eastAsia="en-GB"/>
                </w:rPr>
                <w:t>https://www.bct.gov.tn/bct/siteprod/documents/sup_bc_ang.pdf</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Uganda</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20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48" w:history="1">
              <w:r w:rsidR="00790A89" w:rsidRPr="00A30382">
                <w:rPr>
                  <w:rFonts w:ascii="Times New Roman" w:eastAsia="Times New Roman" w:hAnsi="Times New Roman" w:cs="Times New Roman"/>
                  <w:color w:val="0563C1"/>
                  <w:sz w:val="16"/>
                  <w:szCs w:val="16"/>
                  <w:u w:val="single"/>
                  <w:lang w:eastAsia="en-GB"/>
                </w:rPr>
                <w:t>https://www.bou.or.ug/bou/media/from_the_bank/Minimum_Capital_Requirements_FIs_Supervised_by_BoU.html</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Ukraine</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665A0F">
            <w:pPr>
              <w:spacing w:after="0" w:line="240" w:lineRule="auto"/>
              <w:rPr>
                <w:rFonts w:ascii="Times New Roman" w:eastAsia="Times New Roman" w:hAnsi="Times New Roman" w:cs="Times New Roman"/>
                <w:color w:val="0563C1"/>
                <w:sz w:val="16"/>
                <w:szCs w:val="16"/>
                <w:u w:val="single"/>
                <w:lang w:eastAsia="en-GB"/>
              </w:rPr>
            </w:pPr>
            <w:hyperlink r:id="rId49" w:history="1">
              <w:r w:rsidR="00790A89" w:rsidRPr="00A30382">
                <w:rPr>
                  <w:rFonts w:ascii="Times New Roman" w:eastAsia="Times New Roman" w:hAnsi="Times New Roman" w:cs="Times New Roman"/>
                  <w:color w:val="0563C1"/>
                  <w:sz w:val="16"/>
                  <w:szCs w:val="16"/>
                  <w:u w:val="single"/>
                  <w:lang w:eastAsia="en-GB"/>
                </w:rPr>
                <w:t>https://bank.gov.ua/control/en/publish/article?art_id=88169512&amp;cat_id=76291</w:t>
              </w:r>
            </w:hyperlink>
          </w:p>
        </w:tc>
      </w:tr>
      <w:tr w:rsidR="00FE5E2F" w:rsidRPr="002444E4" w:rsidTr="00A30382">
        <w:trPr>
          <w:trHeight w:val="315"/>
          <w:jc w:val="center"/>
        </w:trPr>
        <w:tc>
          <w:tcPr>
            <w:tcW w:w="1180" w:type="dxa"/>
            <w:tcBorders>
              <w:top w:val="nil"/>
              <w:left w:val="nil"/>
              <w:bottom w:val="nil"/>
              <w:right w:val="nil"/>
            </w:tcBorders>
            <w:shd w:val="clear" w:color="auto" w:fill="auto"/>
            <w:noWrap/>
            <w:vAlign w:val="center"/>
            <w:hideMark/>
          </w:tcPr>
          <w:p w:rsidR="00790A89" w:rsidRPr="00A30382" w:rsidRDefault="00790A89">
            <w:pPr>
              <w:spacing w:after="0" w:line="240" w:lineRule="auto"/>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Vietnam</w:t>
            </w:r>
          </w:p>
        </w:tc>
        <w:tc>
          <w:tcPr>
            <w:tcW w:w="1040" w:type="dxa"/>
            <w:tcBorders>
              <w:top w:val="nil"/>
              <w:left w:val="nil"/>
              <w:bottom w:val="nil"/>
              <w:right w:val="nil"/>
            </w:tcBorders>
            <w:shd w:val="clear" w:color="auto" w:fill="auto"/>
            <w:noWrap/>
            <w:vAlign w:val="center"/>
            <w:hideMark/>
          </w:tcPr>
          <w:p w:rsidR="00790A89" w:rsidRPr="00A30382" w:rsidRDefault="00790A89">
            <w:pPr>
              <w:spacing w:after="0" w:line="240" w:lineRule="auto"/>
              <w:jc w:val="right"/>
              <w:rPr>
                <w:rFonts w:ascii="Times New Roman" w:eastAsia="Times New Roman" w:hAnsi="Times New Roman" w:cs="Times New Roman"/>
                <w:sz w:val="16"/>
                <w:szCs w:val="16"/>
                <w:lang w:eastAsia="en-GB"/>
              </w:rPr>
            </w:pPr>
            <w:r w:rsidRPr="00A30382">
              <w:rPr>
                <w:rFonts w:ascii="Times New Roman" w:eastAsia="Times New Roman" w:hAnsi="Times New Roman" w:cs="Times New Roman"/>
                <w:sz w:val="16"/>
                <w:szCs w:val="16"/>
                <w:lang w:eastAsia="en-GB"/>
              </w:rPr>
              <w:t>10</w:t>
            </w:r>
          </w:p>
        </w:tc>
        <w:tc>
          <w:tcPr>
            <w:tcW w:w="11738" w:type="dxa"/>
            <w:tcBorders>
              <w:top w:val="nil"/>
              <w:left w:val="nil"/>
              <w:bottom w:val="nil"/>
              <w:right w:val="nil"/>
            </w:tcBorders>
            <w:shd w:val="clear" w:color="auto" w:fill="auto"/>
            <w:noWrap/>
            <w:vAlign w:val="center"/>
            <w:hideMark/>
          </w:tcPr>
          <w:p w:rsidR="00790A89" w:rsidRPr="00A30382" w:rsidRDefault="00570B2B">
            <w:pPr>
              <w:spacing w:after="0" w:line="240" w:lineRule="auto"/>
              <w:rPr>
                <w:rFonts w:ascii="Times New Roman" w:eastAsia="Times New Roman" w:hAnsi="Times New Roman" w:cs="Times New Roman"/>
                <w:color w:val="0563C1"/>
                <w:sz w:val="16"/>
                <w:szCs w:val="16"/>
                <w:u w:val="single"/>
                <w:lang w:eastAsia="en-GB"/>
              </w:rPr>
            </w:pPr>
            <w:r w:rsidRPr="00A30382">
              <w:rPr>
                <w:rFonts w:ascii="Times New Roman" w:hAnsi="Times New Roman" w:cs="Times New Roman"/>
                <w:b/>
                <w:noProof/>
                <w:color w:val="000000"/>
                <w:sz w:val="16"/>
                <w:szCs w:val="16"/>
                <w:lang w:eastAsia="en-GB"/>
              </w:rPr>
              <mc:AlternateContent>
                <mc:Choice Requires="wps">
                  <w:drawing>
                    <wp:anchor distT="0" distB="0" distL="114300" distR="114300" simplePos="0" relativeHeight="251713580" behindDoc="0" locked="0" layoutInCell="1" allowOverlap="1" wp14:anchorId="78AA8140" wp14:editId="7C900F9E">
                      <wp:simplePos x="0" y="0"/>
                      <wp:positionH relativeFrom="column">
                        <wp:posOffset>-1402080</wp:posOffset>
                      </wp:positionH>
                      <wp:positionV relativeFrom="paragraph">
                        <wp:posOffset>182880</wp:posOffset>
                      </wp:positionV>
                      <wp:extent cx="8810625" cy="0"/>
                      <wp:effectExtent l="0" t="0" r="0" b="0"/>
                      <wp:wrapNone/>
                      <wp:docPr id="38" name="Straight Connector 38"/>
                      <wp:cNvGraphicFramePr/>
                      <a:graphic xmlns:a="http://schemas.openxmlformats.org/drawingml/2006/main">
                        <a:graphicData uri="http://schemas.microsoft.com/office/word/2010/wordprocessingShape">
                          <wps:wsp>
                            <wps:cNvCnPr/>
                            <wps:spPr>
                              <a:xfrm flipV="1">
                                <a:off x="0" y="0"/>
                                <a:ext cx="8810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B5883B" id="Straight Connector 38" o:spid="_x0000_s1026" style="position:absolute;flip:y;z-index:251713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4pt,14.4pt" to="583.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" strokecolor="windowText" strokeweight=".5pt">
                      <v:stroke joinstyle="miter"/>
                    </v:line>
                  </w:pict>
                </mc:Fallback>
              </mc:AlternateContent>
            </w:r>
            <w:hyperlink r:id="rId50" w:history="1">
              <w:r w:rsidR="00790A89" w:rsidRPr="00A30382">
                <w:rPr>
                  <w:rFonts w:ascii="Times New Roman" w:eastAsia="Times New Roman" w:hAnsi="Times New Roman" w:cs="Times New Roman"/>
                  <w:color w:val="0563C1"/>
                  <w:sz w:val="16"/>
                  <w:szCs w:val="16"/>
                  <w:u w:val="single"/>
                  <w:lang w:eastAsia="en-GB"/>
                </w:rPr>
                <w:t>http://www.microfinance.vn/category/microfinance-in-vietnam/page/2/</w:t>
              </w:r>
            </w:hyperlink>
          </w:p>
        </w:tc>
      </w:tr>
    </w:tbl>
    <w:p w:rsidR="00EB3DF7" w:rsidRDefault="00EB3DF7">
      <w:pPr>
        <w:spacing w:after="0" w:line="480" w:lineRule="auto"/>
        <w:jc w:val="both"/>
        <w:rPr>
          <w:rFonts w:ascii="Times New Roman" w:hAnsi="Times New Roman" w:cs="Times New Roman"/>
          <w:sz w:val="24"/>
          <w:szCs w:val="24"/>
        </w:rPr>
      </w:pPr>
    </w:p>
    <w:p w:rsidR="004D08F5" w:rsidRDefault="004D08F5" w:rsidP="004D08F5">
      <w:pPr>
        <w:rPr>
          <w:rFonts w:ascii="Times New Roman" w:hAnsi="Times New Roman" w:cs="Times New Roman"/>
          <w:sz w:val="24"/>
          <w:szCs w:val="24"/>
        </w:rPr>
      </w:pPr>
    </w:p>
    <w:p w:rsidR="004D08F5" w:rsidRDefault="004D08F5" w:rsidP="004D08F5">
      <w:pPr>
        <w:rPr>
          <w:rFonts w:ascii="Times New Roman" w:hAnsi="Times New Roman" w:cs="Times New Roman"/>
          <w:sz w:val="24"/>
          <w:szCs w:val="24"/>
        </w:rPr>
      </w:pPr>
    </w:p>
    <w:p w:rsidR="004D08F5" w:rsidRDefault="004D08F5" w:rsidP="004D08F5">
      <w:pPr>
        <w:rPr>
          <w:rFonts w:ascii="Times New Roman" w:hAnsi="Times New Roman" w:cs="Times New Roman"/>
          <w:sz w:val="24"/>
          <w:szCs w:val="24"/>
        </w:rPr>
      </w:pPr>
    </w:p>
    <w:p w:rsidR="0063445F" w:rsidRDefault="0063445F" w:rsidP="004D08F5">
      <w:pPr>
        <w:rPr>
          <w:rFonts w:ascii="Times New Roman" w:hAnsi="Times New Roman" w:cs="Times New Roman"/>
          <w:sz w:val="24"/>
          <w:szCs w:val="24"/>
        </w:rPr>
      </w:pPr>
    </w:p>
    <w:p w:rsidR="0063445F" w:rsidRDefault="0063445F" w:rsidP="004D08F5">
      <w:pPr>
        <w:rPr>
          <w:rFonts w:ascii="Times New Roman" w:hAnsi="Times New Roman" w:cs="Times New Roman"/>
          <w:sz w:val="24"/>
          <w:szCs w:val="24"/>
        </w:rPr>
      </w:pPr>
    </w:p>
    <w:p w:rsidR="0063445F" w:rsidRDefault="0063445F" w:rsidP="004D08F5">
      <w:pPr>
        <w:rPr>
          <w:rFonts w:ascii="Times New Roman" w:hAnsi="Times New Roman" w:cs="Times New Roman"/>
          <w:sz w:val="24"/>
          <w:szCs w:val="24"/>
        </w:rPr>
      </w:pPr>
    </w:p>
    <w:p w:rsidR="0063445F" w:rsidRDefault="0063445F" w:rsidP="004D08F5">
      <w:pPr>
        <w:rPr>
          <w:rFonts w:ascii="Times New Roman" w:hAnsi="Times New Roman" w:cs="Times New Roman"/>
          <w:sz w:val="24"/>
          <w:szCs w:val="24"/>
        </w:rPr>
      </w:pPr>
    </w:p>
    <w:p w:rsidR="0063445F" w:rsidRDefault="0063445F" w:rsidP="004D08F5">
      <w:pPr>
        <w:rPr>
          <w:rFonts w:ascii="Times New Roman" w:hAnsi="Times New Roman" w:cs="Times New Roman"/>
          <w:sz w:val="24"/>
          <w:szCs w:val="24"/>
        </w:rPr>
      </w:pPr>
    </w:p>
    <w:p w:rsidR="0063445F" w:rsidRPr="004D08F5" w:rsidRDefault="0063445F" w:rsidP="004D08F5">
      <w:pPr>
        <w:rPr>
          <w:rFonts w:ascii="Times New Roman" w:hAnsi="Times New Roman" w:cs="Times New Roman"/>
          <w:sz w:val="24"/>
          <w:szCs w:val="24"/>
        </w:rPr>
        <w:sectPr w:rsidR="0063445F" w:rsidRPr="004D08F5" w:rsidSect="00A30382">
          <w:pgSz w:w="16838" w:h="11906" w:orient="landscape"/>
          <w:pgMar w:top="1440" w:right="1440" w:bottom="1440" w:left="1440" w:header="709" w:footer="709" w:gutter="0"/>
          <w:cols w:space="708"/>
          <w:docGrid w:linePitch="360"/>
        </w:sectPr>
      </w:pPr>
    </w:p>
    <w:p w:rsidR="00BB3964" w:rsidRPr="002444E4" w:rsidRDefault="00BB3964" w:rsidP="00BB3964">
      <w:pPr>
        <w:spacing w:after="0" w:line="240" w:lineRule="auto"/>
        <w:rPr>
          <w:rFonts w:ascii="Times New Roman" w:hAnsi="Times New Roman" w:cs="Times New Roman"/>
          <w:b/>
          <w:sz w:val="24"/>
          <w:szCs w:val="24"/>
        </w:rPr>
      </w:pPr>
      <w:r w:rsidRPr="002444E4">
        <w:rPr>
          <w:rFonts w:ascii="Times New Roman" w:hAnsi="Times New Roman" w:cs="Times New Roman"/>
          <w:b/>
          <w:bCs/>
          <w:sz w:val="24"/>
          <w:szCs w:val="24"/>
        </w:rPr>
        <w:lastRenderedPageBreak/>
        <w:t>Table 1: Description of variables and data source</w:t>
      </w:r>
    </w:p>
    <w:tbl>
      <w:tblPr>
        <w:tblStyle w:val="TableGrid1"/>
        <w:tblW w:w="9550" w:type="dxa"/>
        <w:tblLook w:val="04A0" w:firstRow="1" w:lastRow="0" w:firstColumn="1" w:lastColumn="0" w:noHBand="0" w:noVBand="1"/>
      </w:tblPr>
      <w:tblGrid>
        <w:gridCol w:w="2027"/>
        <w:gridCol w:w="5457"/>
        <w:gridCol w:w="2066"/>
      </w:tblGrid>
      <w:tr w:rsidR="00BB3964" w:rsidRPr="002444E4" w:rsidTr="007A7FA8">
        <w:tc>
          <w:tcPr>
            <w:tcW w:w="2027" w:type="dxa"/>
          </w:tcPr>
          <w:p w:rsidR="00BB3964" w:rsidRPr="002444E4" w:rsidRDefault="00BB3964" w:rsidP="00714407">
            <w:pPr>
              <w:rPr>
                <w:rFonts w:ascii="Times New Roman" w:hAnsi="Times New Roman" w:cs="Times New Roman"/>
                <w:b/>
                <w:bCs/>
                <w:sz w:val="24"/>
                <w:szCs w:val="24"/>
              </w:rPr>
            </w:pPr>
            <w:r w:rsidRPr="002444E4">
              <w:rPr>
                <w:rFonts w:ascii="Times New Roman" w:hAnsi="Times New Roman" w:cs="Times New Roman"/>
                <w:b/>
                <w:bCs/>
                <w:sz w:val="24"/>
                <w:szCs w:val="24"/>
              </w:rPr>
              <w:t>Variables</w:t>
            </w:r>
          </w:p>
        </w:tc>
        <w:tc>
          <w:tcPr>
            <w:tcW w:w="5457" w:type="dxa"/>
          </w:tcPr>
          <w:p w:rsidR="00BB3964" w:rsidRPr="002444E4" w:rsidRDefault="00BB3964" w:rsidP="00714407">
            <w:pPr>
              <w:rPr>
                <w:rFonts w:ascii="Times New Roman" w:hAnsi="Times New Roman" w:cs="Times New Roman"/>
                <w:b/>
                <w:bCs/>
                <w:sz w:val="24"/>
                <w:szCs w:val="24"/>
              </w:rPr>
            </w:pPr>
            <w:r w:rsidRPr="002444E4">
              <w:rPr>
                <w:rFonts w:ascii="Times New Roman" w:hAnsi="Times New Roman" w:cs="Times New Roman"/>
                <w:b/>
                <w:bCs/>
                <w:sz w:val="24"/>
                <w:szCs w:val="24"/>
              </w:rPr>
              <w:t>Description</w:t>
            </w:r>
          </w:p>
        </w:tc>
        <w:tc>
          <w:tcPr>
            <w:tcW w:w="2066" w:type="dxa"/>
          </w:tcPr>
          <w:p w:rsidR="00BB3964" w:rsidRPr="002444E4" w:rsidRDefault="00BB3964" w:rsidP="00714407">
            <w:pPr>
              <w:rPr>
                <w:rFonts w:ascii="Times New Roman" w:hAnsi="Times New Roman" w:cs="Times New Roman"/>
                <w:b/>
                <w:bCs/>
                <w:sz w:val="24"/>
                <w:szCs w:val="24"/>
              </w:rPr>
            </w:pPr>
            <w:r w:rsidRPr="002444E4">
              <w:rPr>
                <w:rFonts w:ascii="Times New Roman" w:hAnsi="Times New Roman" w:cs="Times New Roman"/>
                <w:b/>
                <w:bCs/>
                <w:sz w:val="24"/>
                <w:szCs w:val="24"/>
              </w:rPr>
              <w:t>Source</w:t>
            </w:r>
          </w:p>
        </w:tc>
      </w:tr>
      <w:tr w:rsidR="005E497A" w:rsidRPr="002444E4" w:rsidTr="007A7FA8">
        <w:tc>
          <w:tcPr>
            <w:tcW w:w="9550" w:type="dxa"/>
            <w:gridSpan w:val="3"/>
          </w:tcPr>
          <w:p w:rsidR="005E497A" w:rsidRPr="002444E4" w:rsidRDefault="005E497A" w:rsidP="005E49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MFI variables</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Return on assets</w:t>
            </w:r>
          </w:p>
        </w:tc>
        <w:tc>
          <w:tcPr>
            <w:tcW w:w="5457" w:type="dxa"/>
          </w:tcPr>
          <w:p w:rsidR="00BB3964" w:rsidRPr="002444E4" w:rsidRDefault="00BB3964" w:rsidP="00714407">
            <w:pPr>
              <w:ind w:left="2160" w:hanging="2160"/>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The ratio of operating profit scaled by total assets</w:t>
            </w:r>
          </w:p>
        </w:tc>
        <w:tc>
          <w:tcPr>
            <w:tcW w:w="2066" w:type="dxa"/>
          </w:tcPr>
          <w:p w:rsidR="00BB3964" w:rsidRPr="002444E4" w:rsidRDefault="00BB3964" w:rsidP="00714407">
            <w:pPr>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 xml:space="preserve">Efficiency </w:t>
            </w:r>
          </w:p>
        </w:tc>
        <w:tc>
          <w:tcPr>
            <w:tcW w:w="5457" w:type="dxa"/>
          </w:tcPr>
          <w:p w:rsidR="00BB3964" w:rsidRPr="002444E4" w:rsidRDefault="00BB3964" w:rsidP="00714407">
            <w:pPr>
              <w:ind w:left="2160" w:hanging="2160"/>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Estimated using the Stochastic Frontier Analysis</w:t>
            </w:r>
          </w:p>
        </w:tc>
        <w:tc>
          <w:tcPr>
            <w:tcW w:w="2066" w:type="dxa"/>
          </w:tcPr>
          <w:p w:rsidR="00BB3964" w:rsidRPr="002444E4" w:rsidRDefault="00BB3964" w:rsidP="00714407">
            <w:pPr>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Own calculation</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Operating self-sufficiency</w:t>
            </w:r>
          </w:p>
        </w:tc>
        <w:tc>
          <w:tcPr>
            <w:tcW w:w="5457" w:type="dxa"/>
          </w:tcPr>
          <w:p w:rsidR="00BB3964" w:rsidRPr="002444E4" w:rsidRDefault="00BB3964" w:rsidP="00714407">
            <w:pPr>
              <w:ind w:left="2160" w:hanging="2160"/>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 xml:space="preserve">Financial Revenue (Total)/ (Financial </w:t>
            </w:r>
            <w:r w:rsidRPr="002444E4">
              <w:rPr>
                <w:rFonts w:ascii="Times New Roman" w:hAnsi="Times New Roman" w:cs="Times New Roman"/>
                <w:sz w:val="24"/>
                <w:szCs w:val="24"/>
              </w:rPr>
              <w:tab/>
            </w:r>
            <w:r w:rsidRPr="002444E4">
              <w:rPr>
                <w:rFonts w:ascii="Times New Roman" w:eastAsia="Times New Roman" w:hAnsi="Times New Roman" w:cs="Times New Roman"/>
                <w:sz w:val="24"/>
                <w:szCs w:val="24"/>
              </w:rPr>
              <w:t xml:space="preserve"> </w:t>
            </w:r>
          </w:p>
          <w:p w:rsidR="00BB3964" w:rsidRPr="002444E4" w:rsidRDefault="00BB3964" w:rsidP="00714407">
            <w:pPr>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Expense + Loan Loss Provision Expense + Operating Expense).</w:t>
            </w:r>
          </w:p>
        </w:tc>
        <w:tc>
          <w:tcPr>
            <w:tcW w:w="2066" w:type="dxa"/>
          </w:tcPr>
          <w:p w:rsidR="00BB3964" w:rsidRPr="002444E4" w:rsidRDefault="00BB3964" w:rsidP="00714407">
            <w:pPr>
              <w:rPr>
                <w:rFonts w:ascii="Times New Roman" w:hAnsi="Times New Roman" w:cs="Times New Roman"/>
                <w:b/>
                <w:bCs/>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Actual capital ratio</w:t>
            </w:r>
          </w:p>
        </w:tc>
        <w:tc>
          <w:tcPr>
            <w:tcW w:w="5457" w:type="dxa"/>
          </w:tcPr>
          <w:p w:rsidR="00BB3964" w:rsidRPr="002444E4" w:rsidRDefault="00BB3964" w:rsidP="00714407">
            <w:pPr>
              <w:rPr>
                <w:rFonts w:ascii="Times New Roman" w:eastAsia="Times New Roman" w:hAnsi="Times New Roman" w:cs="Times New Roman"/>
                <w:noProof/>
                <w:sz w:val="24"/>
                <w:szCs w:val="24"/>
              </w:rPr>
            </w:pPr>
            <w:r w:rsidRPr="002444E4">
              <w:rPr>
                <w:rFonts w:ascii="Times New Roman" w:eastAsia="Times New Roman" w:hAnsi="Times New Roman" w:cs="Times New Roman"/>
                <w:noProof/>
                <w:sz w:val="24"/>
                <w:szCs w:val="24"/>
              </w:rPr>
              <w:t>The rato of total equity to total assets.</w:t>
            </w:r>
          </w:p>
        </w:tc>
        <w:tc>
          <w:tcPr>
            <w:tcW w:w="2066" w:type="dxa"/>
          </w:tcPr>
          <w:p w:rsidR="00BB3964" w:rsidRPr="002444E4" w:rsidRDefault="00BB3964" w:rsidP="00714407">
            <w:pPr>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Own calculation</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Optimal capital ratio</w:t>
            </w:r>
          </w:p>
        </w:tc>
        <w:tc>
          <w:tcPr>
            <w:tcW w:w="5457" w:type="dxa"/>
          </w:tcPr>
          <w:p w:rsidR="00BB3964" w:rsidRPr="002444E4" w:rsidRDefault="00BB3964" w:rsidP="00714407">
            <w:pPr>
              <w:rPr>
                <w:rFonts w:ascii="Times New Roman" w:eastAsia="Times New Roman" w:hAnsi="Times New Roman" w:cs="Times New Roman"/>
                <w:noProof/>
                <w:sz w:val="24"/>
                <w:szCs w:val="24"/>
              </w:rPr>
            </w:pPr>
            <w:r w:rsidRPr="002444E4">
              <w:rPr>
                <w:rFonts w:ascii="Times New Roman" w:eastAsia="Times New Roman" w:hAnsi="Times New Roman" w:cs="Times New Roman"/>
                <w:noProof/>
                <w:sz w:val="24"/>
                <w:szCs w:val="24"/>
              </w:rPr>
              <w:t>Predicted using MFI-specific andcountry level determinants.</w:t>
            </w:r>
          </w:p>
        </w:tc>
        <w:tc>
          <w:tcPr>
            <w:tcW w:w="2066" w:type="dxa"/>
          </w:tcPr>
          <w:p w:rsidR="00BB3964" w:rsidRPr="002444E4" w:rsidRDefault="00BB3964" w:rsidP="00714407">
            <w:pPr>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Own calculation</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Buffer capital</w:t>
            </w:r>
          </w:p>
        </w:tc>
        <w:tc>
          <w:tcPr>
            <w:tcW w:w="5457" w:type="dxa"/>
          </w:tcPr>
          <w:p w:rsidR="00BB3964" w:rsidRPr="00A30382" w:rsidRDefault="00BB3964" w:rsidP="00714407">
            <w:pPr>
              <w:autoSpaceDE w:val="0"/>
              <w:autoSpaceDN w:val="0"/>
              <w:adjustRightInd w:val="0"/>
              <w:rPr>
                <w:rFonts w:ascii="Times New Roman" w:hAnsi="Times New Roman" w:cs="Times New Roman"/>
                <w:sz w:val="24"/>
                <w:szCs w:val="24"/>
              </w:rPr>
            </w:pPr>
            <w:r w:rsidRPr="00A30382">
              <w:rPr>
                <w:rFonts w:ascii="Times New Roman" w:hAnsi="Times New Roman" w:cs="Times New Roman"/>
                <w:sz w:val="24"/>
                <w:szCs w:val="24"/>
              </w:rPr>
              <w:t xml:space="preserve">Measure of capital buffer in absolute terms, that is, the difference between an MFI </w:t>
            </w:r>
            <w:r w:rsidRPr="002444E4">
              <w:rPr>
                <w:rFonts w:ascii="Times New Roman" w:hAnsi="Times New Roman" w:cs="Times New Roman"/>
                <w:sz w:val="24"/>
                <w:szCs w:val="24"/>
              </w:rPr>
              <w:t>optimal</w:t>
            </w:r>
            <w:r w:rsidRPr="00A30382">
              <w:rPr>
                <w:rFonts w:ascii="Times New Roman" w:hAnsi="Times New Roman" w:cs="Times New Roman"/>
                <w:sz w:val="24"/>
                <w:szCs w:val="24"/>
              </w:rPr>
              <w:t xml:space="preserve"> adequacy ratio and the country minimum capital adequacy requirement</w:t>
            </w:r>
          </w:p>
        </w:tc>
        <w:tc>
          <w:tcPr>
            <w:tcW w:w="2066" w:type="dxa"/>
          </w:tcPr>
          <w:p w:rsidR="00BB3964" w:rsidRPr="002444E4" w:rsidRDefault="00BB3964" w:rsidP="00714407">
            <w:pPr>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MIX Market</w:t>
            </w:r>
          </w:p>
          <w:p w:rsidR="00BB3964" w:rsidRPr="002444E4" w:rsidRDefault="00BB3964" w:rsidP="00714407">
            <w:pPr>
              <w:rPr>
                <w:rFonts w:ascii="Times New Roman" w:hAnsi="Times New Roman" w:cs="Times New Roman"/>
                <w:b/>
                <w:sz w:val="24"/>
                <w:szCs w:val="24"/>
              </w:rPr>
            </w:pPr>
          </w:p>
        </w:tc>
      </w:tr>
      <w:tr w:rsidR="00BB3964" w:rsidRPr="002444E4" w:rsidTr="007A7FA8">
        <w:tc>
          <w:tcPr>
            <w:tcW w:w="2027" w:type="dxa"/>
          </w:tcPr>
          <w:p w:rsidR="00BB3964" w:rsidRPr="002444E4" w:rsidRDefault="005E497A" w:rsidP="00714407">
            <w:pPr>
              <w:rPr>
                <w:rFonts w:ascii="Times New Roman" w:hAnsi="Times New Roman" w:cs="Times New Roman"/>
                <w:sz w:val="24"/>
                <w:szCs w:val="24"/>
              </w:rPr>
            </w:pPr>
            <w:r>
              <w:rPr>
                <w:rFonts w:ascii="Times New Roman" w:hAnsi="Times New Roman" w:cs="Times New Roman"/>
                <w:sz w:val="24"/>
                <w:szCs w:val="24"/>
              </w:rPr>
              <w:t>Loan portfolio quality</w:t>
            </w:r>
          </w:p>
        </w:tc>
        <w:tc>
          <w:tcPr>
            <w:tcW w:w="5457" w:type="dxa"/>
          </w:tcPr>
          <w:p w:rsidR="00BB3964" w:rsidRPr="002444E4" w:rsidRDefault="00BB3964" w:rsidP="00714407">
            <w:pPr>
              <w:rPr>
                <w:rFonts w:ascii="Times New Roman" w:hAnsi="Times New Roman" w:cs="Times New Roman"/>
                <w:b/>
                <w:bCs/>
                <w:sz w:val="24"/>
                <w:szCs w:val="24"/>
              </w:rPr>
            </w:pPr>
            <w:r w:rsidRPr="002444E4">
              <w:rPr>
                <w:rFonts w:ascii="Times New Roman" w:hAnsi="Times New Roman" w:cs="Times New Roman"/>
                <w:sz w:val="24"/>
                <w:szCs w:val="24"/>
              </w:rPr>
              <w:t xml:space="preserve">The ratio of </w:t>
            </w:r>
            <w:r w:rsidRPr="002444E4">
              <w:rPr>
                <w:rFonts w:ascii="Times New Roman" w:hAnsi="Times New Roman" w:cs="Times New Roman"/>
                <w:noProof/>
                <w:sz w:val="24"/>
                <w:szCs w:val="24"/>
              </w:rPr>
              <w:t>portfolio</w:t>
            </w:r>
            <w:r w:rsidRPr="002444E4">
              <w:rPr>
                <w:rFonts w:ascii="Times New Roman" w:hAnsi="Times New Roman" w:cs="Times New Roman"/>
                <w:sz w:val="24"/>
                <w:szCs w:val="24"/>
              </w:rPr>
              <w:t xml:space="preserve"> at risk&gt;30 days to gross loan</w:t>
            </w:r>
          </w:p>
        </w:tc>
        <w:tc>
          <w:tcPr>
            <w:tcW w:w="2066" w:type="dxa"/>
          </w:tcPr>
          <w:p w:rsidR="00BB3964" w:rsidRPr="002444E4" w:rsidRDefault="00BB3964" w:rsidP="00714407">
            <w:pPr>
              <w:rPr>
                <w:rFonts w:ascii="Times New Roman" w:hAnsi="Times New Roman" w:cs="Times New Roman"/>
                <w:b/>
                <w:bCs/>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 xml:space="preserve">Size of </w:t>
            </w:r>
            <w:r w:rsidRPr="002444E4">
              <w:rPr>
                <w:rFonts w:ascii="Times New Roman" w:hAnsi="Times New Roman" w:cs="Times New Roman"/>
                <w:noProof/>
                <w:sz w:val="24"/>
                <w:szCs w:val="24"/>
              </w:rPr>
              <w:t>loan</w:t>
            </w:r>
            <w:r w:rsidRPr="002444E4">
              <w:rPr>
                <w:rFonts w:ascii="Times New Roman" w:hAnsi="Times New Roman" w:cs="Times New Roman"/>
                <w:sz w:val="24"/>
                <w:szCs w:val="24"/>
              </w:rPr>
              <w:t xml:space="preserve"> portfolio</w:t>
            </w:r>
          </w:p>
        </w:tc>
        <w:tc>
          <w:tcPr>
            <w:tcW w:w="5457" w:type="dxa"/>
          </w:tcPr>
          <w:p w:rsidR="00BB3964" w:rsidRPr="002444E4" w:rsidRDefault="00BB3964" w:rsidP="00714407">
            <w:pPr>
              <w:rPr>
                <w:rFonts w:ascii="Times New Roman" w:hAnsi="Times New Roman" w:cs="Times New Roman"/>
                <w:b/>
                <w:bCs/>
                <w:sz w:val="24"/>
                <w:szCs w:val="24"/>
              </w:rPr>
            </w:pPr>
            <w:r w:rsidRPr="002444E4">
              <w:rPr>
                <w:rFonts w:ascii="Times New Roman" w:eastAsia="Times New Roman" w:hAnsi="Times New Roman" w:cs="Times New Roman"/>
                <w:sz w:val="24"/>
                <w:szCs w:val="24"/>
              </w:rPr>
              <w:t>Outstanding loan portfolio/total assets</w:t>
            </w:r>
          </w:p>
        </w:tc>
        <w:tc>
          <w:tcPr>
            <w:tcW w:w="2066" w:type="dxa"/>
          </w:tcPr>
          <w:p w:rsidR="00BB3964" w:rsidRPr="002444E4" w:rsidRDefault="00BB3964" w:rsidP="00714407">
            <w:pPr>
              <w:rPr>
                <w:rFonts w:ascii="Times New Roman" w:hAnsi="Times New Roman" w:cs="Times New Roman"/>
                <w:b/>
                <w:bCs/>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 xml:space="preserve">Size </w:t>
            </w:r>
          </w:p>
        </w:tc>
        <w:tc>
          <w:tcPr>
            <w:tcW w:w="5457" w:type="dxa"/>
            <w:shd w:val="clear" w:color="auto" w:fill="auto"/>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 xml:space="preserve">Total assets in US dollars </w:t>
            </w:r>
          </w:p>
        </w:tc>
        <w:tc>
          <w:tcPr>
            <w:tcW w:w="2066" w:type="dxa"/>
            <w:shd w:val="clear" w:color="auto" w:fill="auto"/>
          </w:tcPr>
          <w:p w:rsidR="00BB3964" w:rsidRPr="002444E4" w:rsidRDefault="00BB3964" w:rsidP="00714407">
            <w:pPr>
              <w:rPr>
                <w:rFonts w:ascii="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5E497A" w:rsidRPr="002444E4" w:rsidTr="007A7FA8">
        <w:tc>
          <w:tcPr>
            <w:tcW w:w="2027" w:type="dxa"/>
          </w:tcPr>
          <w:p w:rsidR="005E497A" w:rsidRPr="002444E4" w:rsidRDefault="005E497A" w:rsidP="005E497A">
            <w:pPr>
              <w:rPr>
                <w:rFonts w:ascii="Times New Roman" w:hAnsi="Times New Roman" w:cs="Times New Roman"/>
                <w:sz w:val="24"/>
                <w:szCs w:val="24"/>
              </w:rPr>
            </w:pPr>
            <w:r w:rsidRPr="002444E4">
              <w:rPr>
                <w:rFonts w:ascii="Times New Roman" w:hAnsi="Times New Roman" w:cs="Times New Roman"/>
                <w:sz w:val="24"/>
                <w:szCs w:val="24"/>
              </w:rPr>
              <w:t>Expenses to total assets</w:t>
            </w:r>
          </w:p>
        </w:tc>
        <w:tc>
          <w:tcPr>
            <w:tcW w:w="5457" w:type="dxa"/>
            <w:shd w:val="clear" w:color="auto" w:fill="auto"/>
          </w:tcPr>
          <w:p w:rsidR="005E497A" w:rsidRPr="002444E4" w:rsidRDefault="005E497A" w:rsidP="005E497A">
            <w:pPr>
              <w:rPr>
                <w:rFonts w:ascii="Times New Roman" w:hAnsi="Times New Roman" w:cs="Times New Roman"/>
                <w:sz w:val="24"/>
                <w:szCs w:val="24"/>
              </w:rPr>
            </w:pPr>
            <w:r w:rsidRPr="002444E4">
              <w:rPr>
                <w:rFonts w:ascii="Times New Roman" w:eastAsiaTheme="minorEastAsia" w:hAnsi="Times New Roman" w:cs="Times New Roman"/>
                <w:sz w:val="24"/>
                <w:szCs w:val="24"/>
              </w:rPr>
              <w:t>The ratio of total expenses to total assets</w:t>
            </w:r>
          </w:p>
        </w:tc>
        <w:tc>
          <w:tcPr>
            <w:tcW w:w="2066" w:type="dxa"/>
            <w:shd w:val="clear" w:color="auto" w:fill="auto"/>
          </w:tcPr>
          <w:p w:rsidR="005E497A" w:rsidRPr="002444E4" w:rsidRDefault="005E497A" w:rsidP="005E497A">
            <w:pPr>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5E497A" w:rsidRPr="002444E4" w:rsidTr="007A7FA8">
        <w:tc>
          <w:tcPr>
            <w:tcW w:w="2027" w:type="dxa"/>
          </w:tcPr>
          <w:p w:rsidR="005E497A" w:rsidRPr="002444E4" w:rsidRDefault="005E497A" w:rsidP="005E497A">
            <w:pPr>
              <w:rPr>
                <w:rFonts w:ascii="Times New Roman" w:hAnsi="Times New Roman" w:cs="Times New Roman"/>
                <w:sz w:val="24"/>
                <w:szCs w:val="24"/>
              </w:rPr>
            </w:pPr>
            <w:r w:rsidRPr="002444E4">
              <w:rPr>
                <w:rFonts w:ascii="Times New Roman" w:hAnsi="Times New Roman" w:cs="Times New Roman"/>
                <w:sz w:val="24"/>
                <w:szCs w:val="24"/>
              </w:rPr>
              <w:t xml:space="preserve">Leverage </w:t>
            </w:r>
          </w:p>
        </w:tc>
        <w:tc>
          <w:tcPr>
            <w:tcW w:w="5457" w:type="dxa"/>
            <w:shd w:val="clear" w:color="auto" w:fill="auto"/>
          </w:tcPr>
          <w:p w:rsidR="005E497A" w:rsidRPr="002444E4" w:rsidRDefault="005E497A" w:rsidP="005E497A">
            <w:pPr>
              <w:rPr>
                <w:rFonts w:ascii="Times New Roman" w:hAnsi="Times New Roman" w:cs="Times New Roman"/>
                <w:sz w:val="24"/>
                <w:szCs w:val="24"/>
              </w:rPr>
            </w:pPr>
            <w:r w:rsidRPr="002444E4">
              <w:rPr>
                <w:rFonts w:ascii="Times New Roman" w:hAnsi="Times New Roman" w:cs="Times New Roman"/>
                <w:sz w:val="24"/>
                <w:szCs w:val="24"/>
                <w:lang w:val="en"/>
              </w:rPr>
              <w:t xml:space="preserve">The </w:t>
            </w:r>
            <w:r w:rsidRPr="002444E4">
              <w:rPr>
                <w:rFonts w:ascii="Times New Roman" w:eastAsiaTheme="minorEastAsia" w:hAnsi="Times New Roman" w:cs="Times New Roman"/>
                <w:sz w:val="24"/>
                <w:szCs w:val="24"/>
              </w:rPr>
              <w:t>ratio of liabilities to total assets.</w:t>
            </w:r>
          </w:p>
        </w:tc>
        <w:tc>
          <w:tcPr>
            <w:tcW w:w="2066" w:type="dxa"/>
            <w:shd w:val="clear" w:color="auto" w:fill="auto"/>
          </w:tcPr>
          <w:p w:rsidR="005E497A" w:rsidRPr="002444E4" w:rsidRDefault="005E497A" w:rsidP="005E497A">
            <w:pPr>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5E497A" w:rsidP="00714407">
            <w:pPr>
              <w:rPr>
                <w:rFonts w:ascii="Times New Roman" w:hAnsi="Times New Roman" w:cs="Times New Roman"/>
                <w:sz w:val="24"/>
                <w:szCs w:val="24"/>
              </w:rPr>
            </w:pPr>
            <w:r>
              <w:rPr>
                <w:rFonts w:ascii="Times New Roman" w:hAnsi="Times New Roman" w:cs="Times New Roman"/>
                <w:sz w:val="24"/>
                <w:szCs w:val="24"/>
              </w:rPr>
              <w:t>A</w:t>
            </w:r>
            <w:r w:rsidR="00BB3964" w:rsidRPr="002444E4">
              <w:rPr>
                <w:rFonts w:ascii="Times New Roman" w:hAnsi="Times New Roman" w:cs="Times New Roman"/>
                <w:sz w:val="24"/>
                <w:szCs w:val="24"/>
              </w:rPr>
              <w:t>ge</w:t>
            </w:r>
          </w:p>
        </w:tc>
        <w:tc>
          <w:tcPr>
            <w:tcW w:w="5457" w:type="dxa"/>
            <w:shd w:val="clear" w:color="auto" w:fill="auto"/>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 xml:space="preserve">Number of years functioning as an MFI </w:t>
            </w:r>
          </w:p>
        </w:tc>
        <w:tc>
          <w:tcPr>
            <w:tcW w:w="2066" w:type="dxa"/>
            <w:shd w:val="clear" w:color="auto" w:fill="auto"/>
          </w:tcPr>
          <w:p w:rsidR="00BB3964" w:rsidRPr="002444E4" w:rsidRDefault="00BB3964" w:rsidP="00714407">
            <w:pPr>
              <w:rPr>
                <w:rFonts w:ascii="Times New Roman" w:hAnsi="Times New Roman" w:cs="Times New Roman"/>
                <w:b/>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Outreach</w:t>
            </w:r>
          </w:p>
        </w:tc>
        <w:tc>
          <w:tcPr>
            <w:tcW w:w="5457" w:type="dxa"/>
          </w:tcPr>
          <w:p w:rsidR="00BB3964" w:rsidRPr="002444E4" w:rsidRDefault="00BB3964" w:rsidP="00714407">
            <w:pPr>
              <w:rPr>
                <w:rFonts w:ascii="Times New Roman" w:hAnsi="Times New Roman" w:cs="Times New Roman"/>
                <w:sz w:val="24"/>
                <w:szCs w:val="24"/>
                <w:lang w:val="en"/>
              </w:rPr>
            </w:pPr>
            <w:r w:rsidRPr="002444E4">
              <w:rPr>
                <w:rFonts w:ascii="Times New Roman" w:hAnsi="Times New Roman" w:cs="Times New Roman"/>
                <w:sz w:val="24"/>
                <w:szCs w:val="24"/>
                <w:lang w:val="en"/>
              </w:rPr>
              <w:t xml:space="preserve">A </w:t>
            </w:r>
            <w:r w:rsidRPr="002444E4">
              <w:rPr>
                <w:rFonts w:ascii="Times New Roman" w:hAnsi="Times New Roman" w:cs="Times New Roman"/>
                <w:sz w:val="24"/>
                <w:szCs w:val="24"/>
              </w:rPr>
              <w:t>dummy variable equals to one for large outreach MFIs, two for medium outreach MFIs and three for small outreach MFIs.</w:t>
            </w:r>
          </w:p>
        </w:tc>
        <w:tc>
          <w:tcPr>
            <w:tcW w:w="2066" w:type="dxa"/>
          </w:tcPr>
          <w:p w:rsidR="00BB3964" w:rsidRPr="002444E4" w:rsidRDefault="00BB3964" w:rsidP="00714407">
            <w:pPr>
              <w:rPr>
                <w:rFonts w:ascii="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Profit status</w:t>
            </w:r>
          </w:p>
        </w:tc>
        <w:tc>
          <w:tcPr>
            <w:tcW w:w="5457" w:type="dxa"/>
          </w:tcPr>
          <w:p w:rsidR="00BB3964" w:rsidRPr="002444E4" w:rsidRDefault="00BB3964" w:rsidP="00714407">
            <w:pPr>
              <w:rPr>
                <w:rFonts w:ascii="Times New Roman" w:hAnsi="Times New Roman" w:cs="Times New Roman"/>
                <w:sz w:val="24"/>
                <w:szCs w:val="24"/>
                <w:lang w:val="en"/>
              </w:rPr>
            </w:pPr>
            <w:r w:rsidRPr="002444E4">
              <w:rPr>
                <w:rFonts w:ascii="Times New Roman" w:hAnsi="Times New Roman" w:cs="Times New Roman"/>
                <w:sz w:val="24"/>
                <w:szCs w:val="24"/>
                <w:lang w:val="en"/>
              </w:rPr>
              <w:t xml:space="preserve">A </w:t>
            </w:r>
            <w:r w:rsidRPr="002444E4">
              <w:rPr>
                <w:rFonts w:ascii="Times New Roman" w:hAnsi="Times New Roman" w:cs="Times New Roman"/>
                <w:sz w:val="24"/>
                <w:szCs w:val="24"/>
              </w:rPr>
              <w:t>dummy variable equals to one for profit-making MFIs and zero otherwise.</w:t>
            </w:r>
          </w:p>
        </w:tc>
        <w:tc>
          <w:tcPr>
            <w:tcW w:w="2066" w:type="dxa"/>
          </w:tcPr>
          <w:p w:rsidR="00BB3964" w:rsidRPr="002444E4" w:rsidRDefault="00BB3964" w:rsidP="00714407">
            <w:pPr>
              <w:rPr>
                <w:rFonts w:ascii="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Regulation</w:t>
            </w:r>
          </w:p>
        </w:tc>
        <w:tc>
          <w:tcPr>
            <w:tcW w:w="5457" w:type="dxa"/>
          </w:tcPr>
          <w:p w:rsidR="00BB3964" w:rsidRPr="002444E4" w:rsidRDefault="00BB3964" w:rsidP="00714407">
            <w:pPr>
              <w:rPr>
                <w:rFonts w:ascii="Times New Roman" w:hAnsi="Times New Roman" w:cs="Times New Roman"/>
                <w:sz w:val="24"/>
                <w:szCs w:val="24"/>
                <w:lang w:val="en"/>
              </w:rPr>
            </w:pPr>
            <w:r w:rsidRPr="002444E4">
              <w:rPr>
                <w:rFonts w:ascii="Times New Roman" w:hAnsi="Times New Roman" w:cs="Times New Roman"/>
                <w:sz w:val="24"/>
                <w:szCs w:val="24"/>
              </w:rPr>
              <w:t>A dummy variable equals to one if an MFI is subject to prudential rules and zero otherwise.</w:t>
            </w:r>
          </w:p>
        </w:tc>
        <w:tc>
          <w:tcPr>
            <w:tcW w:w="2066" w:type="dxa"/>
          </w:tcPr>
          <w:p w:rsidR="00BB3964" w:rsidRPr="002444E4" w:rsidRDefault="00BB3964" w:rsidP="00714407">
            <w:pPr>
              <w:rPr>
                <w:rFonts w:ascii="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Target market</w:t>
            </w:r>
          </w:p>
        </w:tc>
        <w:tc>
          <w:tcPr>
            <w:tcW w:w="5457" w:type="dxa"/>
          </w:tcPr>
          <w:p w:rsidR="00BB3964" w:rsidRPr="002444E4" w:rsidRDefault="00BB3964" w:rsidP="00714407">
            <w:pPr>
              <w:rPr>
                <w:rFonts w:ascii="Times New Roman" w:hAnsi="Times New Roman" w:cs="Times New Roman"/>
                <w:sz w:val="24"/>
                <w:szCs w:val="24"/>
                <w:lang w:val="en"/>
              </w:rPr>
            </w:pPr>
            <w:r w:rsidRPr="002444E4">
              <w:rPr>
                <w:rFonts w:ascii="Times New Roman" w:hAnsi="Times New Roman" w:cs="Times New Roman"/>
                <w:sz w:val="24"/>
                <w:szCs w:val="24"/>
                <w:lang w:val="en"/>
              </w:rPr>
              <w:t xml:space="preserve">A </w:t>
            </w:r>
            <w:r w:rsidRPr="002444E4">
              <w:rPr>
                <w:rFonts w:ascii="Times New Roman" w:hAnsi="Times New Roman" w:cs="Times New Roman"/>
                <w:sz w:val="24"/>
                <w:szCs w:val="24"/>
              </w:rPr>
              <w:t>dummy indicator for the four target markets classified as broad (1), high-end (2), low-end (3) and small business (4).</w:t>
            </w:r>
          </w:p>
        </w:tc>
        <w:tc>
          <w:tcPr>
            <w:tcW w:w="2066" w:type="dxa"/>
          </w:tcPr>
          <w:p w:rsidR="00BB3964" w:rsidRPr="002444E4" w:rsidRDefault="00BB3964" w:rsidP="00714407">
            <w:pPr>
              <w:rPr>
                <w:rFonts w:ascii="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5E497A" w:rsidRPr="002444E4" w:rsidTr="007A7FA8">
        <w:tc>
          <w:tcPr>
            <w:tcW w:w="2027" w:type="dxa"/>
          </w:tcPr>
          <w:p w:rsidR="005E497A" w:rsidRPr="002444E4" w:rsidRDefault="005E497A" w:rsidP="005E497A">
            <w:pPr>
              <w:rPr>
                <w:rFonts w:ascii="Times New Roman" w:hAnsi="Times New Roman" w:cs="Times New Roman"/>
                <w:sz w:val="24"/>
                <w:szCs w:val="24"/>
              </w:rPr>
            </w:pPr>
            <w:r>
              <w:rPr>
                <w:rFonts w:ascii="Times New Roman" w:hAnsi="Times New Roman" w:cs="Times New Roman"/>
                <w:sz w:val="24"/>
                <w:szCs w:val="24"/>
              </w:rPr>
              <w:t>Scale of operation</w:t>
            </w:r>
          </w:p>
        </w:tc>
        <w:tc>
          <w:tcPr>
            <w:tcW w:w="5457" w:type="dxa"/>
          </w:tcPr>
          <w:p w:rsidR="005E497A" w:rsidRPr="002444E4" w:rsidRDefault="005E497A" w:rsidP="005E497A">
            <w:pPr>
              <w:rPr>
                <w:rFonts w:ascii="Times New Roman" w:hAnsi="Times New Roman" w:cs="Times New Roman"/>
                <w:sz w:val="24"/>
                <w:szCs w:val="24"/>
              </w:rPr>
            </w:pPr>
            <w:r>
              <w:rPr>
                <w:rFonts w:ascii="Times New Roman" w:hAnsi="Times New Roman" w:cs="Times New Roman"/>
                <w:sz w:val="24"/>
                <w:szCs w:val="24"/>
              </w:rPr>
              <w:t>R</w:t>
            </w:r>
            <w:r w:rsidRPr="00F1597F">
              <w:rPr>
                <w:rFonts w:ascii="Times New Roman" w:hAnsi="Times New Roman" w:cs="Times New Roman"/>
                <w:sz w:val="24"/>
                <w:szCs w:val="24"/>
              </w:rPr>
              <w:t>efers to the scale of financial products and services provided to the poor by MFI</w:t>
            </w:r>
            <w:r w:rsidRPr="00F1597F">
              <w:rPr>
                <w:rFonts w:ascii="Times New Roman" w:eastAsiaTheme="minorEastAsia" w:hAnsi="Times New Roman" w:cs="Times New Roman"/>
                <w:sz w:val="24"/>
                <w:szCs w:val="24"/>
              </w:rPr>
              <w:t xml:space="preserve"> groups. MFIs are grouped into </w:t>
            </w:r>
            <w:r w:rsidRPr="00F1597F">
              <w:rPr>
                <w:rFonts w:ascii="Times New Roman" w:eastAsiaTheme="minorEastAsia" w:hAnsi="Times New Roman" w:cs="Times New Roman"/>
                <w:noProof/>
                <w:sz w:val="24"/>
                <w:szCs w:val="24"/>
              </w:rPr>
              <w:t>small</w:t>
            </w:r>
            <w:r w:rsidRPr="00F1597F">
              <w:rPr>
                <w:rFonts w:ascii="Times New Roman" w:eastAsiaTheme="minorEastAsia" w:hAnsi="Times New Roman" w:cs="Times New Roman"/>
                <w:sz w:val="24"/>
                <w:szCs w:val="24"/>
              </w:rPr>
              <w:t>, medium and large scale of operations</w:t>
            </w:r>
          </w:p>
        </w:tc>
        <w:tc>
          <w:tcPr>
            <w:tcW w:w="2066" w:type="dxa"/>
          </w:tcPr>
          <w:p w:rsidR="005E497A" w:rsidRPr="002444E4" w:rsidRDefault="005E497A" w:rsidP="005E497A">
            <w:pPr>
              <w:rPr>
                <w:rFonts w:ascii="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5E497A" w:rsidRPr="002444E4" w:rsidTr="007A7FA8">
        <w:tc>
          <w:tcPr>
            <w:tcW w:w="2027" w:type="dxa"/>
          </w:tcPr>
          <w:p w:rsidR="005E497A" w:rsidRPr="002444E4" w:rsidRDefault="005E497A" w:rsidP="005E497A">
            <w:pPr>
              <w:rPr>
                <w:rFonts w:ascii="Times New Roman" w:hAnsi="Times New Roman" w:cs="Times New Roman"/>
                <w:noProof/>
                <w:sz w:val="24"/>
                <w:szCs w:val="24"/>
              </w:rPr>
            </w:pPr>
            <w:r w:rsidRPr="002444E4">
              <w:rPr>
                <w:rFonts w:ascii="Times New Roman" w:hAnsi="Times New Roman" w:cs="Times New Roman"/>
                <w:sz w:val="24"/>
                <w:szCs w:val="24"/>
              </w:rPr>
              <w:t>Learner Index</w:t>
            </w:r>
          </w:p>
        </w:tc>
        <w:tc>
          <w:tcPr>
            <w:tcW w:w="5457" w:type="dxa"/>
          </w:tcPr>
          <w:p w:rsidR="005E497A" w:rsidRPr="002444E4" w:rsidRDefault="005E497A" w:rsidP="005E497A">
            <w:pPr>
              <w:rPr>
                <w:rFonts w:ascii="Times New Roman" w:hAnsi="Times New Roman" w:cs="Times New Roman"/>
                <w:sz w:val="24"/>
                <w:szCs w:val="24"/>
              </w:rPr>
            </w:pPr>
            <w:r w:rsidRPr="002444E4">
              <w:rPr>
                <w:rFonts w:ascii="Times New Roman" w:hAnsi="Times New Roman" w:cs="Times New Roman"/>
                <w:sz w:val="24"/>
                <w:szCs w:val="24"/>
              </w:rPr>
              <w:t>Measures the competitiveness of the MFI market.</w:t>
            </w:r>
          </w:p>
        </w:tc>
        <w:tc>
          <w:tcPr>
            <w:tcW w:w="2066" w:type="dxa"/>
          </w:tcPr>
          <w:p w:rsidR="005E497A" w:rsidRPr="002444E4" w:rsidRDefault="005E497A" w:rsidP="005E497A">
            <w:pPr>
              <w:rPr>
                <w:rFonts w:ascii="Times New Roman" w:eastAsia="Times New Roman" w:hAnsi="Times New Roman" w:cs="Times New Roman"/>
                <w:sz w:val="24"/>
                <w:szCs w:val="24"/>
              </w:rPr>
            </w:pPr>
            <w:r w:rsidRPr="002444E4">
              <w:rPr>
                <w:rFonts w:ascii="Times New Roman" w:hAnsi="Times New Roman" w:cs="Times New Roman"/>
                <w:sz w:val="24"/>
                <w:szCs w:val="24"/>
              </w:rPr>
              <w:t>Own calculation</w:t>
            </w:r>
          </w:p>
        </w:tc>
      </w:tr>
      <w:tr w:rsidR="005E497A" w:rsidRPr="002444E4" w:rsidTr="007A7FA8">
        <w:tc>
          <w:tcPr>
            <w:tcW w:w="2027" w:type="dxa"/>
          </w:tcPr>
          <w:p w:rsidR="005E497A" w:rsidRPr="002444E4" w:rsidRDefault="005E497A" w:rsidP="005E497A">
            <w:pPr>
              <w:rPr>
                <w:rFonts w:ascii="Times New Roman" w:hAnsi="Times New Roman" w:cs="Times New Roman"/>
                <w:noProof/>
                <w:sz w:val="24"/>
                <w:szCs w:val="24"/>
              </w:rPr>
            </w:pPr>
            <w:r w:rsidRPr="002444E4">
              <w:rPr>
                <w:rFonts w:ascii="Times New Roman" w:hAnsi="Times New Roman" w:cs="Times New Roman"/>
                <w:sz w:val="24"/>
                <w:szCs w:val="24"/>
              </w:rPr>
              <w:t>Deposit-taking</w:t>
            </w:r>
          </w:p>
        </w:tc>
        <w:tc>
          <w:tcPr>
            <w:tcW w:w="5457" w:type="dxa"/>
          </w:tcPr>
          <w:p w:rsidR="005E497A" w:rsidRPr="002444E4" w:rsidRDefault="005E497A" w:rsidP="005E497A">
            <w:pPr>
              <w:rPr>
                <w:rFonts w:ascii="Times New Roman" w:hAnsi="Times New Roman" w:cs="Times New Roman"/>
                <w:sz w:val="24"/>
                <w:szCs w:val="24"/>
              </w:rPr>
            </w:pPr>
            <w:r w:rsidRPr="002444E4">
              <w:rPr>
                <w:rFonts w:ascii="Times New Roman" w:hAnsi="Times New Roman" w:cs="Times New Roman"/>
                <w:sz w:val="24"/>
                <w:szCs w:val="24"/>
                <w:lang w:val="en"/>
              </w:rPr>
              <w:t>A dummy variable equals to one if an MFI accepts deposits and zero otherwise.</w:t>
            </w:r>
          </w:p>
        </w:tc>
        <w:tc>
          <w:tcPr>
            <w:tcW w:w="2066" w:type="dxa"/>
          </w:tcPr>
          <w:p w:rsidR="005E497A" w:rsidRPr="002444E4" w:rsidRDefault="005E497A" w:rsidP="005E497A">
            <w:pPr>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noProof/>
                <w:sz w:val="24"/>
                <w:szCs w:val="24"/>
              </w:rPr>
              <w:t>Return on capital employed</w:t>
            </w:r>
          </w:p>
        </w:tc>
        <w:tc>
          <w:tcPr>
            <w:tcW w:w="5457" w:type="dxa"/>
          </w:tcPr>
          <w:p w:rsidR="00BB3964" w:rsidRPr="002444E4" w:rsidRDefault="00BB3964" w:rsidP="00714407">
            <w:pPr>
              <w:rPr>
                <w:rFonts w:ascii="Times New Roman" w:hAnsi="Times New Roman" w:cs="Times New Roman"/>
                <w:sz w:val="24"/>
                <w:szCs w:val="24"/>
                <w:lang w:val="en"/>
              </w:rPr>
            </w:pPr>
            <w:r w:rsidRPr="002444E4">
              <w:rPr>
                <w:rFonts w:ascii="Times New Roman" w:hAnsi="Times New Roman" w:cs="Times New Roman"/>
                <w:sz w:val="24"/>
                <w:szCs w:val="24"/>
              </w:rPr>
              <w:t>Measured as the ratio of profit for the year to equity plus total liabilities</w:t>
            </w:r>
          </w:p>
        </w:tc>
        <w:tc>
          <w:tcPr>
            <w:tcW w:w="2066" w:type="dxa"/>
          </w:tcPr>
          <w:p w:rsidR="00BB3964" w:rsidRPr="002444E4" w:rsidRDefault="00BB3964" w:rsidP="00714407">
            <w:pPr>
              <w:rPr>
                <w:rFonts w:ascii="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Top quartile biggest MFI</w:t>
            </w:r>
          </w:p>
        </w:tc>
        <w:tc>
          <w:tcPr>
            <w:tcW w:w="5457" w:type="dxa"/>
          </w:tcPr>
          <w:p w:rsidR="00BB3964" w:rsidRPr="002444E4" w:rsidRDefault="00BB3964" w:rsidP="00714407">
            <w:pPr>
              <w:rPr>
                <w:rFonts w:ascii="Times New Roman" w:hAnsi="Times New Roman" w:cs="Times New Roman"/>
                <w:sz w:val="24"/>
                <w:szCs w:val="24"/>
                <w:lang w:val="en"/>
              </w:rPr>
            </w:pPr>
            <w:r w:rsidRPr="002444E4">
              <w:rPr>
                <w:rFonts w:ascii="Times New Roman" w:hAnsi="Times New Roman" w:cs="Times New Roman"/>
                <w:sz w:val="24"/>
                <w:szCs w:val="24"/>
              </w:rPr>
              <w:t>A dummy variable that takes one if the MFI size belongs to the top quartile in the sample and zero otherwise</w:t>
            </w:r>
          </w:p>
        </w:tc>
        <w:tc>
          <w:tcPr>
            <w:tcW w:w="2066" w:type="dxa"/>
          </w:tcPr>
          <w:p w:rsidR="00BB3964" w:rsidRPr="002444E4" w:rsidRDefault="00BB3964" w:rsidP="00714407">
            <w:pPr>
              <w:rPr>
                <w:rFonts w:ascii="Times New Roman" w:hAnsi="Times New Roman" w:cs="Times New Roman"/>
                <w:sz w:val="24"/>
                <w:szCs w:val="24"/>
              </w:rPr>
            </w:pPr>
            <w:r w:rsidRPr="002444E4">
              <w:rPr>
                <w:rFonts w:ascii="Times New Roman" w:eastAsia="Times New Roman" w:hAnsi="Times New Roman" w:cs="Times New Roman"/>
                <w:sz w:val="24"/>
                <w:szCs w:val="24"/>
              </w:rPr>
              <w:t>Own calculation from Mix Market data</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Loan loss to gross loan (LLGL)</w:t>
            </w:r>
          </w:p>
        </w:tc>
        <w:tc>
          <w:tcPr>
            <w:tcW w:w="5457" w:type="dxa"/>
          </w:tcPr>
          <w:p w:rsidR="00BB3964" w:rsidRPr="002444E4" w:rsidRDefault="00BB3964" w:rsidP="00714407">
            <w:pPr>
              <w:rPr>
                <w:rFonts w:ascii="Times New Roman" w:hAnsi="Times New Roman" w:cs="Times New Roman"/>
                <w:sz w:val="24"/>
                <w:szCs w:val="24"/>
                <w:lang w:val="en"/>
              </w:rPr>
            </w:pPr>
            <w:r w:rsidRPr="002444E4">
              <w:rPr>
                <w:rFonts w:ascii="Times New Roman" w:hAnsi="Times New Roman" w:cs="Times New Roman"/>
                <w:sz w:val="24"/>
                <w:szCs w:val="24"/>
              </w:rPr>
              <w:t>Measures the ratio of non-performing loans to gross loan portfolio</w:t>
            </w:r>
          </w:p>
        </w:tc>
        <w:tc>
          <w:tcPr>
            <w:tcW w:w="2066" w:type="dxa"/>
          </w:tcPr>
          <w:p w:rsidR="00BB3964" w:rsidRPr="002444E4" w:rsidRDefault="00BB3964" w:rsidP="00714407">
            <w:pPr>
              <w:rPr>
                <w:rFonts w:ascii="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lastRenderedPageBreak/>
              <w:t>Cost of funding (CF)</w:t>
            </w:r>
          </w:p>
        </w:tc>
        <w:tc>
          <w:tcPr>
            <w:tcW w:w="5457" w:type="dxa"/>
          </w:tcPr>
          <w:p w:rsidR="00BB3964" w:rsidRPr="002444E4" w:rsidRDefault="00BB3964" w:rsidP="00714407">
            <w:pPr>
              <w:rPr>
                <w:rFonts w:ascii="Times New Roman" w:hAnsi="Times New Roman" w:cs="Times New Roman"/>
                <w:b/>
                <w:bCs/>
                <w:sz w:val="24"/>
                <w:szCs w:val="24"/>
              </w:rPr>
            </w:pPr>
            <w:r w:rsidRPr="002444E4">
              <w:rPr>
                <w:rFonts w:ascii="Times New Roman" w:hAnsi="Times New Roman" w:cs="Times New Roman"/>
                <w:sz w:val="24"/>
                <w:szCs w:val="24"/>
              </w:rPr>
              <w:t>The ratio of interest expenses on borrowings</w:t>
            </w:r>
          </w:p>
        </w:tc>
        <w:tc>
          <w:tcPr>
            <w:tcW w:w="2066" w:type="dxa"/>
          </w:tcPr>
          <w:p w:rsidR="00BB3964" w:rsidRPr="002444E4" w:rsidRDefault="00BB3964" w:rsidP="00714407">
            <w:pPr>
              <w:rPr>
                <w:rFonts w:ascii="Times New Roman" w:hAnsi="Times New Roman" w:cs="Times New Roman"/>
                <w:b/>
                <w:bCs/>
                <w:sz w:val="24"/>
                <w:szCs w:val="24"/>
              </w:rPr>
            </w:pPr>
            <w:r w:rsidRPr="002444E4">
              <w:rPr>
                <w:rFonts w:ascii="Times New Roman" w:eastAsia="Times New Roman" w:hAnsi="Times New Roman" w:cs="Times New Roman"/>
                <w:sz w:val="24"/>
                <w:szCs w:val="24"/>
              </w:rPr>
              <w:t>MIX Market</w:t>
            </w:r>
          </w:p>
        </w:tc>
      </w:tr>
      <w:tr w:rsidR="00BB3964" w:rsidRPr="002444E4" w:rsidTr="007A7FA8">
        <w:tc>
          <w:tcPr>
            <w:tcW w:w="2027" w:type="dxa"/>
          </w:tcPr>
          <w:p w:rsidR="00BB3964" w:rsidRPr="002444E4" w:rsidRDefault="00BB3964" w:rsidP="00714407">
            <w:pPr>
              <w:rPr>
                <w:rFonts w:ascii="Times New Roman" w:hAnsi="Times New Roman" w:cs="Times New Roman"/>
                <w:noProof/>
                <w:sz w:val="24"/>
                <w:szCs w:val="24"/>
              </w:rPr>
            </w:pPr>
            <w:r w:rsidRPr="002444E4">
              <w:rPr>
                <w:rFonts w:ascii="Times New Roman" w:hAnsi="Times New Roman" w:cs="Times New Roman"/>
                <w:sz w:val="24"/>
                <w:szCs w:val="24"/>
              </w:rPr>
              <w:t>Total cost</w:t>
            </w:r>
          </w:p>
        </w:tc>
        <w:tc>
          <w:tcPr>
            <w:tcW w:w="5457" w:type="dxa"/>
          </w:tcPr>
          <w:p w:rsidR="00BB3964" w:rsidRPr="002444E4" w:rsidRDefault="00BB3964" w:rsidP="00714407">
            <w:pPr>
              <w:rPr>
                <w:rFonts w:ascii="Times New Roman" w:eastAsiaTheme="minorEastAsia" w:hAnsi="Times New Roman" w:cs="Times New Roman"/>
                <w:sz w:val="24"/>
                <w:szCs w:val="24"/>
              </w:rPr>
            </w:pPr>
            <w:r w:rsidRPr="002444E4">
              <w:rPr>
                <w:rFonts w:ascii="Times New Roman" w:hAnsi="Times New Roman" w:cs="Times New Roman"/>
                <w:sz w:val="24"/>
                <w:szCs w:val="24"/>
              </w:rPr>
              <w:t>Calculated as financial expenses plus operating expenses</w:t>
            </w:r>
          </w:p>
        </w:tc>
        <w:tc>
          <w:tcPr>
            <w:tcW w:w="2066" w:type="dxa"/>
          </w:tcPr>
          <w:p w:rsidR="00BB3964" w:rsidRPr="002444E4" w:rsidRDefault="00BB3964" w:rsidP="00714407">
            <w:pPr>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Own calculation from Mix Market data</w:t>
            </w:r>
          </w:p>
        </w:tc>
      </w:tr>
      <w:tr w:rsidR="00BB3964" w:rsidRPr="002444E4" w:rsidTr="007A7FA8">
        <w:tc>
          <w:tcPr>
            <w:tcW w:w="2027" w:type="dxa"/>
          </w:tcPr>
          <w:p w:rsidR="00BB3964" w:rsidRPr="002444E4" w:rsidRDefault="00BB3964" w:rsidP="00714407">
            <w:pPr>
              <w:rPr>
                <w:rFonts w:ascii="Times New Roman" w:hAnsi="Times New Roman" w:cs="Times New Roman"/>
                <w:noProof/>
                <w:sz w:val="24"/>
                <w:szCs w:val="24"/>
              </w:rPr>
            </w:pPr>
            <w:r w:rsidRPr="002444E4">
              <w:rPr>
                <w:rFonts w:ascii="Times New Roman" w:hAnsi="Times New Roman" w:cs="Times New Roman"/>
                <w:sz w:val="24"/>
                <w:szCs w:val="24"/>
              </w:rPr>
              <w:t xml:space="preserve">Labour </w:t>
            </w:r>
          </w:p>
        </w:tc>
        <w:tc>
          <w:tcPr>
            <w:tcW w:w="5457" w:type="dxa"/>
          </w:tcPr>
          <w:p w:rsidR="00BB3964" w:rsidRPr="002444E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w</w:t>
            </w:r>
            <w:r w:rsidRPr="002444E4">
              <w:rPr>
                <w:rFonts w:ascii="Times New Roman" w:hAnsi="Times New Roman" w:cs="Times New Roman"/>
                <w:sz w:val="24"/>
                <w:szCs w:val="24"/>
                <w:vertAlign w:val="subscript"/>
              </w:rPr>
              <w:t>1</w:t>
            </w:r>
            <w:r w:rsidRPr="002444E4">
              <w:rPr>
                <w:rFonts w:ascii="Times New Roman" w:hAnsi="Times New Roman" w:cs="Times New Roman"/>
                <w:sz w:val="24"/>
                <w:szCs w:val="24"/>
              </w:rPr>
              <w:t>: personal expenses scaled by number of employees), financial capital (w</w:t>
            </w:r>
            <w:r w:rsidRPr="002444E4">
              <w:rPr>
                <w:rFonts w:ascii="Times New Roman" w:hAnsi="Times New Roman" w:cs="Times New Roman"/>
                <w:sz w:val="24"/>
                <w:szCs w:val="24"/>
                <w:vertAlign w:val="subscript"/>
              </w:rPr>
              <w:t>2</w:t>
            </w:r>
            <w:r w:rsidRPr="002444E4">
              <w:rPr>
                <w:rFonts w:ascii="Times New Roman" w:hAnsi="Times New Roman" w:cs="Times New Roman"/>
                <w:sz w:val="24"/>
                <w:szCs w:val="24"/>
              </w:rPr>
              <w:t>: financial expenses scaled by total liabilities), and physical capital [w</w:t>
            </w:r>
            <w:r w:rsidRPr="002444E4">
              <w:rPr>
                <w:rFonts w:ascii="Times New Roman" w:hAnsi="Times New Roman" w:cs="Times New Roman"/>
                <w:sz w:val="24"/>
                <w:szCs w:val="24"/>
                <w:vertAlign w:val="subscript"/>
              </w:rPr>
              <w:t>3</w:t>
            </w:r>
            <w:r w:rsidRPr="002444E4">
              <w:rPr>
                <w:rFonts w:ascii="Times New Roman" w:hAnsi="Times New Roman" w:cs="Times New Roman"/>
                <w:sz w:val="24"/>
                <w:szCs w:val="24"/>
              </w:rPr>
              <w:t xml:space="preserve">: (operating expenses </w:t>
            </w:r>
            <w:r w:rsidRPr="002444E4">
              <w:rPr>
                <w:rFonts w:ascii="Times New Roman" w:eastAsia="AdvTT5235d5a9+22" w:hAnsi="Times New Roman" w:cs="Times New Roman"/>
                <w:sz w:val="24"/>
                <w:szCs w:val="24"/>
              </w:rPr>
              <w:t xml:space="preserve">minus </w:t>
            </w:r>
            <w:r w:rsidRPr="002444E4">
              <w:rPr>
                <w:rFonts w:ascii="Times New Roman" w:hAnsi="Times New Roman" w:cs="Times New Roman"/>
                <w:sz w:val="24"/>
                <w:szCs w:val="24"/>
              </w:rPr>
              <w:t>personnel expenses) scaled by total assets]</w:t>
            </w:r>
          </w:p>
        </w:tc>
        <w:tc>
          <w:tcPr>
            <w:tcW w:w="2066" w:type="dxa"/>
          </w:tcPr>
          <w:p w:rsidR="00BB3964" w:rsidRPr="002444E4" w:rsidRDefault="00BB3964" w:rsidP="00714407">
            <w:pPr>
              <w:rPr>
                <w:rFonts w:ascii="Times New Roman" w:eastAsia="Times New Roman" w:hAnsi="Times New Roman" w:cs="Times New Roman"/>
                <w:sz w:val="24"/>
                <w:szCs w:val="24"/>
              </w:rPr>
            </w:pPr>
            <w:r w:rsidRPr="002444E4">
              <w:rPr>
                <w:rFonts w:ascii="Times New Roman" w:eastAsia="Times New Roman" w:hAnsi="Times New Roman" w:cs="Times New Roman"/>
                <w:sz w:val="24"/>
                <w:szCs w:val="24"/>
              </w:rPr>
              <w:t>Own calculation from Mix Market data</w:t>
            </w:r>
          </w:p>
        </w:tc>
      </w:tr>
      <w:tr w:rsidR="005E497A" w:rsidRPr="002444E4" w:rsidTr="007A7FA8">
        <w:tc>
          <w:tcPr>
            <w:tcW w:w="2027" w:type="dxa"/>
            <w:tcBorders>
              <w:top w:val="single" w:sz="4" w:space="0" w:color="auto"/>
              <w:left w:val="single" w:sz="4" w:space="0" w:color="auto"/>
              <w:bottom w:val="single" w:sz="4" w:space="0" w:color="auto"/>
              <w:right w:val="single" w:sz="4" w:space="0" w:color="auto"/>
            </w:tcBorders>
          </w:tcPr>
          <w:p w:rsidR="005E497A" w:rsidRDefault="005E497A" w:rsidP="005E497A">
            <w:pPr>
              <w:rPr>
                <w:rFonts w:ascii="Times New Roman" w:hAnsi="Times New Roman" w:cs="Times New Roman"/>
                <w:sz w:val="24"/>
                <w:szCs w:val="24"/>
              </w:rPr>
            </w:pPr>
            <w:r w:rsidRPr="002444E4">
              <w:rPr>
                <w:rFonts w:ascii="Times New Roman" w:hAnsi="Times New Roman" w:cs="Times New Roman"/>
                <w:noProof/>
                <w:sz w:val="24"/>
                <w:szCs w:val="24"/>
              </w:rPr>
              <w:t>Board size</w:t>
            </w:r>
          </w:p>
        </w:tc>
        <w:tc>
          <w:tcPr>
            <w:tcW w:w="5457" w:type="dxa"/>
            <w:tcBorders>
              <w:top w:val="single" w:sz="4" w:space="0" w:color="auto"/>
              <w:left w:val="single" w:sz="4" w:space="0" w:color="auto"/>
              <w:bottom w:val="single" w:sz="4" w:space="0" w:color="auto"/>
              <w:right w:val="single" w:sz="4" w:space="0" w:color="auto"/>
            </w:tcBorders>
          </w:tcPr>
          <w:p w:rsidR="005E497A" w:rsidRDefault="005E497A" w:rsidP="005E497A">
            <w:pPr>
              <w:rPr>
                <w:rFonts w:ascii="Times New Roman" w:hAnsi="Times New Roman" w:cs="Times New Roman"/>
                <w:sz w:val="24"/>
                <w:szCs w:val="24"/>
              </w:rPr>
            </w:pPr>
            <w:r w:rsidRPr="002444E4">
              <w:rPr>
                <w:rFonts w:ascii="Times New Roman" w:eastAsiaTheme="minorEastAsia" w:hAnsi="Times New Roman" w:cs="Times New Roman"/>
                <w:sz w:val="24"/>
                <w:szCs w:val="24"/>
              </w:rPr>
              <w:t>The number of directors on the board of MFIs per annum.</w:t>
            </w:r>
          </w:p>
        </w:tc>
        <w:tc>
          <w:tcPr>
            <w:tcW w:w="2066" w:type="dxa"/>
            <w:tcBorders>
              <w:top w:val="single" w:sz="4" w:space="0" w:color="auto"/>
              <w:left w:val="single" w:sz="4" w:space="0" w:color="auto"/>
              <w:bottom w:val="single" w:sz="4" w:space="0" w:color="auto"/>
              <w:right w:val="single" w:sz="4" w:space="0" w:color="auto"/>
            </w:tcBorders>
          </w:tcPr>
          <w:p w:rsidR="005E497A" w:rsidRDefault="005E497A" w:rsidP="005E497A">
            <w:pPr>
              <w:rPr>
                <w:rFonts w:ascii="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5E497A" w:rsidRPr="002444E4" w:rsidTr="007A7FA8">
        <w:tc>
          <w:tcPr>
            <w:tcW w:w="2027" w:type="dxa"/>
            <w:tcBorders>
              <w:top w:val="single" w:sz="4" w:space="0" w:color="auto"/>
              <w:left w:val="single" w:sz="4" w:space="0" w:color="auto"/>
              <w:bottom w:val="single" w:sz="4" w:space="0" w:color="auto"/>
              <w:right w:val="single" w:sz="4" w:space="0" w:color="auto"/>
            </w:tcBorders>
          </w:tcPr>
          <w:p w:rsidR="005E497A" w:rsidRDefault="005E497A" w:rsidP="005E497A">
            <w:pPr>
              <w:rPr>
                <w:rFonts w:ascii="Times New Roman" w:hAnsi="Times New Roman" w:cs="Times New Roman"/>
                <w:sz w:val="24"/>
                <w:szCs w:val="24"/>
              </w:rPr>
            </w:pPr>
            <w:r w:rsidRPr="002444E4">
              <w:rPr>
                <w:rFonts w:ascii="Times New Roman" w:hAnsi="Times New Roman" w:cs="Times New Roman"/>
                <w:noProof/>
                <w:sz w:val="24"/>
                <w:szCs w:val="24"/>
              </w:rPr>
              <w:t xml:space="preserve">Percentage of female directors </w:t>
            </w:r>
          </w:p>
        </w:tc>
        <w:tc>
          <w:tcPr>
            <w:tcW w:w="5457" w:type="dxa"/>
            <w:tcBorders>
              <w:top w:val="single" w:sz="4" w:space="0" w:color="auto"/>
              <w:left w:val="single" w:sz="4" w:space="0" w:color="auto"/>
              <w:bottom w:val="single" w:sz="4" w:space="0" w:color="auto"/>
              <w:right w:val="single" w:sz="4" w:space="0" w:color="auto"/>
            </w:tcBorders>
          </w:tcPr>
          <w:p w:rsidR="005E497A" w:rsidRDefault="005E497A" w:rsidP="005E497A">
            <w:pPr>
              <w:rPr>
                <w:rFonts w:ascii="Times New Roman" w:hAnsi="Times New Roman" w:cs="Times New Roman"/>
                <w:sz w:val="24"/>
                <w:szCs w:val="24"/>
              </w:rPr>
            </w:pPr>
            <w:r w:rsidRPr="002444E4">
              <w:rPr>
                <w:rFonts w:ascii="Times New Roman" w:eastAsiaTheme="minorEastAsia" w:hAnsi="Times New Roman" w:cs="Times New Roman"/>
                <w:sz w:val="24"/>
                <w:szCs w:val="24"/>
              </w:rPr>
              <w:t>The ratio of women directors to board size.</w:t>
            </w:r>
          </w:p>
        </w:tc>
        <w:tc>
          <w:tcPr>
            <w:tcW w:w="2066" w:type="dxa"/>
            <w:tcBorders>
              <w:top w:val="single" w:sz="4" w:space="0" w:color="auto"/>
              <w:left w:val="single" w:sz="4" w:space="0" w:color="auto"/>
              <w:bottom w:val="single" w:sz="4" w:space="0" w:color="auto"/>
              <w:right w:val="single" w:sz="4" w:space="0" w:color="auto"/>
            </w:tcBorders>
          </w:tcPr>
          <w:p w:rsidR="005E497A" w:rsidRDefault="005E497A" w:rsidP="005E497A">
            <w:pPr>
              <w:rPr>
                <w:rFonts w:ascii="Times New Roman" w:hAnsi="Times New Roman" w:cs="Times New Roman"/>
                <w:sz w:val="24"/>
                <w:szCs w:val="24"/>
              </w:rPr>
            </w:pPr>
            <w:r w:rsidRPr="002444E4">
              <w:rPr>
                <w:rFonts w:ascii="Times New Roman" w:eastAsia="Times New Roman" w:hAnsi="Times New Roman" w:cs="Times New Roman"/>
                <w:sz w:val="24"/>
                <w:szCs w:val="24"/>
              </w:rPr>
              <w:t>MIX Market</w:t>
            </w:r>
          </w:p>
        </w:tc>
      </w:tr>
      <w:tr w:rsidR="007A7FA8" w:rsidRPr="002444E4" w:rsidTr="009367C9">
        <w:tc>
          <w:tcPr>
            <w:tcW w:w="9550" w:type="dxa"/>
            <w:gridSpan w:val="3"/>
            <w:tcBorders>
              <w:top w:val="single" w:sz="4" w:space="0" w:color="auto"/>
              <w:left w:val="single" w:sz="4" w:space="0" w:color="auto"/>
              <w:bottom w:val="single" w:sz="4" w:space="0" w:color="auto"/>
              <w:right w:val="single" w:sz="4" w:space="0" w:color="auto"/>
            </w:tcBorders>
          </w:tcPr>
          <w:p w:rsidR="007A7FA8" w:rsidRDefault="007A7FA8" w:rsidP="007A7FA8">
            <w:pPr>
              <w:jc w:val="center"/>
              <w:rPr>
                <w:rFonts w:ascii="Times New Roman" w:hAnsi="Times New Roman" w:cs="Times New Roman"/>
                <w:sz w:val="24"/>
                <w:szCs w:val="24"/>
              </w:rPr>
            </w:pPr>
            <w:r>
              <w:rPr>
                <w:rFonts w:ascii="Times New Roman" w:hAnsi="Times New Roman" w:cs="Times New Roman"/>
                <w:sz w:val="24"/>
                <w:szCs w:val="24"/>
              </w:rPr>
              <w:t>Country variables</w:t>
            </w:r>
          </w:p>
        </w:tc>
      </w:tr>
      <w:tr w:rsidR="00BB3964" w:rsidRPr="002444E4" w:rsidTr="007A7FA8">
        <w:tc>
          <w:tcPr>
            <w:tcW w:w="2027"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hAnsi="Times New Roman" w:cs="Times New Roman"/>
                <w:sz w:val="24"/>
                <w:szCs w:val="24"/>
              </w:rPr>
            </w:pPr>
            <w:r>
              <w:rPr>
                <w:rFonts w:ascii="Times New Roman" w:hAnsi="Times New Roman" w:cs="Times New Roman"/>
                <w:sz w:val="24"/>
                <w:szCs w:val="24"/>
              </w:rPr>
              <w:t>GDP growth</w:t>
            </w:r>
          </w:p>
        </w:tc>
        <w:tc>
          <w:tcPr>
            <w:tcW w:w="5457"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hAnsi="Times New Roman" w:cs="Times New Roman"/>
                <w:sz w:val="24"/>
                <w:szCs w:val="24"/>
              </w:rPr>
            </w:pPr>
            <w:r>
              <w:rPr>
                <w:rFonts w:ascii="Times New Roman" w:hAnsi="Times New Roman" w:cs="Times New Roman"/>
                <w:sz w:val="24"/>
                <w:szCs w:val="24"/>
              </w:rPr>
              <w:t>The annual growth rate of the GDP per capita of a country.</w:t>
            </w:r>
          </w:p>
        </w:tc>
        <w:tc>
          <w:tcPr>
            <w:tcW w:w="2066"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eastAsia="Times New Roman" w:hAnsi="Times New Roman" w:cs="Times New Roman"/>
                <w:sz w:val="24"/>
                <w:szCs w:val="24"/>
              </w:rPr>
            </w:pPr>
            <w:r>
              <w:rPr>
                <w:rFonts w:ascii="Times New Roman" w:hAnsi="Times New Roman" w:cs="Times New Roman"/>
                <w:sz w:val="24"/>
                <w:szCs w:val="24"/>
              </w:rPr>
              <w:t>WDI</w:t>
            </w:r>
          </w:p>
        </w:tc>
      </w:tr>
      <w:tr w:rsidR="00BB3964" w:rsidRPr="002444E4" w:rsidTr="007A7FA8">
        <w:tc>
          <w:tcPr>
            <w:tcW w:w="2027"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hAnsi="Times New Roman" w:cs="Times New Roman"/>
                <w:sz w:val="24"/>
                <w:szCs w:val="24"/>
              </w:rPr>
            </w:pPr>
            <w:r>
              <w:rPr>
                <w:rFonts w:ascii="Times New Roman" w:hAnsi="Times New Roman" w:cs="Times New Roman"/>
                <w:sz w:val="24"/>
                <w:szCs w:val="24"/>
              </w:rPr>
              <w:t>Inflation/GDP</w:t>
            </w:r>
          </w:p>
        </w:tc>
        <w:tc>
          <w:tcPr>
            <w:tcW w:w="5457"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hAnsi="Times New Roman" w:cs="Times New Roman"/>
                <w:sz w:val="24"/>
                <w:szCs w:val="24"/>
              </w:rPr>
            </w:pPr>
            <w:r>
              <w:rPr>
                <w:rFonts w:ascii="Times New Roman" w:hAnsi="Times New Roman" w:cs="Times New Roman"/>
                <w:sz w:val="24"/>
                <w:szCs w:val="24"/>
              </w:rPr>
              <w:t>Inflation as a percentage of GDP</w:t>
            </w:r>
          </w:p>
        </w:tc>
        <w:tc>
          <w:tcPr>
            <w:tcW w:w="2066"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eastAsia="Times New Roman" w:hAnsi="Times New Roman" w:cs="Times New Roman"/>
                <w:sz w:val="24"/>
                <w:szCs w:val="24"/>
              </w:rPr>
            </w:pPr>
            <w:r>
              <w:rPr>
                <w:rFonts w:ascii="Times New Roman" w:hAnsi="Times New Roman" w:cs="Times New Roman"/>
                <w:sz w:val="24"/>
                <w:szCs w:val="24"/>
              </w:rPr>
              <w:t>WDI</w:t>
            </w:r>
          </w:p>
        </w:tc>
      </w:tr>
      <w:tr w:rsidR="00BB3964" w:rsidRPr="002444E4" w:rsidTr="007A7FA8">
        <w:tc>
          <w:tcPr>
            <w:tcW w:w="2027" w:type="dxa"/>
          </w:tcPr>
          <w:p w:rsidR="00BB396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Financial sector development</w:t>
            </w:r>
          </w:p>
        </w:tc>
        <w:tc>
          <w:tcPr>
            <w:tcW w:w="5457" w:type="dxa"/>
          </w:tcPr>
          <w:p w:rsidR="00BB3964" w:rsidRPr="002444E4" w:rsidRDefault="00BB3964" w:rsidP="00714407">
            <w:pPr>
              <w:rPr>
                <w:rFonts w:ascii="Times New Roman" w:hAnsi="Times New Roman" w:cs="Times New Roman"/>
                <w:sz w:val="24"/>
                <w:szCs w:val="24"/>
                <w:lang w:val="en"/>
              </w:rPr>
            </w:pPr>
            <w:r w:rsidRPr="002444E4">
              <w:rPr>
                <w:rFonts w:ascii="Times New Roman" w:hAnsi="Times New Roman" w:cs="Times New Roman"/>
                <w:sz w:val="24"/>
                <w:szCs w:val="24"/>
                <w:lang w:val="en"/>
              </w:rPr>
              <w:t xml:space="preserve">Domestic credit by the financial sector. Includes all credit to various sectors. The financial sector includes monetary authorities and deposit </w:t>
            </w:r>
            <w:r w:rsidRPr="002444E4">
              <w:rPr>
                <w:rFonts w:ascii="Times New Roman" w:hAnsi="Times New Roman" w:cs="Times New Roman"/>
                <w:noProof/>
                <w:sz w:val="24"/>
                <w:szCs w:val="24"/>
                <w:lang w:val="en"/>
              </w:rPr>
              <w:t>money</w:t>
            </w:r>
            <w:r w:rsidRPr="002444E4">
              <w:rPr>
                <w:rFonts w:ascii="Times New Roman" w:hAnsi="Times New Roman" w:cs="Times New Roman"/>
                <w:sz w:val="24"/>
                <w:szCs w:val="24"/>
                <w:lang w:val="en"/>
              </w:rPr>
              <w:t xml:space="preserve"> banks, as well as other financial corporations </w:t>
            </w:r>
          </w:p>
          <w:p w:rsidR="00BB3964" w:rsidRDefault="00BB3964" w:rsidP="00714407">
            <w:pPr>
              <w:rPr>
                <w:rFonts w:ascii="Times New Roman" w:hAnsi="Times New Roman" w:cs="Times New Roman"/>
                <w:sz w:val="24"/>
                <w:szCs w:val="24"/>
              </w:rPr>
            </w:pPr>
            <w:r w:rsidRPr="002444E4">
              <w:rPr>
                <w:rFonts w:ascii="Times New Roman" w:hAnsi="Times New Roman" w:cs="Times New Roman"/>
                <w:sz w:val="24"/>
                <w:szCs w:val="24"/>
                <w:lang w:val="en"/>
              </w:rPr>
              <w:t>where data are available</w:t>
            </w:r>
          </w:p>
        </w:tc>
        <w:tc>
          <w:tcPr>
            <w:tcW w:w="2066" w:type="dxa"/>
          </w:tcPr>
          <w:p w:rsidR="00BB3964" w:rsidRDefault="00BB3964" w:rsidP="00714407">
            <w:pPr>
              <w:rPr>
                <w:rFonts w:ascii="Times New Roman" w:hAnsi="Times New Roman" w:cs="Times New Roman"/>
                <w:sz w:val="24"/>
                <w:szCs w:val="24"/>
              </w:rPr>
            </w:pPr>
            <w:r w:rsidRPr="002444E4">
              <w:rPr>
                <w:rFonts w:ascii="Times New Roman" w:hAnsi="Times New Roman" w:cs="Times New Roman"/>
                <w:sz w:val="24"/>
                <w:szCs w:val="24"/>
              </w:rPr>
              <w:t>WDI</w:t>
            </w:r>
          </w:p>
        </w:tc>
      </w:tr>
      <w:tr w:rsidR="00BB3964" w:rsidRPr="002444E4" w:rsidTr="007A7FA8">
        <w:tc>
          <w:tcPr>
            <w:tcW w:w="2027"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hAnsi="Times New Roman" w:cs="Times New Roman"/>
                <w:sz w:val="24"/>
                <w:szCs w:val="24"/>
              </w:rPr>
            </w:pPr>
            <w:r>
              <w:rPr>
                <w:rFonts w:ascii="Times New Roman" w:hAnsi="Times New Roman" w:cs="Times New Roman"/>
                <w:sz w:val="24"/>
                <w:szCs w:val="24"/>
              </w:rPr>
              <w:t>Rule of law</w:t>
            </w:r>
          </w:p>
        </w:tc>
        <w:tc>
          <w:tcPr>
            <w:tcW w:w="5457"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hAnsi="Times New Roman" w:cs="Times New Roman"/>
                <w:sz w:val="24"/>
                <w:szCs w:val="24"/>
              </w:rPr>
            </w:pPr>
            <w:r>
              <w:rPr>
                <w:rFonts w:ascii="Times New Roman" w:hAnsi="Times New Roman" w:cs="Times New Roman"/>
                <w:sz w:val="24"/>
                <w:szCs w:val="24"/>
              </w:rPr>
              <w:t>Measures the law and order tradition of countries</w:t>
            </w:r>
          </w:p>
        </w:tc>
        <w:tc>
          <w:tcPr>
            <w:tcW w:w="2066"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eastAsia="Times New Roman" w:hAnsi="Times New Roman" w:cs="Times New Roman"/>
                <w:sz w:val="24"/>
                <w:szCs w:val="24"/>
              </w:rPr>
            </w:pPr>
            <w:r>
              <w:rPr>
                <w:rFonts w:ascii="Times New Roman" w:hAnsi="Times New Roman" w:cs="Times New Roman"/>
                <w:sz w:val="24"/>
                <w:szCs w:val="24"/>
              </w:rPr>
              <w:t>WDI</w:t>
            </w:r>
          </w:p>
        </w:tc>
      </w:tr>
      <w:tr w:rsidR="00BB3964" w:rsidRPr="002444E4" w:rsidTr="007A7FA8">
        <w:tc>
          <w:tcPr>
            <w:tcW w:w="2027"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hAnsi="Times New Roman" w:cs="Times New Roman"/>
                <w:sz w:val="24"/>
                <w:szCs w:val="24"/>
              </w:rPr>
            </w:pPr>
            <w:r>
              <w:rPr>
                <w:rFonts w:ascii="Times New Roman" w:hAnsi="Times New Roman" w:cs="Times New Roman"/>
                <w:sz w:val="24"/>
                <w:szCs w:val="24"/>
              </w:rPr>
              <w:t>Political stability</w:t>
            </w:r>
          </w:p>
        </w:tc>
        <w:tc>
          <w:tcPr>
            <w:tcW w:w="5457"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hAnsi="Times New Roman" w:cs="Times New Roman"/>
                <w:sz w:val="24"/>
                <w:szCs w:val="24"/>
              </w:rPr>
            </w:pPr>
            <w:r>
              <w:rPr>
                <w:rFonts w:ascii="Times New Roman" w:hAnsi="Times New Roman" w:cs="Times New Roman"/>
                <w:sz w:val="24"/>
                <w:szCs w:val="24"/>
                <w:lang w:val="en"/>
              </w:rPr>
              <w:t xml:space="preserve">Measures </w:t>
            </w:r>
            <w:r>
              <w:rPr>
                <w:rFonts w:ascii="Times New Roman" w:hAnsi="Times New Roman" w:cs="Times New Roman"/>
                <w:sz w:val="24"/>
                <w:szCs w:val="24"/>
              </w:rPr>
              <w:t xml:space="preserve">the </w:t>
            </w:r>
            <w:r>
              <w:rPr>
                <w:rFonts w:ascii="Times New Roman" w:hAnsi="Times New Roman" w:cs="Times New Roman"/>
                <w:sz w:val="24"/>
                <w:szCs w:val="24"/>
                <w:shd w:val="clear" w:color="auto" w:fill="FFFFFF"/>
              </w:rPr>
              <w:t>perceptions of the likelihood that the government will be destabilized or overthrown by unconstitutional or violent means</w:t>
            </w:r>
          </w:p>
        </w:tc>
        <w:tc>
          <w:tcPr>
            <w:tcW w:w="2066" w:type="dxa"/>
            <w:tcBorders>
              <w:top w:val="single" w:sz="4" w:space="0" w:color="auto"/>
              <w:left w:val="single" w:sz="4" w:space="0" w:color="auto"/>
              <w:bottom w:val="single" w:sz="4" w:space="0" w:color="auto"/>
              <w:right w:val="single" w:sz="4" w:space="0" w:color="auto"/>
            </w:tcBorders>
          </w:tcPr>
          <w:p w:rsidR="00BB3964" w:rsidRPr="002444E4" w:rsidRDefault="00BB3964" w:rsidP="00714407">
            <w:pPr>
              <w:rPr>
                <w:rFonts w:ascii="Times New Roman" w:eastAsia="Times New Roman" w:hAnsi="Times New Roman" w:cs="Times New Roman"/>
                <w:sz w:val="24"/>
                <w:szCs w:val="24"/>
              </w:rPr>
            </w:pPr>
            <w:r>
              <w:rPr>
                <w:rFonts w:ascii="Times New Roman" w:hAnsi="Times New Roman" w:cs="Times New Roman"/>
                <w:sz w:val="24"/>
                <w:szCs w:val="24"/>
              </w:rPr>
              <w:t>WDI</w:t>
            </w:r>
          </w:p>
        </w:tc>
      </w:tr>
    </w:tbl>
    <w:p w:rsidR="00BB3964" w:rsidRPr="002444E4" w:rsidRDefault="00BB3964" w:rsidP="00BB3964">
      <w:pPr>
        <w:spacing w:after="0" w:line="240" w:lineRule="auto"/>
        <w:rPr>
          <w:rFonts w:ascii="Times New Roman" w:hAnsi="Times New Roman" w:cs="Times New Roman"/>
          <w:sz w:val="24"/>
          <w:szCs w:val="24"/>
        </w:rPr>
      </w:pPr>
    </w:p>
    <w:p w:rsidR="00065D78" w:rsidRDefault="00065D78">
      <w:pPr>
        <w:rPr>
          <w:rFonts w:ascii="Times New Roman" w:hAnsi="Times New Roman" w:cs="Times New Roman"/>
          <w:sz w:val="24"/>
          <w:szCs w:val="24"/>
        </w:rPr>
      </w:pPr>
    </w:p>
    <w:p w:rsidR="00BB3964" w:rsidRDefault="00BB3964">
      <w:pPr>
        <w:rPr>
          <w:rFonts w:ascii="Times New Roman" w:hAnsi="Times New Roman" w:cs="Times New Roman"/>
          <w:sz w:val="24"/>
          <w:szCs w:val="24"/>
        </w:rPr>
      </w:pPr>
    </w:p>
    <w:p w:rsidR="00BB3964" w:rsidRDefault="00BB3964">
      <w:pPr>
        <w:rPr>
          <w:rFonts w:ascii="Times New Roman" w:hAnsi="Times New Roman" w:cs="Times New Roman"/>
          <w:sz w:val="24"/>
          <w:szCs w:val="24"/>
        </w:rPr>
      </w:pPr>
    </w:p>
    <w:p w:rsidR="00BB3964" w:rsidRDefault="00BB3964">
      <w:pPr>
        <w:rPr>
          <w:rFonts w:ascii="Times New Roman" w:hAnsi="Times New Roman" w:cs="Times New Roman"/>
          <w:sz w:val="24"/>
          <w:szCs w:val="24"/>
        </w:rPr>
      </w:pPr>
    </w:p>
    <w:p w:rsidR="00BB3964" w:rsidRDefault="00BB3964">
      <w:pPr>
        <w:rPr>
          <w:rFonts w:ascii="Times New Roman" w:hAnsi="Times New Roman" w:cs="Times New Roman"/>
          <w:sz w:val="24"/>
          <w:szCs w:val="24"/>
        </w:rPr>
      </w:pPr>
    </w:p>
    <w:p w:rsidR="00BB3964" w:rsidRDefault="00BB3964">
      <w:pPr>
        <w:rPr>
          <w:rFonts w:ascii="Times New Roman" w:hAnsi="Times New Roman" w:cs="Times New Roman"/>
          <w:sz w:val="24"/>
          <w:szCs w:val="24"/>
        </w:rPr>
      </w:pPr>
    </w:p>
    <w:p w:rsidR="00BB3964" w:rsidRDefault="00BB3964">
      <w:pPr>
        <w:rPr>
          <w:rFonts w:ascii="Times New Roman" w:hAnsi="Times New Roman" w:cs="Times New Roman"/>
          <w:sz w:val="24"/>
          <w:szCs w:val="24"/>
        </w:rPr>
      </w:pPr>
    </w:p>
    <w:p w:rsidR="00BB3964" w:rsidRDefault="00BB3964">
      <w:pPr>
        <w:rPr>
          <w:rFonts w:ascii="Times New Roman" w:hAnsi="Times New Roman" w:cs="Times New Roman"/>
          <w:sz w:val="24"/>
          <w:szCs w:val="24"/>
        </w:rPr>
      </w:pPr>
    </w:p>
    <w:p w:rsidR="00BB3964" w:rsidRDefault="00BB3964">
      <w:pPr>
        <w:rPr>
          <w:rFonts w:ascii="Times New Roman" w:hAnsi="Times New Roman" w:cs="Times New Roman"/>
          <w:sz w:val="24"/>
          <w:szCs w:val="24"/>
        </w:rPr>
      </w:pPr>
    </w:p>
    <w:p w:rsidR="00BB3964" w:rsidRDefault="00BB3964">
      <w:pPr>
        <w:rPr>
          <w:rFonts w:ascii="Times New Roman" w:hAnsi="Times New Roman" w:cs="Times New Roman"/>
          <w:sz w:val="24"/>
          <w:szCs w:val="24"/>
        </w:rPr>
      </w:pPr>
    </w:p>
    <w:p w:rsidR="00BB3964" w:rsidRDefault="00BB3964">
      <w:pPr>
        <w:rPr>
          <w:rFonts w:ascii="Times New Roman" w:hAnsi="Times New Roman" w:cs="Times New Roman"/>
          <w:sz w:val="24"/>
          <w:szCs w:val="24"/>
        </w:rPr>
      </w:pPr>
    </w:p>
    <w:p w:rsidR="00BB3964" w:rsidRDefault="00BB3964">
      <w:pPr>
        <w:rPr>
          <w:rFonts w:ascii="Times New Roman" w:hAnsi="Times New Roman" w:cs="Times New Roman"/>
          <w:sz w:val="24"/>
          <w:szCs w:val="24"/>
        </w:rPr>
      </w:pPr>
    </w:p>
    <w:p w:rsidR="00BB3964" w:rsidRDefault="00BB3964">
      <w:pPr>
        <w:rPr>
          <w:rFonts w:ascii="Times New Roman" w:hAnsi="Times New Roman" w:cs="Times New Roman"/>
          <w:sz w:val="24"/>
          <w:szCs w:val="24"/>
        </w:rPr>
      </w:pPr>
    </w:p>
    <w:tbl>
      <w:tblPr>
        <w:tblW w:w="9606" w:type="dxa"/>
        <w:jc w:val="center"/>
        <w:tblLook w:val="04A0" w:firstRow="1" w:lastRow="0" w:firstColumn="1" w:lastColumn="0" w:noHBand="0" w:noVBand="1"/>
      </w:tblPr>
      <w:tblGrid>
        <w:gridCol w:w="2669"/>
        <w:gridCol w:w="703"/>
        <w:gridCol w:w="1316"/>
        <w:gridCol w:w="966"/>
        <w:gridCol w:w="1316"/>
        <w:gridCol w:w="1316"/>
        <w:gridCol w:w="1320"/>
      </w:tblGrid>
      <w:tr w:rsidR="00A60F90" w:rsidRPr="002444E4" w:rsidTr="00A60F90">
        <w:trPr>
          <w:trHeight w:val="300"/>
          <w:jc w:val="center"/>
        </w:trPr>
        <w:tc>
          <w:tcPr>
            <w:tcW w:w="9606" w:type="dxa"/>
            <w:gridSpan w:val="7"/>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w:lastRenderedPageBreak/>
              <mc:AlternateContent>
                <mc:Choice Requires="wps">
                  <w:drawing>
                    <wp:anchor distT="0" distB="0" distL="114300" distR="114300" simplePos="0" relativeHeight="251799596" behindDoc="0" locked="0" layoutInCell="1" allowOverlap="1" wp14:anchorId="617885D2" wp14:editId="67B2A73F">
                      <wp:simplePos x="0" y="0"/>
                      <wp:positionH relativeFrom="column">
                        <wp:posOffset>-22225</wp:posOffset>
                      </wp:positionH>
                      <wp:positionV relativeFrom="paragraph">
                        <wp:posOffset>167005</wp:posOffset>
                      </wp:positionV>
                      <wp:extent cx="62769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CDB94" id="Straight Connector 4" o:spid="_x0000_s1026" style="position:absolute;flip:y;z-index:2517995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15pt" to="49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" strokecolor="black [3200]" strokeweight=".5pt">
                      <v:stroke joinstyle="miter"/>
                    </v:line>
                  </w:pict>
                </mc:Fallback>
              </mc:AlternateContent>
            </w:r>
            <w:r w:rsidRPr="002444E4">
              <w:rPr>
                <w:rFonts w:ascii="Times New Roman" w:eastAsia="Times New Roman" w:hAnsi="Times New Roman" w:cs="Times New Roman"/>
                <w:b/>
                <w:bCs/>
                <w:color w:val="000000" w:themeColor="text1"/>
                <w:sz w:val="20"/>
                <w:szCs w:val="20"/>
                <w:lang w:eastAsia="en-GB"/>
              </w:rPr>
              <w:t xml:space="preserve">Table 2. </w:t>
            </w:r>
            <w:r w:rsidRPr="002444E4">
              <w:rPr>
                <w:rFonts w:ascii="Times New Roman" w:eastAsia="AdvTT5235d5a9" w:hAnsi="Times New Roman" w:cs="Times New Roman"/>
                <w:b/>
                <w:bCs/>
                <w:sz w:val="20"/>
                <w:szCs w:val="20"/>
              </w:rPr>
              <w:t>Summary statistics</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Variable</w:t>
            </w:r>
          </w:p>
        </w:tc>
        <w:tc>
          <w:tcPr>
            <w:tcW w:w="703"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N</w:t>
            </w:r>
          </w:p>
        </w:tc>
        <w:tc>
          <w:tcPr>
            <w:tcW w:w="1316"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mean</w:t>
            </w:r>
          </w:p>
        </w:tc>
        <w:tc>
          <w:tcPr>
            <w:tcW w:w="966"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SD</w:t>
            </w:r>
          </w:p>
        </w:tc>
        <w:tc>
          <w:tcPr>
            <w:tcW w:w="1316"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P25</w:t>
            </w:r>
          </w:p>
        </w:tc>
        <w:tc>
          <w:tcPr>
            <w:tcW w:w="1316"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p50</w:t>
            </w:r>
          </w:p>
        </w:tc>
        <w:tc>
          <w:tcPr>
            <w:tcW w:w="1320"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p95</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ROA</w:t>
            </w:r>
          </w:p>
        </w:tc>
        <w:tc>
          <w:tcPr>
            <w:tcW w:w="703"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0.0286</w:t>
            </w:r>
          </w:p>
        </w:tc>
        <w:tc>
          <w:tcPr>
            <w:tcW w:w="96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01644" behindDoc="0" locked="0" layoutInCell="1" allowOverlap="1" wp14:anchorId="4BC7138C" wp14:editId="2F45BEC6">
                      <wp:simplePos x="0" y="0"/>
                      <wp:positionH relativeFrom="column">
                        <wp:posOffset>-3013075</wp:posOffset>
                      </wp:positionH>
                      <wp:positionV relativeFrom="paragraph">
                        <wp:posOffset>-16510</wp:posOffset>
                      </wp:positionV>
                      <wp:extent cx="62865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286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19D431" id="Straight Connector 6" o:spid="_x0000_s1026" style="position:absolute;z-index:2518016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5pt,-1.3pt" to="25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" strokecolor="windowText" strokeweight=".5pt">
                      <v:stroke joinstyle="miter"/>
                    </v:line>
                  </w:pict>
                </mc:Fallback>
              </mc:AlternateContent>
            </w:r>
            <w:r w:rsidRPr="002219C5">
              <w:rPr>
                <w:rFonts w:ascii="Times New Roman" w:hAnsi="Times New Roman" w:cs="Times New Roman"/>
                <w:color w:val="000000"/>
                <w:sz w:val="20"/>
                <w:szCs w:val="20"/>
              </w:rPr>
              <w:t>0.0238</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0.0128</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0.0178</w:t>
            </w:r>
          </w:p>
        </w:tc>
        <w:tc>
          <w:tcPr>
            <w:tcW w:w="1320"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0.0646</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Operating self-sufficiency</w:t>
            </w:r>
          </w:p>
        </w:tc>
        <w:tc>
          <w:tcPr>
            <w:tcW w:w="703"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A30382">
              <w:rPr>
                <w:rFonts w:ascii="Times New Roman" w:hAnsi="Times New Roman" w:cs="Times New Roman"/>
                <w:color w:val="000000"/>
                <w:sz w:val="20"/>
                <w:szCs w:val="20"/>
              </w:rPr>
              <w:t>1.2384</w:t>
            </w:r>
          </w:p>
        </w:tc>
        <w:tc>
          <w:tcPr>
            <w:tcW w:w="96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A30382">
              <w:rPr>
                <w:rFonts w:ascii="Times New Roman" w:hAnsi="Times New Roman" w:cs="Times New Roman"/>
                <w:color w:val="000000"/>
                <w:sz w:val="20"/>
                <w:szCs w:val="20"/>
              </w:rPr>
              <w:t>0.1142</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A30382">
              <w:rPr>
                <w:rFonts w:ascii="Times New Roman" w:hAnsi="Times New Roman" w:cs="Times New Roman"/>
                <w:color w:val="000000"/>
                <w:sz w:val="20"/>
                <w:szCs w:val="20"/>
              </w:rPr>
              <w:t>1.1881</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A30382">
              <w:rPr>
                <w:rFonts w:ascii="Times New Roman" w:hAnsi="Times New Roman" w:cs="Times New Roman"/>
                <w:color w:val="000000"/>
                <w:sz w:val="20"/>
                <w:szCs w:val="20"/>
              </w:rPr>
              <w:t>1.2161</w:t>
            </w:r>
          </w:p>
        </w:tc>
        <w:tc>
          <w:tcPr>
            <w:tcW w:w="1320"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A30382">
              <w:rPr>
                <w:rFonts w:ascii="Times New Roman" w:hAnsi="Times New Roman" w:cs="Times New Roman"/>
                <w:color w:val="000000"/>
                <w:sz w:val="20"/>
                <w:szCs w:val="20"/>
              </w:rPr>
              <w:t>1.4164</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Buffer capital</w:t>
            </w:r>
          </w:p>
        </w:tc>
        <w:tc>
          <w:tcPr>
            <w:tcW w:w="703"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0.2358</w:t>
            </w:r>
          </w:p>
        </w:tc>
        <w:tc>
          <w:tcPr>
            <w:tcW w:w="96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0.0503</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0.2012</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0.2321</w:t>
            </w:r>
          </w:p>
        </w:tc>
        <w:tc>
          <w:tcPr>
            <w:tcW w:w="1320"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0.3227</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Optimal capital ratio</w:t>
            </w:r>
          </w:p>
        </w:tc>
        <w:tc>
          <w:tcPr>
            <w:tcW w:w="703"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0.3456</w:t>
            </w:r>
          </w:p>
        </w:tc>
        <w:tc>
          <w:tcPr>
            <w:tcW w:w="966" w:type="dxa"/>
            <w:tcBorders>
              <w:top w:val="nil"/>
              <w:left w:val="nil"/>
              <w:bottom w:val="nil"/>
              <w:right w:val="nil"/>
            </w:tcBorders>
            <w:shd w:val="clear" w:color="auto" w:fill="auto"/>
            <w:noWrap/>
            <w:vAlign w:val="bottom"/>
            <w:hideMark/>
          </w:tcPr>
          <w:p w:rsidR="00A60F90" w:rsidRPr="00A30382"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0.0489</w:t>
            </w:r>
          </w:p>
        </w:tc>
        <w:tc>
          <w:tcPr>
            <w:tcW w:w="1316" w:type="dxa"/>
            <w:tcBorders>
              <w:top w:val="nil"/>
              <w:left w:val="nil"/>
              <w:bottom w:val="nil"/>
              <w:right w:val="nil"/>
            </w:tcBorders>
            <w:shd w:val="clear" w:color="auto" w:fill="auto"/>
            <w:noWrap/>
            <w:vAlign w:val="bottom"/>
            <w:hideMark/>
          </w:tcPr>
          <w:p w:rsidR="00A60F90" w:rsidRPr="00A30382"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0.3112</w:t>
            </w:r>
          </w:p>
        </w:tc>
        <w:tc>
          <w:tcPr>
            <w:tcW w:w="1316" w:type="dxa"/>
            <w:tcBorders>
              <w:top w:val="nil"/>
              <w:left w:val="nil"/>
              <w:bottom w:val="nil"/>
              <w:right w:val="nil"/>
            </w:tcBorders>
            <w:shd w:val="clear" w:color="auto" w:fill="auto"/>
            <w:noWrap/>
            <w:vAlign w:val="bottom"/>
            <w:hideMark/>
          </w:tcPr>
          <w:p w:rsidR="00A60F90" w:rsidRPr="00A30382"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0.3412</w:t>
            </w:r>
          </w:p>
        </w:tc>
        <w:tc>
          <w:tcPr>
            <w:tcW w:w="1320" w:type="dxa"/>
            <w:tcBorders>
              <w:top w:val="nil"/>
              <w:left w:val="nil"/>
              <w:bottom w:val="nil"/>
              <w:right w:val="nil"/>
            </w:tcBorders>
            <w:shd w:val="clear" w:color="auto" w:fill="auto"/>
            <w:noWrap/>
            <w:vAlign w:val="bottom"/>
            <w:hideMark/>
          </w:tcPr>
          <w:p w:rsidR="00A60F90" w:rsidRPr="00A30382"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0.4290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hideMark/>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Loan portfolio quality</w:t>
            </w:r>
          </w:p>
        </w:tc>
        <w:tc>
          <w:tcPr>
            <w:tcW w:w="703"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0.0871</w:t>
            </w:r>
          </w:p>
        </w:tc>
        <w:tc>
          <w:tcPr>
            <w:tcW w:w="96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0.0501</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0.0594</w:t>
            </w:r>
          </w:p>
        </w:tc>
        <w:tc>
          <w:tcPr>
            <w:tcW w:w="1316"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0.0619</w:t>
            </w:r>
          </w:p>
        </w:tc>
        <w:tc>
          <w:tcPr>
            <w:tcW w:w="1320" w:type="dxa"/>
            <w:tcBorders>
              <w:top w:val="nil"/>
              <w:left w:val="nil"/>
              <w:bottom w:val="nil"/>
              <w:right w:val="nil"/>
            </w:tcBorders>
            <w:shd w:val="clear" w:color="auto" w:fill="auto"/>
            <w:noWrap/>
            <w:vAlign w:val="bottom"/>
            <w:hideMark/>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0.1801</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Minimum capital adequacy</w:t>
            </w:r>
          </w:p>
        </w:tc>
        <w:tc>
          <w:tcPr>
            <w:tcW w:w="703"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0.1098</w:t>
            </w:r>
          </w:p>
        </w:tc>
        <w:tc>
          <w:tcPr>
            <w:tcW w:w="96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0.0152</w:t>
            </w:r>
          </w:p>
        </w:tc>
        <w:tc>
          <w:tcPr>
            <w:tcW w:w="131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0.1000</w:t>
            </w:r>
          </w:p>
        </w:tc>
        <w:tc>
          <w:tcPr>
            <w:tcW w:w="131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0.1000</w:t>
            </w:r>
          </w:p>
        </w:tc>
        <w:tc>
          <w:tcPr>
            <w:tcW w:w="1320"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0.1200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A30382"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Outstanding Loan Portfolio</w:t>
            </w:r>
          </w:p>
        </w:tc>
        <w:tc>
          <w:tcPr>
            <w:tcW w:w="703"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0.8161</w:t>
            </w:r>
          </w:p>
        </w:tc>
        <w:tc>
          <w:tcPr>
            <w:tcW w:w="966" w:type="dxa"/>
            <w:tcBorders>
              <w:top w:val="nil"/>
              <w:left w:val="nil"/>
              <w:bottom w:val="nil"/>
              <w:right w:val="nil"/>
            </w:tcBorders>
            <w:shd w:val="clear" w:color="auto" w:fill="auto"/>
            <w:noWrap/>
            <w:vAlign w:val="bottom"/>
          </w:tcPr>
          <w:p w:rsidR="00A60F90" w:rsidRPr="00A30382"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0.2967</w:t>
            </w:r>
          </w:p>
        </w:tc>
        <w:tc>
          <w:tcPr>
            <w:tcW w:w="1316" w:type="dxa"/>
            <w:tcBorders>
              <w:top w:val="nil"/>
              <w:left w:val="nil"/>
              <w:bottom w:val="nil"/>
              <w:right w:val="nil"/>
            </w:tcBorders>
            <w:shd w:val="clear" w:color="auto" w:fill="auto"/>
            <w:noWrap/>
            <w:vAlign w:val="bottom"/>
          </w:tcPr>
          <w:p w:rsidR="00A60F90" w:rsidRPr="00A30382"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0.7323</w:t>
            </w:r>
          </w:p>
        </w:tc>
        <w:tc>
          <w:tcPr>
            <w:tcW w:w="1316" w:type="dxa"/>
            <w:tcBorders>
              <w:top w:val="nil"/>
              <w:left w:val="nil"/>
              <w:bottom w:val="nil"/>
              <w:right w:val="nil"/>
            </w:tcBorders>
            <w:shd w:val="clear" w:color="auto" w:fill="auto"/>
            <w:noWrap/>
            <w:vAlign w:val="bottom"/>
          </w:tcPr>
          <w:p w:rsidR="00A60F90" w:rsidRPr="00A30382"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0.8232</w:t>
            </w:r>
          </w:p>
        </w:tc>
        <w:tc>
          <w:tcPr>
            <w:tcW w:w="1320" w:type="dxa"/>
            <w:tcBorders>
              <w:top w:val="nil"/>
              <w:left w:val="nil"/>
              <w:bottom w:val="nil"/>
              <w:right w:val="nil"/>
            </w:tcBorders>
            <w:shd w:val="clear" w:color="auto" w:fill="auto"/>
            <w:noWrap/>
            <w:vAlign w:val="bottom"/>
          </w:tcPr>
          <w:p w:rsidR="00A60F90" w:rsidRPr="00A30382"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1.0077</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Size ($ Million)</w:t>
            </w:r>
          </w:p>
        </w:tc>
        <w:tc>
          <w:tcPr>
            <w:tcW w:w="703"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83.500</w:t>
            </w:r>
          </w:p>
        </w:tc>
        <w:tc>
          <w:tcPr>
            <w:tcW w:w="96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28800</w:t>
            </w:r>
          </w:p>
        </w:tc>
        <w:tc>
          <w:tcPr>
            <w:tcW w:w="131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4.6159</w:t>
            </w:r>
          </w:p>
        </w:tc>
        <w:tc>
          <w:tcPr>
            <w:tcW w:w="131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14.300</w:t>
            </w:r>
          </w:p>
        </w:tc>
        <w:tc>
          <w:tcPr>
            <w:tcW w:w="1320"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39400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Expenses/Assets</w:t>
            </w:r>
          </w:p>
        </w:tc>
        <w:tc>
          <w:tcPr>
            <w:tcW w:w="703"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0.2135</w:t>
            </w:r>
          </w:p>
        </w:tc>
        <w:tc>
          <w:tcPr>
            <w:tcW w:w="96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0.0706</w:t>
            </w:r>
          </w:p>
        </w:tc>
        <w:tc>
          <w:tcPr>
            <w:tcW w:w="131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0.1989</w:t>
            </w:r>
          </w:p>
        </w:tc>
        <w:tc>
          <w:tcPr>
            <w:tcW w:w="1316"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0.2058</w:t>
            </w:r>
          </w:p>
        </w:tc>
        <w:tc>
          <w:tcPr>
            <w:tcW w:w="1320" w:type="dxa"/>
            <w:tcBorders>
              <w:top w:val="nil"/>
              <w:left w:val="nil"/>
              <w:bottom w:val="nil"/>
              <w:right w:val="nil"/>
            </w:tcBorders>
            <w:shd w:val="clear" w:color="auto" w:fill="auto"/>
            <w:noWrap/>
            <w:vAlign w:val="bottom"/>
          </w:tcPr>
          <w:p w:rsidR="00A60F90" w:rsidRPr="002219C5"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219C5">
              <w:rPr>
                <w:rFonts w:ascii="Times New Roman" w:hAnsi="Times New Roman" w:cs="Times New Roman"/>
                <w:color w:val="000000"/>
                <w:sz w:val="20"/>
                <w:szCs w:val="20"/>
              </w:rPr>
              <w:t>0.2740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 xml:space="preserve">Leverage </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0.7231</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0.2072</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0.6237</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0.8112</w:t>
            </w:r>
          </w:p>
        </w:tc>
        <w:tc>
          <w:tcPr>
            <w:tcW w:w="1320"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0.9384</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 xml:space="preserve">Age </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2.7102</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0.5887</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3.0000</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3.0000</w:t>
            </w:r>
          </w:p>
        </w:tc>
        <w:tc>
          <w:tcPr>
            <w:tcW w:w="1320" w:type="dxa"/>
            <w:tcBorders>
              <w:top w:val="nil"/>
              <w:left w:val="nil"/>
              <w:bottom w:val="nil"/>
              <w:right w:val="nil"/>
            </w:tcBorders>
            <w:shd w:val="clear" w:color="auto" w:fill="auto"/>
            <w:noWrap/>
            <w:vAlign w:val="bottom"/>
          </w:tcPr>
          <w:p w:rsidR="00A60F90"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3.0000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Outreach</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1.8806</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0.9003</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1.0000</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2.0000</w:t>
            </w:r>
          </w:p>
        </w:tc>
        <w:tc>
          <w:tcPr>
            <w:tcW w:w="1320" w:type="dxa"/>
            <w:tcBorders>
              <w:top w:val="nil"/>
              <w:left w:val="nil"/>
              <w:bottom w:val="nil"/>
              <w:right w:val="nil"/>
            </w:tcBorders>
            <w:shd w:val="clear" w:color="auto" w:fill="auto"/>
            <w:noWrap/>
            <w:vAlign w:val="bottom"/>
          </w:tcPr>
          <w:p w:rsidR="00A60F90"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3.0000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Profit Status</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0.4251</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0.4945</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0.0000</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0.0000</w:t>
            </w:r>
          </w:p>
        </w:tc>
        <w:tc>
          <w:tcPr>
            <w:tcW w:w="1320" w:type="dxa"/>
            <w:tcBorders>
              <w:top w:val="nil"/>
              <w:left w:val="nil"/>
              <w:bottom w:val="nil"/>
              <w:right w:val="nil"/>
            </w:tcBorders>
            <w:shd w:val="clear" w:color="auto" w:fill="auto"/>
            <w:noWrap/>
            <w:vAlign w:val="bottom"/>
          </w:tcPr>
          <w:p w:rsidR="00A60F90"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1.0000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Regulation</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0.5867</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0.4926</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0.0000</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1.0000</w:t>
            </w:r>
          </w:p>
        </w:tc>
        <w:tc>
          <w:tcPr>
            <w:tcW w:w="1320" w:type="dxa"/>
            <w:tcBorders>
              <w:top w:val="nil"/>
              <w:left w:val="nil"/>
              <w:bottom w:val="nil"/>
              <w:right w:val="nil"/>
            </w:tcBorders>
            <w:shd w:val="clear" w:color="auto" w:fill="auto"/>
            <w:noWrap/>
            <w:vAlign w:val="bottom"/>
          </w:tcPr>
          <w:p w:rsidR="00A60F90"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1.0000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Target Market</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2.1897</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1.0057</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1.0000</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3.0000</w:t>
            </w:r>
          </w:p>
        </w:tc>
        <w:tc>
          <w:tcPr>
            <w:tcW w:w="1320" w:type="dxa"/>
            <w:tcBorders>
              <w:top w:val="nil"/>
              <w:left w:val="nil"/>
              <w:bottom w:val="nil"/>
              <w:right w:val="nil"/>
            </w:tcBorders>
            <w:shd w:val="clear" w:color="auto" w:fill="auto"/>
            <w:noWrap/>
            <w:vAlign w:val="bottom"/>
          </w:tcPr>
          <w:p w:rsidR="00A60F90"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3.0000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Scale of operation</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1.9602</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0.8445</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1.0000</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2.0000</w:t>
            </w:r>
          </w:p>
        </w:tc>
        <w:tc>
          <w:tcPr>
            <w:tcW w:w="1320"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3.0000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Board size</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219C5">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219C5">
              <w:rPr>
                <w:rFonts w:ascii="Times New Roman" w:hAnsi="Times New Roman" w:cs="Times New Roman"/>
                <w:color w:val="000000"/>
                <w:sz w:val="20"/>
                <w:szCs w:val="20"/>
              </w:rPr>
              <w:t>9.3835</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219C5">
              <w:rPr>
                <w:rFonts w:ascii="Times New Roman" w:hAnsi="Times New Roman" w:cs="Times New Roman"/>
                <w:color w:val="000000"/>
                <w:sz w:val="20"/>
                <w:szCs w:val="20"/>
              </w:rPr>
              <w:t>24.9840</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219C5">
              <w:rPr>
                <w:rFonts w:ascii="Times New Roman" w:hAnsi="Times New Roman" w:cs="Times New Roman"/>
                <w:color w:val="000000"/>
                <w:sz w:val="20"/>
                <w:szCs w:val="20"/>
              </w:rPr>
              <w:t>5.0000</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219C5">
              <w:rPr>
                <w:rFonts w:ascii="Times New Roman" w:hAnsi="Times New Roman" w:cs="Times New Roman"/>
                <w:color w:val="000000"/>
                <w:sz w:val="20"/>
                <w:szCs w:val="20"/>
              </w:rPr>
              <w:t>7.0000</w:t>
            </w:r>
          </w:p>
        </w:tc>
        <w:tc>
          <w:tcPr>
            <w:tcW w:w="1320"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219C5">
              <w:rPr>
                <w:rFonts w:ascii="Times New Roman" w:hAnsi="Times New Roman" w:cs="Times New Roman"/>
                <w:color w:val="000000"/>
                <w:sz w:val="20"/>
                <w:szCs w:val="20"/>
              </w:rPr>
              <w:t>15.0000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Female</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0.2954</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0.2219</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0.1500</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0.2845</w:t>
            </w:r>
          </w:p>
        </w:tc>
        <w:tc>
          <w:tcPr>
            <w:tcW w:w="1320"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hAnsi="Times New Roman" w:cs="Times New Roman"/>
                <w:color w:val="000000"/>
                <w:sz w:val="20"/>
                <w:szCs w:val="20"/>
              </w:rPr>
            </w:pPr>
            <w:r w:rsidRPr="002444E4">
              <w:rPr>
                <w:rFonts w:ascii="Times New Roman" w:hAnsi="Times New Roman" w:cs="Times New Roman"/>
                <w:color w:val="000000"/>
                <w:sz w:val="20"/>
                <w:szCs w:val="20"/>
              </w:rPr>
              <w:t>0.7300</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GDP Growth</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0.0504</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0.0228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0.0353</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0.0495</w:t>
            </w:r>
          </w:p>
        </w:tc>
        <w:tc>
          <w:tcPr>
            <w:tcW w:w="1320"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0.0841</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Inflation/GDP</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0.0663</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0.0516</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0.0358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0.0597</w:t>
            </w:r>
          </w:p>
        </w:tc>
        <w:tc>
          <w:tcPr>
            <w:tcW w:w="1320"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0.1526</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Financial Sector Development</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055B5F" w:rsidP="00A60F90">
            <w:pPr>
              <w:spacing w:after="0" w:line="240" w:lineRule="auto"/>
              <w:jc w:val="right"/>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0.</w:t>
            </w:r>
            <w:r w:rsidR="00A60F90" w:rsidRPr="002444E4">
              <w:rPr>
                <w:rFonts w:ascii="Times New Roman" w:hAnsi="Times New Roman" w:cs="Times New Roman"/>
                <w:color w:val="000000"/>
                <w:sz w:val="20"/>
                <w:szCs w:val="20"/>
              </w:rPr>
              <w:t>397</w:t>
            </w:r>
            <w:r>
              <w:rPr>
                <w:rFonts w:ascii="Times New Roman" w:hAnsi="Times New Roman" w:cs="Times New Roman"/>
                <w:color w:val="000000"/>
                <w:sz w:val="20"/>
                <w:szCs w:val="20"/>
              </w:rPr>
              <w:t>3</w:t>
            </w:r>
          </w:p>
        </w:tc>
        <w:tc>
          <w:tcPr>
            <w:tcW w:w="966" w:type="dxa"/>
            <w:tcBorders>
              <w:top w:val="nil"/>
              <w:left w:val="nil"/>
              <w:bottom w:val="nil"/>
              <w:right w:val="nil"/>
            </w:tcBorders>
            <w:shd w:val="clear" w:color="auto" w:fill="auto"/>
            <w:noWrap/>
            <w:vAlign w:val="bottom"/>
          </w:tcPr>
          <w:p w:rsidR="00A60F90" w:rsidRPr="002444E4" w:rsidRDefault="00ED54EF" w:rsidP="00A60F90">
            <w:pPr>
              <w:spacing w:after="0" w:line="240" w:lineRule="auto"/>
              <w:jc w:val="right"/>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0.</w:t>
            </w:r>
            <w:r w:rsidR="00A60F90" w:rsidRPr="002444E4">
              <w:rPr>
                <w:rFonts w:ascii="Times New Roman" w:hAnsi="Times New Roman" w:cs="Times New Roman"/>
                <w:color w:val="000000"/>
                <w:sz w:val="20"/>
                <w:szCs w:val="20"/>
              </w:rPr>
              <w:t>1730</w:t>
            </w:r>
          </w:p>
        </w:tc>
        <w:tc>
          <w:tcPr>
            <w:tcW w:w="1316" w:type="dxa"/>
            <w:tcBorders>
              <w:top w:val="nil"/>
              <w:left w:val="nil"/>
              <w:bottom w:val="nil"/>
              <w:right w:val="nil"/>
            </w:tcBorders>
            <w:shd w:val="clear" w:color="auto" w:fill="auto"/>
            <w:noWrap/>
            <w:vAlign w:val="bottom"/>
          </w:tcPr>
          <w:p w:rsidR="00A60F90" w:rsidRPr="002444E4" w:rsidRDefault="00ED54EF" w:rsidP="00A60F90">
            <w:pPr>
              <w:spacing w:after="0" w:line="240" w:lineRule="auto"/>
              <w:jc w:val="right"/>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0.</w:t>
            </w:r>
            <w:r w:rsidR="00A60F90" w:rsidRPr="002444E4">
              <w:rPr>
                <w:rFonts w:ascii="Times New Roman" w:hAnsi="Times New Roman" w:cs="Times New Roman"/>
                <w:color w:val="000000"/>
                <w:sz w:val="20"/>
                <w:szCs w:val="20"/>
              </w:rPr>
              <w:t>261</w:t>
            </w:r>
            <w:r>
              <w:rPr>
                <w:rFonts w:ascii="Times New Roman" w:hAnsi="Times New Roman" w:cs="Times New Roman"/>
                <w:color w:val="000000"/>
                <w:sz w:val="20"/>
                <w:szCs w:val="20"/>
              </w:rPr>
              <w:t>4</w:t>
            </w:r>
          </w:p>
        </w:tc>
        <w:tc>
          <w:tcPr>
            <w:tcW w:w="1316" w:type="dxa"/>
            <w:tcBorders>
              <w:top w:val="nil"/>
              <w:left w:val="nil"/>
              <w:bottom w:val="nil"/>
              <w:right w:val="nil"/>
            </w:tcBorders>
            <w:shd w:val="clear" w:color="auto" w:fill="auto"/>
            <w:noWrap/>
            <w:vAlign w:val="bottom"/>
          </w:tcPr>
          <w:p w:rsidR="00A60F90" w:rsidRPr="002444E4" w:rsidRDefault="00ED54EF" w:rsidP="00A60F90">
            <w:pPr>
              <w:spacing w:after="0" w:line="240" w:lineRule="auto"/>
              <w:jc w:val="right"/>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0.</w:t>
            </w:r>
            <w:r w:rsidR="00A60F90" w:rsidRPr="002444E4">
              <w:rPr>
                <w:rFonts w:ascii="Times New Roman" w:hAnsi="Times New Roman" w:cs="Times New Roman"/>
                <w:color w:val="000000"/>
                <w:sz w:val="20"/>
                <w:szCs w:val="20"/>
              </w:rPr>
              <w:t>39</w:t>
            </w:r>
            <w:r>
              <w:rPr>
                <w:rFonts w:ascii="Times New Roman" w:hAnsi="Times New Roman" w:cs="Times New Roman"/>
                <w:color w:val="000000"/>
                <w:sz w:val="20"/>
                <w:szCs w:val="20"/>
              </w:rPr>
              <w:t>80</w:t>
            </w:r>
          </w:p>
        </w:tc>
        <w:tc>
          <w:tcPr>
            <w:tcW w:w="1320" w:type="dxa"/>
            <w:tcBorders>
              <w:top w:val="nil"/>
              <w:left w:val="nil"/>
              <w:bottom w:val="nil"/>
              <w:right w:val="nil"/>
            </w:tcBorders>
            <w:shd w:val="clear" w:color="auto" w:fill="auto"/>
            <w:noWrap/>
            <w:vAlign w:val="bottom"/>
          </w:tcPr>
          <w:p w:rsidR="00A60F90" w:rsidRPr="002444E4" w:rsidRDefault="00ED54EF" w:rsidP="00A60F90">
            <w:pPr>
              <w:spacing w:after="0" w:line="240" w:lineRule="auto"/>
              <w:jc w:val="right"/>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0.</w:t>
            </w:r>
            <w:r w:rsidR="00A60F90" w:rsidRPr="002444E4">
              <w:rPr>
                <w:rFonts w:ascii="Times New Roman" w:hAnsi="Times New Roman" w:cs="Times New Roman"/>
                <w:color w:val="000000"/>
                <w:sz w:val="20"/>
                <w:szCs w:val="20"/>
              </w:rPr>
              <w:t>660</w:t>
            </w:r>
            <w:r>
              <w:rPr>
                <w:rFonts w:ascii="Times New Roman" w:hAnsi="Times New Roman" w:cs="Times New Roman"/>
                <w:color w:val="000000"/>
                <w:sz w:val="20"/>
                <w:szCs w:val="20"/>
              </w:rPr>
              <w:t>3</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Rule of Law</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-0.5045</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0.5128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-0.9293</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-0.5508</w:t>
            </w:r>
          </w:p>
        </w:tc>
        <w:tc>
          <w:tcPr>
            <w:tcW w:w="1320"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0.5237</w:t>
            </w:r>
          </w:p>
        </w:tc>
      </w:tr>
      <w:tr w:rsidR="00A60F90" w:rsidRPr="002444E4" w:rsidTr="00A60F90">
        <w:trPr>
          <w:trHeight w:val="300"/>
          <w:jc w:val="center"/>
        </w:trPr>
        <w:tc>
          <w:tcPr>
            <w:tcW w:w="2669" w:type="dxa"/>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Political Stability</w:t>
            </w:r>
          </w:p>
        </w:tc>
        <w:tc>
          <w:tcPr>
            <w:tcW w:w="703"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1708</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-0.6310</w:t>
            </w:r>
          </w:p>
        </w:tc>
        <w:tc>
          <w:tcPr>
            <w:tcW w:w="96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0.7277</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-1.1251</w:t>
            </w:r>
          </w:p>
        </w:tc>
        <w:tc>
          <w:tcPr>
            <w:tcW w:w="1316"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-0.6395</w:t>
            </w:r>
          </w:p>
        </w:tc>
        <w:tc>
          <w:tcPr>
            <w:tcW w:w="1320" w:type="dxa"/>
            <w:tcBorders>
              <w:top w:val="nil"/>
              <w:left w:val="nil"/>
              <w:bottom w:val="nil"/>
              <w:right w:val="nil"/>
            </w:tcBorders>
            <w:shd w:val="clear" w:color="auto" w:fill="auto"/>
            <w:noWrap/>
            <w:vAlign w:val="bottom"/>
          </w:tcPr>
          <w:p w:rsidR="00A60F90" w:rsidRPr="002444E4" w:rsidRDefault="00A60F90" w:rsidP="00A60F90">
            <w:pPr>
              <w:spacing w:after="0" w:line="240" w:lineRule="auto"/>
              <w:jc w:val="right"/>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0.2671</w:t>
            </w:r>
          </w:p>
        </w:tc>
      </w:tr>
      <w:tr w:rsidR="00A60F90" w:rsidRPr="002444E4" w:rsidTr="00A60F90">
        <w:trPr>
          <w:trHeight w:val="300"/>
          <w:jc w:val="center"/>
        </w:trPr>
        <w:tc>
          <w:tcPr>
            <w:tcW w:w="9606" w:type="dxa"/>
            <w:gridSpan w:val="7"/>
            <w:tcBorders>
              <w:top w:val="nil"/>
              <w:left w:val="nil"/>
              <w:bottom w:val="nil"/>
              <w:right w:val="nil"/>
            </w:tcBorders>
            <w:shd w:val="clear" w:color="auto" w:fill="auto"/>
            <w:noWrap/>
            <w:vAlign w:val="bottom"/>
          </w:tcPr>
          <w:p w:rsidR="00A60F90" w:rsidRPr="002444E4" w:rsidRDefault="00A60F90" w:rsidP="00A60F90">
            <w:pPr>
              <w:spacing w:after="0" w:line="240" w:lineRule="auto"/>
              <w:rPr>
                <w:rFonts w:ascii="Times New Roman" w:hAnsi="Times New Roman" w:cs="Times New Roman"/>
                <w:color w:val="000000"/>
                <w:sz w:val="20"/>
                <w:szCs w:val="20"/>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02668" behindDoc="0" locked="0" layoutInCell="1" allowOverlap="1" wp14:anchorId="21B46E66" wp14:editId="21FC08F0">
                      <wp:simplePos x="0" y="0"/>
                      <wp:positionH relativeFrom="column">
                        <wp:posOffset>6350</wp:posOffset>
                      </wp:positionH>
                      <wp:positionV relativeFrom="paragraph">
                        <wp:posOffset>10160</wp:posOffset>
                      </wp:positionV>
                      <wp:extent cx="62007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200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38E747" id="Straight Connector 5" o:spid="_x0000_s1026" style="position:absolute;z-index:2518026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8pt" to="488.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" strokecolor="windowText" strokeweight=".5pt">
                      <v:stroke joinstyle="miter"/>
                    </v:line>
                  </w:pict>
                </mc:Fallback>
              </mc:AlternateContent>
            </w:r>
            <w:r w:rsidRPr="002444E4">
              <w:rPr>
                <w:rFonts w:ascii="Times New Roman" w:eastAsia="AdvTT5235d5a9" w:hAnsi="Times New Roman" w:cs="Times New Roman"/>
                <w:sz w:val="20"/>
                <w:szCs w:val="20"/>
              </w:rPr>
              <w:t>This Table displays summary statistics for variables used in the regression tests. De</w:t>
            </w:r>
            <w:r w:rsidRPr="002444E4">
              <w:rPr>
                <w:rFonts w:ascii="Times New Roman" w:eastAsia="AdvTT5235d5a9+fb" w:hAnsi="Times New Roman" w:cs="Times New Roman"/>
                <w:sz w:val="20"/>
                <w:szCs w:val="20"/>
              </w:rPr>
              <w:t>fi</w:t>
            </w:r>
            <w:r w:rsidRPr="002444E4">
              <w:rPr>
                <w:rFonts w:ascii="Times New Roman" w:eastAsia="AdvTT5235d5a9" w:hAnsi="Times New Roman" w:cs="Times New Roman"/>
                <w:sz w:val="20"/>
                <w:szCs w:val="20"/>
              </w:rPr>
              <w:t>nitions of the variables are provided in Table 1</w:t>
            </w:r>
          </w:p>
        </w:tc>
      </w:tr>
    </w:tbl>
    <w:p w:rsidR="00A60F90" w:rsidRPr="002444E4" w:rsidRDefault="00A60F90" w:rsidP="00A60F90">
      <w:pPr>
        <w:rPr>
          <w:rFonts w:ascii="Times New Roman" w:hAnsi="Times New Roman" w:cs="Times New Roman"/>
          <w:sz w:val="20"/>
          <w:szCs w:val="20"/>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00620" behindDoc="0" locked="0" layoutInCell="1" allowOverlap="1" wp14:anchorId="5CEF9669" wp14:editId="6E6A0EF6">
                <wp:simplePos x="0" y="0"/>
                <wp:positionH relativeFrom="column">
                  <wp:posOffset>-122767</wp:posOffset>
                </wp:positionH>
                <wp:positionV relativeFrom="paragraph">
                  <wp:posOffset>20109</wp:posOffset>
                </wp:positionV>
                <wp:extent cx="6172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03A358" id="Straight Connector 7" o:spid="_x0000_s1026" style="position:absolute;z-index:2518006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1.6pt" to="476.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" strokecolor="windowText" strokeweight=".5pt">
                <v:stroke joinstyle="miter"/>
              </v:line>
            </w:pict>
          </mc:Fallback>
        </mc:AlternateContent>
      </w:r>
    </w:p>
    <w:p w:rsidR="008C33C4" w:rsidRDefault="008C33C4">
      <w:pPr>
        <w:rPr>
          <w:rFonts w:ascii="Times New Roman" w:hAnsi="Times New Roman" w:cs="Times New Roman"/>
          <w:sz w:val="20"/>
          <w:szCs w:val="20"/>
        </w:rPr>
      </w:pPr>
    </w:p>
    <w:p w:rsidR="00587BB5" w:rsidRDefault="00055B5F" w:rsidP="00E16A4A">
      <w:pPr>
        <w:tabs>
          <w:tab w:val="left" w:pos="2800"/>
        </w:tabs>
        <w:rPr>
          <w:rFonts w:ascii="Times New Roman" w:hAnsi="Times New Roman" w:cs="Times New Roman"/>
          <w:sz w:val="20"/>
          <w:szCs w:val="20"/>
        </w:rPr>
      </w:pPr>
      <w:r>
        <w:rPr>
          <w:rFonts w:ascii="Times New Roman" w:hAnsi="Times New Roman" w:cs="Times New Roman"/>
          <w:sz w:val="20"/>
          <w:szCs w:val="20"/>
        </w:rPr>
        <w:tab/>
      </w:r>
    </w:p>
    <w:p w:rsidR="00A60F90" w:rsidRDefault="00A60F90">
      <w:pPr>
        <w:rPr>
          <w:rFonts w:ascii="Times New Roman" w:hAnsi="Times New Roman" w:cs="Times New Roman"/>
          <w:sz w:val="20"/>
          <w:szCs w:val="20"/>
        </w:rPr>
      </w:pPr>
    </w:p>
    <w:p w:rsidR="00587BB5" w:rsidRDefault="00587BB5">
      <w:pPr>
        <w:rPr>
          <w:rFonts w:ascii="Times New Roman" w:hAnsi="Times New Roman" w:cs="Times New Roman"/>
          <w:sz w:val="20"/>
          <w:szCs w:val="20"/>
        </w:rPr>
      </w:pPr>
    </w:p>
    <w:p w:rsidR="00587BB5" w:rsidRDefault="00587BB5">
      <w:pPr>
        <w:rPr>
          <w:rFonts w:ascii="Times New Roman" w:hAnsi="Times New Roman" w:cs="Times New Roman"/>
          <w:sz w:val="20"/>
          <w:szCs w:val="20"/>
        </w:rPr>
      </w:pPr>
    </w:p>
    <w:p w:rsidR="00587BB5" w:rsidRDefault="00587BB5">
      <w:pPr>
        <w:rPr>
          <w:rFonts w:ascii="Times New Roman" w:hAnsi="Times New Roman" w:cs="Times New Roman"/>
          <w:sz w:val="20"/>
          <w:szCs w:val="20"/>
        </w:rPr>
      </w:pPr>
    </w:p>
    <w:p w:rsidR="00587BB5" w:rsidRDefault="00587BB5">
      <w:pPr>
        <w:rPr>
          <w:rFonts w:ascii="Times New Roman" w:hAnsi="Times New Roman" w:cs="Times New Roman"/>
          <w:sz w:val="20"/>
          <w:szCs w:val="20"/>
        </w:rPr>
      </w:pPr>
    </w:p>
    <w:p w:rsidR="00587BB5" w:rsidRDefault="00587BB5">
      <w:pPr>
        <w:rPr>
          <w:rFonts w:ascii="Times New Roman" w:hAnsi="Times New Roman" w:cs="Times New Roman"/>
          <w:sz w:val="20"/>
          <w:szCs w:val="20"/>
        </w:rPr>
      </w:pPr>
    </w:p>
    <w:p w:rsidR="00587BB5" w:rsidRDefault="00587BB5">
      <w:pPr>
        <w:rPr>
          <w:rFonts w:ascii="Times New Roman" w:hAnsi="Times New Roman" w:cs="Times New Roman"/>
          <w:sz w:val="20"/>
          <w:szCs w:val="20"/>
        </w:rPr>
      </w:pPr>
    </w:p>
    <w:p w:rsidR="00587BB5" w:rsidRDefault="00587BB5">
      <w:pPr>
        <w:rPr>
          <w:rFonts w:ascii="Times New Roman" w:hAnsi="Times New Roman" w:cs="Times New Roman"/>
          <w:sz w:val="20"/>
          <w:szCs w:val="20"/>
        </w:rPr>
      </w:pPr>
    </w:p>
    <w:p w:rsidR="00587BB5" w:rsidRDefault="00587BB5">
      <w:pPr>
        <w:rPr>
          <w:rFonts w:ascii="Times New Roman" w:hAnsi="Times New Roman" w:cs="Times New Roman"/>
          <w:sz w:val="20"/>
          <w:szCs w:val="20"/>
        </w:rPr>
      </w:pPr>
    </w:p>
    <w:p w:rsidR="00587BB5" w:rsidRPr="002444E4" w:rsidRDefault="00587BB5">
      <w:pPr>
        <w:rPr>
          <w:rFonts w:ascii="Times New Roman" w:hAnsi="Times New Roman" w:cs="Times New Roman"/>
          <w:sz w:val="20"/>
          <w:szCs w:val="20"/>
        </w:rPr>
      </w:pPr>
    </w:p>
    <w:p w:rsidR="008C33C4" w:rsidRPr="002444E4" w:rsidRDefault="008C33C4">
      <w:pPr>
        <w:rPr>
          <w:rFonts w:ascii="Times New Roman" w:hAnsi="Times New Roman" w:cs="Times New Roman"/>
          <w:sz w:val="20"/>
          <w:szCs w:val="20"/>
        </w:rPr>
      </w:pPr>
    </w:p>
    <w:tbl>
      <w:tblPr>
        <w:tblW w:w="9611" w:type="dxa"/>
        <w:jc w:val="center"/>
        <w:tblLayout w:type="fixed"/>
        <w:tblLook w:val="04A0" w:firstRow="1" w:lastRow="0" w:firstColumn="1" w:lastColumn="0" w:noHBand="0" w:noVBand="1"/>
      </w:tblPr>
      <w:tblGrid>
        <w:gridCol w:w="735"/>
        <w:gridCol w:w="1501"/>
        <w:gridCol w:w="1346"/>
        <w:gridCol w:w="1099"/>
        <w:gridCol w:w="917"/>
        <w:gridCol w:w="849"/>
        <w:gridCol w:w="930"/>
        <w:gridCol w:w="735"/>
        <w:gridCol w:w="1499"/>
      </w:tblGrid>
      <w:tr w:rsidR="002567F1" w:rsidRPr="001D3816" w:rsidTr="002567F1">
        <w:trPr>
          <w:trHeight w:val="300"/>
          <w:jc w:val="center"/>
        </w:trPr>
        <w:tc>
          <w:tcPr>
            <w:tcW w:w="735" w:type="dxa"/>
            <w:tcBorders>
              <w:top w:val="nil"/>
              <w:left w:val="nil"/>
              <w:bottom w:val="nil"/>
              <w:right w:val="nil"/>
            </w:tcBorders>
          </w:tcPr>
          <w:p w:rsidR="002567F1" w:rsidRDefault="002567F1" w:rsidP="003215EB">
            <w:pPr>
              <w:spacing w:after="0" w:line="240" w:lineRule="auto"/>
              <w:rPr>
                <w:rFonts w:ascii="Times New Roman" w:eastAsia="Times New Roman" w:hAnsi="Times New Roman" w:cs="Times New Roman"/>
                <w:color w:val="000000"/>
                <w:sz w:val="20"/>
                <w:szCs w:val="20"/>
                <w:lang w:eastAsia="en-GB"/>
              </w:rPr>
            </w:pPr>
          </w:p>
        </w:tc>
        <w:tc>
          <w:tcPr>
            <w:tcW w:w="8876" w:type="dxa"/>
            <w:gridSpan w:val="8"/>
            <w:tcBorders>
              <w:top w:val="nil"/>
              <w:left w:val="nil"/>
              <w:bottom w:val="nil"/>
              <w:right w:val="nil"/>
            </w:tcBorders>
            <w:shd w:val="clear" w:color="auto" w:fill="auto"/>
            <w:noWrap/>
            <w:vAlign w:val="bottom"/>
          </w:tcPr>
          <w:p w:rsidR="002567F1" w:rsidRPr="00E16A4A" w:rsidRDefault="002567F1" w:rsidP="003215EB">
            <w:pPr>
              <w:spacing w:after="0" w:line="240" w:lineRule="auto"/>
              <w:rPr>
                <w:rFonts w:ascii="Times New Roman" w:eastAsia="Times New Roman" w:hAnsi="Times New Roman" w:cs="Times New Roman"/>
                <w:b/>
                <w:bCs/>
                <w:color w:val="000000"/>
                <w:sz w:val="20"/>
                <w:szCs w:val="20"/>
                <w:lang w:eastAsia="en-GB"/>
              </w:rPr>
            </w:pPr>
            <w:r w:rsidRPr="00E16A4A">
              <w:rPr>
                <w:rFonts w:ascii="Times New Roman" w:eastAsia="Times New Roman" w:hAnsi="Times New Roman" w:cs="Times New Roman"/>
                <w:b/>
                <w:bCs/>
                <w:color w:val="000000"/>
                <w:sz w:val="20"/>
                <w:szCs w:val="20"/>
                <w:lang w:eastAsia="en-GB"/>
              </w:rPr>
              <w:t>Table 3. Sample description: mean by country</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bottom"/>
            <w:hideMark/>
          </w:tcPr>
          <w:p w:rsidR="002567F1" w:rsidRPr="001D3816" w:rsidRDefault="002567F1" w:rsidP="00A94AF6">
            <w:pPr>
              <w:spacing w:after="0" w:line="240" w:lineRule="auto"/>
              <w:rPr>
                <w:rFonts w:ascii="Times New Roman" w:eastAsia="Times New Roman" w:hAnsi="Times New Roman" w:cs="Times New Roman"/>
                <w:color w:val="000000"/>
                <w:sz w:val="20"/>
                <w:szCs w:val="20"/>
                <w:lang w:eastAsia="en-GB"/>
              </w:rPr>
            </w:pPr>
            <w:r w:rsidRPr="001D3816">
              <w:rPr>
                <w:rFonts w:ascii="Times New Roman" w:eastAsia="Times New Roman" w:hAnsi="Times New Roman" w:cs="Times New Roman"/>
                <w:color w:val="000000"/>
                <w:sz w:val="20"/>
                <w:szCs w:val="20"/>
                <w:lang w:eastAsia="en-GB"/>
              </w:rPr>
              <w:t>Country</w:t>
            </w:r>
          </w:p>
        </w:tc>
        <w:tc>
          <w:tcPr>
            <w:tcW w:w="1346" w:type="dxa"/>
            <w:tcBorders>
              <w:top w:val="nil"/>
              <w:left w:val="nil"/>
              <w:bottom w:val="nil"/>
              <w:right w:val="nil"/>
            </w:tcBorders>
            <w:shd w:val="clear" w:color="auto" w:fill="auto"/>
          </w:tcPr>
          <w:p w:rsidR="002567F1" w:rsidRDefault="002567F1" w:rsidP="00A94AF6">
            <w:pPr>
              <w:spacing w:after="0" w:line="240" w:lineRule="auto"/>
              <w:jc w:val="right"/>
              <w:rPr>
                <w:rFonts w:ascii="Times New Roman" w:eastAsia="Times New Roman" w:hAnsi="Times New Roman" w:cs="Times New Roman"/>
                <w:color w:val="000000"/>
                <w:sz w:val="20"/>
                <w:szCs w:val="20"/>
                <w:lang w:eastAsia="en-GB"/>
              </w:rPr>
            </w:pPr>
          </w:p>
          <w:p w:rsidR="002567F1" w:rsidRPr="001D3816" w:rsidRDefault="002567F1" w:rsidP="00A94AF6">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Minimum capital requirement</w:t>
            </w:r>
          </w:p>
        </w:tc>
        <w:tc>
          <w:tcPr>
            <w:tcW w:w="1099" w:type="dxa"/>
            <w:tcBorders>
              <w:top w:val="nil"/>
              <w:left w:val="nil"/>
              <w:bottom w:val="nil"/>
              <w:right w:val="nil"/>
            </w:tcBorders>
            <w:shd w:val="clear" w:color="auto" w:fill="auto"/>
            <w:noWrap/>
            <w:vAlign w:val="bottom"/>
            <w:hideMark/>
          </w:tcPr>
          <w:p w:rsidR="002567F1" w:rsidRPr="001D3816" w:rsidRDefault="002567F1" w:rsidP="00A94AF6">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eastAsia="Times New Roman" w:hAnsi="Times New Roman" w:cs="Times New Roman"/>
                <w:color w:val="000000"/>
                <w:sz w:val="20"/>
                <w:szCs w:val="20"/>
                <w:lang w:eastAsia="en-GB"/>
              </w:rPr>
              <w:t>Optimal Capital Ratio</w:t>
            </w:r>
          </w:p>
        </w:tc>
        <w:tc>
          <w:tcPr>
            <w:tcW w:w="917" w:type="dxa"/>
            <w:tcBorders>
              <w:top w:val="nil"/>
              <w:left w:val="nil"/>
              <w:bottom w:val="nil"/>
              <w:right w:val="nil"/>
            </w:tcBorders>
            <w:shd w:val="clear" w:color="auto" w:fill="auto"/>
            <w:noWrap/>
            <w:vAlign w:val="bottom"/>
            <w:hideMark/>
          </w:tcPr>
          <w:p w:rsidR="002567F1" w:rsidRPr="001D3816" w:rsidRDefault="002567F1" w:rsidP="00A94AF6">
            <w:pPr>
              <w:spacing w:after="0" w:line="240" w:lineRule="auto"/>
              <w:jc w:val="right"/>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66828" behindDoc="0" locked="0" layoutInCell="1" allowOverlap="1" wp14:anchorId="3A9F1B97" wp14:editId="44E807C5">
                      <wp:simplePos x="0" y="0"/>
                      <wp:positionH relativeFrom="column">
                        <wp:posOffset>-2836545</wp:posOffset>
                      </wp:positionH>
                      <wp:positionV relativeFrom="paragraph">
                        <wp:posOffset>-285115</wp:posOffset>
                      </wp:positionV>
                      <wp:extent cx="613410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6134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7BFD72" id="Straight Connector 61" o:spid="_x0000_s1026" style="position:absolute;z-index:2517668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35pt,-22.45pt" to="259.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" strokecolor="windowText" strokeweight=".5pt">
                      <v:stroke joinstyle="miter"/>
                    </v:line>
                  </w:pict>
                </mc:Fallback>
              </mc:AlternateContent>
            </w:r>
            <w:r w:rsidRPr="001D3816">
              <w:rPr>
                <w:rFonts w:ascii="Times New Roman" w:eastAsia="Times New Roman" w:hAnsi="Times New Roman" w:cs="Times New Roman"/>
                <w:color w:val="000000"/>
                <w:sz w:val="20"/>
                <w:szCs w:val="20"/>
                <w:lang w:eastAsia="en-GB"/>
              </w:rPr>
              <w:t>Buffer capital</w:t>
            </w:r>
          </w:p>
        </w:tc>
        <w:tc>
          <w:tcPr>
            <w:tcW w:w="849" w:type="dxa"/>
            <w:tcBorders>
              <w:top w:val="nil"/>
              <w:left w:val="nil"/>
              <w:bottom w:val="nil"/>
              <w:right w:val="nil"/>
            </w:tcBorders>
            <w:shd w:val="clear" w:color="auto" w:fill="auto"/>
            <w:noWrap/>
            <w:vAlign w:val="bottom"/>
            <w:hideMark/>
          </w:tcPr>
          <w:p w:rsidR="002567F1" w:rsidRPr="001D3816" w:rsidRDefault="002567F1" w:rsidP="00A94AF6">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eastAsia="Times New Roman" w:hAnsi="Times New Roman" w:cs="Times New Roman"/>
                <w:color w:val="000000"/>
                <w:sz w:val="20"/>
                <w:szCs w:val="20"/>
                <w:lang w:eastAsia="en-GB"/>
              </w:rPr>
              <w:t>ROA</w:t>
            </w:r>
          </w:p>
        </w:tc>
        <w:tc>
          <w:tcPr>
            <w:tcW w:w="930" w:type="dxa"/>
            <w:tcBorders>
              <w:top w:val="nil"/>
              <w:left w:val="nil"/>
              <w:bottom w:val="nil"/>
              <w:right w:val="nil"/>
            </w:tcBorders>
          </w:tcPr>
          <w:p w:rsidR="002567F1" w:rsidRDefault="002567F1" w:rsidP="00A94AF6">
            <w:pPr>
              <w:spacing w:after="0" w:line="240" w:lineRule="auto"/>
              <w:jc w:val="right"/>
              <w:rPr>
                <w:rFonts w:ascii="Times New Roman" w:eastAsia="Times New Roman" w:hAnsi="Times New Roman" w:cs="Times New Roman"/>
                <w:color w:val="000000"/>
                <w:sz w:val="20"/>
                <w:szCs w:val="20"/>
                <w:lang w:eastAsia="en-GB"/>
              </w:rPr>
            </w:pPr>
          </w:p>
          <w:p w:rsidR="002567F1" w:rsidRDefault="002567F1" w:rsidP="00A94AF6">
            <w:pPr>
              <w:spacing w:after="0" w:line="240" w:lineRule="auto"/>
              <w:jc w:val="right"/>
              <w:rPr>
                <w:rFonts w:ascii="Times New Roman" w:eastAsia="Times New Roman" w:hAnsi="Times New Roman" w:cs="Times New Roman"/>
                <w:color w:val="000000"/>
                <w:sz w:val="20"/>
                <w:szCs w:val="20"/>
                <w:lang w:eastAsia="en-GB"/>
              </w:rPr>
            </w:pPr>
          </w:p>
          <w:p w:rsidR="002567F1" w:rsidRDefault="002567F1" w:rsidP="00A94AF6">
            <w:pPr>
              <w:spacing w:after="0" w:line="240" w:lineRule="auto"/>
              <w:jc w:val="right"/>
              <w:rPr>
                <w:rFonts w:ascii="Times New Roman" w:eastAsia="Times New Roman" w:hAnsi="Times New Roman" w:cs="Times New Roman"/>
                <w:color w:val="000000"/>
                <w:sz w:val="20"/>
                <w:szCs w:val="20"/>
                <w:lang w:eastAsia="en-GB"/>
              </w:rPr>
            </w:pPr>
          </w:p>
          <w:p w:rsidR="002567F1" w:rsidRDefault="002567F1" w:rsidP="00A94AF6">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OSS</w:t>
            </w:r>
          </w:p>
        </w:tc>
        <w:tc>
          <w:tcPr>
            <w:tcW w:w="735" w:type="dxa"/>
            <w:tcBorders>
              <w:top w:val="nil"/>
              <w:left w:val="nil"/>
              <w:bottom w:val="nil"/>
              <w:right w:val="nil"/>
            </w:tcBorders>
            <w:shd w:val="clear" w:color="auto" w:fill="auto"/>
            <w:noWrap/>
            <w:vAlign w:val="bottom"/>
          </w:tcPr>
          <w:p w:rsidR="002567F1" w:rsidRPr="001D3816" w:rsidRDefault="002567F1" w:rsidP="00A94AF6">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MFIs</w:t>
            </w:r>
          </w:p>
        </w:tc>
        <w:tc>
          <w:tcPr>
            <w:tcW w:w="1499" w:type="dxa"/>
            <w:tcBorders>
              <w:top w:val="nil"/>
              <w:left w:val="nil"/>
              <w:bottom w:val="nil"/>
              <w:right w:val="nil"/>
            </w:tcBorders>
            <w:noWrap/>
            <w:vAlign w:val="bottom"/>
          </w:tcPr>
          <w:p w:rsidR="002567F1" w:rsidRPr="001D3816" w:rsidRDefault="002567F1" w:rsidP="00A94AF6">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MFI-</w:t>
            </w:r>
            <w:r w:rsidRPr="001D3816">
              <w:rPr>
                <w:rFonts w:ascii="Times New Roman" w:eastAsia="Times New Roman" w:hAnsi="Times New Roman" w:cs="Times New Roman"/>
                <w:color w:val="000000"/>
                <w:sz w:val="20"/>
                <w:szCs w:val="20"/>
                <w:lang w:eastAsia="en-GB"/>
              </w:rPr>
              <w:t xml:space="preserve">Observations </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70924" behindDoc="0" locked="0" layoutInCell="1" allowOverlap="1" wp14:anchorId="5E3B80BF" wp14:editId="2BC71972">
                      <wp:simplePos x="0" y="0"/>
                      <wp:positionH relativeFrom="column">
                        <wp:posOffset>-38100</wp:posOffset>
                      </wp:positionH>
                      <wp:positionV relativeFrom="paragraph">
                        <wp:posOffset>-9525</wp:posOffset>
                      </wp:positionV>
                      <wp:extent cx="6134100"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6134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6A5D31" id="Straight Connector 62" o:spid="_x0000_s1026" style="position:absolute;z-index:2517709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5pt" to="48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" strokecolor="windowText" strokeweight=".5pt">
                      <v:stroke joinstyle="miter"/>
                    </v:line>
                  </w:pict>
                </mc:Fallback>
              </mc:AlternateContent>
            </w:r>
            <w:r w:rsidRPr="009B502C">
              <w:rPr>
                <w:rFonts w:ascii="Times New Roman" w:hAnsi="Times New Roman" w:cs="Times New Roman"/>
                <w:color w:val="000000"/>
                <w:sz w:val="20"/>
                <w:szCs w:val="20"/>
              </w:rPr>
              <w:t>Afghanistan</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0.3532</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0.2332</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0.0279</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1.2073</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42</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126</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Argentina</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11.5</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0.3450</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0.2300</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0.0317</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1.3133</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9</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27</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Armenia</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0.3847</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0.2847</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0.0150</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1.2246</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4</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8</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Azerbaijan</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0.3572</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0.2572</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0.0215</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1.2535</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4</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13</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Bangladesh</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0.3463</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0.2463</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0.0273</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1.1466</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28</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69</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Benin</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15</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0.3306</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0.1806</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0.0267</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1.5064</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14</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13</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Bolivia</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0.4029</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0.3029</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0.0172</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1.2174</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3</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9</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Bosnia and Herzegovina</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0.3651</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0.2451</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0.0284</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1.2269</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7</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12</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Bulgaria</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0.4103</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0.2903</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0.0094</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1.2148</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4</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6</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Cambodia</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15</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0.3604</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0.2104</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0.0362</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1.2283</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Chile</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0.3967</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0.2967</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0.0493</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1.1874</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5</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11</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Colombia</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9</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0.3224</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0.2324</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0.0295</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1.1965</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27</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88</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Dominican Republic</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0.3512</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0.2512</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0.0262</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1.3055</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10</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47</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tcPr>
          <w:p w:rsidR="002567F1" w:rsidRPr="009B502C" w:rsidRDefault="002567F1" w:rsidP="002567F1">
            <w:pPr>
              <w:spacing w:after="0" w:line="240" w:lineRule="auto"/>
              <w:rPr>
                <w:rFonts w:ascii="Times New Roman" w:hAnsi="Times New Roman" w:cs="Times New Roman"/>
                <w:color w:val="000000"/>
                <w:sz w:val="20"/>
                <w:szCs w:val="20"/>
              </w:rPr>
            </w:pPr>
            <w:r w:rsidRPr="009B502C">
              <w:rPr>
                <w:rFonts w:ascii="Times New Roman" w:hAnsi="Times New Roman" w:cs="Times New Roman"/>
                <w:color w:val="000000"/>
                <w:sz w:val="20"/>
                <w:szCs w:val="20"/>
              </w:rPr>
              <w:t>Ecuador</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94EE5">
              <w:rPr>
                <w:rFonts w:ascii="Times New Roman" w:hAnsi="Times New Roman" w:cs="Times New Roman"/>
                <w:color w:val="000000"/>
                <w:sz w:val="20"/>
                <w:szCs w:val="20"/>
              </w:rPr>
              <w:t>9</w:t>
            </w:r>
          </w:p>
        </w:tc>
        <w:tc>
          <w:tcPr>
            <w:tcW w:w="1099"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sidRPr="001D3816">
              <w:rPr>
                <w:rFonts w:ascii="Times New Roman" w:hAnsi="Times New Roman" w:cs="Times New Roman"/>
                <w:color w:val="000000"/>
                <w:sz w:val="20"/>
                <w:szCs w:val="20"/>
              </w:rPr>
              <w:t>0.3449</w:t>
            </w:r>
          </w:p>
        </w:tc>
        <w:tc>
          <w:tcPr>
            <w:tcW w:w="917"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sidRPr="001D3816">
              <w:rPr>
                <w:rFonts w:ascii="Times New Roman" w:hAnsi="Times New Roman" w:cs="Times New Roman"/>
                <w:color w:val="000000"/>
                <w:sz w:val="20"/>
                <w:szCs w:val="20"/>
              </w:rPr>
              <w:t>0.2649</w:t>
            </w:r>
          </w:p>
        </w:tc>
        <w:tc>
          <w:tcPr>
            <w:tcW w:w="849"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sidRPr="001D3816">
              <w:rPr>
                <w:rFonts w:ascii="Times New Roman" w:hAnsi="Times New Roman" w:cs="Times New Roman"/>
                <w:color w:val="000000"/>
                <w:sz w:val="20"/>
                <w:szCs w:val="20"/>
              </w:rPr>
              <w:t>0.0216</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1.2439</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sidRPr="001D3816">
              <w:rPr>
                <w:rFonts w:ascii="Times New Roman" w:hAnsi="Times New Roman" w:cs="Times New Roman"/>
                <w:color w:val="000000"/>
                <w:sz w:val="20"/>
                <w:szCs w:val="20"/>
              </w:rPr>
              <w:t>16</w:t>
            </w:r>
          </w:p>
        </w:tc>
        <w:tc>
          <w:tcPr>
            <w:tcW w:w="1499"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sidRPr="001D3816">
              <w:rPr>
                <w:rFonts w:ascii="Times New Roman" w:hAnsi="Times New Roman" w:cs="Times New Roman"/>
                <w:color w:val="000000"/>
                <w:sz w:val="20"/>
                <w:szCs w:val="20"/>
              </w:rPr>
              <w:t>29</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9B502C" w:rsidRDefault="002567F1" w:rsidP="002567F1">
            <w:pPr>
              <w:spacing w:after="0" w:line="240" w:lineRule="auto"/>
              <w:rPr>
                <w:rFonts w:ascii="Times New Roman" w:eastAsia="Times New Roman" w:hAnsi="Times New Roman" w:cs="Times New Roman"/>
                <w:color w:val="000000"/>
                <w:sz w:val="20"/>
                <w:szCs w:val="20"/>
                <w:lang w:eastAsia="en-GB"/>
              </w:rPr>
            </w:pPr>
            <w:r w:rsidRPr="009B502C">
              <w:rPr>
                <w:rFonts w:ascii="Times New Roman" w:hAnsi="Times New Roman" w:cs="Times New Roman"/>
                <w:color w:val="000000"/>
                <w:sz w:val="20"/>
                <w:szCs w:val="20"/>
              </w:rPr>
              <w:t>Egypt</w:t>
            </w:r>
          </w:p>
        </w:tc>
        <w:tc>
          <w:tcPr>
            <w:tcW w:w="1346" w:type="dxa"/>
            <w:tcBorders>
              <w:top w:val="nil"/>
              <w:left w:val="nil"/>
              <w:bottom w:val="nil"/>
              <w:right w:val="nil"/>
            </w:tcBorders>
            <w:shd w:val="clear" w:color="auto" w:fill="auto"/>
            <w:vAlign w:val="center"/>
          </w:tcPr>
          <w:p w:rsidR="002567F1" w:rsidRPr="009B502C" w:rsidRDefault="002567F1" w:rsidP="002567F1">
            <w:pPr>
              <w:spacing w:after="0" w:line="240" w:lineRule="auto"/>
              <w:jc w:val="right"/>
              <w:rPr>
                <w:rFonts w:ascii="Times New Roman" w:hAnsi="Times New Roman" w:cs="Times New Roman"/>
                <w:color w:val="000000"/>
                <w:sz w:val="20"/>
                <w:szCs w:val="20"/>
              </w:rPr>
            </w:pPr>
            <w:r w:rsidRPr="009B502C">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0.3955</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0.2955</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0.0128</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1.2336</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8</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21</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El Salvador</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0.3839</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0.2639</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0.0196</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1.2666</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15</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43</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Ethiopia</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0.3708</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0.2508</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0.0140</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1.2308</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Georgia</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0.4261</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0.3061</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0.0109</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1.2336</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3</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Ghana</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0.2962</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0.1962</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0.0289</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1.2069</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10</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13</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Guatemala</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0.3724</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0.2724</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0.0291</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1.2064</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19</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65</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Haiti</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0.3559</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0.2359</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0.0301</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1.1166</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21</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45</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Honduras</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0.3368</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0.2368</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0.0232</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1.2447</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21</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87</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India</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0.3373</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0.2173</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0.0335</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1.2007</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104</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289</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Jordan</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0.3944</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0.2744</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0.0234</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1.2150</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8</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21</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Kenya</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0.3340</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0.2140</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0.0191</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1.2576</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14</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25</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Kosovo</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0.2531</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0.1331</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0.0133</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1.2011</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Malawi</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0.2857</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0.1857</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0.0103</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1.1934</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3</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Nigeria</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0.2955</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0.1955</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0.0323</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1.2041</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7</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13</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Pakistan</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0.3629</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0.2129</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0.0185</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1.2498</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24</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41</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Paraguay</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0.3297</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0.2297</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0.0339</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1.1828</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51</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223</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Peru</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0.3356</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0.2356</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0.0287</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1.1697</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37</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87</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Philippines</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0.3498</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0.2498</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0.0254</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1.2105</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40</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76</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Rwanda</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0.3628</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0.2128</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0.0242</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1.2190</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3</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9</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tcPr>
          <w:p w:rsidR="002567F1" w:rsidRPr="001D3816" w:rsidRDefault="002567F1" w:rsidP="002567F1">
            <w:pPr>
              <w:spacing w:after="0" w:line="240" w:lineRule="auto"/>
              <w:rPr>
                <w:rFonts w:ascii="Times New Roman" w:hAnsi="Times New Roman" w:cs="Times New Roman"/>
                <w:color w:val="000000"/>
                <w:sz w:val="20"/>
                <w:szCs w:val="20"/>
              </w:rPr>
            </w:pPr>
            <w:r w:rsidRPr="001D3816">
              <w:rPr>
                <w:rFonts w:ascii="Times New Roman" w:hAnsi="Times New Roman" w:cs="Times New Roman"/>
                <w:color w:val="000000"/>
                <w:sz w:val="20"/>
                <w:szCs w:val="20"/>
              </w:rPr>
              <w:t>Swaziland</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099"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sidRPr="001D3816">
              <w:rPr>
                <w:rFonts w:ascii="Times New Roman" w:hAnsi="Times New Roman" w:cs="Times New Roman"/>
                <w:color w:val="000000"/>
                <w:sz w:val="20"/>
                <w:szCs w:val="20"/>
              </w:rPr>
              <w:t>0.3650</w:t>
            </w:r>
          </w:p>
        </w:tc>
        <w:tc>
          <w:tcPr>
            <w:tcW w:w="917"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sidRPr="001D3816">
              <w:rPr>
                <w:rFonts w:ascii="Times New Roman" w:hAnsi="Times New Roman" w:cs="Times New Roman"/>
                <w:color w:val="000000"/>
                <w:sz w:val="20"/>
                <w:szCs w:val="20"/>
              </w:rPr>
              <w:t>0.2750</w:t>
            </w:r>
          </w:p>
        </w:tc>
        <w:tc>
          <w:tcPr>
            <w:tcW w:w="849"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sidRPr="001D3816">
              <w:rPr>
                <w:rFonts w:ascii="Times New Roman" w:hAnsi="Times New Roman" w:cs="Times New Roman"/>
                <w:color w:val="000000"/>
                <w:sz w:val="20"/>
                <w:szCs w:val="20"/>
              </w:rPr>
              <w:t>0.0273</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1.2143</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sidRPr="001D3816">
              <w:rPr>
                <w:rFonts w:ascii="Times New Roman" w:hAnsi="Times New Roman" w:cs="Times New Roman"/>
                <w:color w:val="000000"/>
                <w:sz w:val="20"/>
                <w:szCs w:val="20"/>
              </w:rPr>
              <w:t>2</w:t>
            </w:r>
          </w:p>
        </w:tc>
        <w:tc>
          <w:tcPr>
            <w:tcW w:w="1499"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sidRPr="001D3816">
              <w:rPr>
                <w:rFonts w:ascii="Times New Roman" w:hAnsi="Times New Roman" w:cs="Times New Roman"/>
                <w:color w:val="000000"/>
                <w:sz w:val="20"/>
                <w:szCs w:val="20"/>
              </w:rPr>
              <w:t>2</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Tajikistan</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0.3127</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0.1927</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0.0336</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1.2178</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11</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41</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Togo</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0.3587</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0.2387</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0.0280</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1.2485</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23</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61</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Tunisia</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0.3745</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0.2745</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0.0225</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1.1984</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13</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46</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Uganda</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0.3331</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0.1331</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0.0180</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1.2113</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5</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10</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Ukraine</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0.3098</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0.2098</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0.0141</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1.2599</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3</w:t>
            </w:r>
          </w:p>
        </w:tc>
      </w:tr>
      <w:tr w:rsidR="002567F1" w:rsidRPr="001D3816" w:rsidTr="002567F1">
        <w:trPr>
          <w:trHeight w:val="300"/>
          <w:jc w:val="center"/>
        </w:trPr>
        <w:tc>
          <w:tcPr>
            <w:tcW w:w="2236" w:type="dxa"/>
            <w:gridSpan w:val="2"/>
            <w:tcBorders>
              <w:top w:val="nil"/>
              <w:left w:val="nil"/>
              <w:bottom w:val="nil"/>
              <w:right w:val="nil"/>
            </w:tcBorders>
            <w:shd w:val="clear" w:color="auto" w:fill="auto"/>
            <w:noWrap/>
            <w:vAlign w:val="center"/>
            <w:hideMark/>
          </w:tcPr>
          <w:p w:rsidR="002567F1" w:rsidRPr="001D3816" w:rsidRDefault="002567F1" w:rsidP="002567F1">
            <w:pPr>
              <w:spacing w:after="0" w:line="240" w:lineRule="auto"/>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Vietnam</w:t>
            </w:r>
          </w:p>
        </w:tc>
        <w:tc>
          <w:tcPr>
            <w:tcW w:w="1346" w:type="dxa"/>
            <w:tcBorders>
              <w:top w:val="nil"/>
              <w:left w:val="nil"/>
              <w:bottom w:val="nil"/>
              <w:right w:val="nil"/>
            </w:tcBorders>
            <w:shd w:val="clear" w:color="auto" w:fill="auto"/>
            <w:vAlign w:val="center"/>
          </w:tcPr>
          <w:p w:rsidR="002567F1" w:rsidRPr="001D3816" w:rsidRDefault="002567F1" w:rsidP="002567F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09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71948" behindDoc="0" locked="0" layoutInCell="1" allowOverlap="1" wp14:anchorId="4717DFF8" wp14:editId="69EA08FE">
                      <wp:simplePos x="0" y="0"/>
                      <wp:positionH relativeFrom="margin">
                        <wp:posOffset>-2676525</wp:posOffset>
                      </wp:positionH>
                      <wp:positionV relativeFrom="paragraph">
                        <wp:posOffset>175895</wp:posOffset>
                      </wp:positionV>
                      <wp:extent cx="654685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6546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443C5B" id="Straight Connector 9" o:spid="_x0000_s1026" style="position:absolute;z-index:2517719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0.75pt,13.85pt" to="304.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" strokecolor="windowText" strokeweight=".5pt">
                      <v:stroke joinstyle="miter"/>
                      <w10:wrap anchorx="margin"/>
                    </v:line>
                  </w:pict>
                </mc:Fallback>
              </mc:AlternateContent>
            </w:r>
            <w:r w:rsidRPr="001D3816">
              <w:rPr>
                <w:rFonts w:ascii="Times New Roman" w:hAnsi="Times New Roman" w:cs="Times New Roman"/>
                <w:color w:val="000000"/>
                <w:sz w:val="20"/>
                <w:szCs w:val="20"/>
              </w:rPr>
              <w:t>0.3571</w:t>
            </w:r>
          </w:p>
        </w:tc>
        <w:tc>
          <w:tcPr>
            <w:tcW w:w="917"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0.2571</w:t>
            </w:r>
          </w:p>
        </w:tc>
        <w:tc>
          <w:tcPr>
            <w:tcW w:w="849" w:type="dxa"/>
            <w:tcBorders>
              <w:top w:val="nil"/>
              <w:left w:val="nil"/>
              <w:bottom w:val="nil"/>
              <w:right w:val="nil"/>
            </w:tcBorders>
            <w:shd w:val="clear" w:color="auto" w:fill="auto"/>
            <w:noWrap/>
            <w:vAlign w:val="center"/>
            <w:hideMark/>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0.0532</w:t>
            </w:r>
          </w:p>
        </w:tc>
        <w:tc>
          <w:tcPr>
            <w:tcW w:w="930" w:type="dxa"/>
            <w:tcBorders>
              <w:top w:val="nil"/>
              <w:left w:val="nil"/>
              <w:bottom w:val="nil"/>
              <w:right w:val="nil"/>
            </w:tcBorders>
          </w:tcPr>
          <w:p w:rsidR="002567F1" w:rsidRPr="001D3816" w:rsidRDefault="002567F1" w:rsidP="002567F1">
            <w:pPr>
              <w:spacing w:after="0" w:line="240" w:lineRule="auto"/>
              <w:jc w:val="right"/>
              <w:rPr>
                <w:rFonts w:ascii="Times New Roman" w:hAnsi="Times New Roman" w:cs="Times New Roman"/>
                <w:color w:val="000000"/>
                <w:sz w:val="20"/>
                <w:szCs w:val="20"/>
              </w:rPr>
            </w:pPr>
            <w:r w:rsidRPr="00C7649A">
              <w:t>1.3361</w:t>
            </w:r>
          </w:p>
        </w:tc>
        <w:tc>
          <w:tcPr>
            <w:tcW w:w="735" w:type="dxa"/>
            <w:tcBorders>
              <w:top w:val="nil"/>
              <w:left w:val="nil"/>
              <w:bottom w:val="nil"/>
              <w:right w:val="nil"/>
            </w:tcBorders>
            <w:shd w:val="clear" w:color="auto" w:fill="auto"/>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10</w:t>
            </w:r>
          </w:p>
        </w:tc>
        <w:tc>
          <w:tcPr>
            <w:tcW w:w="1499" w:type="dxa"/>
            <w:tcBorders>
              <w:top w:val="nil"/>
              <w:left w:val="nil"/>
              <w:bottom w:val="nil"/>
              <w:right w:val="nil"/>
            </w:tcBorders>
            <w:noWrap/>
            <w:vAlign w:val="center"/>
          </w:tcPr>
          <w:p w:rsidR="002567F1" w:rsidRPr="001D3816" w:rsidRDefault="002567F1" w:rsidP="002567F1">
            <w:pPr>
              <w:spacing w:after="0" w:line="240" w:lineRule="auto"/>
              <w:jc w:val="right"/>
              <w:rPr>
                <w:rFonts w:ascii="Times New Roman" w:eastAsia="Times New Roman" w:hAnsi="Times New Roman" w:cs="Times New Roman"/>
                <w:color w:val="000000"/>
                <w:sz w:val="20"/>
                <w:szCs w:val="20"/>
                <w:lang w:eastAsia="en-GB"/>
              </w:rPr>
            </w:pPr>
            <w:r w:rsidRPr="001D3816">
              <w:rPr>
                <w:rFonts w:ascii="Times New Roman" w:hAnsi="Times New Roman" w:cs="Times New Roman"/>
                <w:color w:val="000000"/>
                <w:sz w:val="20"/>
                <w:szCs w:val="20"/>
              </w:rPr>
              <w:t>18</w:t>
            </w:r>
          </w:p>
        </w:tc>
      </w:tr>
      <w:tr w:rsidR="00692168" w:rsidRPr="001D3816" w:rsidTr="00C56D2C">
        <w:trPr>
          <w:trHeight w:val="300"/>
          <w:jc w:val="center"/>
        </w:trPr>
        <w:tc>
          <w:tcPr>
            <w:tcW w:w="9611" w:type="dxa"/>
            <w:gridSpan w:val="9"/>
            <w:tcBorders>
              <w:top w:val="nil"/>
              <w:left w:val="nil"/>
              <w:bottom w:val="nil"/>
              <w:right w:val="nil"/>
            </w:tcBorders>
          </w:tcPr>
          <w:p w:rsidR="00692168" w:rsidRPr="001D3816" w:rsidRDefault="00692168" w:rsidP="008427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This Table reports, by countries, the means of minimum capital requirement, optimal capital ratio, buffer capital ratio, ROA and OSS; and number and observations of MFIs, respectively</w:t>
            </w:r>
          </w:p>
        </w:tc>
      </w:tr>
    </w:tbl>
    <w:p w:rsidR="00587BB5" w:rsidRDefault="002567F1" w:rsidP="00587BB5">
      <w:pPr>
        <w:tabs>
          <w:tab w:val="left" w:pos="1095"/>
        </w:tabs>
        <w:rPr>
          <w:rFonts w:ascii="Times New Roman" w:hAnsi="Times New Roman" w:cs="Times New Roman"/>
          <w:sz w:val="20"/>
          <w:szCs w:val="20"/>
        </w:rPr>
        <w:sectPr w:rsidR="00587BB5" w:rsidSect="00CA5FCF">
          <w:pgSz w:w="11906" w:h="16838"/>
          <w:pgMar w:top="1440" w:right="1440" w:bottom="1440" w:left="1440" w:header="709" w:footer="709" w:gutter="0"/>
          <w:cols w:space="708"/>
          <w:docGrid w:linePitch="360"/>
        </w:sect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54540" behindDoc="0" locked="0" layoutInCell="1" allowOverlap="1" wp14:anchorId="50C220EC" wp14:editId="0C735A50">
                <wp:simplePos x="0" y="0"/>
                <wp:positionH relativeFrom="margin">
                  <wp:posOffset>-568960</wp:posOffset>
                </wp:positionH>
                <wp:positionV relativeFrom="paragraph">
                  <wp:posOffset>7620</wp:posOffset>
                </wp:positionV>
                <wp:extent cx="6546850" cy="0"/>
                <wp:effectExtent l="0" t="0" r="25400" b="19050"/>
                <wp:wrapNone/>
                <wp:docPr id="63" name="Straight Connector 63"/>
                <wp:cNvGraphicFramePr/>
                <a:graphic xmlns:a="http://schemas.openxmlformats.org/drawingml/2006/main">
                  <a:graphicData uri="http://schemas.microsoft.com/office/word/2010/wordprocessingShape">
                    <wps:wsp>
                      <wps:cNvCnPr/>
                      <wps:spPr>
                        <a:xfrm>
                          <a:off x="0" y="0"/>
                          <a:ext cx="6546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206902" id="Straight Connector 63" o:spid="_x0000_s1026" style="position:absolute;z-index:2517545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8pt,.6pt" to="47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" strokecolor="windowText" strokeweight=".5pt">
                <v:stroke joinstyle="miter"/>
                <w10:wrap anchorx="margin"/>
              </v:line>
            </w:pict>
          </mc:Fallback>
        </mc:AlternateContent>
      </w:r>
    </w:p>
    <w:tbl>
      <w:tblPr>
        <w:tblW w:w="14257" w:type="dxa"/>
        <w:tblLook w:val="04A0" w:firstRow="1" w:lastRow="0" w:firstColumn="1" w:lastColumn="0" w:noHBand="0" w:noVBand="1"/>
      </w:tblPr>
      <w:tblGrid>
        <w:gridCol w:w="2749"/>
        <w:gridCol w:w="1033"/>
        <w:gridCol w:w="1033"/>
        <w:gridCol w:w="1033"/>
        <w:gridCol w:w="1033"/>
        <w:gridCol w:w="1033"/>
        <w:gridCol w:w="1033"/>
        <w:gridCol w:w="1033"/>
        <w:gridCol w:w="1113"/>
        <w:gridCol w:w="1035"/>
        <w:gridCol w:w="1033"/>
        <w:gridCol w:w="1096"/>
      </w:tblGrid>
      <w:tr w:rsidR="00A60F90" w:rsidRPr="00E6769A" w:rsidTr="00A60F90">
        <w:trPr>
          <w:trHeight w:val="300"/>
        </w:trPr>
        <w:tc>
          <w:tcPr>
            <w:tcW w:w="14257" w:type="dxa"/>
            <w:gridSpan w:val="12"/>
            <w:tcBorders>
              <w:top w:val="nil"/>
              <w:left w:val="nil"/>
              <w:bottom w:val="nil"/>
              <w:right w:val="nil"/>
            </w:tcBorders>
            <w:shd w:val="clear" w:color="auto" w:fill="auto"/>
            <w:noWrap/>
            <w:vAlign w:val="bottom"/>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b/>
                <w:noProof/>
                <w:color w:val="000000"/>
                <w:sz w:val="20"/>
                <w:szCs w:val="20"/>
                <w:lang w:eastAsia="en-GB"/>
              </w:rPr>
              <w:lastRenderedPageBreak/>
              <mc:AlternateContent>
                <mc:Choice Requires="wps">
                  <w:drawing>
                    <wp:anchor distT="0" distB="0" distL="114300" distR="114300" simplePos="0" relativeHeight="251790380" behindDoc="0" locked="0" layoutInCell="1" allowOverlap="1" wp14:anchorId="0899B188" wp14:editId="0B3C6D33">
                      <wp:simplePos x="0" y="0"/>
                      <wp:positionH relativeFrom="column">
                        <wp:posOffset>-49530</wp:posOffset>
                      </wp:positionH>
                      <wp:positionV relativeFrom="paragraph">
                        <wp:posOffset>142875</wp:posOffset>
                      </wp:positionV>
                      <wp:extent cx="9058275" cy="0"/>
                      <wp:effectExtent l="0" t="0" r="28575" b="19050"/>
                      <wp:wrapNone/>
                      <wp:docPr id="45" name="Straight Connector 45"/>
                      <wp:cNvGraphicFramePr/>
                      <a:graphic xmlns:a="http://schemas.openxmlformats.org/drawingml/2006/main">
                        <a:graphicData uri="http://schemas.microsoft.com/office/word/2010/wordprocessingShape">
                          <wps:wsp>
                            <wps:cNvCnPr/>
                            <wps:spPr>
                              <a:xfrm flipV="1">
                                <a:off x="0" y="0"/>
                                <a:ext cx="905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4C1524" id="Straight Connector 45" o:spid="_x0000_s1026" style="position:absolute;flip:y;z-index:2517903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pt,11.25pt" to="709.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" strokecolor="black [3200]" strokeweight=".5pt">
                      <v:stroke joinstyle="miter"/>
                    </v:line>
                  </w:pict>
                </mc:Fallback>
              </mc:AlternateContent>
            </w:r>
            <w:r w:rsidRPr="00E6769A">
              <w:rPr>
                <w:rFonts w:ascii="Times New Roman" w:eastAsia="Times New Roman" w:hAnsi="Times New Roman" w:cs="Times New Roman"/>
                <w:b/>
                <w:color w:val="000000"/>
                <w:sz w:val="20"/>
                <w:szCs w:val="20"/>
                <w:lang w:eastAsia="en-GB"/>
              </w:rPr>
              <w:t>Table 4. Correlation matrix</w:t>
            </w:r>
          </w:p>
        </w:tc>
      </w:tr>
      <w:tr w:rsidR="00A60F90" w:rsidRPr="00E6769A" w:rsidTr="00A60F90">
        <w:trPr>
          <w:trHeight w:val="300"/>
        </w:trPr>
        <w:tc>
          <w:tcPr>
            <w:tcW w:w="2749" w:type="dxa"/>
            <w:tcBorders>
              <w:top w:val="nil"/>
              <w:left w:val="nil"/>
              <w:bottom w:val="nil"/>
              <w:right w:val="nil"/>
            </w:tcBorders>
            <w:shd w:val="clear" w:color="auto" w:fill="auto"/>
            <w:noWrap/>
            <w:vAlign w:val="bottom"/>
            <w:hideMark/>
          </w:tcPr>
          <w:p w:rsidR="00A60F90" w:rsidRPr="00E6769A" w:rsidRDefault="00A60F90" w:rsidP="00A60F90">
            <w:pPr>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1</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2</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b/>
                <w:noProof/>
                <w:color w:val="000000"/>
                <w:sz w:val="20"/>
                <w:szCs w:val="20"/>
                <w:lang w:eastAsia="en-GB"/>
              </w:rPr>
              <mc:AlternateContent>
                <mc:Choice Requires="wps">
                  <w:drawing>
                    <wp:anchor distT="0" distB="0" distL="114300" distR="114300" simplePos="0" relativeHeight="251791404" behindDoc="0" locked="0" layoutInCell="1" allowOverlap="1" wp14:anchorId="2835F93F" wp14:editId="39A7B6CF">
                      <wp:simplePos x="0" y="0"/>
                      <wp:positionH relativeFrom="column">
                        <wp:posOffset>-3109595</wp:posOffset>
                      </wp:positionH>
                      <wp:positionV relativeFrom="paragraph">
                        <wp:posOffset>113665</wp:posOffset>
                      </wp:positionV>
                      <wp:extent cx="9058275" cy="0"/>
                      <wp:effectExtent l="0" t="0" r="28575" b="19050"/>
                      <wp:wrapNone/>
                      <wp:docPr id="46" name="Straight Connector 46"/>
                      <wp:cNvGraphicFramePr/>
                      <a:graphic xmlns:a="http://schemas.openxmlformats.org/drawingml/2006/main">
                        <a:graphicData uri="http://schemas.microsoft.com/office/word/2010/wordprocessingShape">
                          <wps:wsp>
                            <wps:cNvCnPr/>
                            <wps:spPr>
                              <a:xfrm flipV="1">
                                <a:off x="0" y="0"/>
                                <a:ext cx="905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CE1B3" id="Straight Connector 46" o:spid="_x0000_s1026" style="position:absolute;flip:y;z-index:251791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85pt,8.95pt" to="468.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" strokecolor="black [3200]" strokeweight=".5pt">
                      <v:stroke joinstyle="miter"/>
                    </v:line>
                  </w:pict>
                </mc:Fallback>
              </mc:AlternateContent>
            </w:r>
            <w:r w:rsidRPr="00E6769A">
              <w:rPr>
                <w:rFonts w:ascii="Times New Roman" w:eastAsia="Times New Roman" w:hAnsi="Times New Roman" w:cs="Times New Roman"/>
                <w:color w:val="000000"/>
                <w:sz w:val="20"/>
                <w:szCs w:val="20"/>
                <w:lang w:eastAsia="en-GB"/>
              </w:rPr>
              <w:t>3</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4</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5</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6</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7</w:t>
            </w:r>
          </w:p>
        </w:tc>
        <w:tc>
          <w:tcPr>
            <w:tcW w:w="111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8</w:t>
            </w:r>
          </w:p>
        </w:tc>
        <w:tc>
          <w:tcPr>
            <w:tcW w:w="1035"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9</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10</w:t>
            </w:r>
          </w:p>
        </w:tc>
        <w:tc>
          <w:tcPr>
            <w:tcW w:w="1096"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11</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ROA</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Operating self-sufficiency</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0.5391*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Buffer capital</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-0.1332*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-0.0248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Loan portfolio quality</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-0.2310*</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-0.2275*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-0.3122*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Outstanding Loan Portfolio</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0.1723*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0.3443*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0.0332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-0.2698*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Size (log) ($ Million)</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-0.0973*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-0.2905*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-0.2351*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-0.0246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0.0237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Expenses/Assets</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-0.1489*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-0.2254*</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-0.0714*</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0.2799*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0.0162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-0.0708*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 xml:space="preserve">Leverage </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0.1518*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0.0689*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-0.1451*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-0.0861*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0.1132*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0.2215*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-0.0287</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 xml:space="preserve">Age </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-0.0222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-0.0822*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0.0355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0.0142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0.0054</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0.2043*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-0.0685*</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-0.0544*</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Outreach</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0.0957*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0.1848*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-0.0417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0.0796*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-0.0517*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-0.4839*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0.0385</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-0.1168*</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-0.0432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Profits Status</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-0.0668*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-0.0455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-0.1658*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0.0407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0.0069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0.2586*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-0.0245</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0.1026*</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-0.2829*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-0.2478*</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Regulation</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0.0131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-0.0534*</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-0.2997*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0.0121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0.0374</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0.3755*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-0.0013</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0.3575*</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-0.1063*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-0.2118*</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0.3057*</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Target Market</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-0.0169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0.1468*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0.2321*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-0.0705*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0.0619*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-0.1820*</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0.0678*</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-0.1055*</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-0.1555*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-0.0947*</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0.0981*</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Scale of operation</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0.0766*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0.1787*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0.1485*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-0.0661*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-0.4993*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0.0338</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-0.1364*</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0.3474*</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-0.1362*</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Board size</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-0.0188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-0.0305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-0.0817*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0.0554*</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-0.0373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0.1220*</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-0.0083</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0.0333</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0.0454</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-0.0602*</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Female</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0.2765*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0.1225*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0.0229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-0.0116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-0.0156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-0.1491*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-0.0058</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-0.0706*</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0.1357*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0.1159*</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-0.1893*</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GDP Growth</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0.0786*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0.0619*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-0.1675*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0.0311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0.0129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0.0738*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-0.0827*</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0.2098*</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-0.1433*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-0.1252*</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0.0676*</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Inflation/GDP</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0.0211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0.0692*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-0.0083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0.0161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-0.0188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-0.1496*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0.0125</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0.0796*</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-0.1288*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0.0326</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0.0254</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Financial Sector Development</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0.0501*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0.1142*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0.0886*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-0.1121*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0.1748*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-0.0285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-0.0253</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-0.1035*</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-0.0148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-0.0548*</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-0.0507*</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Rule of Law</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0.0986*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0.0789*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-0.0493*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0.0923*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-0.0172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-0.0095</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-0.0752*</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-0.0768*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-0.1285*</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0.0761*</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Political Stability</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-0.0213</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-0.1229*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0.0851*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-0.0236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0.0812*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-0.0047</w:t>
            </w:r>
          </w:p>
        </w:tc>
        <w:tc>
          <w:tcPr>
            <w:tcW w:w="111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0.1678*</w:t>
            </w:r>
          </w:p>
        </w:tc>
        <w:tc>
          <w:tcPr>
            <w:tcW w:w="1035"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-0.1498*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-0.2090*</w:t>
            </w:r>
          </w:p>
        </w:tc>
        <w:tc>
          <w:tcPr>
            <w:tcW w:w="109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0.1675*</w:t>
            </w:r>
          </w:p>
        </w:tc>
      </w:tr>
    </w:tbl>
    <w:p w:rsidR="00A60F90" w:rsidRDefault="00A60F90" w:rsidP="00A60F90">
      <w:pPr>
        <w:rPr>
          <w:rFonts w:ascii="Times New Roman" w:hAnsi="Times New Roman" w:cs="Times New Roman"/>
          <w:sz w:val="20"/>
          <w:szCs w:val="20"/>
        </w:rPr>
      </w:pPr>
      <w:r>
        <w:rPr>
          <w:rFonts w:ascii="Times New Roman" w:eastAsia="Times New Roman" w:hAnsi="Times New Roman" w:cs="Times New Roman"/>
          <w:b/>
          <w:noProof/>
          <w:color w:val="000000"/>
          <w:sz w:val="20"/>
          <w:szCs w:val="20"/>
          <w:lang w:eastAsia="en-GB"/>
        </w:rPr>
        <mc:AlternateContent>
          <mc:Choice Requires="wps">
            <w:drawing>
              <wp:anchor distT="0" distB="0" distL="114300" distR="114300" simplePos="0" relativeHeight="251792428" behindDoc="0" locked="0" layoutInCell="1" allowOverlap="1" wp14:anchorId="721D03A1" wp14:editId="5E212EEC">
                <wp:simplePos x="0" y="0"/>
                <wp:positionH relativeFrom="column">
                  <wp:posOffset>59055</wp:posOffset>
                </wp:positionH>
                <wp:positionV relativeFrom="paragraph">
                  <wp:posOffset>-3810</wp:posOffset>
                </wp:positionV>
                <wp:extent cx="9058275" cy="0"/>
                <wp:effectExtent l="0" t="0" r="28575" b="19050"/>
                <wp:wrapNone/>
                <wp:docPr id="47" name="Straight Connector 47"/>
                <wp:cNvGraphicFramePr/>
                <a:graphic xmlns:a="http://schemas.openxmlformats.org/drawingml/2006/main">
                  <a:graphicData uri="http://schemas.microsoft.com/office/word/2010/wordprocessingShape">
                    <wps:wsp>
                      <wps:cNvCnPr/>
                      <wps:spPr>
                        <a:xfrm flipV="1">
                          <a:off x="0" y="0"/>
                          <a:ext cx="9058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37746B" id="Straight Connector 47" o:spid="_x0000_s1026" style="position:absolute;flip:y;z-index:2517924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3pt" to="71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" strokecolor="windowText" strokeweight=".5pt">
                <v:stroke joinstyle="miter"/>
              </v:line>
            </w:pict>
          </mc:Fallback>
        </mc:AlternateContent>
      </w:r>
    </w:p>
    <w:p w:rsidR="00A60F90" w:rsidRDefault="00A60F90" w:rsidP="00A60F90">
      <w:pPr>
        <w:rPr>
          <w:rFonts w:ascii="Times New Roman" w:hAnsi="Times New Roman" w:cs="Times New Roman"/>
          <w:sz w:val="20"/>
          <w:szCs w:val="20"/>
        </w:rPr>
      </w:pPr>
    </w:p>
    <w:p w:rsidR="006F512C" w:rsidRDefault="00A60F90" w:rsidP="00A60F90">
      <w:pPr>
        <w:tabs>
          <w:tab w:val="left" w:pos="1080"/>
        </w:tabs>
        <w:rPr>
          <w:rFonts w:ascii="Times New Roman" w:hAnsi="Times New Roman" w:cs="Times New Roman"/>
          <w:sz w:val="20"/>
          <w:szCs w:val="20"/>
        </w:rPr>
        <w:sectPr w:rsidR="006F512C" w:rsidSect="00CA5FCF">
          <w:pgSz w:w="16838" w:h="11906" w:orient="landscape"/>
          <w:pgMar w:top="1440" w:right="1440" w:bottom="1440" w:left="1440" w:header="709" w:footer="709" w:gutter="0"/>
          <w:cols w:space="708"/>
          <w:docGrid w:linePitch="360"/>
        </w:sectPr>
      </w:pPr>
      <w:r>
        <w:rPr>
          <w:rFonts w:ascii="Times New Roman" w:hAnsi="Times New Roman" w:cs="Times New Roman"/>
          <w:sz w:val="20"/>
          <w:szCs w:val="20"/>
        </w:rPr>
        <w:tab/>
      </w:r>
    </w:p>
    <w:tbl>
      <w:tblPr>
        <w:tblW w:w="13040" w:type="dxa"/>
        <w:tblLook w:val="04A0" w:firstRow="1" w:lastRow="0" w:firstColumn="1" w:lastColumn="0" w:noHBand="0" w:noVBand="1"/>
      </w:tblPr>
      <w:tblGrid>
        <w:gridCol w:w="2749"/>
        <w:gridCol w:w="1066"/>
        <w:gridCol w:w="1066"/>
        <w:gridCol w:w="1033"/>
        <w:gridCol w:w="1033"/>
        <w:gridCol w:w="1033"/>
        <w:gridCol w:w="1066"/>
        <w:gridCol w:w="1033"/>
        <w:gridCol w:w="1033"/>
        <w:gridCol w:w="966"/>
        <w:gridCol w:w="955"/>
        <w:gridCol w:w="7"/>
      </w:tblGrid>
      <w:tr w:rsidR="00A60F90" w:rsidRPr="00E6769A" w:rsidTr="00A60F90">
        <w:trPr>
          <w:trHeight w:val="300"/>
        </w:trPr>
        <w:tc>
          <w:tcPr>
            <w:tcW w:w="13040" w:type="dxa"/>
            <w:gridSpan w:val="12"/>
            <w:tcBorders>
              <w:top w:val="nil"/>
              <w:left w:val="nil"/>
              <w:bottom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b/>
                <w:color w:val="000000"/>
                <w:sz w:val="20"/>
                <w:szCs w:val="20"/>
                <w:lang w:eastAsia="en-GB"/>
              </w:rPr>
              <w:lastRenderedPageBreak/>
              <w:t>Table 4. Correlation matrix (Continued)</w:t>
            </w:r>
          </w:p>
        </w:tc>
      </w:tr>
      <w:tr w:rsidR="00A60F90" w:rsidRPr="00E6769A" w:rsidTr="00A60F90">
        <w:trPr>
          <w:trHeight w:val="300"/>
        </w:trPr>
        <w:tc>
          <w:tcPr>
            <w:tcW w:w="2749"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Variables</w:t>
            </w:r>
          </w:p>
        </w:tc>
        <w:tc>
          <w:tcPr>
            <w:tcW w:w="1066"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12</w:t>
            </w:r>
          </w:p>
        </w:tc>
        <w:tc>
          <w:tcPr>
            <w:tcW w:w="1066"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13</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14</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15</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16</w:t>
            </w:r>
          </w:p>
        </w:tc>
        <w:tc>
          <w:tcPr>
            <w:tcW w:w="1066"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97548" behindDoc="0" locked="0" layoutInCell="1" allowOverlap="1" wp14:anchorId="133EFA3B" wp14:editId="72126F1D">
                      <wp:simplePos x="0" y="0"/>
                      <wp:positionH relativeFrom="column">
                        <wp:posOffset>-5076825</wp:posOffset>
                      </wp:positionH>
                      <wp:positionV relativeFrom="paragraph">
                        <wp:posOffset>-20955</wp:posOffset>
                      </wp:positionV>
                      <wp:extent cx="8848725"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884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9C3883" id="Straight Connector 44" o:spid="_x0000_s1026" style="position:absolute;z-index:2517975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75pt,-1.65pt" to="29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" strokecolor="windowText" strokeweight=".5pt">
                      <v:stroke joinstyle="miter"/>
                    </v:line>
                  </w:pict>
                </mc:Fallback>
              </mc:AlternateContent>
            </w:r>
            <w:r w:rsidRPr="00E6769A">
              <w:rPr>
                <w:rFonts w:ascii="Times New Roman" w:eastAsia="Times New Roman" w:hAnsi="Times New Roman" w:cs="Times New Roman"/>
                <w:color w:val="000000"/>
                <w:sz w:val="20"/>
                <w:szCs w:val="20"/>
                <w:lang w:eastAsia="en-GB"/>
              </w:rPr>
              <w:t>17</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18</w:t>
            </w:r>
          </w:p>
        </w:tc>
        <w:tc>
          <w:tcPr>
            <w:tcW w:w="1033"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19</w:t>
            </w:r>
          </w:p>
        </w:tc>
        <w:tc>
          <w:tcPr>
            <w:tcW w:w="966" w:type="dxa"/>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20</w:t>
            </w:r>
          </w:p>
        </w:tc>
        <w:tc>
          <w:tcPr>
            <w:tcW w:w="962" w:type="dxa"/>
            <w:gridSpan w:val="2"/>
            <w:tcBorders>
              <w:top w:val="nil"/>
              <w:left w:val="nil"/>
              <w:bottom w:val="nil"/>
              <w:right w:val="nil"/>
            </w:tcBorders>
            <w:shd w:val="clear" w:color="auto" w:fill="auto"/>
            <w:noWrap/>
            <w:vAlign w:val="bottom"/>
            <w:hideMark/>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6769A">
              <w:rPr>
                <w:rFonts w:ascii="Times New Roman" w:eastAsia="Times New Roman" w:hAnsi="Times New Roman" w:cs="Times New Roman"/>
                <w:color w:val="000000"/>
                <w:sz w:val="20"/>
                <w:szCs w:val="20"/>
                <w:lang w:eastAsia="en-GB"/>
              </w:rPr>
              <w:t>21</w:t>
            </w: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Regulation</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94476" behindDoc="0" locked="0" layoutInCell="1" allowOverlap="1" wp14:anchorId="483DA8E4" wp14:editId="00850853">
                      <wp:simplePos x="0" y="0"/>
                      <wp:positionH relativeFrom="column">
                        <wp:posOffset>-1760220</wp:posOffset>
                      </wp:positionH>
                      <wp:positionV relativeFrom="paragraph">
                        <wp:posOffset>-28575</wp:posOffset>
                      </wp:positionV>
                      <wp:extent cx="8848725"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884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44979C" id="Straight Connector 48" o:spid="_x0000_s1026" style="position:absolute;z-index:251794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6pt,-2.25pt" to="558.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" strokecolor="windowText" strokeweight=".5pt">
                      <v:stroke joinstyle="miter"/>
                    </v:line>
                  </w:pict>
                </mc:Fallback>
              </mc:AlternateContent>
            </w:r>
            <w:r w:rsidRPr="00FD5141">
              <w:rPr>
                <w:rFonts w:ascii="Times New Roman" w:hAnsi="Times New Roman" w:cs="Times New Roman"/>
                <w:color w:val="000000"/>
                <w:sz w:val="20"/>
                <w:szCs w:val="20"/>
              </w:rPr>
              <w:t>1</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2" w:type="dxa"/>
            <w:gridSpan w:val="2"/>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Target Market</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-0.2165*</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2" w:type="dxa"/>
            <w:gridSpan w:val="2"/>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Scale of operation</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-0.2297*</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0.0882*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2" w:type="dxa"/>
            <w:gridSpan w:val="2"/>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Board size</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0.0708*</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-0.0949*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-0.0044</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2" w:type="dxa"/>
            <w:gridSpan w:val="2"/>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Female</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-0.0668*</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-0.0285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0.0711*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-0.0025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2" w:type="dxa"/>
            <w:gridSpan w:val="2"/>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GDP Growth</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0.2696*</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0.0875*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-0.0388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-0.022</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-0.0233</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2" w:type="dxa"/>
            <w:gridSpan w:val="2"/>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Inflation/GDP</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0.0500*</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0.1456*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0.0645*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-0.0626*</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-0.0655*</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0.1184*</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9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c>
          <w:tcPr>
            <w:tcW w:w="962" w:type="dxa"/>
            <w:gridSpan w:val="2"/>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Financial Sector Development</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-0.0480*</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0.0849*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0.0321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0.0057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-0.0138</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-0.0428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-0.0929*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9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c>
          <w:tcPr>
            <w:tcW w:w="962" w:type="dxa"/>
            <w:gridSpan w:val="2"/>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Rule of Law</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-0.1322*</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0.3365*</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0.0314</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0.0169</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-0.0997*</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0.1337*</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-0.04</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0.4491*</w:t>
            </w:r>
          </w:p>
        </w:tc>
        <w:tc>
          <w:tcPr>
            <w:tcW w:w="9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c>
          <w:tcPr>
            <w:tcW w:w="962" w:type="dxa"/>
            <w:gridSpan w:val="2"/>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p>
        </w:tc>
      </w:tr>
      <w:tr w:rsidR="00A60F90" w:rsidRPr="00E6769A" w:rsidTr="00A60F90">
        <w:trPr>
          <w:trHeight w:val="300"/>
        </w:trPr>
        <w:tc>
          <w:tcPr>
            <w:tcW w:w="2749" w:type="dxa"/>
            <w:tcBorders>
              <w:top w:val="nil"/>
              <w:left w:val="nil"/>
              <w:bottom w:val="nil"/>
              <w:right w:val="nil"/>
            </w:tcBorders>
            <w:shd w:val="clear" w:color="auto" w:fill="auto"/>
            <w:noWrap/>
            <w:vAlign w:val="center"/>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Political Stability</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0.2409*</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0.1390*</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-0.1478*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-0.0381</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-0.0379</w:t>
            </w:r>
          </w:p>
        </w:tc>
        <w:tc>
          <w:tcPr>
            <w:tcW w:w="10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0.2230*</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0.1928*</w:t>
            </w:r>
          </w:p>
        </w:tc>
        <w:tc>
          <w:tcPr>
            <w:tcW w:w="1033"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-0.0794*</w:t>
            </w:r>
          </w:p>
        </w:tc>
        <w:tc>
          <w:tcPr>
            <w:tcW w:w="966" w:type="dxa"/>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-0.2934*</w:t>
            </w:r>
          </w:p>
        </w:tc>
        <w:tc>
          <w:tcPr>
            <w:tcW w:w="962" w:type="dxa"/>
            <w:gridSpan w:val="2"/>
            <w:tcBorders>
              <w:top w:val="nil"/>
              <w:left w:val="nil"/>
              <w:bottom w:val="nil"/>
              <w:right w:val="nil"/>
            </w:tcBorders>
            <w:shd w:val="clear" w:color="auto" w:fill="auto"/>
            <w:noWrap/>
            <w:vAlign w:val="bottom"/>
            <w:hideMark/>
          </w:tcPr>
          <w:p w:rsidR="00A60F90" w:rsidRPr="00FD5141" w:rsidRDefault="00A60F90" w:rsidP="00A60F90">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w:t>
            </w:r>
          </w:p>
        </w:tc>
      </w:tr>
      <w:tr w:rsidR="00A60F90" w:rsidRPr="00E6769A" w:rsidTr="00A60F90">
        <w:trPr>
          <w:gridAfter w:val="1"/>
          <w:wAfter w:w="7" w:type="dxa"/>
          <w:trHeight w:val="300"/>
        </w:trPr>
        <w:tc>
          <w:tcPr>
            <w:tcW w:w="13033" w:type="dxa"/>
            <w:gridSpan w:val="11"/>
            <w:tcBorders>
              <w:top w:val="nil"/>
              <w:left w:val="nil"/>
              <w:bottom w:val="nil"/>
              <w:right w:val="nil"/>
            </w:tcBorders>
            <w:shd w:val="clear" w:color="auto" w:fill="auto"/>
            <w:noWrap/>
            <w:vAlign w:val="bottom"/>
          </w:tcPr>
          <w:p w:rsidR="00A60F90" w:rsidRPr="00E6769A" w:rsidRDefault="00A60F90" w:rsidP="00A60F90">
            <w:pPr>
              <w:spacing w:after="0" w:line="240" w:lineRule="auto"/>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95500" behindDoc="0" locked="0" layoutInCell="1" allowOverlap="1" wp14:anchorId="0A9D154C" wp14:editId="4746C07A">
                      <wp:simplePos x="0" y="0"/>
                      <wp:positionH relativeFrom="column">
                        <wp:posOffset>-15240</wp:posOffset>
                      </wp:positionH>
                      <wp:positionV relativeFrom="paragraph">
                        <wp:posOffset>11430</wp:posOffset>
                      </wp:positionV>
                      <wp:extent cx="8848725"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884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DF4C7" id="Straight Connector 49" o:spid="_x0000_s1026" style="position:absolute;z-index:251795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pt" to="69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" strokecolor="windowText" strokeweight=".5pt">
                      <v:stroke joinstyle="miter"/>
                    </v:line>
                  </w:pict>
                </mc:Fallback>
              </mc:AlternateContent>
            </w: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96524" behindDoc="0" locked="0" layoutInCell="1" allowOverlap="1" wp14:anchorId="0052F2AF" wp14:editId="0934E404">
                      <wp:simplePos x="0" y="0"/>
                      <wp:positionH relativeFrom="column">
                        <wp:posOffset>0</wp:posOffset>
                      </wp:positionH>
                      <wp:positionV relativeFrom="paragraph">
                        <wp:posOffset>291465</wp:posOffset>
                      </wp:positionV>
                      <wp:extent cx="8848725"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884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4D0141" id="Straight Connector 50" o:spid="_x0000_s1026" style="position:absolute;z-index:251796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95pt" to="696.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" strokecolor="windowText" strokeweight=".5pt">
                      <v:stroke joinstyle="miter"/>
                    </v:line>
                  </w:pict>
                </mc:Fallback>
              </mc:AlternateContent>
            </w:r>
            <w:r w:rsidRPr="002444E4">
              <w:rPr>
                <w:rFonts w:ascii="Times New Roman" w:eastAsia="Times New Roman" w:hAnsi="Times New Roman" w:cs="Times New Roman"/>
                <w:sz w:val="20"/>
                <w:szCs w:val="20"/>
                <w:lang w:eastAsia="en-GB"/>
              </w:rPr>
              <w:t xml:space="preserve">This Table presents the correlation coefficients among all variables used in regression tests. </w:t>
            </w:r>
            <w:r w:rsidRPr="002444E4">
              <w:rPr>
                <w:rFonts w:ascii="Times New Roman" w:hAnsi="Times New Roman" w:cs="Times New Roman"/>
                <w:sz w:val="20"/>
                <w:szCs w:val="20"/>
              </w:rPr>
              <w:t>All variables are as defined in Table 1. *indicates statistical significance at the 5%.</w:t>
            </w:r>
          </w:p>
        </w:tc>
      </w:tr>
    </w:tbl>
    <w:p w:rsidR="00A60F90" w:rsidRDefault="00A60F90">
      <w:pPr>
        <w:rPr>
          <w:rFonts w:ascii="Times New Roman" w:hAnsi="Times New Roman" w:cs="Times New Roman"/>
          <w:sz w:val="20"/>
          <w:szCs w:val="20"/>
        </w:rPr>
      </w:pPr>
    </w:p>
    <w:p w:rsidR="00A60F90" w:rsidRDefault="00A60F90">
      <w:pPr>
        <w:rPr>
          <w:rFonts w:ascii="Times New Roman" w:hAnsi="Times New Roman" w:cs="Times New Roman"/>
          <w:sz w:val="20"/>
          <w:szCs w:val="20"/>
        </w:rPr>
      </w:pPr>
    </w:p>
    <w:p w:rsidR="00A60F90" w:rsidRDefault="00A60F90">
      <w:pPr>
        <w:rPr>
          <w:rFonts w:ascii="Times New Roman" w:hAnsi="Times New Roman" w:cs="Times New Roman"/>
          <w:sz w:val="20"/>
          <w:szCs w:val="20"/>
        </w:rPr>
      </w:pPr>
    </w:p>
    <w:p w:rsidR="00A60F90" w:rsidRDefault="00A60F90">
      <w:pPr>
        <w:rPr>
          <w:rFonts w:ascii="Times New Roman" w:hAnsi="Times New Roman" w:cs="Times New Roman"/>
          <w:sz w:val="20"/>
          <w:szCs w:val="20"/>
        </w:rPr>
      </w:pPr>
    </w:p>
    <w:p w:rsidR="00A60F90" w:rsidRDefault="00A60F90">
      <w:pPr>
        <w:rPr>
          <w:rFonts w:ascii="Times New Roman" w:hAnsi="Times New Roman" w:cs="Times New Roman"/>
          <w:sz w:val="20"/>
          <w:szCs w:val="20"/>
        </w:rPr>
      </w:pPr>
    </w:p>
    <w:p w:rsidR="00A60F90" w:rsidRDefault="00A60F90">
      <w:pPr>
        <w:rPr>
          <w:rFonts w:ascii="Times New Roman" w:hAnsi="Times New Roman" w:cs="Times New Roman"/>
          <w:sz w:val="20"/>
          <w:szCs w:val="20"/>
        </w:rPr>
      </w:pPr>
    </w:p>
    <w:p w:rsidR="00A60F90" w:rsidRDefault="00A60F90">
      <w:pPr>
        <w:rPr>
          <w:rFonts w:ascii="Times New Roman" w:hAnsi="Times New Roman" w:cs="Times New Roman"/>
          <w:sz w:val="20"/>
          <w:szCs w:val="20"/>
        </w:rPr>
      </w:pPr>
    </w:p>
    <w:p w:rsidR="00A60F90" w:rsidRDefault="00A60F90">
      <w:pPr>
        <w:rPr>
          <w:rFonts w:ascii="Times New Roman" w:hAnsi="Times New Roman" w:cs="Times New Roman"/>
          <w:sz w:val="20"/>
          <w:szCs w:val="20"/>
        </w:rPr>
      </w:pPr>
    </w:p>
    <w:p w:rsidR="00A60F90" w:rsidRDefault="00A60F90">
      <w:pPr>
        <w:rPr>
          <w:rFonts w:ascii="Times New Roman" w:hAnsi="Times New Roman" w:cs="Times New Roman"/>
          <w:sz w:val="20"/>
          <w:szCs w:val="20"/>
        </w:rPr>
      </w:pPr>
    </w:p>
    <w:p w:rsidR="00A60F90" w:rsidRDefault="00A60F90">
      <w:pPr>
        <w:rPr>
          <w:rFonts w:ascii="Times New Roman" w:hAnsi="Times New Roman" w:cs="Times New Roman"/>
          <w:sz w:val="20"/>
          <w:szCs w:val="20"/>
        </w:rPr>
      </w:pPr>
    </w:p>
    <w:p w:rsidR="00A60F90" w:rsidRDefault="00A60F90">
      <w:pPr>
        <w:rPr>
          <w:rFonts w:ascii="Times New Roman" w:hAnsi="Times New Roman" w:cs="Times New Roman"/>
          <w:sz w:val="20"/>
          <w:szCs w:val="20"/>
        </w:rPr>
        <w:sectPr w:rsidR="00A60F90" w:rsidSect="00CA5FCF">
          <w:pgSz w:w="16838" w:h="11906" w:orient="landscape"/>
          <w:pgMar w:top="1440" w:right="1440" w:bottom="1440" w:left="1440" w:header="709" w:footer="709" w:gutter="0"/>
          <w:cols w:space="708"/>
          <w:docGrid w:linePitch="360"/>
        </w:sectPr>
      </w:pPr>
    </w:p>
    <w:tbl>
      <w:tblPr>
        <w:tblW w:w="8102" w:type="dxa"/>
        <w:tblLook w:val="04A0" w:firstRow="1" w:lastRow="0" w:firstColumn="1" w:lastColumn="0" w:noHBand="0" w:noVBand="1"/>
      </w:tblPr>
      <w:tblGrid>
        <w:gridCol w:w="2759"/>
        <w:gridCol w:w="1335"/>
        <w:gridCol w:w="1335"/>
        <w:gridCol w:w="1335"/>
        <w:gridCol w:w="1338"/>
      </w:tblGrid>
      <w:tr w:rsidR="00BB3964" w:rsidRPr="00FD5141" w:rsidTr="00714407">
        <w:trPr>
          <w:trHeight w:val="300"/>
        </w:trPr>
        <w:tc>
          <w:tcPr>
            <w:tcW w:w="8102" w:type="dxa"/>
            <w:gridSpan w:val="5"/>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b/>
                <w:bCs/>
                <w:color w:val="000000" w:themeColor="text1"/>
                <w:sz w:val="20"/>
                <w:szCs w:val="20"/>
                <w:lang w:eastAsia="en-GB"/>
              </w:rPr>
              <w:lastRenderedPageBreak/>
              <w:t>Table 5. Results of the influence of buffer on ROA and OSS</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sz w:val="20"/>
                <w:szCs w:val="20"/>
                <w:lang w:eastAsia="en-GB"/>
              </w:rPr>
            </w:pPr>
          </w:p>
        </w:tc>
        <w:tc>
          <w:tcPr>
            <w:tcW w:w="2670" w:type="dxa"/>
            <w:gridSpan w:val="2"/>
            <w:tcBorders>
              <w:top w:val="nil"/>
              <w:left w:val="nil"/>
              <w:bottom w:val="nil"/>
              <w:right w:val="nil"/>
            </w:tcBorders>
            <w:shd w:val="clear" w:color="auto" w:fill="auto"/>
            <w:noWrap/>
            <w:vAlign w:val="bottom"/>
          </w:tcPr>
          <w:p w:rsidR="00BB3964" w:rsidRPr="00FD5141" w:rsidRDefault="00BB3964" w:rsidP="00714407">
            <w:pPr>
              <w:spacing w:after="0" w:line="240" w:lineRule="auto"/>
              <w:jc w:val="center"/>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04716" behindDoc="0" locked="0" layoutInCell="1" allowOverlap="1" wp14:anchorId="03527ABB" wp14:editId="0E3B0EDC">
                      <wp:simplePos x="0" y="0"/>
                      <wp:positionH relativeFrom="column">
                        <wp:posOffset>-1811655</wp:posOffset>
                      </wp:positionH>
                      <wp:positionV relativeFrom="paragraph">
                        <wp:posOffset>-8890</wp:posOffset>
                      </wp:positionV>
                      <wp:extent cx="5295900" cy="0"/>
                      <wp:effectExtent l="0" t="0" r="19050" b="19050"/>
                      <wp:wrapNone/>
                      <wp:docPr id="51" name="Straight Connector 51"/>
                      <wp:cNvGraphicFramePr/>
                      <a:graphic xmlns:a="http://schemas.openxmlformats.org/drawingml/2006/main">
                        <a:graphicData uri="http://schemas.microsoft.com/office/word/2010/wordprocessingShape">
                          <wps:wsp>
                            <wps:cNvCnPr/>
                            <wps:spPr>
                              <a:xfrm flipV="1">
                                <a:off x="0" y="0"/>
                                <a:ext cx="529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9099A" id="Straight Connector 51" o:spid="_x0000_s1026" style="position:absolute;flip:y;z-index:2518047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65pt,-.7pt" to="274.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" strokecolor="black [3200]" strokeweight=".5pt">
                      <v:stroke joinstyle="miter"/>
                    </v:line>
                  </w:pict>
                </mc:Fallback>
              </mc:AlternateContent>
            </w:r>
            <w:r w:rsidRPr="00FD5141">
              <w:rPr>
                <w:rFonts w:ascii="Times New Roman" w:eastAsia="Times New Roman" w:hAnsi="Times New Roman" w:cs="Times New Roman"/>
                <w:color w:val="000000"/>
                <w:sz w:val="20"/>
                <w:szCs w:val="20"/>
                <w:lang w:eastAsia="en-GB"/>
              </w:rPr>
              <w:t>ROA</w:t>
            </w:r>
          </w:p>
        </w:tc>
        <w:tc>
          <w:tcPr>
            <w:tcW w:w="2673" w:type="dxa"/>
            <w:gridSpan w:val="2"/>
            <w:tcBorders>
              <w:top w:val="nil"/>
              <w:left w:val="nil"/>
              <w:bottom w:val="nil"/>
              <w:right w:val="nil"/>
            </w:tcBorders>
            <w:shd w:val="clear" w:color="auto" w:fill="auto"/>
            <w:noWrap/>
            <w:vAlign w:val="bottom"/>
          </w:tcPr>
          <w:p w:rsidR="00BB3964" w:rsidRPr="00FD5141" w:rsidRDefault="00BB3964" w:rsidP="00714407">
            <w:pPr>
              <w:spacing w:after="0" w:line="240" w:lineRule="auto"/>
              <w:jc w:val="center"/>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OSS</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sz w:val="20"/>
                <w:szCs w:val="20"/>
                <w:lang w:eastAsia="en-GB"/>
              </w:rPr>
            </w:pPr>
            <w:r w:rsidRPr="00FD5141">
              <w:rPr>
                <w:rFonts w:ascii="Times New Roman" w:eastAsia="Times New Roman" w:hAnsi="Times New Roman" w:cs="Times New Roman"/>
                <w:sz w:val="20"/>
                <w:szCs w:val="20"/>
                <w:lang w:eastAsia="en-GB"/>
              </w:rPr>
              <w:t>Variables</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05740" behindDoc="0" locked="0" layoutInCell="1" allowOverlap="1" wp14:anchorId="0AB5C6E0" wp14:editId="7A9B2549">
                      <wp:simplePos x="0" y="0"/>
                      <wp:positionH relativeFrom="column">
                        <wp:posOffset>-1822450</wp:posOffset>
                      </wp:positionH>
                      <wp:positionV relativeFrom="paragraph">
                        <wp:posOffset>-7620</wp:posOffset>
                      </wp:positionV>
                      <wp:extent cx="5295900" cy="0"/>
                      <wp:effectExtent l="0" t="0" r="19050" b="19050"/>
                      <wp:wrapNone/>
                      <wp:docPr id="52" name="Straight Connector 52"/>
                      <wp:cNvGraphicFramePr/>
                      <a:graphic xmlns:a="http://schemas.openxmlformats.org/drawingml/2006/main">
                        <a:graphicData uri="http://schemas.microsoft.com/office/word/2010/wordprocessingShape">
                          <wps:wsp>
                            <wps:cNvCnPr/>
                            <wps:spPr>
                              <a:xfrm flipV="1">
                                <a:off x="0" y="0"/>
                                <a:ext cx="529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565A9" id="Straight Connector 52" o:spid="_x0000_s1026" style="position:absolute;flip:y;z-index:2518057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pt,-.6pt" to="27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" strokecolor="black [3200]" strokeweight=".5pt">
                      <v:stroke joinstyle="miter"/>
                    </v:line>
                  </w:pict>
                </mc:Fallback>
              </mc:AlternateContent>
            </w:r>
            <w:r w:rsidRPr="00FD5141">
              <w:rPr>
                <w:rFonts w:ascii="Times New Roman" w:eastAsia="Times New Roman" w:hAnsi="Times New Roman" w:cs="Times New Roman"/>
                <w:color w:val="000000"/>
                <w:sz w:val="20"/>
                <w:szCs w:val="20"/>
                <w:lang w:eastAsia="en-GB"/>
              </w:rPr>
              <w:t>(1)</w:t>
            </w:r>
            <w:r w:rsidRPr="00FD5141">
              <w:rPr>
                <w:rFonts w:ascii="Times New Roman" w:eastAsia="Times New Roman" w:hAnsi="Times New Roman" w:cs="Times New Roman"/>
                <w:b/>
                <w:bCs/>
                <w:noProof/>
                <w:color w:val="000000" w:themeColor="text1"/>
                <w:sz w:val="20"/>
                <w:szCs w:val="20"/>
                <w:lang w:eastAsia="en-GB"/>
              </w:rPr>
              <w:t xml:space="preserve"> </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 xml:space="preserve"> (2)</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(3)</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Buffer Capital</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–0.1015***</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–0.1628***</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06764" behindDoc="0" locked="0" layoutInCell="1" allowOverlap="1" wp14:anchorId="2CF25E47" wp14:editId="69178DE7">
                      <wp:simplePos x="0" y="0"/>
                      <wp:positionH relativeFrom="column">
                        <wp:posOffset>-3514725</wp:posOffset>
                      </wp:positionH>
                      <wp:positionV relativeFrom="paragraph">
                        <wp:posOffset>1270</wp:posOffset>
                      </wp:positionV>
                      <wp:extent cx="5295900" cy="0"/>
                      <wp:effectExtent l="0" t="0" r="19050" b="19050"/>
                      <wp:wrapNone/>
                      <wp:docPr id="53" name="Straight Connector 53"/>
                      <wp:cNvGraphicFramePr/>
                      <a:graphic xmlns:a="http://schemas.openxmlformats.org/drawingml/2006/main">
                        <a:graphicData uri="http://schemas.microsoft.com/office/word/2010/wordprocessingShape">
                          <wps:wsp>
                            <wps:cNvCnPr/>
                            <wps:spPr>
                              <a:xfrm flipV="1">
                                <a:off x="0" y="0"/>
                                <a:ext cx="529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1AA06" id="Straight Connector 53" o:spid="_x0000_s1026" style="position:absolute;flip:y;z-index:2518067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75pt,.1pt" to="14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" strokecolor="black [3200]" strokeweight=".5pt">
                      <v:stroke joinstyle="miter"/>
                    </v:line>
                  </w:pict>
                </mc:Fallback>
              </mc:AlternateContent>
            </w:r>
            <w:r w:rsidRPr="00FD5141">
              <w:rPr>
                <w:rFonts w:ascii="Times New Roman" w:eastAsia="Times New Roman" w:hAnsi="Times New Roman" w:cs="Times New Roman"/>
                <w:color w:val="000000"/>
                <w:sz w:val="20"/>
                <w:szCs w:val="20"/>
                <w:lang w:eastAsia="en-GB"/>
              </w:rPr>
              <w:t>–0.5394***</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–0.6952***</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(–4.54)</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(–5.92)</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(–4.05)</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(–4.12)</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Loan portfolio quality (Par30)</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–0.1108***</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–0.2771***</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–0.2388***</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–0.6820***</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(–11.39)</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(–7.10)</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(–3.28)</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(–2.81)</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Buffer Capital * Par30</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0.6652***</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1.7591**</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sz w:val="20"/>
                <w:szCs w:val="20"/>
                <w:lang w:eastAsia="en-GB"/>
              </w:rPr>
            </w:pP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(4.54)</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(2.20)</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Outstanding Loan Portfolio</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0.0096***</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0.0091***</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0.1225***</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0.1214***</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(7.48)</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(6.91)</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(5.26)</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(5.31)</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Size (log) ($ Million)</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–0.0013***</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–0.0013***</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–0.0257***</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–0.0256***</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(–2.83)</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(–2.81)</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(–7.11)</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(–7.11)</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Expenses/Assets</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–0.0373***</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–0.0332***</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–0.4345***</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–0.4224***</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(–4.31)</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(–3.84)</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(–4.58)</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(–4.41)</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 xml:space="preserve">Leverage </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0.0167***</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0.0167***</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0.0411</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0.0415</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(5.17)</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(5.17)</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(1.63)</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(1.63)</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 xml:space="preserve">Age </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–0.0011</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–0.0010</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–0.0025</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–0.0021</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(–0.99)</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(–0.91)</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(–0.36)</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(–0.30)</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Outreach</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0.0011</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0.0010</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0.0080***</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0.0078***</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(1.61)</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(1.48)</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(2.78)</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(2.71)</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Profit Status</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–0.0009</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–0.0010</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–0.0021</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–0.0025</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(–0.65)</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(–0.75)</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(–0.30)</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(–0.35)</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 xml:space="preserve">Regulation </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–0.0013</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–0.0012</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0.0091</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0.0093</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(–0.86)</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(–0.83)</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(1.02)</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(1.05)</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Target Market</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–0.0000</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0.0001</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0.0161***</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0.0163***</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(–0.03)</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(0.09)</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(3.72)</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(3.74)</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Scale of operation</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0.0015*</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0.0014*</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0.0009</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0.0007</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(1.67)</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(1.65)</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(0.33)</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(0.27)</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Board size</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–0.0000</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–0.0000</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0.0000</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0.0000</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(–1.52)</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(–1.35)</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(0.52)</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(0.65)</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Female</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0.0294***</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0.0291***</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0.0557***</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0.0546***</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(6.59)</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(6.53)</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(4.14)</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(4.05)</w:t>
            </w:r>
          </w:p>
        </w:tc>
      </w:tr>
      <w:tr w:rsidR="00BB3964" w:rsidRPr="00FD5141" w:rsidTr="00714407">
        <w:trPr>
          <w:trHeight w:val="300"/>
        </w:trPr>
        <w:tc>
          <w:tcPr>
            <w:tcW w:w="2759"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GDP Growth</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0.0264</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0.0211</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–0.3485**</w:t>
            </w:r>
          </w:p>
        </w:tc>
        <w:tc>
          <w:tcPr>
            <w:tcW w:w="1338"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–0.3607**</w:t>
            </w:r>
          </w:p>
        </w:tc>
      </w:tr>
      <w:tr w:rsidR="00BB3964" w:rsidRPr="00FD5141" w:rsidTr="00714407">
        <w:trPr>
          <w:trHeight w:val="300"/>
        </w:trPr>
        <w:tc>
          <w:tcPr>
            <w:tcW w:w="2759"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(0.84)</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(0.68)</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(–2.27)</w:t>
            </w:r>
          </w:p>
        </w:tc>
        <w:tc>
          <w:tcPr>
            <w:tcW w:w="1338"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(–2.34)</w:t>
            </w:r>
          </w:p>
        </w:tc>
      </w:tr>
      <w:tr w:rsidR="00BB3964" w:rsidRPr="00FD5141" w:rsidTr="00714407">
        <w:trPr>
          <w:trHeight w:val="300"/>
        </w:trPr>
        <w:tc>
          <w:tcPr>
            <w:tcW w:w="2759"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Inflation/GDP</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0.0075</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0.0057</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–0.0615</w:t>
            </w:r>
          </w:p>
        </w:tc>
        <w:tc>
          <w:tcPr>
            <w:tcW w:w="1338"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–0.0663</w:t>
            </w:r>
          </w:p>
        </w:tc>
      </w:tr>
      <w:tr w:rsidR="00BB3964" w:rsidRPr="00FD5141" w:rsidTr="00714407">
        <w:trPr>
          <w:trHeight w:val="300"/>
        </w:trPr>
        <w:tc>
          <w:tcPr>
            <w:tcW w:w="2759"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(0.79)</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(0.60)</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(–1.39)</w:t>
            </w:r>
          </w:p>
        </w:tc>
        <w:tc>
          <w:tcPr>
            <w:tcW w:w="1338"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(–1.48)</w:t>
            </w:r>
          </w:p>
        </w:tc>
      </w:tr>
      <w:tr w:rsidR="00BB3964" w:rsidRPr="00FD5141" w:rsidTr="00714407">
        <w:trPr>
          <w:trHeight w:val="300"/>
        </w:trPr>
        <w:tc>
          <w:tcPr>
            <w:tcW w:w="2759"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Financial Sector Development</w:t>
            </w:r>
          </w:p>
        </w:tc>
        <w:tc>
          <w:tcPr>
            <w:tcW w:w="1335" w:type="dxa"/>
            <w:noWrap/>
            <w:vAlign w:val="bottom"/>
          </w:tcPr>
          <w:p w:rsidR="00BB3964" w:rsidRPr="00FD5141" w:rsidRDefault="00E20F4F"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sz w:val="20"/>
                <w:szCs w:val="20"/>
                <w:lang w:eastAsia="en-GB"/>
              </w:rPr>
              <w:t>0</w:t>
            </w:r>
            <w:r w:rsidRPr="00E20F4F">
              <w:rPr>
                <w:rFonts w:ascii="Times New Roman" w:eastAsia="Times New Roman" w:hAnsi="Times New Roman" w:cs="Times New Roman"/>
                <w:sz w:val="20"/>
                <w:szCs w:val="20"/>
                <w:lang w:eastAsia="en-GB"/>
              </w:rPr>
              <w:t>.0036</w:t>
            </w:r>
          </w:p>
        </w:tc>
        <w:tc>
          <w:tcPr>
            <w:tcW w:w="1335" w:type="dxa"/>
            <w:noWrap/>
            <w:vAlign w:val="bottom"/>
          </w:tcPr>
          <w:p w:rsidR="00BB3964" w:rsidRPr="00FD5141" w:rsidRDefault="008B25F5"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sz w:val="20"/>
                <w:szCs w:val="20"/>
                <w:lang w:eastAsia="en-GB"/>
              </w:rPr>
              <w:t>0</w:t>
            </w:r>
            <w:r w:rsidRPr="008B25F5">
              <w:rPr>
                <w:rFonts w:ascii="Times New Roman" w:eastAsia="Times New Roman" w:hAnsi="Times New Roman" w:cs="Times New Roman"/>
                <w:sz w:val="20"/>
                <w:szCs w:val="20"/>
                <w:lang w:eastAsia="en-GB"/>
              </w:rPr>
              <w:t>.0033</w:t>
            </w:r>
          </w:p>
        </w:tc>
        <w:tc>
          <w:tcPr>
            <w:tcW w:w="1335" w:type="dxa"/>
            <w:noWrap/>
            <w:vAlign w:val="bottom"/>
          </w:tcPr>
          <w:p w:rsidR="00BB3964" w:rsidRPr="00FD5141" w:rsidRDefault="008B25F5"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sz w:val="20"/>
                <w:szCs w:val="20"/>
                <w:lang w:eastAsia="en-GB"/>
              </w:rPr>
              <w:t>0</w:t>
            </w:r>
            <w:r w:rsidRPr="008B25F5">
              <w:rPr>
                <w:rFonts w:ascii="Times New Roman" w:eastAsia="Times New Roman" w:hAnsi="Times New Roman" w:cs="Times New Roman"/>
                <w:sz w:val="20"/>
                <w:szCs w:val="20"/>
                <w:lang w:eastAsia="en-GB"/>
              </w:rPr>
              <w:t>.0274</w:t>
            </w:r>
          </w:p>
        </w:tc>
        <w:tc>
          <w:tcPr>
            <w:tcW w:w="1338" w:type="dxa"/>
            <w:noWrap/>
            <w:vAlign w:val="bottom"/>
          </w:tcPr>
          <w:p w:rsidR="00BB3964" w:rsidRPr="00FD5141" w:rsidRDefault="008B25F5"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sz w:val="20"/>
                <w:szCs w:val="20"/>
                <w:lang w:eastAsia="en-GB"/>
              </w:rPr>
              <w:t>0</w:t>
            </w:r>
            <w:r w:rsidRPr="008B25F5">
              <w:rPr>
                <w:rFonts w:ascii="Times New Roman" w:eastAsia="Times New Roman" w:hAnsi="Times New Roman" w:cs="Times New Roman"/>
                <w:sz w:val="20"/>
                <w:szCs w:val="20"/>
                <w:lang w:eastAsia="en-GB"/>
              </w:rPr>
              <w:t>.0257</w:t>
            </w:r>
          </w:p>
        </w:tc>
      </w:tr>
      <w:tr w:rsidR="00BB3964" w:rsidRPr="00FD5141" w:rsidTr="00714407">
        <w:trPr>
          <w:trHeight w:val="300"/>
        </w:trPr>
        <w:tc>
          <w:tcPr>
            <w:tcW w:w="2759"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(0.73)</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(0.66)</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(0.89)</w:t>
            </w:r>
          </w:p>
        </w:tc>
        <w:tc>
          <w:tcPr>
            <w:tcW w:w="1338"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(0.83)</w:t>
            </w:r>
          </w:p>
        </w:tc>
      </w:tr>
      <w:tr w:rsidR="00BB3964" w:rsidRPr="00FD5141" w:rsidTr="00714407">
        <w:trPr>
          <w:trHeight w:val="300"/>
        </w:trPr>
        <w:tc>
          <w:tcPr>
            <w:tcW w:w="2759"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Rule of Law</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0.0011</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0.0012</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0.0079</w:t>
            </w:r>
          </w:p>
        </w:tc>
        <w:tc>
          <w:tcPr>
            <w:tcW w:w="1338"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0.0086</w:t>
            </w:r>
          </w:p>
        </w:tc>
      </w:tr>
      <w:tr w:rsidR="00BB3964" w:rsidRPr="00FD5141" w:rsidTr="00714407">
        <w:trPr>
          <w:trHeight w:val="300"/>
        </w:trPr>
        <w:tc>
          <w:tcPr>
            <w:tcW w:w="2759"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(0.63)</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(0.70)</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(0.68)</w:t>
            </w:r>
          </w:p>
        </w:tc>
        <w:tc>
          <w:tcPr>
            <w:tcW w:w="1338"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(0.74)</w:t>
            </w:r>
          </w:p>
        </w:tc>
      </w:tr>
      <w:tr w:rsidR="00BB3964" w:rsidRPr="00FD5141" w:rsidTr="00714407">
        <w:trPr>
          <w:trHeight w:val="300"/>
        </w:trPr>
        <w:tc>
          <w:tcPr>
            <w:tcW w:w="2759"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Political Stability</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0.0002</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0.0002</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–0.0063</w:t>
            </w:r>
          </w:p>
        </w:tc>
        <w:tc>
          <w:tcPr>
            <w:tcW w:w="1338"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–0.0062</w:t>
            </w:r>
          </w:p>
        </w:tc>
      </w:tr>
      <w:tr w:rsidR="00BB3964" w:rsidRPr="00FD5141" w:rsidTr="00714407">
        <w:trPr>
          <w:trHeight w:val="300"/>
        </w:trPr>
        <w:tc>
          <w:tcPr>
            <w:tcW w:w="2759"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(0.21)</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(0.22)</w:t>
            </w:r>
          </w:p>
        </w:tc>
        <w:tc>
          <w:tcPr>
            <w:tcW w:w="1335"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(–1.13)</w:t>
            </w:r>
          </w:p>
        </w:tc>
        <w:tc>
          <w:tcPr>
            <w:tcW w:w="1338" w:type="dxa"/>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(–1.10)</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Constant</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0.0611***</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0.0766***</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1.7359***</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1.7760***</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(4.73)</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(5.67)</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(19.41)</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(18.70)</w:t>
            </w:r>
          </w:p>
        </w:tc>
      </w:tr>
      <w:tr w:rsidR="00823C54" w:rsidRPr="00FD5141" w:rsidTr="00714407">
        <w:trPr>
          <w:trHeight w:val="300"/>
        </w:trPr>
        <w:tc>
          <w:tcPr>
            <w:tcW w:w="2759" w:type="dxa"/>
            <w:tcBorders>
              <w:top w:val="nil"/>
              <w:left w:val="nil"/>
              <w:bottom w:val="nil"/>
              <w:right w:val="nil"/>
            </w:tcBorders>
            <w:shd w:val="clear" w:color="auto" w:fill="auto"/>
            <w:noWrap/>
            <w:vAlign w:val="bottom"/>
          </w:tcPr>
          <w:p w:rsidR="00823C54" w:rsidRPr="00FD5141" w:rsidRDefault="00823C54"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Year Effects</w:t>
            </w:r>
          </w:p>
        </w:tc>
        <w:tc>
          <w:tcPr>
            <w:tcW w:w="1335" w:type="dxa"/>
            <w:tcBorders>
              <w:top w:val="nil"/>
              <w:left w:val="nil"/>
              <w:bottom w:val="nil"/>
              <w:right w:val="nil"/>
            </w:tcBorders>
            <w:shd w:val="clear" w:color="auto" w:fill="auto"/>
            <w:noWrap/>
            <w:vAlign w:val="bottom"/>
          </w:tcPr>
          <w:p w:rsidR="00823C54" w:rsidRPr="00FD5141" w:rsidRDefault="00823C54"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335" w:type="dxa"/>
            <w:tcBorders>
              <w:top w:val="nil"/>
              <w:left w:val="nil"/>
              <w:bottom w:val="nil"/>
              <w:right w:val="nil"/>
            </w:tcBorders>
            <w:shd w:val="clear" w:color="auto" w:fill="auto"/>
            <w:noWrap/>
            <w:vAlign w:val="bottom"/>
          </w:tcPr>
          <w:p w:rsidR="00823C54" w:rsidRPr="00FD5141" w:rsidRDefault="00823C54"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335" w:type="dxa"/>
            <w:tcBorders>
              <w:top w:val="nil"/>
              <w:left w:val="nil"/>
              <w:bottom w:val="nil"/>
              <w:right w:val="nil"/>
            </w:tcBorders>
            <w:shd w:val="clear" w:color="auto" w:fill="auto"/>
            <w:noWrap/>
            <w:vAlign w:val="bottom"/>
          </w:tcPr>
          <w:p w:rsidR="00823C54" w:rsidRPr="00FD5141" w:rsidRDefault="00823C54"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338" w:type="dxa"/>
            <w:tcBorders>
              <w:top w:val="nil"/>
              <w:left w:val="nil"/>
              <w:bottom w:val="nil"/>
              <w:right w:val="nil"/>
            </w:tcBorders>
            <w:shd w:val="clear" w:color="auto" w:fill="auto"/>
            <w:noWrap/>
            <w:vAlign w:val="bottom"/>
          </w:tcPr>
          <w:p w:rsidR="00823C54" w:rsidRPr="00FD5141" w:rsidRDefault="00823C54"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lastRenderedPageBreak/>
              <w:t>R–Sq</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0.3514</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0.3560</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0.3399</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0.3396</w:t>
            </w:r>
          </w:p>
        </w:tc>
      </w:tr>
      <w:tr w:rsidR="00BB3964" w:rsidRPr="00FD5141" w:rsidTr="00714407">
        <w:trPr>
          <w:trHeight w:val="300"/>
        </w:trPr>
        <w:tc>
          <w:tcPr>
            <w:tcW w:w="2759"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Chi–Sq</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422.72***</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437.39***</w:t>
            </w:r>
          </w:p>
        </w:tc>
        <w:tc>
          <w:tcPr>
            <w:tcW w:w="1335"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217.54***</w:t>
            </w:r>
          </w:p>
        </w:tc>
        <w:tc>
          <w:tcPr>
            <w:tcW w:w="1338" w:type="dxa"/>
            <w:tcBorders>
              <w:top w:val="nil"/>
              <w:left w:val="nil"/>
              <w:bottom w:val="nil"/>
              <w:right w:val="nil"/>
            </w:tcBorders>
            <w:shd w:val="clear" w:color="auto" w:fill="auto"/>
            <w:noWrap/>
            <w:vAlign w:val="bottom"/>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217.09***</w:t>
            </w:r>
          </w:p>
        </w:tc>
      </w:tr>
      <w:tr w:rsidR="00BB3964" w:rsidRPr="00FD5141" w:rsidTr="00714407">
        <w:trPr>
          <w:trHeight w:val="300"/>
        </w:trPr>
        <w:tc>
          <w:tcPr>
            <w:tcW w:w="2759"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N</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1708</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1708</w:t>
            </w:r>
          </w:p>
        </w:tc>
        <w:tc>
          <w:tcPr>
            <w:tcW w:w="1335"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1708</w:t>
            </w:r>
          </w:p>
        </w:tc>
        <w:tc>
          <w:tcPr>
            <w:tcW w:w="1338" w:type="dxa"/>
            <w:tcBorders>
              <w:top w:val="nil"/>
              <w:left w:val="nil"/>
              <w:bottom w:val="nil"/>
              <w:right w:val="nil"/>
            </w:tcBorders>
            <w:shd w:val="clear" w:color="auto" w:fill="auto"/>
            <w:noWrap/>
            <w:vAlign w:val="bottom"/>
            <w:hideMark/>
          </w:tcPr>
          <w:p w:rsidR="00BB3964" w:rsidRPr="00FD5141" w:rsidRDefault="00BB3964"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1708</w:t>
            </w:r>
          </w:p>
        </w:tc>
      </w:tr>
      <w:tr w:rsidR="00BB3964" w:rsidRPr="00FD5141" w:rsidTr="00714407">
        <w:trPr>
          <w:trHeight w:val="300"/>
        </w:trPr>
        <w:tc>
          <w:tcPr>
            <w:tcW w:w="8102" w:type="dxa"/>
            <w:gridSpan w:val="5"/>
            <w:tcBorders>
              <w:top w:val="nil"/>
              <w:left w:val="nil"/>
              <w:bottom w:val="nil"/>
              <w:right w:val="nil"/>
            </w:tcBorders>
            <w:shd w:val="clear" w:color="auto" w:fill="auto"/>
            <w:noWrap/>
            <w:vAlign w:val="bottom"/>
          </w:tcPr>
          <w:p w:rsidR="00BB3964" w:rsidRPr="00FD5141" w:rsidRDefault="00BB3964" w:rsidP="00714407">
            <w:pPr>
              <w:spacing w:after="0" w:line="240" w:lineRule="auto"/>
              <w:jc w:val="both"/>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07788" behindDoc="0" locked="0" layoutInCell="1" allowOverlap="1" wp14:anchorId="47ABB507" wp14:editId="214CACC7">
                      <wp:simplePos x="0" y="0"/>
                      <wp:positionH relativeFrom="column">
                        <wp:posOffset>-19050</wp:posOffset>
                      </wp:positionH>
                      <wp:positionV relativeFrom="paragraph">
                        <wp:posOffset>635</wp:posOffset>
                      </wp:positionV>
                      <wp:extent cx="5295900" cy="0"/>
                      <wp:effectExtent l="0" t="0" r="19050" b="19050"/>
                      <wp:wrapNone/>
                      <wp:docPr id="54" name="Straight Connector 54"/>
                      <wp:cNvGraphicFramePr/>
                      <a:graphic xmlns:a="http://schemas.openxmlformats.org/drawingml/2006/main">
                        <a:graphicData uri="http://schemas.microsoft.com/office/word/2010/wordprocessingShape">
                          <wps:wsp>
                            <wps:cNvCnPr/>
                            <wps:spPr>
                              <a:xfrm flipV="1">
                                <a:off x="0" y="0"/>
                                <a:ext cx="5295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1D8426" id="Straight Connector 54" o:spid="_x0000_s1026" style="position:absolute;flip:y;z-index:2518077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05pt" to="41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" strokecolor="windowText" strokeweight=".5pt">
                      <v:stroke joinstyle="miter"/>
                    </v:line>
                  </w:pict>
                </mc:Fallback>
              </mc:AlternateContent>
            </w:r>
            <w:r w:rsidRPr="00FD5141">
              <w:rPr>
                <w:rFonts w:ascii="Times New Roman" w:eastAsia="Times New Roman" w:hAnsi="Times New Roman" w:cs="Times New Roman"/>
                <w:noProof/>
                <w:color w:val="000000" w:themeColor="text1"/>
                <w:sz w:val="20"/>
                <w:szCs w:val="20"/>
                <w:lang w:eastAsia="en-GB"/>
              </w:rPr>
              <w:t xml:space="preserve">The Table shows the fixed effects regression results of the relationship between buffer capital and ROA (columns 1 and 2) and OSS (columns 3 and 4) with robust standard errors and control for year–fixed effects. All variables are defined in Table 1. </w:t>
            </w:r>
            <w:r w:rsidRPr="00FD5141">
              <w:rPr>
                <w:rFonts w:ascii="Times New Roman" w:eastAsia="NewBaskerville-Italic" w:hAnsi="Times New Roman" w:cs="Times New Roman"/>
                <w:i/>
                <w:iCs/>
                <w:sz w:val="20"/>
                <w:szCs w:val="20"/>
              </w:rPr>
              <w:t>t–statistics</w:t>
            </w:r>
            <w:r w:rsidRPr="00FD5141">
              <w:rPr>
                <w:rFonts w:ascii="Times New Roman" w:eastAsia="NewBaskerville-Roman" w:hAnsi="Times New Roman" w:cs="Times New Roman"/>
                <w:sz w:val="20"/>
                <w:szCs w:val="20"/>
              </w:rPr>
              <w:t xml:space="preserve"> are shown in parentheses. ***, **, and * indicate statistical significance at 1%, 5% and 10% levels, respectively.</w:t>
            </w:r>
          </w:p>
        </w:tc>
      </w:tr>
    </w:tbl>
    <w:p w:rsidR="00AF2513" w:rsidRDefault="00BB3964" w:rsidP="006F512C">
      <w:pPr>
        <w:tabs>
          <w:tab w:val="left" w:pos="5835"/>
        </w:tabs>
        <w:rPr>
          <w:rFonts w:ascii="Times New Roman" w:hAnsi="Times New Roman" w:cs="Times New Roman"/>
          <w:sz w:val="20"/>
          <w:szCs w:val="20"/>
        </w:rPr>
      </w:pPr>
      <w:r>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09836" behindDoc="0" locked="0" layoutInCell="1" allowOverlap="1" wp14:anchorId="3C49C8FC" wp14:editId="71B127C7">
                <wp:simplePos x="0" y="0"/>
                <wp:positionH relativeFrom="column">
                  <wp:posOffset>47625</wp:posOffset>
                </wp:positionH>
                <wp:positionV relativeFrom="paragraph">
                  <wp:posOffset>8890</wp:posOffset>
                </wp:positionV>
                <wp:extent cx="5295900" cy="0"/>
                <wp:effectExtent l="0" t="0" r="19050" b="19050"/>
                <wp:wrapNone/>
                <wp:docPr id="55" name="Straight Connector 55"/>
                <wp:cNvGraphicFramePr/>
                <a:graphic xmlns:a="http://schemas.openxmlformats.org/drawingml/2006/main">
                  <a:graphicData uri="http://schemas.microsoft.com/office/word/2010/wordprocessingShape">
                    <wps:wsp>
                      <wps:cNvCnPr/>
                      <wps:spPr>
                        <a:xfrm flipV="1">
                          <a:off x="0" y="0"/>
                          <a:ext cx="5295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FDB12A" id="Straight Connector 55" o:spid="_x0000_s1026" style="position:absolute;flip:y;z-index:2518098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7pt" to="420.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" strokecolor="windowText" strokeweight=".5pt">
                <v:stroke joinstyle="miter"/>
              </v:line>
            </w:pict>
          </mc:Fallback>
        </mc:AlternateContent>
      </w:r>
    </w:p>
    <w:p w:rsidR="00BB3964" w:rsidRDefault="00BB3964" w:rsidP="006F512C">
      <w:pPr>
        <w:tabs>
          <w:tab w:val="left" w:pos="5835"/>
        </w:tabs>
        <w:rPr>
          <w:rFonts w:ascii="Times New Roman" w:hAnsi="Times New Roman" w:cs="Times New Roman"/>
          <w:sz w:val="20"/>
          <w:szCs w:val="20"/>
        </w:rPr>
      </w:pPr>
    </w:p>
    <w:p w:rsidR="00BB3964" w:rsidRDefault="00BB3964" w:rsidP="006F512C">
      <w:pPr>
        <w:tabs>
          <w:tab w:val="left" w:pos="5835"/>
        </w:tabs>
        <w:rPr>
          <w:rFonts w:ascii="Times New Roman" w:hAnsi="Times New Roman" w:cs="Times New Roman"/>
          <w:sz w:val="20"/>
          <w:szCs w:val="20"/>
        </w:rPr>
      </w:pPr>
    </w:p>
    <w:p w:rsidR="00BB3964" w:rsidRDefault="00BB3964" w:rsidP="006F512C">
      <w:pPr>
        <w:tabs>
          <w:tab w:val="left" w:pos="5835"/>
        </w:tabs>
        <w:rPr>
          <w:rFonts w:ascii="Times New Roman" w:hAnsi="Times New Roman" w:cs="Times New Roman"/>
          <w:sz w:val="20"/>
          <w:szCs w:val="20"/>
        </w:rPr>
      </w:pPr>
    </w:p>
    <w:p w:rsidR="00BB3964" w:rsidRDefault="00BB3964" w:rsidP="006F512C">
      <w:pPr>
        <w:tabs>
          <w:tab w:val="left" w:pos="5835"/>
        </w:tabs>
        <w:rPr>
          <w:rFonts w:ascii="Times New Roman" w:hAnsi="Times New Roman" w:cs="Times New Roman"/>
          <w:sz w:val="20"/>
          <w:szCs w:val="20"/>
        </w:rPr>
      </w:pPr>
    </w:p>
    <w:p w:rsidR="00BB3964" w:rsidRDefault="00BB3964" w:rsidP="006F512C">
      <w:pPr>
        <w:tabs>
          <w:tab w:val="left" w:pos="5835"/>
        </w:tabs>
        <w:rPr>
          <w:rFonts w:ascii="Times New Roman" w:hAnsi="Times New Roman" w:cs="Times New Roman"/>
          <w:sz w:val="20"/>
          <w:szCs w:val="20"/>
        </w:rPr>
      </w:pPr>
    </w:p>
    <w:p w:rsidR="00BB3964" w:rsidRDefault="00BB3964" w:rsidP="006F512C">
      <w:pPr>
        <w:tabs>
          <w:tab w:val="left" w:pos="5835"/>
        </w:tabs>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Pr="00BB3964" w:rsidRDefault="00BB3964" w:rsidP="00BB3964">
      <w:pPr>
        <w:rPr>
          <w:rFonts w:ascii="Times New Roman" w:hAnsi="Times New Roman" w:cs="Times New Roman"/>
          <w:sz w:val="20"/>
          <w:szCs w:val="20"/>
        </w:rPr>
      </w:pPr>
    </w:p>
    <w:p w:rsidR="00BB3964" w:rsidRDefault="00BB3964" w:rsidP="00BB3964">
      <w:pPr>
        <w:rPr>
          <w:rFonts w:ascii="Times New Roman" w:hAnsi="Times New Roman" w:cs="Times New Roman"/>
          <w:sz w:val="20"/>
          <w:szCs w:val="20"/>
        </w:rPr>
      </w:pPr>
    </w:p>
    <w:p w:rsidR="00BB3964" w:rsidRDefault="00BB3964" w:rsidP="00BB3964">
      <w:pPr>
        <w:tabs>
          <w:tab w:val="left" w:pos="1170"/>
        </w:tabs>
        <w:rPr>
          <w:rFonts w:ascii="Times New Roman" w:hAnsi="Times New Roman" w:cs="Times New Roman"/>
          <w:sz w:val="20"/>
          <w:szCs w:val="20"/>
        </w:rPr>
      </w:pPr>
      <w:r>
        <w:rPr>
          <w:rFonts w:ascii="Times New Roman" w:hAnsi="Times New Roman" w:cs="Times New Roman"/>
          <w:sz w:val="20"/>
          <w:szCs w:val="20"/>
        </w:rPr>
        <w:tab/>
      </w:r>
    </w:p>
    <w:p w:rsidR="00BB3964" w:rsidRDefault="00BB3964" w:rsidP="00BB3964">
      <w:pPr>
        <w:tabs>
          <w:tab w:val="left" w:pos="1170"/>
        </w:tabs>
        <w:rPr>
          <w:rFonts w:ascii="Times New Roman" w:hAnsi="Times New Roman" w:cs="Times New Roman"/>
          <w:sz w:val="20"/>
          <w:szCs w:val="20"/>
        </w:rPr>
      </w:pPr>
    </w:p>
    <w:tbl>
      <w:tblPr>
        <w:tblW w:w="10389" w:type="dxa"/>
        <w:jc w:val="center"/>
        <w:tblLook w:val="04A0" w:firstRow="1" w:lastRow="0" w:firstColumn="1" w:lastColumn="0" w:noHBand="0" w:noVBand="1"/>
      </w:tblPr>
      <w:tblGrid>
        <w:gridCol w:w="2749"/>
        <w:gridCol w:w="1266"/>
        <w:gridCol w:w="1233"/>
        <w:gridCol w:w="1233"/>
        <w:gridCol w:w="1233"/>
        <w:gridCol w:w="1233"/>
        <w:gridCol w:w="1442"/>
      </w:tblGrid>
      <w:tr w:rsidR="00714407" w:rsidRPr="00FD5141" w:rsidTr="00E16A4A">
        <w:trPr>
          <w:trHeight w:val="300"/>
          <w:jc w:val="center"/>
        </w:trPr>
        <w:tc>
          <w:tcPr>
            <w:tcW w:w="10384" w:type="dxa"/>
            <w:gridSpan w:val="7"/>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b/>
                <w:bCs/>
                <w:noProof/>
                <w:color w:val="000000" w:themeColor="text1"/>
                <w:sz w:val="20"/>
                <w:szCs w:val="20"/>
                <w:lang w:eastAsia="en-GB"/>
              </w:rPr>
              <w:lastRenderedPageBreak/>
              <mc:AlternateContent>
                <mc:Choice Requires="wps">
                  <w:drawing>
                    <wp:anchor distT="0" distB="0" distL="114300" distR="114300" simplePos="0" relativeHeight="251813932" behindDoc="0" locked="0" layoutInCell="1" allowOverlap="1" wp14:anchorId="68A3BBF8" wp14:editId="6C6F0776">
                      <wp:simplePos x="0" y="0"/>
                      <wp:positionH relativeFrom="column">
                        <wp:posOffset>9525</wp:posOffset>
                      </wp:positionH>
                      <wp:positionV relativeFrom="paragraph">
                        <wp:posOffset>139700</wp:posOffset>
                      </wp:positionV>
                      <wp:extent cx="6410325"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6410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4AC838" id="Straight Connector 42" o:spid="_x0000_s1026" style="position:absolute;z-index:2518139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pt" to="50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" strokecolor="windowText" strokeweight=".5pt">
                      <v:stroke joinstyle="miter"/>
                    </v:line>
                  </w:pict>
                </mc:Fallback>
              </mc:AlternateContent>
            </w:r>
            <w:r w:rsidRPr="00FD5141">
              <w:rPr>
                <w:rFonts w:ascii="Times New Roman" w:eastAsia="Times New Roman" w:hAnsi="Times New Roman" w:cs="Times New Roman"/>
                <w:b/>
                <w:bCs/>
                <w:color w:val="000000" w:themeColor="text1"/>
                <w:sz w:val="20"/>
                <w:szCs w:val="20"/>
                <w:lang w:eastAsia="en-GB"/>
              </w:rPr>
              <w:t>Table 6. Results based on deposit–takers, profit status and regulated MFIs</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2494" w:type="dxa"/>
            <w:gridSpan w:val="2"/>
            <w:tcBorders>
              <w:top w:val="nil"/>
              <w:left w:val="nil"/>
              <w:bottom w:val="nil"/>
              <w:right w:val="nil"/>
            </w:tcBorders>
            <w:shd w:val="clear" w:color="auto" w:fill="auto"/>
            <w:noWrap/>
            <w:vAlign w:val="bottom"/>
          </w:tcPr>
          <w:p w:rsidR="00714407" w:rsidRPr="00FD5141" w:rsidRDefault="00714407" w:rsidP="00714407">
            <w:pPr>
              <w:spacing w:after="0" w:line="240" w:lineRule="auto"/>
              <w:jc w:val="center"/>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Deposit-takers</w:t>
            </w:r>
          </w:p>
        </w:tc>
        <w:tc>
          <w:tcPr>
            <w:tcW w:w="2466" w:type="dxa"/>
            <w:gridSpan w:val="2"/>
            <w:tcBorders>
              <w:top w:val="nil"/>
              <w:left w:val="nil"/>
              <w:bottom w:val="nil"/>
              <w:right w:val="nil"/>
            </w:tcBorders>
            <w:shd w:val="clear" w:color="auto" w:fill="auto"/>
            <w:noWrap/>
            <w:vAlign w:val="bottom"/>
          </w:tcPr>
          <w:p w:rsidR="00714407" w:rsidRPr="00FD5141" w:rsidRDefault="00714407" w:rsidP="00714407">
            <w:pPr>
              <w:spacing w:after="0" w:line="240" w:lineRule="auto"/>
              <w:jc w:val="center"/>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Profit status</w:t>
            </w:r>
          </w:p>
        </w:tc>
        <w:tc>
          <w:tcPr>
            <w:tcW w:w="2675" w:type="dxa"/>
            <w:gridSpan w:val="2"/>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Regulated MFIs</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sz w:val="20"/>
                <w:szCs w:val="20"/>
                <w:lang w:eastAsia="en-GB"/>
              </w:rPr>
            </w:pPr>
            <w:r w:rsidRPr="00FD5141">
              <w:rPr>
                <w:rFonts w:ascii="Times New Roman" w:eastAsia="Times New Roman" w:hAnsi="Times New Roman" w:cs="Times New Roman"/>
                <w:color w:val="000000"/>
                <w:sz w:val="20"/>
                <w:szCs w:val="20"/>
                <w:lang w:eastAsia="en-GB"/>
              </w:rPr>
              <w:t>Variables</w:t>
            </w: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11884" behindDoc="0" locked="0" layoutInCell="1" allowOverlap="1" wp14:anchorId="7A7E290F" wp14:editId="54FA1391">
                      <wp:simplePos x="0" y="0"/>
                      <wp:positionH relativeFrom="column">
                        <wp:posOffset>-1742440</wp:posOffset>
                      </wp:positionH>
                      <wp:positionV relativeFrom="paragraph">
                        <wp:posOffset>-37465</wp:posOffset>
                      </wp:positionV>
                      <wp:extent cx="641032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410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1C3D36" id="Straight Connector 23" o:spid="_x0000_s1026" style="position:absolute;z-index:2518118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pt,-2.95pt" to="367.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" strokecolor="windowText" strokeweight=".5pt">
                      <v:stroke joinstyle="miter"/>
                    </v:line>
                  </w:pict>
                </mc:Fallback>
              </mc:AlternateContent>
            </w:r>
            <w:r w:rsidRPr="00FD5141">
              <w:rPr>
                <w:rFonts w:ascii="Times New Roman" w:eastAsia="Times New Roman" w:hAnsi="Times New Roman" w:cs="Times New Roman"/>
                <w:color w:val="000000"/>
                <w:sz w:val="20"/>
                <w:szCs w:val="20"/>
                <w:lang w:eastAsia="en-GB"/>
              </w:rPr>
              <w:t>(1)</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(3)</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(4)</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(5)</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(6)</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12908" behindDoc="0" locked="0" layoutInCell="1" allowOverlap="1" wp14:anchorId="18CD89E7" wp14:editId="20302FCC">
                      <wp:simplePos x="0" y="0"/>
                      <wp:positionH relativeFrom="column">
                        <wp:posOffset>9525</wp:posOffset>
                      </wp:positionH>
                      <wp:positionV relativeFrom="paragraph">
                        <wp:posOffset>-3175</wp:posOffset>
                      </wp:positionV>
                      <wp:extent cx="641032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410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3EB6F3" id="Straight Connector 24" o:spid="_x0000_s1026" style="position:absolute;z-index:2518129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5pt" to="50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" strokecolor="windowText" strokeweight=".5pt">
                      <v:stroke joinstyle="miter"/>
                    </v:line>
                  </w:pict>
                </mc:Fallback>
              </mc:AlternateContent>
            </w:r>
            <w:r w:rsidRPr="00FD5141">
              <w:rPr>
                <w:rFonts w:ascii="Times New Roman" w:eastAsia="Times New Roman" w:hAnsi="Times New Roman" w:cs="Times New Roman"/>
                <w:color w:val="000000"/>
                <w:sz w:val="20"/>
                <w:szCs w:val="20"/>
                <w:lang w:eastAsia="en-GB"/>
              </w:rPr>
              <w:t>Buffer Capital</w:t>
            </w: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w:t>
            </w:r>
            <w:r w:rsidRPr="00FD5141">
              <w:rPr>
                <w:rFonts w:ascii="Times New Roman" w:eastAsia="Times New Roman" w:hAnsi="Times New Roman" w:cs="Times New Roman"/>
                <w:b/>
                <w:bCs/>
                <w:noProof/>
                <w:color w:val="000000" w:themeColor="text1"/>
                <w:sz w:val="20"/>
                <w:szCs w:val="20"/>
                <w:lang w:eastAsia="en-GB"/>
              </w:rPr>
              <w:t xml:space="preserve"> </w:t>
            </w:r>
            <w:r w:rsidRPr="00FD5141">
              <w:rPr>
                <w:rFonts w:ascii="Times New Roman" w:hAnsi="Times New Roman" w:cs="Times New Roman"/>
                <w:color w:val="000000"/>
                <w:sz w:val="20"/>
                <w:szCs w:val="20"/>
              </w:rPr>
              <w:t>0737**</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–0.1129***</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–0.0850***</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–0.1602***</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–0.0970***</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–0.1497***</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(–1.97)</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(–2.63)</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(–2.77)</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(–4.52)</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(–3.42)</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(–4.23)</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Loan portfolio quality (Par30)</w:t>
            </w: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–0.0927***</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–0.2251***</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–0.1136***</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–0.3192***</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–0.1166***</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–0.2560***</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(–4.87)</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(–3.27)</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(–8.62)</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(–6.59)</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(–8.62)</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(–5.26)</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Buffer Capital * Par30</w:t>
            </w: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0.5234**</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0.8632***</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0.5970***</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sz w:val="20"/>
                <w:szCs w:val="20"/>
                <w:lang w:eastAsia="en-GB"/>
              </w:rPr>
            </w:pP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(2.06)</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(4.63)</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(3.12)</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Outstanding Loan Portfolio</w:t>
            </w: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0.0133</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0.0104</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0.0093***</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0.0090***</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0.0101***</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0.0098***</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(1.30)</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(1.03)</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(8.71)</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(7.72)</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(7.70)</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(7.32)</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Size (log) ($ Million)</w:t>
            </w: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–0.0006</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–0.0005</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–0.0013**</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–0.0011**</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–0.0012**</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–0.0012**</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(–0.77)</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(–0.71)</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(–2.41)</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(–2.16)</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(–2.22)</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(–2.19)</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Expenses/Assets</w:t>
            </w: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–0.4452***</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–0.4502***</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–0.0157**</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–0.0117*</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–0.0307***</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–0.0285***</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(–4.14)</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(–4.20)</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(–2.28)</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(–1.72)</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(–3.67)</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(–3.35)</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 xml:space="preserve">Leverage </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0.0308***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0.0311***</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0.0108**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0.0108**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0.0164***</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0.0167***</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(4.05)</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(4.08)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(2.26)</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(2.29)</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(3.70)</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(3.78)</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 xml:space="preserve">Age </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–0.0003</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–0.0003</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–0.0014</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–0.0014</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(–0.14)</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(–0.54)</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(–0.65)</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(–0.96)</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(–0.98)</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Outreach</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–0.0002</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–0.0003</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0.0012</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0.0011</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(1.87)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(1.87)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(1.28)</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(1.22)</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Profit Status</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–0.0014</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–0.0005</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–0.0006</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(–0.57)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(–0.67)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(–0.28)</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(–0.32)</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 xml:space="preserve">Regulation </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–0.0068**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–0.0064**</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–0.0013</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–0.0010</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(–2.37)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(–2.19)</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(–0.56)</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(–0.42)</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Target Market</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–0.0023*</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–0.0024*</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–0.0009</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–0.0011</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–0.0013</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–0.0012</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(–1.71)</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(–1.78)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(–0.86)</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(–1.10)</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(–1.36)</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(–1.31)</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Scale of operation</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0.0003</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0.0004</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0.0009</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0.0009</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0.0018*</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0.0018*</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(0.26)</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(0.83)</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(0.87)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(1.71)</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(1.68)</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Board size</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–0.0000</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–0.0000</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–0.0002***</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–0.0002***</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–0.0000</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–0.0000</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(–0.34)</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(–5.03)</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(–4.68)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(–1.50)</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(–1.36)</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Female</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0.0306***</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0.0304***</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0.0267***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0.0276***</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0.0301***</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0.0304***</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(4.23)</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(4.20)</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(3.66)</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(3.77)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(4.93)</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(4.99)</w:t>
            </w:r>
          </w:p>
        </w:tc>
      </w:tr>
      <w:tr w:rsidR="00714407" w:rsidRPr="00FD5141" w:rsidTr="00E16A4A">
        <w:trPr>
          <w:trHeight w:val="300"/>
          <w:jc w:val="center"/>
        </w:trPr>
        <w:tc>
          <w:tcPr>
            <w:tcW w:w="2749"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GDP Growth</w:t>
            </w:r>
          </w:p>
        </w:tc>
        <w:tc>
          <w:tcPr>
            <w:tcW w:w="1266"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0.1064*</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0.1061*</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0.0404</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0.0315</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0.0465</w:t>
            </w:r>
          </w:p>
        </w:tc>
        <w:tc>
          <w:tcPr>
            <w:tcW w:w="1442"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0.0384</w:t>
            </w:r>
          </w:p>
        </w:tc>
      </w:tr>
      <w:tr w:rsidR="00714407" w:rsidRPr="00FD5141" w:rsidTr="00E16A4A">
        <w:trPr>
          <w:trHeight w:val="300"/>
          <w:jc w:val="center"/>
        </w:trPr>
        <w:tc>
          <w:tcPr>
            <w:tcW w:w="2749"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(1.89)</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(1.89)</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(0.91)</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(0.73)</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(1.11)</w:t>
            </w:r>
          </w:p>
        </w:tc>
        <w:tc>
          <w:tcPr>
            <w:tcW w:w="1442"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(0.92)</w:t>
            </w:r>
          </w:p>
        </w:tc>
      </w:tr>
      <w:tr w:rsidR="00714407" w:rsidRPr="00FD5141" w:rsidTr="00E16A4A">
        <w:trPr>
          <w:trHeight w:val="300"/>
          <w:jc w:val="center"/>
        </w:trPr>
        <w:tc>
          <w:tcPr>
            <w:tcW w:w="2749"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Inflation/GDP</w:t>
            </w:r>
          </w:p>
        </w:tc>
        <w:tc>
          <w:tcPr>
            <w:tcW w:w="1266"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0.0539**</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0.0542**</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0.0067</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sz w:val="20"/>
                <w:szCs w:val="20"/>
                <w:lang w:eastAsia="en-GB"/>
              </w:rPr>
            </w:pPr>
            <w:r w:rsidRPr="00FD5141">
              <w:rPr>
                <w:rFonts w:ascii="Times New Roman" w:hAnsi="Times New Roman" w:cs="Times New Roman"/>
                <w:sz w:val="20"/>
                <w:szCs w:val="20"/>
              </w:rPr>
              <w:t>0.0032</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0.0138</w:t>
            </w:r>
          </w:p>
        </w:tc>
        <w:tc>
          <w:tcPr>
            <w:tcW w:w="1442"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0.0128</w:t>
            </w:r>
          </w:p>
        </w:tc>
      </w:tr>
      <w:tr w:rsidR="00714407" w:rsidRPr="00FD5141" w:rsidTr="00E16A4A">
        <w:trPr>
          <w:trHeight w:val="300"/>
          <w:jc w:val="center"/>
        </w:trPr>
        <w:tc>
          <w:tcPr>
            <w:tcW w:w="2749"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(2.32)</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(2.33)</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(0.38)</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sz w:val="20"/>
                <w:szCs w:val="20"/>
                <w:lang w:eastAsia="en-GB"/>
              </w:rPr>
            </w:pPr>
            <w:r w:rsidRPr="00FD5141">
              <w:rPr>
                <w:rFonts w:ascii="Times New Roman" w:hAnsi="Times New Roman" w:cs="Times New Roman"/>
                <w:sz w:val="20"/>
                <w:szCs w:val="20"/>
              </w:rPr>
              <w:t>(0.18)</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(1.19)</w:t>
            </w:r>
          </w:p>
        </w:tc>
        <w:tc>
          <w:tcPr>
            <w:tcW w:w="1442"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(1.11)</w:t>
            </w:r>
          </w:p>
        </w:tc>
      </w:tr>
      <w:tr w:rsidR="00714407" w:rsidRPr="00FD5141" w:rsidTr="00E16A4A">
        <w:trPr>
          <w:trHeight w:val="300"/>
          <w:jc w:val="center"/>
        </w:trPr>
        <w:tc>
          <w:tcPr>
            <w:tcW w:w="2749"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Financial Sector Development</w:t>
            </w:r>
          </w:p>
        </w:tc>
        <w:tc>
          <w:tcPr>
            <w:tcW w:w="1266" w:type="dxa"/>
            <w:noWrap/>
            <w:vAlign w:val="bottom"/>
          </w:tcPr>
          <w:p w:rsidR="00714407" w:rsidRPr="00FD5141" w:rsidRDefault="008B25F5" w:rsidP="00714407">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sz w:val="20"/>
                <w:szCs w:val="20"/>
              </w:rPr>
              <w:t>0</w:t>
            </w:r>
            <w:r w:rsidRPr="008B25F5">
              <w:rPr>
                <w:rFonts w:ascii="Times New Roman" w:hAnsi="Times New Roman" w:cs="Times New Roman"/>
                <w:sz w:val="20"/>
                <w:szCs w:val="20"/>
              </w:rPr>
              <w:t>.0068</w:t>
            </w:r>
          </w:p>
        </w:tc>
        <w:tc>
          <w:tcPr>
            <w:tcW w:w="1233" w:type="dxa"/>
            <w:noWrap/>
            <w:vAlign w:val="bottom"/>
          </w:tcPr>
          <w:p w:rsidR="00714407" w:rsidRPr="00FD5141" w:rsidRDefault="008B25F5" w:rsidP="00714407">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sz w:val="20"/>
                <w:szCs w:val="20"/>
              </w:rPr>
              <w:t>0</w:t>
            </w:r>
            <w:r w:rsidRPr="008B25F5">
              <w:rPr>
                <w:rFonts w:ascii="Times New Roman" w:hAnsi="Times New Roman" w:cs="Times New Roman"/>
                <w:sz w:val="20"/>
                <w:szCs w:val="20"/>
              </w:rPr>
              <w:t>.0070</w:t>
            </w:r>
          </w:p>
        </w:tc>
        <w:tc>
          <w:tcPr>
            <w:tcW w:w="1233" w:type="dxa"/>
            <w:noWrap/>
            <w:vAlign w:val="bottom"/>
          </w:tcPr>
          <w:p w:rsidR="00714407" w:rsidRPr="00FD5141" w:rsidRDefault="008B25F5"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w:t>
            </w:r>
            <w:r>
              <w:rPr>
                <w:rFonts w:ascii="Times New Roman" w:hAnsi="Times New Roman" w:cs="Times New Roman"/>
                <w:sz w:val="20"/>
                <w:szCs w:val="20"/>
              </w:rPr>
              <w:t>0</w:t>
            </w:r>
            <w:r w:rsidRPr="008B25F5">
              <w:rPr>
                <w:rFonts w:ascii="Times New Roman" w:hAnsi="Times New Roman" w:cs="Times New Roman"/>
                <w:sz w:val="20"/>
                <w:szCs w:val="20"/>
              </w:rPr>
              <w:t>.001</w:t>
            </w:r>
            <w:r>
              <w:rPr>
                <w:rFonts w:ascii="Times New Roman" w:hAnsi="Times New Roman" w:cs="Times New Roman"/>
                <w:sz w:val="20"/>
                <w:szCs w:val="20"/>
              </w:rPr>
              <w:t>5</w:t>
            </w:r>
          </w:p>
        </w:tc>
        <w:tc>
          <w:tcPr>
            <w:tcW w:w="1233" w:type="dxa"/>
            <w:noWrap/>
            <w:vAlign w:val="bottom"/>
          </w:tcPr>
          <w:p w:rsidR="00714407" w:rsidRPr="00FD5141" w:rsidRDefault="008B25F5"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w:t>
            </w:r>
            <w:r>
              <w:rPr>
                <w:rFonts w:ascii="Times New Roman" w:hAnsi="Times New Roman" w:cs="Times New Roman"/>
                <w:sz w:val="20"/>
                <w:szCs w:val="20"/>
              </w:rPr>
              <w:t>0</w:t>
            </w:r>
            <w:r w:rsidRPr="008B25F5">
              <w:rPr>
                <w:rFonts w:ascii="Times New Roman" w:hAnsi="Times New Roman" w:cs="Times New Roman"/>
                <w:sz w:val="20"/>
                <w:szCs w:val="20"/>
              </w:rPr>
              <w:t>.0036</w:t>
            </w:r>
          </w:p>
        </w:tc>
        <w:tc>
          <w:tcPr>
            <w:tcW w:w="1233" w:type="dxa"/>
            <w:noWrap/>
            <w:vAlign w:val="bottom"/>
          </w:tcPr>
          <w:p w:rsidR="00714407" w:rsidRPr="00FD5141" w:rsidRDefault="008B25F5"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w:t>
            </w:r>
            <w:r>
              <w:rPr>
                <w:rFonts w:ascii="Times New Roman" w:hAnsi="Times New Roman" w:cs="Times New Roman"/>
                <w:sz w:val="20"/>
                <w:szCs w:val="20"/>
              </w:rPr>
              <w:t>0</w:t>
            </w:r>
            <w:r w:rsidRPr="008B25F5">
              <w:rPr>
                <w:rFonts w:ascii="Times New Roman" w:hAnsi="Times New Roman" w:cs="Times New Roman"/>
                <w:sz w:val="20"/>
                <w:szCs w:val="20"/>
              </w:rPr>
              <w:t>.001</w:t>
            </w:r>
            <w:r>
              <w:rPr>
                <w:rFonts w:ascii="Times New Roman" w:hAnsi="Times New Roman" w:cs="Times New Roman"/>
                <w:sz w:val="20"/>
                <w:szCs w:val="20"/>
              </w:rPr>
              <w:t>6</w:t>
            </w:r>
          </w:p>
        </w:tc>
        <w:tc>
          <w:tcPr>
            <w:tcW w:w="1442" w:type="dxa"/>
            <w:noWrap/>
            <w:vAlign w:val="bottom"/>
          </w:tcPr>
          <w:p w:rsidR="00714407" w:rsidRPr="00FD5141" w:rsidRDefault="008B25F5" w:rsidP="00714407">
            <w:pPr>
              <w:spacing w:after="0" w:line="240" w:lineRule="auto"/>
              <w:rPr>
                <w:rFonts w:ascii="Times New Roman" w:eastAsia="Times New Roman" w:hAnsi="Times New Roman" w:cs="Times New Roman"/>
                <w:sz w:val="20"/>
                <w:szCs w:val="20"/>
                <w:lang w:eastAsia="en-GB"/>
              </w:rPr>
            </w:pPr>
            <w:r w:rsidRPr="00FD5141">
              <w:rPr>
                <w:rFonts w:ascii="Times New Roman" w:hAnsi="Times New Roman" w:cs="Times New Roman"/>
                <w:sz w:val="20"/>
                <w:szCs w:val="20"/>
              </w:rPr>
              <w:t>–</w:t>
            </w:r>
            <w:r>
              <w:rPr>
                <w:rFonts w:ascii="Times New Roman" w:hAnsi="Times New Roman" w:cs="Times New Roman"/>
                <w:sz w:val="20"/>
                <w:szCs w:val="20"/>
              </w:rPr>
              <w:t>0</w:t>
            </w:r>
            <w:r w:rsidRPr="008B25F5">
              <w:rPr>
                <w:rFonts w:ascii="Times New Roman" w:hAnsi="Times New Roman" w:cs="Times New Roman"/>
                <w:sz w:val="20"/>
                <w:szCs w:val="20"/>
              </w:rPr>
              <w:t>.0029</w:t>
            </w:r>
          </w:p>
        </w:tc>
      </w:tr>
      <w:tr w:rsidR="00714407" w:rsidRPr="00FD5141" w:rsidTr="00E16A4A">
        <w:trPr>
          <w:trHeight w:val="300"/>
          <w:jc w:val="center"/>
        </w:trPr>
        <w:tc>
          <w:tcPr>
            <w:tcW w:w="2749" w:type="dxa"/>
            <w:noWrap/>
            <w:vAlign w:val="bottom"/>
          </w:tcPr>
          <w:p w:rsidR="00714407" w:rsidRPr="00FD5141" w:rsidRDefault="00714407" w:rsidP="00714407">
            <w:pPr>
              <w:spacing w:after="0" w:line="240" w:lineRule="auto"/>
              <w:rPr>
                <w:rFonts w:ascii="Times New Roman" w:eastAsia="Times New Roman" w:hAnsi="Times New Roman" w:cs="Times New Roman"/>
                <w:sz w:val="20"/>
                <w:szCs w:val="20"/>
                <w:lang w:eastAsia="en-GB"/>
              </w:rPr>
            </w:pPr>
          </w:p>
        </w:tc>
        <w:tc>
          <w:tcPr>
            <w:tcW w:w="1266"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(0.95)</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(0.98)</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(–0.22)</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(–0.57)</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(–0.23)</w:t>
            </w:r>
          </w:p>
        </w:tc>
        <w:tc>
          <w:tcPr>
            <w:tcW w:w="1442" w:type="dxa"/>
            <w:noWrap/>
            <w:vAlign w:val="bottom"/>
          </w:tcPr>
          <w:p w:rsidR="00714407" w:rsidRPr="00FD5141" w:rsidRDefault="00714407" w:rsidP="00714407">
            <w:pPr>
              <w:spacing w:after="0" w:line="240" w:lineRule="auto"/>
              <w:rPr>
                <w:rFonts w:ascii="Times New Roman" w:eastAsia="Times New Roman" w:hAnsi="Times New Roman" w:cs="Times New Roman"/>
                <w:sz w:val="20"/>
                <w:szCs w:val="20"/>
                <w:lang w:eastAsia="en-GB"/>
              </w:rPr>
            </w:pPr>
            <w:r w:rsidRPr="00FD5141">
              <w:rPr>
                <w:rFonts w:ascii="Times New Roman" w:hAnsi="Times New Roman" w:cs="Times New Roman"/>
                <w:sz w:val="20"/>
                <w:szCs w:val="20"/>
              </w:rPr>
              <w:t>(–0.43)</w:t>
            </w:r>
          </w:p>
        </w:tc>
      </w:tr>
      <w:tr w:rsidR="00714407" w:rsidRPr="00FD5141" w:rsidTr="00E16A4A">
        <w:trPr>
          <w:trHeight w:val="300"/>
          <w:jc w:val="center"/>
        </w:trPr>
        <w:tc>
          <w:tcPr>
            <w:tcW w:w="2749"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Rule of Law</w:t>
            </w:r>
          </w:p>
        </w:tc>
        <w:tc>
          <w:tcPr>
            <w:tcW w:w="1266"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0.0003</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0.0007</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0.0003</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0.0010</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0.0007</w:t>
            </w:r>
          </w:p>
        </w:tc>
        <w:tc>
          <w:tcPr>
            <w:tcW w:w="1442"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0.0010</w:t>
            </w:r>
          </w:p>
        </w:tc>
      </w:tr>
      <w:tr w:rsidR="00714407" w:rsidRPr="00FD5141" w:rsidTr="00E16A4A">
        <w:trPr>
          <w:trHeight w:val="300"/>
          <w:jc w:val="center"/>
        </w:trPr>
        <w:tc>
          <w:tcPr>
            <w:tcW w:w="2749"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(0.09)</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(0.24)</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(0.12)</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(0.37)</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(0.31)</w:t>
            </w:r>
          </w:p>
        </w:tc>
        <w:tc>
          <w:tcPr>
            <w:tcW w:w="1442"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(0.46)</w:t>
            </w:r>
          </w:p>
        </w:tc>
      </w:tr>
      <w:tr w:rsidR="00714407" w:rsidRPr="00FD5141" w:rsidTr="00E16A4A">
        <w:trPr>
          <w:trHeight w:val="300"/>
          <w:jc w:val="center"/>
        </w:trPr>
        <w:tc>
          <w:tcPr>
            <w:tcW w:w="2749"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sz w:val="20"/>
                <w:szCs w:val="20"/>
                <w:lang w:eastAsia="en-GB"/>
              </w:rPr>
              <w:t>Political Stability</w:t>
            </w:r>
          </w:p>
        </w:tc>
        <w:tc>
          <w:tcPr>
            <w:tcW w:w="1266"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0.0004</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0.0007</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0.0013</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0.0019</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–0.0000</w:t>
            </w:r>
          </w:p>
        </w:tc>
        <w:tc>
          <w:tcPr>
            <w:tcW w:w="1442"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0.0002</w:t>
            </w:r>
          </w:p>
        </w:tc>
      </w:tr>
      <w:tr w:rsidR="00714407" w:rsidRPr="00FD5141" w:rsidTr="00E16A4A">
        <w:trPr>
          <w:trHeight w:val="300"/>
          <w:jc w:val="center"/>
        </w:trPr>
        <w:tc>
          <w:tcPr>
            <w:tcW w:w="2749"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(0.23)</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(0.38)</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(0.78)</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(1.18)</w:t>
            </w:r>
          </w:p>
        </w:tc>
        <w:tc>
          <w:tcPr>
            <w:tcW w:w="1233"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(–0.02)</w:t>
            </w:r>
          </w:p>
        </w:tc>
        <w:tc>
          <w:tcPr>
            <w:tcW w:w="1442" w:type="dxa"/>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sz w:val="20"/>
                <w:szCs w:val="20"/>
              </w:rPr>
              <w:t>(0.14)</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Constant</w:t>
            </w: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0.1104***</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0.1233***</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0.0579***</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0.0759***</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0.0592***</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0.0725***</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(4.16)</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(4.42)</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(3.91)</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(4.98)</w:t>
            </w:r>
          </w:p>
        </w:tc>
        <w:tc>
          <w:tcPr>
            <w:tcW w:w="1233"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(3.53)</w:t>
            </w:r>
          </w:p>
        </w:tc>
        <w:tc>
          <w:tcPr>
            <w:tcW w:w="1442" w:type="dxa"/>
            <w:tcBorders>
              <w:top w:val="nil"/>
              <w:left w:val="nil"/>
              <w:bottom w:val="nil"/>
              <w:right w:val="nil"/>
            </w:tcBorders>
            <w:shd w:val="clear" w:color="auto" w:fill="auto"/>
            <w:noWrap/>
            <w:vAlign w:val="bottom"/>
            <w:hideMark/>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hAnsi="Times New Roman" w:cs="Times New Roman"/>
                <w:color w:val="000000"/>
                <w:sz w:val="20"/>
                <w:szCs w:val="20"/>
              </w:rPr>
              <w:t>(4.02)</w:t>
            </w:r>
          </w:p>
        </w:tc>
      </w:tr>
      <w:tr w:rsidR="00823C54" w:rsidRPr="00FD5141" w:rsidTr="00E16A4A">
        <w:trPr>
          <w:trHeight w:val="300"/>
          <w:jc w:val="center"/>
        </w:trPr>
        <w:tc>
          <w:tcPr>
            <w:tcW w:w="2749" w:type="dxa"/>
            <w:tcBorders>
              <w:top w:val="nil"/>
              <w:left w:val="nil"/>
              <w:bottom w:val="nil"/>
              <w:right w:val="nil"/>
            </w:tcBorders>
            <w:shd w:val="clear" w:color="auto" w:fill="auto"/>
            <w:noWrap/>
            <w:vAlign w:val="bottom"/>
          </w:tcPr>
          <w:p w:rsidR="00823C54" w:rsidRPr="00FD5141"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Year Effects</w:t>
            </w:r>
          </w:p>
        </w:tc>
        <w:tc>
          <w:tcPr>
            <w:tcW w:w="1266" w:type="dxa"/>
            <w:tcBorders>
              <w:top w:val="nil"/>
              <w:left w:val="nil"/>
              <w:bottom w:val="nil"/>
              <w:right w:val="nil"/>
            </w:tcBorders>
            <w:shd w:val="clear" w:color="auto" w:fill="auto"/>
            <w:noWrap/>
            <w:vAlign w:val="bottom"/>
          </w:tcPr>
          <w:p w:rsidR="00823C54" w:rsidRPr="00FD5141"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233" w:type="dxa"/>
            <w:tcBorders>
              <w:top w:val="nil"/>
              <w:left w:val="nil"/>
              <w:bottom w:val="nil"/>
              <w:right w:val="nil"/>
            </w:tcBorders>
            <w:shd w:val="clear" w:color="auto" w:fill="auto"/>
            <w:noWrap/>
            <w:vAlign w:val="bottom"/>
          </w:tcPr>
          <w:p w:rsidR="00823C54" w:rsidRPr="00FD5141"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233" w:type="dxa"/>
            <w:tcBorders>
              <w:top w:val="nil"/>
              <w:left w:val="nil"/>
              <w:bottom w:val="nil"/>
              <w:right w:val="nil"/>
            </w:tcBorders>
            <w:shd w:val="clear" w:color="auto" w:fill="auto"/>
            <w:noWrap/>
            <w:vAlign w:val="bottom"/>
          </w:tcPr>
          <w:p w:rsidR="00823C54" w:rsidRPr="00FD5141"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233" w:type="dxa"/>
            <w:tcBorders>
              <w:top w:val="nil"/>
              <w:left w:val="nil"/>
              <w:bottom w:val="nil"/>
              <w:right w:val="nil"/>
            </w:tcBorders>
            <w:shd w:val="clear" w:color="auto" w:fill="auto"/>
            <w:noWrap/>
            <w:vAlign w:val="bottom"/>
          </w:tcPr>
          <w:p w:rsidR="00823C54" w:rsidRPr="00FD5141"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233" w:type="dxa"/>
            <w:tcBorders>
              <w:top w:val="nil"/>
              <w:left w:val="nil"/>
              <w:bottom w:val="nil"/>
              <w:right w:val="nil"/>
            </w:tcBorders>
            <w:shd w:val="clear" w:color="auto" w:fill="auto"/>
            <w:noWrap/>
            <w:vAlign w:val="bottom"/>
          </w:tcPr>
          <w:p w:rsidR="00823C54" w:rsidRPr="00FD5141"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442" w:type="dxa"/>
            <w:tcBorders>
              <w:top w:val="nil"/>
              <w:left w:val="nil"/>
              <w:bottom w:val="nil"/>
              <w:right w:val="nil"/>
            </w:tcBorders>
            <w:shd w:val="clear" w:color="auto" w:fill="auto"/>
            <w:noWrap/>
            <w:vAlign w:val="bottom"/>
          </w:tcPr>
          <w:p w:rsidR="00823C54" w:rsidRPr="00FD5141"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lastRenderedPageBreak/>
              <w:t>R–Sq</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0.3487</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0.3489</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0.3710</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0.3870</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0.3606</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0.3675</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Chi–Sq</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215.82***</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212.29***</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331.38***</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323.99***</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232.01***</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233.86***</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N</w:t>
            </w: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590</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590</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726</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726</w: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1002</w:t>
            </w: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color w:val="000000"/>
                <w:sz w:val="20"/>
                <w:szCs w:val="20"/>
                <w:lang w:eastAsia="en-GB"/>
              </w:rPr>
              <w:t>1002</w:t>
            </w:r>
          </w:p>
        </w:tc>
      </w:tr>
      <w:tr w:rsidR="00714407" w:rsidRPr="00FD5141" w:rsidTr="00E16A4A">
        <w:trPr>
          <w:trHeight w:val="300"/>
          <w:jc w:val="center"/>
        </w:trPr>
        <w:tc>
          <w:tcPr>
            <w:tcW w:w="10384" w:type="dxa"/>
            <w:gridSpan w:val="7"/>
            <w:tcBorders>
              <w:top w:val="nil"/>
              <w:left w:val="nil"/>
              <w:bottom w:val="nil"/>
              <w:right w:val="nil"/>
            </w:tcBorders>
            <w:shd w:val="clear" w:color="auto" w:fill="auto"/>
            <w:noWrap/>
            <w:vAlign w:val="bottom"/>
          </w:tcPr>
          <w:p w:rsidR="00714407" w:rsidRPr="00FD5141" w:rsidRDefault="00714407" w:rsidP="00714407">
            <w:pPr>
              <w:spacing w:after="0" w:line="240" w:lineRule="auto"/>
              <w:jc w:val="both"/>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14956" behindDoc="0" locked="0" layoutInCell="1" allowOverlap="1" wp14:anchorId="73A66685" wp14:editId="51B7EC1C">
                      <wp:simplePos x="0" y="0"/>
                      <wp:positionH relativeFrom="column">
                        <wp:posOffset>-9525</wp:posOffset>
                      </wp:positionH>
                      <wp:positionV relativeFrom="paragraph">
                        <wp:posOffset>6350</wp:posOffset>
                      </wp:positionV>
                      <wp:extent cx="641032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410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2C9A1C" id="Straight Connector 25" o:spid="_x0000_s1026" style="position:absolute;z-index:2518149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pt" to="7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" strokecolor="windowText" strokeweight=".5pt">
                      <v:stroke joinstyle="miter"/>
                    </v:line>
                  </w:pict>
                </mc:Fallback>
              </mc:AlternateContent>
            </w:r>
            <w:r w:rsidRPr="00FD5141">
              <w:rPr>
                <w:rFonts w:ascii="Times New Roman" w:eastAsia="Times New Roman" w:hAnsi="Times New Roman" w:cs="Times New Roman"/>
                <w:noProof/>
                <w:color w:val="000000" w:themeColor="text1"/>
                <w:sz w:val="20"/>
                <w:szCs w:val="20"/>
                <w:lang w:eastAsia="en-GB"/>
              </w:rPr>
              <w:t xml:space="preserve">The Table shows the fixed effects regression results of the relationship between buffer capital and performance of deposit–taking MFIs (columns 1 and 2), profit status MFIs (columns 3 and 4) and regulated MFIs (columns 5 and 6) with robust standard errors and control for year–fixed effects. The dependent variable in all columns is ROA. All variables are defined in Table 1. </w:t>
            </w:r>
            <w:r w:rsidRPr="00FD5141">
              <w:rPr>
                <w:rFonts w:ascii="Times New Roman" w:eastAsia="NewBaskerville-Italic" w:hAnsi="Times New Roman" w:cs="Times New Roman"/>
                <w:i/>
                <w:iCs/>
                <w:sz w:val="20"/>
                <w:szCs w:val="20"/>
              </w:rPr>
              <w:t>t-statistics</w:t>
            </w:r>
            <w:r w:rsidRPr="00FD5141">
              <w:rPr>
                <w:rFonts w:ascii="Times New Roman" w:eastAsia="NewBaskerville-Roman" w:hAnsi="Times New Roman" w:cs="Times New Roman"/>
                <w:sz w:val="20"/>
                <w:szCs w:val="20"/>
              </w:rPr>
              <w:t xml:space="preserve"> are shown in parentheses. ***, **, and * indicate statistical significance at 1%, 5% and 10% levels, respectively.</w:t>
            </w:r>
            <w:r w:rsidRPr="00FD5141">
              <w:rPr>
                <w:rFonts w:ascii="Times New Roman" w:eastAsia="Times New Roman" w:hAnsi="Times New Roman" w:cs="Times New Roman"/>
                <w:b/>
                <w:bCs/>
                <w:noProof/>
                <w:color w:val="000000" w:themeColor="text1"/>
                <w:sz w:val="20"/>
                <w:szCs w:val="20"/>
                <w:lang w:eastAsia="en-GB"/>
              </w:rPr>
              <w:t xml:space="preserve"> </w:t>
            </w:r>
          </w:p>
        </w:tc>
      </w:tr>
      <w:tr w:rsidR="00714407" w:rsidRPr="00FD5141" w:rsidTr="00E16A4A">
        <w:trPr>
          <w:trHeight w:val="300"/>
          <w:jc w:val="center"/>
        </w:trPr>
        <w:tc>
          <w:tcPr>
            <w:tcW w:w="2749"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r w:rsidRPr="00FD5141">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15980" behindDoc="0" locked="0" layoutInCell="1" allowOverlap="1" wp14:anchorId="17E9C850" wp14:editId="7EB66C3E">
                      <wp:simplePos x="0" y="0"/>
                      <wp:positionH relativeFrom="column">
                        <wp:posOffset>-1743075</wp:posOffset>
                      </wp:positionH>
                      <wp:positionV relativeFrom="paragraph">
                        <wp:posOffset>-25400</wp:posOffset>
                      </wp:positionV>
                      <wp:extent cx="6410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10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EF5615" id="Straight Connector 1" o:spid="_x0000_s1026" style="position:absolute;z-index:2518159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5pt,-2pt" to="3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" strokecolor="windowText" strokeweight=".5pt">
                      <v:stroke joinstyle="miter"/>
                    </v:line>
                  </w:pict>
                </mc:Fallback>
              </mc:AlternateContent>
            </w: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33"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442" w:type="dxa"/>
            <w:tcBorders>
              <w:top w:val="nil"/>
              <w:left w:val="nil"/>
              <w:bottom w:val="nil"/>
              <w:right w:val="nil"/>
            </w:tcBorders>
            <w:shd w:val="clear" w:color="auto" w:fill="auto"/>
            <w:noWrap/>
            <w:vAlign w:val="bottom"/>
          </w:tcPr>
          <w:p w:rsidR="00714407" w:rsidRPr="00FD5141" w:rsidRDefault="00714407" w:rsidP="00714407">
            <w:pPr>
              <w:spacing w:after="0" w:line="240" w:lineRule="auto"/>
              <w:rPr>
                <w:rFonts w:ascii="Times New Roman" w:eastAsia="Times New Roman" w:hAnsi="Times New Roman" w:cs="Times New Roman"/>
                <w:color w:val="000000"/>
                <w:sz w:val="20"/>
                <w:szCs w:val="20"/>
                <w:lang w:eastAsia="en-GB"/>
              </w:rPr>
            </w:pPr>
          </w:p>
        </w:tc>
      </w:tr>
    </w:tbl>
    <w:p w:rsidR="00BB3964" w:rsidRDefault="00BB3964" w:rsidP="00BB3964">
      <w:pPr>
        <w:tabs>
          <w:tab w:val="left" w:pos="1170"/>
        </w:tabs>
        <w:rPr>
          <w:rFonts w:ascii="Times New Roman" w:hAnsi="Times New Roman" w:cs="Times New Roman"/>
          <w:sz w:val="20"/>
          <w:szCs w:val="20"/>
        </w:rPr>
      </w:pPr>
    </w:p>
    <w:p w:rsidR="00BB3964" w:rsidRDefault="00BB3964" w:rsidP="00BB3964">
      <w:pPr>
        <w:tabs>
          <w:tab w:val="left" w:pos="1170"/>
        </w:tabs>
        <w:rPr>
          <w:rFonts w:ascii="Times New Roman" w:hAnsi="Times New Roman" w:cs="Times New Roman"/>
          <w:sz w:val="20"/>
          <w:szCs w:val="20"/>
        </w:rPr>
      </w:pPr>
    </w:p>
    <w:p w:rsidR="00BB3964" w:rsidRDefault="00BB3964" w:rsidP="00BB3964">
      <w:pPr>
        <w:tabs>
          <w:tab w:val="left" w:pos="1170"/>
        </w:tabs>
        <w:rPr>
          <w:rFonts w:ascii="Times New Roman" w:hAnsi="Times New Roman" w:cs="Times New Roman"/>
          <w:sz w:val="20"/>
          <w:szCs w:val="20"/>
        </w:rPr>
      </w:pPr>
    </w:p>
    <w:p w:rsidR="00BB3964" w:rsidRDefault="00BB3964" w:rsidP="00BB3964">
      <w:pPr>
        <w:tabs>
          <w:tab w:val="left" w:pos="1170"/>
        </w:tabs>
        <w:rPr>
          <w:rFonts w:ascii="Times New Roman" w:hAnsi="Times New Roman" w:cs="Times New Roman"/>
          <w:sz w:val="20"/>
          <w:szCs w:val="20"/>
        </w:rPr>
      </w:pPr>
    </w:p>
    <w:p w:rsidR="00BB3964" w:rsidRDefault="00BB3964" w:rsidP="00BB3964">
      <w:pPr>
        <w:tabs>
          <w:tab w:val="left" w:pos="1170"/>
        </w:tabs>
        <w:rPr>
          <w:rFonts w:ascii="Times New Roman" w:hAnsi="Times New Roman" w:cs="Times New Roman"/>
          <w:sz w:val="20"/>
          <w:szCs w:val="20"/>
        </w:rPr>
      </w:pPr>
    </w:p>
    <w:p w:rsidR="00BB3964" w:rsidRDefault="00BB3964" w:rsidP="00BB3964">
      <w:pPr>
        <w:tabs>
          <w:tab w:val="left" w:pos="1170"/>
        </w:tabs>
        <w:rPr>
          <w:rFonts w:ascii="Times New Roman" w:hAnsi="Times New Roman" w:cs="Times New Roman"/>
          <w:sz w:val="20"/>
          <w:szCs w:val="20"/>
        </w:rPr>
      </w:pPr>
    </w:p>
    <w:p w:rsidR="00BB3964" w:rsidRDefault="00BB3964" w:rsidP="00BB3964">
      <w:pPr>
        <w:tabs>
          <w:tab w:val="left" w:pos="1170"/>
        </w:tabs>
        <w:rPr>
          <w:rFonts w:ascii="Times New Roman" w:hAnsi="Times New Roman" w:cs="Times New Roman"/>
          <w:sz w:val="20"/>
          <w:szCs w:val="20"/>
        </w:rPr>
      </w:pPr>
    </w:p>
    <w:p w:rsidR="00BB3964" w:rsidRDefault="00BB3964" w:rsidP="00BB3964">
      <w:pPr>
        <w:tabs>
          <w:tab w:val="left" w:pos="1170"/>
        </w:tabs>
        <w:rPr>
          <w:rFonts w:ascii="Times New Roman" w:hAnsi="Times New Roman" w:cs="Times New Roman"/>
          <w:sz w:val="20"/>
          <w:szCs w:val="20"/>
        </w:rPr>
      </w:pPr>
    </w:p>
    <w:p w:rsidR="00BB3964" w:rsidRDefault="00BB3964" w:rsidP="00BB3964">
      <w:pPr>
        <w:tabs>
          <w:tab w:val="left" w:pos="1170"/>
        </w:tabs>
        <w:rPr>
          <w:rFonts w:ascii="Times New Roman" w:hAnsi="Times New Roman" w:cs="Times New Roman"/>
          <w:sz w:val="20"/>
          <w:szCs w:val="20"/>
        </w:rPr>
      </w:pPr>
    </w:p>
    <w:p w:rsidR="00BB3964" w:rsidRDefault="00BB3964" w:rsidP="00BB3964">
      <w:pPr>
        <w:tabs>
          <w:tab w:val="left" w:pos="1170"/>
        </w:tabs>
        <w:rPr>
          <w:rFonts w:ascii="Times New Roman" w:hAnsi="Times New Roman" w:cs="Times New Roman"/>
          <w:sz w:val="20"/>
          <w:szCs w:val="20"/>
        </w:rPr>
      </w:pPr>
    </w:p>
    <w:p w:rsidR="00BB3964" w:rsidRPr="00BB3964" w:rsidRDefault="00BB3964" w:rsidP="00BB3964">
      <w:pPr>
        <w:tabs>
          <w:tab w:val="left" w:pos="1170"/>
        </w:tabs>
        <w:rPr>
          <w:rFonts w:ascii="Times New Roman" w:hAnsi="Times New Roman" w:cs="Times New Roman"/>
          <w:sz w:val="20"/>
          <w:szCs w:val="20"/>
        </w:rPr>
        <w:sectPr w:rsidR="00BB3964" w:rsidRPr="00BB3964" w:rsidSect="00A30382">
          <w:pgSz w:w="11906" w:h="16838"/>
          <w:pgMar w:top="1440" w:right="1440" w:bottom="1440" w:left="1440" w:header="709" w:footer="709" w:gutter="0"/>
          <w:cols w:space="708"/>
          <w:docGrid w:linePitch="360"/>
        </w:sectPr>
      </w:pPr>
      <w:r>
        <w:rPr>
          <w:rFonts w:ascii="Times New Roman" w:hAnsi="Times New Roman" w:cs="Times New Roman"/>
          <w:sz w:val="20"/>
          <w:szCs w:val="20"/>
        </w:rPr>
        <w:tab/>
      </w:r>
    </w:p>
    <w:tbl>
      <w:tblPr>
        <w:tblW w:w="11538" w:type="dxa"/>
        <w:jc w:val="center"/>
        <w:tblLayout w:type="fixed"/>
        <w:tblLook w:val="04A0" w:firstRow="1" w:lastRow="0" w:firstColumn="1" w:lastColumn="0" w:noHBand="0" w:noVBand="1"/>
      </w:tblPr>
      <w:tblGrid>
        <w:gridCol w:w="3838"/>
        <w:gridCol w:w="1316"/>
        <w:gridCol w:w="1266"/>
        <w:gridCol w:w="1266"/>
        <w:gridCol w:w="1266"/>
        <w:gridCol w:w="1266"/>
        <w:gridCol w:w="1320"/>
      </w:tblGrid>
      <w:tr w:rsidR="002D308D" w:rsidRPr="00B22D65" w:rsidTr="00E16A4A">
        <w:trPr>
          <w:trHeight w:val="300"/>
          <w:jc w:val="center"/>
        </w:trPr>
        <w:tc>
          <w:tcPr>
            <w:tcW w:w="8952" w:type="dxa"/>
            <w:gridSpan w:val="5"/>
            <w:tcBorders>
              <w:top w:val="nil"/>
              <w:left w:val="nil"/>
              <w:bottom w:val="nil"/>
              <w:right w:val="nil"/>
            </w:tcBorders>
            <w:shd w:val="clear" w:color="auto" w:fill="auto"/>
            <w:noWrap/>
            <w:vAlign w:val="bottom"/>
          </w:tcPr>
          <w:p w:rsidR="002D308D" w:rsidRDefault="00FF2CC3" w:rsidP="002D308D">
            <w:pPr>
              <w:spacing w:after="0" w:line="240" w:lineRule="auto"/>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w:lastRenderedPageBreak/>
              <mc:AlternateContent>
                <mc:Choice Requires="wps">
                  <w:drawing>
                    <wp:anchor distT="0" distB="0" distL="114300" distR="114300" simplePos="0" relativeHeight="251773996" behindDoc="0" locked="0" layoutInCell="1" allowOverlap="1" wp14:anchorId="69158121" wp14:editId="7A10F124">
                      <wp:simplePos x="0" y="0"/>
                      <wp:positionH relativeFrom="column">
                        <wp:posOffset>635</wp:posOffset>
                      </wp:positionH>
                      <wp:positionV relativeFrom="paragraph">
                        <wp:posOffset>146685</wp:posOffset>
                      </wp:positionV>
                      <wp:extent cx="70961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7096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FD6878" id="Straight Connector 10" o:spid="_x0000_s1026" style="position:absolute;z-index:2517739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1.55pt" to="558.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" strokecolor="windowText" strokeweight=".5pt">
                      <v:stroke joinstyle="miter"/>
                    </v:line>
                  </w:pict>
                </mc:Fallback>
              </mc:AlternateContent>
            </w:r>
            <w:r w:rsidR="002D308D" w:rsidRPr="002444E4">
              <w:rPr>
                <w:rFonts w:ascii="Times New Roman" w:eastAsia="Times New Roman" w:hAnsi="Times New Roman" w:cs="Times New Roman"/>
                <w:b/>
                <w:bCs/>
                <w:color w:val="000000" w:themeColor="text1"/>
                <w:sz w:val="20"/>
                <w:szCs w:val="20"/>
                <w:lang w:eastAsia="en-GB"/>
              </w:rPr>
              <w:t xml:space="preserve">Table 7. </w:t>
            </w:r>
            <w:r w:rsidR="002D308D">
              <w:rPr>
                <w:rFonts w:ascii="Times New Roman" w:eastAsia="Times New Roman" w:hAnsi="Times New Roman" w:cs="Times New Roman"/>
                <w:b/>
                <w:bCs/>
                <w:color w:val="000000" w:themeColor="text1"/>
                <w:sz w:val="20"/>
                <w:szCs w:val="20"/>
                <w:lang w:eastAsia="en-GB"/>
              </w:rPr>
              <w:t>Alternative measure of performance, buffer capital and loan portfolio quality</w:t>
            </w:r>
          </w:p>
        </w:tc>
        <w:tc>
          <w:tcPr>
            <w:tcW w:w="1266" w:type="dxa"/>
            <w:tcBorders>
              <w:top w:val="nil"/>
              <w:left w:val="nil"/>
              <w:bottom w:val="nil"/>
              <w:right w:val="nil"/>
            </w:tcBorders>
          </w:tcPr>
          <w:p w:rsidR="002D308D" w:rsidRPr="00EB3DF7" w:rsidRDefault="002D308D" w:rsidP="002D308D">
            <w:pPr>
              <w:spacing w:after="0" w:line="240" w:lineRule="auto"/>
              <w:rPr>
                <w:rFonts w:ascii="Times New Roman" w:eastAsia="Times New Roman" w:hAnsi="Times New Roman" w:cs="Times New Roman"/>
                <w:b/>
                <w:bCs/>
                <w:noProof/>
                <w:color w:val="000000" w:themeColor="text1"/>
                <w:sz w:val="20"/>
                <w:szCs w:val="20"/>
                <w:lang w:eastAsia="en-GB"/>
              </w:rPr>
            </w:pPr>
          </w:p>
        </w:tc>
        <w:tc>
          <w:tcPr>
            <w:tcW w:w="1320" w:type="dxa"/>
            <w:tcBorders>
              <w:top w:val="nil"/>
              <w:left w:val="nil"/>
              <w:bottom w:val="nil"/>
              <w:right w:val="nil"/>
            </w:tcBorders>
          </w:tcPr>
          <w:p w:rsidR="002D308D" w:rsidRPr="00EB3DF7" w:rsidRDefault="002D308D" w:rsidP="002D308D">
            <w:pPr>
              <w:spacing w:after="0" w:line="240" w:lineRule="auto"/>
              <w:rPr>
                <w:rFonts w:ascii="Times New Roman" w:eastAsia="Times New Roman" w:hAnsi="Times New Roman" w:cs="Times New Roman"/>
                <w:b/>
                <w:bCs/>
                <w:noProof/>
                <w:color w:val="000000" w:themeColor="text1"/>
                <w:sz w:val="20"/>
                <w:szCs w:val="20"/>
                <w:lang w:eastAsia="en-GB"/>
              </w:rPr>
            </w:pP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sz w:val="20"/>
                <w:szCs w:val="20"/>
                <w:lang w:eastAsia="en-GB"/>
              </w:rPr>
            </w:pPr>
          </w:p>
        </w:tc>
        <w:tc>
          <w:tcPr>
            <w:tcW w:w="2582" w:type="dxa"/>
            <w:gridSpan w:val="2"/>
            <w:tcBorders>
              <w:top w:val="nil"/>
              <w:left w:val="nil"/>
              <w:bottom w:val="nil"/>
              <w:right w:val="nil"/>
            </w:tcBorders>
            <w:shd w:val="clear" w:color="auto" w:fill="auto"/>
            <w:noWrap/>
            <w:vAlign w:val="bottom"/>
            <w:hideMark/>
          </w:tcPr>
          <w:p w:rsidR="002D308D" w:rsidRPr="00994EE5" w:rsidRDefault="002D308D" w:rsidP="002D308D">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EFFICIENCY</w:t>
            </w:r>
          </w:p>
        </w:tc>
        <w:tc>
          <w:tcPr>
            <w:tcW w:w="2532" w:type="dxa"/>
            <w:gridSpan w:val="2"/>
            <w:tcBorders>
              <w:top w:val="nil"/>
              <w:left w:val="nil"/>
              <w:bottom w:val="nil"/>
              <w:right w:val="nil"/>
            </w:tcBorders>
            <w:shd w:val="clear" w:color="auto" w:fill="auto"/>
            <w:noWrap/>
            <w:vAlign w:val="bottom"/>
            <w:hideMark/>
          </w:tcPr>
          <w:p w:rsidR="002D308D" w:rsidRPr="00994EE5" w:rsidRDefault="002D308D" w:rsidP="002D308D">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ROA</w:t>
            </w:r>
          </w:p>
        </w:tc>
        <w:tc>
          <w:tcPr>
            <w:tcW w:w="2586" w:type="dxa"/>
            <w:gridSpan w:val="2"/>
            <w:tcBorders>
              <w:top w:val="nil"/>
              <w:left w:val="nil"/>
              <w:bottom w:val="nil"/>
              <w:right w:val="nil"/>
            </w:tcBorders>
          </w:tcPr>
          <w:p w:rsidR="002D308D" w:rsidRDefault="002D308D" w:rsidP="002D308D">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OLPG</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76044" behindDoc="0" locked="0" layoutInCell="1" allowOverlap="1" wp14:anchorId="37406F0A" wp14:editId="2C7E534D">
                      <wp:simplePos x="0" y="0"/>
                      <wp:positionH relativeFrom="column">
                        <wp:posOffset>-33655</wp:posOffset>
                      </wp:positionH>
                      <wp:positionV relativeFrom="paragraph">
                        <wp:posOffset>-12700</wp:posOffset>
                      </wp:positionV>
                      <wp:extent cx="70866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7086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67DF14" id="Straight Connector 11" o:spid="_x0000_s1026" style="position:absolute;z-index:2517760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pt" to="55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" strokecolor="windowText" strokeweight=".5pt">
                      <v:stroke joinstyle="miter"/>
                    </v:line>
                  </w:pict>
                </mc:Fallback>
              </mc:AlternateContent>
            </w:r>
            <w:r w:rsidRPr="002444E4">
              <w:rPr>
                <w:rFonts w:ascii="Times New Roman" w:eastAsia="Times New Roman" w:hAnsi="Times New Roman" w:cs="Times New Roman"/>
                <w:color w:val="000000"/>
                <w:sz w:val="20"/>
                <w:szCs w:val="20"/>
                <w:lang w:eastAsia="en-GB"/>
              </w:rPr>
              <w:t>Variables</w:t>
            </w:r>
          </w:p>
        </w:tc>
        <w:tc>
          <w:tcPr>
            <w:tcW w:w="1316" w:type="dxa"/>
            <w:tcBorders>
              <w:top w:val="nil"/>
              <w:left w:val="nil"/>
              <w:bottom w:val="nil"/>
              <w:right w:val="nil"/>
            </w:tcBorders>
            <w:shd w:val="clear" w:color="auto" w:fill="auto"/>
            <w:noWrap/>
            <w:vAlign w:val="bottom"/>
          </w:tcPr>
          <w:p w:rsidR="002D308D"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(1)</w:t>
            </w:r>
          </w:p>
        </w:tc>
        <w:tc>
          <w:tcPr>
            <w:tcW w:w="1266" w:type="dxa"/>
            <w:tcBorders>
              <w:top w:val="nil"/>
              <w:left w:val="nil"/>
              <w:bottom w:val="nil"/>
              <w:right w:val="nil"/>
            </w:tcBorders>
            <w:shd w:val="clear" w:color="auto" w:fill="auto"/>
            <w:noWrap/>
            <w:vAlign w:val="bottom"/>
          </w:tcPr>
          <w:p w:rsidR="002D308D"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(2)</w:t>
            </w:r>
          </w:p>
        </w:tc>
        <w:tc>
          <w:tcPr>
            <w:tcW w:w="1266"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(3)</w:t>
            </w:r>
          </w:p>
        </w:tc>
        <w:tc>
          <w:tcPr>
            <w:tcW w:w="1266"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r w:rsidRPr="002444E4">
              <w:rPr>
                <w:rFonts w:ascii="Times New Roman" w:eastAsia="Times New Roman" w:hAnsi="Times New Roman" w:cs="Times New Roman"/>
                <w:color w:val="000000"/>
                <w:sz w:val="20"/>
                <w:szCs w:val="20"/>
                <w:lang w:eastAsia="en-GB"/>
              </w:rPr>
              <w:t>(4)</w:t>
            </w:r>
          </w:p>
        </w:tc>
        <w:tc>
          <w:tcPr>
            <w:tcW w:w="1266" w:type="dxa"/>
            <w:tcBorders>
              <w:top w:val="nil"/>
              <w:left w:val="nil"/>
              <w:bottom w:val="nil"/>
              <w:right w:val="nil"/>
            </w:tcBorders>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w:t>
            </w:r>
            <w:r w:rsidRPr="002444E4">
              <w:rPr>
                <w:rFonts w:ascii="Times New Roman" w:eastAsia="Times New Roman" w:hAnsi="Times New Roman" w:cs="Times New Roman"/>
                <w:color w:val="000000"/>
                <w:sz w:val="20"/>
                <w:szCs w:val="20"/>
                <w:lang w:eastAsia="en-GB"/>
              </w:rPr>
              <w:t>)</w:t>
            </w:r>
          </w:p>
        </w:tc>
        <w:tc>
          <w:tcPr>
            <w:tcW w:w="1320" w:type="dxa"/>
            <w:tcBorders>
              <w:top w:val="nil"/>
              <w:left w:val="nil"/>
              <w:bottom w:val="nil"/>
              <w:right w:val="nil"/>
            </w:tcBorders>
            <w:vAlign w:val="bottom"/>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color w:val="000000"/>
                <w:sz w:val="20"/>
                <w:szCs w:val="20"/>
                <w:lang w:eastAsia="en-GB"/>
              </w:rPr>
              <w:t>(6</w:t>
            </w:r>
            <w:r w:rsidRPr="002444E4">
              <w:rPr>
                <w:rFonts w:ascii="Times New Roman" w:eastAsia="Times New Roman" w:hAnsi="Times New Roman" w:cs="Times New Roman"/>
                <w:color w:val="000000"/>
                <w:sz w:val="20"/>
                <w:szCs w:val="20"/>
                <w:lang w:eastAsia="en-GB"/>
              </w:rPr>
              <w:t>)</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Buffer capital</w:t>
            </w:r>
          </w:p>
        </w:tc>
        <w:tc>
          <w:tcPr>
            <w:tcW w:w="1316" w:type="dxa"/>
            <w:tcBorders>
              <w:top w:val="nil"/>
              <w:left w:val="nil"/>
              <w:bottom w:val="nil"/>
              <w:right w:val="nil"/>
            </w:tcBorders>
            <w:shd w:val="clear" w:color="auto" w:fill="auto"/>
            <w:noWrap/>
            <w:vAlign w:val="bottom"/>
            <w:hideMark/>
          </w:tcPr>
          <w:p w:rsidR="002D308D" w:rsidRPr="00994EE5" w:rsidRDefault="00FA696D" w:rsidP="002D308D">
            <w:pPr>
              <w:spacing w:after="0" w:line="240" w:lineRule="auto"/>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77068" behindDoc="0" locked="0" layoutInCell="1" allowOverlap="1" wp14:anchorId="5509F025" wp14:editId="2AB1AF62">
                      <wp:simplePos x="0" y="0"/>
                      <wp:positionH relativeFrom="column">
                        <wp:posOffset>-2472690</wp:posOffset>
                      </wp:positionH>
                      <wp:positionV relativeFrom="paragraph">
                        <wp:posOffset>-15240</wp:posOffset>
                      </wp:positionV>
                      <wp:extent cx="712470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7124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BA1F9F" id="Straight Connector 12" o:spid="_x0000_s1026" style="position:absolute;flip:y;z-index:251777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7pt,-1.2pt" to="366.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" strokecolor="windowText" strokeweight=".5pt">
                      <v:stroke joinstyle="miter"/>
                    </v:line>
                  </w:pict>
                </mc:Fallback>
              </mc:AlternateContent>
            </w:r>
            <w:r w:rsidR="002D308D">
              <w:rPr>
                <w:rFonts w:ascii="Times New Roman" w:eastAsia="Times New Roman" w:hAnsi="Times New Roman" w:cs="Times New Roman"/>
                <w:color w:val="000000"/>
                <w:sz w:val="20"/>
                <w:szCs w:val="20"/>
                <w:lang w:eastAsia="en-GB"/>
              </w:rPr>
              <w:t>–</w:t>
            </w:r>
            <w:r w:rsidR="002D308D" w:rsidRPr="00994EE5">
              <w:rPr>
                <w:rFonts w:ascii="Times New Roman" w:eastAsia="Times New Roman" w:hAnsi="Times New Roman" w:cs="Times New Roman"/>
                <w:color w:val="000000"/>
                <w:sz w:val="20"/>
                <w:szCs w:val="20"/>
                <w:lang w:eastAsia="en-GB"/>
              </w:rPr>
              <w:t>1.5615***</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1.9115***</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–0.0773**</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–0.2509***</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5.16)</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5.01)</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(–2.50)</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(–5.14)</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Buffer capital (1)</w:t>
            </w:r>
          </w:p>
        </w:tc>
        <w:tc>
          <w:tcPr>
            <w:tcW w:w="1316" w:type="dxa"/>
            <w:tcBorders>
              <w:top w:val="nil"/>
              <w:left w:val="nil"/>
              <w:bottom w:val="nil"/>
              <w:right w:val="nil"/>
            </w:tcBorders>
            <w:shd w:val="clear" w:color="auto" w:fill="auto"/>
            <w:noWrap/>
            <w:vAlign w:val="bottom"/>
          </w:tcPr>
          <w:p w:rsidR="002D308D"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0.0938***</w:t>
            </w:r>
          </w:p>
        </w:tc>
        <w:tc>
          <w:tcPr>
            <w:tcW w:w="1266" w:type="dxa"/>
            <w:tcBorders>
              <w:top w:val="nil"/>
              <w:left w:val="nil"/>
              <w:bottom w:val="nil"/>
              <w:right w:val="nil"/>
            </w:tcBorders>
            <w:shd w:val="clear" w:color="auto" w:fill="auto"/>
            <w:noWrap/>
            <w:vAlign w:val="bottom"/>
          </w:tcPr>
          <w:p w:rsidR="002D308D"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0.1229***</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tcPr>
          <w:p w:rsidR="002D308D"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40.30)</w:t>
            </w:r>
          </w:p>
        </w:tc>
        <w:tc>
          <w:tcPr>
            <w:tcW w:w="1266" w:type="dxa"/>
            <w:tcBorders>
              <w:top w:val="nil"/>
              <w:left w:val="nil"/>
              <w:bottom w:val="nil"/>
              <w:right w:val="nil"/>
            </w:tcBorders>
            <w:shd w:val="clear" w:color="auto" w:fill="auto"/>
            <w:noWrap/>
            <w:vAlign w:val="bottom"/>
          </w:tcPr>
          <w:p w:rsidR="002D308D"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19.49)</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Loan portfolio quality (Par30)</w:t>
            </w: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1.1524***</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2.1522***</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0.0528***</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0.1635***</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6.70)</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3.84)</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7.36)</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5.52)</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Buffer Capital * Par30</w:t>
            </w: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3.9657**</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(2.17)</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Buffer Capital (1) * Par30</w:t>
            </w: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0.3685***</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B22D65" w:rsidRDefault="002D308D" w:rsidP="002D308D">
            <w:pPr>
              <w:spacing w:after="0" w:line="240" w:lineRule="auto"/>
              <w:rPr>
                <w:rFonts w:ascii="Times New Roman" w:eastAsia="Times New Roman" w:hAnsi="Times New Roman" w:cs="Times New Roman"/>
                <w:sz w:val="20"/>
                <w:szCs w:val="20"/>
                <w:lang w:eastAsia="en-GB"/>
              </w:rPr>
            </w:pP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(4.25)</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Outstanding Loan Portfolio growth (OLP</w:t>
            </w:r>
            <w:r>
              <w:rPr>
                <w:rFonts w:ascii="Times New Roman" w:eastAsia="Times New Roman" w:hAnsi="Times New Roman" w:cs="Times New Roman"/>
                <w:color w:val="000000"/>
                <w:sz w:val="20"/>
                <w:szCs w:val="20"/>
                <w:lang w:eastAsia="en-GB"/>
              </w:rPr>
              <w:t>G</w:t>
            </w:r>
            <w:r w:rsidRPr="002444E4">
              <w:rPr>
                <w:rFonts w:ascii="Times New Roman" w:eastAsia="Times New Roman" w:hAnsi="Times New Roman" w:cs="Times New Roman"/>
                <w:color w:val="000000"/>
                <w:sz w:val="20"/>
                <w:szCs w:val="20"/>
                <w:lang w:eastAsia="en-GB"/>
              </w:rPr>
              <w:t>)</w:t>
            </w:r>
          </w:p>
        </w:tc>
        <w:tc>
          <w:tcPr>
            <w:tcW w:w="131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–0.0460*</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–0.3565***</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(–1.87)</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(–4.92)</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Buffer Capital * OLP</w:t>
            </w:r>
            <w:r>
              <w:rPr>
                <w:rFonts w:ascii="Times New Roman" w:eastAsia="Times New Roman" w:hAnsi="Times New Roman" w:cs="Times New Roman"/>
                <w:color w:val="000000"/>
                <w:sz w:val="20"/>
                <w:szCs w:val="20"/>
                <w:lang w:eastAsia="en-GB"/>
              </w:rPr>
              <w:t>G</w:t>
            </w:r>
          </w:p>
        </w:tc>
        <w:tc>
          <w:tcPr>
            <w:tcW w:w="131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1.4704***</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(4.32)</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Outstanding Loan Portfolio</w:t>
            </w: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0.3051***</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0.3028***</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0.0075***</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0.0070***</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0.0122**</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0.0102**</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(4.45)</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(4.48)</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(5.92)</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(5.53)</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(2.52)</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(2.20)</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Size (log) ($ Million)</w:t>
            </w: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0.0629***</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0.0629***</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0.0013***</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0.0012***</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–0.0001</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–0.0001</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7.23)</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7.24)</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4.64)</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4.28)</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(–0.20)</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(–0.13)</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Expenses/Assets</w:t>
            </w: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1.1009***</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1.0733***</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0.0233***</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0.0204***</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–0.0741***</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–0.0673***</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5.14)</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4.98)</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4.42)</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3.97)</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(–2.87)</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(–2.91)</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 xml:space="preserve">Leverage </w:t>
            </w: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0.0272</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0.0281</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0.0097***</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0.0092***</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0.0246***</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0.0223***</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(0.49)</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(0.50)</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(4.44)</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(4.24)</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(5.13)</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(4.75)</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 xml:space="preserve">Age </w:t>
            </w: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0.0068</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0.0058</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0.0009</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0.0009</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–0.0029*</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–0.0022</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0.41)</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0.35)</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1.13)</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1.19)</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(–1.74)</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(–1.28)</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Outreach</w:t>
            </w: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0.0024</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0.0019</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0.0008*</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0.0009*</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0.0016*</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0.0016*</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(0.40)</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(0.31)</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(1.76)</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(1.92)</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(1.72)</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(1.82)</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Profit Status</w:t>
            </w: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0.0089</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0.0096</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0.0014</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0.0013</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–0.0012</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–0.0010</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0.54)</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0.59)</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1.57)</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1.45)</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(–0.60)</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(–0.53)</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 xml:space="preserve">Regulation </w:t>
            </w: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0.0359*</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0.0365*</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0.0006</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0.0005</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–0.0037*</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–0.0038*</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(1.75)</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(1.78)</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0.60)</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0.47)</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(–1.83)</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(–1.91)</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Target Market</w:t>
            </w: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0.0414***</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0.0419***</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0.0004</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0.0002</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0.0008</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0.0012</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(4.03)</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(4.07)</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(0.78)</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(0.49)</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(0.80)</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(1.35)</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Scale of operation</w:t>
            </w: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0.0072</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0.0076</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0.0009</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0.0009</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0.0007</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0.0007</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1.31)</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1.37)</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(1.53)</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(1.58)</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(0.64)</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(0.62)</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Board size</w:t>
            </w:r>
          </w:p>
        </w:tc>
        <w:tc>
          <w:tcPr>
            <w:tcW w:w="1316" w:type="dxa"/>
            <w:tcBorders>
              <w:top w:val="nil"/>
              <w:left w:val="nil"/>
              <w:bottom w:val="nil"/>
              <w:right w:val="nil"/>
            </w:tcBorders>
            <w:shd w:val="clear" w:color="auto" w:fill="auto"/>
            <w:noWrap/>
            <w:vAlign w:val="bottom"/>
          </w:tcPr>
          <w:p w:rsidR="00714407"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0.0001</w:t>
            </w:r>
          </w:p>
        </w:tc>
        <w:tc>
          <w:tcPr>
            <w:tcW w:w="1266" w:type="dxa"/>
            <w:tcBorders>
              <w:top w:val="nil"/>
              <w:left w:val="nil"/>
              <w:bottom w:val="nil"/>
              <w:right w:val="nil"/>
            </w:tcBorders>
            <w:shd w:val="clear" w:color="auto" w:fill="auto"/>
            <w:noWrap/>
            <w:vAlign w:val="bottom"/>
          </w:tcPr>
          <w:p w:rsidR="00714407"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0.0001</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0.0000</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0.0000</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–0.0001***</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–0.0001***</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tcPr>
          <w:p w:rsidR="00714407"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(1.11)</w:t>
            </w:r>
          </w:p>
        </w:tc>
        <w:tc>
          <w:tcPr>
            <w:tcW w:w="1266" w:type="dxa"/>
            <w:tcBorders>
              <w:top w:val="nil"/>
              <w:left w:val="nil"/>
              <w:bottom w:val="nil"/>
              <w:right w:val="nil"/>
            </w:tcBorders>
            <w:shd w:val="clear" w:color="auto" w:fill="auto"/>
            <w:noWrap/>
            <w:vAlign w:val="bottom"/>
          </w:tcPr>
          <w:p w:rsidR="00714407"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(1.29)</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(1.49)</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(0.88)</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(–4.97)</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(–5.51)</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Female</w:t>
            </w:r>
          </w:p>
        </w:tc>
        <w:tc>
          <w:tcPr>
            <w:tcW w:w="1316" w:type="dxa"/>
            <w:tcBorders>
              <w:top w:val="nil"/>
              <w:left w:val="nil"/>
              <w:bottom w:val="nil"/>
              <w:right w:val="nil"/>
            </w:tcBorders>
            <w:shd w:val="clear" w:color="auto" w:fill="auto"/>
            <w:noWrap/>
            <w:vAlign w:val="bottom"/>
          </w:tcPr>
          <w:p w:rsidR="00714407"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0.0842***</w:t>
            </w:r>
          </w:p>
        </w:tc>
        <w:tc>
          <w:tcPr>
            <w:tcW w:w="1266" w:type="dxa"/>
            <w:tcBorders>
              <w:top w:val="nil"/>
              <w:left w:val="nil"/>
              <w:bottom w:val="nil"/>
              <w:right w:val="nil"/>
            </w:tcBorders>
            <w:shd w:val="clear" w:color="auto" w:fill="auto"/>
            <w:noWrap/>
            <w:vAlign w:val="bottom"/>
          </w:tcPr>
          <w:p w:rsidR="00714407"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0.0816***</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0.0235***</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0.0238***</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0.0226***</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0.0207***</w:t>
            </w:r>
          </w:p>
        </w:tc>
      </w:tr>
      <w:tr w:rsidR="00714407" w:rsidRPr="00B22D65" w:rsidTr="00E16A4A">
        <w:trPr>
          <w:trHeight w:val="300"/>
          <w:jc w:val="center"/>
        </w:trPr>
        <w:tc>
          <w:tcPr>
            <w:tcW w:w="3838"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tcPr>
          <w:p w:rsidR="00714407"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(2.78)</w:t>
            </w:r>
          </w:p>
        </w:tc>
        <w:tc>
          <w:tcPr>
            <w:tcW w:w="1266" w:type="dxa"/>
            <w:tcBorders>
              <w:top w:val="nil"/>
              <w:left w:val="nil"/>
              <w:bottom w:val="nil"/>
              <w:right w:val="nil"/>
            </w:tcBorders>
            <w:shd w:val="clear" w:color="auto" w:fill="auto"/>
            <w:noWrap/>
            <w:vAlign w:val="bottom"/>
          </w:tcPr>
          <w:p w:rsidR="00714407"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(2.68)</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(7.32)</w:t>
            </w:r>
          </w:p>
        </w:tc>
        <w:tc>
          <w:tcPr>
            <w:tcW w:w="1266" w:type="dxa"/>
            <w:tcBorders>
              <w:top w:val="nil"/>
              <w:left w:val="nil"/>
              <w:bottom w:val="nil"/>
              <w:right w:val="nil"/>
            </w:tcBorders>
            <w:shd w:val="clear" w:color="auto" w:fill="auto"/>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(7.39)</w:t>
            </w:r>
          </w:p>
        </w:tc>
        <w:tc>
          <w:tcPr>
            <w:tcW w:w="1266"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(3.90)</w:t>
            </w:r>
          </w:p>
        </w:tc>
        <w:tc>
          <w:tcPr>
            <w:tcW w:w="1320" w:type="dxa"/>
            <w:tcBorders>
              <w:top w:val="nil"/>
              <w:left w:val="nil"/>
              <w:bottom w:val="nil"/>
              <w:right w:val="nil"/>
            </w:tcBorders>
            <w:shd w:val="clear" w:color="auto" w:fill="auto"/>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(3.58)</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GDP Growth</w:t>
            </w:r>
          </w:p>
        </w:tc>
        <w:tc>
          <w:tcPr>
            <w:tcW w:w="131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–1.2087***</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–1.2355***</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0.0456***</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0.0476***</w:t>
            </w:r>
          </w:p>
        </w:tc>
        <w:tc>
          <w:tcPr>
            <w:tcW w:w="1266" w:type="dxa"/>
            <w:tcBorders>
              <w:top w:val="nil"/>
              <w:left w:val="nil"/>
              <w:bottom w:val="nil"/>
              <w:right w:val="nil"/>
            </w:tcBorders>
            <w:shd w:val="clear" w:color="auto" w:fill="auto"/>
            <w:vAlign w:val="bottom"/>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hAnsi="Times New Roman" w:cs="Times New Roman"/>
                <w:color w:val="000000"/>
                <w:sz w:val="20"/>
                <w:szCs w:val="20"/>
              </w:rPr>
              <w:t>0.0031</w:t>
            </w:r>
          </w:p>
        </w:tc>
        <w:tc>
          <w:tcPr>
            <w:tcW w:w="1320" w:type="dxa"/>
            <w:tcBorders>
              <w:top w:val="nil"/>
              <w:left w:val="nil"/>
              <w:bottom w:val="nil"/>
              <w:right w:val="nil"/>
            </w:tcBorders>
            <w:shd w:val="clear" w:color="auto" w:fill="auto"/>
            <w:vAlign w:val="bottom"/>
          </w:tcPr>
          <w:p w:rsidR="002D308D" w:rsidRPr="00E16A4A" w:rsidRDefault="002D308D" w:rsidP="002D308D">
            <w:pPr>
              <w:spacing w:after="0" w:line="240" w:lineRule="auto"/>
              <w:rPr>
                <w:rFonts w:ascii="Times New Roman" w:hAnsi="Times New Roman" w:cs="Times New Roman"/>
                <w:color w:val="000000"/>
                <w:sz w:val="20"/>
                <w:szCs w:val="20"/>
              </w:rPr>
            </w:pPr>
            <w:r w:rsidRPr="00E16A4A">
              <w:rPr>
                <w:rFonts w:ascii="Times New Roman" w:hAnsi="Times New Roman" w:cs="Times New Roman"/>
                <w:color w:val="000000"/>
                <w:sz w:val="20"/>
                <w:szCs w:val="20"/>
              </w:rPr>
              <w:t>0.0047</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(–3.51)</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(–3.58)</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(2.93)</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(3.12)</w:t>
            </w:r>
          </w:p>
        </w:tc>
        <w:tc>
          <w:tcPr>
            <w:tcW w:w="1266" w:type="dxa"/>
            <w:tcBorders>
              <w:top w:val="nil"/>
              <w:left w:val="nil"/>
              <w:bottom w:val="nil"/>
              <w:right w:val="nil"/>
            </w:tcBorders>
            <w:shd w:val="clear" w:color="auto" w:fill="auto"/>
            <w:vAlign w:val="bottom"/>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hAnsi="Times New Roman" w:cs="Times New Roman"/>
                <w:color w:val="000000"/>
                <w:sz w:val="20"/>
                <w:szCs w:val="20"/>
              </w:rPr>
              <w:t>(0.07)</w:t>
            </w:r>
          </w:p>
        </w:tc>
        <w:tc>
          <w:tcPr>
            <w:tcW w:w="1320" w:type="dxa"/>
            <w:tcBorders>
              <w:top w:val="nil"/>
              <w:left w:val="nil"/>
              <w:bottom w:val="nil"/>
              <w:right w:val="nil"/>
            </w:tcBorders>
            <w:shd w:val="clear" w:color="auto" w:fill="auto"/>
            <w:vAlign w:val="bottom"/>
          </w:tcPr>
          <w:p w:rsidR="002D308D" w:rsidRPr="00E16A4A" w:rsidRDefault="002D308D" w:rsidP="002D308D">
            <w:pPr>
              <w:spacing w:after="0" w:line="240" w:lineRule="auto"/>
              <w:rPr>
                <w:rFonts w:ascii="Times New Roman" w:hAnsi="Times New Roman" w:cs="Times New Roman"/>
                <w:color w:val="000000"/>
                <w:sz w:val="20"/>
                <w:szCs w:val="20"/>
              </w:rPr>
            </w:pPr>
            <w:r w:rsidRPr="00E16A4A">
              <w:rPr>
                <w:rFonts w:ascii="Times New Roman" w:hAnsi="Times New Roman" w:cs="Times New Roman"/>
                <w:color w:val="000000"/>
                <w:sz w:val="20"/>
                <w:szCs w:val="20"/>
              </w:rPr>
              <w:t>(0.10)</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Inflation/GDP</w:t>
            </w:r>
          </w:p>
        </w:tc>
        <w:tc>
          <w:tcPr>
            <w:tcW w:w="131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–0.2305**</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–0.2413**</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0.0079</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0.0082</w:t>
            </w:r>
          </w:p>
        </w:tc>
        <w:tc>
          <w:tcPr>
            <w:tcW w:w="1266" w:type="dxa"/>
            <w:tcBorders>
              <w:top w:val="nil"/>
              <w:left w:val="nil"/>
              <w:bottom w:val="nil"/>
              <w:right w:val="nil"/>
            </w:tcBorders>
            <w:shd w:val="clear" w:color="auto" w:fill="auto"/>
            <w:vAlign w:val="bottom"/>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hAnsi="Times New Roman" w:cs="Times New Roman"/>
                <w:color w:val="000000"/>
                <w:sz w:val="20"/>
                <w:szCs w:val="20"/>
              </w:rPr>
              <w:t>–0.0317</w:t>
            </w:r>
          </w:p>
        </w:tc>
        <w:tc>
          <w:tcPr>
            <w:tcW w:w="1320" w:type="dxa"/>
            <w:tcBorders>
              <w:top w:val="nil"/>
              <w:left w:val="nil"/>
              <w:bottom w:val="nil"/>
              <w:right w:val="nil"/>
            </w:tcBorders>
            <w:shd w:val="clear" w:color="auto" w:fill="auto"/>
            <w:vAlign w:val="bottom"/>
          </w:tcPr>
          <w:p w:rsidR="002D308D" w:rsidRPr="00E16A4A" w:rsidRDefault="002D308D" w:rsidP="002D308D">
            <w:pPr>
              <w:spacing w:after="0" w:line="240" w:lineRule="auto"/>
              <w:rPr>
                <w:rFonts w:ascii="Times New Roman" w:hAnsi="Times New Roman" w:cs="Times New Roman"/>
                <w:color w:val="000000"/>
                <w:sz w:val="20"/>
                <w:szCs w:val="20"/>
              </w:rPr>
            </w:pPr>
            <w:r w:rsidRPr="00E16A4A">
              <w:rPr>
                <w:rFonts w:ascii="Times New Roman" w:hAnsi="Times New Roman" w:cs="Times New Roman"/>
                <w:color w:val="000000"/>
                <w:sz w:val="20"/>
                <w:szCs w:val="20"/>
              </w:rPr>
              <w:t>–0.0268</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(–2.26)</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(–2.33)</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(1.13)</w:t>
            </w:r>
          </w:p>
        </w:tc>
        <w:tc>
          <w:tcPr>
            <w:tcW w:w="1266"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(1.26)</w:t>
            </w:r>
          </w:p>
        </w:tc>
        <w:tc>
          <w:tcPr>
            <w:tcW w:w="1266" w:type="dxa"/>
            <w:tcBorders>
              <w:top w:val="nil"/>
              <w:left w:val="nil"/>
              <w:bottom w:val="nil"/>
              <w:right w:val="nil"/>
            </w:tcBorders>
            <w:shd w:val="clear" w:color="auto" w:fill="auto"/>
            <w:vAlign w:val="bottom"/>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hAnsi="Times New Roman" w:cs="Times New Roman"/>
                <w:color w:val="000000"/>
                <w:sz w:val="20"/>
                <w:szCs w:val="20"/>
              </w:rPr>
              <w:t>(–1.52)</w:t>
            </w:r>
          </w:p>
        </w:tc>
        <w:tc>
          <w:tcPr>
            <w:tcW w:w="1320" w:type="dxa"/>
            <w:tcBorders>
              <w:top w:val="nil"/>
              <w:left w:val="nil"/>
              <w:bottom w:val="nil"/>
              <w:right w:val="nil"/>
            </w:tcBorders>
            <w:shd w:val="clear" w:color="auto" w:fill="auto"/>
            <w:vAlign w:val="bottom"/>
          </w:tcPr>
          <w:p w:rsidR="002D308D" w:rsidRPr="00E16A4A" w:rsidRDefault="002D308D" w:rsidP="002D308D">
            <w:pPr>
              <w:spacing w:after="0" w:line="240" w:lineRule="auto"/>
              <w:rPr>
                <w:rFonts w:ascii="Times New Roman" w:hAnsi="Times New Roman" w:cs="Times New Roman"/>
                <w:color w:val="000000"/>
                <w:sz w:val="20"/>
                <w:szCs w:val="20"/>
              </w:rPr>
            </w:pPr>
            <w:r w:rsidRPr="00E16A4A">
              <w:rPr>
                <w:rFonts w:ascii="Times New Roman" w:hAnsi="Times New Roman" w:cs="Times New Roman"/>
                <w:color w:val="000000"/>
                <w:sz w:val="20"/>
                <w:szCs w:val="20"/>
              </w:rPr>
              <w:t>(–1.40)</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E16A4A" w:rsidRDefault="002D308D"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Financial Sector Development</w:t>
            </w:r>
          </w:p>
        </w:tc>
        <w:tc>
          <w:tcPr>
            <w:tcW w:w="1316" w:type="dxa"/>
            <w:tcBorders>
              <w:top w:val="nil"/>
              <w:left w:val="nil"/>
              <w:bottom w:val="nil"/>
              <w:right w:val="nil"/>
            </w:tcBorders>
            <w:shd w:val="clear" w:color="auto" w:fill="auto"/>
            <w:noWrap/>
            <w:vAlign w:val="bottom"/>
            <w:hideMark/>
          </w:tcPr>
          <w:p w:rsidR="002D308D" w:rsidRPr="00E16A4A" w:rsidRDefault="00B20D79"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0.0250</w:t>
            </w:r>
          </w:p>
        </w:tc>
        <w:tc>
          <w:tcPr>
            <w:tcW w:w="1266" w:type="dxa"/>
            <w:tcBorders>
              <w:top w:val="nil"/>
              <w:left w:val="nil"/>
              <w:bottom w:val="nil"/>
              <w:right w:val="nil"/>
            </w:tcBorders>
            <w:shd w:val="clear" w:color="auto" w:fill="auto"/>
            <w:noWrap/>
            <w:vAlign w:val="bottom"/>
            <w:hideMark/>
          </w:tcPr>
          <w:p w:rsidR="002D308D" w:rsidRPr="00E16A4A" w:rsidRDefault="007D2B85"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hAnsi="Times New Roman" w:cs="Times New Roman"/>
                <w:sz w:val="20"/>
                <w:szCs w:val="20"/>
              </w:rPr>
              <w:t xml:space="preserve"> 0</w:t>
            </w:r>
            <w:r w:rsidRPr="00E16A4A">
              <w:rPr>
                <w:rFonts w:ascii="Times New Roman" w:eastAsia="Times New Roman" w:hAnsi="Times New Roman" w:cs="Times New Roman"/>
                <w:color w:val="000000"/>
                <w:sz w:val="20"/>
                <w:szCs w:val="20"/>
                <w:lang w:eastAsia="en-GB"/>
              </w:rPr>
              <w:t>.0207</w:t>
            </w:r>
          </w:p>
        </w:tc>
        <w:tc>
          <w:tcPr>
            <w:tcW w:w="1266" w:type="dxa"/>
            <w:tcBorders>
              <w:top w:val="nil"/>
              <w:left w:val="nil"/>
              <w:bottom w:val="nil"/>
              <w:right w:val="nil"/>
            </w:tcBorders>
            <w:shd w:val="clear" w:color="auto" w:fill="auto"/>
            <w:noWrap/>
            <w:vAlign w:val="bottom"/>
            <w:hideMark/>
          </w:tcPr>
          <w:p w:rsidR="002D308D" w:rsidRPr="00E16A4A" w:rsidRDefault="007D2B85"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0.0062</w:t>
            </w:r>
            <w:r w:rsidR="002D308D" w:rsidRPr="00E16A4A">
              <w:rPr>
                <w:rFonts w:ascii="Times New Roman" w:eastAsia="Times New Roman" w:hAnsi="Times New Roman" w:cs="Times New Roman"/>
                <w:color w:val="000000"/>
                <w:sz w:val="20"/>
                <w:szCs w:val="20"/>
                <w:lang w:eastAsia="en-GB"/>
              </w:rPr>
              <w:t>*</w:t>
            </w:r>
          </w:p>
        </w:tc>
        <w:tc>
          <w:tcPr>
            <w:tcW w:w="1266" w:type="dxa"/>
            <w:tcBorders>
              <w:top w:val="nil"/>
              <w:left w:val="nil"/>
              <w:bottom w:val="nil"/>
              <w:right w:val="nil"/>
            </w:tcBorders>
            <w:shd w:val="clear" w:color="auto" w:fill="auto"/>
            <w:noWrap/>
            <w:vAlign w:val="bottom"/>
            <w:hideMark/>
          </w:tcPr>
          <w:p w:rsidR="002D308D" w:rsidRPr="00E16A4A" w:rsidRDefault="007D2B85"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eastAsia="Times New Roman" w:hAnsi="Times New Roman" w:cs="Times New Roman"/>
                <w:color w:val="000000"/>
                <w:sz w:val="20"/>
                <w:szCs w:val="20"/>
                <w:lang w:eastAsia="en-GB"/>
              </w:rPr>
              <w:t>0.0055</w:t>
            </w:r>
            <w:r w:rsidR="002D308D" w:rsidRPr="00E16A4A">
              <w:rPr>
                <w:rFonts w:ascii="Times New Roman" w:eastAsia="Times New Roman" w:hAnsi="Times New Roman" w:cs="Times New Roman"/>
                <w:color w:val="000000"/>
                <w:sz w:val="20"/>
                <w:szCs w:val="20"/>
                <w:lang w:eastAsia="en-GB"/>
              </w:rPr>
              <w:t>*</w:t>
            </w:r>
          </w:p>
        </w:tc>
        <w:tc>
          <w:tcPr>
            <w:tcW w:w="1266" w:type="dxa"/>
            <w:tcBorders>
              <w:top w:val="nil"/>
              <w:left w:val="nil"/>
              <w:bottom w:val="nil"/>
              <w:right w:val="nil"/>
            </w:tcBorders>
            <w:shd w:val="clear" w:color="auto" w:fill="auto"/>
            <w:vAlign w:val="bottom"/>
          </w:tcPr>
          <w:p w:rsidR="002D308D" w:rsidRPr="00E16A4A" w:rsidRDefault="00B20D79" w:rsidP="002D308D">
            <w:pPr>
              <w:spacing w:after="0" w:line="240" w:lineRule="auto"/>
              <w:rPr>
                <w:rFonts w:ascii="Times New Roman" w:eastAsia="Times New Roman" w:hAnsi="Times New Roman" w:cs="Times New Roman"/>
                <w:color w:val="000000"/>
                <w:sz w:val="20"/>
                <w:szCs w:val="20"/>
                <w:lang w:eastAsia="en-GB"/>
              </w:rPr>
            </w:pPr>
            <w:r w:rsidRPr="00E16A4A">
              <w:rPr>
                <w:rFonts w:ascii="Times New Roman" w:hAnsi="Times New Roman" w:cs="Times New Roman"/>
                <w:color w:val="000000"/>
                <w:sz w:val="20"/>
                <w:szCs w:val="20"/>
              </w:rPr>
              <w:t>0.0051</w:t>
            </w:r>
          </w:p>
        </w:tc>
        <w:tc>
          <w:tcPr>
            <w:tcW w:w="1320" w:type="dxa"/>
            <w:tcBorders>
              <w:top w:val="nil"/>
              <w:left w:val="nil"/>
              <w:bottom w:val="nil"/>
              <w:right w:val="nil"/>
            </w:tcBorders>
            <w:shd w:val="clear" w:color="auto" w:fill="auto"/>
            <w:vAlign w:val="bottom"/>
          </w:tcPr>
          <w:p w:rsidR="002D308D" w:rsidRPr="00E16A4A" w:rsidRDefault="00B20D79" w:rsidP="002D308D">
            <w:pPr>
              <w:spacing w:after="0" w:line="240" w:lineRule="auto"/>
              <w:rPr>
                <w:rFonts w:ascii="Times New Roman" w:hAnsi="Times New Roman" w:cs="Times New Roman"/>
                <w:color w:val="000000"/>
                <w:sz w:val="20"/>
                <w:szCs w:val="20"/>
              </w:rPr>
            </w:pPr>
            <w:r w:rsidRPr="00E16A4A">
              <w:rPr>
                <w:rFonts w:ascii="Times New Roman" w:hAnsi="Times New Roman" w:cs="Times New Roman"/>
                <w:color w:val="000000"/>
                <w:sz w:val="20"/>
                <w:szCs w:val="20"/>
              </w:rPr>
              <w:t>0.0021</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(0.35)</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(0.29)</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(1.83)</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(1.68)</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(0.88)</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(0.40)</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Rule of Law</w:t>
            </w: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0.0140</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0.0157</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0.0001</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0.0003</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–0.0000</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0.0010</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(0.54)</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(0.60)</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(0.08)</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(0.30)</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(–0.00)</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(0.53)</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Political Stability</w:t>
            </w: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0.0278**</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0.0274**</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0.0005</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0.0003</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–0.0013</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–0.0010</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2.19)</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2.16)</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0.77)</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w:t>
            </w:r>
            <w:r w:rsidRPr="00994EE5">
              <w:rPr>
                <w:rFonts w:ascii="Times New Roman" w:eastAsia="Times New Roman" w:hAnsi="Times New Roman" w:cs="Times New Roman"/>
                <w:color w:val="000000"/>
                <w:sz w:val="20"/>
                <w:szCs w:val="20"/>
                <w:lang w:eastAsia="en-GB"/>
              </w:rPr>
              <w:t>0.47)</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(–0.98)</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(–0.77)</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Constant</w:t>
            </w: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1.9529***</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2.0429***</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0.0566***</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0.0630***</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0.0397**</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0.0779***</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(9.18)</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(9.02)</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(8.10)</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(9.08)</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(2.18)</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(4.22)</w:t>
            </w:r>
          </w:p>
        </w:tc>
      </w:tr>
      <w:tr w:rsidR="00823C54" w:rsidRPr="00B22D65" w:rsidTr="00E16A4A">
        <w:trPr>
          <w:trHeight w:val="300"/>
          <w:jc w:val="center"/>
        </w:trPr>
        <w:tc>
          <w:tcPr>
            <w:tcW w:w="3838" w:type="dxa"/>
            <w:tcBorders>
              <w:top w:val="nil"/>
              <w:left w:val="nil"/>
              <w:bottom w:val="nil"/>
              <w:right w:val="nil"/>
            </w:tcBorders>
            <w:shd w:val="clear" w:color="auto" w:fill="auto"/>
            <w:noWrap/>
            <w:vAlign w:val="bottom"/>
          </w:tcPr>
          <w:p w:rsidR="00823C54" w:rsidRPr="002444E4"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Year Effects</w:t>
            </w:r>
          </w:p>
        </w:tc>
        <w:tc>
          <w:tcPr>
            <w:tcW w:w="1316" w:type="dxa"/>
            <w:tcBorders>
              <w:top w:val="nil"/>
              <w:left w:val="nil"/>
              <w:bottom w:val="nil"/>
              <w:right w:val="nil"/>
            </w:tcBorders>
            <w:shd w:val="clear" w:color="auto" w:fill="auto"/>
            <w:noWrap/>
            <w:vAlign w:val="bottom"/>
          </w:tcPr>
          <w:p w:rsidR="00823C54" w:rsidRPr="002444E4"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266" w:type="dxa"/>
            <w:tcBorders>
              <w:top w:val="nil"/>
              <w:left w:val="nil"/>
              <w:bottom w:val="nil"/>
              <w:right w:val="nil"/>
            </w:tcBorders>
            <w:shd w:val="clear" w:color="auto" w:fill="auto"/>
            <w:noWrap/>
            <w:vAlign w:val="bottom"/>
          </w:tcPr>
          <w:p w:rsidR="00823C54" w:rsidRPr="002444E4"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266" w:type="dxa"/>
            <w:tcBorders>
              <w:top w:val="nil"/>
              <w:left w:val="nil"/>
              <w:bottom w:val="nil"/>
              <w:right w:val="nil"/>
            </w:tcBorders>
            <w:shd w:val="clear" w:color="auto" w:fill="auto"/>
            <w:noWrap/>
            <w:vAlign w:val="bottom"/>
          </w:tcPr>
          <w:p w:rsidR="00823C54" w:rsidRPr="002444E4"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266" w:type="dxa"/>
            <w:tcBorders>
              <w:top w:val="nil"/>
              <w:left w:val="nil"/>
              <w:bottom w:val="nil"/>
              <w:right w:val="nil"/>
            </w:tcBorders>
            <w:shd w:val="clear" w:color="auto" w:fill="auto"/>
            <w:noWrap/>
            <w:vAlign w:val="bottom"/>
          </w:tcPr>
          <w:p w:rsidR="00823C54" w:rsidRPr="002444E4" w:rsidRDefault="00823C54" w:rsidP="00823C54">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266" w:type="dxa"/>
            <w:tcBorders>
              <w:top w:val="nil"/>
              <w:left w:val="nil"/>
              <w:bottom w:val="nil"/>
              <w:right w:val="nil"/>
            </w:tcBorders>
            <w:shd w:val="clear" w:color="auto" w:fill="auto"/>
            <w:vAlign w:val="bottom"/>
          </w:tcPr>
          <w:p w:rsidR="00823C54" w:rsidRPr="002444E4" w:rsidRDefault="006B6B38" w:rsidP="00823C5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1320" w:type="dxa"/>
            <w:tcBorders>
              <w:top w:val="nil"/>
              <w:left w:val="nil"/>
              <w:bottom w:val="nil"/>
              <w:right w:val="nil"/>
            </w:tcBorders>
            <w:vAlign w:val="bottom"/>
          </w:tcPr>
          <w:p w:rsidR="00823C54" w:rsidRPr="002444E4" w:rsidRDefault="006B6B38" w:rsidP="00823C5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Yes</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R–Sq</w:t>
            </w:r>
          </w:p>
        </w:tc>
        <w:tc>
          <w:tcPr>
            <w:tcW w:w="1316"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0.4194</w:t>
            </w:r>
          </w:p>
        </w:tc>
        <w:tc>
          <w:tcPr>
            <w:tcW w:w="1266"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0.4197</w:t>
            </w:r>
          </w:p>
        </w:tc>
        <w:tc>
          <w:tcPr>
            <w:tcW w:w="1266"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0.4005</w:t>
            </w:r>
          </w:p>
        </w:tc>
        <w:tc>
          <w:tcPr>
            <w:tcW w:w="1266"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0.4000</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0.2440</w:t>
            </w:r>
          </w:p>
        </w:tc>
        <w:tc>
          <w:tcPr>
            <w:tcW w:w="1320" w:type="dxa"/>
            <w:tcBorders>
              <w:top w:val="nil"/>
              <w:left w:val="nil"/>
              <w:bottom w:val="nil"/>
              <w:right w:val="nil"/>
            </w:tcBorders>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0.2777</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Chi–Sq</w:t>
            </w:r>
          </w:p>
        </w:tc>
        <w:tc>
          <w:tcPr>
            <w:tcW w:w="1316"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378.87***</w:t>
            </w:r>
          </w:p>
        </w:tc>
        <w:tc>
          <w:tcPr>
            <w:tcW w:w="1266"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394.77***</w:t>
            </w:r>
          </w:p>
        </w:tc>
        <w:tc>
          <w:tcPr>
            <w:tcW w:w="1266"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217.54***</w:t>
            </w:r>
          </w:p>
        </w:tc>
        <w:tc>
          <w:tcPr>
            <w:tcW w:w="1266" w:type="dxa"/>
            <w:tcBorders>
              <w:top w:val="nil"/>
              <w:left w:val="nil"/>
              <w:bottom w:val="nil"/>
              <w:right w:val="nil"/>
            </w:tcBorders>
            <w:shd w:val="clear" w:color="auto" w:fill="auto"/>
            <w:noWrap/>
            <w:vAlign w:val="bottom"/>
          </w:tcPr>
          <w:p w:rsidR="002D308D" w:rsidRPr="00B22D65"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217.09***</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139.98***</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189.91***</w:t>
            </w:r>
          </w:p>
        </w:tc>
      </w:tr>
      <w:tr w:rsidR="002D308D" w:rsidRPr="00B22D65" w:rsidTr="00E16A4A">
        <w:trPr>
          <w:trHeight w:val="300"/>
          <w:jc w:val="center"/>
        </w:trPr>
        <w:tc>
          <w:tcPr>
            <w:tcW w:w="3838" w:type="dxa"/>
            <w:tcBorders>
              <w:top w:val="nil"/>
              <w:left w:val="nil"/>
              <w:bottom w:val="nil"/>
              <w:right w:val="nil"/>
            </w:tcBorders>
            <w:shd w:val="clear" w:color="auto" w:fill="auto"/>
            <w:noWrap/>
            <w:vAlign w:val="bottom"/>
            <w:hideMark/>
          </w:tcPr>
          <w:p w:rsidR="002D308D" w:rsidRPr="00994EE5" w:rsidRDefault="00FA696D" w:rsidP="002D308D">
            <w:pPr>
              <w:spacing w:after="0" w:line="240" w:lineRule="auto"/>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84236" behindDoc="0" locked="0" layoutInCell="1" allowOverlap="1" wp14:anchorId="5928E127" wp14:editId="61DF6BB7">
                      <wp:simplePos x="0" y="0"/>
                      <wp:positionH relativeFrom="column">
                        <wp:posOffset>-5715</wp:posOffset>
                      </wp:positionH>
                      <wp:positionV relativeFrom="paragraph">
                        <wp:posOffset>138430</wp:posOffset>
                      </wp:positionV>
                      <wp:extent cx="72009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7200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516CB0" id="Straight Connector 13" o:spid="_x0000_s1026" style="position:absolute;z-index:251784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0.9pt" to="566.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" strokecolor="windowText" strokeweight=".5pt">
                      <v:stroke joinstyle="miter"/>
                    </v:line>
                  </w:pict>
                </mc:Fallback>
              </mc:AlternateContent>
            </w:r>
            <w:r w:rsidR="002D308D" w:rsidRPr="00994EE5">
              <w:rPr>
                <w:rFonts w:ascii="Times New Roman" w:eastAsia="Times New Roman" w:hAnsi="Times New Roman" w:cs="Times New Roman"/>
                <w:color w:val="000000"/>
                <w:sz w:val="20"/>
                <w:szCs w:val="20"/>
                <w:lang w:eastAsia="en-GB"/>
              </w:rPr>
              <w:t>N</w:t>
            </w:r>
          </w:p>
        </w:tc>
        <w:tc>
          <w:tcPr>
            <w:tcW w:w="131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1708</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1708</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1708</w:t>
            </w:r>
          </w:p>
        </w:tc>
        <w:tc>
          <w:tcPr>
            <w:tcW w:w="1266" w:type="dxa"/>
            <w:tcBorders>
              <w:top w:val="nil"/>
              <w:left w:val="nil"/>
              <w:bottom w:val="nil"/>
              <w:right w:val="nil"/>
            </w:tcBorders>
            <w:shd w:val="clear" w:color="auto" w:fill="auto"/>
            <w:noWrap/>
            <w:vAlign w:val="bottom"/>
            <w:hideMark/>
          </w:tcPr>
          <w:p w:rsidR="002D308D" w:rsidRPr="00994EE5" w:rsidRDefault="002D308D" w:rsidP="002D308D">
            <w:pPr>
              <w:spacing w:after="0" w:line="240" w:lineRule="auto"/>
              <w:rPr>
                <w:rFonts w:ascii="Times New Roman" w:eastAsia="Times New Roman" w:hAnsi="Times New Roman" w:cs="Times New Roman"/>
                <w:color w:val="000000"/>
                <w:sz w:val="20"/>
                <w:szCs w:val="20"/>
                <w:lang w:eastAsia="en-GB"/>
              </w:rPr>
            </w:pPr>
            <w:r w:rsidRPr="00994EE5">
              <w:rPr>
                <w:rFonts w:ascii="Times New Roman" w:eastAsia="Times New Roman" w:hAnsi="Times New Roman" w:cs="Times New Roman"/>
                <w:color w:val="000000"/>
                <w:sz w:val="20"/>
                <w:szCs w:val="20"/>
                <w:lang w:eastAsia="en-GB"/>
              </w:rPr>
              <w:t>1708</w:t>
            </w:r>
          </w:p>
        </w:tc>
        <w:tc>
          <w:tcPr>
            <w:tcW w:w="1266"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857</w:t>
            </w:r>
          </w:p>
        </w:tc>
        <w:tc>
          <w:tcPr>
            <w:tcW w:w="1320" w:type="dxa"/>
            <w:tcBorders>
              <w:top w:val="nil"/>
              <w:left w:val="nil"/>
              <w:bottom w:val="nil"/>
              <w:right w:val="nil"/>
            </w:tcBorders>
            <w:shd w:val="clear" w:color="auto" w:fill="auto"/>
            <w:vAlign w:val="bottom"/>
          </w:tcPr>
          <w:p w:rsidR="002D308D" w:rsidRPr="002444E4" w:rsidRDefault="002D308D"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857</w:t>
            </w:r>
          </w:p>
        </w:tc>
      </w:tr>
      <w:tr w:rsidR="00206685" w:rsidRPr="00B22D65" w:rsidTr="00E16A4A">
        <w:trPr>
          <w:trHeight w:val="300"/>
          <w:jc w:val="center"/>
        </w:trPr>
        <w:tc>
          <w:tcPr>
            <w:tcW w:w="11538" w:type="dxa"/>
            <w:gridSpan w:val="7"/>
            <w:tcBorders>
              <w:top w:val="nil"/>
              <w:left w:val="nil"/>
              <w:bottom w:val="nil"/>
              <w:right w:val="nil"/>
            </w:tcBorders>
            <w:shd w:val="clear" w:color="auto" w:fill="auto"/>
            <w:noWrap/>
            <w:vAlign w:val="bottom"/>
          </w:tcPr>
          <w:p w:rsidR="00206685" w:rsidRPr="00B22D65" w:rsidRDefault="00206685" w:rsidP="002D308D">
            <w:pPr>
              <w:spacing w:after="0" w:line="240" w:lineRule="auto"/>
              <w:jc w:val="both"/>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noProof/>
                <w:color w:val="000000" w:themeColor="text1"/>
                <w:sz w:val="20"/>
                <w:szCs w:val="20"/>
                <w:lang w:eastAsia="en-GB"/>
              </w:rPr>
              <w:t xml:space="preserve">The Table shows the fixed effects regression results of the relationship between buffer capital and </w:t>
            </w:r>
            <w:r>
              <w:rPr>
                <w:rFonts w:ascii="Times New Roman" w:eastAsia="Times New Roman" w:hAnsi="Times New Roman" w:cs="Times New Roman"/>
                <w:noProof/>
                <w:color w:val="000000" w:themeColor="text1"/>
                <w:sz w:val="20"/>
                <w:szCs w:val="20"/>
                <w:lang w:eastAsia="en-GB"/>
              </w:rPr>
              <w:t>efficiency</w:t>
            </w:r>
            <w:r w:rsidR="002256F0">
              <w:rPr>
                <w:rFonts w:ascii="Times New Roman" w:eastAsia="Times New Roman" w:hAnsi="Times New Roman" w:cs="Times New Roman"/>
                <w:noProof/>
                <w:color w:val="000000" w:themeColor="text1"/>
                <w:sz w:val="20"/>
                <w:szCs w:val="20"/>
                <w:lang w:eastAsia="en-GB"/>
              </w:rPr>
              <w:t xml:space="preserve"> (columns 1 and 2),</w:t>
            </w:r>
            <w:r w:rsidRPr="002444E4">
              <w:rPr>
                <w:rFonts w:ascii="Times New Roman" w:eastAsia="Times New Roman" w:hAnsi="Times New Roman" w:cs="Times New Roman"/>
                <w:noProof/>
                <w:color w:val="000000" w:themeColor="text1"/>
                <w:sz w:val="20"/>
                <w:szCs w:val="20"/>
                <w:lang w:eastAsia="en-GB"/>
              </w:rPr>
              <w:t xml:space="preserve"> buffer capital (1) and ROA (columns 3 and 4)</w:t>
            </w:r>
            <w:r w:rsidR="002256F0">
              <w:rPr>
                <w:rFonts w:ascii="Times New Roman" w:eastAsia="Times New Roman" w:hAnsi="Times New Roman" w:cs="Times New Roman"/>
                <w:noProof/>
                <w:color w:val="000000" w:themeColor="text1"/>
                <w:sz w:val="20"/>
                <w:szCs w:val="20"/>
                <w:lang w:eastAsia="en-GB"/>
              </w:rPr>
              <w:t xml:space="preserve"> and outstanding loan portfolio growth (columns 5 and 6)</w:t>
            </w:r>
            <w:r w:rsidRPr="002444E4">
              <w:rPr>
                <w:rFonts w:ascii="Times New Roman" w:eastAsia="Times New Roman" w:hAnsi="Times New Roman" w:cs="Times New Roman"/>
                <w:noProof/>
                <w:color w:val="000000" w:themeColor="text1"/>
                <w:sz w:val="20"/>
                <w:szCs w:val="20"/>
                <w:lang w:eastAsia="en-GB"/>
              </w:rPr>
              <w:t xml:space="preserve">. Buffer capital (1) is defined as capital ratio minum capital adequacy. </w:t>
            </w:r>
            <w:r w:rsidR="002256F0">
              <w:rPr>
                <w:rFonts w:ascii="Times New Roman" w:eastAsia="Times New Roman" w:hAnsi="Times New Roman" w:cs="Times New Roman"/>
                <w:noProof/>
                <w:color w:val="000000" w:themeColor="text1"/>
                <w:sz w:val="20"/>
                <w:szCs w:val="20"/>
                <w:lang w:eastAsia="en-GB"/>
              </w:rPr>
              <w:t xml:space="preserve">We report the unstandadised coefficients. </w:t>
            </w:r>
            <w:r w:rsidRPr="002444E4">
              <w:rPr>
                <w:rFonts w:ascii="Times New Roman" w:eastAsia="Times New Roman" w:hAnsi="Times New Roman" w:cs="Times New Roman"/>
                <w:noProof/>
                <w:color w:val="000000" w:themeColor="text1"/>
                <w:sz w:val="20"/>
                <w:szCs w:val="20"/>
                <w:lang w:eastAsia="en-GB"/>
              </w:rPr>
              <w:t xml:space="preserve">All variables are defined in Table 1. </w:t>
            </w:r>
            <w:r w:rsidRPr="002444E4">
              <w:rPr>
                <w:rFonts w:ascii="Times New Roman" w:eastAsia="NewBaskerville-Italic" w:hAnsi="Times New Roman" w:cs="Times New Roman"/>
                <w:i/>
                <w:iCs/>
                <w:sz w:val="20"/>
                <w:szCs w:val="20"/>
              </w:rPr>
              <w:t>t-statistics</w:t>
            </w:r>
            <w:r w:rsidRPr="002444E4">
              <w:rPr>
                <w:rFonts w:ascii="Times New Roman" w:eastAsia="NewBaskerville-Roman" w:hAnsi="Times New Roman" w:cs="Times New Roman"/>
                <w:sz w:val="20"/>
                <w:szCs w:val="20"/>
              </w:rPr>
              <w:t xml:space="preserve"> are shown in parentheses. ***, **, and * indicate statistical significance at 1%, 5% and 10% levels, respectively.</w:t>
            </w:r>
          </w:p>
          <w:p w:rsidR="00206685" w:rsidRPr="00EB3DF7" w:rsidRDefault="00206685" w:rsidP="002D308D">
            <w:pPr>
              <w:spacing w:after="0" w:line="240" w:lineRule="auto"/>
              <w:jc w:val="both"/>
              <w:rPr>
                <w:rFonts w:ascii="Times New Roman" w:eastAsia="Times New Roman" w:hAnsi="Times New Roman" w:cs="Times New Roman"/>
                <w:b/>
                <w:bCs/>
                <w:noProof/>
                <w:color w:val="000000" w:themeColor="text1"/>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775020" behindDoc="0" locked="0" layoutInCell="1" allowOverlap="1" wp14:anchorId="45797166" wp14:editId="514433D3">
                      <wp:simplePos x="0" y="0"/>
                      <wp:positionH relativeFrom="margin">
                        <wp:posOffset>-12700</wp:posOffset>
                      </wp:positionH>
                      <wp:positionV relativeFrom="paragraph">
                        <wp:posOffset>8890</wp:posOffset>
                      </wp:positionV>
                      <wp:extent cx="72485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7248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D2D4FA" id="Straight Connector 14" o:spid="_x0000_s1026" style="position:absolute;z-index:2517750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7pt" to="56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" strokecolor="windowText" strokeweight=".5pt">
                      <v:stroke joinstyle="miter"/>
                      <w10:wrap anchorx="margin"/>
                    </v:line>
                  </w:pict>
                </mc:Fallback>
              </mc:AlternateContent>
            </w:r>
          </w:p>
        </w:tc>
      </w:tr>
    </w:tbl>
    <w:p w:rsidR="002D308D" w:rsidRDefault="002D308D" w:rsidP="002D308D"/>
    <w:p w:rsidR="002D308D" w:rsidRPr="007B5490" w:rsidRDefault="002D308D" w:rsidP="002D308D"/>
    <w:p w:rsidR="002D308D" w:rsidRPr="007B5490" w:rsidRDefault="002D308D" w:rsidP="002D308D"/>
    <w:p w:rsidR="002D308D" w:rsidRPr="007B5490" w:rsidRDefault="002D308D" w:rsidP="002D308D"/>
    <w:p w:rsidR="002D308D" w:rsidRPr="007B5490" w:rsidRDefault="002D308D" w:rsidP="002D308D"/>
    <w:p w:rsidR="002D308D" w:rsidRDefault="002D308D" w:rsidP="002D308D"/>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p w:rsidR="002D308D" w:rsidRDefault="002D308D" w:rsidP="002D308D">
      <w:pPr>
        <w:ind w:firstLine="720"/>
      </w:pPr>
    </w:p>
    <w:tbl>
      <w:tblPr>
        <w:tblW w:w="13776" w:type="dxa"/>
        <w:tblLayout w:type="fixed"/>
        <w:tblLook w:val="04A0" w:firstRow="1" w:lastRow="0" w:firstColumn="1" w:lastColumn="0" w:noHBand="0" w:noVBand="1"/>
      </w:tblPr>
      <w:tblGrid>
        <w:gridCol w:w="2749"/>
        <w:gridCol w:w="1266"/>
        <w:gridCol w:w="1266"/>
        <w:gridCol w:w="1266"/>
        <w:gridCol w:w="1266"/>
        <w:gridCol w:w="1316"/>
        <w:gridCol w:w="1296"/>
        <w:gridCol w:w="7"/>
        <w:gridCol w:w="961"/>
        <w:gridCol w:w="35"/>
        <w:gridCol w:w="1089"/>
        <w:gridCol w:w="85"/>
        <w:gridCol w:w="1038"/>
        <w:gridCol w:w="136"/>
      </w:tblGrid>
      <w:tr w:rsidR="00E16A4A" w:rsidRPr="002444E4" w:rsidTr="00E16A4A">
        <w:trPr>
          <w:gridAfter w:val="7"/>
          <w:wAfter w:w="3351" w:type="dxa"/>
          <w:trHeight w:val="300"/>
        </w:trPr>
        <w:tc>
          <w:tcPr>
            <w:tcW w:w="10425" w:type="dxa"/>
            <w:gridSpan w:val="7"/>
            <w:tcBorders>
              <w:top w:val="nil"/>
              <w:left w:val="nil"/>
              <w:bottom w:val="nil"/>
              <w:right w:val="nil"/>
            </w:tcBorders>
            <w:shd w:val="clear" w:color="auto" w:fill="auto"/>
            <w:noWrap/>
            <w:vAlign w:val="bottom"/>
          </w:tcPr>
          <w:p w:rsidR="00714407" w:rsidRPr="00C02ECF" w:rsidRDefault="00C02ECF" w:rsidP="002D308D">
            <w:pPr>
              <w:spacing w:after="0" w:line="240" w:lineRule="auto"/>
              <w:rPr>
                <w:rFonts w:ascii="Times New Roman" w:eastAsia="Times New Roman" w:hAnsi="Times New Roman" w:cs="Times New Roman"/>
                <w:b/>
                <w:bCs/>
                <w:color w:val="000000"/>
                <w:sz w:val="20"/>
                <w:szCs w:val="20"/>
                <w:lang w:eastAsia="en-GB"/>
              </w:rPr>
            </w:pPr>
            <w:r w:rsidRPr="00C02ECF">
              <w:rPr>
                <w:rFonts w:ascii="Times New Roman" w:eastAsia="Times New Roman" w:hAnsi="Times New Roman" w:cs="Times New Roman"/>
                <w:b/>
                <w:bCs/>
                <w:color w:val="000000"/>
                <w:sz w:val="20"/>
                <w:szCs w:val="20"/>
                <w:lang w:eastAsia="en-GB"/>
              </w:rPr>
              <w:lastRenderedPageBreak/>
              <w:t>Table 8. Results based on 2SLS, Hausman-Taylor Estimation and selection bias</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hideMark/>
          </w:tcPr>
          <w:p w:rsidR="00714407" w:rsidRPr="002444E4" w:rsidRDefault="00C02ECF" w:rsidP="002D308D">
            <w:pPr>
              <w:spacing w:after="0" w:line="240" w:lineRule="auto"/>
              <w:rPr>
                <w:rFonts w:ascii="Times New Roman" w:eastAsia="Times New Roman" w:hAnsi="Times New Roman" w:cs="Times New Roman"/>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30316" behindDoc="0" locked="0" layoutInCell="1" allowOverlap="1" wp14:anchorId="2D0D559E" wp14:editId="2FCB6810">
                      <wp:simplePos x="0" y="0"/>
                      <wp:positionH relativeFrom="column">
                        <wp:posOffset>-19050</wp:posOffset>
                      </wp:positionH>
                      <wp:positionV relativeFrom="paragraph">
                        <wp:posOffset>-41275</wp:posOffset>
                      </wp:positionV>
                      <wp:extent cx="63341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63341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80C669" id="Straight Connector 8" o:spid="_x0000_s1026" style="position:absolute;z-index:251830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25pt" to="497.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" strokecolor="windowText" strokeweight=".5pt">
                      <v:stroke joinstyle="miter"/>
                    </v:line>
                  </w:pict>
                </mc:Fallback>
              </mc:AlternateContent>
            </w:r>
            <w:r w:rsidR="00714407" w:rsidRPr="002444E4">
              <w:rPr>
                <w:rFonts w:ascii="Times New Roman" w:eastAsia="Times New Roman" w:hAnsi="Times New Roman" w:cs="Times New Roman"/>
                <w:sz w:val="20"/>
                <w:szCs w:val="20"/>
                <w:lang w:eastAsia="en-GB"/>
              </w:rPr>
              <w:t>Variables</w:t>
            </w:r>
          </w:p>
        </w:tc>
        <w:tc>
          <w:tcPr>
            <w:tcW w:w="1266" w:type="dxa"/>
            <w:tcBorders>
              <w:top w:val="nil"/>
              <w:left w:val="nil"/>
              <w:bottom w:val="nil"/>
              <w:right w:val="nil"/>
            </w:tcBorders>
            <w:shd w:val="clear" w:color="auto" w:fill="auto"/>
            <w:noWrap/>
            <w:vAlign w:val="bottom"/>
            <w:hideMark/>
          </w:tcPr>
          <w:p w:rsidR="00714407" w:rsidRPr="002444E4" w:rsidRDefault="00714407"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(1)</w:t>
            </w:r>
          </w:p>
        </w:tc>
        <w:tc>
          <w:tcPr>
            <w:tcW w:w="1266" w:type="dxa"/>
            <w:tcBorders>
              <w:top w:val="nil"/>
              <w:left w:val="nil"/>
              <w:bottom w:val="nil"/>
              <w:right w:val="nil"/>
            </w:tcBorders>
            <w:shd w:val="clear" w:color="auto" w:fill="auto"/>
            <w:noWrap/>
            <w:vAlign w:val="bottom"/>
            <w:hideMark/>
          </w:tcPr>
          <w:p w:rsidR="00714407" w:rsidRPr="002444E4" w:rsidRDefault="00714407"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(2)</w:t>
            </w:r>
          </w:p>
        </w:tc>
        <w:tc>
          <w:tcPr>
            <w:tcW w:w="1266" w:type="dxa"/>
            <w:tcBorders>
              <w:top w:val="nil"/>
              <w:left w:val="nil"/>
              <w:bottom w:val="nil"/>
              <w:right w:val="nil"/>
            </w:tcBorders>
            <w:shd w:val="clear" w:color="auto" w:fill="auto"/>
            <w:noWrap/>
            <w:vAlign w:val="bottom"/>
            <w:hideMark/>
          </w:tcPr>
          <w:p w:rsidR="00714407" w:rsidRPr="002444E4" w:rsidRDefault="00714407" w:rsidP="002D308D">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(3)</w:t>
            </w:r>
          </w:p>
        </w:tc>
        <w:tc>
          <w:tcPr>
            <w:tcW w:w="1266" w:type="dxa"/>
            <w:tcBorders>
              <w:top w:val="nil"/>
              <w:left w:val="nil"/>
              <w:bottom w:val="nil"/>
              <w:right w:val="nil"/>
            </w:tcBorders>
            <w:vAlign w:val="bottom"/>
          </w:tcPr>
          <w:p w:rsidR="00714407" w:rsidRPr="002444E4" w:rsidRDefault="00714407"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w:t>
            </w:r>
            <w:r w:rsidRPr="002444E4">
              <w:rPr>
                <w:rFonts w:ascii="Times New Roman" w:eastAsia="Times New Roman" w:hAnsi="Times New Roman" w:cs="Times New Roman"/>
                <w:color w:val="000000"/>
                <w:sz w:val="20"/>
                <w:szCs w:val="20"/>
                <w:lang w:eastAsia="en-GB"/>
              </w:rPr>
              <w:t>)</w:t>
            </w:r>
          </w:p>
        </w:tc>
        <w:tc>
          <w:tcPr>
            <w:tcW w:w="1316" w:type="dxa"/>
            <w:tcBorders>
              <w:top w:val="nil"/>
              <w:left w:val="nil"/>
              <w:bottom w:val="nil"/>
              <w:right w:val="nil"/>
            </w:tcBorders>
            <w:vAlign w:val="bottom"/>
          </w:tcPr>
          <w:p w:rsidR="00714407" w:rsidRPr="002444E4" w:rsidRDefault="00714407"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w:t>
            </w:r>
            <w:r w:rsidRPr="002444E4">
              <w:rPr>
                <w:rFonts w:ascii="Times New Roman" w:eastAsia="Times New Roman" w:hAnsi="Times New Roman" w:cs="Times New Roman"/>
                <w:color w:val="000000"/>
                <w:sz w:val="20"/>
                <w:szCs w:val="20"/>
                <w:lang w:eastAsia="en-GB"/>
              </w:rPr>
              <w:t>)</w:t>
            </w:r>
          </w:p>
        </w:tc>
        <w:tc>
          <w:tcPr>
            <w:tcW w:w="1303" w:type="dxa"/>
            <w:gridSpan w:val="2"/>
            <w:tcBorders>
              <w:top w:val="nil"/>
              <w:left w:val="nil"/>
              <w:bottom w:val="nil"/>
              <w:right w:val="nil"/>
            </w:tcBorders>
          </w:tcPr>
          <w:p w:rsidR="00714407" w:rsidRDefault="00FC5323" w:rsidP="002D308D">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hideMark/>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Buffer Capital</w:t>
            </w:r>
            <w:r w:rsidRPr="002444E4">
              <w:rPr>
                <w:rFonts w:ascii="Times New Roman" w:eastAsia="Times New Roman" w:hAnsi="Times New Roman" w:cs="Times New Roman"/>
                <w:sz w:val="24"/>
                <w:szCs w:val="24"/>
                <w:vertAlign w:val="superscript"/>
              </w:rPr>
              <w:t>^</w:t>
            </w: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–1.2404***</w:t>
            </w:r>
          </w:p>
        </w:tc>
        <w:tc>
          <w:tcPr>
            <w:tcW w:w="1266" w:type="dxa"/>
            <w:tcBorders>
              <w:top w:val="nil"/>
              <w:left w:val="nil"/>
              <w:bottom w:val="nil"/>
              <w:right w:val="nil"/>
            </w:tcBorders>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22124" behindDoc="0" locked="0" layoutInCell="1" allowOverlap="1" wp14:anchorId="788E31DA" wp14:editId="09274E5D">
                      <wp:simplePos x="0" y="0"/>
                      <wp:positionH relativeFrom="column">
                        <wp:posOffset>-3317240</wp:posOffset>
                      </wp:positionH>
                      <wp:positionV relativeFrom="paragraph">
                        <wp:posOffset>-22225</wp:posOffset>
                      </wp:positionV>
                      <wp:extent cx="633412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63341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851281" id="Straight Connector 16" o:spid="_x0000_s1026" style="position:absolute;z-index:2518221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2pt,-1.75pt" to="23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" strokecolor="windowText" strokeweight=".5pt">
                      <v:stroke joinstyle="miter"/>
                    </v:line>
                  </w:pict>
                </mc:Fallback>
              </mc:AlternateContent>
            </w:r>
          </w:p>
        </w:tc>
        <w:tc>
          <w:tcPr>
            <w:tcW w:w="1266" w:type="dxa"/>
            <w:tcBorders>
              <w:top w:val="nil"/>
              <w:left w:val="nil"/>
              <w:bottom w:val="nil"/>
              <w:right w:val="nil"/>
            </w:tcBorders>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316" w:type="dxa"/>
            <w:tcBorders>
              <w:top w:val="nil"/>
              <w:left w:val="nil"/>
              <w:bottom w:val="nil"/>
              <w:right w:val="nil"/>
            </w:tcBorders>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303" w:type="dxa"/>
            <w:gridSpan w:val="2"/>
            <w:tcBorders>
              <w:top w:val="nil"/>
              <w:left w:val="nil"/>
              <w:bottom w:val="nil"/>
              <w:right w:val="nil"/>
            </w:tcBorders>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hideMark/>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(–2.88)</w:t>
            </w:r>
          </w:p>
        </w:tc>
        <w:tc>
          <w:tcPr>
            <w:tcW w:w="1266" w:type="dxa"/>
            <w:tcBorders>
              <w:top w:val="nil"/>
              <w:left w:val="nil"/>
              <w:bottom w:val="nil"/>
              <w:right w:val="nil"/>
            </w:tcBorders>
            <w:noWrap/>
            <w:vAlign w:val="bottom"/>
          </w:tcPr>
          <w:p w:rsidR="00714407" w:rsidRPr="00994EE5" w:rsidRDefault="00714407" w:rsidP="00714407">
            <w:pPr>
              <w:spacing w:after="0" w:line="240" w:lineRule="auto"/>
              <w:rPr>
                <w:rFonts w:ascii="Times New Roman" w:eastAsia="Times New Roman" w:hAnsi="Times New Roman" w:cs="Times New Roman"/>
                <w:b/>
                <w:color w:val="000000"/>
                <w:sz w:val="20"/>
                <w:szCs w:val="20"/>
                <w:lang w:eastAsia="en-GB"/>
              </w:rPr>
            </w:pPr>
          </w:p>
        </w:tc>
        <w:tc>
          <w:tcPr>
            <w:tcW w:w="1266" w:type="dxa"/>
            <w:tcBorders>
              <w:top w:val="nil"/>
              <w:left w:val="nil"/>
              <w:bottom w:val="nil"/>
              <w:right w:val="nil"/>
            </w:tcBorders>
            <w:vAlign w:val="bottom"/>
          </w:tcPr>
          <w:p w:rsidR="00714407" w:rsidRPr="00994EE5" w:rsidRDefault="00714407" w:rsidP="00714407">
            <w:pPr>
              <w:spacing w:after="0" w:line="240" w:lineRule="auto"/>
              <w:rPr>
                <w:rFonts w:ascii="Times New Roman" w:eastAsia="Times New Roman" w:hAnsi="Times New Roman" w:cs="Times New Roman"/>
                <w:b/>
                <w:color w:val="000000"/>
                <w:sz w:val="20"/>
                <w:szCs w:val="20"/>
                <w:lang w:eastAsia="en-GB"/>
              </w:rPr>
            </w:pPr>
          </w:p>
        </w:tc>
        <w:tc>
          <w:tcPr>
            <w:tcW w:w="1316" w:type="dxa"/>
            <w:tcBorders>
              <w:top w:val="nil"/>
              <w:left w:val="nil"/>
              <w:bottom w:val="nil"/>
              <w:right w:val="nil"/>
            </w:tcBorders>
          </w:tcPr>
          <w:p w:rsidR="00714407" w:rsidRPr="00994EE5" w:rsidRDefault="00714407" w:rsidP="00714407">
            <w:pPr>
              <w:spacing w:after="0" w:line="240" w:lineRule="auto"/>
              <w:rPr>
                <w:rFonts w:ascii="Times New Roman" w:eastAsia="Times New Roman" w:hAnsi="Times New Roman" w:cs="Times New Roman"/>
                <w:b/>
                <w:color w:val="000000"/>
                <w:sz w:val="20"/>
                <w:szCs w:val="20"/>
                <w:lang w:eastAsia="en-GB"/>
              </w:rPr>
            </w:pPr>
          </w:p>
        </w:tc>
        <w:tc>
          <w:tcPr>
            <w:tcW w:w="1303" w:type="dxa"/>
            <w:gridSpan w:val="2"/>
            <w:tcBorders>
              <w:top w:val="nil"/>
              <w:left w:val="nil"/>
              <w:bottom w:val="nil"/>
              <w:right w:val="nil"/>
            </w:tcBorders>
          </w:tcPr>
          <w:p w:rsidR="00714407" w:rsidRPr="00994EE5" w:rsidRDefault="00714407" w:rsidP="00714407">
            <w:pPr>
              <w:spacing w:after="0" w:line="240" w:lineRule="auto"/>
              <w:rPr>
                <w:rFonts w:ascii="Times New Roman" w:eastAsia="Times New Roman" w:hAnsi="Times New Roman" w:cs="Times New Roman"/>
                <w:b/>
                <w:color w:val="000000"/>
                <w:sz w:val="20"/>
                <w:szCs w:val="20"/>
                <w:lang w:eastAsia="en-GB"/>
              </w:rPr>
            </w:pP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Buffer Capital</w:t>
            </w: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–0.0991***</w:t>
            </w:r>
          </w:p>
        </w:tc>
        <w:tc>
          <w:tcPr>
            <w:tcW w:w="126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–0.1671***</w:t>
            </w:r>
          </w:p>
        </w:tc>
        <w:tc>
          <w:tcPr>
            <w:tcW w:w="131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–0.0885***</w:t>
            </w:r>
          </w:p>
        </w:tc>
        <w:tc>
          <w:tcPr>
            <w:tcW w:w="1303" w:type="dxa"/>
            <w:gridSpan w:val="2"/>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–0.1539***</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sz w:val="20"/>
                <w:szCs w:val="20"/>
                <w:lang w:eastAsia="en-GB"/>
              </w:rPr>
            </w:pP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(–5.25)</w:t>
            </w:r>
          </w:p>
        </w:tc>
        <w:tc>
          <w:tcPr>
            <w:tcW w:w="126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(–6.24)</w:t>
            </w:r>
          </w:p>
        </w:tc>
        <w:tc>
          <w:tcPr>
            <w:tcW w:w="131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(–3.75)</w:t>
            </w:r>
          </w:p>
        </w:tc>
        <w:tc>
          <w:tcPr>
            <w:tcW w:w="1303" w:type="dxa"/>
            <w:gridSpan w:val="2"/>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(–5.10)</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Loan portfolio quality (Par30)</w:t>
            </w:r>
          </w:p>
        </w:tc>
        <w:tc>
          <w:tcPr>
            <w:tcW w:w="1266" w:type="dxa"/>
            <w:tcBorders>
              <w:top w:val="nil"/>
              <w:left w:val="nil"/>
              <w:bottom w:val="nil"/>
              <w:right w:val="nil"/>
            </w:tcBorders>
            <w:shd w:val="clear" w:color="auto" w:fill="auto"/>
            <w:noWrap/>
            <w:vAlign w:val="bottom"/>
          </w:tcPr>
          <w:p w:rsidR="00714407" w:rsidRPr="002444E4" w:rsidRDefault="00EB5B25" w:rsidP="00714407">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-0.0322***</w:t>
            </w: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sz w:val="20"/>
                <w:szCs w:val="20"/>
                <w:lang w:eastAsia="en-GB"/>
              </w:rPr>
            </w:pPr>
            <w:r w:rsidRPr="002444E4">
              <w:rPr>
                <w:rFonts w:ascii="Times New Roman" w:hAnsi="Times New Roman" w:cs="Times New Roman"/>
                <w:color w:val="000000"/>
                <w:sz w:val="20"/>
                <w:szCs w:val="20"/>
              </w:rPr>
              <w:t>–0.2056***</w:t>
            </w:r>
          </w:p>
        </w:tc>
        <w:tc>
          <w:tcPr>
            <w:tcW w:w="1266" w:type="dxa"/>
            <w:tcBorders>
              <w:top w:val="nil"/>
              <w:left w:val="nil"/>
              <w:bottom w:val="nil"/>
              <w:right w:val="nil"/>
            </w:tcBorders>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–0.0797***</w:t>
            </w:r>
          </w:p>
        </w:tc>
        <w:tc>
          <w:tcPr>
            <w:tcW w:w="126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–0.2933***</w:t>
            </w:r>
          </w:p>
        </w:tc>
        <w:tc>
          <w:tcPr>
            <w:tcW w:w="131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–0.1139***</w:t>
            </w:r>
          </w:p>
        </w:tc>
        <w:tc>
          <w:tcPr>
            <w:tcW w:w="1303" w:type="dxa"/>
            <w:gridSpan w:val="2"/>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–0.2870***</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2444E4" w:rsidRDefault="00EB5B25" w:rsidP="0071440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w:t>
            </w:r>
            <w:r w:rsidR="00E04C95">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4.54)</w:t>
            </w: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sz w:val="20"/>
                <w:szCs w:val="20"/>
                <w:lang w:eastAsia="en-GB"/>
              </w:rPr>
            </w:pPr>
            <w:r w:rsidRPr="002444E4">
              <w:rPr>
                <w:rFonts w:ascii="Times New Roman" w:hAnsi="Times New Roman" w:cs="Times New Roman"/>
                <w:color w:val="000000"/>
                <w:sz w:val="20"/>
                <w:szCs w:val="20"/>
              </w:rPr>
              <w:t>(–5.16)</w:t>
            </w:r>
          </w:p>
        </w:tc>
        <w:tc>
          <w:tcPr>
            <w:tcW w:w="1266" w:type="dxa"/>
            <w:tcBorders>
              <w:top w:val="nil"/>
              <w:left w:val="nil"/>
              <w:bottom w:val="nil"/>
              <w:right w:val="nil"/>
            </w:tcBorders>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(–4.51)</w:t>
            </w:r>
          </w:p>
        </w:tc>
        <w:tc>
          <w:tcPr>
            <w:tcW w:w="126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(–4.70)</w:t>
            </w:r>
          </w:p>
        </w:tc>
        <w:tc>
          <w:tcPr>
            <w:tcW w:w="131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(–11.08)</w:t>
            </w:r>
          </w:p>
        </w:tc>
        <w:tc>
          <w:tcPr>
            <w:tcW w:w="1303" w:type="dxa"/>
            <w:gridSpan w:val="2"/>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(–6.75)</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Buffer Capital * Par30</w:t>
            </w: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0.8400***</w:t>
            </w:r>
          </w:p>
        </w:tc>
        <w:tc>
          <w:tcPr>
            <w:tcW w:w="131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p>
        </w:tc>
        <w:tc>
          <w:tcPr>
            <w:tcW w:w="1303" w:type="dxa"/>
            <w:gridSpan w:val="2"/>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0.6940***</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714407" w:rsidRPr="002444E4"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noWrap/>
            <w:vAlign w:val="bottom"/>
          </w:tcPr>
          <w:p w:rsidR="00714407" w:rsidRPr="00994EE5" w:rsidRDefault="00714407" w:rsidP="00714407">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(3.57)</w:t>
            </w:r>
          </w:p>
        </w:tc>
        <w:tc>
          <w:tcPr>
            <w:tcW w:w="1316" w:type="dxa"/>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p>
        </w:tc>
        <w:tc>
          <w:tcPr>
            <w:tcW w:w="1303" w:type="dxa"/>
            <w:gridSpan w:val="2"/>
            <w:tcBorders>
              <w:top w:val="nil"/>
              <w:left w:val="nil"/>
              <w:bottom w:val="nil"/>
              <w:right w:val="nil"/>
            </w:tcBorders>
            <w:vAlign w:val="bottom"/>
          </w:tcPr>
          <w:p w:rsidR="00714407" w:rsidRPr="002444E4" w:rsidRDefault="00714407" w:rsidP="00714407">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(4.34)</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Uncertainty Avoidance</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0.0612***</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(2.68)</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Outstanding Loan Portfolio</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0.0095***</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0.0149***</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0.0110**</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0.0102**</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0.0095***</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0.0090***</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(4.57)</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(3.89)</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(2.21)</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(2.05)</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(7.39)</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(6.75)</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Size (log) ($ Million)</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0.0058***</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–0.0071***</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–0.0016</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–0.0017</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–0.0014***</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–0.0013***</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10.96)</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(–3.02)</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(–1.47)</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(–1.60)</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(–2.79)</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(–2.80)</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Expenses/Assets</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0.0384***</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–0.0608***</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–0.0522***</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–0.0450***</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–0.0337***</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–0.0296***</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4.41)</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(–3.73)</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(–5.15)</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(–4.37)</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(–4.02)</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(–3.51)</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 xml:space="preserve">Leverage </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0.0019</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0.0257***</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0.0204***</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0.0210***</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0.0169***</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0.0170***</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(0.42)</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(4.58)</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(3.93)</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(4.06)</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(5.11)</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(5.15)</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 xml:space="preserve">Age </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0.0001</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0.0000</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–0.0010</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–0.0007</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–0.0009</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–0.0008</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(0.09)</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(0.03)</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(–0.73)</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(–0.53)</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(–0.82)</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(–0.73)</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Outreach</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0.0098***</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–0.0101**</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0.0010</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0.0009</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0.0013</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0.0012</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12.11)</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(–2.36)</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(1.30)</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(1.17)</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(1.64)</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(1.53)</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Profit Status</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0.0094***</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–0.0101**</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–0.0018</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–0.0017</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–0.0007</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–0.0009</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6.46)</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(–2.56)</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(–0.96)</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(–0.94)</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(–0.45)</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(–0.59)</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 xml:space="preserve">Regulation </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0.0163***</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–0.0161***</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–0.0006</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–0.0003</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–0.0011</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–0.0011</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7.58)</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(–2.78)</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(–0.28)</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(–0.18)</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(–0.71)</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(–0.72)</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Target Market</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0.0151***</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0.0152***</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0.0001</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0.0001</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–0.0001</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–0.0001</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(18.70)</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(2.59)</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(0.17)</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(0.09)</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(–0.14)</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(–0.07)</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Scale of operation</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0.0082***</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–0.0071**</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0.0012</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0.0011</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0.0017*</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0.0016*</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9.76)</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(–2.03)</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(1.07)</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(1.00)</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(1.74)</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(1.71)</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Board size</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0.0001**</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–0.0001</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–0.0001**</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–0.0001**</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–0.0000</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–0.0000</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2.18)</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(–1.58)</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(–2.26)</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(–2.09)</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(–1.43)</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(–1.27)</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Female</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0.0050*</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0.0258***</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0.0266***</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0.0258***</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0.0304***</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0.0302***</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1.72)</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(6.32)</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(5.79)</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(5.62)</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(6.44)</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(6.39)</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GDP Growth</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0.7322***</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–0.7810**</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0.0043</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0.0041</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0.0375</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0.0334</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22.18)</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(–2.49)</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(0.15)</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(0.14)</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(1.10)</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(0.99)</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Inflation/GDP</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0.2152***</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–0.2390**</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0.0001</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–0.0011</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0.0111</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0.0089</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16.63)</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(–2.51)</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(0.01)</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(–0.09)</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(1.15)</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(0.92)</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Financial Sector Development</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0.</w:t>
            </w:r>
            <w:r w:rsidR="001B30F4" w:rsidRPr="007B3E71">
              <w:rPr>
                <w:rFonts w:ascii="Times New Roman" w:hAnsi="Times New Roman" w:cs="Times New Roman"/>
                <w:color w:val="000000"/>
                <w:sz w:val="20"/>
                <w:szCs w:val="20"/>
              </w:rPr>
              <w:t>0</w:t>
            </w:r>
            <w:r w:rsidR="001B30F4">
              <w:rPr>
                <w:rFonts w:ascii="Times New Roman" w:hAnsi="Times New Roman" w:cs="Times New Roman"/>
                <w:color w:val="000000"/>
                <w:sz w:val="20"/>
                <w:szCs w:val="20"/>
              </w:rPr>
              <w:t>313</w:t>
            </w:r>
            <w:r w:rsidRPr="007B3E71">
              <w:rPr>
                <w:rFonts w:ascii="Times New Roman" w:hAnsi="Times New Roman" w:cs="Times New Roman"/>
                <w:color w:val="000000"/>
                <w:sz w:val="20"/>
                <w:szCs w:val="20"/>
              </w:rPr>
              <w:t>***</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w:t>
            </w:r>
            <w:r w:rsidR="00B20D79" w:rsidRPr="002444E4">
              <w:rPr>
                <w:rFonts w:ascii="Times New Roman" w:hAnsi="Times New Roman" w:cs="Times New Roman"/>
                <w:color w:val="000000"/>
                <w:sz w:val="20"/>
                <w:szCs w:val="20"/>
              </w:rPr>
              <w:t>0</w:t>
            </w:r>
            <w:r w:rsidR="00B20D79">
              <w:rPr>
                <w:rFonts w:ascii="Times New Roman" w:hAnsi="Times New Roman" w:cs="Times New Roman"/>
                <w:color w:val="000000"/>
                <w:sz w:val="20"/>
                <w:szCs w:val="20"/>
              </w:rPr>
              <w:t>366</w:t>
            </w:r>
            <w:r w:rsidRPr="002444E4">
              <w:rPr>
                <w:rFonts w:ascii="Times New Roman" w:hAnsi="Times New Roman" w:cs="Times New Roman"/>
                <w:color w:val="000000"/>
                <w:sz w:val="20"/>
                <w:szCs w:val="20"/>
              </w:rPr>
              <w:t>***</w:t>
            </w:r>
          </w:p>
        </w:tc>
        <w:tc>
          <w:tcPr>
            <w:tcW w:w="1266" w:type="dxa"/>
            <w:tcBorders>
              <w:top w:val="nil"/>
              <w:left w:val="nil"/>
              <w:bottom w:val="nil"/>
              <w:right w:val="nil"/>
            </w:tcBorders>
            <w:noWrap/>
            <w:vAlign w:val="bottom"/>
          </w:tcPr>
          <w:p w:rsidR="00C02ECF" w:rsidRPr="00994EE5" w:rsidRDefault="00B20D79"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0</w:t>
            </w:r>
            <w:r w:rsidRPr="00B20D79">
              <w:rPr>
                <w:rFonts w:ascii="Times New Roman" w:hAnsi="Times New Roman" w:cs="Times New Roman"/>
                <w:color w:val="000000"/>
                <w:sz w:val="20"/>
                <w:szCs w:val="20"/>
              </w:rPr>
              <w:t>.00</w:t>
            </w:r>
            <w:r>
              <w:rPr>
                <w:rFonts w:ascii="Times New Roman" w:hAnsi="Times New Roman" w:cs="Times New Roman"/>
                <w:color w:val="000000"/>
                <w:sz w:val="20"/>
                <w:szCs w:val="20"/>
              </w:rPr>
              <w:t>40</w:t>
            </w:r>
          </w:p>
        </w:tc>
        <w:tc>
          <w:tcPr>
            <w:tcW w:w="1266" w:type="dxa"/>
            <w:tcBorders>
              <w:top w:val="nil"/>
              <w:left w:val="nil"/>
              <w:bottom w:val="nil"/>
              <w:right w:val="nil"/>
            </w:tcBorders>
            <w:vAlign w:val="bottom"/>
          </w:tcPr>
          <w:p w:rsidR="00C02ECF" w:rsidRPr="002444E4" w:rsidRDefault="00B20D79" w:rsidP="00C02EC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w:t>
            </w:r>
            <w:r w:rsidRPr="00B20D79">
              <w:rPr>
                <w:rFonts w:ascii="Times New Roman" w:hAnsi="Times New Roman" w:cs="Times New Roman"/>
                <w:color w:val="000000"/>
                <w:sz w:val="20"/>
                <w:szCs w:val="20"/>
              </w:rPr>
              <w:t>.0032</w:t>
            </w:r>
          </w:p>
        </w:tc>
        <w:tc>
          <w:tcPr>
            <w:tcW w:w="1316" w:type="dxa"/>
            <w:tcBorders>
              <w:top w:val="nil"/>
              <w:left w:val="nil"/>
              <w:bottom w:val="nil"/>
              <w:right w:val="nil"/>
            </w:tcBorders>
            <w:vAlign w:val="bottom"/>
          </w:tcPr>
          <w:p w:rsidR="00C02ECF" w:rsidRPr="002444E4" w:rsidRDefault="00B20D79" w:rsidP="00C02EC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w:t>
            </w:r>
            <w:r w:rsidRPr="00B20D79">
              <w:rPr>
                <w:rFonts w:ascii="Times New Roman" w:hAnsi="Times New Roman" w:cs="Times New Roman"/>
                <w:color w:val="000000"/>
                <w:sz w:val="20"/>
                <w:szCs w:val="20"/>
              </w:rPr>
              <w:t>.0038</w:t>
            </w:r>
          </w:p>
        </w:tc>
        <w:tc>
          <w:tcPr>
            <w:tcW w:w="1303" w:type="dxa"/>
            <w:gridSpan w:val="2"/>
            <w:tcBorders>
              <w:top w:val="nil"/>
              <w:left w:val="nil"/>
              <w:bottom w:val="nil"/>
              <w:right w:val="nil"/>
            </w:tcBorders>
            <w:vAlign w:val="bottom"/>
          </w:tcPr>
          <w:p w:rsidR="00C02ECF" w:rsidRPr="002444E4" w:rsidRDefault="00B20D79" w:rsidP="00C02EC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w:t>
            </w:r>
            <w:r w:rsidRPr="00B20D79">
              <w:rPr>
                <w:rFonts w:ascii="Times New Roman" w:hAnsi="Times New Roman" w:cs="Times New Roman"/>
                <w:color w:val="000000"/>
                <w:sz w:val="20"/>
                <w:szCs w:val="20"/>
              </w:rPr>
              <w:t>.0035</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(6.34)</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(2.67)</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(0.82)</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(0.68)</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(0.75)</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(0.69)</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Rule of Law</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0.0109***</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–0.0125**</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0.0011</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0.0014</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0.0014</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0.0015</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6.58)</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(–2.29)</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(0.57)</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(0.75)</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(0.73)</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(0.77)</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Political Stability</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0.0155***</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–0.0174**</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–0.0005</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–0.0003</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0.0004</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0.0004</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w:t>
            </w:r>
            <w:r>
              <w:rPr>
                <w:rFonts w:ascii="Times New Roman" w:hAnsi="Times New Roman" w:cs="Times New Roman"/>
                <w:color w:val="000000"/>
                <w:sz w:val="20"/>
                <w:szCs w:val="20"/>
              </w:rPr>
              <w:t>–</w:t>
            </w:r>
            <w:r w:rsidRPr="007B3E71">
              <w:rPr>
                <w:rFonts w:ascii="Times New Roman" w:hAnsi="Times New Roman" w:cs="Times New Roman"/>
                <w:color w:val="000000"/>
                <w:sz w:val="20"/>
                <w:szCs w:val="20"/>
              </w:rPr>
              <w:t>14.30)</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(–2.55)</w:t>
            </w:r>
          </w:p>
        </w:tc>
        <w:tc>
          <w:tcPr>
            <w:tcW w:w="1266" w:type="dxa"/>
            <w:tcBorders>
              <w:top w:val="nil"/>
              <w:left w:val="nil"/>
              <w:bottom w:val="nil"/>
              <w:right w:val="nil"/>
            </w:tcBorders>
            <w:noWrap/>
            <w:vAlign w:val="bottom"/>
          </w:tcPr>
          <w:p w:rsidR="00C02ECF" w:rsidRPr="00994EE5"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(–0.40)</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(–0.22)</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(0.31)</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(0.32)</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lastRenderedPageBreak/>
              <w:t>Constant</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hAnsi="Times New Roman" w:cs="Times New Roman"/>
                <w:color w:val="000000"/>
                <w:sz w:val="20"/>
                <w:szCs w:val="20"/>
              </w:rPr>
              <w:t>0.3879***</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0.5167***</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–0.0344</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0.0027</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0.0556***</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0.0723***</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7B3E71">
              <w:rPr>
                <w:rFonts w:ascii="Times New Roman" w:hAnsi="Times New Roman" w:cs="Times New Roman"/>
                <w:color w:val="000000"/>
                <w:sz w:val="20"/>
                <w:szCs w:val="20"/>
              </w:rPr>
              <w:t>(34.16)</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(2.97)</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(–0.04)</w:t>
            </w:r>
          </w:p>
        </w:tc>
        <w:tc>
          <w:tcPr>
            <w:tcW w:w="126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(0.00)</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(4.14)</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2444E4">
              <w:rPr>
                <w:rFonts w:ascii="Times New Roman" w:hAnsi="Times New Roman" w:cs="Times New Roman"/>
                <w:color w:val="000000"/>
                <w:sz w:val="20"/>
                <w:szCs w:val="20"/>
              </w:rPr>
              <w:t>(5.06)</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DHW test of endogeneity</w:t>
            </w:r>
          </w:p>
        </w:tc>
        <w:tc>
          <w:tcPr>
            <w:tcW w:w="1266" w:type="dxa"/>
            <w:tcBorders>
              <w:top w:val="nil"/>
              <w:left w:val="nil"/>
              <w:bottom w:val="nil"/>
              <w:right w:val="nil"/>
            </w:tcBorders>
            <w:shd w:val="clear" w:color="auto" w:fill="auto"/>
            <w:noWrap/>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7B3E71">
              <w:rPr>
                <w:rFonts w:ascii="Times New Roman" w:eastAsia="Times New Roman" w:hAnsi="Times New Roman" w:cs="Times New Roman"/>
                <w:color w:val="000000"/>
                <w:sz w:val="20"/>
                <w:szCs w:val="20"/>
                <w:lang w:eastAsia="en-GB"/>
              </w:rPr>
              <w:t>_</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18.8405***</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_</w:t>
            </w:r>
          </w:p>
        </w:tc>
        <w:tc>
          <w:tcPr>
            <w:tcW w:w="1266" w:type="dxa"/>
            <w:tcBorders>
              <w:top w:val="nil"/>
              <w:left w:val="nil"/>
              <w:bottom w:val="nil"/>
              <w:right w:val="nil"/>
            </w:tcBorders>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_</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0.3588</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0.3635</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6B6B38" w:rsidRPr="002444E4" w:rsidRDefault="006B6B38" w:rsidP="006B6B3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Year Effects</w:t>
            </w:r>
          </w:p>
        </w:tc>
        <w:tc>
          <w:tcPr>
            <w:tcW w:w="1266" w:type="dxa"/>
            <w:tcBorders>
              <w:top w:val="nil"/>
              <w:left w:val="nil"/>
              <w:bottom w:val="nil"/>
              <w:right w:val="nil"/>
            </w:tcBorders>
            <w:shd w:val="clear" w:color="auto" w:fill="auto"/>
            <w:noWrap/>
            <w:vAlign w:val="bottom"/>
          </w:tcPr>
          <w:p w:rsidR="006B6B38" w:rsidRPr="007B3E71" w:rsidRDefault="006B6B38" w:rsidP="006B6B38">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en-GB"/>
              </w:rPr>
              <w:t>Yes</w:t>
            </w:r>
          </w:p>
        </w:tc>
        <w:tc>
          <w:tcPr>
            <w:tcW w:w="1266" w:type="dxa"/>
            <w:tcBorders>
              <w:top w:val="nil"/>
              <w:left w:val="nil"/>
              <w:bottom w:val="nil"/>
              <w:right w:val="nil"/>
            </w:tcBorders>
            <w:shd w:val="clear" w:color="auto" w:fill="auto"/>
            <w:noWrap/>
            <w:vAlign w:val="bottom"/>
          </w:tcPr>
          <w:p w:rsidR="006B6B38" w:rsidRPr="002444E4" w:rsidRDefault="006B6B38" w:rsidP="006B6B38">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en-GB"/>
              </w:rPr>
              <w:t>Yes</w:t>
            </w:r>
          </w:p>
        </w:tc>
        <w:tc>
          <w:tcPr>
            <w:tcW w:w="1266" w:type="dxa"/>
            <w:tcBorders>
              <w:top w:val="nil"/>
              <w:left w:val="nil"/>
              <w:bottom w:val="nil"/>
              <w:right w:val="nil"/>
            </w:tcBorders>
            <w:noWrap/>
            <w:vAlign w:val="bottom"/>
          </w:tcPr>
          <w:p w:rsidR="006B6B38" w:rsidRPr="002444E4" w:rsidRDefault="006B6B38" w:rsidP="006B6B3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266" w:type="dxa"/>
            <w:tcBorders>
              <w:top w:val="nil"/>
              <w:left w:val="nil"/>
              <w:bottom w:val="nil"/>
              <w:right w:val="nil"/>
            </w:tcBorders>
            <w:vAlign w:val="bottom"/>
          </w:tcPr>
          <w:p w:rsidR="006B6B38" w:rsidRPr="002444E4" w:rsidRDefault="006B6B38" w:rsidP="006B6B3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316" w:type="dxa"/>
            <w:tcBorders>
              <w:top w:val="nil"/>
              <w:left w:val="nil"/>
              <w:bottom w:val="nil"/>
              <w:right w:val="nil"/>
            </w:tcBorders>
            <w:vAlign w:val="bottom"/>
          </w:tcPr>
          <w:p w:rsidR="006B6B38" w:rsidRPr="002444E4" w:rsidRDefault="006B6B38" w:rsidP="006B6B3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c>
          <w:tcPr>
            <w:tcW w:w="1303" w:type="dxa"/>
            <w:gridSpan w:val="2"/>
            <w:tcBorders>
              <w:top w:val="nil"/>
              <w:left w:val="nil"/>
              <w:bottom w:val="nil"/>
              <w:right w:val="nil"/>
            </w:tcBorders>
            <w:vAlign w:val="bottom"/>
          </w:tcPr>
          <w:p w:rsidR="006B6B38" w:rsidRPr="002444E4" w:rsidRDefault="006B6B38" w:rsidP="006B6B38">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Yes</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Chi–Sq</w:t>
            </w:r>
          </w:p>
        </w:tc>
        <w:tc>
          <w:tcPr>
            <w:tcW w:w="1266" w:type="dxa"/>
            <w:tcBorders>
              <w:top w:val="nil"/>
              <w:left w:val="nil"/>
              <w:bottom w:val="nil"/>
              <w:right w:val="nil"/>
            </w:tcBorders>
            <w:shd w:val="clear" w:color="auto" w:fill="auto"/>
            <w:noWrap/>
          </w:tcPr>
          <w:p w:rsidR="00C02ECF" w:rsidRPr="002444E4" w:rsidRDefault="00C02ECF" w:rsidP="00C02ECF">
            <w:pPr>
              <w:spacing w:after="0" w:line="240" w:lineRule="auto"/>
              <w:rPr>
                <w:rFonts w:ascii="Times New Roman" w:hAnsi="Times New Roman" w:cs="Times New Roman"/>
                <w:color w:val="000000"/>
                <w:sz w:val="20"/>
                <w:szCs w:val="20"/>
              </w:rPr>
            </w:pPr>
            <w:r w:rsidRPr="007B3E71">
              <w:rPr>
                <w:rFonts w:ascii="Times New Roman" w:hAnsi="Times New Roman" w:cs="Times New Roman"/>
                <w:color w:val="000000"/>
                <w:sz w:val="20"/>
                <w:szCs w:val="20"/>
              </w:rPr>
              <w:t>230.67</w:t>
            </w:r>
            <w:r>
              <w:rPr>
                <w:rFonts w:ascii="Times New Roman" w:hAnsi="Times New Roman" w:cs="Times New Roman"/>
                <w:color w:val="000000"/>
                <w:sz w:val="20"/>
                <w:szCs w:val="20"/>
              </w:rPr>
              <w:t>***</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198.45***</w:t>
            </w:r>
          </w:p>
        </w:tc>
        <w:tc>
          <w:tcPr>
            <w:tcW w:w="1266" w:type="dxa"/>
            <w:tcBorders>
              <w:top w:val="nil"/>
              <w:left w:val="nil"/>
              <w:bottom w:val="nil"/>
              <w:right w:val="nil"/>
            </w:tcBorders>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222.72***</w:t>
            </w:r>
          </w:p>
        </w:tc>
        <w:tc>
          <w:tcPr>
            <w:tcW w:w="1266" w:type="dxa"/>
            <w:tcBorders>
              <w:top w:val="nil"/>
              <w:left w:val="nil"/>
              <w:bottom w:val="nil"/>
              <w:right w:val="nil"/>
            </w:tcBorders>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237.30***</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403.69***</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415.49***</w:t>
            </w:r>
          </w:p>
        </w:tc>
      </w:tr>
      <w:tr w:rsidR="00B20D79" w:rsidRPr="002444E4" w:rsidTr="00E16A4A">
        <w:trPr>
          <w:gridAfter w:val="6"/>
          <w:wAfter w:w="3344" w:type="dxa"/>
          <w:trHeight w:val="300"/>
        </w:trPr>
        <w:tc>
          <w:tcPr>
            <w:tcW w:w="2749"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28268" behindDoc="0" locked="0" layoutInCell="1" allowOverlap="1" wp14:anchorId="73F4E6A4" wp14:editId="29771580">
                      <wp:simplePos x="0" y="0"/>
                      <wp:positionH relativeFrom="column">
                        <wp:posOffset>-1905</wp:posOffset>
                      </wp:positionH>
                      <wp:positionV relativeFrom="paragraph">
                        <wp:posOffset>166370</wp:posOffset>
                      </wp:positionV>
                      <wp:extent cx="64293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429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3A2E27" id="Straight Connector 17" o:spid="_x0000_s1026" style="position:absolute;z-index:25182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1pt" to="506.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" strokecolor="windowText" strokeweight=".5pt">
                      <v:stroke joinstyle="miter"/>
                    </v:line>
                  </w:pict>
                </mc:Fallback>
              </mc:AlternateContent>
            </w:r>
            <w:r w:rsidRPr="002444E4">
              <w:rPr>
                <w:rFonts w:ascii="Times New Roman" w:eastAsia="Times New Roman" w:hAnsi="Times New Roman" w:cs="Times New Roman"/>
                <w:color w:val="000000"/>
                <w:sz w:val="20"/>
                <w:szCs w:val="20"/>
                <w:lang w:eastAsia="en-GB"/>
              </w:rPr>
              <w:t>N</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hAnsi="Times New Roman" w:cs="Times New Roman"/>
                <w:color w:val="000000"/>
                <w:sz w:val="20"/>
                <w:szCs w:val="20"/>
              </w:rPr>
            </w:pPr>
            <w:r w:rsidRPr="007B3E71">
              <w:rPr>
                <w:rFonts w:ascii="Times New Roman" w:hAnsi="Times New Roman" w:cs="Times New Roman"/>
                <w:color w:val="000000"/>
                <w:sz w:val="20"/>
                <w:szCs w:val="20"/>
              </w:rPr>
              <w:t>1708</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hAnsi="Times New Roman" w:cs="Times New Roman"/>
                <w:color w:val="000000"/>
                <w:sz w:val="20"/>
                <w:szCs w:val="20"/>
              </w:rPr>
              <w:t>1708</w:t>
            </w:r>
          </w:p>
        </w:tc>
        <w:tc>
          <w:tcPr>
            <w:tcW w:w="1266" w:type="dxa"/>
            <w:tcBorders>
              <w:top w:val="nil"/>
              <w:left w:val="nil"/>
              <w:bottom w:val="nil"/>
              <w:right w:val="nil"/>
            </w:tcBorders>
            <w:shd w:val="clear" w:color="auto" w:fill="auto"/>
            <w:noWrap/>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1708</w:t>
            </w:r>
          </w:p>
        </w:tc>
        <w:tc>
          <w:tcPr>
            <w:tcW w:w="1266" w:type="dxa"/>
            <w:tcBorders>
              <w:top w:val="nil"/>
              <w:left w:val="nil"/>
              <w:bottom w:val="nil"/>
              <w:right w:val="nil"/>
            </w:tcBorders>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1708</w:t>
            </w:r>
          </w:p>
        </w:tc>
        <w:tc>
          <w:tcPr>
            <w:tcW w:w="1316" w:type="dxa"/>
            <w:tcBorders>
              <w:top w:val="nil"/>
              <w:left w:val="nil"/>
              <w:bottom w:val="nil"/>
              <w:right w:val="nil"/>
            </w:tcBorders>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1438</w:t>
            </w:r>
          </w:p>
        </w:tc>
        <w:tc>
          <w:tcPr>
            <w:tcW w:w="1303" w:type="dxa"/>
            <w:gridSpan w:val="2"/>
            <w:tcBorders>
              <w:top w:val="nil"/>
              <w:left w:val="nil"/>
              <w:bottom w:val="nil"/>
              <w:right w:val="nil"/>
            </w:tcBorders>
            <w:vAlign w:val="bottom"/>
          </w:tcPr>
          <w:p w:rsidR="00C02ECF" w:rsidRPr="002444E4" w:rsidRDefault="00C02ECF" w:rsidP="00C02ECF">
            <w:pPr>
              <w:spacing w:after="0" w:line="240" w:lineRule="auto"/>
              <w:rPr>
                <w:rFonts w:ascii="Times New Roman" w:eastAsia="Times New Roman" w:hAnsi="Times New Roman" w:cs="Times New Roman"/>
                <w:color w:val="000000"/>
                <w:sz w:val="20"/>
                <w:szCs w:val="20"/>
                <w:lang w:eastAsia="en-GB"/>
              </w:rPr>
            </w:pPr>
            <w:r w:rsidRPr="002444E4">
              <w:rPr>
                <w:rFonts w:ascii="Times New Roman" w:eastAsia="Times New Roman" w:hAnsi="Times New Roman" w:cs="Times New Roman"/>
                <w:color w:val="000000"/>
                <w:sz w:val="20"/>
                <w:szCs w:val="20"/>
                <w:lang w:eastAsia="en-GB"/>
              </w:rPr>
              <w:t>1438</w:t>
            </w:r>
          </w:p>
        </w:tc>
      </w:tr>
      <w:tr w:rsidR="00B20D79" w:rsidRPr="002444E4" w:rsidTr="00E16A4A">
        <w:trPr>
          <w:trHeight w:val="300"/>
        </w:trPr>
        <w:tc>
          <w:tcPr>
            <w:tcW w:w="10425" w:type="dxa"/>
            <w:gridSpan w:val="7"/>
            <w:tcBorders>
              <w:top w:val="nil"/>
              <w:left w:val="nil"/>
              <w:bottom w:val="nil"/>
            </w:tcBorders>
            <w:shd w:val="clear" w:color="auto" w:fill="auto"/>
            <w:noWrap/>
            <w:vAlign w:val="bottom"/>
          </w:tcPr>
          <w:p w:rsidR="00714407" w:rsidRPr="002444E4" w:rsidRDefault="007A0C14" w:rsidP="00714407">
            <w:pPr>
              <w:jc w:val="both"/>
            </w:pPr>
            <w:r w:rsidRPr="00EB3DF7">
              <w:rPr>
                <w:rFonts w:ascii="Times New Roman" w:eastAsia="Times New Roman" w:hAnsi="Times New Roman" w:cs="Times New Roman"/>
                <w:b/>
                <w:bCs/>
                <w:noProof/>
                <w:color w:val="000000" w:themeColor="text1"/>
                <w:sz w:val="20"/>
                <w:szCs w:val="20"/>
                <w:lang w:eastAsia="en-GB"/>
              </w:rPr>
              <mc:AlternateContent>
                <mc:Choice Requires="wps">
                  <w:drawing>
                    <wp:anchor distT="0" distB="0" distL="114300" distR="114300" simplePos="0" relativeHeight="251825196" behindDoc="0" locked="0" layoutInCell="1" allowOverlap="1" wp14:anchorId="7F24399E" wp14:editId="5D4ED0B1">
                      <wp:simplePos x="0" y="0"/>
                      <wp:positionH relativeFrom="column">
                        <wp:posOffset>-20955</wp:posOffset>
                      </wp:positionH>
                      <wp:positionV relativeFrom="paragraph">
                        <wp:posOffset>610235</wp:posOffset>
                      </wp:positionV>
                      <wp:extent cx="645795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457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527F41" id="Straight Connector 18" o:spid="_x0000_s1026" style="position:absolute;z-index:2518251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48.05pt" to="506.8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" strokecolor="windowText" strokeweight=".5pt">
                      <v:stroke joinstyle="miter"/>
                    </v:line>
                  </w:pict>
                </mc:Fallback>
              </mc:AlternateContent>
            </w:r>
            <w:r w:rsidR="00714407" w:rsidRPr="002444E4">
              <w:rPr>
                <w:rFonts w:ascii="Times New Roman" w:eastAsia="Times New Roman" w:hAnsi="Times New Roman" w:cs="Times New Roman"/>
                <w:noProof/>
                <w:color w:val="000000" w:themeColor="text1"/>
                <w:sz w:val="20"/>
                <w:szCs w:val="20"/>
                <w:lang w:eastAsia="en-GB"/>
              </w:rPr>
              <w:t>The Table shows the second stage estimations of the 2SLS r</w:t>
            </w:r>
            <w:r w:rsidR="00714407">
              <w:rPr>
                <w:rFonts w:ascii="Times New Roman" w:eastAsia="Times New Roman" w:hAnsi="Times New Roman" w:cs="Times New Roman"/>
                <w:noProof/>
                <w:color w:val="000000" w:themeColor="text1"/>
                <w:sz w:val="20"/>
                <w:szCs w:val="20"/>
                <w:lang w:eastAsia="en-GB"/>
              </w:rPr>
              <w:t xml:space="preserve">egression results (column 1), </w:t>
            </w:r>
            <w:r w:rsidR="00714407" w:rsidRPr="002444E4">
              <w:rPr>
                <w:rFonts w:ascii="Times New Roman" w:eastAsia="Times New Roman" w:hAnsi="Times New Roman" w:cs="Times New Roman"/>
                <w:noProof/>
                <w:color w:val="000000" w:themeColor="text1"/>
                <w:sz w:val="20"/>
                <w:szCs w:val="20"/>
                <w:lang w:eastAsia="en-GB"/>
              </w:rPr>
              <w:t xml:space="preserve"> the Hausman–Taylor estimation regression results (columns 2 and 3)</w:t>
            </w:r>
            <w:r w:rsidR="00714407">
              <w:rPr>
                <w:rFonts w:ascii="Times New Roman" w:eastAsia="Times New Roman" w:hAnsi="Times New Roman" w:cs="Times New Roman"/>
                <w:noProof/>
                <w:color w:val="000000" w:themeColor="text1"/>
                <w:sz w:val="20"/>
                <w:szCs w:val="20"/>
                <w:lang w:eastAsia="en-GB"/>
              </w:rPr>
              <w:t xml:space="preserve"> and selection bias results (columns 4 and 5)</w:t>
            </w:r>
            <w:r w:rsidR="00714407" w:rsidRPr="002444E4">
              <w:rPr>
                <w:rFonts w:ascii="Times New Roman" w:eastAsia="Times New Roman" w:hAnsi="Times New Roman" w:cs="Times New Roman"/>
                <w:noProof/>
                <w:color w:val="000000" w:themeColor="text1"/>
                <w:sz w:val="20"/>
                <w:szCs w:val="20"/>
                <w:lang w:eastAsia="en-GB"/>
              </w:rPr>
              <w:t xml:space="preserve">. </w:t>
            </w:r>
            <w:r w:rsidR="00714407">
              <w:rPr>
                <w:rFonts w:ascii="Times New Roman" w:eastAsia="Times New Roman" w:hAnsi="Times New Roman" w:cs="Times New Roman"/>
                <w:noProof/>
                <w:color w:val="000000" w:themeColor="text1"/>
                <w:sz w:val="20"/>
                <w:szCs w:val="20"/>
                <w:lang w:eastAsia="en-GB"/>
              </w:rPr>
              <w:t xml:space="preserve">We report the unstandadised coefficients. </w:t>
            </w:r>
            <w:r w:rsidR="00714407" w:rsidRPr="002444E4">
              <w:rPr>
                <w:rFonts w:ascii="Times New Roman" w:eastAsia="Times New Roman" w:hAnsi="Times New Roman" w:cs="Times New Roman"/>
                <w:noProof/>
                <w:color w:val="000000" w:themeColor="text1"/>
                <w:sz w:val="20"/>
                <w:szCs w:val="20"/>
                <w:lang w:eastAsia="en-GB"/>
              </w:rPr>
              <w:t xml:space="preserve">The dependent variable is ROA in all columns. All variables are defined in Table 1. </w:t>
            </w:r>
            <w:r w:rsidR="00714407" w:rsidRPr="002444E4">
              <w:rPr>
                <w:rFonts w:ascii="Times New Roman" w:eastAsia="NewBaskerville-Italic" w:hAnsi="Times New Roman" w:cs="Times New Roman"/>
                <w:i/>
                <w:iCs/>
                <w:sz w:val="20"/>
                <w:szCs w:val="20"/>
              </w:rPr>
              <w:t xml:space="preserve">t-statistics </w:t>
            </w:r>
            <w:r w:rsidR="00714407" w:rsidRPr="002444E4">
              <w:rPr>
                <w:rFonts w:ascii="Times New Roman" w:eastAsia="NewBaskerville-Roman" w:hAnsi="Times New Roman" w:cs="Times New Roman"/>
                <w:sz w:val="20"/>
                <w:szCs w:val="20"/>
              </w:rPr>
              <w:t>are shown in parentheses. ***, **, and * indicate statistical significance at 1%, 5% and 10% levels, respectively.</w:t>
            </w:r>
          </w:p>
        </w:tc>
        <w:tc>
          <w:tcPr>
            <w:tcW w:w="1003" w:type="dxa"/>
            <w:gridSpan w:val="3"/>
          </w:tcPr>
          <w:p w:rsidR="00714407" w:rsidRPr="002444E4" w:rsidRDefault="00714407" w:rsidP="00714407"/>
        </w:tc>
        <w:tc>
          <w:tcPr>
            <w:tcW w:w="1174" w:type="dxa"/>
            <w:gridSpan w:val="2"/>
            <w:vAlign w:val="bottom"/>
          </w:tcPr>
          <w:p w:rsidR="00714407" w:rsidRPr="002444E4" w:rsidRDefault="00714407" w:rsidP="00714407"/>
        </w:tc>
        <w:tc>
          <w:tcPr>
            <w:tcW w:w="1174" w:type="dxa"/>
            <w:gridSpan w:val="2"/>
            <w:vAlign w:val="bottom"/>
          </w:tcPr>
          <w:p w:rsidR="00714407" w:rsidRPr="002444E4" w:rsidRDefault="00714407" w:rsidP="00714407"/>
        </w:tc>
      </w:tr>
      <w:tr w:rsidR="00B20D79" w:rsidRPr="002444E4" w:rsidTr="00E16A4A">
        <w:trPr>
          <w:gridAfter w:val="1"/>
          <w:wAfter w:w="136" w:type="dxa"/>
          <w:trHeight w:val="300"/>
        </w:trPr>
        <w:tc>
          <w:tcPr>
            <w:tcW w:w="6547" w:type="dxa"/>
            <w:gridSpan w:val="4"/>
            <w:tcBorders>
              <w:top w:val="nil"/>
              <w:left w:val="nil"/>
              <w:bottom w:val="nil"/>
              <w:right w:val="nil"/>
            </w:tcBorders>
            <w:shd w:val="clear" w:color="auto" w:fill="auto"/>
            <w:noWrap/>
            <w:vAlign w:val="bottom"/>
          </w:tcPr>
          <w:p w:rsidR="00714407" w:rsidRPr="002444E4" w:rsidRDefault="00714407" w:rsidP="00714407">
            <w:pPr>
              <w:spacing w:after="0" w:line="240" w:lineRule="auto"/>
              <w:jc w:val="both"/>
              <w:rPr>
                <w:rFonts w:ascii="Times New Roman" w:hAnsi="Times New Roman" w:cs="Times New Roman"/>
                <w:color w:val="000000"/>
                <w:sz w:val="20"/>
                <w:szCs w:val="20"/>
              </w:rPr>
            </w:pPr>
          </w:p>
        </w:tc>
        <w:tc>
          <w:tcPr>
            <w:tcW w:w="1266" w:type="dxa"/>
            <w:tcBorders>
              <w:top w:val="nil"/>
              <w:left w:val="nil"/>
              <w:bottom w:val="nil"/>
              <w:right w:val="nil"/>
            </w:tcBorders>
          </w:tcPr>
          <w:p w:rsidR="00714407" w:rsidRPr="002444E4" w:rsidRDefault="00714407" w:rsidP="00714407"/>
        </w:tc>
        <w:tc>
          <w:tcPr>
            <w:tcW w:w="1316" w:type="dxa"/>
            <w:tcBorders>
              <w:top w:val="nil"/>
              <w:left w:val="nil"/>
              <w:bottom w:val="nil"/>
              <w:right w:val="nil"/>
            </w:tcBorders>
          </w:tcPr>
          <w:p w:rsidR="00714407" w:rsidRPr="002444E4" w:rsidRDefault="00714407" w:rsidP="00714407"/>
        </w:tc>
        <w:tc>
          <w:tcPr>
            <w:tcW w:w="1303" w:type="dxa"/>
            <w:gridSpan w:val="2"/>
            <w:tcBorders>
              <w:top w:val="nil"/>
              <w:left w:val="nil"/>
              <w:bottom w:val="nil"/>
              <w:right w:val="nil"/>
            </w:tcBorders>
          </w:tcPr>
          <w:p w:rsidR="00714407" w:rsidRPr="002444E4" w:rsidRDefault="00714407" w:rsidP="00714407"/>
        </w:tc>
        <w:tc>
          <w:tcPr>
            <w:tcW w:w="961" w:type="dxa"/>
            <w:tcBorders>
              <w:top w:val="nil"/>
              <w:left w:val="nil"/>
              <w:bottom w:val="nil"/>
              <w:right w:val="nil"/>
            </w:tcBorders>
            <w:shd w:val="clear" w:color="auto" w:fill="auto"/>
            <w:vAlign w:val="bottom"/>
          </w:tcPr>
          <w:p w:rsidR="00714407" w:rsidRPr="002444E4" w:rsidRDefault="00714407" w:rsidP="00714407"/>
        </w:tc>
        <w:tc>
          <w:tcPr>
            <w:tcW w:w="1124" w:type="dxa"/>
            <w:gridSpan w:val="2"/>
            <w:tcBorders>
              <w:top w:val="nil"/>
              <w:left w:val="nil"/>
              <w:bottom w:val="nil"/>
              <w:right w:val="nil"/>
            </w:tcBorders>
            <w:shd w:val="clear" w:color="auto" w:fill="auto"/>
            <w:vAlign w:val="bottom"/>
          </w:tcPr>
          <w:p w:rsidR="00714407" w:rsidRPr="002444E4" w:rsidRDefault="00714407" w:rsidP="00714407"/>
        </w:tc>
        <w:tc>
          <w:tcPr>
            <w:tcW w:w="1123" w:type="dxa"/>
            <w:gridSpan w:val="2"/>
            <w:tcBorders>
              <w:top w:val="nil"/>
              <w:left w:val="nil"/>
              <w:bottom w:val="nil"/>
              <w:right w:val="nil"/>
            </w:tcBorders>
            <w:shd w:val="clear" w:color="auto" w:fill="auto"/>
            <w:vAlign w:val="bottom"/>
          </w:tcPr>
          <w:p w:rsidR="00714407" w:rsidRPr="002444E4" w:rsidRDefault="00714407" w:rsidP="00714407"/>
        </w:tc>
      </w:tr>
    </w:tbl>
    <w:p w:rsidR="00EB3DF7" w:rsidRDefault="00EB3DF7">
      <w:pPr>
        <w:spacing w:after="0" w:line="240" w:lineRule="auto"/>
        <w:rPr>
          <w:rFonts w:ascii="Calibri" w:eastAsia="Times New Roman" w:hAnsi="Calibri" w:cs="Calibri"/>
          <w:color w:val="000000"/>
          <w:sz w:val="20"/>
          <w:szCs w:val="20"/>
          <w:lang w:eastAsia="en-GB"/>
        </w:rPr>
        <w:sectPr w:rsidR="00EB3DF7" w:rsidSect="00CA5FCF">
          <w:pgSz w:w="11906" w:h="16838"/>
          <w:pgMar w:top="1440" w:right="1440" w:bottom="1440" w:left="1440" w:header="709" w:footer="709" w:gutter="0"/>
          <w:cols w:space="708"/>
          <w:docGrid w:linePitch="360"/>
        </w:sectPr>
      </w:pPr>
    </w:p>
    <w:tbl>
      <w:tblPr>
        <w:tblW w:w="15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283"/>
        <w:gridCol w:w="2450"/>
        <w:gridCol w:w="1469"/>
        <w:gridCol w:w="2075"/>
        <w:gridCol w:w="1412"/>
        <w:gridCol w:w="2685"/>
        <w:gridCol w:w="1451"/>
        <w:gridCol w:w="2227"/>
      </w:tblGrid>
      <w:tr w:rsidR="008C33C4" w:rsidRPr="002444E4" w:rsidTr="00CA5FCF">
        <w:trPr>
          <w:trHeight w:val="315"/>
          <w:jc w:val="center"/>
        </w:trPr>
        <w:tc>
          <w:tcPr>
            <w:tcW w:w="15815" w:type="dxa"/>
            <w:gridSpan w:val="9"/>
            <w:tcBorders>
              <w:top w:val="nil"/>
              <w:left w:val="nil"/>
              <w:bottom w:val="single" w:sz="4" w:space="0" w:color="auto"/>
              <w:right w:val="nil"/>
            </w:tcBorders>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b/>
                <w:sz w:val="20"/>
                <w:szCs w:val="20"/>
                <w:lang w:eastAsia="en-GB"/>
              </w:rPr>
              <w:lastRenderedPageBreak/>
              <w:t xml:space="preserve">Table </w:t>
            </w:r>
            <w:r w:rsidR="00206685">
              <w:rPr>
                <w:rFonts w:ascii="Times New Roman" w:eastAsia="Times New Roman" w:hAnsi="Times New Roman"/>
                <w:b/>
                <w:sz w:val="20"/>
                <w:szCs w:val="20"/>
                <w:lang w:eastAsia="en-GB"/>
              </w:rPr>
              <w:t>9</w:t>
            </w:r>
            <w:r w:rsidRPr="002444E4">
              <w:rPr>
                <w:rFonts w:ascii="Times New Roman" w:eastAsia="Times New Roman" w:hAnsi="Times New Roman"/>
                <w:b/>
                <w:sz w:val="20"/>
                <w:szCs w:val="20"/>
                <w:lang w:eastAsia="en-GB"/>
              </w:rPr>
              <w:t xml:space="preserve">. </w:t>
            </w:r>
            <w:r w:rsidRPr="002444E4">
              <w:rPr>
                <w:rFonts w:ascii="Times New Roman" w:hAnsi="Times New Roman"/>
                <w:b/>
                <w:bCs/>
                <w:sz w:val="20"/>
                <w:szCs w:val="20"/>
              </w:rPr>
              <w:t>Coefficient Stability Method – Omitted Variable Bias Test</w:t>
            </w:r>
          </w:p>
        </w:tc>
      </w:tr>
      <w:tr w:rsidR="008C33C4" w:rsidRPr="002444E4" w:rsidTr="00CA5FCF">
        <w:trPr>
          <w:trHeight w:val="315"/>
          <w:jc w:val="center"/>
        </w:trPr>
        <w:tc>
          <w:tcPr>
            <w:tcW w:w="4496" w:type="dxa"/>
            <w:gridSpan w:val="3"/>
            <w:vMerge w:val="restart"/>
            <w:tcBorders>
              <w:left w:val="nil"/>
            </w:tcBorders>
          </w:tcPr>
          <w:p w:rsidR="008C33C4" w:rsidRPr="002444E4" w:rsidRDefault="008C33C4">
            <w:pPr>
              <w:spacing w:after="0" w:line="240" w:lineRule="auto"/>
              <w:rPr>
                <w:rFonts w:ascii="Times New Roman" w:eastAsia="Times New Roman" w:hAnsi="Times New Roman"/>
                <w:sz w:val="20"/>
                <w:szCs w:val="20"/>
                <w:lang w:eastAsia="en-GB"/>
              </w:rPr>
            </w:pPr>
          </w:p>
        </w:tc>
        <w:tc>
          <w:tcPr>
            <w:tcW w:w="4956" w:type="dxa"/>
            <w:gridSpan w:val="3"/>
            <w:tcBorders>
              <w:bottom w:val="single" w:sz="4" w:space="0" w:color="auto"/>
            </w:tcBorders>
            <w:shd w:val="clear" w:color="auto" w:fill="auto"/>
            <w:noWrap/>
            <w:vAlign w:val="bottom"/>
            <w:hideMark/>
          </w:tcPr>
          <w:p w:rsidR="008C33C4" w:rsidRPr="002444E4" w:rsidRDefault="008C33C4">
            <w:pPr>
              <w:spacing w:after="0" w:line="240" w:lineRule="auto"/>
              <w:jc w:val="center"/>
              <w:rPr>
                <w:rFonts w:ascii="Times New Roman" w:eastAsia="Times New Roman" w:hAnsi="Times New Roman"/>
                <w:sz w:val="20"/>
                <w:szCs w:val="20"/>
                <w:lang w:eastAsia="en-GB"/>
              </w:rPr>
            </w:pPr>
            <w:r w:rsidRPr="002444E4">
              <w:rPr>
                <w:rFonts w:ascii="Times New Roman" w:eastAsia="Times New Roman" w:hAnsi="Times New Roman"/>
                <w:color w:val="000000"/>
                <w:sz w:val="20"/>
                <w:szCs w:val="20"/>
                <w:lang w:eastAsia="en-GB"/>
              </w:rPr>
              <w:t>Controlled regression</w:t>
            </w:r>
          </w:p>
        </w:tc>
        <w:tc>
          <w:tcPr>
            <w:tcW w:w="2685" w:type="dxa"/>
            <w:tcBorders>
              <w:bottom w:val="single" w:sz="4" w:space="0" w:color="auto"/>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sz w:val="20"/>
                <w:szCs w:val="20"/>
                <w:lang w:eastAsia="en-GB"/>
              </w:rPr>
              <w:t>Uncontrolled regression</w:t>
            </w:r>
          </w:p>
        </w:tc>
        <w:tc>
          <w:tcPr>
            <w:tcW w:w="3678" w:type="dxa"/>
            <w:gridSpan w:val="2"/>
            <w:tcBorders>
              <w:bottom w:val="single" w:sz="4" w:space="0" w:color="auto"/>
              <w:right w:val="nil"/>
            </w:tcBorders>
            <w:shd w:val="clear" w:color="auto" w:fill="auto"/>
            <w:noWrap/>
            <w:vAlign w:val="bottom"/>
            <w:hideMark/>
          </w:tcPr>
          <w:p w:rsidR="008C33C4" w:rsidRPr="002444E4" w:rsidRDefault="008C33C4">
            <w:pPr>
              <w:spacing w:after="0" w:line="240" w:lineRule="auto"/>
              <w:jc w:val="center"/>
              <w:rPr>
                <w:rFonts w:ascii="Times New Roman" w:eastAsia="Times New Roman" w:hAnsi="Times New Roman"/>
                <w:sz w:val="20"/>
                <w:szCs w:val="20"/>
                <w:lang w:eastAsia="en-GB"/>
              </w:rPr>
            </w:pPr>
            <w:r w:rsidRPr="002444E4">
              <w:rPr>
                <w:rFonts w:ascii="Times New Roman" w:eastAsia="Times New Roman" w:hAnsi="Times New Roman"/>
                <w:sz w:val="20"/>
                <w:szCs w:val="20"/>
                <w:lang w:eastAsia="en-GB"/>
              </w:rPr>
              <w:t>Interpretation</w:t>
            </w:r>
          </w:p>
        </w:tc>
      </w:tr>
      <w:tr w:rsidR="008C33C4" w:rsidRPr="002444E4" w:rsidTr="00CA5FCF">
        <w:trPr>
          <w:trHeight w:val="315"/>
          <w:jc w:val="center"/>
        </w:trPr>
        <w:tc>
          <w:tcPr>
            <w:tcW w:w="4496" w:type="dxa"/>
            <w:gridSpan w:val="3"/>
            <w:vMerge/>
            <w:tcBorders>
              <w:left w:val="nil"/>
            </w:tcBorders>
          </w:tcPr>
          <w:p w:rsidR="008C33C4" w:rsidRPr="002444E4" w:rsidRDefault="008C33C4">
            <w:pPr>
              <w:spacing w:after="0" w:line="240" w:lineRule="auto"/>
              <w:rPr>
                <w:rFonts w:ascii="Times New Roman" w:eastAsia="Times New Roman" w:hAnsi="Times New Roman"/>
                <w:color w:val="000000"/>
                <w:sz w:val="20"/>
                <w:szCs w:val="20"/>
                <w:lang w:eastAsia="en-GB"/>
              </w:rPr>
            </w:pPr>
          </w:p>
        </w:tc>
        <w:tc>
          <w:tcPr>
            <w:tcW w:w="1469" w:type="dxa"/>
            <w:tcBorders>
              <w:top w:val="single" w:sz="4" w:space="0" w:color="auto"/>
            </w:tcBorders>
            <w:shd w:val="clear" w:color="auto" w:fill="auto"/>
            <w:noWrap/>
            <w:vAlign w:val="bottom"/>
          </w:tcPr>
          <w:p w:rsidR="008C33C4" w:rsidRPr="002444E4" w:rsidRDefault="008C33C4">
            <w:pPr>
              <w:spacing w:after="0" w:line="240" w:lineRule="auto"/>
              <w:jc w:val="center"/>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(1)</w:t>
            </w:r>
          </w:p>
        </w:tc>
        <w:tc>
          <w:tcPr>
            <w:tcW w:w="2075" w:type="dxa"/>
            <w:tcBorders>
              <w:top w:val="single" w:sz="4" w:space="0" w:color="auto"/>
            </w:tcBorders>
            <w:shd w:val="clear" w:color="auto" w:fill="auto"/>
            <w:noWrap/>
            <w:vAlign w:val="bottom"/>
          </w:tcPr>
          <w:p w:rsidR="008C33C4" w:rsidRPr="002444E4" w:rsidRDefault="008C33C4">
            <w:pPr>
              <w:spacing w:after="0" w:line="240" w:lineRule="auto"/>
              <w:jc w:val="center"/>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(2)</w:t>
            </w:r>
          </w:p>
        </w:tc>
        <w:tc>
          <w:tcPr>
            <w:tcW w:w="1412" w:type="dxa"/>
            <w:tcBorders>
              <w:top w:val="single" w:sz="4" w:space="0" w:color="auto"/>
            </w:tcBorders>
            <w:shd w:val="clear" w:color="auto" w:fill="auto"/>
            <w:noWrap/>
            <w:vAlign w:val="bottom"/>
          </w:tcPr>
          <w:p w:rsidR="008C33C4" w:rsidRPr="002444E4" w:rsidRDefault="008C33C4">
            <w:pPr>
              <w:spacing w:after="0" w:line="240" w:lineRule="auto"/>
              <w:jc w:val="center"/>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(3)</w:t>
            </w:r>
          </w:p>
        </w:tc>
        <w:tc>
          <w:tcPr>
            <w:tcW w:w="2685" w:type="dxa"/>
            <w:tcBorders>
              <w:top w:val="single" w:sz="4" w:space="0" w:color="auto"/>
            </w:tcBorders>
            <w:shd w:val="clear" w:color="auto" w:fill="auto"/>
            <w:noWrap/>
            <w:vAlign w:val="bottom"/>
          </w:tcPr>
          <w:p w:rsidR="008C33C4" w:rsidRPr="002444E4" w:rsidRDefault="008C33C4">
            <w:pPr>
              <w:spacing w:after="0" w:line="240" w:lineRule="auto"/>
              <w:jc w:val="center"/>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(4)</w:t>
            </w:r>
          </w:p>
        </w:tc>
        <w:tc>
          <w:tcPr>
            <w:tcW w:w="1451" w:type="dxa"/>
            <w:tcBorders>
              <w:top w:val="single" w:sz="4" w:space="0" w:color="auto"/>
            </w:tcBorders>
            <w:shd w:val="clear" w:color="auto" w:fill="auto"/>
            <w:noWrap/>
            <w:vAlign w:val="bottom"/>
          </w:tcPr>
          <w:p w:rsidR="008C33C4" w:rsidRPr="002444E4" w:rsidRDefault="008C33C4">
            <w:pPr>
              <w:spacing w:after="0" w:line="240" w:lineRule="auto"/>
              <w:jc w:val="center"/>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(5)</w:t>
            </w:r>
          </w:p>
        </w:tc>
        <w:tc>
          <w:tcPr>
            <w:tcW w:w="2227" w:type="dxa"/>
            <w:tcBorders>
              <w:top w:val="single" w:sz="4" w:space="0" w:color="auto"/>
              <w:right w:val="nil"/>
            </w:tcBorders>
            <w:shd w:val="clear" w:color="auto" w:fill="auto"/>
            <w:noWrap/>
            <w:vAlign w:val="bottom"/>
          </w:tcPr>
          <w:p w:rsidR="008C33C4" w:rsidRPr="002444E4" w:rsidRDefault="008C33C4">
            <w:pPr>
              <w:spacing w:after="0" w:line="240" w:lineRule="auto"/>
              <w:jc w:val="center"/>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(6)</w:t>
            </w:r>
          </w:p>
        </w:tc>
      </w:tr>
      <w:tr w:rsidR="008C33C4" w:rsidRPr="002444E4" w:rsidTr="00CA5FCF">
        <w:trPr>
          <w:trHeight w:val="315"/>
          <w:jc w:val="center"/>
        </w:trPr>
        <w:tc>
          <w:tcPr>
            <w:tcW w:w="763" w:type="dxa"/>
            <w:tcBorders>
              <w:left w:val="nil"/>
              <w:bottom w:val="single" w:sz="4" w:space="0" w:color="auto"/>
            </w:tcBorders>
          </w:tcPr>
          <w:p w:rsidR="008C33C4" w:rsidRPr="002444E4" w:rsidRDefault="008C33C4">
            <w:pPr>
              <w:spacing w:after="0" w:line="240" w:lineRule="auto"/>
              <w:rPr>
                <w:rFonts w:ascii="Times New Roman" w:eastAsia="Times New Roman" w:hAnsi="Times New Roman"/>
                <w:color w:val="000000"/>
                <w:sz w:val="20"/>
                <w:szCs w:val="20"/>
                <w:lang w:eastAsia="en-GB"/>
              </w:rPr>
            </w:pPr>
          </w:p>
          <w:p w:rsidR="008C33C4" w:rsidRPr="002444E4" w:rsidRDefault="008C33C4">
            <w:pPr>
              <w:spacing w:after="0" w:line="240" w:lineRule="auto"/>
              <w:rPr>
                <w:rFonts w:ascii="Times New Roman" w:eastAsia="Times New Roman" w:hAnsi="Times New Roman"/>
                <w:color w:val="000000"/>
                <w:sz w:val="20"/>
                <w:szCs w:val="20"/>
                <w:lang w:eastAsia="en-GB"/>
              </w:rPr>
            </w:pPr>
          </w:p>
          <w:p w:rsidR="008C33C4" w:rsidRPr="002444E4" w:rsidRDefault="008C33C4">
            <w:pPr>
              <w:spacing w:after="0" w:line="240" w:lineRule="auto"/>
              <w:rPr>
                <w:rFonts w:ascii="Times New Roman" w:eastAsia="Times New Roman" w:hAnsi="Times New Roman"/>
                <w:color w:val="000000"/>
                <w:sz w:val="20"/>
                <w:szCs w:val="20"/>
                <w:lang w:eastAsia="en-GB"/>
              </w:rPr>
            </w:pP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Table</w:t>
            </w:r>
          </w:p>
        </w:tc>
        <w:tc>
          <w:tcPr>
            <w:tcW w:w="1283" w:type="dxa"/>
            <w:tcBorders>
              <w:bottom w:val="single" w:sz="4" w:space="0" w:color="auto"/>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Regression</w:t>
            </w:r>
          </w:p>
        </w:tc>
        <w:tc>
          <w:tcPr>
            <w:tcW w:w="2450" w:type="dxa"/>
            <w:tcBorders>
              <w:bottom w:val="single" w:sz="4" w:space="0" w:color="auto"/>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Variables</w:t>
            </w:r>
          </w:p>
        </w:tc>
        <w:tc>
          <w:tcPr>
            <w:tcW w:w="1469" w:type="dxa"/>
            <w:tcBorders>
              <w:bottom w:val="single" w:sz="4" w:space="0" w:color="auto"/>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Coefficient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from the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regression</w:t>
            </w:r>
          </w:p>
        </w:tc>
        <w:tc>
          <w:tcPr>
            <w:tcW w:w="2075" w:type="dxa"/>
            <w:tcBorders>
              <w:bottom w:val="single" w:sz="4" w:space="0" w:color="auto"/>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95% confidence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intervals of the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estimated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coefficient</w:t>
            </w:r>
          </w:p>
        </w:tc>
        <w:tc>
          <w:tcPr>
            <w:tcW w:w="1412" w:type="dxa"/>
            <w:tcBorders>
              <w:bottom w:val="single" w:sz="4" w:space="0" w:color="auto"/>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R−squared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of the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regression</w:t>
            </w:r>
          </w:p>
          <w:p w:rsidR="008C33C4" w:rsidRPr="002444E4" w:rsidRDefault="008C33C4">
            <w:pPr>
              <w:spacing w:after="0" w:line="240" w:lineRule="auto"/>
              <w:rPr>
                <w:rFonts w:ascii="Times New Roman" w:eastAsia="Times New Roman" w:hAnsi="Times New Roman"/>
                <w:color w:val="000000"/>
                <w:sz w:val="20"/>
                <w:szCs w:val="20"/>
                <w:lang w:eastAsia="en-GB"/>
              </w:rPr>
            </w:pPr>
          </w:p>
        </w:tc>
        <w:tc>
          <w:tcPr>
            <w:tcW w:w="2685" w:type="dxa"/>
            <w:tcBorders>
              <w:bottom w:val="single" w:sz="4" w:space="0" w:color="auto"/>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B96875">
              <w:rPr>
                <w:rFonts w:ascii="Times New Roman" w:eastAsia="Times New Roman" w:hAnsi="Times New Roman"/>
                <w:noProof/>
                <w:color w:val="000000"/>
                <w:sz w:val="20"/>
                <w:szCs w:val="20"/>
                <w:lang w:eastAsia="en-GB"/>
              </w:rPr>
              <w:t>Identified</w:t>
            </w:r>
            <w:r w:rsidRPr="002444E4">
              <w:rPr>
                <w:rFonts w:ascii="Times New Roman" w:eastAsia="Times New Roman" w:hAnsi="Times New Roman"/>
                <w:color w:val="000000"/>
                <w:sz w:val="20"/>
                <w:szCs w:val="20"/>
                <w:lang w:eastAsia="en-GB"/>
              </w:rPr>
              <w:t xml:space="preserve"> set of bounds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(controlled – Full set)</w:t>
            </w:r>
          </w:p>
          <w:p w:rsidR="008C33C4" w:rsidRPr="002444E4" w:rsidRDefault="008C33C4">
            <w:pPr>
              <w:spacing w:after="0" w:line="240" w:lineRule="auto"/>
              <w:rPr>
                <w:rFonts w:ascii="Times New Roman" w:eastAsia="Times New Roman" w:hAnsi="Times New Roman"/>
                <w:color w:val="000000"/>
                <w:sz w:val="20"/>
                <w:szCs w:val="20"/>
                <w:lang w:eastAsia="en-GB"/>
              </w:rPr>
            </w:pPr>
          </w:p>
          <w:p w:rsidR="008C33C4" w:rsidRPr="002444E4" w:rsidRDefault="008C33C4">
            <w:pPr>
              <w:spacing w:after="0" w:line="240" w:lineRule="auto"/>
              <w:rPr>
                <w:rFonts w:ascii="Times New Roman" w:eastAsia="Times New Roman" w:hAnsi="Times New Roman"/>
                <w:color w:val="000000"/>
                <w:sz w:val="20"/>
                <w:szCs w:val="20"/>
                <w:lang w:eastAsia="en-GB"/>
              </w:rPr>
            </w:pPr>
          </w:p>
        </w:tc>
        <w:tc>
          <w:tcPr>
            <w:tcW w:w="1451" w:type="dxa"/>
            <w:tcBorders>
              <w:bottom w:val="single" w:sz="4" w:space="0" w:color="auto"/>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Coefficient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moves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away from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zero</w:t>
            </w:r>
          </w:p>
        </w:tc>
        <w:tc>
          <w:tcPr>
            <w:tcW w:w="2227" w:type="dxa"/>
            <w:tcBorders>
              <w:bottom w:val="single" w:sz="4" w:space="0" w:color="auto"/>
              <w:right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Coefficient falls within the 95% confidence </w:t>
            </w: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intervals</w:t>
            </w:r>
          </w:p>
        </w:tc>
      </w:tr>
      <w:tr w:rsidR="008C33C4" w:rsidRPr="002444E4" w:rsidTr="00CA5FCF">
        <w:trPr>
          <w:trHeight w:val="315"/>
          <w:jc w:val="center"/>
        </w:trPr>
        <w:tc>
          <w:tcPr>
            <w:tcW w:w="763" w:type="dxa"/>
            <w:tcBorders>
              <w:left w:val="nil"/>
              <w:bottom w:val="nil"/>
            </w:tcBorders>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5</w:t>
            </w:r>
          </w:p>
        </w:tc>
        <w:tc>
          <w:tcPr>
            <w:tcW w:w="1283" w:type="dxa"/>
            <w:tcBorders>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Column 1</w:t>
            </w:r>
          </w:p>
        </w:tc>
        <w:tc>
          <w:tcPr>
            <w:tcW w:w="2450" w:type="dxa"/>
            <w:tcBorders>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sz w:val="20"/>
                <w:szCs w:val="20"/>
                <w:lang w:eastAsia="en-GB"/>
              </w:rPr>
              <w:t xml:space="preserve">Buffer </w:t>
            </w:r>
            <w:r w:rsidR="00CD0E90" w:rsidRPr="002444E4">
              <w:rPr>
                <w:rFonts w:ascii="Times New Roman" w:eastAsia="Times New Roman" w:hAnsi="Times New Roman"/>
                <w:sz w:val="20"/>
                <w:szCs w:val="20"/>
                <w:lang w:eastAsia="en-GB"/>
              </w:rPr>
              <w:t>capital</w:t>
            </w:r>
          </w:p>
        </w:tc>
        <w:tc>
          <w:tcPr>
            <w:tcW w:w="1469" w:type="dxa"/>
            <w:tcBorders>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–0.</w:t>
            </w:r>
            <w:r w:rsidR="00B90053">
              <w:rPr>
                <w:rFonts w:ascii="Times New Roman" w:eastAsia="Times New Roman" w:hAnsi="Times New Roman"/>
                <w:color w:val="000000"/>
                <w:sz w:val="20"/>
                <w:szCs w:val="20"/>
                <w:lang w:eastAsia="en-GB"/>
              </w:rPr>
              <w:t>1015</w:t>
            </w:r>
          </w:p>
        </w:tc>
        <w:tc>
          <w:tcPr>
            <w:tcW w:w="2075" w:type="dxa"/>
            <w:tcBorders>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–0.1769             0.0007</w:t>
            </w:r>
          </w:p>
        </w:tc>
        <w:tc>
          <w:tcPr>
            <w:tcW w:w="1412" w:type="dxa"/>
            <w:tcBorders>
              <w:bottom w:val="nil"/>
            </w:tcBorders>
            <w:shd w:val="clear" w:color="auto" w:fill="auto"/>
            <w:noWrap/>
          </w:tcPr>
          <w:p w:rsidR="008C33C4" w:rsidRPr="002444E4" w:rsidRDefault="008C33C4">
            <w:pPr>
              <w:spacing w:after="0" w:line="240" w:lineRule="auto"/>
              <w:rPr>
                <w:rFonts w:ascii="Times New Roman" w:hAnsi="Times New Roman"/>
                <w:sz w:val="20"/>
                <w:szCs w:val="20"/>
              </w:rPr>
            </w:pPr>
          </w:p>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0.3514</w:t>
            </w:r>
          </w:p>
        </w:tc>
        <w:tc>
          <w:tcPr>
            <w:tcW w:w="2685" w:type="dxa"/>
            <w:tcBorders>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–0.</w:t>
            </w:r>
            <w:r w:rsidR="00B90053">
              <w:rPr>
                <w:rFonts w:ascii="Times New Roman" w:eastAsia="Times New Roman" w:hAnsi="Times New Roman"/>
                <w:color w:val="000000"/>
                <w:sz w:val="20"/>
                <w:szCs w:val="20"/>
                <w:lang w:eastAsia="en-GB"/>
              </w:rPr>
              <w:t>1015</w:t>
            </w:r>
            <w:r w:rsidR="00B90053" w:rsidRPr="002444E4">
              <w:rPr>
                <w:rFonts w:ascii="Times New Roman" w:eastAsia="Times New Roman" w:hAnsi="Times New Roman"/>
                <w:color w:val="000000"/>
                <w:sz w:val="20"/>
                <w:szCs w:val="20"/>
                <w:lang w:eastAsia="en-GB"/>
              </w:rPr>
              <w:t xml:space="preserve">                     </w:t>
            </w:r>
            <w:r w:rsidR="00B90053">
              <w:rPr>
                <w:rFonts w:ascii="Times New Roman" w:eastAsia="Times New Roman" w:hAnsi="Times New Roman"/>
                <w:color w:val="000000"/>
                <w:sz w:val="20"/>
                <w:szCs w:val="20"/>
                <w:lang w:eastAsia="en-GB"/>
              </w:rPr>
              <w:t xml:space="preserve">  </w:t>
            </w:r>
            <w:r w:rsidRPr="002444E4">
              <w:rPr>
                <w:rFonts w:ascii="Times New Roman" w:eastAsia="Times New Roman" w:hAnsi="Times New Roman"/>
                <w:color w:val="000000"/>
                <w:sz w:val="20"/>
                <w:szCs w:val="20"/>
                <w:lang w:eastAsia="en-GB"/>
              </w:rPr>
              <w:t>–0.0606</w:t>
            </w:r>
          </w:p>
        </w:tc>
        <w:tc>
          <w:tcPr>
            <w:tcW w:w="1451" w:type="dxa"/>
            <w:tcBorders>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Yes</w:t>
            </w:r>
          </w:p>
        </w:tc>
        <w:tc>
          <w:tcPr>
            <w:tcW w:w="2227" w:type="dxa"/>
            <w:tcBorders>
              <w:bottom w:val="nil"/>
              <w:right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sz w:val="20"/>
                <w:szCs w:val="20"/>
                <w:lang w:eastAsia="en-GB"/>
              </w:rPr>
              <w:t>Yes</w:t>
            </w:r>
          </w:p>
        </w:tc>
      </w:tr>
      <w:tr w:rsidR="008C33C4" w:rsidRPr="002444E4" w:rsidTr="00CA5FCF">
        <w:trPr>
          <w:trHeight w:val="315"/>
          <w:jc w:val="center"/>
        </w:trPr>
        <w:tc>
          <w:tcPr>
            <w:tcW w:w="763" w:type="dxa"/>
            <w:tcBorders>
              <w:top w:val="nil"/>
              <w:left w:val="nil"/>
              <w:bottom w:val="nil"/>
            </w:tcBorders>
          </w:tcPr>
          <w:p w:rsidR="008C33C4" w:rsidRPr="002444E4" w:rsidRDefault="008C33C4">
            <w:pPr>
              <w:spacing w:after="0" w:line="240" w:lineRule="auto"/>
              <w:rPr>
                <w:rFonts w:ascii="Times New Roman" w:eastAsia="Times New Roman" w:hAnsi="Times New Roman"/>
                <w:sz w:val="20"/>
                <w:szCs w:val="20"/>
                <w:lang w:eastAsia="en-GB"/>
              </w:rPr>
            </w:pPr>
          </w:p>
        </w:tc>
        <w:tc>
          <w:tcPr>
            <w:tcW w:w="1283"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color w:val="000000"/>
                <w:sz w:val="20"/>
                <w:szCs w:val="20"/>
                <w:lang w:eastAsia="en-GB"/>
              </w:rPr>
              <w:t>Column 2</w:t>
            </w:r>
          </w:p>
        </w:tc>
        <w:tc>
          <w:tcPr>
            <w:tcW w:w="2450"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sz w:val="20"/>
                <w:szCs w:val="20"/>
                <w:lang w:eastAsia="en-GB"/>
              </w:rPr>
              <w:t>Buffer</w:t>
            </w:r>
            <w:r w:rsidR="00CD0E90" w:rsidRPr="002444E4">
              <w:rPr>
                <w:rFonts w:ascii="Times New Roman" w:eastAsia="Times New Roman" w:hAnsi="Times New Roman"/>
                <w:sz w:val="20"/>
                <w:szCs w:val="20"/>
                <w:lang w:eastAsia="en-GB"/>
              </w:rPr>
              <w:t xml:space="preserve"> capital </w:t>
            </w:r>
            <w:r w:rsidRPr="002444E4">
              <w:rPr>
                <w:rFonts w:ascii="Times New Roman" w:eastAsia="Times New Roman" w:hAnsi="Times New Roman"/>
                <w:sz w:val="20"/>
                <w:szCs w:val="20"/>
                <w:lang w:eastAsia="en-GB"/>
              </w:rPr>
              <w:t>*par30</w:t>
            </w:r>
          </w:p>
        </w:tc>
        <w:tc>
          <w:tcPr>
            <w:tcW w:w="1469"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  0.</w:t>
            </w:r>
            <w:r w:rsidR="00B90053">
              <w:rPr>
                <w:rFonts w:ascii="Times New Roman" w:eastAsia="Times New Roman" w:hAnsi="Times New Roman"/>
                <w:color w:val="000000"/>
                <w:sz w:val="20"/>
                <w:szCs w:val="20"/>
                <w:lang w:eastAsia="en-GB"/>
              </w:rPr>
              <w:t>6652</w:t>
            </w:r>
          </w:p>
        </w:tc>
        <w:tc>
          <w:tcPr>
            <w:tcW w:w="2075"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  0.3470             1.3207</w:t>
            </w:r>
          </w:p>
        </w:tc>
        <w:tc>
          <w:tcPr>
            <w:tcW w:w="1412" w:type="dxa"/>
            <w:tcBorders>
              <w:top w:val="nil"/>
              <w:bottom w:val="nil"/>
            </w:tcBorders>
            <w:shd w:val="clear" w:color="auto" w:fill="auto"/>
            <w:noWrap/>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0.3560</w:t>
            </w:r>
          </w:p>
        </w:tc>
        <w:tc>
          <w:tcPr>
            <w:tcW w:w="2685"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  0.</w:t>
            </w:r>
            <w:r w:rsidR="00B90053">
              <w:rPr>
                <w:rFonts w:ascii="Times New Roman" w:eastAsia="Times New Roman" w:hAnsi="Times New Roman"/>
                <w:color w:val="000000"/>
                <w:sz w:val="20"/>
                <w:szCs w:val="20"/>
                <w:lang w:eastAsia="en-GB"/>
              </w:rPr>
              <w:t>6652</w:t>
            </w:r>
            <w:r w:rsidR="00B90053" w:rsidRPr="002444E4">
              <w:rPr>
                <w:rFonts w:ascii="Times New Roman" w:eastAsia="Times New Roman" w:hAnsi="Times New Roman"/>
                <w:color w:val="000000"/>
                <w:sz w:val="20"/>
                <w:szCs w:val="20"/>
                <w:lang w:eastAsia="en-GB"/>
              </w:rPr>
              <w:t xml:space="preserve">                       </w:t>
            </w:r>
            <w:r w:rsidRPr="002444E4">
              <w:rPr>
                <w:rFonts w:ascii="Times New Roman" w:eastAsia="Times New Roman" w:hAnsi="Times New Roman"/>
                <w:color w:val="000000"/>
                <w:sz w:val="20"/>
                <w:szCs w:val="20"/>
                <w:lang w:eastAsia="en-GB"/>
              </w:rPr>
              <w:t>–0.4115</w:t>
            </w:r>
          </w:p>
        </w:tc>
        <w:tc>
          <w:tcPr>
            <w:tcW w:w="1451"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Yes</w:t>
            </w:r>
          </w:p>
        </w:tc>
        <w:tc>
          <w:tcPr>
            <w:tcW w:w="2227" w:type="dxa"/>
            <w:tcBorders>
              <w:top w:val="nil"/>
              <w:bottom w:val="nil"/>
              <w:right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sz w:val="20"/>
                <w:szCs w:val="20"/>
                <w:lang w:eastAsia="en-GB"/>
              </w:rPr>
              <w:t>Yes</w:t>
            </w:r>
          </w:p>
        </w:tc>
      </w:tr>
      <w:tr w:rsidR="008C33C4" w:rsidRPr="002444E4" w:rsidTr="00CA5FCF">
        <w:trPr>
          <w:trHeight w:val="315"/>
          <w:jc w:val="center"/>
        </w:trPr>
        <w:tc>
          <w:tcPr>
            <w:tcW w:w="763" w:type="dxa"/>
            <w:tcBorders>
              <w:top w:val="nil"/>
              <w:left w:val="nil"/>
              <w:bottom w:val="nil"/>
            </w:tcBorders>
          </w:tcPr>
          <w:p w:rsidR="008C33C4" w:rsidRPr="002444E4" w:rsidRDefault="008C33C4">
            <w:pPr>
              <w:spacing w:after="0" w:line="240" w:lineRule="auto"/>
              <w:rPr>
                <w:rFonts w:ascii="Times New Roman" w:eastAsia="Times New Roman" w:hAnsi="Times New Roman"/>
                <w:sz w:val="20"/>
                <w:szCs w:val="20"/>
                <w:lang w:eastAsia="en-GB"/>
              </w:rPr>
            </w:pPr>
          </w:p>
        </w:tc>
        <w:tc>
          <w:tcPr>
            <w:tcW w:w="1283"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color w:val="000000"/>
                <w:sz w:val="20"/>
                <w:szCs w:val="20"/>
                <w:lang w:eastAsia="en-GB"/>
              </w:rPr>
              <w:t>Column 3</w:t>
            </w:r>
          </w:p>
        </w:tc>
        <w:tc>
          <w:tcPr>
            <w:tcW w:w="2450"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sz w:val="20"/>
                <w:szCs w:val="20"/>
                <w:lang w:eastAsia="en-GB"/>
              </w:rPr>
              <w:t xml:space="preserve">Buffer </w:t>
            </w:r>
            <w:r w:rsidR="00CD0E90" w:rsidRPr="002444E4">
              <w:rPr>
                <w:rFonts w:ascii="Times New Roman" w:eastAsia="Times New Roman" w:hAnsi="Times New Roman"/>
                <w:sz w:val="20"/>
                <w:szCs w:val="20"/>
                <w:lang w:eastAsia="en-GB"/>
              </w:rPr>
              <w:t xml:space="preserve">capital </w:t>
            </w:r>
          </w:p>
        </w:tc>
        <w:tc>
          <w:tcPr>
            <w:tcW w:w="1469"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w:t>
            </w:r>
            <w:r w:rsidR="00B90053">
              <w:rPr>
                <w:rFonts w:ascii="Times New Roman" w:eastAsia="Times New Roman" w:hAnsi="Times New Roman"/>
                <w:color w:val="000000"/>
                <w:sz w:val="20"/>
                <w:szCs w:val="20"/>
                <w:lang w:eastAsia="en-GB"/>
              </w:rPr>
              <w:t>0.5394</w:t>
            </w:r>
          </w:p>
        </w:tc>
        <w:tc>
          <w:tcPr>
            <w:tcW w:w="2075"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–2.1108             0.8200</w:t>
            </w:r>
          </w:p>
        </w:tc>
        <w:tc>
          <w:tcPr>
            <w:tcW w:w="1412" w:type="dxa"/>
            <w:tcBorders>
              <w:top w:val="nil"/>
              <w:bottom w:val="nil"/>
            </w:tcBorders>
            <w:shd w:val="clear" w:color="auto" w:fill="auto"/>
            <w:noWrap/>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hAnsi="Times New Roman"/>
                <w:sz w:val="20"/>
                <w:szCs w:val="20"/>
              </w:rPr>
              <w:t>0.</w:t>
            </w:r>
            <w:r w:rsidR="00EF1203">
              <w:rPr>
                <w:rFonts w:ascii="Times New Roman" w:hAnsi="Times New Roman"/>
                <w:sz w:val="20"/>
                <w:szCs w:val="20"/>
              </w:rPr>
              <w:t>3399</w:t>
            </w:r>
          </w:p>
        </w:tc>
        <w:tc>
          <w:tcPr>
            <w:tcW w:w="2685"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w:t>
            </w:r>
            <w:r w:rsidR="00B90053">
              <w:rPr>
                <w:rFonts w:ascii="Times New Roman" w:eastAsia="Times New Roman" w:hAnsi="Times New Roman"/>
                <w:color w:val="000000"/>
                <w:sz w:val="20"/>
                <w:szCs w:val="20"/>
                <w:lang w:eastAsia="en-GB"/>
              </w:rPr>
              <w:t>0.5394</w:t>
            </w:r>
            <w:r w:rsidRPr="002444E4">
              <w:rPr>
                <w:rFonts w:ascii="Times New Roman" w:eastAsia="Times New Roman" w:hAnsi="Times New Roman"/>
                <w:color w:val="000000"/>
                <w:sz w:val="20"/>
                <w:szCs w:val="20"/>
                <w:lang w:eastAsia="en-GB"/>
              </w:rPr>
              <w:t xml:space="preserve">                         0.1379</w:t>
            </w:r>
          </w:p>
        </w:tc>
        <w:tc>
          <w:tcPr>
            <w:tcW w:w="1451"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Yes</w:t>
            </w:r>
          </w:p>
        </w:tc>
        <w:tc>
          <w:tcPr>
            <w:tcW w:w="2227" w:type="dxa"/>
            <w:tcBorders>
              <w:top w:val="nil"/>
              <w:bottom w:val="nil"/>
              <w:right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sz w:val="20"/>
                <w:szCs w:val="20"/>
                <w:lang w:eastAsia="en-GB"/>
              </w:rPr>
              <w:t>Yes</w:t>
            </w:r>
          </w:p>
        </w:tc>
      </w:tr>
      <w:tr w:rsidR="008C33C4" w:rsidRPr="002444E4" w:rsidTr="00CA5FCF">
        <w:trPr>
          <w:trHeight w:val="315"/>
          <w:jc w:val="center"/>
        </w:trPr>
        <w:tc>
          <w:tcPr>
            <w:tcW w:w="763" w:type="dxa"/>
            <w:tcBorders>
              <w:top w:val="nil"/>
              <w:left w:val="nil"/>
              <w:bottom w:val="nil"/>
            </w:tcBorders>
          </w:tcPr>
          <w:p w:rsidR="008C33C4" w:rsidRPr="002444E4" w:rsidRDefault="008C33C4">
            <w:pPr>
              <w:spacing w:after="0" w:line="240" w:lineRule="auto"/>
              <w:rPr>
                <w:rFonts w:ascii="Times New Roman" w:eastAsia="Times New Roman" w:hAnsi="Times New Roman"/>
                <w:sz w:val="20"/>
                <w:szCs w:val="20"/>
                <w:lang w:eastAsia="en-GB"/>
              </w:rPr>
            </w:pPr>
          </w:p>
        </w:tc>
        <w:tc>
          <w:tcPr>
            <w:tcW w:w="1283"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color w:val="000000"/>
                <w:sz w:val="20"/>
                <w:szCs w:val="20"/>
                <w:lang w:eastAsia="en-GB"/>
              </w:rPr>
              <w:t>Column 4</w:t>
            </w:r>
          </w:p>
        </w:tc>
        <w:tc>
          <w:tcPr>
            <w:tcW w:w="2450"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sz w:val="20"/>
                <w:szCs w:val="20"/>
                <w:lang w:eastAsia="en-GB"/>
              </w:rPr>
              <w:t>Buffer</w:t>
            </w:r>
            <w:r w:rsidR="00CD0E90" w:rsidRPr="002444E4">
              <w:rPr>
                <w:rFonts w:ascii="Times New Roman" w:eastAsia="Times New Roman" w:hAnsi="Times New Roman"/>
                <w:sz w:val="20"/>
                <w:szCs w:val="20"/>
                <w:lang w:eastAsia="en-GB"/>
              </w:rPr>
              <w:t xml:space="preserve"> capital</w:t>
            </w:r>
            <w:r w:rsidRPr="002444E4">
              <w:rPr>
                <w:rFonts w:ascii="Times New Roman" w:eastAsia="Times New Roman" w:hAnsi="Times New Roman"/>
                <w:sz w:val="20"/>
                <w:szCs w:val="20"/>
                <w:lang w:eastAsia="en-GB"/>
              </w:rPr>
              <w:t>*par30</w:t>
            </w:r>
          </w:p>
        </w:tc>
        <w:tc>
          <w:tcPr>
            <w:tcW w:w="1469"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  </w:t>
            </w:r>
            <w:r w:rsidR="00B90053">
              <w:rPr>
                <w:rFonts w:ascii="Times New Roman" w:eastAsia="Times New Roman" w:hAnsi="Times New Roman"/>
                <w:color w:val="000000"/>
                <w:sz w:val="20"/>
                <w:szCs w:val="20"/>
                <w:lang w:eastAsia="en-GB"/>
              </w:rPr>
              <w:t>1.7591</w:t>
            </w:r>
          </w:p>
        </w:tc>
        <w:tc>
          <w:tcPr>
            <w:tcW w:w="2075"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Garamond,Times New Roman,Calibr" w:hAnsi="Times New Roman"/>
                <w:color w:val="000000" w:themeColor="text1"/>
                <w:sz w:val="20"/>
                <w:szCs w:val="20"/>
              </w:rPr>
              <w:t xml:space="preserve">  1.0457</w:t>
            </w:r>
            <w:r w:rsidRPr="002444E4">
              <w:rPr>
                <w:rFonts w:ascii="Times New Roman" w:eastAsia="Times New Roman" w:hAnsi="Times New Roman"/>
                <w:color w:val="000000"/>
                <w:sz w:val="20"/>
                <w:szCs w:val="20"/>
                <w:lang w:eastAsia="en-GB"/>
              </w:rPr>
              <w:t xml:space="preserve">             8.1381</w:t>
            </w:r>
          </w:p>
        </w:tc>
        <w:tc>
          <w:tcPr>
            <w:tcW w:w="1412" w:type="dxa"/>
            <w:tcBorders>
              <w:top w:val="nil"/>
              <w:bottom w:val="nil"/>
            </w:tcBorders>
            <w:shd w:val="clear" w:color="auto" w:fill="auto"/>
            <w:noWrap/>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hAnsi="Times New Roman"/>
                <w:sz w:val="20"/>
                <w:szCs w:val="20"/>
              </w:rPr>
              <w:t>0.</w:t>
            </w:r>
            <w:r w:rsidR="00EF1203">
              <w:rPr>
                <w:rFonts w:ascii="Times New Roman" w:hAnsi="Times New Roman"/>
                <w:sz w:val="20"/>
                <w:szCs w:val="20"/>
              </w:rPr>
              <w:t>3396</w:t>
            </w:r>
          </w:p>
        </w:tc>
        <w:tc>
          <w:tcPr>
            <w:tcW w:w="2685"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 xml:space="preserve">  </w:t>
            </w:r>
            <w:r w:rsidR="00B90053">
              <w:rPr>
                <w:rFonts w:ascii="Times New Roman" w:eastAsia="Times New Roman" w:hAnsi="Times New Roman"/>
                <w:color w:val="000000"/>
                <w:sz w:val="20"/>
                <w:szCs w:val="20"/>
                <w:lang w:eastAsia="en-GB"/>
              </w:rPr>
              <w:t>1.7591</w:t>
            </w:r>
            <w:r w:rsidRPr="002444E4">
              <w:rPr>
                <w:rFonts w:ascii="Times New Roman" w:eastAsia="Times New Roman" w:hAnsi="Times New Roman"/>
                <w:color w:val="000000"/>
                <w:sz w:val="20"/>
                <w:szCs w:val="20"/>
                <w:lang w:eastAsia="en-GB"/>
              </w:rPr>
              <w:t xml:space="preserve">                       –5.9890</w:t>
            </w:r>
          </w:p>
        </w:tc>
        <w:tc>
          <w:tcPr>
            <w:tcW w:w="1451" w:type="dxa"/>
            <w:tcBorders>
              <w:top w:val="nil"/>
              <w:bottom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color w:val="000000"/>
                <w:sz w:val="20"/>
                <w:szCs w:val="20"/>
                <w:lang w:eastAsia="en-GB"/>
              </w:rPr>
            </w:pPr>
            <w:r w:rsidRPr="002444E4">
              <w:rPr>
                <w:rFonts w:ascii="Times New Roman" w:eastAsia="Times New Roman" w:hAnsi="Times New Roman"/>
                <w:color w:val="000000"/>
                <w:sz w:val="20"/>
                <w:szCs w:val="20"/>
                <w:lang w:eastAsia="en-GB"/>
              </w:rPr>
              <w:t>No</w:t>
            </w:r>
          </w:p>
        </w:tc>
        <w:tc>
          <w:tcPr>
            <w:tcW w:w="2227" w:type="dxa"/>
            <w:tcBorders>
              <w:top w:val="nil"/>
              <w:bottom w:val="nil"/>
              <w:right w:val="nil"/>
            </w:tcBorders>
            <w:shd w:val="clear" w:color="auto" w:fill="auto"/>
            <w:noWrap/>
            <w:vAlign w:val="bottom"/>
            <w:hideMark/>
          </w:tcPr>
          <w:p w:rsidR="008C33C4" w:rsidRPr="002444E4" w:rsidRDefault="008C33C4">
            <w:pPr>
              <w:spacing w:after="0" w:line="240" w:lineRule="auto"/>
              <w:rPr>
                <w:rFonts w:ascii="Times New Roman" w:eastAsia="Times New Roman" w:hAnsi="Times New Roman"/>
                <w:sz w:val="20"/>
                <w:szCs w:val="20"/>
                <w:lang w:eastAsia="en-GB"/>
              </w:rPr>
            </w:pPr>
            <w:r w:rsidRPr="002444E4">
              <w:rPr>
                <w:rFonts w:ascii="Times New Roman" w:eastAsia="Times New Roman" w:hAnsi="Times New Roman"/>
                <w:sz w:val="20"/>
                <w:szCs w:val="20"/>
                <w:lang w:eastAsia="en-GB"/>
              </w:rPr>
              <w:t>Yes</w:t>
            </w:r>
          </w:p>
        </w:tc>
      </w:tr>
    </w:tbl>
    <w:p w:rsidR="008C33C4" w:rsidRPr="00322FF5" w:rsidRDefault="008C33C4">
      <w:pPr>
        <w:autoSpaceDE w:val="0"/>
        <w:autoSpaceDN w:val="0"/>
        <w:adjustRightInd w:val="0"/>
        <w:spacing w:after="0" w:line="240" w:lineRule="auto"/>
        <w:ind w:left="-1008" w:right="-864"/>
        <w:jc w:val="both"/>
        <w:rPr>
          <w:rFonts w:ascii="Times New Roman" w:hAnsi="Times New Roman"/>
          <w:sz w:val="20"/>
          <w:szCs w:val="20"/>
        </w:rPr>
      </w:pPr>
      <w:r w:rsidRPr="00EB3DF7">
        <w:rPr>
          <w:noProof/>
          <w:sz w:val="20"/>
          <w:szCs w:val="20"/>
          <w:lang w:eastAsia="en-GB"/>
        </w:rPr>
        <mc:AlternateContent>
          <mc:Choice Requires="wps">
            <w:drawing>
              <wp:anchor distT="0" distB="0" distL="114300" distR="114300" simplePos="0" relativeHeight="251661356" behindDoc="0" locked="0" layoutInCell="1" allowOverlap="1" wp14:anchorId="39DF7DBB" wp14:editId="4DE7354A">
                <wp:simplePos x="0" y="0"/>
                <wp:positionH relativeFrom="column">
                  <wp:posOffset>-590550</wp:posOffset>
                </wp:positionH>
                <wp:positionV relativeFrom="paragraph">
                  <wp:posOffset>10160</wp:posOffset>
                </wp:positionV>
                <wp:extent cx="100488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004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B7E49" id="Straight Connector 20" o:spid="_x0000_s1026" style="position:absolute;z-index:251661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8pt" to="744.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" strokecolor="black [3200]" strokeweight=".5pt">
                <v:stroke joinstyle="miter"/>
              </v:line>
            </w:pict>
          </mc:Fallback>
        </mc:AlternateContent>
      </w:r>
      <w:r w:rsidRPr="002444E4">
        <w:rPr>
          <w:rFonts w:ascii="Times New Roman" w:hAnsi="Times New Roman"/>
          <w:sz w:val="20"/>
          <w:szCs w:val="20"/>
        </w:rPr>
        <w:t>This Table presents the results of the test for potential omitted variables following the approach of Oster (201</w:t>
      </w:r>
      <w:r w:rsidR="000E1873">
        <w:rPr>
          <w:rFonts w:ascii="Times New Roman" w:hAnsi="Times New Roman"/>
          <w:sz w:val="20"/>
          <w:szCs w:val="20"/>
        </w:rPr>
        <w:t>9</w:t>
      </w:r>
      <w:r w:rsidRPr="002444E4">
        <w:rPr>
          <w:rFonts w:ascii="Times New Roman" w:hAnsi="Times New Roman"/>
          <w:sz w:val="20"/>
          <w:szCs w:val="20"/>
        </w:rPr>
        <w:t>). As recommended by Oster (201</w:t>
      </w:r>
      <w:r w:rsidR="000E1873">
        <w:rPr>
          <w:rFonts w:ascii="Times New Roman" w:hAnsi="Times New Roman"/>
          <w:sz w:val="20"/>
          <w:szCs w:val="20"/>
        </w:rPr>
        <w:t>9</w:t>
      </w:r>
      <w:r w:rsidRPr="002444E4">
        <w:rPr>
          <w:rFonts w:ascii="Times New Roman" w:hAnsi="Times New Roman"/>
          <w:sz w:val="20"/>
          <w:szCs w:val="20"/>
        </w:rPr>
        <w:t xml:space="preserve">). We run the methods of coefficient stability for our main regressions in Table 5. Columns (1), (2) and (3) show the coefficients, confidence intervals and the R–squared from the main regressions. Columns (5) and (6) report whether the bias–adjusted coefficient </w:t>
      </w:r>
      <m:oMath>
        <m:sSup>
          <m:sSupPr>
            <m:ctrlPr>
              <w:rPr>
                <w:rFonts w:ascii="Cambria Math" w:hAnsi="Cambria Math"/>
                <w:i/>
                <w:sz w:val="20"/>
                <w:szCs w:val="20"/>
              </w:rPr>
            </m:ctrlPr>
          </m:sSupPr>
          <m:e>
            <m:r>
              <w:rPr>
                <w:rFonts w:ascii="Cambria Math" w:hAnsi="Cambria Math"/>
                <w:sz w:val="20"/>
                <w:szCs w:val="20"/>
              </w:rPr>
              <m:t>β</m:t>
            </m:r>
          </m:e>
          <m:sup>
            <m:r>
              <w:rPr>
                <w:rFonts w:ascii="Cambria Math" w:hAnsi="Cambria Math"/>
                <w:sz w:val="20"/>
                <w:szCs w:val="20"/>
              </w:rPr>
              <m:t>*</m:t>
            </m:r>
          </m:sup>
        </m:sSup>
        <m:r>
          <w:rPr>
            <w:rFonts w:ascii="Cambria Math" w:hAnsi="Cambria Math"/>
            <w:sz w:val="20"/>
            <w:szCs w:val="20"/>
          </w:rPr>
          <m:t xml:space="preserve"> </m:t>
        </m:r>
      </m:oMath>
      <w:r w:rsidRPr="002444E4">
        <w:rPr>
          <w:rFonts w:ascii="Times New Roman" w:hAnsi="Times New Roman"/>
          <w:sz w:val="20"/>
          <w:szCs w:val="20"/>
        </w:rPr>
        <w:t>in the identified set bounds meets the two robustness criteria in Oster (201</w:t>
      </w:r>
      <w:r w:rsidR="000E1873">
        <w:rPr>
          <w:rFonts w:ascii="Times New Roman" w:hAnsi="Times New Roman"/>
          <w:sz w:val="20"/>
          <w:szCs w:val="20"/>
        </w:rPr>
        <w:t>9</w:t>
      </w:r>
      <w:r w:rsidRPr="002444E4">
        <w:rPr>
          <w:rFonts w:ascii="Times New Roman" w:hAnsi="Times New Roman"/>
          <w:sz w:val="20"/>
          <w:szCs w:val="20"/>
        </w:rPr>
        <w:t xml:space="preserve">), specifically column (5) reports if the bias adjusted coefficient moves further away from zero and column (6) reports whether the changes in the adjusted coefficient fall within the 95% confidence intervals of the estimated coefficient </w:t>
      </w:r>
      <w:r w:rsidRPr="002444E4">
        <w:rPr>
          <w:rFonts w:ascii="Times New Roman" w:eastAsia="Cambria" w:hAnsi="Times New Roman"/>
          <w:sz w:val="20"/>
          <w:szCs w:val="20"/>
        </w:rPr>
        <w:t xml:space="preserve">β </w:t>
      </w:r>
      <w:r w:rsidRPr="002444E4">
        <w:rPr>
          <w:rFonts w:ascii="Times New Roman" w:hAnsi="Times New Roman"/>
          <w:sz w:val="20"/>
          <w:szCs w:val="20"/>
        </w:rPr>
        <w:t xml:space="preserve">in the main regression. </w:t>
      </w:r>
      <w:r w:rsidRPr="002444E4">
        <w:rPr>
          <w:rFonts w:ascii="Times New Roman" w:eastAsia="Times New Roman" w:hAnsi="Times New Roman"/>
          <w:color w:val="000000"/>
          <w:sz w:val="20"/>
          <w:szCs w:val="20"/>
          <w:lang w:eastAsia="en-GB"/>
        </w:rPr>
        <w:t>All variables are as defined in Table 1.</w:t>
      </w:r>
    </w:p>
    <w:p w:rsidR="008C33C4" w:rsidRPr="00322FF5" w:rsidRDefault="008C33C4">
      <w:pPr>
        <w:rPr>
          <w:rFonts w:ascii="Times New Roman" w:hAnsi="Times New Roman" w:cs="Times New Roman"/>
          <w:sz w:val="20"/>
          <w:szCs w:val="20"/>
        </w:rPr>
      </w:pPr>
    </w:p>
    <w:p w:rsidR="008C33C4" w:rsidRPr="00233AD5" w:rsidRDefault="008C33C4">
      <w:pPr>
        <w:rPr>
          <w:rFonts w:ascii="Times New Roman" w:hAnsi="Times New Roman" w:cs="Times New Roman"/>
          <w:sz w:val="24"/>
          <w:szCs w:val="24"/>
        </w:rPr>
      </w:pPr>
    </w:p>
    <w:p w:rsidR="00065D78" w:rsidRPr="00233AD5" w:rsidRDefault="00065D78">
      <w:pPr>
        <w:rPr>
          <w:rFonts w:ascii="Times New Roman" w:hAnsi="Times New Roman" w:cs="Times New Roman"/>
          <w:sz w:val="24"/>
          <w:szCs w:val="24"/>
        </w:rPr>
      </w:pPr>
    </w:p>
    <w:sectPr w:rsidR="00065D78" w:rsidRPr="00233AD5" w:rsidSect="00065D78">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0F9" w:rsidRDefault="00C570F9" w:rsidP="004142C7">
      <w:pPr>
        <w:spacing w:after="0" w:line="240" w:lineRule="auto"/>
      </w:pPr>
      <w:r>
        <w:separator/>
      </w:r>
    </w:p>
  </w:endnote>
  <w:endnote w:type="continuationSeparator" w:id="0">
    <w:p w:rsidR="00C570F9" w:rsidRDefault="00C570F9" w:rsidP="004142C7">
      <w:pPr>
        <w:spacing w:after="0" w:line="240" w:lineRule="auto"/>
      </w:pPr>
      <w:r>
        <w:continuationSeparator/>
      </w:r>
    </w:p>
  </w:endnote>
  <w:endnote w:type="continuationNotice" w:id="1">
    <w:p w:rsidR="00C570F9" w:rsidRDefault="00C57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NewBaskerville-Italic">
    <w:altName w:val="Cambria"/>
    <w:panose1 w:val="00000000000000000000"/>
    <w:charset w:val="00"/>
    <w:family w:val="roman"/>
    <w:notTrueType/>
    <w:pitch w:val="default"/>
    <w:sig w:usb0="00000003" w:usb1="00000000" w:usb2="00000000" w:usb3="00000000" w:csb0="00000001" w:csb1="00000000"/>
  </w:font>
  <w:font w:name="AdvTT5235d5a9">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TT5235d5a9+22">
    <w:altName w:val="Yu Gothic"/>
    <w:panose1 w:val="00000000000000000000"/>
    <w:charset w:val="80"/>
    <w:family w:val="auto"/>
    <w:notTrueType/>
    <w:pitch w:val="default"/>
    <w:sig w:usb0="00000001" w:usb1="08070000" w:usb2="00000010" w:usb3="00000000" w:csb0="00020000" w:csb1="00000000"/>
  </w:font>
  <w:font w:name="Garamond,Garamond,Garamond,Time">
    <w:altName w:val="Times New Roman"/>
    <w:panose1 w:val="00000000000000000000"/>
    <w:charset w:val="00"/>
    <w:family w:val="roman"/>
    <w:notTrueType/>
    <w:pitch w:val="default"/>
  </w:font>
  <w:font w:name="TimesNewRomanPSMT">
    <w:altName w:val="Yu Gothic UI"/>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dvTimes">
    <w:altName w:val="Calibri"/>
    <w:panose1 w:val="00000000000000000000"/>
    <w:charset w:val="00"/>
    <w:family w:val="auto"/>
    <w:notTrueType/>
    <w:pitch w:val="default"/>
    <w:sig w:usb0="00000003" w:usb1="00000000" w:usb2="00000000" w:usb3="00000000" w:csb0="00000001" w:csb1="00000000"/>
  </w:font>
  <w:font w:name="AdvTT5235d5a9+fb">
    <w:altName w:val="Calibri"/>
    <w:panose1 w:val="00000000000000000000"/>
    <w:charset w:val="00"/>
    <w:family w:val="auto"/>
    <w:notTrueType/>
    <w:pitch w:val="default"/>
    <w:sig w:usb0="00000003" w:usb1="00000000" w:usb2="00000000" w:usb3="00000000" w:csb0="00000001" w:csb1="00000000"/>
  </w:font>
  <w:font w:name="Garamond,Times New Roman,Calib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800506"/>
      <w:docPartObj>
        <w:docPartGallery w:val="Page Numbers (Bottom of Page)"/>
        <w:docPartUnique/>
      </w:docPartObj>
    </w:sdtPr>
    <w:sdtEndPr>
      <w:rPr>
        <w:noProof/>
      </w:rPr>
    </w:sdtEndPr>
    <w:sdtContent>
      <w:p w:rsidR="00BE785D" w:rsidRDefault="00BE785D">
        <w:pPr>
          <w:pStyle w:val="Footer"/>
          <w:jc w:val="center"/>
        </w:pPr>
        <w:r>
          <w:fldChar w:fldCharType="begin"/>
        </w:r>
        <w:r>
          <w:instrText xml:space="preserve"> PAGE   \* MERGEFORMAT </w:instrText>
        </w:r>
        <w:r>
          <w:fldChar w:fldCharType="separate"/>
        </w:r>
        <w:r w:rsidR="00665A0F">
          <w:rPr>
            <w:noProof/>
          </w:rPr>
          <w:t>21</w:t>
        </w:r>
        <w:r>
          <w:rPr>
            <w:noProof/>
          </w:rPr>
          <w:fldChar w:fldCharType="end"/>
        </w:r>
      </w:p>
    </w:sdtContent>
  </w:sdt>
  <w:p w:rsidR="00BE785D" w:rsidRDefault="00BE7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0F9" w:rsidRDefault="00C570F9" w:rsidP="004142C7">
      <w:pPr>
        <w:spacing w:after="0" w:line="240" w:lineRule="auto"/>
      </w:pPr>
      <w:r>
        <w:separator/>
      </w:r>
    </w:p>
  </w:footnote>
  <w:footnote w:type="continuationSeparator" w:id="0">
    <w:p w:rsidR="00C570F9" w:rsidRDefault="00C570F9" w:rsidP="004142C7">
      <w:pPr>
        <w:spacing w:after="0" w:line="240" w:lineRule="auto"/>
      </w:pPr>
      <w:r>
        <w:continuationSeparator/>
      </w:r>
    </w:p>
  </w:footnote>
  <w:footnote w:type="continuationNotice" w:id="1">
    <w:p w:rsidR="00C570F9" w:rsidRDefault="00C570F9">
      <w:pPr>
        <w:spacing w:after="0" w:line="240" w:lineRule="auto"/>
      </w:pPr>
    </w:p>
  </w:footnote>
  <w:footnote w:id="2">
    <w:p w:rsidR="00BE785D" w:rsidRPr="00B80519" w:rsidRDefault="00BE785D" w:rsidP="00A30382">
      <w:pPr>
        <w:pStyle w:val="FootnoteText"/>
        <w:jc w:val="both"/>
        <w:rPr>
          <w:rFonts w:ascii="Times New Roman" w:hAnsi="Times New Roman" w:cs="Times New Roman"/>
          <w:lang w:val="en-US"/>
        </w:rPr>
      </w:pPr>
      <w:r w:rsidRPr="00B80519">
        <w:rPr>
          <w:rStyle w:val="FootnoteReference"/>
          <w:rFonts w:ascii="Times New Roman" w:hAnsi="Times New Roman" w:cs="Times New Roman"/>
        </w:rPr>
        <w:footnoteRef/>
      </w:r>
      <w:r w:rsidRPr="00B80519">
        <w:rPr>
          <w:rFonts w:ascii="Times New Roman" w:hAnsi="Times New Roman" w:cs="Times New Roman"/>
        </w:rPr>
        <w:t xml:space="preserve"> </w:t>
      </w:r>
      <w:r w:rsidRPr="00B80519">
        <w:rPr>
          <w:rFonts w:ascii="Times New Roman" w:hAnsi="Times New Roman" w:cs="Times New Roman"/>
          <w:lang w:val="en-US"/>
        </w:rPr>
        <w:t>We use the terms minimum capital requirement and minimum capital adequacy ratio interchangeably.</w:t>
      </w:r>
    </w:p>
  </w:footnote>
  <w:footnote w:id="3">
    <w:p w:rsidR="00BE785D" w:rsidRPr="00233AD5" w:rsidRDefault="00BE785D" w:rsidP="00C80B59">
      <w:pPr>
        <w:pStyle w:val="FootnoteText"/>
        <w:rPr>
          <w:rFonts w:ascii="Times New Roman" w:hAnsi="Times New Roman" w:cs="Times New Roman"/>
        </w:rPr>
      </w:pPr>
      <w:r w:rsidRPr="00233AD5">
        <w:rPr>
          <w:rStyle w:val="FootnoteReference"/>
          <w:rFonts w:ascii="Times New Roman" w:hAnsi="Times New Roman" w:cs="Times New Roman"/>
        </w:rPr>
        <w:footnoteRef/>
      </w:r>
      <w:r w:rsidRPr="00233AD5">
        <w:rPr>
          <w:rFonts w:ascii="Times New Roman" w:hAnsi="Times New Roman" w:cs="Times New Roman"/>
        </w:rPr>
        <w:t xml:space="preserve"> This measure is excluded for non-deposit MFIs.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49D"/>
    <w:multiLevelType w:val="multilevel"/>
    <w:tmpl w:val="5888AB2A"/>
    <w:lvl w:ilvl="0">
      <w:start w:val="6"/>
      <w:numFmt w:val="decimal"/>
      <w:lvlText w:val="%1"/>
      <w:lvlJc w:val="left"/>
      <w:pPr>
        <w:ind w:left="360" w:hanging="360"/>
      </w:pPr>
      <w:rPr>
        <w:rFonts w:hint="default"/>
      </w:rPr>
    </w:lvl>
    <w:lvl w:ilvl="1">
      <w:start w:val="3"/>
      <w:numFmt w:val="decimal"/>
      <w:isLgl/>
      <w:lvlText w:val="%1.%2"/>
      <w:lvlJc w:val="left"/>
      <w:pPr>
        <w:ind w:left="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 w15:restartNumberingAfterBreak="0">
    <w:nsid w:val="030918E6"/>
    <w:multiLevelType w:val="hybridMultilevel"/>
    <w:tmpl w:val="5AF0353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6C4A68"/>
    <w:multiLevelType w:val="hybridMultilevel"/>
    <w:tmpl w:val="06B83282"/>
    <w:lvl w:ilvl="0" w:tplc="2E6E8538">
      <w:start w:val="6"/>
      <w:numFmt w:val="decimal"/>
      <w:lvlText w:val="%1."/>
      <w:lvlJc w:val="left"/>
      <w:pPr>
        <w:ind w:left="360" w:hanging="360"/>
      </w:pPr>
      <w:rPr>
        <w:rFonts w:cstheme="minorBidi"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D152A3"/>
    <w:multiLevelType w:val="multilevel"/>
    <w:tmpl w:val="FEE2EF52"/>
    <w:lvl w:ilvl="0">
      <w:start w:val="5"/>
      <w:numFmt w:val="decimal"/>
      <w:lvlText w:val="%1"/>
      <w:lvlJc w:val="left"/>
      <w:pPr>
        <w:ind w:left="360" w:hanging="360"/>
      </w:pPr>
      <w:rPr>
        <w:rFonts w:hint="default"/>
        <w:b w:val="0"/>
        <w:i w:val="0"/>
        <w:sz w:val="22"/>
      </w:rPr>
    </w:lvl>
    <w:lvl w:ilvl="1">
      <w:start w:val="2"/>
      <w:numFmt w:val="decimal"/>
      <w:lvlText w:val="%1.%2"/>
      <w:lvlJc w:val="left"/>
      <w:pPr>
        <w:ind w:left="360" w:hanging="360"/>
      </w:pPr>
      <w:rPr>
        <w:rFonts w:hint="default"/>
        <w:b w:val="0"/>
        <w:i w:val="0"/>
        <w:sz w:val="22"/>
      </w:rPr>
    </w:lvl>
    <w:lvl w:ilvl="2">
      <w:start w:val="1"/>
      <w:numFmt w:val="decimal"/>
      <w:lvlText w:val="%1.%2.%3"/>
      <w:lvlJc w:val="left"/>
      <w:pPr>
        <w:ind w:left="720" w:hanging="720"/>
      </w:pPr>
      <w:rPr>
        <w:rFonts w:hint="default"/>
        <w:b w:val="0"/>
        <w:i w:val="0"/>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b w:val="0"/>
        <w:i w:val="0"/>
        <w:sz w:val="22"/>
      </w:rPr>
    </w:lvl>
    <w:lvl w:ilvl="5">
      <w:start w:val="1"/>
      <w:numFmt w:val="decimal"/>
      <w:lvlText w:val="%1.%2.%3.%4.%5.%6"/>
      <w:lvlJc w:val="left"/>
      <w:pPr>
        <w:ind w:left="1080" w:hanging="1080"/>
      </w:pPr>
      <w:rPr>
        <w:rFonts w:hint="default"/>
        <w:b w:val="0"/>
        <w:i w:val="0"/>
        <w:sz w:val="22"/>
      </w:rPr>
    </w:lvl>
    <w:lvl w:ilvl="6">
      <w:start w:val="1"/>
      <w:numFmt w:val="decimal"/>
      <w:lvlText w:val="%1.%2.%3.%4.%5.%6.%7"/>
      <w:lvlJc w:val="left"/>
      <w:pPr>
        <w:ind w:left="1440" w:hanging="1440"/>
      </w:pPr>
      <w:rPr>
        <w:rFonts w:hint="default"/>
        <w:b w:val="0"/>
        <w:i w:val="0"/>
        <w:sz w:val="22"/>
      </w:rPr>
    </w:lvl>
    <w:lvl w:ilvl="7">
      <w:start w:val="1"/>
      <w:numFmt w:val="decimal"/>
      <w:lvlText w:val="%1.%2.%3.%4.%5.%6.%7.%8"/>
      <w:lvlJc w:val="left"/>
      <w:pPr>
        <w:ind w:left="1440" w:hanging="1440"/>
      </w:pPr>
      <w:rPr>
        <w:rFonts w:hint="default"/>
        <w:b w:val="0"/>
        <w:i w:val="0"/>
        <w:sz w:val="22"/>
      </w:rPr>
    </w:lvl>
    <w:lvl w:ilvl="8">
      <w:start w:val="1"/>
      <w:numFmt w:val="decimal"/>
      <w:lvlText w:val="%1.%2.%3.%4.%5.%6.%7.%8.%9"/>
      <w:lvlJc w:val="left"/>
      <w:pPr>
        <w:ind w:left="1800" w:hanging="1800"/>
      </w:pPr>
      <w:rPr>
        <w:rFonts w:hint="default"/>
        <w:b w:val="0"/>
        <w:i w:val="0"/>
        <w:sz w:val="22"/>
      </w:rPr>
    </w:lvl>
  </w:abstractNum>
  <w:abstractNum w:abstractNumId="4" w15:restartNumberingAfterBreak="0">
    <w:nsid w:val="114D7A23"/>
    <w:multiLevelType w:val="hybridMultilevel"/>
    <w:tmpl w:val="8D5C8C10"/>
    <w:lvl w:ilvl="0" w:tplc="421E07F4">
      <w:start w:val="1"/>
      <w:numFmt w:val="lowerRoman"/>
      <w:lvlText w:val="(%1)"/>
      <w:lvlJc w:val="left"/>
      <w:pPr>
        <w:ind w:left="720" w:hanging="720"/>
      </w:pPr>
      <w:rPr>
        <w:rFonts w:cs="Times New Roman" w:hint="default"/>
        <w:i/>
      </w:rPr>
    </w:lvl>
    <w:lvl w:ilvl="1" w:tplc="08090019">
      <w:start w:val="1"/>
      <w:numFmt w:val="lowerLetter"/>
      <w:lvlText w:val="%2."/>
      <w:lvlJc w:val="left"/>
      <w:pPr>
        <w:ind w:left="36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9B4F98"/>
    <w:multiLevelType w:val="hybridMultilevel"/>
    <w:tmpl w:val="E3A48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F5A00"/>
    <w:multiLevelType w:val="hybridMultilevel"/>
    <w:tmpl w:val="FB3A8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1224D"/>
    <w:multiLevelType w:val="hybridMultilevel"/>
    <w:tmpl w:val="5A5AB2FC"/>
    <w:lvl w:ilvl="0" w:tplc="DD6E5558">
      <w:start w:val="1"/>
      <w:numFmt w:val="decimal"/>
      <w:lvlText w:val="%1."/>
      <w:lvlJc w:val="left"/>
      <w:pPr>
        <w:ind w:left="360" w:hanging="360"/>
      </w:pPr>
      <w:rPr>
        <w:rFonts w:hint="default"/>
        <w:b/>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C8224D5"/>
    <w:multiLevelType w:val="hybridMultilevel"/>
    <w:tmpl w:val="654ED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C1704"/>
    <w:multiLevelType w:val="multilevel"/>
    <w:tmpl w:val="5CAE0BF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E505D5C"/>
    <w:multiLevelType w:val="hybridMultilevel"/>
    <w:tmpl w:val="7D84C0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4DD1494"/>
    <w:multiLevelType w:val="hybridMultilevel"/>
    <w:tmpl w:val="2870941A"/>
    <w:lvl w:ilvl="0" w:tplc="ED3CD0E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1E4566"/>
    <w:multiLevelType w:val="hybridMultilevel"/>
    <w:tmpl w:val="DD8A7C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192066"/>
    <w:multiLevelType w:val="multilevel"/>
    <w:tmpl w:val="4DF8A6DE"/>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1171A39"/>
    <w:multiLevelType w:val="hybridMultilevel"/>
    <w:tmpl w:val="69568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C0B73"/>
    <w:multiLevelType w:val="multilevel"/>
    <w:tmpl w:val="B9FEEC30"/>
    <w:lvl w:ilvl="0">
      <w:start w:val="5"/>
      <w:numFmt w:val="decimal"/>
      <w:lvlText w:val="%1"/>
      <w:lvlJc w:val="left"/>
      <w:pPr>
        <w:ind w:left="360" w:hanging="360"/>
      </w:pPr>
      <w:rPr>
        <w:rFonts w:hint="default"/>
        <w:i w:val="0"/>
        <w:sz w:val="22"/>
      </w:rPr>
    </w:lvl>
    <w:lvl w:ilvl="1">
      <w:start w:val="5"/>
      <w:numFmt w:val="decimal"/>
      <w:lvlText w:val="%1.%2"/>
      <w:lvlJc w:val="left"/>
      <w:pPr>
        <w:ind w:left="360" w:hanging="36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720" w:hanging="720"/>
      </w:pPr>
      <w:rPr>
        <w:rFonts w:hint="default"/>
        <w:i w:val="0"/>
        <w:sz w:val="22"/>
      </w:rPr>
    </w:lvl>
    <w:lvl w:ilvl="4">
      <w:start w:val="1"/>
      <w:numFmt w:val="decimal"/>
      <w:lvlText w:val="%1.%2.%3.%4.%5"/>
      <w:lvlJc w:val="left"/>
      <w:pPr>
        <w:ind w:left="1080" w:hanging="1080"/>
      </w:pPr>
      <w:rPr>
        <w:rFonts w:hint="default"/>
        <w:i w:val="0"/>
        <w:sz w:val="22"/>
      </w:rPr>
    </w:lvl>
    <w:lvl w:ilvl="5">
      <w:start w:val="1"/>
      <w:numFmt w:val="decimal"/>
      <w:lvlText w:val="%1.%2.%3.%4.%5.%6"/>
      <w:lvlJc w:val="left"/>
      <w:pPr>
        <w:ind w:left="1080" w:hanging="1080"/>
      </w:pPr>
      <w:rPr>
        <w:rFonts w:hint="default"/>
        <w:i w:val="0"/>
        <w:sz w:val="22"/>
      </w:rPr>
    </w:lvl>
    <w:lvl w:ilvl="6">
      <w:start w:val="1"/>
      <w:numFmt w:val="decimal"/>
      <w:lvlText w:val="%1.%2.%3.%4.%5.%6.%7"/>
      <w:lvlJc w:val="left"/>
      <w:pPr>
        <w:ind w:left="1440" w:hanging="1440"/>
      </w:pPr>
      <w:rPr>
        <w:rFonts w:hint="default"/>
        <w:i w:val="0"/>
        <w:sz w:val="22"/>
      </w:rPr>
    </w:lvl>
    <w:lvl w:ilvl="7">
      <w:start w:val="1"/>
      <w:numFmt w:val="decimal"/>
      <w:lvlText w:val="%1.%2.%3.%4.%5.%6.%7.%8"/>
      <w:lvlJc w:val="left"/>
      <w:pPr>
        <w:ind w:left="1440" w:hanging="1440"/>
      </w:pPr>
      <w:rPr>
        <w:rFonts w:hint="default"/>
        <w:i w:val="0"/>
        <w:sz w:val="22"/>
      </w:rPr>
    </w:lvl>
    <w:lvl w:ilvl="8">
      <w:start w:val="1"/>
      <w:numFmt w:val="decimal"/>
      <w:lvlText w:val="%1.%2.%3.%4.%5.%6.%7.%8.%9"/>
      <w:lvlJc w:val="left"/>
      <w:pPr>
        <w:ind w:left="1800" w:hanging="1800"/>
      </w:pPr>
      <w:rPr>
        <w:rFonts w:hint="default"/>
        <w:i w:val="0"/>
        <w:sz w:val="22"/>
      </w:rPr>
    </w:lvl>
  </w:abstractNum>
  <w:abstractNum w:abstractNumId="16" w15:restartNumberingAfterBreak="0">
    <w:nsid w:val="773C1D47"/>
    <w:multiLevelType w:val="multilevel"/>
    <w:tmpl w:val="AA7AA05A"/>
    <w:lvl w:ilvl="0">
      <w:start w:val="5"/>
      <w:numFmt w:val="decimal"/>
      <w:lvlText w:val="%1"/>
      <w:lvlJc w:val="left"/>
      <w:pPr>
        <w:ind w:left="360" w:hanging="360"/>
      </w:pPr>
      <w:rPr>
        <w:rFonts w:hint="default"/>
        <w:i w:val="0"/>
        <w:sz w:val="22"/>
      </w:rPr>
    </w:lvl>
    <w:lvl w:ilvl="1">
      <w:start w:val="2"/>
      <w:numFmt w:val="decimal"/>
      <w:lvlText w:val="%1.%2"/>
      <w:lvlJc w:val="left"/>
      <w:pPr>
        <w:ind w:left="360" w:hanging="36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720" w:hanging="720"/>
      </w:pPr>
      <w:rPr>
        <w:rFonts w:hint="default"/>
        <w:i w:val="0"/>
        <w:sz w:val="22"/>
      </w:rPr>
    </w:lvl>
    <w:lvl w:ilvl="4">
      <w:start w:val="1"/>
      <w:numFmt w:val="decimal"/>
      <w:lvlText w:val="%1.%2.%3.%4.%5"/>
      <w:lvlJc w:val="left"/>
      <w:pPr>
        <w:ind w:left="1080" w:hanging="1080"/>
      </w:pPr>
      <w:rPr>
        <w:rFonts w:hint="default"/>
        <w:i w:val="0"/>
        <w:sz w:val="22"/>
      </w:rPr>
    </w:lvl>
    <w:lvl w:ilvl="5">
      <w:start w:val="1"/>
      <w:numFmt w:val="decimal"/>
      <w:lvlText w:val="%1.%2.%3.%4.%5.%6"/>
      <w:lvlJc w:val="left"/>
      <w:pPr>
        <w:ind w:left="1080" w:hanging="1080"/>
      </w:pPr>
      <w:rPr>
        <w:rFonts w:hint="default"/>
        <w:i w:val="0"/>
        <w:sz w:val="22"/>
      </w:rPr>
    </w:lvl>
    <w:lvl w:ilvl="6">
      <w:start w:val="1"/>
      <w:numFmt w:val="decimal"/>
      <w:lvlText w:val="%1.%2.%3.%4.%5.%6.%7"/>
      <w:lvlJc w:val="left"/>
      <w:pPr>
        <w:ind w:left="1440" w:hanging="1440"/>
      </w:pPr>
      <w:rPr>
        <w:rFonts w:hint="default"/>
        <w:i w:val="0"/>
        <w:sz w:val="22"/>
      </w:rPr>
    </w:lvl>
    <w:lvl w:ilvl="7">
      <w:start w:val="1"/>
      <w:numFmt w:val="decimal"/>
      <w:lvlText w:val="%1.%2.%3.%4.%5.%6.%7.%8"/>
      <w:lvlJc w:val="left"/>
      <w:pPr>
        <w:ind w:left="1440" w:hanging="1440"/>
      </w:pPr>
      <w:rPr>
        <w:rFonts w:hint="default"/>
        <w:i w:val="0"/>
        <w:sz w:val="22"/>
      </w:rPr>
    </w:lvl>
    <w:lvl w:ilvl="8">
      <w:start w:val="1"/>
      <w:numFmt w:val="decimal"/>
      <w:lvlText w:val="%1.%2.%3.%4.%5.%6.%7.%8.%9"/>
      <w:lvlJc w:val="left"/>
      <w:pPr>
        <w:ind w:left="1800" w:hanging="1800"/>
      </w:pPr>
      <w:rPr>
        <w:rFonts w:hint="default"/>
        <w:i w:val="0"/>
        <w:sz w:val="22"/>
      </w:rPr>
    </w:lvl>
  </w:abstractNum>
  <w:num w:numId="1">
    <w:abstractNumId w:val="4"/>
  </w:num>
  <w:num w:numId="2">
    <w:abstractNumId w:val="6"/>
  </w:num>
  <w:num w:numId="3">
    <w:abstractNumId w:val="12"/>
  </w:num>
  <w:num w:numId="4">
    <w:abstractNumId w:val="15"/>
  </w:num>
  <w:num w:numId="5">
    <w:abstractNumId w:val="3"/>
  </w:num>
  <w:num w:numId="6">
    <w:abstractNumId w:val="16"/>
  </w:num>
  <w:num w:numId="7">
    <w:abstractNumId w:val="10"/>
  </w:num>
  <w:num w:numId="8">
    <w:abstractNumId w:val="2"/>
  </w:num>
  <w:num w:numId="9">
    <w:abstractNumId w:val="9"/>
  </w:num>
  <w:num w:numId="10">
    <w:abstractNumId w:val="1"/>
  </w:num>
  <w:num w:numId="11">
    <w:abstractNumId w:val="0"/>
  </w:num>
  <w:num w:numId="12">
    <w:abstractNumId w:val="7"/>
  </w:num>
  <w:num w:numId="13">
    <w:abstractNumId w:val="13"/>
  </w:num>
  <w:num w:numId="14">
    <w:abstractNumId w:val="14"/>
  </w:num>
  <w:num w:numId="15">
    <w:abstractNumId w:val="11"/>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0" w:nlCheck="1" w:checkStyle="1"/>
  <w:activeWritingStyle w:appName="MSWord" w:lang="en-US" w:vendorID="64" w:dllVersion="0" w:nlCheck="1" w:checkStyle="1"/>
  <w:activeWritingStyle w:appName="MSWord" w:lang="en-NZ" w:vendorID="64" w:dllVersion="0" w:nlCheck="1" w:checkStyle="1"/>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NZ" w:vendorID="64" w:dllVersion="131078"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xtzQzNzEyNjKxMDZS0lEKTi0uzszPAykwNDWvBQDm3be7LgAAAA=="/>
  </w:docVars>
  <w:rsids>
    <w:rsidRoot w:val="0076034F"/>
    <w:rsid w:val="00000031"/>
    <w:rsid w:val="00001337"/>
    <w:rsid w:val="0000223B"/>
    <w:rsid w:val="00002F76"/>
    <w:rsid w:val="00003994"/>
    <w:rsid w:val="0000457F"/>
    <w:rsid w:val="00004C77"/>
    <w:rsid w:val="00005487"/>
    <w:rsid w:val="00005554"/>
    <w:rsid w:val="00005A50"/>
    <w:rsid w:val="0000615B"/>
    <w:rsid w:val="0000621D"/>
    <w:rsid w:val="00006EBB"/>
    <w:rsid w:val="000123C4"/>
    <w:rsid w:val="00012FF5"/>
    <w:rsid w:val="00013069"/>
    <w:rsid w:val="000147F5"/>
    <w:rsid w:val="000148C9"/>
    <w:rsid w:val="000152E6"/>
    <w:rsid w:val="000167D9"/>
    <w:rsid w:val="00017998"/>
    <w:rsid w:val="00022572"/>
    <w:rsid w:val="0002291D"/>
    <w:rsid w:val="00023555"/>
    <w:rsid w:val="00026143"/>
    <w:rsid w:val="00026B5E"/>
    <w:rsid w:val="00027297"/>
    <w:rsid w:val="00031CCB"/>
    <w:rsid w:val="00031F2C"/>
    <w:rsid w:val="000325EC"/>
    <w:rsid w:val="00032D34"/>
    <w:rsid w:val="00032F97"/>
    <w:rsid w:val="000335F2"/>
    <w:rsid w:val="00033728"/>
    <w:rsid w:val="00033932"/>
    <w:rsid w:val="00034204"/>
    <w:rsid w:val="00035845"/>
    <w:rsid w:val="000364D8"/>
    <w:rsid w:val="0003673F"/>
    <w:rsid w:val="00037B72"/>
    <w:rsid w:val="00037E9F"/>
    <w:rsid w:val="0004098E"/>
    <w:rsid w:val="000441B6"/>
    <w:rsid w:val="00044B84"/>
    <w:rsid w:val="00045677"/>
    <w:rsid w:val="000507D3"/>
    <w:rsid w:val="0005131B"/>
    <w:rsid w:val="00051E7A"/>
    <w:rsid w:val="000520EE"/>
    <w:rsid w:val="00053BBE"/>
    <w:rsid w:val="00055B5F"/>
    <w:rsid w:val="0005677A"/>
    <w:rsid w:val="000567BB"/>
    <w:rsid w:val="00056AF7"/>
    <w:rsid w:val="0006265B"/>
    <w:rsid w:val="00062756"/>
    <w:rsid w:val="00062F0D"/>
    <w:rsid w:val="00063C45"/>
    <w:rsid w:val="00064C4B"/>
    <w:rsid w:val="00064E08"/>
    <w:rsid w:val="00065D78"/>
    <w:rsid w:val="0006602E"/>
    <w:rsid w:val="00066558"/>
    <w:rsid w:val="0006675D"/>
    <w:rsid w:val="00067650"/>
    <w:rsid w:val="0007075E"/>
    <w:rsid w:val="00071972"/>
    <w:rsid w:val="00074DEC"/>
    <w:rsid w:val="00075C0D"/>
    <w:rsid w:val="000766FC"/>
    <w:rsid w:val="0008065A"/>
    <w:rsid w:val="000811BE"/>
    <w:rsid w:val="00081831"/>
    <w:rsid w:val="00082AE0"/>
    <w:rsid w:val="00082B3A"/>
    <w:rsid w:val="00083358"/>
    <w:rsid w:val="00083D2E"/>
    <w:rsid w:val="00085016"/>
    <w:rsid w:val="0008605C"/>
    <w:rsid w:val="0008633C"/>
    <w:rsid w:val="000873B1"/>
    <w:rsid w:val="00090334"/>
    <w:rsid w:val="00091229"/>
    <w:rsid w:val="00091CCE"/>
    <w:rsid w:val="000929BF"/>
    <w:rsid w:val="0009378F"/>
    <w:rsid w:val="000964B6"/>
    <w:rsid w:val="00096E85"/>
    <w:rsid w:val="00096FF5"/>
    <w:rsid w:val="00097B49"/>
    <w:rsid w:val="000A1EDC"/>
    <w:rsid w:val="000A2157"/>
    <w:rsid w:val="000A304A"/>
    <w:rsid w:val="000A31B7"/>
    <w:rsid w:val="000A545D"/>
    <w:rsid w:val="000A6328"/>
    <w:rsid w:val="000A654D"/>
    <w:rsid w:val="000A6FAE"/>
    <w:rsid w:val="000A783E"/>
    <w:rsid w:val="000A7AB5"/>
    <w:rsid w:val="000A7C9B"/>
    <w:rsid w:val="000B1A89"/>
    <w:rsid w:val="000B3051"/>
    <w:rsid w:val="000B55EB"/>
    <w:rsid w:val="000B6EC7"/>
    <w:rsid w:val="000C0A19"/>
    <w:rsid w:val="000C22BB"/>
    <w:rsid w:val="000C2335"/>
    <w:rsid w:val="000C3991"/>
    <w:rsid w:val="000C39A2"/>
    <w:rsid w:val="000C4946"/>
    <w:rsid w:val="000C4F12"/>
    <w:rsid w:val="000C5F8E"/>
    <w:rsid w:val="000C61E9"/>
    <w:rsid w:val="000C63E6"/>
    <w:rsid w:val="000C668F"/>
    <w:rsid w:val="000C71A7"/>
    <w:rsid w:val="000C7A49"/>
    <w:rsid w:val="000D1308"/>
    <w:rsid w:val="000D1884"/>
    <w:rsid w:val="000D229A"/>
    <w:rsid w:val="000D3106"/>
    <w:rsid w:val="000D43F3"/>
    <w:rsid w:val="000D463A"/>
    <w:rsid w:val="000D5D27"/>
    <w:rsid w:val="000D63CB"/>
    <w:rsid w:val="000D6C2C"/>
    <w:rsid w:val="000E009C"/>
    <w:rsid w:val="000E1873"/>
    <w:rsid w:val="000E3BD4"/>
    <w:rsid w:val="000E41D6"/>
    <w:rsid w:val="000E52D6"/>
    <w:rsid w:val="000E5956"/>
    <w:rsid w:val="000E6391"/>
    <w:rsid w:val="000E6F6D"/>
    <w:rsid w:val="000F0288"/>
    <w:rsid w:val="000F19DD"/>
    <w:rsid w:val="000F1C93"/>
    <w:rsid w:val="000F2820"/>
    <w:rsid w:val="000F3246"/>
    <w:rsid w:val="000F32D5"/>
    <w:rsid w:val="000F43A9"/>
    <w:rsid w:val="000F4400"/>
    <w:rsid w:val="000F4F9F"/>
    <w:rsid w:val="000F531F"/>
    <w:rsid w:val="000F663A"/>
    <w:rsid w:val="000F6C70"/>
    <w:rsid w:val="000F70B4"/>
    <w:rsid w:val="0010071E"/>
    <w:rsid w:val="001013EC"/>
    <w:rsid w:val="00101412"/>
    <w:rsid w:val="00101FD9"/>
    <w:rsid w:val="001027E2"/>
    <w:rsid w:val="00104C00"/>
    <w:rsid w:val="00104C51"/>
    <w:rsid w:val="001050B8"/>
    <w:rsid w:val="00105662"/>
    <w:rsid w:val="001063C4"/>
    <w:rsid w:val="001069A2"/>
    <w:rsid w:val="0010737B"/>
    <w:rsid w:val="00110F43"/>
    <w:rsid w:val="001119F1"/>
    <w:rsid w:val="0011277D"/>
    <w:rsid w:val="00112A49"/>
    <w:rsid w:val="001151D7"/>
    <w:rsid w:val="001152A8"/>
    <w:rsid w:val="001153E0"/>
    <w:rsid w:val="00116280"/>
    <w:rsid w:val="001167FE"/>
    <w:rsid w:val="00116ECE"/>
    <w:rsid w:val="001177A3"/>
    <w:rsid w:val="00117997"/>
    <w:rsid w:val="0012033F"/>
    <w:rsid w:val="001205B8"/>
    <w:rsid w:val="00121AC7"/>
    <w:rsid w:val="001246E0"/>
    <w:rsid w:val="001248F9"/>
    <w:rsid w:val="001254CA"/>
    <w:rsid w:val="00125E6E"/>
    <w:rsid w:val="0012640E"/>
    <w:rsid w:val="00130E3F"/>
    <w:rsid w:val="0013107A"/>
    <w:rsid w:val="00131568"/>
    <w:rsid w:val="00131684"/>
    <w:rsid w:val="00133BB9"/>
    <w:rsid w:val="00133BD7"/>
    <w:rsid w:val="0013415B"/>
    <w:rsid w:val="00134966"/>
    <w:rsid w:val="00134FE6"/>
    <w:rsid w:val="001352E8"/>
    <w:rsid w:val="00136025"/>
    <w:rsid w:val="00136C8B"/>
    <w:rsid w:val="00136CF1"/>
    <w:rsid w:val="00137EC0"/>
    <w:rsid w:val="001404DA"/>
    <w:rsid w:val="001424FD"/>
    <w:rsid w:val="00142778"/>
    <w:rsid w:val="0014296E"/>
    <w:rsid w:val="00142C66"/>
    <w:rsid w:val="00144034"/>
    <w:rsid w:val="001440F7"/>
    <w:rsid w:val="00146442"/>
    <w:rsid w:val="00147EA0"/>
    <w:rsid w:val="0015046D"/>
    <w:rsid w:val="00151009"/>
    <w:rsid w:val="00152949"/>
    <w:rsid w:val="0015294A"/>
    <w:rsid w:val="00153303"/>
    <w:rsid w:val="0015346A"/>
    <w:rsid w:val="00153496"/>
    <w:rsid w:val="00153709"/>
    <w:rsid w:val="001538E4"/>
    <w:rsid w:val="00153ADC"/>
    <w:rsid w:val="0015463A"/>
    <w:rsid w:val="00154847"/>
    <w:rsid w:val="00154855"/>
    <w:rsid w:val="00154CC1"/>
    <w:rsid w:val="0015586C"/>
    <w:rsid w:val="00155D9B"/>
    <w:rsid w:val="00155F2B"/>
    <w:rsid w:val="00162344"/>
    <w:rsid w:val="0016277B"/>
    <w:rsid w:val="0016279F"/>
    <w:rsid w:val="00162C6E"/>
    <w:rsid w:val="0016502F"/>
    <w:rsid w:val="00166EF9"/>
    <w:rsid w:val="00167059"/>
    <w:rsid w:val="001702A0"/>
    <w:rsid w:val="001710FF"/>
    <w:rsid w:val="00171D71"/>
    <w:rsid w:val="00172EF5"/>
    <w:rsid w:val="001740C5"/>
    <w:rsid w:val="001745DE"/>
    <w:rsid w:val="0017556B"/>
    <w:rsid w:val="0017612D"/>
    <w:rsid w:val="0017751A"/>
    <w:rsid w:val="00177978"/>
    <w:rsid w:val="00181394"/>
    <w:rsid w:val="00181E7B"/>
    <w:rsid w:val="00182968"/>
    <w:rsid w:val="001837A4"/>
    <w:rsid w:val="001837C5"/>
    <w:rsid w:val="00184336"/>
    <w:rsid w:val="00184BFF"/>
    <w:rsid w:val="00184F0F"/>
    <w:rsid w:val="001859F7"/>
    <w:rsid w:val="00185C3B"/>
    <w:rsid w:val="00186173"/>
    <w:rsid w:val="001875E4"/>
    <w:rsid w:val="001908EF"/>
    <w:rsid w:val="00191612"/>
    <w:rsid w:val="00191CBC"/>
    <w:rsid w:val="00192674"/>
    <w:rsid w:val="0019269E"/>
    <w:rsid w:val="0019330A"/>
    <w:rsid w:val="001941BF"/>
    <w:rsid w:val="001A04F7"/>
    <w:rsid w:val="001A1BA3"/>
    <w:rsid w:val="001A1E25"/>
    <w:rsid w:val="001A1FD5"/>
    <w:rsid w:val="001A1FF6"/>
    <w:rsid w:val="001A2031"/>
    <w:rsid w:val="001A272C"/>
    <w:rsid w:val="001A325D"/>
    <w:rsid w:val="001A4DC6"/>
    <w:rsid w:val="001A5F2A"/>
    <w:rsid w:val="001A7C95"/>
    <w:rsid w:val="001A7F45"/>
    <w:rsid w:val="001B0611"/>
    <w:rsid w:val="001B11D9"/>
    <w:rsid w:val="001B1514"/>
    <w:rsid w:val="001B2D6D"/>
    <w:rsid w:val="001B30F4"/>
    <w:rsid w:val="001B31D5"/>
    <w:rsid w:val="001B3257"/>
    <w:rsid w:val="001B3683"/>
    <w:rsid w:val="001B39A6"/>
    <w:rsid w:val="001B5039"/>
    <w:rsid w:val="001B50D9"/>
    <w:rsid w:val="001B5350"/>
    <w:rsid w:val="001B5F70"/>
    <w:rsid w:val="001B5FF0"/>
    <w:rsid w:val="001B6D2A"/>
    <w:rsid w:val="001B7855"/>
    <w:rsid w:val="001C0882"/>
    <w:rsid w:val="001C255D"/>
    <w:rsid w:val="001C461E"/>
    <w:rsid w:val="001C475D"/>
    <w:rsid w:val="001C54E6"/>
    <w:rsid w:val="001C776F"/>
    <w:rsid w:val="001D00D0"/>
    <w:rsid w:val="001D150C"/>
    <w:rsid w:val="001D2CAA"/>
    <w:rsid w:val="001D2FE9"/>
    <w:rsid w:val="001D3635"/>
    <w:rsid w:val="001D37C1"/>
    <w:rsid w:val="001D4706"/>
    <w:rsid w:val="001D4AD2"/>
    <w:rsid w:val="001D4D6A"/>
    <w:rsid w:val="001D4E18"/>
    <w:rsid w:val="001D52D2"/>
    <w:rsid w:val="001D5A92"/>
    <w:rsid w:val="001D63D6"/>
    <w:rsid w:val="001D6644"/>
    <w:rsid w:val="001D7D5A"/>
    <w:rsid w:val="001E0754"/>
    <w:rsid w:val="001E1010"/>
    <w:rsid w:val="001E1357"/>
    <w:rsid w:val="001E369B"/>
    <w:rsid w:val="001E4899"/>
    <w:rsid w:val="001E4F55"/>
    <w:rsid w:val="001E5BDB"/>
    <w:rsid w:val="001E5FDD"/>
    <w:rsid w:val="001E7A04"/>
    <w:rsid w:val="001E7C62"/>
    <w:rsid w:val="001F09B0"/>
    <w:rsid w:val="001F0ED7"/>
    <w:rsid w:val="001F1842"/>
    <w:rsid w:val="001F2123"/>
    <w:rsid w:val="001F2659"/>
    <w:rsid w:val="001F2D4A"/>
    <w:rsid w:val="001F3A79"/>
    <w:rsid w:val="001F3DA7"/>
    <w:rsid w:val="001F422A"/>
    <w:rsid w:val="001F48DF"/>
    <w:rsid w:val="001F520B"/>
    <w:rsid w:val="001F5521"/>
    <w:rsid w:val="001F60DB"/>
    <w:rsid w:val="001F7019"/>
    <w:rsid w:val="001F7EF0"/>
    <w:rsid w:val="002001B6"/>
    <w:rsid w:val="002002D0"/>
    <w:rsid w:val="00200414"/>
    <w:rsid w:val="00200674"/>
    <w:rsid w:val="00200A87"/>
    <w:rsid w:val="00200F37"/>
    <w:rsid w:val="00202291"/>
    <w:rsid w:val="00202969"/>
    <w:rsid w:val="00202EE3"/>
    <w:rsid w:val="00203D1C"/>
    <w:rsid w:val="00204C6C"/>
    <w:rsid w:val="00204E5F"/>
    <w:rsid w:val="00206685"/>
    <w:rsid w:val="00207B48"/>
    <w:rsid w:val="002112DD"/>
    <w:rsid w:val="00211A63"/>
    <w:rsid w:val="00211C5A"/>
    <w:rsid w:val="002121BC"/>
    <w:rsid w:val="002150BF"/>
    <w:rsid w:val="00215DE0"/>
    <w:rsid w:val="00216C20"/>
    <w:rsid w:val="00216E7E"/>
    <w:rsid w:val="00217116"/>
    <w:rsid w:val="00220CE5"/>
    <w:rsid w:val="00220F52"/>
    <w:rsid w:val="00221054"/>
    <w:rsid w:val="002219C5"/>
    <w:rsid w:val="00222BF4"/>
    <w:rsid w:val="00222D2A"/>
    <w:rsid w:val="00222F20"/>
    <w:rsid w:val="00223123"/>
    <w:rsid w:val="002234B1"/>
    <w:rsid w:val="00223949"/>
    <w:rsid w:val="002240DC"/>
    <w:rsid w:val="00224453"/>
    <w:rsid w:val="00224A8A"/>
    <w:rsid w:val="00224AAA"/>
    <w:rsid w:val="002256F0"/>
    <w:rsid w:val="00225B8C"/>
    <w:rsid w:val="00226137"/>
    <w:rsid w:val="002273E5"/>
    <w:rsid w:val="00230EC4"/>
    <w:rsid w:val="00231B67"/>
    <w:rsid w:val="00232353"/>
    <w:rsid w:val="00233285"/>
    <w:rsid w:val="00233719"/>
    <w:rsid w:val="00233AD5"/>
    <w:rsid w:val="00233B14"/>
    <w:rsid w:val="00233C4A"/>
    <w:rsid w:val="00233F36"/>
    <w:rsid w:val="00234932"/>
    <w:rsid w:val="00235CCF"/>
    <w:rsid w:val="00236243"/>
    <w:rsid w:val="002370E6"/>
    <w:rsid w:val="00237FEF"/>
    <w:rsid w:val="00241B40"/>
    <w:rsid w:val="002426DE"/>
    <w:rsid w:val="00242C3B"/>
    <w:rsid w:val="0024328E"/>
    <w:rsid w:val="0024393A"/>
    <w:rsid w:val="00244224"/>
    <w:rsid w:val="002443C8"/>
    <w:rsid w:val="002444E4"/>
    <w:rsid w:val="00245A45"/>
    <w:rsid w:val="0025161A"/>
    <w:rsid w:val="00251BA3"/>
    <w:rsid w:val="0025230E"/>
    <w:rsid w:val="00254267"/>
    <w:rsid w:val="0025487C"/>
    <w:rsid w:val="00254E3F"/>
    <w:rsid w:val="00255063"/>
    <w:rsid w:val="002567F1"/>
    <w:rsid w:val="00257549"/>
    <w:rsid w:val="0026014F"/>
    <w:rsid w:val="00260BA6"/>
    <w:rsid w:val="0026111C"/>
    <w:rsid w:val="002619B2"/>
    <w:rsid w:val="002620CF"/>
    <w:rsid w:val="002625CA"/>
    <w:rsid w:val="0026274B"/>
    <w:rsid w:val="002628EE"/>
    <w:rsid w:val="00263436"/>
    <w:rsid w:val="002643AB"/>
    <w:rsid w:val="00265466"/>
    <w:rsid w:val="002658C2"/>
    <w:rsid w:val="00265DD1"/>
    <w:rsid w:val="00267C61"/>
    <w:rsid w:val="00267CA9"/>
    <w:rsid w:val="002710D7"/>
    <w:rsid w:val="00271ABC"/>
    <w:rsid w:val="00271D21"/>
    <w:rsid w:val="00273642"/>
    <w:rsid w:val="00273BDF"/>
    <w:rsid w:val="00274B08"/>
    <w:rsid w:val="002754B1"/>
    <w:rsid w:val="00276F2A"/>
    <w:rsid w:val="00277035"/>
    <w:rsid w:val="0027777D"/>
    <w:rsid w:val="00281D85"/>
    <w:rsid w:val="00282760"/>
    <w:rsid w:val="00284239"/>
    <w:rsid w:val="00285BE9"/>
    <w:rsid w:val="00286387"/>
    <w:rsid w:val="00286DE1"/>
    <w:rsid w:val="00290A4A"/>
    <w:rsid w:val="00290B6A"/>
    <w:rsid w:val="0029307D"/>
    <w:rsid w:val="00293451"/>
    <w:rsid w:val="002949D0"/>
    <w:rsid w:val="00295DC8"/>
    <w:rsid w:val="002A15CE"/>
    <w:rsid w:val="002A180D"/>
    <w:rsid w:val="002A436B"/>
    <w:rsid w:val="002A447F"/>
    <w:rsid w:val="002A4A33"/>
    <w:rsid w:val="002A5F8C"/>
    <w:rsid w:val="002A64D8"/>
    <w:rsid w:val="002A6607"/>
    <w:rsid w:val="002A671E"/>
    <w:rsid w:val="002A6C4C"/>
    <w:rsid w:val="002A70B1"/>
    <w:rsid w:val="002B015D"/>
    <w:rsid w:val="002B0DBF"/>
    <w:rsid w:val="002B1018"/>
    <w:rsid w:val="002B12E2"/>
    <w:rsid w:val="002B1BB2"/>
    <w:rsid w:val="002B32FE"/>
    <w:rsid w:val="002B3BB8"/>
    <w:rsid w:val="002B59A8"/>
    <w:rsid w:val="002B62E7"/>
    <w:rsid w:val="002B6D93"/>
    <w:rsid w:val="002B75F0"/>
    <w:rsid w:val="002C34F1"/>
    <w:rsid w:val="002C4B6C"/>
    <w:rsid w:val="002C4C1C"/>
    <w:rsid w:val="002C5138"/>
    <w:rsid w:val="002C60BB"/>
    <w:rsid w:val="002C6F47"/>
    <w:rsid w:val="002C79CB"/>
    <w:rsid w:val="002C7F69"/>
    <w:rsid w:val="002D0274"/>
    <w:rsid w:val="002D1BC9"/>
    <w:rsid w:val="002D2690"/>
    <w:rsid w:val="002D308D"/>
    <w:rsid w:val="002D39AA"/>
    <w:rsid w:val="002D40C0"/>
    <w:rsid w:val="002D47A4"/>
    <w:rsid w:val="002D5425"/>
    <w:rsid w:val="002D56C2"/>
    <w:rsid w:val="002D5AA6"/>
    <w:rsid w:val="002D62DD"/>
    <w:rsid w:val="002D6AA0"/>
    <w:rsid w:val="002D6E19"/>
    <w:rsid w:val="002E0271"/>
    <w:rsid w:val="002E05D9"/>
    <w:rsid w:val="002E0F23"/>
    <w:rsid w:val="002E116C"/>
    <w:rsid w:val="002E26F2"/>
    <w:rsid w:val="002E355F"/>
    <w:rsid w:val="002E47CF"/>
    <w:rsid w:val="002E5A08"/>
    <w:rsid w:val="002E6FF6"/>
    <w:rsid w:val="002E7DE6"/>
    <w:rsid w:val="002F13CB"/>
    <w:rsid w:val="002F16C8"/>
    <w:rsid w:val="002F1B1C"/>
    <w:rsid w:val="002F1CBB"/>
    <w:rsid w:val="002F22CB"/>
    <w:rsid w:val="002F3CFC"/>
    <w:rsid w:val="002F47A7"/>
    <w:rsid w:val="002F5A44"/>
    <w:rsid w:val="002F7706"/>
    <w:rsid w:val="00300C93"/>
    <w:rsid w:val="00301A39"/>
    <w:rsid w:val="003020B1"/>
    <w:rsid w:val="0030376D"/>
    <w:rsid w:val="00303A0B"/>
    <w:rsid w:val="00303BD0"/>
    <w:rsid w:val="00304748"/>
    <w:rsid w:val="003050FC"/>
    <w:rsid w:val="00306316"/>
    <w:rsid w:val="00310053"/>
    <w:rsid w:val="00310837"/>
    <w:rsid w:val="00311214"/>
    <w:rsid w:val="00311B6A"/>
    <w:rsid w:val="00313DF2"/>
    <w:rsid w:val="0031403A"/>
    <w:rsid w:val="00316F62"/>
    <w:rsid w:val="0031712E"/>
    <w:rsid w:val="00317218"/>
    <w:rsid w:val="00320520"/>
    <w:rsid w:val="00320C5F"/>
    <w:rsid w:val="00320CBC"/>
    <w:rsid w:val="003215EB"/>
    <w:rsid w:val="00321869"/>
    <w:rsid w:val="00321A0D"/>
    <w:rsid w:val="00321DCB"/>
    <w:rsid w:val="003220B1"/>
    <w:rsid w:val="00323629"/>
    <w:rsid w:val="00323D5A"/>
    <w:rsid w:val="00323FC4"/>
    <w:rsid w:val="00326E2D"/>
    <w:rsid w:val="00327948"/>
    <w:rsid w:val="0033071F"/>
    <w:rsid w:val="00330F39"/>
    <w:rsid w:val="00331B89"/>
    <w:rsid w:val="0033299F"/>
    <w:rsid w:val="0033329E"/>
    <w:rsid w:val="00333E8E"/>
    <w:rsid w:val="003369AD"/>
    <w:rsid w:val="00337C66"/>
    <w:rsid w:val="00340C7B"/>
    <w:rsid w:val="003435F7"/>
    <w:rsid w:val="00346511"/>
    <w:rsid w:val="00351F0D"/>
    <w:rsid w:val="00352C3D"/>
    <w:rsid w:val="00353082"/>
    <w:rsid w:val="003540FA"/>
    <w:rsid w:val="003541A9"/>
    <w:rsid w:val="003545FE"/>
    <w:rsid w:val="00354C64"/>
    <w:rsid w:val="00355287"/>
    <w:rsid w:val="00355824"/>
    <w:rsid w:val="00356173"/>
    <w:rsid w:val="00356C78"/>
    <w:rsid w:val="00356CD5"/>
    <w:rsid w:val="00357472"/>
    <w:rsid w:val="0036169A"/>
    <w:rsid w:val="00361AD9"/>
    <w:rsid w:val="00362706"/>
    <w:rsid w:val="00362DFE"/>
    <w:rsid w:val="00363237"/>
    <w:rsid w:val="003650A9"/>
    <w:rsid w:val="00367344"/>
    <w:rsid w:val="00370421"/>
    <w:rsid w:val="00371C74"/>
    <w:rsid w:val="0037235D"/>
    <w:rsid w:val="00372F03"/>
    <w:rsid w:val="003806C4"/>
    <w:rsid w:val="00380FDD"/>
    <w:rsid w:val="003815BF"/>
    <w:rsid w:val="00383271"/>
    <w:rsid w:val="00384210"/>
    <w:rsid w:val="00384DE8"/>
    <w:rsid w:val="00385075"/>
    <w:rsid w:val="00385EC2"/>
    <w:rsid w:val="0038662D"/>
    <w:rsid w:val="003872A5"/>
    <w:rsid w:val="003878EC"/>
    <w:rsid w:val="003900E7"/>
    <w:rsid w:val="00390B6F"/>
    <w:rsid w:val="00392525"/>
    <w:rsid w:val="0039322D"/>
    <w:rsid w:val="00393AF2"/>
    <w:rsid w:val="00393FD0"/>
    <w:rsid w:val="003945E5"/>
    <w:rsid w:val="003958AC"/>
    <w:rsid w:val="003974B7"/>
    <w:rsid w:val="00397638"/>
    <w:rsid w:val="003A03B0"/>
    <w:rsid w:val="003A078A"/>
    <w:rsid w:val="003A0CB8"/>
    <w:rsid w:val="003A2D73"/>
    <w:rsid w:val="003A3301"/>
    <w:rsid w:val="003A5791"/>
    <w:rsid w:val="003A5CAF"/>
    <w:rsid w:val="003A62CB"/>
    <w:rsid w:val="003A67DC"/>
    <w:rsid w:val="003A6DAF"/>
    <w:rsid w:val="003B0A6A"/>
    <w:rsid w:val="003B14BB"/>
    <w:rsid w:val="003B21A0"/>
    <w:rsid w:val="003B2225"/>
    <w:rsid w:val="003B223E"/>
    <w:rsid w:val="003B228E"/>
    <w:rsid w:val="003B22C3"/>
    <w:rsid w:val="003B247A"/>
    <w:rsid w:val="003B5213"/>
    <w:rsid w:val="003B625B"/>
    <w:rsid w:val="003B6461"/>
    <w:rsid w:val="003B6EBC"/>
    <w:rsid w:val="003B6FB6"/>
    <w:rsid w:val="003B77DD"/>
    <w:rsid w:val="003B79AB"/>
    <w:rsid w:val="003C1B08"/>
    <w:rsid w:val="003C3A5F"/>
    <w:rsid w:val="003C3D87"/>
    <w:rsid w:val="003C4BE2"/>
    <w:rsid w:val="003C4C21"/>
    <w:rsid w:val="003C7646"/>
    <w:rsid w:val="003D24DF"/>
    <w:rsid w:val="003D3A59"/>
    <w:rsid w:val="003D4BBE"/>
    <w:rsid w:val="003D635A"/>
    <w:rsid w:val="003E0476"/>
    <w:rsid w:val="003E2D69"/>
    <w:rsid w:val="003E3910"/>
    <w:rsid w:val="003E4FE7"/>
    <w:rsid w:val="003E51C4"/>
    <w:rsid w:val="003E54F0"/>
    <w:rsid w:val="003E5A39"/>
    <w:rsid w:val="003E7AC8"/>
    <w:rsid w:val="003E7CCA"/>
    <w:rsid w:val="003F00E4"/>
    <w:rsid w:val="003F021C"/>
    <w:rsid w:val="003F0255"/>
    <w:rsid w:val="003F051A"/>
    <w:rsid w:val="003F0A66"/>
    <w:rsid w:val="003F1B80"/>
    <w:rsid w:val="003F28A7"/>
    <w:rsid w:val="003F2A44"/>
    <w:rsid w:val="003F38B2"/>
    <w:rsid w:val="003F3915"/>
    <w:rsid w:val="003F567E"/>
    <w:rsid w:val="003F6A56"/>
    <w:rsid w:val="003F7132"/>
    <w:rsid w:val="003F75DD"/>
    <w:rsid w:val="004002D0"/>
    <w:rsid w:val="004008C4"/>
    <w:rsid w:val="00400F01"/>
    <w:rsid w:val="00401363"/>
    <w:rsid w:val="004014A5"/>
    <w:rsid w:val="0040161D"/>
    <w:rsid w:val="004018A2"/>
    <w:rsid w:val="004019E4"/>
    <w:rsid w:val="0040253F"/>
    <w:rsid w:val="00403F3A"/>
    <w:rsid w:val="00404B25"/>
    <w:rsid w:val="00404F75"/>
    <w:rsid w:val="00404FDB"/>
    <w:rsid w:val="004055E5"/>
    <w:rsid w:val="00405953"/>
    <w:rsid w:val="00406354"/>
    <w:rsid w:val="004068D3"/>
    <w:rsid w:val="00406C5D"/>
    <w:rsid w:val="00406E11"/>
    <w:rsid w:val="004079C8"/>
    <w:rsid w:val="00407A51"/>
    <w:rsid w:val="004123BB"/>
    <w:rsid w:val="00412A9E"/>
    <w:rsid w:val="00413746"/>
    <w:rsid w:val="00413C9A"/>
    <w:rsid w:val="004140D3"/>
    <w:rsid w:val="004142C7"/>
    <w:rsid w:val="004153C3"/>
    <w:rsid w:val="00415A41"/>
    <w:rsid w:val="004177E5"/>
    <w:rsid w:val="00417A89"/>
    <w:rsid w:val="00417D94"/>
    <w:rsid w:val="00421544"/>
    <w:rsid w:val="004223D4"/>
    <w:rsid w:val="00423BCF"/>
    <w:rsid w:val="00424D71"/>
    <w:rsid w:val="004252A6"/>
    <w:rsid w:val="004252AF"/>
    <w:rsid w:val="004259DF"/>
    <w:rsid w:val="00426DBC"/>
    <w:rsid w:val="004271F6"/>
    <w:rsid w:val="0042798E"/>
    <w:rsid w:val="004308D9"/>
    <w:rsid w:val="00430FD1"/>
    <w:rsid w:val="004315C2"/>
    <w:rsid w:val="0043184C"/>
    <w:rsid w:val="00432F9B"/>
    <w:rsid w:val="004335D0"/>
    <w:rsid w:val="00433F08"/>
    <w:rsid w:val="00434182"/>
    <w:rsid w:val="0043552B"/>
    <w:rsid w:val="00435906"/>
    <w:rsid w:val="00435AA5"/>
    <w:rsid w:val="0044017D"/>
    <w:rsid w:val="00440E66"/>
    <w:rsid w:val="0044126E"/>
    <w:rsid w:val="004421FD"/>
    <w:rsid w:val="00443068"/>
    <w:rsid w:val="004440BF"/>
    <w:rsid w:val="0044478E"/>
    <w:rsid w:val="004447BB"/>
    <w:rsid w:val="0044512F"/>
    <w:rsid w:val="00445CF4"/>
    <w:rsid w:val="00446B04"/>
    <w:rsid w:val="00446D36"/>
    <w:rsid w:val="0044761F"/>
    <w:rsid w:val="004477C5"/>
    <w:rsid w:val="0044792D"/>
    <w:rsid w:val="00447985"/>
    <w:rsid w:val="00447C82"/>
    <w:rsid w:val="00447FA2"/>
    <w:rsid w:val="004501CC"/>
    <w:rsid w:val="00450CCD"/>
    <w:rsid w:val="00451958"/>
    <w:rsid w:val="00452A02"/>
    <w:rsid w:val="00453D28"/>
    <w:rsid w:val="00455BC1"/>
    <w:rsid w:val="0045606D"/>
    <w:rsid w:val="00456D04"/>
    <w:rsid w:val="00457257"/>
    <w:rsid w:val="004574DC"/>
    <w:rsid w:val="004605E0"/>
    <w:rsid w:val="00461080"/>
    <w:rsid w:val="00461922"/>
    <w:rsid w:val="004637B7"/>
    <w:rsid w:val="00464C09"/>
    <w:rsid w:val="00464FAA"/>
    <w:rsid w:val="00465446"/>
    <w:rsid w:val="00465AFF"/>
    <w:rsid w:val="00466FEB"/>
    <w:rsid w:val="0046795B"/>
    <w:rsid w:val="00467AFF"/>
    <w:rsid w:val="00470487"/>
    <w:rsid w:val="00471802"/>
    <w:rsid w:val="00472690"/>
    <w:rsid w:val="00472BDA"/>
    <w:rsid w:val="004745F2"/>
    <w:rsid w:val="00474846"/>
    <w:rsid w:val="0047563E"/>
    <w:rsid w:val="004756FE"/>
    <w:rsid w:val="0047641F"/>
    <w:rsid w:val="00477208"/>
    <w:rsid w:val="00477503"/>
    <w:rsid w:val="00477613"/>
    <w:rsid w:val="004809C9"/>
    <w:rsid w:val="0048303D"/>
    <w:rsid w:val="0048329C"/>
    <w:rsid w:val="004849F1"/>
    <w:rsid w:val="0048616A"/>
    <w:rsid w:val="00486AE1"/>
    <w:rsid w:val="004875AF"/>
    <w:rsid w:val="00487FE4"/>
    <w:rsid w:val="00490AF9"/>
    <w:rsid w:val="004918CE"/>
    <w:rsid w:val="0049389B"/>
    <w:rsid w:val="00493AF3"/>
    <w:rsid w:val="004959D6"/>
    <w:rsid w:val="004962E3"/>
    <w:rsid w:val="0049649B"/>
    <w:rsid w:val="0049791C"/>
    <w:rsid w:val="004A0182"/>
    <w:rsid w:val="004A0263"/>
    <w:rsid w:val="004A148E"/>
    <w:rsid w:val="004A20F4"/>
    <w:rsid w:val="004A3141"/>
    <w:rsid w:val="004A5E97"/>
    <w:rsid w:val="004A6F0E"/>
    <w:rsid w:val="004A7DAA"/>
    <w:rsid w:val="004B0226"/>
    <w:rsid w:val="004B1CC8"/>
    <w:rsid w:val="004B21AF"/>
    <w:rsid w:val="004B2FAA"/>
    <w:rsid w:val="004B4589"/>
    <w:rsid w:val="004B4785"/>
    <w:rsid w:val="004B623A"/>
    <w:rsid w:val="004B7124"/>
    <w:rsid w:val="004B7506"/>
    <w:rsid w:val="004B778B"/>
    <w:rsid w:val="004B7CE4"/>
    <w:rsid w:val="004C0941"/>
    <w:rsid w:val="004C09B2"/>
    <w:rsid w:val="004C1577"/>
    <w:rsid w:val="004C42FD"/>
    <w:rsid w:val="004C44D5"/>
    <w:rsid w:val="004C4C87"/>
    <w:rsid w:val="004C74DC"/>
    <w:rsid w:val="004C77C7"/>
    <w:rsid w:val="004D002E"/>
    <w:rsid w:val="004D08F5"/>
    <w:rsid w:val="004D0AE0"/>
    <w:rsid w:val="004D138F"/>
    <w:rsid w:val="004D1C1D"/>
    <w:rsid w:val="004D1C7A"/>
    <w:rsid w:val="004D2571"/>
    <w:rsid w:val="004D2E7D"/>
    <w:rsid w:val="004D490C"/>
    <w:rsid w:val="004D4976"/>
    <w:rsid w:val="004D520F"/>
    <w:rsid w:val="004D57CB"/>
    <w:rsid w:val="004D5FB9"/>
    <w:rsid w:val="004D68D4"/>
    <w:rsid w:val="004D6D56"/>
    <w:rsid w:val="004D72BC"/>
    <w:rsid w:val="004E1970"/>
    <w:rsid w:val="004E1E1F"/>
    <w:rsid w:val="004E25D5"/>
    <w:rsid w:val="004E3843"/>
    <w:rsid w:val="004E433A"/>
    <w:rsid w:val="004E451F"/>
    <w:rsid w:val="004E4602"/>
    <w:rsid w:val="004E4CF6"/>
    <w:rsid w:val="004E508F"/>
    <w:rsid w:val="004E5CFF"/>
    <w:rsid w:val="004E638E"/>
    <w:rsid w:val="004E6C05"/>
    <w:rsid w:val="004E70E5"/>
    <w:rsid w:val="004E7D30"/>
    <w:rsid w:val="004F1243"/>
    <w:rsid w:val="004F160D"/>
    <w:rsid w:val="004F2811"/>
    <w:rsid w:val="004F3715"/>
    <w:rsid w:val="004F38AC"/>
    <w:rsid w:val="004F3F81"/>
    <w:rsid w:val="004F4658"/>
    <w:rsid w:val="004F4D68"/>
    <w:rsid w:val="004F53C8"/>
    <w:rsid w:val="004F594E"/>
    <w:rsid w:val="004F5FB0"/>
    <w:rsid w:val="004F6D14"/>
    <w:rsid w:val="00500BBA"/>
    <w:rsid w:val="00501B3E"/>
    <w:rsid w:val="00501FEA"/>
    <w:rsid w:val="00503430"/>
    <w:rsid w:val="00503CF1"/>
    <w:rsid w:val="0050408D"/>
    <w:rsid w:val="005053DE"/>
    <w:rsid w:val="0050548C"/>
    <w:rsid w:val="00505A3F"/>
    <w:rsid w:val="005060C9"/>
    <w:rsid w:val="0051024B"/>
    <w:rsid w:val="00511325"/>
    <w:rsid w:val="0051211B"/>
    <w:rsid w:val="0051417D"/>
    <w:rsid w:val="00514946"/>
    <w:rsid w:val="00515204"/>
    <w:rsid w:val="005156EA"/>
    <w:rsid w:val="00516781"/>
    <w:rsid w:val="0051785D"/>
    <w:rsid w:val="00517A31"/>
    <w:rsid w:val="00517FAF"/>
    <w:rsid w:val="005205EF"/>
    <w:rsid w:val="00520848"/>
    <w:rsid w:val="00520FF1"/>
    <w:rsid w:val="0052267B"/>
    <w:rsid w:val="00522DE8"/>
    <w:rsid w:val="0052378B"/>
    <w:rsid w:val="00523815"/>
    <w:rsid w:val="00523B48"/>
    <w:rsid w:val="00525EB4"/>
    <w:rsid w:val="00526764"/>
    <w:rsid w:val="0052753F"/>
    <w:rsid w:val="0052778F"/>
    <w:rsid w:val="005277D1"/>
    <w:rsid w:val="00530CF6"/>
    <w:rsid w:val="00531220"/>
    <w:rsid w:val="0053159E"/>
    <w:rsid w:val="00531A2F"/>
    <w:rsid w:val="00532F37"/>
    <w:rsid w:val="00532FD3"/>
    <w:rsid w:val="00533009"/>
    <w:rsid w:val="00533506"/>
    <w:rsid w:val="005347BA"/>
    <w:rsid w:val="0053593D"/>
    <w:rsid w:val="00536B88"/>
    <w:rsid w:val="00536B8D"/>
    <w:rsid w:val="00540C90"/>
    <w:rsid w:val="005413B7"/>
    <w:rsid w:val="005419BF"/>
    <w:rsid w:val="005422E9"/>
    <w:rsid w:val="005431B8"/>
    <w:rsid w:val="00543B3A"/>
    <w:rsid w:val="00544733"/>
    <w:rsid w:val="00546B8A"/>
    <w:rsid w:val="00546D70"/>
    <w:rsid w:val="00547FD3"/>
    <w:rsid w:val="00554539"/>
    <w:rsid w:val="005555F3"/>
    <w:rsid w:val="00555A62"/>
    <w:rsid w:val="0055710A"/>
    <w:rsid w:val="00557E47"/>
    <w:rsid w:val="00557F4E"/>
    <w:rsid w:val="00560FFA"/>
    <w:rsid w:val="00561984"/>
    <w:rsid w:val="00563FB4"/>
    <w:rsid w:val="005640B9"/>
    <w:rsid w:val="0056438D"/>
    <w:rsid w:val="005649F0"/>
    <w:rsid w:val="0056558D"/>
    <w:rsid w:val="0056672E"/>
    <w:rsid w:val="00570B2B"/>
    <w:rsid w:val="00570ED0"/>
    <w:rsid w:val="00572DA6"/>
    <w:rsid w:val="005737B7"/>
    <w:rsid w:val="005746EF"/>
    <w:rsid w:val="00574DB2"/>
    <w:rsid w:val="00576582"/>
    <w:rsid w:val="00577EBF"/>
    <w:rsid w:val="0058273B"/>
    <w:rsid w:val="00582F6E"/>
    <w:rsid w:val="005867FA"/>
    <w:rsid w:val="00586F10"/>
    <w:rsid w:val="00587745"/>
    <w:rsid w:val="00587BB5"/>
    <w:rsid w:val="00590BE1"/>
    <w:rsid w:val="00593072"/>
    <w:rsid w:val="00594F6A"/>
    <w:rsid w:val="0059506F"/>
    <w:rsid w:val="00595105"/>
    <w:rsid w:val="0059591F"/>
    <w:rsid w:val="0059605A"/>
    <w:rsid w:val="00596C89"/>
    <w:rsid w:val="0059796D"/>
    <w:rsid w:val="00597EA0"/>
    <w:rsid w:val="005A1363"/>
    <w:rsid w:val="005A2239"/>
    <w:rsid w:val="005A715F"/>
    <w:rsid w:val="005A77A0"/>
    <w:rsid w:val="005B45AE"/>
    <w:rsid w:val="005B5383"/>
    <w:rsid w:val="005B62E1"/>
    <w:rsid w:val="005B6A77"/>
    <w:rsid w:val="005B7D45"/>
    <w:rsid w:val="005C0B63"/>
    <w:rsid w:val="005C183F"/>
    <w:rsid w:val="005C1CA5"/>
    <w:rsid w:val="005C41FA"/>
    <w:rsid w:val="005C5819"/>
    <w:rsid w:val="005C5C9B"/>
    <w:rsid w:val="005C7325"/>
    <w:rsid w:val="005D04B5"/>
    <w:rsid w:val="005D1C19"/>
    <w:rsid w:val="005D2139"/>
    <w:rsid w:val="005D3F6E"/>
    <w:rsid w:val="005D40FC"/>
    <w:rsid w:val="005D4E26"/>
    <w:rsid w:val="005D5B55"/>
    <w:rsid w:val="005D5D3A"/>
    <w:rsid w:val="005D6A52"/>
    <w:rsid w:val="005D6BE6"/>
    <w:rsid w:val="005D6FEB"/>
    <w:rsid w:val="005E081E"/>
    <w:rsid w:val="005E23C5"/>
    <w:rsid w:val="005E25A4"/>
    <w:rsid w:val="005E2916"/>
    <w:rsid w:val="005E2FF7"/>
    <w:rsid w:val="005E33C8"/>
    <w:rsid w:val="005E47D4"/>
    <w:rsid w:val="005E497A"/>
    <w:rsid w:val="005E57D4"/>
    <w:rsid w:val="005E5BE8"/>
    <w:rsid w:val="005E7015"/>
    <w:rsid w:val="005F05CA"/>
    <w:rsid w:val="005F1A79"/>
    <w:rsid w:val="005F2E50"/>
    <w:rsid w:val="005F2F33"/>
    <w:rsid w:val="005F3293"/>
    <w:rsid w:val="005F3A0E"/>
    <w:rsid w:val="005F3DBC"/>
    <w:rsid w:val="005F471A"/>
    <w:rsid w:val="005F4ACE"/>
    <w:rsid w:val="005F7B57"/>
    <w:rsid w:val="005F7BCA"/>
    <w:rsid w:val="006021B0"/>
    <w:rsid w:val="006028F4"/>
    <w:rsid w:val="00602BFA"/>
    <w:rsid w:val="00604580"/>
    <w:rsid w:val="00604B14"/>
    <w:rsid w:val="00605341"/>
    <w:rsid w:val="00607B7A"/>
    <w:rsid w:val="00612E2F"/>
    <w:rsid w:val="006159F9"/>
    <w:rsid w:val="006173EC"/>
    <w:rsid w:val="00617C37"/>
    <w:rsid w:val="006215BD"/>
    <w:rsid w:val="00621D98"/>
    <w:rsid w:val="00622AE2"/>
    <w:rsid w:val="00624B9D"/>
    <w:rsid w:val="006272E7"/>
    <w:rsid w:val="0063005E"/>
    <w:rsid w:val="006317AC"/>
    <w:rsid w:val="0063315E"/>
    <w:rsid w:val="0063445F"/>
    <w:rsid w:val="0063473B"/>
    <w:rsid w:val="0063579C"/>
    <w:rsid w:val="0063599A"/>
    <w:rsid w:val="00636747"/>
    <w:rsid w:val="00636A22"/>
    <w:rsid w:val="00636E1D"/>
    <w:rsid w:val="006404D3"/>
    <w:rsid w:val="0064061A"/>
    <w:rsid w:val="00640BE0"/>
    <w:rsid w:val="00640C06"/>
    <w:rsid w:val="00640C38"/>
    <w:rsid w:val="0064177A"/>
    <w:rsid w:val="00642ADE"/>
    <w:rsid w:val="00644885"/>
    <w:rsid w:val="00644D41"/>
    <w:rsid w:val="00644EF3"/>
    <w:rsid w:val="00645379"/>
    <w:rsid w:val="0064615D"/>
    <w:rsid w:val="00646C0A"/>
    <w:rsid w:val="00652ADE"/>
    <w:rsid w:val="00652CEC"/>
    <w:rsid w:val="00654791"/>
    <w:rsid w:val="006558CB"/>
    <w:rsid w:val="00655E43"/>
    <w:rsid w:val="00656AFB"/>
    <w:rsid w:val="0065750F"/>
    <w:rsid w:val="006579F9"/>
    <w:rsid w:val="00660303"/>
    <w:rsid w:val="0066213F"/>
    <w:rsid w:val="00663C06"/>
    <w:rsid w:val="00663D37"/>
    <w:rsid w:val="00663F38"/>
    <w:rsid w:val="006643EE"/>
    <w:rsid w:val="00665A0F"/>
    <w:rsid w:val="00666528"/>
    <w:rsid w:val="006677FA"/>
    <w:rsid w:val="00671C35"/>
    <w:rsid w:val="00671E5E"/>
    <w:rsid w:val="00675D82"/>
    <w:rsid w:val="00676648"/>
    <w:rsid w:val="00676CF4"/>
    <w:rsid w:val="00676D53"/>
    <w:rsid w:val="006779AD"/>
    <w:rsid w:val="00677F8C"/>
    <w:rsid w:val="00680497"/>
    <w:rsid w:val="006810F2"/>
    <w:rsid w:val="006819E8"/>
    <w:rsid w:val="00681B27"/>
    <w:rsid w:val="00682057"/>
    <w:rsid w:val="006827F0"/>
    <w:rsid w:val="00682E49"/>
    <w:rsid w:val="00683591"/>
    <w:rsid w:val="00683A79"/>
    <w:rsid w:val="00683AFA"/>
    <w:rsid w:val="00685BE0"/>
    <w:rsid w:val="0068643F"/>
    <w:rsid w:val="00686FA9"/>
    <w:rsid w:val="00690152"/>
    <w:rsid w:val="00692168"/>
    <w:rsid w:val="00692F6B"/>
    <w:rsid w:val="0069323C"/>
    <w:rsid w:val="00693B03"/>
    <w:rsid w:val="00693B08"/>
    <w:rsid w:val="00695608"/>
    <w:rsid w:val="00697736"/>
    <w:rsid w:val="006A0ED2"/>
    <w:rsid w:val="006A27D4"/>
    <w:rsid w:val="006A4599"/>
    <w:rsid w:val="006A49F8"/>
    <w:rsid w:val="006A4C09"/>
    <w:rsid w:val="006A4D81"/>
    <w:rsid w:val="006A59D2"/>
    <w:rsid w:val="006A5A18"/>
    <w:rsid w:val="006A733C"/>
    <w:rsid w:val="006A7587"/>
    <w:rsid w:val="006B07EA"/>
    <w:rsid w:val="006B11D0"/>
    <w:rsid w:val="006B1352"/>
    <w:rsid w:val="006B178C"/>
    <w:rsid w:val="006B1D92"/>
    <w:rsid w:val="006B2F6B"/>
    <w:rsid w:val="006B36E5"/>
    <w:rsid w:val="006B3A56"/>
    <w:rsid w:val="006B3CE0"/>
    <w:rsid w:val="006B3D92"/>
    <w:rsid w:val="006B4C85"/>
    <w:rsid w:val="006B6B38"/>
    <w:rsid w:val="006B731C"/>
    <w:rsid w:val="006B79C1"/>
    <w:rsid w:val="006B7B10"/>
    <w:rsid w:val="006C0261"/>
    <w:rsid w:val="006C1286"/>
    <w:rsid w:val="006C27D9"/>
    <w:rsid w:val="006C2C88"/>
    <w:rsid w:val="006C30CB"/>
    <w:rsid w:val="006C37D3"/>
    <w:rsid w:val="006C3F6C"/>
    <w:rsid w:val="006C40D8"/>
    <w:rsid w:val="006C4C17"/>
    <w:rsid w:val="006C51C5"/>
    <w:rsid w:val="006C5A2A"/>
    <w:rsid w:val="006C6526"/>
    <w:rsid w:val="006C7845"/>
    <w:rsid w:val="006D0E70"/>
    <w:rsid w:val="006D111D"/>
    <w:rsid w:val="006D1522"/>
    <w:rsid w:val="006D16A4"/>
    <w:rsid w:val="006D1B13"/>
    <w:rsid w:val="006D2D27"/>
    <w:rsid w:val="006D39AA"/>
    <w:rsid w:val="006D3BC6"/>
    <w:rsid w:val="006D4B71"/>
    <w:rsid w:val="006D75F5"/>
    <w:rsid w:val="006D7704"/>
    <w:rsid w:val="006D7837"/>
    <w:rsid w:val="006E0D15"/>
    <w:rsid w:val="006E14AC"/>
    <w:rsid w:val="006E15DA"/>
    <w:rsid w:val="006E1A15"/>
    <w:rsid w:val="006E1DAB"/>
    <w:rsid w:val="006E203B"/>
    <w:rsid w:val="006E22A0"/>
    <w:rsid w:val="006E2856"/>
    <w:rsid w:val="006E2B40"/>
    <w:rsid w:val="006E3F1E"/>
    <w:rsid w:val="006E45A3"/>
    <w:rsid w:val="006E47C1"/>
    <w:rsid w:val="006E49EB"/>
    <w:rsid w:val="006E4D40"/>
    <w:rsid w:val="006E69D5"/>
    <w:rsid w:val="006E748F"/>
    <w:rsid w:val="006E7C62"/>
    <w:rsid w:val="006F04BB"/>
    <w:rsid w:val="006F10EA"/>
    <w:rsid w:val="006F11BC"/>
    <w:rsid w:val="006F1D5B"/>
    <w:rsid w:val="006F26CE"/>
    <w:rsid w:val="006F275E"/>
    <w:rsid w:val="006F4064"/>
    <w:rsid w:val="006F4EEF"/>
    <w:rsid w:val="006F512C"/>
    <w:rsid w:val="006F5C97"/>
    <w:rsid w:val="006F5D00"/>
    <w:rsid w:val="006F768E"/>
    <w:rsid w:val="006F78EE"/>
    <w:rsid w:val="006F7C83"/>
    <w:rsid w:val="007007A2"/>
    <w:rsid w:val="00701085"/>
    <w:rsid w:val="0070120A"/>
    <w:rsid w:val="00702F4E"/>
    <w:rsid w:val="0070372C"/>
    <w:rsid w:val="00706940"/>
    <w:rsid w:val="00707507"/>
    <w:rsid w:val="0070775A"/>
    <w:rsid w:val="00707B57"/>
    <w:rsid w:val="00707DFA"/>
    <w:rsid w:val="00711D16"/>
    <w:rsid w:val="0071392D"/>
    <w:rsid w:val="00714407"/>
    <w:rsid w:val="0071548D"/>
    <w:rsid w:val="007155E9"/>
    <w:rsid w:val="00715978"/>
    <w:rsid w:val="00716363"/>
    <w:rsid w:val="007168F9"/>
    <w:rsid w:val="00717BD0"/>
    <w:rsid w:val="00721176"/>
    <w:rsid w:val="007214B5"/>
    <w:rsid w:val="007218C5"/>
    <w:rsid w:val="00722AD7"/>
    <w:rsid w:val="007231E2"/>
    <w:rsid w:val="007231E7"/>
    <w:rsid w:val="007238B8"/>
    <w:rsid w:val="00723C1D"/>
    <w:rsid w:val="00724264"/>
    <w:rsid w:val="007247AE"/>
    <w:rsid w:val="00724A71"/>
    <w:rsid w:val="00725982"/>
    <w:rsid w:val="00725F40"/>
    <w:rsid w:val="00726568"/>
    <w:rsid w:val="007306C9"/>
    <w:rsid w:val="007309A7"/>
    <w:rsid w:val="00730A3C"/>
    <w:rsid w:val="00730D17"/>
    <w:rsid w:val="00731AE8"/>
    <w:rsid w:val="00733DB0"/>
    <w:rsid w:val="00734554"/>
    <w:rsid w:val="00735305"/>
    <w:rsid w:val="00735678"/>
    <w:rsid w:val="007357D5"/>
    <w:rsid w:val="0073631C"/>
    <w:rsid w:val="007368B8"/>
    <w:rsid w:val="00736A99"/>
    <w:rsid w:val="007400A9"/>
    <w:rsid w:val="00740621"/>
    <w:rsid w:val="00740B2E"/>
    <w:rsid w:val="00741263"/>
    <w:rsid w:val="0074234A"/>
    <w:rsid w:val="00742C45"/>
    <w:rsid w:val="007432F6"/>
    <w:rsid w:val="0074382A"/>
    <w:rsid w:val="0074652E"/>
    <w:rsid w:val="00746C53"/>
    <w:rsid w:val="0075430A"/>
    <w:rsid w:val="007548B0"/>
    <w:rsid w:val="00754B76"/>
    <w:rsid w:val="0075547D"/>
    <w:rsid w:val="00755C40"/>
    <w:rsid w:val="0075615E"/>
    <w:rsid w:val="00756ED4"/>
    <w:rsid w:val="007571FD"/>
    <w:rsid w:val="0076034F"/>
    <w:rsid w:val="00760445"/>
    <w:rsid w:val="00762016"/>
    <w:rsid w:val="00762F52"/>
    <w:rsid w:val="00767952"/>
    <w:rsid w:val="007679B4"/>
    <w:rsid w:val="007711A6"/>
    <w:rsid w:val="00771FF4"/>
    <w:rsid w:val="0077233B"/>
    <w:rsid w:val="007727D9"/>
    <w:rsid w:val="00773A46"/>
    <w:rsid w:val="00773B94"/>
    <w:rsid w:val="00774E7D"/>
    <w:rsid w:val="007771CE"/>
    <w:rsid w:val="007816DD"/>
    <w:rsid w:val="007818C4"/>
    <w:rsid w:val="007819C1"/>
    <w:rsid w:val="007831E3"/>
    <w:rsid w:val="007850C4"/>
    <w:rsid w:val="007863D7"/>
    <w:rsid w:val="00786D22"/>
    <w:rsid w:val="007871DD"/>
    <w:rsid w:val="00787BA2"/>
    <w:rsid w:val="00790047"/>
    <w:rsid w:val="00790A62"/>
    <w:rsid w:val="00790A89"/>
    <w:rsid w:val="00791249"/>
    <w:rsid w:val="0079154B"/>
    <w:rsid w:val="00791F93"/>
    <w:rsid w:val="00792920"/>
    <w:rsid w:val="0079380C"/>
    <w:rsid w:val="00795B34"/>
    <w:rsid w:val="0079672A"/>
    <w:rsid w:val="00797656"/>
    <w:rsid w:val="00797F3C"/>
    <w:rsid w:val="007A08FE"/>
    <w:rsid w:val="007A0C14"/>
    <w:rsid w:val="007A0ECE"/>
    <w:rsid w:val="007A198F"/>
    <w:rsid w:val="007A41E5"/>
    <w:rsid w:val="007A47F4"/>
    <w:rsid w:val="007A4DEF"/>
    <w:rsid w:val="007A4E57"/>
    <w:rsid w:val="007A508D"/>
    <w:rsid w:val="007A5A9D"/>
    <w:rsid w:val="007A5FBC"/>
    <w:rsid w:val="007A676A"/>
    <w:rsid w:val="007A77D3"/>
    <w:rsid w:val="007A7FA2"/>
    <w:rsid w:val="007A7FA8"/>
    <w:rsid w:val="007B035C"/>
    <w:rsid w:val="007B1A59"/>
    <w:rsid w:val="007B23B8"/>
    <w:rsid w:val="007B3860"/>
    <w:rsid w:val="007B4E38"/>
    <w:rsid w:val="007B7621"/>
    <w:rsid w:val="007C0397"/>
    <w:rsid w:val="007C2313"/>
    <w:rsid w:val="007C2969"/>
    <w:rsid w:val="007C336D"/>
    <w:rsid w:val="007C36DF"/>
    <w:rsid w:val="007C3815"/>
    <w:rsid w:val="007C4CC9"/>
    <w:rsid w:val="007C50BA"/>
    <w:rsid w:val="007C54DC"/>
    <w:rsid w:val="007D2853"/>
    <w:rsid w:val="007D2B85"/>
    <w:rsid w:val="007D377B"/>
    <w:rsid w:val="007D3950"/>
    <w:rsid w:val="007D459E"/>
    <w:rsid w:val="007D5540"/>
    <w:rsid w:val="007D563F"/>
    <w:rsid w:val="007D602B"/>
    <w:rsid w:val="007D60CA"/>
    <w:rsid w:val="007D6136"/>
    <w:rsid w:val="007D66EC"/>
    <w:rsid w:val="007D6A2A"/>
    <w:rsid w:val="007D762E"/>
    <w:rsid w:val="007D7B6F"/>
    <w:rsid w:val="007E07B1"/>
    <w:rsid w:val="007E152D"/>
    <w:rsid w:val="007E2DC6"/>
    <w:rsid w:val="007E2EF2"/>
    <w:rsid w:val="007E304D"/>
    <w:rsid w:val="007E30DF"/>
    <w:rsid w:val="007E32EF"/>
    <w:rsid w:val="007E3B69"/>
    <w:rsid w:val="007E3C1E"/>
    <w:rsid w:val="007E49B0"/>
    <w:rsid w:val="007E4A1F"/>
    <w:rsid w:val="007E4E2E"/>
    <w:rsid w:val="007E5DC4"/>
    <w:rsid w:val="007F0F81"/>
    <w:rsid w:val="007F1F6B"/>
    <w:rsid w:val="007F2B1B"/>
    <w:rsid w:val="007F3C62"/>
    <w:rsid w:val="007F4E0E"/>
    <w:rsid w:val="007F4E50"/>
    <w:rsid w:val="007F645C"/>
    <w:rsid w:val="007F6CEB"/>
    <w:rsid w:val="00800571"/>
    <w:rsid w:val="00801138"/>
    <w:rsid w:val="008019D6"/>
    <w:rsid w:val="00801EC1"/>
    <w:rsid w:val="00802140"/>
    <w:rsid w:val="00802F11"/>
    <w:rsid w:val="008052FE"/>
    <w:rsid w:val="00805309"/>
    <w:rsid w:val="00806BC5"/>
    <w:rsid w:val="00806D25"/>
    <w:rsid w:val="008074C0"/>
    <w:rsid w:val="0080783B"/>
    <w:rsid w:val="00807CEB"/>
    <w:rsid w:val="00810144"/>
    <w:rsid w:val="00810588"/>
    <w:rsid w:val="008110F0"/>
    <w:rsid w:val="00812524"/>
    <w:rsid w:val="00812C6F"/>
    <w:rsid w:val="0081443E"/>
    <w:rsid w:val="00814E01"/>
    <w:rsid w:val="00815736"/>
    <w:rsid w:val="008169C2"/>
    <w:rsid w:val="00816EA0"/>
    <w:rsid w:val="00817294"/>
    <w:rsid w:val="00820A49"/>
    <w:rsid w:val="008237D6"/>
    <w:rsid w:val="00823C54"/>
    <w:rsid w:val="008256F2"/>
    <w:rsid w:val="00825C45"/>
    <w:rsid w:val="008277EC"/>
    <w:rsid w:val="00831374"/>
    <w:rsid w:val="008319D1"/>
    <w:rsid w:val="00832036"/>
    <w:rsid w:val="00832415"/>
    <w:rsid w:val="00833EE5"/>
    <w:rsid w:val="00833EFE"/>
    <w:rsid w:val="0083403F"/>
    <w:rsid w:val="00834368"/>
    <w:rsid w:val="0083571C"/>
    <w:rsid w:val="008369AB"/>
    <w:rsid w:val="00836D19"/>
    <w:rsid w:val="00836FB6"/>
    <w:rsid w:val="0083751F"/>
    <w:rsid w:val="00837AE3"/>
    <w:rsid w:val="00837E3C"/>
    <w:rsid w:val="0084048F"/>
    <w:rsid w:val="0084074E"/>
    <w:rsid w:val="00840B1B"/>
    <w:rsid w:val="00841A96"/>
    <w:rsid w:val="00841D42"/>
    <w:rsid w:val="00842176"/>
    <w:rsid w:val="008421FC"/>
    <w:rsid w:val="00842781"/>
    <w:rsid w:val="00843648"/>
    <w:rsid w:val="008437D7"/>
    <w:rsid w:val="00844141"/>
    <w:rsid w:val="008441A1"/>
    <w:rsid w:val="008447CE"/>
    <w:rsid w:val="00846476"/>
    <w:rsid w:val="00846B06"/>
    <w:rsid w:val="00847447"/>
    <w:rsid w:val="00850827"/>
    <w:rsid w:val="00850E21"/>
    <w:rsid w:val="00851AE9"/>
    <w:rsid w:val="0085245F"/>
    <w:rsid w:val="00852CE5"/>
    <w:rsid w:val="00854D91"/>
    <w:rsid w:val="00855129"/>
    <w:rsid w:val="00855675"/>
    <w:rsid w:val="00855E51"/>
    <w:rsid w:val="008562D2"/>
    <w:rsid w:val="00856429"/>
    <w:rsid w:val="00856F37"/>
    <w:rsid w:val="008570B7"/>
    <w:rsid w:val="00857AE4"/>
    <w:rsid w:val="00857F83"/>
    <w:rsid w:val="00860486"/>
    <w:rsid w:val="00861949"/>
    <w:rsid w:val="00861EBA"/>
    <w:rsid w:val="00864103"/>
    <w:rsid w:val="0086434A"/>
    <w:rsid w:val="008649E3"/>
    <w:rsid w:val="00864BBD"/>
    <w:rsid w:val="00865A48"/>
    <w:rsid w:val="00866EF2"/>
    <w:rsid w:val="00867349"/>
    <w:rsid w:val="00867A08"/>
    <w:rsid w:val="00870682"/>
    <w:rsid w:val="00870878"/>
    <w:rsid w:val="008708B4"/>
    <w:rsid w:val="00871E7C"/>
    <w:rsid w:val="00872619"/>
    <w:rsid w:val="00872FC7"/>
    <w:rsid w:val="008733A1"/>
    <w:rsid w:val="008734B0"/>
    <w:rsid w:val="00874198"/>
    <w:rsid w:val="00874792"/>
    <w:rsid w:val="00875B2C"/>
    <w:rsid w:val="008761C4"/>
    <w:rsid w:val="008764C3"/>
    <w:rsid w:val="008766B8"/>
    <w:rsid w:val="00877033"/>
    <w:rsid w:val="00877B35"/>
    <w:rsid w:val="0088042D"/>
    <w:rsid w:val="00880889"/>
    <w:rsid w:val="00880BE6"/>
    <w:rsid w:val="0088184D"/>
    <w:rsid w:val="008827DA"/>
    <w:rsid w:val="00882DA8"/>
    <w:rsid w:val="00883382"/>
    <w:rsid w:val="00883A06"/>
    <w:rsid w:val="00884AE1"/>
    <w:rsid w:val="00887B02"/>
    <w:rsid w:val="00890650"/>
    <w:rsid w:val="00892967"/>
    <w:rsid w:val="00892B6C"/>
    <w:rsid w:val="00893114"/>
    <w:rsid w:val="00893496"/>
    <w:rsid w:val="008935E4"/>
    <w:rsid w:val="00893F61"/>
    <w:rsid w:val="00893FC4"/>
    <w:rsid w:val="00894CC0"/>
    <w:rsid w:val="00896FF2"/>
    <w:rsid w:val="00897B8F"/>
    <w:rsid w:val="008A0513"/>
    <w:rsid w:val="008A0D44"/>
    <w:rsid w:val="008A1A51"/>
    <w:rsid w:val="008A3C37"/>
    <w:rsid w:val="008A43F8"/>
    <w:rsid w:val="008A537C"/>
    <w:rsid w:val="008A55F6"/>
    <w:rsid w:val="008A5EBA"/>
    <w:rsid w:val="008B0F1B"/>
    <w:rsid w:val="008B21ED"/>
    <w:rsid w:val="008B23C1"/>
    <w:rsid w:val="008B25F5"/>
    <w:rsid w:val="008B3B3F"/>
    <w:rsid w:val="008B661F"/>
    <w:rsid w:val="008B66D4"/>
    <w:rsid w:val="008B7746"/>
    <w:rsid w:val="008B7F37"/>
    <w:rsid w:val="008C067A"/>
    <w:rsid w:val="008C210A"/>
    <w:rsid w:val="008C2885"/>
    <w:rsid w:val="008C33C4"/>
    <w:rsid w:val="008C3626"/>
    <w:rsid w:val="008C3991"/>
    <w:rsid w:val="008C52A7"/>
    <w:rsid w:val="008C5C04"/>
    <w:rsid w:val="008C71F1"/>
    <w:rsid w:val="008C79B6"/>
    <w:rsid w:val="008D08E0"/>
    <w:rsid w:val="008D31BB"/>
    <w:rsid w:val="008D3971"/>
    <w:rsid w:val="008D3B85"/>
    <w:rsid w:val="008D40B3"/>
    <w:rsid w:val="008D45DC"/>
    <w:rsid w:val="008D4EF6"/>
    <w:rsid w:val="008D55E8"/>
    <w:rsid w:val="008E0183"/>
    <w:rsid w:val="008E06A0"/>
    <w:rsid w:val="008E2ADE"/>
    <w:rsid w:val="008E2D65"/>
    <w:rsid w:val="008E2F30"/>
    <w:rsid w:val="008E3EC4"/>
    <w:rsid w:val="008E7709"/>
    <w:rsid w:val="008F00E8"/>
    <w:rsid w:val="008F17A7"/>
    <w:rsid w:val="008F2132"/>
    <w:rsid w:val="008F3A01"/>
    <w:rsid w:val="008F3B16"/>
    <w:rsid w:val="008F40DD"/>
    <w:rsid w:val="008F5B96"/>
    <w:rsid w:val="008F6994"/>
    <w:rsid w:val="008F7A8D"/>
    <w:rsid w:val="00900035"/>
    <w:rsid w:val="009005C4"/>
    <w:rsid w:val="00901CCF"/>
    <w:rsid w:val="0090227F"/>
    <w:rsid w:val="00902989"/>
    <w:rsid w:val="009032FB"/>
    <w:rsid w:val="00903486"/>
    <w:rsid w:val="009035CB"/>
    <w:rsid w:val="00904E0E"/>
    <w:rsid w:val="0090608B"/>
    <w:rsid w:val="0091053A"/>
    <w:rsid w:val="0091064F"/>
    <w:rsid w:val="00911566"/>
    <w:rsid w:val="00911B29"/>
    <w:rsid w:val="00911B98"/>
    <w:rsid w:val="009122B8"/>
    <w:rsid w:val="00915266"/>
    <w:rsid w:val="00915A43"/>
    <w:rsid w:val="009161EE"/>
    <w:rsid w:val="009166EF"/>
    <w:rsid w:val="0092078B"/>
    <w:rsid w:val="00920C5F"/>
    <w:rsid w:val="00920E78"/>
    <w:rsid w:val="009220F3"/>
    <w:rsid w:val="0092253A"/>
    <w:rsid w:val="00923853"/>
    <w:rsid w:val="009241BA"/>
    <w:rsid w:val="00924836"/>
    <w:rsid w:val="0092512A"/>
    <w:rsid w:val="00925D4A"/>
    <w:rsid w:val="00926002"/>
    <w:rsid w:val="00927541"/>
    <w:rsid w:val="00927AD9"/>
    <w:rsid w:val="009301FF"/>
    <w:rsid w:val="00930BAF"/>
    <w:rsid w:val="00931DC2"/>
    <w:rsid w:val="00932841"/>
    <w:rsid w:val="009331BA"/>
    <w:rsid w:val="0093531C"/>
    <w:rsid w:val="00935B35"/>
    <w:rsid w:val="009367C9"/>
    <w:rsid w:val="00936CB8"/>
    <w:rsid w:val="00941983"/>
    <w:rsid w:val="00942263"/>
    <w:rsid w:val="009428DF"/>
    <w:rsid w:val="009435B7"/>
    <w:rsid w:val="009444AE"/>
    <w:rsid w:val="0094574B"/>
    <w:rsid w:val="00945C9E"/>
    <w:rsid w:val="00945EE8"/>
    <w:rsid w:val="00946A0E"/>
    <w:rsid w:val="00946F57"/>
    <w:rsid w:val="00947108"/>
    <w:rsid w:val="00951C5C"/>
    <w:rsid w:val="00954596"/>
    <w:rsid w:val="00954A7D"/>
    <w:rsid w:val="00955EAA"/>
    <w:rsid w:val="00956B4C"/>
    <w:rsid w:val="00956D74"/>
    <w:rsid w:val="00957155"/>
    <w:rsid w:val="009606C0"/>
    <w:rsid w:val="0096093D"/>
    <w:rsid w:val="009613D1"/>
    <w:rsid w:val="00961FD6"/>
    <w:rsid w:val="00963E17"/>
    <w:rsid w:val="00964310"/>
    <w:rsid w:val="00965597"/>
    <w:rsid w:val="0096562D"/>
    <w:rsid w:val="00970551"/>
    <w:rsid w:val="00970F4E"/>
    <w:rsid w:val="00972A42"/>
    <w:rsid w:val="00974475"/>
    <w:rsid w:val="00974510"/>
    <w:rsid w:val="009748CC"/>
    <w:rsid w:val="00974D91"/>
    <w:rsid w:val="0097518F"/>
    <w:rsid w:val="009759E7"/>
    <w:rsid w:val="00975E9C"/>
    <w:rsid w:val="0097734B"/>
    <w:rsid w:val="0098215B"/>
    <w:rsid w:val="009825DB"/>
    <w:rsid w:val="00983BAF"/>
    <w:rsid w:val="009840C6"/>
    <w:rsid w:val="0098435D"/>
    <w:rsid w:val="00984854"/>
    <w:rsid w:val="00985355"/>
    <w:rsid w:val="0098658C"/>
    <w:rsid w:val="009866A1"/>
    <w:rsid w:val="009871EF"/>
    <w:rsid w:val="00987D43"/>
    <w:rsid w:val="00990953"/>
    <w:rsid w:val="00991BF1"/>
    <w:rsid w:val="00991C79"/>
    <w:rsid w:val="00991C86"/>
    <w:rsid w:val="00993FB2"/>
    <w:rsid w:val="0099499E"/>
    <w:rsid w:val="009950BA"/>
    <w:rsid w:val="009A05B2"/>
    <w:rsid w:val="009A0B5D"/>
    <w:rsid w:val="009A431E"/>
    <w:rsid w:val="009A48B4"/>
    <w:rsid w:val="009A54BF"/>
    <w:rsid w:val="009A5779"/>
    <w:rsid w:val="009A653E"/>
    <w:rsid w:val="009A7122"/>
    <w:rsid w:val="009A7DD8"/>
    <w:rsid w:val="009A7E89"/>
    <w:rsid w:val="009B01FB"/>
    <w:rsid w:val="009B32C5"/>
    <w:rsid w:val="009B3858"/>
    <w:rsid w:val="009B410F"/>
    <w:rsid w:val="009B428E"/>
    <w:rsid w:val="009B4CCD"/>
    <w:rsid w:val="009B5B6E"/>
    <w:rsid w:val="009B6B07"/>
    <w:rsid w:val="009B6DE6"/>
    <w:rsid w:val="009B6EBD"/>
    <w:rsid w:val="009B7BAD"/>
    <w:rsid w:val="009B7EA7"/>
    <w:rsid w:val="009C0FA1"/>
    <w:rsid w:val="009C1FF7"/>
    <w:rsid w:val="009C4257"/>
    <w:rsid w:val="009C4AF3"/>
    <w:rsid w:val="009C5465"/>
    <w:rsid w:val="009C5F17"/>
    <w:rsid w:val="009C67CE"/>
    <w:rsid w:val="009C7115"/>
    <w:rsid w:val="009C76F3"/>
    <w:rsid w:val="009D03D9"/>
    <w:rsid w:val="009D0599"/>
    <w:rsid w:val="009D212C"/>
    <w:rsid w:val="009D27D3"/>
    <w:rsid w:val="009D502C"/>
    <w:rsid w:val="009D5DB7"/>
    <w:rsid w:val="009D6C95"/>
    <w:rsid w:val="009D753C"/>
    <w:rsid w:val="009D767A"/>
    <w:rsid w:val="009E1EFC"/>
    <w:rsid w:val="009E2356"/>
    <w:rsid w:val="009E2EAA"/>
    <w:rsid w:val="009E3F45"/>
    <w:rsid w:val="009E55EC"/>
    <w:rsid w:val="009E6551"/>
    <w:rsid w:val="009E6CC7"/>
    <w:rsid w:val="009F04A6"/>
    <w:rsid w:val="009F0B94"/>
    <w:rsid w:val="009F2266"/>
    <w:rsid w:val="009F43A1"/>
    <w:rsid w:val="009F4C9B"/>
    <w:rsid w:val="009F4F83"/>
    <w:rsid w:val="009F7358"/>
    <w:rsid w:val="009F768B"/>
    <w:rsid w:val="009F7A4F"/>
    <w:rsid w:val="00A002CD"/>
    <w:rsid w:val="00A00A11"/>
    <w:rsid w:val="00A06160"/>
    <w:rsid w:val="00A10926"/>
    <w:rsid w:val="00A10977"/>
    <w:rsid w:val="00A10E0F"/>
    <w:rsid w:val="00A10F37"/>
    <w:rsid w:val="00A11727"/>
    <w:rsid w:val="00A11CE3"/>
    <w:rsid w:val="00A12D83"/>
    <w:rsid w:val="00A12E84"/>
    <w:rsid w:val="00A132C8"/>
    <w:rsid w:val="00A13404"/>
    <w:rsid w:val="00A13BC4"/>
    <w:rsid w:val="00A13E3F"/>
    <w:rsid w:val="00A16064"/>
    <w:rsid w:val="00A16349"/>
    <w:rsid w:val="00A1687F"/>
    <w:rsid w:val="00A16C0F"/>
    <w:rsid w:val="00A16CED"/>
    <w:rsid w:val="00A170A2"/>
    <w:rsid w:val="00A20DA4"/>
    <w:rsid w:val="00A21869"/>
    <w:rsid w:val="00A21C2D"/>
    <w:rsid w:val="00A21E65"/>
    <w:rsid w:val="00A222A3"/>
    <w:rsid w:val="00A22C21"/>
    <w:rsid w:val="00A23CAC"/>
    <w:rsid w:val="00A24371"/>
    <w:rsid w:val="00A24AD5"/>
    <w:rsid w:val="00A26755"/>
    <w:rsid w:val="00A30382"/>
    <w:rsid w:val="00A3062C"/>
    <w:rsid w:val="00A3216C"/>
    <w:rsid w:val="00A3300D"/>
    <w:rsid w:val="00A33733"/>
    <w:rsid w:val="00A3399B"/>
    <w:rsid w:val="00A34B61"/>
    <w:rsid w:val="00A34B78"/>
    <w:rsid w:val="00A356D5"/>
    <w:rsid w:val="00A373CD"/>
    <w:rsid w:val="00A37CFA"/>
    <w:rsid w:val="00A37E15"/>
    <w:rsid w:val="00A401FB"/>
    <w:rsid w:val="00A405A8"/>
    <w:rsid w:val="00A40CA2"/>
    <w:rsid w:val="00A4115C"/>
    <w:rsid w:val="00A42C6B"/>
    <w:rsid w:val="00A42C8C"/>
    <w:rsid w:val="00A430E1"/>
    <w:rsid w:val="00A44668"/>
    <w:rsid w:val="00A461C9"/>
    <w:rsid w:val="00A4635B"/>
    <w:rsid w:val="00A46769"/>
    <w:rsid w:val="00A47281"/>
    <w:rsid w:val="00A5042E"/>
    <w:rsid w:val="00A504BC"/>
    <w:rsid w:val="00A50675"/>
    <w:rsid w:val="00A50A82"/>
    <w:rsid w:val="00A53CD2"/>
    <w:rsid w:val="00A55B46"/>
    <w:rsid w:val="00A564A0"/>
    <w:rsid w:val="00A56BC5"/>
    <w:rsid w:val="00A600E0"/>
    <w:rsid w:val="00A60949"/>
    <w:rsid w:val="00A60F90"/>
    <w:rsid w:val="00A64599"/>
    <w:rsid w:val="00A65915"/>
    <w:rsid w:val="00A659B6"/>
    <w:rsid w:val="00A67925"/>
    <w:rsid w:val="00A67E32"/>
    <w:rsid w:val="00A71105"/>
    <w:rsid w:val="00A71681"/>
    <w:rsid w:val="00A722E9"/>
    <w:rsid w:val="00A760F1"/>
    <w:rsid w:val="00A76ACB"/>
    <w:rsid w:val="00A77BA4"/>
    <w:rsid w:val="00A8071A"/>
    <w:rsid w:val="00A80972"/>
    <w:rsid w:val="00A819A9"/>
    <w:rsid w:val="00A819F6"/>
    <w:rsid w:val="00A81CA6"/>
    <w:rsid w:val="00A8296A"/>
    <w:rsid w:val="00A82D0C"/>
    <w:rsid w:val="00A839B1"/>
    <w:rsid w:val="00A84682"/>
    <w:rsid w:val="00A85230"/>
    <w:rsid w:val="00A8584A"/>
    <w:rsid w:val="00A858FA"/>
    <w:rsid w:val="00A86C07"/>
    <w:rsid w:val="00A86CFE"/>
    <w:rsid w:val="00A90985"/>
    <w:rsid w:val="00A91237"/>
    <w:rsid w:val="00A9167B"/>
    <w:rsid w:val="00A92003"/>
    <w:rsid w:val="00A937E3"/>
    <w:rsid w:val="00A93A64"/>
    <w:rsid w:val="00A94AF6"/>
    <w:rsid w:val="00A94DEE"/>
    <w:rsid w:val="00A94ED6"/>
    <w:rsid w:val="00A95393"/>
    <w:rsid w:val="00A95822"/>
    <w:rsid w:val="00A96566"/>
    <w:rsid w:val="00A97D2F"/>
    <w:rsid w:val="00AA0353"/>
    <w:rsid w:val="00AA13AD"/>
    <w:rsid w:val="00AA1820"/>
    <w:rsid w:val="00AA3922"/>
    <w:rsid w:val="00AA3BF1"/>
    <w:rsid w:val="00AA47D0"/>
    <w:rsid w:val="00AA48FA"/>
    <w:rsid w:val="00AA4C10"/>
    <w:rsid w:val="00AA55AF"/>
    <w:rsid w:val="00AA6426"/>
    <w:rsid w:val="00AA64E3"/>
    <w:rsid w:val="00AA70FC"/>
    <w:rsid w:val="00AB0C54"/>
    <w:rsid w:val="00AB0EDB"/>
    <w:rsid w:val="00AB3291"/>
    <w:rsid w:val="00AB33F5"/>
    <w:rsid w:val="00AB4098"/>
    <w:rsid w:val="00AB4A9F"/>
    <w:rsid w:val="00AB4B4E"/>
    <w:rsid w:val="00AB594D"/>
    <w:rsid w:val="00AB5D81"/>
    <w:rsid w:val="00AB784B"/>
    <w:rsid w:val="00AC05C4"/>
    <w:rsid w:val="00AC069E"/>
    <w:rsid w:val="00AC06C7"/>
    <w:rsid w:val="00AC1A33"/>
    <w:rsid w:val="00AC2279"/>
    <w:rsid w:val="00AC2BD5"/>
    <w:rsid w:val="00AC35D7"/>
    <w:rsid w:val="00AC3C0A"/>
    <w:rsid w:val="00AC48F2"/>
    <w:rsid w:val="00AC5171"/>
    <w:rsid w:val="00AC5DC1"/>
    <w:rsid w:val="00AC6179"/>
    <w:rsid w:val="00AC6351"/>
    <w:rsid w:val="00AC73A1"/>
    <w:rsid w:val="00AC779B"/>
    <w:rsid w:val="00AD320E"/>
    <w:rsid w:val="00AD4A3D"/>
    <w:rsid w:val="00AD69B6"/>
    <w:rsid w:val="00AD792D"/>
    <w:rsid w:val="00AD7DC7"/>
    <w:rsid w:val="00AE06A7"/>
    <w:rsid w:val="00AE13AB"/>
    <w:rsid w:val="00AE339C"/>
    <w:rsid w:val="00AE3DCF"/>
    <w:rsid w:val="00AE430D"/>
    <w:rsid w:val="00AE46A8"/>
    <w:rsid w:val="00AE4C0C"/>
    <w:rsid w:val="00AE56EF"/>
    <w:rsid w:val="00AE6BBE"/>
    <w:rsid w:val="00AE7CE5"/>
    <w:rsid w:val="00AF0574"/>
    <w:rsid w:val="00AF076D"/>
    <w:rsid w:val="00AF0901"/>
    <w:rsid w:val="00AF0BF3"/>
    <w:rsid w:val="00AF1440"/>
    <w:rsid w:val="00AF21E9"/>
    <w:rsid w:val="00AF2513"/>
    <w:rsid w:val="00AF29DE"/>
    <w:rsid w:val="00AF3BC0"/>
    <w:rsid w:val="00AF59E9"/>
    <w:rsid w:val="00AF6069"/>
    <w:rsid w:val="00AF65A5"/>
    <w:rsid w:val="00AF6747"/>
    <w:rsid w:val="00AF6767"/>
    <w:rsid w:val="00AF79DB"/>
    <w:rsid w:val="00B007EB"/>
    <w:rsid w:val="00B01272"/>
    <w:rsid w:val="00B01475"/>
    <w:rsid w:val="00B018EF"/>
    <w:rsid w:val="00B026DB"/>
    <w:rsid w:val="00B0476D"/>
    <w:rsid w:val="00B05E6E"/>
    <w:rsid w:val="00B06B4A"/>
    <w:rsid w:val="00B110EA"/>
    <w:rsid w:val="00B114CE"/>
    <w:rsid w:val="00B114E4"/>
    <w:rsid w:val="00B11E90"/>
    <w:rsid w:val="00B13078"/>
    <w:rsid w:val="00B14574"/>
    <w:rsid w:val="00B1562E"/>
    <w:rsid w:val="00B15E3C"/>
    <w:rsid w:val="00B17DA4"/>
    <w:rsid w:val="00B208F4"/>
    <w:rsid w:val="00B20999"/>
    <w:rsid w:val="00B20D6C"/>
    <w:rsid w:val="00B20D79"/>
    <w:rsid w:val="00B212D8"/>
    <w:rsid w:val="00B22D65"/>
    <w:rsid w:val="00B24B85"/>
    <w:rsid w:val="00B260B7"/>
    <w:rsid w:val="00B263A3"/>
    <w:rsid w:val="00B2692D"/>
    <w:rsid w:val="00B26CDE"/>
    <w:rsid w:val="00B274DE"/>
    <w:rsid w:val="00B3402D"/>
    <w:rsid w:val="00B35E0F"/>
    <w:rsid w:val="00B362CA"/>
    <w:rsid w:val="00B37043"/>
    <w:rsid w:val="00B37312"/>
    <w:rsid w:val="00B4018A"/>
    <w:rsid w:val="00B41D14"/>
    <w:rsid w:val="00B4202B"/>
    <w:rsid w:val="00B42983"/>
    <w:rsid w:val="00B42BF9"/>
    <w:rsid w:val="00B43574"/>
    <w:rsid w:val="00B4400C"/>
    <w:rsid w:val="00B443DC"/>
    <w:rsid w:val="00B44C1B"/>
    <w:rsid w:val="00B45EAE"/>
    <w:rsid w:val="00B47368"/>
    <w:rsid w:val="00B473DC"/>
    <w:rsid w:val="00B51A92"/>
    <w:rsid w:val="00B523E8"/>
    <w:rsid w:val="00B530A0"/>
    <w:rsid w:val="00B543A0"/>
    <w:rsid w:val="00B54A0C"/>
    <w:rsid w:val="00B54EBA"/>
    <w:rsid w:val="00B55B3F"/>
    <w:rsid w:val="00B55BAA"/>
    <w:rsid w:val="00B56CE8"/>
    <w:rsid w:val="00B574B4"/>
    <w:rsid w:val="00B6026C"/>
    <w:rsid w:val="00B609D2"/>
    <w:rsid w:val="00B6104D"/>
    <w:rsid w:val="00B62725"/>
    <w:rsid w:val="00B62D24"/>
    <w:rsid w:val="00B63260"/>
    <w:rsid w:val="00B63B03"/>
    <w:rsid w:val="00B646D0"/>
    <w:rsid w:val="00B646D6"/>
    <w:rsid w:val="00B651E6"/>
    <w:rsid w:val="00B6641D"/>
    <w:rsid w:val="00B67BEC"/>
    <w:rsid w:val="00B70356"/>
    <w:rsid w:val="00B7109D"/>
    <w:rsid w:val="00B718FD"/>
    <w:rsid w:val="00B71F9A"/>
    <w:rsid w:val="00B723D2"/>
    <w:rsid w:val="00B72445"/>
    <w:rsid w:val="00B72A8E"/>
    <w:rsid w:val="00B73E23"/>
    <w:rsid w:val="00B745AD"/>
    <w:rsid w:val="00B74CD1"/>
    <w:rsid w:val="00B753D2"/>
    <w:rsid w:val="00B75D33"/>
    <w:rsid w:val="00B776B7"/>
    <w:rsid w:val="00B77961"/>
    <w:rsid w:val="00B803CA"/>
    <w:rsid w:val="00B80519"/>
    <w:rsid w:val="00B81538"/>
    <w:rsid w:val="00B81D9C"/>
    <w:rsid w:val="00B82BF9"/>
    <w:rsid w:val="00B83884"/>
    <w:rsid w:val="00B84142"/>
    <w:rsid w:val="00B85474"/>
    <w:rsid w:val="00B868AB"/>
    <w:rsid w:val="00B86C5C"/>
    <w:rsid w:val="00B90053"/>
    <w:rsid w:val="00B900DA"/>
    <w:rsid w:val="00B9363D"/>
    <w:rsid w:val="00B939D4"/>
    <w:rsid w:val="00B93AF0"/>
    <w:rsid w:val="00B94884"/>
    <w:rsid w:val="00B94892"/>
    <w:rsid w:val="00B95A15"/>
    <w:rsid w:val="00B96875"/>
    <w:rsid w:val="00B97B9C"/>
    <w:rsid w:val="00BA028C"/>
    <w:rsid w:val="00BA0BB3"/>
    <w:rsid w:val="00BA13B4"/>
    <w:rsid w:val="00BA2310"/>
    <w:rsid w:val="00BA3061"/>
    <w:rsid w:val="00BA3150"/>
    <w:rsid w:val="00BA3672"/>
    <w:rsid w:val="00BA39B0"/>
    <w:rsid w:val="00BA41EA"/>
    <w:rsid w:val="00BA4BF7"/>
    <w:rsid w:val="00BA5240"/>
    <w:rsid w:val="00BA55CE"/>
    <w:rsid w:val="00BA6162"/>
    <w:rsid w:val="00BA7460"/>
    <w:rsid w:val="00BB043D"/>
    <w:rsid w:val="00BB10AD"/>
    <w:rsid w:val="00BB24BB"/>
    <w:rsid w:val="00BB2D5C"/>
    <w:rsid w:val="00BB347D"/>
    <w:rsid w:val="00BB3964"/>
    <w:rsid w:val="00BB3C23"/>
    <w:rsid w:val="00BB4857"/>
    <w:rsid w:val="00BB6133"/>
    <w:rsid w:val="00BB61D3"/>
    <w:rsid w:val="00BB6317"/>
    <w:rsid w:val="00BC1090"/>
    <w:rsid w:val="00BC13A1"/>
    <w:rsid w:val="00BC2313"/>
    <w:rsid w:val="00BC247F"/>
    <w:rsid w:val="00BC28C2"/>
    <w:rsid w:val="00BC2B1D"/>
    <w:rsid w:val="00BC328D"/>
    <w:rsid w:val="00BC457F"/>
    <w:rsid w:val="00BC478A"/>
    <w:rsid w:val="00BC5930"/>
    <w:rsid w:val="00BC6886"/>
    <w:rsid w:val="00BC6A4B"/>
    <w:rsid w:val="00BD0623"/>
    <w:rsid w:val="00BD10F8"/>
    <w:rsid w:val="00BD23EB"/>
    <w:rsid w:val="00BD2C05"/>
    <w:rsid w:val="00BD40A3"/>
    <w:rsid w:val="00BD4565"/>
    <w:rsid w:val="00BD47B4"/>
    <w:rsid w:val="00BD552A"/>
    <w:rsid w:val="00BD58E2"/>
    <w:rsid w:val="00BD60D4"/>
    <w:rsid w:val="00BD6873"/>
    <w:rsid w:val="00BD7201"/>
    <w:rsid w:val="00BD76AD"/>
    <w:rsid w:val="00BD772D"/>
    <w:rsid w:val="00BE04B0"/>
    <w:rsid w:val="00BE203D"/>
    <w:rsid w:val="00BE2C5F"/>
    <w:rsid w:val="00BE31CD"/>
    <w:rsid w:val="00BE3B39"/>
    <w:rsid w:val="00BE428A"/>
    <w:rsid w:val="00BE548D"/>
    <w:rsid w:val="00BE5CAF"/>
    <w:rsid w:val="00BE785D"/>
    <w:rsid w:val="00BE7F7C"/>
    <w:rsid w:val="00BF310E"/>
    <w:rsid w:val="00BF4436"/>
    <w:rsid w:val="00BF47DD"/>
    <w:rsid w:val="00BF4C2B"/>
    <w:rsid w:val="00BF4D08"/>
    <w:rsid w:val="00BF513F"/>
    <w:rsid w:val="00BF55E3"/>
    <w:rsid w:val="00BF5833"/>
    <w:rsid w:val="00BF5D78"/>
    <w:rsid w:val="00BF5F62"/>
    <w:rsid w:val="00BF73D2"/>
    <w:rsid w:val="00BF74F8"/>
    <w:rsid w:val="00BF7F6F"/>
    <w:rsid w:val="00C02047"/>
    <w:rsid w:val="00C02EBD"/>
    <w:rsid w:val="00C02ECF"/>
    <w:rsid w:val="00C030C1"/>
    <w:rsid w:val="00C03BD0"/>
    <w:rsid w:val="00C04B29"/>
    <w:rsid w:val="00C0579A"/>
    <w:rsid w:val="00C063C8"/>
    <w:rsid w:val="00C078AA"/>
    <w:rsid w:val="00C110E3"/>
    <w:rsid w:val="00C124EA"/>
    <w:rsid w:val="00C1260C"/>
    <w:rsid w:val="00C1335A"/>
    <w:rsid w:val="00C14D87"/>
    <w:rsid w:val="00C14E08"/>
    <w:rsid w:val="00C15DC5"/>
    <w:rsid w:val="00C1676F"/>
    <w:rsid w:val="00C168BB"/>
    <w:rsid w:val="00C1778C"/>
    <w:rsid w:val="00C17A84"/>
    <w:rsid w:val="00C17D5E"/>
    <w:rsid w:val="00C17F07"/>
    <w:rsid w:val="00C206D5"/>
    <w:rsid w:val="00C210B4"/>
    <w:rsid w:val="00C211C7"/>
    <w:rsid w:val="00C21864"/>
    <w:rsid w:val="00C22D47"/>
    <w:rsid w:val="00C22E84"/>
    <w:rsid w:val="00C23D75"/>
    <w:rsid w:val="00C25F51"/>
    <w:rsid w:val="00C265DF"/>
    <w:rsid w:val="00C26BC7"/>
    <w:rsid w:val="00C272A7"/>
    <w:rsid w:val="00C27506"/>
    <w:rsid w:val="00C313DD"/>
    <w:rsid w:val="00C3284D"/>
    <w:rsid w:val="00C32EB0"/>
    <w:rsid w:val="00C3418E"/>
    <w:rsid w:val="00C361ED"/>
    <w:rsid w:val="00C407C0"/>
    <w:rsid w:val="00C41927"/>
    <w:rsid w:val="00C41AF8"/>
    <w:rsid w:val="00C427B9"/>
    <w:rsid w:val="00C4297A"/>
    <w:rsid w:val="00C4315C"/>
    <w:rsid w:val="00C448A5"/>
    <w:rsid w:val="00C453BA"/>
    <w:rsid w:val="00C45B67"/>
    <w:rsid w:val="00C51130"/>
    <w:rsid w:val="00C511D5"/>
    <w:rsid w:val="00C51E27"/>
    <w:rsid w:val="00C529AF"/>
    <w:rsid w:val="00C52A81"/>
    <w:rsid w:val="00C53390"/>
    <w:rsid w:val="00C535FF"/>
    <w:rsid w:val="00C55ECB"/>
    <w:rsid w:val="00C56D2C"/>
    <w:rsid w:val="00C56F65"/>
    <w:rsid w:val="00C570F9"/>
    <w:rsid w:val="00C57362"/>
    <w:rsid w:val="00C57542"/>
    <w:rsid w:val="00C57B09"/>
    <w:rsid w:val="00C6125C"/>
    <w:rsid w:val="00C62716"/>
    <w:rsid w:val="00C62FC8"/>
    <w:rsid w:val="00C6310D"/>
    <w:rsid w:val="00C63AB4"/>
    <w:rsid w:val="00C63E8F"/>
    <w:rsid w:val="00C648D0"/>
    <w:rsid w:val="00C65282"/>
    <w:rsid w:val="00C65A0B"/>
    <w:rsid w:val="00C6601A"/>
    <w:rsid w:val="00C678B8"/>
    <w:rsid w:val="00C71226"/>
    <w:rsid w:val="00C719F2"/>
    <w:rsid w:val="00C71EA3"/>
    <w:rsid w:val="00C73519"/>
    <w:rsid w:val="00C748C1"/>
    <w:rsid w:val="00C748CB"/>
    <w:rsid w:val="00C74D69"/>
    <w:rsid w:val="00C7678C"/>
    <w:rsid w:val="00C775DF"/>
    <w:rsid w:val="00C77C36"/>
    <w:rsid w:val="00C806ED"/>
    <w:rsid w:val="00C80B59"/>
    <w:rsid w:val="00C81183"/>
    <w:rsid w:val="00C81602"/>
    <w:rsid w:val="00C81910"/>
    <w:rsid w:val="00C8414C"/>
    <w:rsid w:val="00C86242"/>
    <w:rsid w:val="00C86ED4"/>
    <w:rsid w:val="00C90564"/>
    <w:rsid w:val="00C9078A"/>
    <w:rsid w:val="00C90BF2"/>
    <w:rsid w:val="00C91433"/>
    <w:rsid w:val="00C91805"/>
    <w:rsid w:val="00C92A2A"/>
    <w:rsid w:val="00C94E88"/>
    <w:rsid w:val="00C954C9"/>
    <w:rsid w:val="00CA0E7B"/>
    <w:rsid w:val="00CA26F3"/>
    <w:rsid w:val="00CA38BC"/>
    <w:rsid w:val="00CA42CB"/>
    <w:rsid w:val="00CA4EAF"/>
    <w:rsid w:val="00CA5B7C"/>
    <w:rsid w:val="00CA5FCF"/>
    <w:rsid w:val="00CA6395"/>
    <w:rsid w:val="00CA6D0A"/>
    <w:rsid w:val="00CA6E4A"/>
    <w:rsid w:val="00CA796A"/>
    <w:rsid w:val="00CA7B6A"/>
    <w:rsid w:val="00CA7FB2"/>
    <w:rsid w:val="00CB04A7"/>
    <w:rsid w:val="00CB0BEB"/>
    <w:rsid w:val="00CB0C18"/>
    <w:rsid w:val="00CB0C2D"/>
    <w:rsid w:val="00CB29DC"/>
    <w:rsid w:val="00CB405A"/>
    <w:rsid w:val="00CB4418"/>
    <w:rsid w:val="00CB5DB7"/>
    <w:rsid w:val="00CB682D"/>
    <w:rsid w:val="00CB74EA"/>
    <w:rsid w:val="00CC2270"/>
    <w:rsid w:val="00CC2293"/>
    <w:rsid w:val="00CC3525"/>
    <w:rsid w:val="00CC506C"/>
    <w:rsid w:val="00CD0E90"/>
    <w:rsid w:val="00CD17A6"/>
    <w:rsid w:val="00CD210E"/>
    <w:rsid w:val="00CD2167"/>
    <w:rsid w:val="00CD2385"/>
    <w:rsid w:val="00CD2A84"/>
    <w:rsid w:val="00CD2AD5"/>
    <w:rsid w:val="00CD3B71"/>
    <w:rsid w:val="00CD40A0"/>
    <w:rsid w:val="00CD4252"/>
    <w:rsid w:val="00CD4253"/>
    <w:rsid w:val="00CD454E"/>
    <w:rsid w:val="00CD4B19"/>
    <w:rsid w:val="00CD58D2"/>
    <w:rsid w:val="00CD66F3"/>
    <w:rsid w:val="00CD7BB0"/>
    <w:rsid w:val="00CD7C9F"/>
    <w:rsid w:val="00CD7DAE"/>
    <w:rsid w:val="00CE0929"/>
    <w:rsid w:val="00CE0CE1"/>
    <w:rsid w:val="00CE1E14"/>
    <w:rsid w:val="00CE2ADD"/>
    <w:rsid w:val="00CE30EC"/>
    <w:rsid w:val="00CE35E1"/>
    <w:rsid w:val="00CE3880"/>
    <w:rsid w:val="00CE5F39"/>
    <w:rsid w:val="00CF0710"/>
    <w:rsid w:val="00CF0FE5"/>
    <w:rsid w:val="00CF11CB"/>
    <w:rsid w:val="00CF38DF"/>
    <w:rsid w:val="00CF4BFD"/>
    <w:rsid w:val="00CF4E7C"/>
    <w:rsid w:val="00CF595D"/>
    <w:rsid w:val="00CF5974"/>
    <w:rsid w:val="00CF76A6"/>
    <w:rsid w:val="00D00295"/>
    <w:rsid w:val="00D00BE5"/>
    <w:rsid w:val="00D00FD1"/>
    <w:rsid w:val="00D03154"/>
    <w:rsid w:val="00D0375D"/>
    <w:rsid w:val="00D05242"/>
    <w:rsid w:val="00D057BF"/>
    <w:rsid w:val="00D06084"/>
    <w:rsid w:val="00D06589"/>
    <w:rsid w:val="00D0728D"/>
    <w:rsid w:val="00D0749D"/>
    <w:rsid w:val="00D0799F"/>
    <w:rsid w:val="00D07C29"/>
    <w:rsid w:val="00D1122B"/>
    <w:rsid w:val="00D11B37"/>
    <w:rsid w:val="00D12690"/>
    <w:rsid w:val="00D12EBF"/>
    <w:rsid w:val="00D142CD"/>
    <w:rsid w:val="00D1755F"/>
    <w:rsid w:val="00D20F4C"/>
    <w:rsid w:val="00D2127C"/>
    <w:rsid w:val="00D21584"/>
    <w:rsid w:val="00D216F8"/>
    <w:rsid w:val="00D238C2"/>
    <w:rsid w:val="00D249CB"/>
    <w:rsid w:val="00D24F04"/>
    <w:rsid w:val="00D26A09"/>
    <w:rsid w:val="00D26BC4"/>
    <w:rsid w:val="00D31186"/>
    <w:rsid w:val="00D31594"/>
    <w:rsid w:val="00D322DF"/>
    <w:rsid w:val="00D3249E"/>
    <w:rsid w:val="00D32747"/>
    <w:rsid w:val="00D34215"/>
    <w:rsid w:val="00D356E1"/>
    <w:rsid w:val="00D364DF"/>
    <w:rsid w:val="00D3776E"/>
    <w:rsid w:val="00D404BB"/>
    <w:rsid w:val="00D408E1"/>
    <w:rsid w:val="00D411BE"/>
    <w:rsid w:val="00D4135C"/>
    <w:rsid w:val="00D43FB5"/>
    <w:rsid w:val="00D44F60"/>
    <w:rsid w:val="00D45EB6"/>
    <w:rsid w:val="00D46004"/>
    <w:rsid w:val="00D46EF4"/>
    <w:rsid w:val="00D4780E"/>
    <w:rsid w:val="00D47941"/>
    <w:rsid w:val="00D50520"/>
    <w:rsid w:val="00D52729"/>
    <w:rsid w:val="00D534D3"/>
    <w:rsid w:val="00D55793"/>
    <w:rsid w:val="00D55AE9"/>
    <w:rsid w:val="00D5739A"/>
    <w:rsid w:val="00D60ED4"/>
    <w:rsid w:val="00D611BB"/>
    <w:rsid w:val="00D6199D"/>
    <w:rsid w:val="00D61CDE"/>
    <w:rsid w:val="00D62E19"/>
    <w:rsid w:val="00D64C77"/>
    <w:rsid w:val="00D64CA7"/>
    <w:rsid w:val="00D655BB"/>
    <w:rsid w:val="00D72851"/>
    <w:rsid w:val="00D72B69"/>
    <w:rsid w:val="00D74222"/>
    <w:rsid w:val="00D74C83"/>
    <w:rsid w:val="00D74FF9"/>
    <w:rsid w:val="00D75414"/>
    <w:rsid w:val="00D759A4"/>
    <w:rsid w:val="00D75FC7"/>
    <w:rsid w:val="00D76D5E"/>
    <w:rsid w:val="00D77CB7"/>
    <w:rsid w:val="00D77FEC"/>
    <w:rsid w:val="00D8016A"/>
    <w:rsid w:val="00D80977"/>
    <w:rsid w:val="00D8256B"/>
    <w:rsid w:val="00D83A4C"/>
    <w:rsid w:val="00D83EF4"/>
    <w:rsid w:val="00D8645C"/>
    <w:rsid w:val="00D86D0C"/>
    <w:rsid w:val="00D8792A"/>
    <w:rsid w:val="00D87FC1"/>
    <w:rsid w:val="00D90781"/>
    <w:rsid w:val="00D91345"/>
    <w:rsid w:val="00D9215C"/>
    <w:rsid w:val="00D92DEC"/>
    <w:rsid w:val="00D93F85"/>
    <w:rsid w:val="00D9407B"/>
    <w:rsid w:val="00D94153"/>
    <w:rsid w:val="00D94352"/>
    <w:rsid w:val="00D9500C"/>
    <w:rsid w:val="00D95995"/>
    <w:rsid w:val="00D978A0"/>
    <w:rsid w:val="00DA05E0"/>
    <w:rsid w:val="00DA08F9"/>
    <w:rsid w:val="00DA38FF"/>
    <w:rsid w:val="00DA63A9"/>
    <w:rsid w:val="00DA6D04"/>
    <w:rsid w:val="00DB0233"/>
    <w:rsid w:val="00DB18E6"/>
    <w:rsid w:val="00DB1F3F"/>
    <w:rsid w:val="00DB35C0"/>
    <w:rsid w:val="00DB3679"/>
    <w:rsid w:val="00DB3913"/>
    <w:rsid w:val="00DB3C6A"/>
    <w:rsid w:val="00DB3E40"/>
    <w:rsid w:val="00DB523D"/>
    <w:rsid w:val="00DB5EF0"/>
    <w:rsid w:val="00DB6120"/>
    <w:rsid w:val="00DC122E"/>
    <w:rsid w:val="00DC1788"/>
    <w:rsid w:val="00DC2068"/>
    <w:rsid w:val="00DC2B64"/>
    <w:rsid w:val="00DC33F1"/>
    <w:rsid w:val="00DC4A5B"/>
    <w:rsid w:val="00DC513D"/>
    <w:rsid w:val="00DC52AA"/>
    <w:rsid w:val="00DC5675"/>
    <w:rsid w:val="00DC6CA7"/>
    <w:rsid w:val="00DC749F"/>
    <w:rsid w:val="00DD05AC"/>
    <w:rsid w:val="00DD1FC0"/>
    <w:rsid w:val="00DD2185"/>
    <w:rsid w:val="00DD2B0A"/>
    <w:rsid w:val="00DD2F57"/>
    <w:rsid w:val="00DD6BAA"/>
    <w:rsid w:val="00DD7008"/>
    <w:rsid w:val="00DE0504"/>
    <w:rsid w:val="00DE1F18"/>
    <w:rsid w:val="00DE381B"/>
    <w:rsid w:val="00DE5F4D"/>
    <w:rsid w:val="00DE73B1"/>
    <w:rsid w:val="00DF09BC"/>
    <w:rsid w:val="00DF0BF8"/>
    <w:rsid w:val="00DF1381"/>
    <w:rsid w:val="00DF26DE"/>
    <w:rsid w:val="00DF2D9E"/>
    <w:rsid w:val="00DF2F02"/>
    <w:rsid w:val="00DF379D"/>
    <w:rsid w:val="00DF3C66"/>
    <w:rsid w:val="00DF4805"/>
    <w:rsid w:val="00DF5969"/>
    <w:rsid w:val="00DF5DA6"/>
    <w:rsid w:val="00DF70F4"/>
    <w:rsid w:val="00DF7223"/>
    <w:rsid w:val="00E0074E"/>
    <w:rsid w:val="00E00DB3"/>
    <w:rsid w:val="00E0160D"/>
    <w:rsid w:val="00E0192D"/>
    <w:rsid w:val="00E01CF8"/>
    <w:rsid w:val="00E02994"/>
    <w:rsid w:val="00E0321D"/>
    <w:rsid w:val="00E04C95"/>
    <w:rsid w:val="00E05012"/>
    <w:rsid w:val="00E05548"/>
    <w:rsid w:val="00E070BC"/>
    <w:rsid w:val="00E075D2"/>
    <w:rsid w:val="00E102F4"/>
    <w:rsid w:val="00E14B32"/>
    <w:rsid w:val="00E15E7C"/>
    <w:rsid w:val="00E16A4A"/>
    <w:rsid w:val="00E16EE8"/>
    <w:rsid w:val="00E16EF8"/>
    <w:rsid w:val="00E17132"/>
    <w:rsid w:val="00E17D78"/>
    <w:rsid w:val="00E20206"/>
    <w:rsid w:val="00E20DB9"/>
    <w:rsid w:val="00E20F4F"/>
    <w:rsid w:val="00E23100"/>
    <w:rsid w:val="00E239F6"/>
    <w:rsid w:val="00E2602D"/>
    <w:rsid w:val="00E276A6"/>
    <w:rsid w:val="00E27B5D"/>
    <w:rsid w:val="00E30343"/>
    <w:rsid w:val="00E3086F"/>
    <w:rsid w:val="00E3656C"/>
    <w:rsid w:val="00E366D3"/>
    <w:rsid w:val="00E36F18"/>
    <w:rsid w:val="00E37B50"/>
    <w:rsid w:val="00E42B01"/>
    <w:rsid w:val="00E43D0F"/>
    <w:rsid w:val="00E43D25"/>
    <w:rsid w:val="00E45A17"/>
    <w:rsid w:val="00E462B2"/>
    <w:rsid w:val="00E5127F"/>
    <w:rsid w:val="00E52649"/>
    <w:rsid w:val="00E5290C"/>
    <w:rsid w:val="00E52C07"/>
    <w:rsid w:val="00E5335E"/>
    <w:rsid w:val="00E54099"/>
    <w:rsid w:val="00E54374"/>
    <w:rsid w:val="00E55749"/>
    <w:rsid w:val="00E5617C"/>
    <w:rsid w:val="00E565C2"/>
    <w:rsid w:val="00E56971"/>
    <w:rsid w:val="00E56A8B"/>
    <w:rsid w:val="00E56FDA"/>
    <w:rsid w:val="00E57A37"/>
    <w:rsid w:val="00E57D60"/>
    <w:rsid w:val="00E60428"/>
    <w:rsid w:val="00E60670"/>
    <w:rsid w:val="00E607A7"/>
    <w:rsid w:val="00E61CF6"/>
    <w:rsid w:val="00E61D68"/>
    <w:rsid w:val="00E61F17"/>
    <w:rsid w:val="00E637F5"/>
    <w:rsid w:val="00E64CCD"/>
    <w:rsid w:val="00E6686C"/>
    <w:rsid w:val="00E66AAF"/>
    <w:rsid w:val="00E70E50"/>
    <w:rsid w:val="00E717BE"/>
    <w:rsid w:val="00E718F0"/>
    <w:rsid w:val="00E724EE"/>
    <w:rsid w:val="00E727F0"/>
    <w:rsid w:val="00E729A0"/>
    <w:rsid w:val="00E73F8A"/>
    <w:rsid w:val="00E77D62"/>
    <w:rsid w:val="00E77F1B"/>
    <w:rsid w:val="00E803E9"/>
    <w:rsid w:val="00E810EF"/>
    <w:rsid w:val="00E8213B"/>
    <w:rsid w:val="00E8337C"/>
    <w:rsid w:val="00E84CB1"/>
    <w:rsid w:val="00E84F02"/>
    <w:rsid w:val="00E85489"/>
    <w:rsid w:val="00E8568F"/>
    <w:rsid w:val="00E86C95"/>
    <w:rsid w:val="00E87621"/>
    <w:rsid w:val="00E8762D"/>
    <w:rsid w:val="00E907BF"/>
    <w:rsid w:val="00E9196F"/>
    <w:rsid w:val="00E92486"/>
    <w:rsid w:val="00E9295D"/>
    <w:rsid w:val="00E92EE9"/>
    <w:rsid w:val="00E931E2"/>
    <w:rsid w:val="00E93314"/>
    <w:rsid w:val="00E93F6F"/>
    <w:rsid w:val="00E94606"/>
    <w:rsid w:val="00E94A89"/>
    <w:rsid w:val="00E94BDF"/>
    <w:rsid w:val="00E94D71"/>
    <w:rsid w:val="00E95855"/>
    <w:rsid w:val="00E96B1C"/>
    <w:rsid w:val="00E96EDD"/>
    <w:rsid w:val="00EA0AAD"/>
    <w:rsid w:val="00EA20A0"/>
    <w:rsid w:val="00EA2552"/>
    <w:rsid w:val="00EA31EE"/>
    <w:rsid w:val="00EA4250"/>
    <w:rsid w:val="00EA4C92"/>
    <w:rsid w:val="00EA5787"/>
    <w:rsid w:val="00EA696F"/>
    <w:rsid w:val="00EA6A4F"/>
    <w:rsid w:val="00EA6B60"/>
    <w:rsid w:val="00EA6D15"/>
    <w:rsid w:val="00EA7C03"/>
    <w:rsid w:val="00EA7C17"/>
    <w:rsid w:val="00EB0405"/>
    <w:rsid w:val="00EB0BC8"/>
    <w:rsid w:val="00EB23DA"/>
    <w:rsid w:val="00EB2C28"/>
    <w:rsid w:val="00EB327A"/>
    <w:rsid w:val="00EB3BD5"/>
    <w:rsid w:val="00EB3DF7"/>
    <w:rsid w:val="00EB497F"/>
    <w:rsid w:val="00EB555F"/>
    <w:rsid w:val="00EB5B25"/>
    <w:rsid w:val="00EB6E30"/>
    <w:rsid w:val="00EB6EF6"/>
    <w:rsid w:val="00EB7672"/>
    <w:rsid w:val="00EB76A1"/>
    <w:rsid w:val="00EC0596"/>
    <w:rsid w:val="00EC0B98"/>
    <w:rsid w:val="00EC20A8"/>
    <w:rsid w:val="00EC231F"/>
    <w:rsid w:val="00EC3567"/>
    <w:rsid w:val="00EC3EF3"/>
    <w:rsid w:val="00EC42BB"/>
    <w:rsid w:val="00EC5C75"/>
    <w:rsid w:val="00EC5DA4"/>
    <w:rsid w:val="00EC6423"/>
    <w:rsid w:val="00EC6F57"/>
    <w:rsid w:val="00EC7BAA"/>
    <w:rsid w:val="00ED00CB"/>
    <w:rsid w:val="00ED143D"/>
    <w:rsid w:val="00ED1F64"/>
    <w:rsid w:val="00ED3362"/>
    <w:rsid w:val="00ED36E0"/>
    <w:rsid w:val="00ED54EF"/>
    <w:rsid w:val="00ED557D"/>
    <w:rsid w:val="00ED57EC"/>
    <w:rsid w:val="00ED5F62"/>
    <w:rsid w:val="00ED6BBB"/>
    <w:rsid w:val="00ED74A4"/>
    <w:rsid w:val="00EE0628"/>
    <w:rsid w:val="00EE1082"/>
    <w:rsid w:val="00EE2E71"/>
    <w:rsid w:val="00EE384B"/>
    <w:rsid w:val="00EE3B31"/>
    <w:rsid w:val="00EE6829"/>
    <w:rsid w:val="00EE6C57"/>
    <w:rsid w:val="00EE7C1A"/>
    <w:rsid w:val="00EF07AB"/>
    <w:rsid w:val="00EF0EA8"/>
    <w:rsid w:val="00EF108C"/>
    <w:rsid w:val="00EF1203"/>
    <w:rsid w:val="00EF1855"/>
    <w:rsid w:val="00EF2137"/>
    <w:rsid w:val="00EF2AAB"/>
    <w:rsid w:val="00EF33D9"/>
    <w:rsid w:val="00EF3879"/>
    <w:rsid w:val="00EF4317"/>
    <w:rsid w:val="00EF4B04"/>
    <w:rsid w:val="00EF6B74"/>
    <w:rsid w:val="00EF7513"/>
    <w:rsid w:val="00F00013"/>
    <w:rsid w:val="00F003EE"/>
    <w:rsid w:val="00F020EF"/>
    <w:rsid w:val="00F02958"/>
    <w:rsid w:val="00F03428"/>
    <w:rsid w:val="00F046EB"/>
    <w:rsid w:val="00F05C97"/>
    <w:rsid w:val="00F05D99"/>
    <w:rsid w:val="00F05D9C"/>
    <w:rsid w:val="00F06FD5"/>
    <w:rsid w:val="00F102EB"/>
    <w:rsid w:val="00F105E1"/>
    <w:rsid w:val="00F106A7"/>
    <w:rsid w:val="00F10BAC"/>
    <w:rsid w:val="00F10E3F"/>
    <w:rsid w:val="00F113EE"/>
    <w:rsid w:val="00F11718"/>
    <w:rsid w:val="00F11D8C"/>
    <w:rsid w:val="00F12CC7"/>
    <w:rsid w:val="00F12E1B"/>
    <w:rsid w:val="00F135E1"/>
    <w:rsid w:val="00F143A2"/>
    <w:rsid w:val="00F14B5A"/>
    <w:rsid w:val="00F14C69"/>
    <w:rsid w:val="00F1597F"/>
    <w:rsid w:val="00F16DF1"/>
    <w:rsid w:val="00F179A1"/>
    <w:rsid w:val="00F17B71"/>
    <w:rsid w:val="00F24651"/>
    <w:rsid w:val="00F26637"/>
    <w:rsid w:val="00F278DE"/>
    <w:rsid w:val="00F30A8E"/>
    <w:rsid w:val="00F30E0B"/>
    <w:rsid w:val="00F31163"/>
    <w:rsid w:val="00F3160D"/>
    <w:rsid w:val="00F32552"/>
    <w:rsid w:val="00F3274F"/>
    <w:rsid w:val="00F335B3"/>
    <w:rsid w:val="00F33B80"/>
    <w:rsid w:val="00F34AAC"/>
    <w:rsid w:val="00F35351"/>
    <w:rsid w:val="00F35D8D"/>
    <w:rsid w:val="00F37406"/>
    <w:rsid w:val="00F3747A"/>
    <w:rsid w:val="00F431E2"/>
    <w:rsid w:val="00F4338D"/>
    <w:rsid w:val="00F43688"/>
    <w:rsid w:val="00F44428"/>
    <w:rsid w:val="00F4527A"/>
    <w:rsid w:val="00F46763"/>
    <w:rsid w:val="00F51398"/>
    <w:rsid w:val="00F536A5"/>
    <w:rsid w:val="00F548CE"/>
    <w:rsid w:val="00F600FB"/>
    <w:rsid w:val="00F61A91"/>
    <w:rsid w:val="00F6214B"/>
    <w:rsid w:val="00F62831"/>
    <w:rsid w:val="00F6387A"/>
    <w:rsid w:val="00F64493"/>
    <w:rsid w:val="00F6469B"/>
    <w:rsid w:val="00F6493A"/>
    <w:rsid w:val="00F659E4"/>
    <w:rsid w:val="00F671D0"/>
    <w:rsid w:val="00F70071"/>
    <w:rsid w:val="00F704FA"/>
    <w:rsid w:val="00F722D6"/>
    <w:rsid w:val="00F723E8"/>
    <w:rsid w:val="00F72D21"/>
    <w:rsid w:val="00F72EAD"/>
    <w:rsid w:val="00F73EA3"/>
    <w:rsid w:val="00F74367"/>
    <w:rsid w:val="00F74811"/>
    <w:rsid w:val="00F771E2"/>
    <w:rsid w:val="00F77B61"/>
    <w:rsid w:val="00F82792"/>
    <w:rsid w:val="00F83822"/>
    <w:rsid w:val="00F86702"/>
    <w:rsid w:val="00F87B2B"/>
    <w:rsid w:val="00F87FE2"/>
    <w:rsid w:val="00F90371"/>
    <w:rsid w:val="00F90502"/>
    <w:rsid w:val="00F9069F"/>
    <w:rsid w:val="00F91329"/>
    <w:rsid w:val="00F913FC"/>
    <w:rsid w:val="00F922F8"/>
    <w:rsid w:val="00F93375"/>
    <w:rsid w:val="00F943C2"/>
    <w:rsid w:val="00F94A30"/>
    <w:rsid w:val="00F95136"/>
    <w:rsid w:val="00F951A3"/>
    <w:rsid w:val="00F95A3B"/>
    <w:rsid w:val="00F95C8C"/>
    <w:rsid w:val="00F96A55"/>
    <w:rsid w:val="00F96FAD"/>
    <w:rsid w:val="00FA004A"/>
    <w:rsid w:val="00FA02A5"/>
    <w:rsid w:val="00FA071F"/>
    <w:rsid w:val="00FA1063"/>
    <w:rsid w:val="00FA10FF"/>
    <w:rsid w:val="00FA2130"/>
    <w:rsid w:val="00FA23BC"/>
    <w:rsid w:val="00FA2C2C"/>
    <w:rsid w:val="00FA3193"/>
    <w:rsid w:val="00FA33A0"/>
    <w:rsid w:val="00FA42AC"/>
    <w:rsid w:val="00FA4C5C"/>
    <w:rsid w:val="00FA5619"/>
    <w:rsid w:val="00FA5A97"/>
    <w:rsid w:val="00FA6041"/>
    <w:rsid w:val="00FA696D"/>
    <w:rsid w:val="00FB0D36"/>
    <w:rsid w:val="00FB1398"/>
    <w:rsid w:val="00FB20B5"/>
    <w:rsid w:val="00FB3900"/>
    <w:rsid w:val="00FB4DDA"/>
    <w:rsid w:val="00FB61FC"/>
    <w:rsid w:val="00FB7CCB"/>
    <w:rsid w:val="00FC05E2"/>
    <w:rsid w:val="00FC275E"/>
    <w:rsid w:val="00FC2B71"/>
    <w:rsid w:val="00FC3025"/>
    <w:rsid w:val="00FC32B8"/>
    <w:rsid w:val="00FC3B0C"/>
    <w:rsid w:val="00FC3F1F"/>
    <w:rsid w:val="00FC5323"/>
    <w:rsid w:val="00FC598A"/>
    <w:rsid w:val="00FC6AD8"/>
    <w:rsid w:val="00FC747D"/>
    <w:rsid w:val="00FC79CF"/>
    <w:rsid w:val="00FC7D73"/>
    <w:rsid w:val="00FD108D"/>
    <w:rsid w:val="00FD1663"/>
    <w:rsid w:val="00FD1AFA"/>
    <w:rsid w:val="00FD1BC8"/>
    <w:rsid w:val="00FD29A5"/>
    <w:rsid w:val="00FD3B5D"/>
    <w:rsid w:val="00FD57A4"/>
    <w:rsid w:val="00FD5822"/>
    <w:rsid w:val="00FD6EDF"/>
    <w:rsid w:val="00FE0CBE"/>
    <w:rsid w:val="00FE17A9"/>
    <w:rsid w:val="00FE2115"/>
    <w:rsid w:val="00FE2F96"/>
    <w:rsid w:val="00FE3173"/>
    <w:rsid w:val="00FE38BB"/>
    <w:rsid w:val="00FE56F4"/>
    <w:rsid w:val="00FE5E2F"/>
    <w:rsid w:val="00FE74F7"/>
    <w:rsid w:val="00FF0219"/>
    <w:rsid w:val="00FF0396"/>
    <w:rsid w:val="00FF1120"/>
    <w:rsid w:val="00FF18E4"/>
    <w:rsid w:val="00FF1928"/>
    <w:rsid w:val="00FF196E"/>
    <w:rsid w:val="00FF2CC3"/>
    <w:rsid w:val="00FF2E2E"/>
    <w:rsid w:val="00FF2F52"/>
    <w:rsid w:val="00FF4282"/>
    <w:rsid w:val="00FF441B"/>
    <w:rsid w:val="00FF5EB6"/>
    <w:rsid w:val="00FF6A25"/>
    <w:rsid w:val="00FF78DD"/>
    <w:rsid w:val="01D49F57"/>
    <w:rsid w:val="10AB0D9C"/>
    <w:rsid w:val="33A5D49F"/>
    <w:rsid w:val="4B2D463E"/>
    <w:rsid w:val="4F96363E"/>
    <w:rsid w:val="5983B17F"/>
    <w:rsid w:val="6C9EB81C"/>
    <w:rsid w:val="7827CE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D530D3"/>
  <w15:docId w15:val="{3D9DCC2E-8C05-4B49-A0F0-AFCB08EE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61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B61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142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2C7"/>
    <w:rPr>
      <w:sz w:val="20"/>
      <w:szCs w:val="20"/>
    </w:rPr>
  </w:style>
  <w:style w:type="character" w:styleId="FootnoteReference">
    <w:name w:val="footnote reference"/>
    <w:basedOn w:val="DefaultParagraphFont"/>
    <w:uiPriority w:val="99"/>
    <w:semiHidden/>
    <w:unhideWhenUsed/>
    <w:rsid w:val="004142C7"/>
    <w:rPr>
      <w:vertAlign w:val="superscript"/>
    </w:rPr>
  </w:style>
  <w:style w:type="character" w:styleId="PlaceholderText">
    <w:name w:val="Placeholder Text"/>
    <w:basedOn w:val="DefaultParagraphFont"/>
    <w:uiPriority w:val="99"/>
    <w:semiHidden/>
    <w:rsid w:val="005746EF"/>
    <w:rPr>
      <w:color w:val="808080"/>
    </w:rPr>
  </w:style>
  <w:style w:type="paragraph" w:styleId="Header">
    <w:name w:val="header"/>
    <w:basedOn w:val="Normal"/>
    <w:link w:val="HeaderChar"/>
    <w:uiPriority w:val="99"/>
    <w:unhideWhenUsed/>
    <w:rsid w:val="00EE6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829"/>
  </w:style>
  <w:style w:type="paragraph" w:styleId="Footer">
    <w:name w:val="footer"/>
    <w:basedOn w:val="Normal"/>
    <w:link w:val="FooterChar"/>
    <w:uiPriority w:val="99"/>
    <w:unhideWhenUsed/>
    <w:rsid w:val="00EE6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829"/>
  </w:style>
  <w:style w:type="paragraph" w:styleId="BalloonText">
    <w:name w:val="Balloon Text"/>
    <w:basedOn w:val="Normal"/>
    <w:link w:val="BalloonTextChar"/>
    <w:uiPriority w:val="99"/>
    <w:semiHidden/>
    <w:unhideWhenUsed/>
    <w:rsid w:val="00837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E3C"/>
    <w:rPr>
      <w:rFonts w:ascii="Tahoma" w:hAnsi="Tahoma" w:cs="Tahoma"/>
      <w:sz w:val="16"/>
      <w:szCs w:val="16"/>
    </w:rPr>
  </w:style>
  <w:style w:type="paragraph" w:customStyle="1" w:styleId="Default">
    <w:name w:val="Default"/>
    <w:rsid w:val="0085567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3402D"/>
    <w:pPr>
      <w:ind w:left="720"/>
      <w:contextualSpacing/>
    </w:pPr>
  </w:style>
  <w:style w:type="character" w:styleId="Hyperlink">
    <w:name w:val="Hyperlink"/>
    <w:basedOn w:val="DefaultParagraphFont"/>
    <w:uiPriority w:val="99"/>
    <w:unhideWhenUsed/>
    <w:rsid w:val="00517A31"/>
    <w:rPr>
      <w:color w:val="0563C1" w:themeColor="hyperlink"/>
      <w:u w:val="single"/>
    </w:rPr>
  </w:style>
  <w:style w:type="paragraph" w:customStyle="1" w:styleId="EndNoteBibliography">
    <w:name w:val="EndNote Bibliography"/>
    <w:basedOn w:val="Normal"/>
    <w:link w:val="EndNoteBibliographyChar"/>
    <w:rsid w:val="00517A3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17A31"/>
    <w:rPr>
      <w:rFonts w:ascii="Calibri" w:hAnsi="Calibri"/>
      <w:noProof/>
      <w:lang w:val="en-US"/>
    </w:rPr>
  </w:style>
  <w:style w:type="character" w:styleId="CommentReference">
    <w:name w:val="annotation reference"/>
    <w:basedOn w:val="DefaultParagraphFont"/>
    <w:uiPriority w:val="99"/>
    <w:semiHidden/>
    <w:unhideWhenUsed/>
    <w:rsid w:val="007A676A"/>
    <w:rPr>
      <w:sz w:val="16"/>
      <w:szCs w:val="16"/>
    </w:rPr>
  </w:style>
  <w:style w:type="paragraph" w:styleId="CommentText">
    <w:name w:val="annotation text"/>
    <w:basedOn w:val="Normal"/>
    <w:link w:val="CommentTextChar"/>
    <w:uiPriority w:val="99"/>
    <w:semiHidden/>
    <w:unhideWhenUsed/>
    <w:rsid w:val="007A676A"/>
    <w:pPr>
      <w:spacing w:line="240" w:lineRule="auto"/>
    </w:pPr>
    <w:rPr>
      <w:sz w:val="20"/>
      <w:szCs w:val="20"/>
    </w:rPr>
  </w:style>
  <w:style w:type="character" w:customStyle="1" w:styleId="CommentTextChar">
    <w:name w:val="Comment Text Char"/>
    <w:basedOn w:val="DefaultParagraphFont"/>
    <w:link w:val="CommentText"/>
    <w:uiPriority w:val="99"/>
    <w:semiHidden/>
    <w:rsid w:val="007A676A"/>
    <w:rPr>
      <w:sz w:val="20"/>
      <w:szCs w:val="20"/>
    </w:rPr>
  </w:style>
  <w:style w:type="paragraph" w:styleId="CommentSubject">
    <w:name w:val="annotation subject"/>
    <w:basedOn w:val="CommentText"/>
    <w:next w:val="CommentText"/>
    <w:link w:val="CommentSubjectChar"/>
    <w:uiPriority w:val="99"/>
    <w:semiHidden/>
    <w:unhideWhenUsed/>
    <w:rsid w:val="007A676A"/>
    <w:rPr>
      <w:b/>
      <w:bCs/>
    </w:rPr>
  </w:style>
  <w:style w:type="character" w:customStyle="1" w:styleId="CommentSubjectChar">
    <w:name w:val="Comment Subject Char"/>
    <w:basedOn w:val="CommentTextChar"/>
    <w:link w:val="CommentSubject"/>
    <w:uiPriority w:val="99"/>
    <w:semiHidden/>
    <w:rsid w:val="007A676A"/>
    <w:rPr>
      <w:b/>
      <w:bCs/>
      <w:sz w:val="20"/>
      <w:szCs w:val="20"/>
    </w:rPr>
  </w:style>
  <w:style w:type="character" w:customStyle="1" w:styleId="A2">
    <w:name w:val="A2"/>
    <w:uiPriority w:val="99"/>
    <w:rsid w:val="007218C5"/>
    <w:rPr>
      <w:rFonts w:cs="Optima"/>
      <w:color w:val="000000"/>
      <w:sz w:val="32"/>
      <w:szCs w:val="32"/>
    </w:rPr>
  </w:style>
  <w:style w:type="paragraph" w:styleId="Revision">
    <w:name w:val="Revision"/>
    <w:hidden/>
    <w:uiPriority w:val="99"/>
    <w:semiHidden/>
    <w:rsid w:val="0006602E"/>
    <w:pPr>
      <w:spacing w:after="0" w:line="240" w:lineRule="auto"/>
    </w:pPr>
  </w:style>
  <w:style w:type="paragraph" w:customStyle="1" w:styleId="EndNoteBibliographyTitle">
    <w:name w:val="EndNote Bibliography Title"/>
    <w:basedOn w:val="Normal"/>
    <w:rsid w:val="00440E66"/>
    <w:pPr>
      <w:spacing w:line="480" w:lineRule="auto"/>
      <w:ind w:firstLine="720"/>
      <w:jc w:val="both"/>
    </w:pPr>
    <w:rPr>
      <w:bCs/>
      <w:sz w:val="23"/>
      <w:szCs w:val="23"/>
    </w:rPr>
  </w:style>
  <w:style w:type="table" w:customStyle="1" w:styleId="TableGrid1">
    <w:name w:val="Table Grid1"/>
    <w:basedOn w:val="TableNormal"/>
    <w:next w:val="TableGrid"/>
    <w:uiPriority w:val="39"/>
    <w:rsid w:val="00F90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D0A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22F20"/>
    <w:rPr>
      <w:color w:val="605E5C"/>
      <w:shd w:val="clear" w:color="auto" w:fill="E1DFDD"/>
    </w:rPr>
  </w:style>
  <w:style w:type="character" w:customStyle="1" w:styleId="apple-converted-space">
    <w:name w:val="apple-converted-space"/>
    <w:basedOn w:val="DefaultParagraphFont"/>
    <w:rsid w:val="009E1EFC"/>
  </w:style>
  <w:style w:type="character" w:customStyle="1" w:styleId="Heading1Char">
    <w:name w:val="Heading 1 Char"/>
    <w:basedOn w:val="DefaultParagraphFont"/>
    <w:link w:val="Heading1"/>
    <w:uiPriority w:val="9"/>
    <w:rsid w:val="00FB61F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FB61FC"/>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DefaultParagraphFont"/>
    <w:uiPriority w:val="99"/>
    <w:semiHidden/>
    <w:unhideWhenUsed/>
    <w:rsid w:val="00746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4739">
      <w:bodyDiv w:val="1"/>
      <w:marLeft w:val="0"/>
      <w:marRight w:val="0"/>
      <w:marTop w:val="0"/>
      <w:marBottom w:val="0"/>
      <w:divBdr>
        <w:top w:val="none" w:sz="0" w:space="0" w:color="auto"/>
        <w:left w:val="none" w:sz="0" w:space="0" w:color="auto"/>
        <w:bottom w:val="none" w:sz="0" w:space="0" w:color="auto"/>
        <w:right w:val="none" w:sz="0" w:space="0" w:color="auto"/>
      </w:divBdr>
    </w:div>
    <w:div w:id="115102668">
      <w:bodyDiv w:val="1"/>
      <w:marLeft w:val="0"/>
      <w:marRight w:val="0"/>
      <w:marTop w:val="0"/>
      <w:marBottom w:val="0"/>
      <w:divBdr>
        <w:top w:val="none" w:sz="0" w:space="0" w:color="auto"/>
        <w:left w:val="none" w:sz="0" w:space="0" w:color="auto"/>
        <w:bottom w:val="none" w:sz="0" w:space="0" w:color="auto"/>
        <w:right w:val="none" w:sz="0" w:space="0" w:color="auto"/>
      </w:divBdr>
    </w:div>
    <w:div w:id="184172548">
      <w:bodyDiv w:val="1"/>
      <w:marLeft w:val="0"/>
      <w:marRight w:val="0"/>
      <w:marTop w:val="0"/>
      <w:marBottom w:val="0"/>
      <w:divBdr>
        <w:top w:val="none" w:sz="0" w:space="0" w:color="auto"/>
        <w:left w:val="none" w:sz="0" w:space="0" w:color="auto"/>
        <w:bottom w:val="none" w:sz="0" w:space="0" w:color="auto"/>
        <w:right w:val="none" w:sz="0" w:space="0" w:color="auto"/>
      </w:divBdr>
    </w:div>
    <w:div w:id="195581424">
      <w:bodyDiv w:val="1"/>
      <w:marLeft w:val="0"/>
      <w:marRight w:val="0"/>
      <w:marTop w:val="0"/>
      <w:marBottom w:val="0"/>
      <w:divBdr>
        <w:top w:val="none" w:sz="0" w:space="0" w:color="auto"/>
        <w:left w:val="none" w:sz="0" w:space="0" w:color="auto"/>
        <w:bottom w:val="none" w:sz="0" w:space="0" w:color="auto"/>
        <w:right w:val="none" w:sz="0" w:space="0" w:color="auto"/>
      </w:divBdr>
    </w:div>
    <w:div w:id="202131482">
      <w:bodyDiv w:val="1"/>
      <w:marLeft w:val="0"/>
      <w:marRight w:val="0"/>
      <w:marTop w:val="0"/>
      <w:marBottom w:val="0"/>
      <w:divBdr>
        <w:top w:val="none" w:sz="0" w:space="0" w:color="auto"/>
        <w:left w:val="none" w:sz="0" w:space="0" w:color="auto"/>
        <w:bottom w:val="none" w:sz="0" w:space="0" w:color="auto"/>
        <w:right w:val="none" w:sz="0" w:space="0" w:color="auto"/>
      </w:divBdr>
    </w:div>
    <w:div w:id="213734796">
      <w:bodyDiv w:val="1"/>
      <w:marLeft w:val="0"/>
      <w:marRight w:val="0"/>
      <w:marTop w:val="0"/>
      <w:marBottom w:val="0"/>
      <w:divBdr>
        <w:top w:val="none" w:sz="0" w:space="0" w:color="auto"/>
        <w:left w:val="none" w:sz="0" w:space="0" w:color="auto"/>
        <w:bottom w:val="none" w:sz="0" w:space="0" w:color="auto"/>
        <w:right w:val="none" w:sz="0" w:space="0" w:color="auto"/>
      </w:divBdr>
    </w:div>
    <w:div w:id="330566308">
      <w:bodyDiv w:val="1"/>
      <w:marLeft w:val="0"/>
      <w:marRight w:val="0"/>
      <w:marTop w:val="0"/>
      <w:marBottom w:val="0"/>
      <w:divBdr>
        <w:top w:val="none" w:sz="0" w:space="0" w:color="auto"/>
        <w:left w:val="none" w:sz="0" w:space="0" w:color="auto"/>
        <w:bottom w:val="none" w:sz="0" w:space="0" w:color="auto"/>
        <w:right w:val="none" w:sz="0" w:space="0" w:color="auto"/>
      </w:divBdr>
    </w:div>
    <w:div w:id="341519629">
      <w:bodyDiv w:val="1"/>
      <w:marLeft w:val="0"/>
      <w:marRight w:val="0"/>
      <w:marTop w:val="0"/>
      <w:marBottom w:val="0"/>
      <w:divBdr>
        <w:top w:val="none" w:sz="0" w:space="0" w:color="auto"/>
        <w:left w:val="none" w:sz="0" w:space="0" w:color="auto"/>
        <w:bottom w:val="none" w:sz="0" w:space="0" w:color="auto"/>
        <w:right w:val="none" w:sz="0" w:space="0" w:color="auto"/>
      </w:divBdr>
    </w:div>
    <w:div w:id="343557322">
      <w:bodyDiv w:val="1"/>
      <w:marLeft w:val="0"/>
      <w:marRight w:val="0"/>
      <w:marTop w:val="0"/>
      <w:marBottom w:val="0"/>
      <w:divBdr>
        <w:top w:val="none" w:sz="0" w:space="0" w:color="auto"/>
        <w:left w:val="none" w:sz="0" w:space="0" w:color="auto"/>
        <w:bottom w:val="none" w:sz="0" w:space="0" w:color="auto"/>
        <w:right w:val="none" w:sz="0" w:space="0" w:color="auto"/>
      </w:divBdr>
    </w:div>
    <w:div w:id="519438821">
      <w:bodyDiv w:val="1"/>
      <w:marLeft w:val="0"/>
      <w:marRight w:val="0"/>
      <w:marTop w:val="0"/>
      <w:marBottom w:val="0"/>
      <w:divBdr>
        <w:top w:val="none" w:sz="0" w:space="0" w:color="auto"/>
        <w:left w:val="none" w:sz="0" w:space="0" w:color="auto"/>
        <w:bottom w:val="none" w:sz="0" w:space="0" w:color="auto"/>
        <w:right w:val="none" w:sz="0" w:space="0" w:color="auto"/>
      </w:divBdr>
    </w:div>
    <w:div w:id="529532170">
      <w:bodyDiv w:val="1"/>
      <w:marLeft w:val="0"/>
      <w:marRight w:val="0"/>
      <w:marTop w:val="0"/>
      <w:marBottom w:val="0"/>
      <w:divBdr>
        <w:top w:val="none" w:sz="0" w:space="0" w:color="auto"/>
        <w:left w:val="none" w:sz="0" w:space="0" w:color="auto"/>
        <w:bottom w:val="none" w:sz="0" w:space="0" w:color="auto"/>
        <w:right w:val="none" w:sz="0" w:space="0" w:color="auto"/>
      </w:divBdr>
    </w:div>
    <w:div w:id="542134914">
      <w:bodyDiv w:val="1"/>
      <w:marLeft w:val="0"/>
      <w:marRight w:val="0"/>
      <w:marTop w:val="0"/>
      <w:marBottom w:val="0"/>
      <w:divBdr>
        <w:top w:val="none" w:sz="0" w:space="0" w:color="auto"/>
        <w:left w:val="none" w:sz="0" w:space="0" w:color="auto"/>
        <w:bottom w:val="none" w:sz="0" w:space="0" w:color="auto"/>
        <w:right w:val="none" w:sz="0" w:space="0" w:color="auto"/>
      </w:divBdr>
    </w:div>
    <w:div w:id="547766010">
      <w:bodyDiv w:val="1"/>
      <w:marLeft w:val="0"/>
      <w:marRight w:val="0"/>
      <w:marTop w:val="0"/>
      <w:marBottom w:val="0"/>
      <w:divBdr>
        <w:top w:val="none" w:sz="0" w:space="0" w:color="auto"/>
        <w:left w:val="none" w:sz="0" w:space="0" w:color="auto"/>
        <w:bottom w:val="none" w:sz="0" w:space="0" w:color="auto"/>
        <w:right w:val="none" w:sz="0" w:space="0" w:color="auto"/>
      </w:divBdr>
      <w:divsChild>
        <w:div w:id="1417433038">
          <w:marLeft w:val="0"/>
          <w:marRight w:val="0"/>
          <w:marTop w:val="0"/>
          <w:marBottom w:val="0"/>
          <w:divBdr>
            <w:top w:val="none" w:sz="0" w:space="0" w:color="auto"/>
            <w:left w:val="none" w:sz="0" w:space="0" w:color="auto"/>
            <w:bottom w:val="none" w:sz="0" w:space="0" w:color="auto"/>
            <w:right w:val="none" w:sz="0" w:space="0" w:color="auto"/>
          </w:divBdr>
          <w:divsChild>
            <w:div w:id="1584030375">
              <w:marLeft w:val="0"/>
              <w:marRight w:val="0"/>
              <w:marTop w:val="0"/>
              <w:marBottom w:val="0"/>
              <w:divBdr>
                <w:top w:val="none" w:sz="0" w:space="0" w:color="auto"/>
                <w:left w:val="none" w:sz="0" w:space="0" w:color="auto"/>
                <w:bottom w:val="none" w:sz="0" w:space="0" w:color="auto"/>
                <w:right w:val="none" w:sz="0" w:space="0" w:color="auto"/>
              </w:divBdr>
              <w:divsChild>
                <w:div w:id="797795170">
                  <w:marLeft w:val="0"/>
                  <w:marRight w:val="0"/>
                  <w:marTop w:val="0"/>
                  <w:marBottom w:val="0"/>
                  <w:divBdr>
                    <w:top w:val="none" w:sz="0" w:space="0" w:color="auto"/>
                    <w:left w:val="none" w:sz="0" w:space="0" w:color="auto"/>
                    <w:bottom w:val="none" w:sz="0" w:space="0" w:color="auto"/>
                    <w:right w:val="none" w:sz="0" w:space="0" w:color="auto"/>
                  </w:divBdr>
                  <w:divsChild>
                    <w:div w:id="531460926">
                      <w:marLeft w:val="0"/>
                      <w:marRight w:val="0"/>
                      <w:marTop w:val="0"/>
                      <w:marBottom w:val="0"/>
                      <w:divBdr>
                        <w:top w:val="none" w:sz="0" w:space="0" w:color="auto"/>
                        <w:left w:val="none" w:sz="0" w:space="0" w:color="auto"/>
                        <w:bottom w:val="none" w:sz="0" w:space="0" w:color="auto"/>
                        <w:right w:val="none" w:sz="0" w:space="0" w:color="auto"/>
                      </w:divBdr>
                      <w:divsChild>
                        <w:div w:id="2031830909">
                          <w:marLeft w:val="0"/>
                          <w:marRight w:val="0"/>
                          <w:marTop w:val="0"/>
                          <w:marBottom w:val="0"/>
                          <w:divBdr>
                            <w:top w:val="none" w:sz="0" w:space="0" w:color="auto"/>
                            <w:left w:val="none" w:sz="0" w:space="0" w:color="auto"/>
                            <w:bottom w:val="none" w:sz="0" w:space="0" w:color="auto"/>
                            <w:right w:val="none" w:sz="0" w:space="0" w:color="auto"/>
                          </w:divBdr>
                          <w:divsChild>
                            <w:div w:id="15695133">
                              <w:marLeft w:val="0"/>
                              <w:marRight w:val="0"/>
                              <w:marTop w:val="0"/>
                              <w:marBottom w:val="0"/>
                              <w:divBdr>
                                <w:top w:val="none" w:sz="0" w:space="0" w:color="auto"/>
                                <w:left w:val="none" w:sz="0" w:space="0" w:color="auto"/>
                                <w:bottom w:val="none" w:sz="0" w:space="0" w:color="auto"/>
                                <w:right w:val="none" w:sz="0" w:space="0" w:color="auto"/>
                              </w:divBdr>
                              <w:divsChild>
                                <w:div w:id="835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208974">
      <w:bodyDiv w:val="1"/>
      <w:marLeft w:val="0"/>
      <w:marRight w:val="0"/>
      <w:marTop w:val="0"/>
      <w:marBottom w:val="0"/>
      <w:divBdr>
        <w:top w:val="none" w:sz="0" w:space="0" w:color="auto"/>
        <w:left w:val="none" w:sz="0" w:space="0" w:color="auto"/>
        <w:bottom w:val="none" w:sz="0" w:space="0" w:color="auto"/>
        <w:right w:val="none" w:sz="0" w:space="0" w:color="auto"/>
      </w:divBdr>
    </w:div>
    <w:div w:id="632751679">
      <w:bodyDiv w:val="1"/>
      <w:marLeft w:val="0"/>
      <w:marRight w:val="0"/>
      <w:marTop w:val="0"/>
      <w:marBottom w:val="0"/>
      <w:divBdr>
        <w:top w:val="none" w:sz="0" w:space="0" w:color="auto"/>
        <w:left w:val="none" w:sz="0" w:space="0" w:color="auto"/>
        <w:bottom w:val="none" w:sz="0" w:space="0" w:color="auto"/>
        <w:right w:val="none" w:sz="0" w:space="0" w:color="auto"/>
      </w:divBdr>
    </w:div>
    <w:div w:id="659697241">
      <w:bodyDiv w:val="1"/>
      <w:marLeft w:val="0"/>
      <w:marRight w:val="0"/>
      <w:marTop w:val="0"/>
      <w:marBottom w:val="0"/>
      <w:divBdr>
        <w:top w:val="none" w:sz="0" w:space="0" w:color="auto"/>
        <w:left w:val="none" w:sz="0" w:space="0" w:color="auto"/>
        <w:bottom w:val="none" w:sz="0" w:space="0" w:color="auto"/>
        <w:right w:val="none" w:sz="0" w:space="0" w:color="auto"/>
      </w:divBdr>
    </w:div>
    <w:div w:id="695544610">
      <w:bodyDiv w:val="1"/>
      <w:marLeft w:val="0"/>
      <w:marRight w:val="0"/>
      <w:marTop w:val="0"/>
      <w:marBottom w:val="0"/>
      <w:divBdr>
        <w:top w:val="none" w:sz="0" w:space="0" w:color="auto"/>
        <w:left w:val="none" w:sz="0" w:space="0" w:color="auto"/>
        <w:bottom w:val="none" w:sz="0" w:space="0" w:color="auto"/>
        <w:right w:val="none" w:sz="0" w:space="0" w:color="auto"/>
      </w:divBdr>
    </w:div>
    <w:div w:id="713046917">
      <w:bodyDiv w:val="1"/>
      <w:marLeft w:val="0"/>
      <w:marRight w:val="0"/>
      <w:marTop w:val="0"/>
      <w:marBottom w:val="0"/>
      <w:divBdr>
        <w:top w:val="none" w:sz="0" w:space="0" w:color="auto"/>
        <w:left w:val="none" w:sz="0" w:space="0" w:color="auto"/>
        <w:bottom w:val="none" w:sz="0" w:space="0" w:color="auto"/>
        <w:right w:val="none" w:sz="0" w:space="0" w:color="auto"/>
      </w:divBdr>
    </w:div>
    <w:div w:id="714234654">
      <w:bodyDiv w:val="1"/>
      <w:marLeft w:val="0"/>
      <w:marRight w:val="0"/>
      <w:marTop w:val="0"/>
      <w:marBottom w:val="0"/>
      <w:divBdr>
        <w:top w:val="none" w:sz="0" w:space="0" w:color="auto"/>
        <w:left w:val="none" w:sz="0" w:space="0" w:color="auto"/>
        <w:bottom w:val="none" w:sz="0" w:space="0" w:color="auto"/>
        <w:right w:val="none" w:sz="0" w:space="0" w:color="auto"/>
      </w:divBdr>
    </w:div>
    <w:div w:id="722146048">
      <w:bodyDiv w:val="1"/>
      <w:marLeft w:val="0"/>
      <w:marRight w:val="0"/>
      <w:marTop w:val="0"/>
      <w:marBottom w:val="0"/>
      <w:divBdr>
        <w:top w:val="none" w:sz="0" w:space="0" w:color="auto"/>
        <w:left w:val="none" w:sz="0" w:space="0" w:color="auto"/>
        <w:bottom w:val="none" w:sz="0" w:space="0" w:color="auto"/>
        <w:right w:val="none" w:sz="0" w:space="0" w:color="auto"/>
      </w:divBdr>
    </w:div>
    <w:div w:id="786702860">
      <w:bodyDiv w:val="1"/>
      <w:marLeft w:val="0"/>
      <w:marRight w:val="0"/>
      <w:marTop w:val="0"/>
      <w:marBottom w:val="0"/>
      <w:divBdr>
        <w:top w:val="none" w:sz="0" w:space="0" w:color="auto"/>
        <w:left w:val="none" w:sz="0" w:space="0" w:color="auto"/>
        <w:bottom w:val="none" w:sz="0" w:space="0" w:color="auto"/>
        <w:right w:val="none" w:sz="0" w:space="0" w:color="auto"/>
      </w:divBdr>
    </w:div>
    <w:div w:id="787435934">
      <w:bodyDiv w:val="1"/>
      <w:marLeft w:val="0"/>
      <w:marRight w:val="0"/>
      <w:marTop w:val="0"/>
      <w:marBottom w:val="0"/>
      <w:divBdr>
        <w:top w:val="none" w:sz="0" w:space="0" w:color="auto"/>
        <w:left w:val="none" w:sz="0" w:space="0" w:color="auto"/>
        <w:bottom w:val="none" w:sz="0" w:space="0" w:color="auto"/>
        <w:right w:val="none" w:sz="0" w:space="0" w:color="auto"/>
      </w:divBdr>
    </w:div>
    <w:div w:id="844827000">
      <w:bodyDiv w:val="1"/>
      <w:marLeft w:val="0"/>
      <w:marRight w:val="0"/>
      <w:marTop w:val="0"/>
      <w:marBottom w:val="0"/>
      <w:divBdr>
        <w:top w:val="none" w:sz="0" w:space="0" w:color="auto"/>
        <w:left w:val="none" w:sz="0" w:space="0" w:color="auto"/>
        <w:bottom w:val="none" w:sz="0" w:space="0" w:color="auto"/>
        <w:right w:val="none" w:sz="0" w:space="0" w:color="auto"/>
      </w:divBdr>
    </w:div>
    <w:div w:id="855114173">
      <w:bodyDiv w:val="1"/>
      <w:marLeft w:val="0"/>
      <w:marRight w:val="0"/>
      <w:marTop w:val="0"/>
      <w:marBottom w:val="0"/>
      <w:divBdr>
        <w:top w:val="none" w:sz="0" w:space="0" w:color="auto"/>
        <w:left w:val="none" w:sz="0" w:space="0" w:color="auto"/>
        <w:bottom w:val="none" w:sz="0" w:space="0" w:color="auto"/>
        <w:right w:val="none" w:sz="0" w:space="0" w:color="auto"/>
      </w:divBdr>
    </w:div>
    <w:div w:id="935017707">
      <w:bodyDiv w:val="1"/>
      <w:marLeft w:val="0"/>
      <w:marRight w:val="0"/>
      <w:marTop w:val="0"/>
      <w:marBottom w:val="0"/>
      <w:divBdr>
        <w:top w:val="none" w:sz="0" w:space="0" w:color="auto"/>
        <w:left w:val="none" w:sz="0" w:space="0" w:color="auto"/>
        <w:bottom w:val="none" w:sz="0" w:space="0" w:color="auto"/>
        <w:right w:val="none" w:sz="0" w:space="0" w:color="auto"/>
      </w:divBdr>
    </w:div>
    <w:div w:id="946692926">
      <w:bodyDiv w:val="1"/>
      <w:marLeft w:val="0"/>
      <w:marRight w:val="0"/>
      <w:marTop w:val="0"/>
      <w:marBottom w:val="0"/>
      <w:divBdr>
        <w:top w:val="none" w:sz="0" w:space="0" w:color="auto"/>
        <w:left w:val="none" w:sz="0" w:space="0" w:color="auto"/>
        <w:bottom w:val="none" w:sz="0" w:space="0" w:color="auto"/>
        <w:right w:val="none" w:sz="0" w:space="0" w:color="auto"/>
      </w:divBdr>
    </w:div>
    <w:div w:id="977102866">
      <w:bodyDiv w:val="1"/>
      <w:marLeft w:val="0"/>
      <w:marRight w:val="0"/>
      <w:marTop w:val="0"/>
      <w:marBottom w:val="0"/>
      <w:divBdr>
        <w:top w:val="none" w:sz="0" w:space="0" w:color="auto"/>
        <w:left w:val="none" w:sz="0" w:space="0" w:color="auto"/>
        <w:bottom w:val="none" w:sz="0" w:space="0" w:color="auto"/>
        <w:right w:val="none" w:sz="0" w:space="0" w:color="auto"/>
      </w:divBdr>
    </w:div>
    <w:div w:id="1021400399">
      <w:bodyDiv w:val="1"/>
      <w:marLeft w:val="0"/>
      <w:marRight w:val="0"/>
      <w:marTop w:val="0"/>
      <w:marBottom w:val="0"/>
      <w:divBdr>
        <w:top w:val="none" w:sz="0" w:space="0" w:color="auto"/>
        <w:left w:val="none" w:sz="0" w:space="0" w:color="auto"/>
        <w:bottom w:val="none" w:sz="0" w:space="0" w:color="auto"/>
        <w:right w:val="none" w:sz="0" w:space="0" w:color="auto"/>
      </w:divBdr>
    </w:div>
    <w:div w:id="1040667947">
      <w:bodyDiv w:val="1"/>
      <w:marLeft w:val="0"/>
      <w:marRight w:val="0"/>
      <w:marTop w:val="0"/>
      <w:marBottom w:val="0"/>
      <w:divBdr>
        <w:top w:val="none" w:sz="0" w:space="0" w:color="auto"/>
        <w:left w:val="none" w:sz="0" w:space="0" w:color="auto"/>
        <w:bottom w:val="none" w:sz="0" w:space="0" w:color="auto"/>
        <w:right w:val="none" w:sz="0" w:space="0" w:color="auto"/>
      </w:divBdr>
    </w:div>
    <w:div w:id="1062288874">
      <w:bodyDiv w:val="1"/>
      <w:marLeft w:val="0"/>
      <w:marRight w:val="0"/>
      <w:marTop w:val="0"/>
      <w:marBottom w:val="0"/>
      <w:divBdr>
        <w:top w:val="none" w:sz="0" w:space="0" w:color="auto"/>
        <w:left w:val="none" w:sz="0" w:space="0" w:color="auto"/>
        <w:bottom w:val="none" w:sz="0" w:space="0" w:color="auto"/>
        <w:right w:val="none" w:sz="0" w:space="0" w:color="auto"/>
      </w:divBdr>
    </w:div>
    <w:div w:id="1101949537">
      <w:bodyDiv w:val="1"/>
      <w:marLeft w:val="0"/>
      <w:marRight w:val="0"/>
      <w:marTop w:val="0"/>
      <w:marBottom w:val="0"/>
      <w:divBdr>
        <w:top w:val="none" w:sz="0" w:space="0" w:color="auto"/>
        <w:left w:val="none" w:sz="0" w:space="0" w:color="auto"/>
        <w:bottom w:val="none" w:sz="0" w:space="0" w:color="auto"/>
        <w:right w:val="none" w:sz="0" w:space="0" w:color="auto"/>
      </w:divBdr>
    </w:div>
    <w:div w:id="1116411196">
      <w:bodyDiv w:val="1"/>
      <w:marLeft w:val="0"/>
      <w:marRight w:val="0"/>
      <w:marTop w:val="0"/>
      <w:marBottom w:val="0"/>
      <w:divBdr>
        <w:top w:val="none" w:sz="0" w:space="0" w:color="auto"/>
        <w:left w:val="none" w:sz="0" w:space="0" w:color="auto"/>
        <w:bottom w:val="none" w:sz="0" w:space="0" w:color="auto"/>
        <w:right w:val="none" w:sz="0" w:space="0" w:color="auto"/>
      </w:divBdr>
    </w:div>
    <w:div w:id="1116632675">
      <w:bodyDiv w:val="1"/>
      <w:marLeft w:val="0"/>
      <w:marRight w:val="0"/>
      <w:marTop w:val="0"/>
      <w:marBottom w:val="0"/>
      <w:divBdr>
        <w:top w:val="none" w:sz="0" w:space="0" w:color="auto"/>
        <w:left w:val="none" w:sz="0" w:space="0" w:color="auto"/>
        <w:bottom w:val="none" w:sz="0" w:space="0" w:color="auto"/>
        <w:right w:val="none" w:sz="0" w:space="0" w:color="auto"/>
      </w:divBdr>
    </w:div>
    <w:div w:id="1123381507">
      <w:bodyDiv w:val="1"/>
      <w:marLeft w:val="0"/>
      <w:marRight w:val="0"/>
      <w:marTop w:val="0"/>
      <w:marBottom w:val="0"/>
      <w:divBdr>
        <w:top w:val="none" w:sz="0" w:space="0" w:color="auto"/>
        <w:left w:val="none" w:sz="0" w:space="0" w:color="auto"/>
        <w:bottom w:val="none" w:sz="0" w:space="0" w:color="auto"/>
        <w:right w:val="none" w:sz="0" w:space="0" w:color="auto"/>
      </w:divBdr>
    </w:div>
    <w:div w:id="1198396467">
      <w:bodyDiv w:val="1"/>
      <w:marLeft w:val="0"/>
      <w:marRight w:val="0"/>
      <w:marTop w:val="0"/>
      <w:marBottom w:val="0"/>
      <w:divBdr>
        <w:top w:val="none" w:sz="0" w:space="0" w:color="auto"/>
        <w:left w:val="none" w:sz="0" w:space="0" w:color="auto"/>
        <w:bottom w:val="none" w:sz="0" w:space="0" w:color="auto"/>
        <w:right w:val="none" w:sz="0" w:space="0" w:color="auto"/>
      </w:divBdr>
    </w:div>
    <w:div w:id="1281718739">
      <w:bodyDiv w:val="1"/>
      <w:marLeft w:val="0"/>
      <w:marRight w:val="0"/>
      <w:marTop w:val="0"/>
      <w:marBottom w:val="0"/>
      <w:divBdr>
        <w:top w:val="none" w:sz="0" w:space="0" w:color="auto"/>
        <w:left w:val="none" w:sz="0" w:space="0" w:color="auto"/>
        <w:bottom w:val="none" w:sz="0" w:space="0" w:color="auto"/>
        <w:right w:val="none" w:sz="0" w:space="0" w:color="auto"/>
      </w:divBdr>
    </w:div>
    <w:div w:id="1292976160">
      <w:bodyDiv w:val="1"/>
      <w:marLeft w:val="0"/>
      <w:marRight w:val="0"/>
      <w:marTop w:val="0"/>
      <w:marBottom w:val="0"/>
      <w:divBdr>
        <w:top w:val="none" w:sz="0" w:space="0" w:color="auto"/>
        <w:left w:val="none" w:sz="0" w:space="0" w:color="auto"/>
        <w:bottom w:val="none" w:sz="0" w:space="0" w:color="auto"/>
        <w:right w:val="none" w:sz="0" w:space="0" w:color="auto"/>
      </w:divBdr>
    </w:div>
    <w:div w:id="1296451399">
      <w:bodyDiv w:val="1"/>
      <w:marLeft w:val="0"/>
      <w:marRight w:val="0"/>
      <w:marTop w:val="0"/>
      <w:marBottom w:val="0"/>
      <w:divBdr>
        <w:top w:val="none" w:sz="0" w:space="0" w:color="auto"/>
        <w:left w:val="none" w:sz="0" w:space="0" w:color="auto"/>
        <w:bottom w:val="none" w:sz="0" w:space="0" w:color="auto"/>
        <w:right w:val="none" w:sz="0" w:space="0" w:color="auto"/>
      </w:divBdr>
    </w:div>
    <w:div w:id="1318656096">
      <w:bodyDiv w:val="1"/>
      <w:marLeft w:val="0"/>
      <w:marRight w:val="0"/>
      <w:marTop w:val="0"/>
      <w:marBottom w:val="0"/>
      <w:divBdr>
        <w:top w:val="none" w:sz="0" w:space="0" w:color="auto"/>
        <w:left w:val="none" w:sz="0" w:space="0" w:color="auto"/>
        <w:bottom w:val="none" w:sz="0" w:space="0" w:color="auto"/>
        <w:right w:val="none" w:sz="0" w:space="0" w:color="auto"/>
      </w:divBdr>
    </w:div>
    <w:div w:id="1361591678">
      <w:bodyDiv w:val="1"/>
      <w:marLeft w:val="0"/>
      <w:marRight w:val="0"/>
      <w:marTop w:val="0"/>
      <w:marBottom w:val="0"/>
      <w:divBdr>
        <w:top w:val="none" w:sz="0" w:space="0" w:color="auto"/>
        <w:left w:val="none" w:sz="0" w:space="0" w:color="auto"/>
        <w:bottom w:val="none" w:sz="0" w:space="0" w:color="auto"/>
        <w:right w:val="none" w:sz="0" w:space="0" w:color="auto"/>
      </w:divBdr>
    </w:div>
    <w:div w:id="1394112671">
      <w:bodyDiv w:val="1"/>
      <w:marLeft w:val="0"/>
      <w:marRight w:val="0"/>
      <w:marTop w:val="0"/>
      <w:marBottom w:val="0"/>
      <w:divBdr>
        <w:top w:val="none" w:sz="0" w:space="0" w:color="auto"/>
        <w:left w:val="none" w:sz="0" w:space="0" w:color="auto"/>
        <w:bottom w:val="none" w:sz="0" w:space="0" w:color="auto"/>
        <w:right w:val="none" w:sz="0" w:space="0" w:color="auto"/>
      </w:divBdr>
    </w:div>
    <w:div w:id="1394348616">
      <w:bodyDiv w:val="1"/>
      <w:marLeft w:val="0"/>
      <w:marRight w:val="0"/>
      <w:marTop w:val="0"/>
      <w:marBottom w:val="0"/>
      <w:divBdr>
        <w:top w:val="none" w:sz="0" w:space="0" w:color="auto"/>
        <w:left w:val="none" w:sz="0" w:space="0" w:color="auto"/>
        <w:bottom w:val="none" w:sz="0" w:space="0" w:color="auto"/>
        <w:right w:val="none" w:sz="0" w:space="0" w:color="auto"/>
      </w:divBdr>
    </w:div>
    <w:div w:id="1430006452">
      <w:bodyDiv w:val="1"/>
      <w:marLeft w:val="0"/>
      <w:marRight w:val="0"/>
      <w:marTop w:val="0"/>
      <w:marBottom w:val="0"/>
      <w:divBdr>
        <w:top w:val="none" w:sz="0" w:space="0" w:color="auto"/>
        <w:left w:val="none" w:sz="0" w:space="0" w:color="auto"/>
        <w:bottom w:val="none" w:sz="0" w:space="0" w:color="auto"/>
        <w:right w:val="none" w:sz="0" w:space="0" w:color="auto"/>
      </w:divBdr>
    </w:div>
    <w:div w:id="1435249177">
      <w:bodyDiv w:val="1"/>
      <w:marLeft w:val="0"/>
      <w:marRight w:val="0"/>
      <w:marTop w:val="0"/>
      <w:marBottom w:val="0"/>
      <w:divBdr>
        <w:top w:val="none" w:sz="0" w:space="0" w:color="auto"/>
        <w:left w:val="none" w:sz="0" w:space="0" w:color="auto"/>
        <w:bottom w:val="none" w:sz="0" w:space="0" w:color="auto"/>
        <w:right w:val="none" w:sz="0" w:space="0" w:color="auto"/>
      </w:divBdr>
    </w:div>
    <w:div w:id="1451322343">
      <w:bodyDiv w:val="1"/>
      <w:marLeft w:val="0"/>
      <w:marRight w:val="0"/>
      <w:marTop w:val="0"/>
      <w:marBottom w:val="0"/>
      <w:divBdr>
        <w:top w:val="none" w:sz="0" w:space="0" w:color="auto"/>
        <w:left w:val="none" w:sz="0" w:space="0" w:color="auto"/>
        <w:bottom w:val="none" w:sz="0" w:space="0" w:color="auto"/>
        <w:right w:val="none" w:sz="0" w:space="0" w:color="auto"/>
      </w:divBdr>
    </w:div>
    <w:div w:id="1475944808">
      <w:bodyDiv w:val="1"/>
      <w:marLeft w:val="0"/>
      <w:marRight w:val="0"/>
      <w:marTop w:val="0"/>
      <w:marBottom w:val="0"/>
      <w:divBdr>
        <w:top w:val="none" w:sz="0" w:space="0" w:color="auto"/>
        <w:left w:val="none" w:sz="0" w:space="0" w:color="auto"/>
        <w:bottom w:val="none" w:sz="0" w:space="0" w:color="auto"/>
        <w:right w:val="none" w:sz="0" w:space="0" w:color="auto"/>
      </w:divBdr>
    </w:div>
    <w:div w:id="1494031442">
      <w:bodyDiv w:val="1"/>
      <w:marLeft w:val="0"/>
      <w:marRight w:val="0"/>
      <w:marTop w:val="0"/>
      <w:marBottom w:val="0"/>
      <w:divBdr>
        <w:top w:val="none" w:sz="0" w:space="0" w:color="auto"/>
        <w:left w:val="none" w:sz="0" w:space="0" w:color="auto"/>
        <w:bottom w:val="none" w:sz="0" w:space="0" w:color="auto"/>
        <w:right w:val="none" w:sz="0" w:space="0" w:color="auto"/>
      </w:divBdr>
    </w:div>
    <w:div w:id="1530606161">
      <w:bodyDiv w:val="1"/>
      <w:marLeft w:val="0"/>
      <w:marRight w:val="0"/>
      <w:marTop w:val="0"/>
      <w:marBottom w:val="0"/>
      <w:divBdr>
        <w:top w:val="none" w:sz="0" w:space="0" w:color="auto"/>
        <w:left w:val="none" w:sz="0" w:space="0" w:color="auto"/>
        <w:bottom w:val="none" w:sz="0" w:space="0" w:color="auto"/>
        <w:right w:val="none" w:sz="0" w:space="0" w:color="auto"/>
      </w:divBdr>
    </w:div>
    <w:div w:id="1543395071">
      <w:bodyDiv w:val="1"/>
      <w:marLeft w:val="0"/>
      <w:marRight w:val="0"/>
      <w:marTop w:val="0"/>
      <w:marBottom w:val="0"/>
      <w:divBdr>
        <w:top w:val="none" w:sz="0" w:space="0" w:color="auto"/>
        <w:left w:val="none" w:sz="0" w:space="0" w:color="auto"/>
        <w:bottom w:val="none" w:sz="0" w:space="0" w:color="auto"/>
        <w:right w:val="none" w:sz="0" w:space="0" w:color="auto"/>
      </w:divBdr>
    </w:div>
    <w:div w:id="1546680693">
      <w:bodyDiv w:val="1"/>
      <w:marLeft w:val="0"/>
      <w:marRight w:val="0"/>
      <w:marTop w:val="0"/>
      <w:marBottom w:val="0"/>
      <w:divBdr>
        <w:top w:val="none" w:sz="0" w:space="0" w:color="auto"/>
        <w:left w:val="none" w:sz="0" w:space="0" w:color="auto"/>
        <w:bottom w:val="none" w:sz="0" w:space="0" w:color="auto"/>
        <w:right w:val="none" w:sz="0" w:space="0" w:color="auto"/>
      </w:divBdr>
      <w:divsChild>
        <w:div w:id="1409577974">
          <w:marLeft w:val="0"/>
          <w:marRight w:val="0"/>
          <w:marTop w:val="100"/>
          <w:marBottom w:val="100"/>
          <w:divBdr>
            <w:top w:val="none" w:sz="0" w:space="0" w:color="auto"/>
            <w:left w:val="none" w:sz="0" w:space="0" w:color="auto"/>
            <w:bottom w:val="none" w:sz="0" w:space="0" w:color="auto"/>
            <w:right w:val="none" w:sz="0" w:space="0" w:color="auto"/>
          </w:divBdr>
          <w:divsChild>
            <w:div w:id="904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8061">
      <w:bodyDiv w:val="1"/>
      <w:marLeft w:val="0"/>
      <w:marRight w:val="0"/>
      <w:marTop w:val="0"/>
      <w:marBottom w:val="0"/>
      <w:divBdr>
        <w:top w:val="none" w:sz="0" w:space="0" w:color="auto"/>
        <w:left w:val="none" w:sz="0" w:space="0" w:color="auto"/>
        <w:bottom w:val="none" w:sz="0" w:space="0" w:color="auto"/>
        <w:right w:val="none" w:sz="0" w:space="0" w:color="auto"/>
      </w:divBdr>
    </w:div>
    <w:div w:id="1699812563">
      <w:bodyDiv w:val="1"/>
      <w:marLeft w:val="0"/>
      <w:marRight w:val="0"/>
      <w:marTop w:val="0"/>
      <w:marBottom w:val="0"/>
      <w:divBdr>
        <w:top w:val="none" w:sz="0" w:space="0" w:color="auto"/>
        <w:left w:val="none" w:sz="0" w:space="0" w:color="auto"/>
        <w:bottom w:val="none" w:sz="0" w:space="0" w:color="auto"/>
        <w:right w:val="none" w:sz="0" w:space="0" w:color="auto"/>
      </w:divBdr>
    </w:div>
    <w:div w:id="1772965815">
      <w:bodyDiv w:val="1"/>
      <w:marLeft w:val="0"/>
      <w:marRight w:val="0"/>
      <w:marTop w:val="0"/>
      <w:marBottom w:val="0"/>
      <w:divBdr>
        <w:top w:val="none" w:sz="0" w:space="0" w:color="auto"/>
        <w:left w:val="none" w:sz="0" w:space="0" w:color="auto"/>
        <w:bottom w:val="none" w:sz="0" w:space="0" w:color="auto"/>
        <w:right w:val="none" w:sz="0" w:space="0" w:color="auto"/>
      </w:divBdr>
    </w:div>
    <w:div w:id="1774590426">
      <w:bodyDiv w:val="1"/>
      <w:marLeft w:val="0"/>
      <w:marRight w:val="0"/>
      <w:marTop w:val="0"/>
      <w:marBottom w:val="0"/>
      <w:divBdr>
        <w:top w:val="none" w:sz="0" w:space="0" w:color="auto"/>
        <w:left w:val="none" w:sz="0" w:space="0" w:color="auto"/>
        <w:bottom w:val="none" w:sz="0" w:space="0" w:color="auto"/>
        <w:right w:val="none" w:sz="0" w:space="0" w:color="auto"/>
      </w:divBdr>
    </w:div>
    <w:div w:id="1807776324">
      <w:bodyDiv w:val="1"/>
      <w:marLeft w:val="0"/>
      <w:marRight w:val="0"/>
      <w:marTop w:val="0"/>
      <w:marBottom w:val="0"/>
      <w:divBdr>
        <w:top w:val="none" w:sz="0" w:space="0" w:color="auto"/>
        <w:left w:val="none" w:sz="0" w:space="0" w:color="auto"/>
        <w:bottom w:val="none" w:sz="0" w:space="0" w:color="auto"/>
        <w:right w:val="none" w:sz="0" w:space="0" w:color="auto"/>
      </w:divBdr>
    </w:div>
    <w:div w:id="1836458891">
      <w:bodyDiv w:val="1"/>
      <w:marLeft w:val="0"/>
      <w:marRight w:val="0"/>
      <w:marTop w:val="0"/>
      <w:marBottom w:val="0"/>
      <w:divBdr>
        <w:top w:val="none" w:sz="0" w:space="0" w:color="auto"/>
        <w:left w:val="none" w:sz="0" w:space="0" w:color="auto"/>
        <w:bottom w:val="none" w:sz="0" w:space="0" w:color="auto"/>
        <w:right w:val="none" w:sz="0" w:space="0" w:color="auto"/>
      </w:divBdr>
    </w:div>
    <w:div w:id="1837842558">
      <w:bodyDiv w:val="1"/>
      <w:marLeft w:val="0"/>
      <w:marRight w:val="0"/>
      <w:marTop w:val="0"/>
      <w:marBottom w:val="0"/>
      <w:divBdr>
        <w:top w:val="none" w:sz="0" w:space="0" w:color="auto"/>
        <w:left w:val="none" w:sz="0" w:space="0" w:color="auto"/>
        <w:bottom w:val="none" w:sz="0" w:space="0" w:color="auto"/>
        <w:right w:val="none" w:sz="0" w:space="0" w:color="auto"/>
      </w:divBdr>
    </w:div>
    <w:div w:id="1848980225">
      <w:bodyDiv w:val="1"/>
      <w:marLeft w:val="0"/>
      <w:marRight w:val="0"/>
      <w:marTop w:val="0"/>
      <w:marBottom w:val="0"/>
      <w:divBdr>
        <w:top w:val="none" w:sz="0" w:space="0" w:color="auto"/>
        <w:left w:val="none" w:sz="0" w:space="0" w:color="auto"/>
        <w:bottom w:val="none" w:sz="0" w:space="0" w:color="auto"/>
        <w:right w:val="none" w:sz="0" w:space="0" w:color="auto"/>
      </w:divBdr>
    </w:div>
    <w:div w:id="1863474549">
      <w:bodyDiv w:val="1"/>
      <w:marLeft w:val="0"/>
      <w:marRight w:val="0"/>
      <w:marTop w:val="0"/>
      <w:marBottom w:val="0"/>
      <w:divBdr>
        <w:top w:val="none" w:sz="0" w:space="0" w:color="auto"/>
        <w:left w:val="none" w:sz="0" w:space="0" w:color="auto"/>
        <w:bottom w:val="none" w:sz="0" w:space="0" w:color="auto"/>
        <w:right w:val="none" w:sz="0" w:space="0" w:color="auto"/>
      </w:divBdr>
    </w:div>
    <w:div w:id="1907840215">
      <w:bodyDiv w:val="1"/>
      <w:marLeft w:val="0"/>
      <w:marRight w:val="0"/>
      <w:marTop w:val="0"/>
      <w:marBottom w:val="0"/>
      <w:divBdr>
        <w:top w:val="none" w:sz="0" w:space="0" w:color="auto"/>
        <w:left w:val="none" w:sz="0" w:space="0" w:color="auto"/>
        <w:bottom w:val="none" w:sz="0" w:space="0" w:color="auto"/>
        <w:right w:val="none" w:sz="0" w:space="0" w:color="auto"/>
      </w:divBdr>
    </w:div>
    <w:div w:id="1947690910">
      <w:bodyDiv w:val="1"/>
      <w:marLeft w:val="0"/>
      <w:marRight w:val="0"/>
      <w:marTop w:val="0"/>
      <w:marBottom w:val="0"/>
      <w:divBdr>
        <w:top w:val="none" w:sz="0" w:space="0" w:color="auto"/>
        <w:left w:val="none" w:sz="0" w:space="0" w:color="auto"/>
        <w:bottom w:val="none" w:sz="0" w:space="0" w:color="auto"/>
        <w:right w:val="none" w:sz="0" w:space="0" w:color="auto"/>
      </w:divBdr>
    </w:div>
    <w:div w:id="1947957923">
      <w:bodyDiv w:val="1"/>
      <w:marLeft w:val="0"/>
      <w:marRight w:val="0"/>
      <w:marTop w:val="0"/>
      <w:marBottom w:val="0"/>
      <w:divBdr>
        <w:top w:val="none" w:sz="0" w:space="0" w:color="auto"/>
        <w:left w:val="none" w:sz="0" w:space="0" w:color="auto"/>
        <w:bottom w:val="none" w:sz="0" w:space="0" w:color="auto"/>
        <w:right w:val="none" w:sz="0" w:space="0" w:color="auto"/>
      </w:divBdr>
    </w:div>
    <w:div w:id="2026976588">
      <w:bodyDiv w:val="1"/>
      <w:marLeft w:val="0"/>
      <w:marRight w:val="0"/>
      <w:marTop w:val="0"/>
      <w:marBottom w:val="0"/>
      <w:divBdr>
        <w:top w:val="none" w:sz="0" w:space="0" w:color="auto"/>
        <w:left w:val="none" w:sz="0" w:space="0" w:color="auto"/>
        <w:bottom w:val="none" w:sz="0" w:space="0" w:color="auto"/>
        <w:right w:val="none" w:sz="0" w:space="0" w:color="auto"/>
      </w:divBdr>
    </w:div>
    <w:div w:id="2042435542">
      <w:bodyDiv w:val="1"/>
      <w:marLeft w:val="0"/>
      <w:marRight w:val="0"/>
      <w:marTop w:val="0"/>
      <w:marBottom w:val="0"/>
      <w:divBdr>
        <w:top w:val="none" w:sz="0" w:space="0" w:color="auto"/>
        <w:left w:val="none" w:sz="0" w:space="0" w:color="auto"/>
        <w:bottom w:val="none" w:sz="0" w:space="0" w:color="auto"/>
        <w:right w:val="none" w:sz="0" w:space="0" w:color="auto"/>
      </w:divBdr>
    </w:div>
    <w:div w:id="208969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b.org/sites/default/files/publication/421641/adbi-wp843.pdf" TargetMode="External"/><Relationship Id="rId18" Type="http://schemas.openxmlformats.org/officeDocument/2006/relationships/hyperlink" Target="http://documents.worldbank.org/curated/en/123181493604145783/pdf/Bosnia-Banking-PAD-04112017.pdf" TargetMode="External"/><Relationship Id="rId26" Type="http://schemas.openxmlformats.org/officeDocument/2006/relationships/hyperlink" Target="https://www.imf.org/external/pubs/ft/scr/2014/cr1444.pdf" TargetMode="External"/><Relationship Id="rId39" Type="http://schemas.openxmlformats.org/officeDocument/2006/relationships/hyperlink" Target="http://www.sbp.org.pk/about/micro/criteria.htm" TargetMode="External"/><Relationship Id="rId3" Type="http://schemas.openxmlformats.org/officeDocument/2006/relationships/styles" Target="styles.xml"/><Relationship Id="rId21" Type="http://schemas.openxmlformats.org/officeDocument/2006/relationships/hyperlink" Target="https://www.bis.org/publ/bcbs167.pdf" TargetMode="External"/><Relationship Id="rId34" Type="http://schemas.openxmlformats.org/officeDocument/2006/relationships/hyperlink" Target="http://www.cbj.gov.jo/EchoBusV3.0/SystemAssets/PDFs/EN/FINANCIAL%20STABILITY%20REPORT%202016.pdf" TargetMode="External"/><Relationship Id="rId42" Type="http://schemas.openxmlformats.org/officeDocument/2006/relationships/hyperlink" Target="http://www.bsp.gov.ph/regulations/implementation.asp" TargetMode="External"/><Relationship Id="rId47" Type="http://schemas.openxmlformats.org/officeDocument/2006/relationships/hyperlink" Target="https://www.bct.gov.tn/bct/siteprod/documents/sup_bc_ang.pdf" TargetMode="External"/><Relationship Id="rId50" Type="http://schemas.openxmlformats.org/officeDocument/2006/relationships/hyperlink" Target="http://www.microfinance.vn/category/microfinance-in-vietnam/page/2/" TargetMode="External"/><Relationship Id="rId7" Type="http://schemas.openxmlformats.org/officeDocument/2006/relationships/endnotes" Target="endnotes.xml"/><Relationship Id="rId12" Type="http://schemas.openxmlformats.org/officeDocument/2006/relationships/hyperlink" Target="http://documents.worldbank.org/curated/en/107861479819060658/pdf/1479819058868-0000A8056-ITM00184-P161348-11-22-2016-1479819056952.pdf" TargetMode="External"/><Relationship Id="rId17" Type="http://schemas.openxmlformats.org/officeDocument/2006/relationships/hyperlink" Target="https://www.imf.org/en/Publications/WP/Issues/2016/12/31/Impact-of-the-New-Financial-Services-Law-in-Bolivia-on-Financial-Stability-and-Inclusion-43473" TargetMode="External"/><Relationship Id="rId25" Type="http://schemas.openxmlformats.org/officeDocument/2006/relationships/hyperlink" Target="https://www.cbe.org.eg/_layouts/download.aspx?SourceUrl=%2Fen%2FEconomicResearch%2FPublications%2FEconomicReviewDL%2FEconomic%20Review%20Volum%20Vol.56%20No%203%202015-2016.pdf" TargetMode="External"/><Relationship Id="rId33" Type="http://schemas.openxmlformats.org/officeDocument/2006/relationships/hyperlink" Target="http://www.cuts-ccier.org/pdf/Regulation_of_Microfinance_Institutions_in_India.pdf" TargetMode="External"/><Relationship Id="rId38" Type="http://schemas.openxmlformats.org/officeDocument/2006/relationships/hyperlink" Target="https://www.cbn.gov.ng/out/2013/ccd/amended%20regulatory%20and%20supervisory%20guidelines%20for%20mfb.pdf" TargetMode="External"/><Relationship Id="rId46" Type="http://schemas.openxmlformats.org/officeDocument/2006/relationships/hyperlink" Target="https://www.reuters.com/article/tanzania-cenbank/update-1-tanzania-central-bank-announces-new-capital-rules-for-banks-idUSL8N1JA415" TargetMode="External"/><Relationship Id="rId2" Type="http://schemas.openxmlformats.org/officeDocument/2006/relationships/numbering" Target="numbering.xml"/><Relationship Id="rId16" Type="http://schemas.openxmlformats.org/officeDocument/2006/relationships/hyperlink" Target="https://www.imf.org/external/pubs/ft/scr/2016/cr1607.pdf" TargetMode="External"/><Relationship Id="rId20" Type="http://schemas.openxmlformats.org/officeDocument/2006/relationships/hyperlink" Target="https://www.nbc.org.kh/download_files/mr.nget-sovannarith-banking-supervision-02-october-2017-rountable.pdf" TargetMode="External"/><Relationship Id="rId29" Type="http://schemas.openxmlformats.org/officeDocument/2006/relationships/hyperlink" Target="https://www.bog.gov.gh/privatecontent/Banking_Supervision/Basel%20II%20-%20BOG%20CRD%20Final%2027%20June%202018%20%20Basel%20Committee%20BSD.pdf" TargetMode="External"/><Relationship Id="rId41" Type="http://schemas.openxmlformats.org/officeDocument/2006/relationships/hyperlink" Target="https://webcache.googleusercontent.com/search?q=cache:4akxs8xTM-8J:https://www.imf.org/~/media/Files/Publications/CR/2018/cr18238-PeruFSSA.ashx+&amp;cd=1&amp;hl=en&amp;ct=clnk&amp;gl=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gettingthedealthrough.com/area/4/jurisdiction/32/banking-regulation-ecuador/" TargetMode="External"/><Relationship Id="rId32" Type="http://schemas.openxmlformats.org/officeDocument/2006/relationships/hyperlink" Target="https://www.imf.org/external/pubs/ft/scr/2016/cr16363.pdf" TargetMode="External"/><Relationship Id="rId37" Type="http://schemas.openxmlformats.org/officeDocument/2006/relationships/hyperlink" Target="https://webcache.googleusercontent.com/search?q=cache:HzTh9WL5RhYJ:https://www.rbm.mw/Home/GetContentFile/%3FContentID%3D7800+&amp;cd=6&amp;hl=en&amp;ct=clnk&amp;gl=uk" TargetMode="External"/><Relationship Id="rId40" Type="http://schemas.openxmlformats.org/officeDocument/2006/relationships/hyperlink" Target="http://enif.paraguay.gov.py/storage/app/uploads/public/59b/16a/bc9/59b16abc92fa3997350919.pdf" TargetMode="External"/><Relationship Id="rId45" Type="http://schemas.openxmlformats.org/officeDocument/2006/relationships/hyperlink" Target="https://www.imf.org/external/pubs/ft/scr/2016/cr1641.pdf" TargetMode="External"/><Relationship Id="rId5" Type="http://schemas.openxmlformats.org/officeDocument/2006/relationships/webSettings" Target="webSettings.xml"/><Relationship Id="rId15" Type="http://schemas.openxmlformats.org/officeDocument/2006/relationships/hyperlink" Target="https://www.bb.org.bd/fnansys/regulator.php" TargetMode="External"/><Relationship Id="rId23" Type="http://schemas.openxmlformats.org/officeDocument/2006/relationships/hyperlink" Target="http://documents.worldbank.org/curated/en/827421468182954473/pdf/96315-WP-P149283-Box391433B-PUBLIC-Jamaica-TN-SME-finance-COLL-TITLE-Financial-and-private-sector-development.pdf" TargetMode="External"/><Relationship Id="rId28" Type="http://schemas.openxmlformats.org/officeDocument/2006/relationships/hyperlink" Target="https://www.imf.org/external/pubs/ft/scr/2014/cr14355.pdf" TargetMode="External"/><Relationship Id="rId36" Type="http://schemas.openxmlformats.org/officeDocument/2006/relationships/hyperlink" Target="https://bqk-kos.org/repository/docs/korniza_ligjore/english/1-Amended%20Regulation%20on%20Bank%20Capital%20Adequacy%20-%20ENG%20(1).pdf" TargetMode="External"/><Relationship Id="rId49" Type="http://schemas.openxmlformats.org/officeDocument/2006/relationships/hyperlink" Target="https://bank.gov.ua/control/en/publish/article?art_id=88169512&amp;cat_id=76291" TargetMode="External"/><Relationship Id="rId10" Type="http://schemas.openxmlformats.org/officeDocument/2006/relationships/hyperlink" Target="https://dx.doi.org/10.2139/ssrn.1342248" TargetMode="External"/><Relationship Id="rId19" Type="http://schemas.openxmlformats.org/officeDocument/2006/relationships/hyperlink" Target="https://www.findevgateway.org/sites/default/files/mfg-en-paper-bulgaria-regulation-no-8-on-the-capital-adequacy-of-banks-2002.pdf" TargetMode="External"/><Relationship Id="rId31" Type="http://schemas.openxmlformats.org/officeDocument/2006/relationships/hyperlink" Target="https://www.imf.org/external/pubs/ft/scr/2008/cr08112.pdf" TargetMode="External"/><Relationship Id="rId44" Type="http://schemas.openxmlformats.org/officeDocument/2006/relationships/hyperlink" Target="http://webcache.googleusercontent.com/search?q=cache:U_7TyrLWSNUJ:cfi.org.sz/index.php/publications%3Fdownload%3D4:state-of-the-microfinance-sector-in-swaziland-final-report-august-2016+&amp;cd=2&amp;hl=en&amp;ct=clnk&amp;gl=u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srn.com/abstract=1342248" TargetMode="External"/><Relationship Id="rId14" Type="http://schemas.openxmlformats.org/officeDocument/2006/relationships/hyperlink" Target="http://documents.worldbank.org/curated/en/741611492752081369/pdf/114454-WP-CA-Microfinance-Policy-2010-PUBLIC.pdf" TargetMode="External"/><Relationship Id="rId22" Type="http://schemas.openxmlformats.org/officeDocument/2006/relationships/hyperlink" Target="https://www.imf.org/external/pubs/ft/scr/2013/cr1350.pdf" TargetMode="External"/><Relationship Id="rId27" Type="http://schemas.openxmlformats.org/officeDocument/2006/relationships/hyperlink" Target="https://www.nbe.gov.et/pdf/directives/microfinancebusiness/img226.pdf" TargetMode="External"/><Relationship Id="rId30" Type="http://schemas.openxmlformats.org/officeDocument/2006/relationships/hyperlink" Target="https://webcache.googleusercontent.com/search?q=cache:qHTzvtyw0IQJ:https://www.imf.org/~/media/Files/Publications/CR/2018/cr18154-GuatemalaBundle.ashx+&amp;cd=1&amp;hl=en&amp;ct=clnk&amp;gl=uk" TargetMode="External"/><Relationship Id="rId35" Type="http://schemas.openxmlformats.org/officeDocument/2006/relationships/hyperlink" Target="https://www.centralbank.go.ke/uploads/banking_sector_annual_reports/873911276_2017%20Annual%20Report.pdf" TargetMode="External"/><Relationship Id="rId43" Type="http://schemas.openxmlformats.org/officeDocument/2006/relationships/hyperlink" Target="https://www.bnr.rw/fileadmin/AllDepartment/FinancialStability/BankingSupervision/Annual_Financial_Stability_Report_2015_2016__Final_approved_Stamped_.pdf" TargetMode="External"/><Relationship Id="rId48" Type="http://schemas.openxmlformats.org/officeDocument/2006/relationships/hyperlink" Target="https://www.bou.or.ug/bou/media/from_the_bank/Minimum_Capital_Requirements_FIs_Supervised_by_BoU.html" TargetMode="External"/><Relationship Id="rId8" Type="http://schemas.openxmlformats.org/officeDocument/2006/relationships/footer" Target="footer1.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25944a5c7fa8e41/ARTICLES/MFI/REVISION%20PACK/Final%201/Results%20and%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solidFill>
                  <a:sysClr val="windowText" lastClr="000000"/>
                </a:solidFill>
              </a:rPr>
              <a:t>Evolution of buffer capital and loan portfolio quality over</a:t>
            </a:r>
            <a:r>
              <a:rPr lang="en-GB" baseline="0">
                <a:solidFill>
                  <a:sysClr val="windowText" lastClr="000000"/>
                </a:solidFill>
              </a:rPr>
              <a:t> the sample period</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6.8245366404315777E-2"/>
          <c:y val="0.21726652552340625"/>
          <c:w val="0.9073806030173549"/>
          <c:h val="0.58572045113979665"/>
        </c:manualLayout>
      </c:layout>
      <c:scatterChart>
        <c:scatterStyle val="smoothMarker"/>
        <c:varyColors val="0"/>
        <c:ser>
          <c:idx val="0"/>
          <c:order val="0"/>
          <c:tx>
            <c:strRef>
              <c:f>Sheet4!$B$1</c:f>
              <c:strCache>
                <c:ptCount val="1"/>
                <c:pt idx="0">
                  <c:v>Buffer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strRef>
              <c:f>Sheet4!$A$2:$A$7</c:f>
              <c:strCache>
                <c:ptCount val="6"/>
                <c:pt idx="0">
                  <c:v>yr2010</c:v>
                </c:pt>
                <c:pt idx="1">
                  <c:v>yr2011</c:v>
                </c:pt>
                <c:pt idx="2">
                  <c:v>yr2012</c:v>
                </c:pt>
                <c:pt idx="3">
                  <c:v>yr2013</c:v>
                </c:pt>
                <c:pt idx="4">
                  <c:v>yr2014</c:v>
                </c:pt>
                <c:pt idx="5">
                  <c:v>yr2015</c:v>
                </c:pt>
              </c:strCache>
            </c:strRef>
          </c:xVal>
          <c:yVal>
            <c:numRef>
              <c:f>Sheet4!$B$2:$B$7</c:f>
              <c:numCache>
                <c:formatCode>General</c:formatCode>
                <c:ptCount val="6"/>
                <c:pt idx="0">
                  <c:v>0.26288952999999998</c:v>
                </c:pt>
                <c:pt idx="1">
                  <c:v>0.27596620999999999</c:v>
                </c:pt>
                <c:pt idx="2">
                  <c:v>0.20027866999999999</c:v>
                </c:pt>
                <c:pt idx="3">
                  <c:v>0.2112742</c:v>
                </c:pt>
                <c:pt idx="4">
                  <c:v>0.21290148</c:v>
                </c:pt>
                <c:pt idx="5">
                  <c:v>0.2078072</c:v>
                </c:pt>
              </c:numCache>
            </c:numRef>
          </c:yVal>
          <c:smooth val="1"/>
          <c:extLst>
            <c:ext xmlns:c16="http://schemas.microsoft.com/office/drawing/2014/chart" uri="{C3380CC4-5D6E-409C-BE32-E72D297353CC}">
              <c16:uniqueId val="{00000000-F978-4052-B037-D8339753EBA9}"/>
            </c:ext>
          </c:extLst>
        </c:ser>
        <c:ser>
          <c:idx val="1"/>
          <c:order val="1"/>
          <c:tx>
            <c:strRef>
              <c:f>Sheet4!$C$1</c:f>
              <c:strCache>
                <c:ptCount val="1"/>
                <c:pt idx="0">
                  <c:v>Par30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Sheet4!$A$2:$A$7</c:f>
              <c:strCache>
                <c:ptCount val="6"/>
                <c:pt idx="0">
                  <c:v>yr2010</c:v>
                </c:pt>
                <c:pt idx="1">
                  <c:v>yr2011</c:v>
                </c:pt>
                <c:pt idx="2">
                  <c:v>yr2012</c:v>
                </c:pt>
                <c:pt idx="3">
                  <c:v>yr2013</c:v>
                </c:pt>
                <c:pt idx="4">
                  <c:v>yr2014</c:v>
                </c:pt>
                <c:pt idx="5">
                  <c:v>yr2015</c:v>
                </c:pt>
              </c:strCache>
            </c:strRef>
          </c:xVal>
          <c:yVal>
            <c:numRef>
              <c:f>Sheet4!$C$2:$C$7</c:f>
              <c:numCache>
                <c:formatCode>General</c:formatCode>
                <c:ptCount val="6"/>
                <c:pt idx="0">
                  <c:v>8.5416660000000005E-2</c:v>
                </c:pt>
                <c:pt idx="1">
                  <c:v>7.2959700000000002E-2</c:v>
                </c:pt>
                <c:pt idx="2">
                  <c:v>9.2255370000000003E-2</c:v>
                </c:pt>
                <c:pt idx="3">
                  <c:v>9.0983649999999999E-2</c:v>
                </c:pt>
                <c:pt idx="4">
                  <c:v>9.0298489999999995E-2</c:v>
                </c:pt>
                <c:pt idx="5">
                  <c:v>0.10278561</c:v>
                </c:pt>
              </c:numCache>
            </c:numRef>
          </c:yVal>
          <c:smooth val="1"/>
          <c:extLst>
            <c:ext xmlns:c16="http://schemas.microsoft.com/office/drawing/2014/chart" uri="{C3380CC4-5D6E-409C-BE32-E72D297353CC}">
              <c16:uniqueId val="{00000001-F978-4052-B037-D8339753EBA9}"/>
            </c:ext>
          </c:extLst>
        </c:ser>
        <c:dLbls>
          <c:showLegendKey val="0"/>
          <c:showVal val="0"/>
          <c:showCatName val="0"/>
          <c:showSerName val="0"/>
          <c:showPercent val="0"/>
          <c:showBubbleSize val="0"/>
        </c:dLbls>
        <c:axId val="601889152"/>
        <c:axId val="601888824"/>
      </c:scatterChart>
      <c:valAx>
        <c:axId val="601889152"/>
        <c:scaling>
          <c:orientation val="minMax"/>
        </c:scaling>
        <c:delete val="1"/>
        <c:axPos val="b"/>
        <c:numFmt formatCode="General" sourceLinked="1"/>
        <c:majorTickMark val="none"/>
        <c:minorTickMark val="none"/>
        <c:tickLblPos val="nextTo"/>
        <c:crossAx val="601888824"/>
        <c:crosses val="autoZero"/>
        <c:crossBetween val="midCat"/>
      </c:valAx>
      <c:valAx>
        <c:axId val="601888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88915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3D686-8AAA-4A12-88E3-1EF09DDB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16204</Words>
  <Characters>92366</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Godfred Afrifa</dc:creator>
  <cp:lastModifiedBy>Zalata A.</cp:lastModifiedBy>
  <cp:revision>3</cp:revision>
  <cp:lastPrinted>2019-06-24T11:53:00Z</cp:lastPrinted>
  <dcterms:created xsi:type="dcterms:W3CDTF">2019-08-06T12:33:00Z</dcterms:created>
  <dcterms:modified xsi:type="dcterms:W3CDTF">2019-08-06T12:33:00Z</dcterms:modified>
</cp:coreProperties>
</file>