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5CEE2" w14:textId="5C2875AE" w:rsidR="004161A9" w:rsidRPr="00F8517E" w:rsidRDefault="004161A9" w:rsidP="004161A9">
      <w:pPr>
        <w:rPr>
          <w:b/>
          <w:szCs w:val="24"/>
        </w:rPr>
      </w:pPr>
      <w:r w:rsidRPr="00F8517E">
        <w:rPr>
          <w:b/>
          <w:szCs w:val="24"/>
        </w:rPr>
        <w:t xml:space="preserve">Understanding </w:t>
      </w:r>
      <w:r w:rsidR="00D04A59" w:rsidRPr="00F8517E">
        <w:rPr>
          <w:b/>
          <w:szCs w:val="24"/>
        </w:rPr>
        <w:t>u</w:t>
      </w:r>
      <w:r w:rsidRPr="00F8517E">
        <w:rPr>
          <w:b/>
          <w:szCs w:val="24"/>
        </w:rPr>
        <w:t xml:space="preserve">ser </w:t>
      </w:r>
      <w:r w:rsidR="00D04A59" w:rsidRPr="00F8517E">
        <w:rPr>
          <w:b/>
          <w:szCs w:val="24"/>
        </w:rPr>
        <w:t>r</w:t>
      </w:r>
      <w:r w:rsidRPr="00F8517E">
        <w:rPr>
          <w:b/>
          <w:szCs w:val="24"/>
        </w:rPr>
        <w:t xml:space="preserve">eactions and </w:t>
      </w:r>
      <w:r w:rsidR="00D04A59" w:rsidRPr="00F8517E">
        <w:rPr>
          <w:b/>
          <w:szCs w:val="24"/>
        </w:rPr>
        <w:t>i</w:t>
      </w:r>
      <w:r w:rsidRPr="00F8517E">
        <w:rPr>
          <w:b/>
          <w:szCs w:val="24"/>
        </w:rPr>
        <w:t>nteractions with an Internet-</w:t>
      </w:r>
      <w:r w:rsidR="00D04A59" w:rsidRPr="00F8517E">
        <w:rPr>
          <w:b/>
          <w:szCs w:val="24"/>
        </w:rPr>
        <w:t>b</w:t>
      </w:r>
      <w:r w:rsidRPr="00F8517E">
        <w:rPr>
          <w:b/>
          <w:szCs w:val="24"/>
        </w:rPr>
        <w:t xml:space="preserve">ased </w:t>
      </w:r>
      <w:r w:rsidR="00D04A59" w:rsidRPr="00F8517E">
        <w:rPr>
          <w:b/>
          <w:szCs w:val="24"/>
        </w:rPr>
        <w:t>i</w:t>
      </w:r>
      <w:r w:rsidRPr="00F8517E">
        <w:rPr>
          <w:b/>
          <w:szCs w:val="24"/>
        </w:rPr>
        <w:t xml:space="preserve">ntervention for </w:t>
      </w:r>
      <w:r w:rsidR="00D04A59" w:rsidRPr="00F8517E">
        <w:rPr>
          <w:b/>
          <w:szCs w:val="24"/>
        </w:rPr>
        <w:t>t</w:t>
      </w:r>
      <w:r w:rsidRPr="00F8517E">
        <w:rPr>
          <w:b/>
          <w:szCs w:val="24"/>
        </w:rPr>
        <w:t xml:space="preserve">innitus </w:t>
      </w:r>
      <w:r w:rsidR="00D04A59" w:rsidRPr="00F8517E">
        <w:rPr>
          <w:b/>
          <w:szCs w:val="24"/>
        </w:rPr>
        <w:t>s</w:t>
      </w:r>
      <w:r w:rsidRPr="00F8517E">
        <w:rPr>
          <w:b/>
          <w:szCs w:val="24"/>
        </w:rPr>
        <w:t>elf-</w:t>
      </w:r>
      <w:r w:rsidR="00D04A59" w:rsidRPr="00F8517E">
        <w:rPr>
          <w:b/>
          <w:szCs w:val="24"/>
        </w:rPr>
        <w:t>m</w:t>
      </w:r>
      <w:r w:rsidRPr="00F8517E">
        <w:rPr>
          <w:b/>
          <w:szCs w:val="24"/>
        </w:rPr>
        <w:t>anagement: Mixed-</w:t>
      </w:r>
      <w:r w:rsidR="00D04A59" w:rsidRPr="00F8517E">
        <w:rPr>
          <w:b/>
          <w:szCs w:val="24"/>
        </w:rPr>
        <w:t>m</w:t>
      </w:r>
      <w:r w:rsidRPr="00F8517E">
        <w:rPr>
          <w:b/>
          <w:szCs w:val="24"/>
        </w:rPr>
        <w:t xml:space="preserve">ethods </w:t>
      </w:r>
      <w:r w:rsidR="00D04A59" w:rsidRPr="00F8517E">
        <w:rPr>
          <w:b/>
          <w:szCs w:val="24"/>
        </w:rPr>
        <w:t>e</w:t>
      </w:r>
      <w:r w:rsidRPr="00F8517E">
        <w:rPr>
          <w:b/>
          <w:szCs w:val="24"/>
        </w:rPr>
        <w:t>valuation</w:t>
      </w:r>
    </w:p>
    <w:p w14:paraId="2EE0BDF5" w14:textId="77777777" w:rsidR="00602E6B" w:rsidRPr="00F8517E" w:rsidRDefault="00602E6B" w:rsidP="00327EA3">
      <w:pPr>
        <w:rPr>
          <w:szCs w:val="24"/>
        </w:rPr>
      </w:pPr>
    </w:p>
    <w:p w14:paraId="7BC979BC" w14:textId="00B4B06C" w:rsidR="00327EA3" w:rsidRPr="00F8517E" w:rsidRDefault="00327EA3" w:rsidP="00327EA3">
      <w:pPr>
        <w:rPr>
          <w:szCs w:val="24"/>
        </w:rPr>
      </w:pPr>
      <w:r w:rsidRPr="00F8517E">
        <w:rPr>
          <w:szCs w:val="24"/>
        </w:rPr>
        <w:t xml:space="preserve">Kate </w:t>
      </w:r>
      <w:r w:rsidRPr="00F8517E">
        <w:rPr>
          <w:color w:val="000000" w:themeColor="text1"/>
          <w:szCs w:val="24"/>
        </w:rPr>
        <w:t>Greenwell</w:t>
      </w:r>
      <w:r w:rsidR="004161A9" w:rsidRPr="00F8517E">
        <w:rPr>
          <w:color w:val="000000" w:themeColor="text1"/>
          <w:szCs w:val="24"/>
          <w:vertAlign w:val="superscript"/>
        </w:rPr>
        <w:t>1,2</w:t>
      </w:r>
      <w:r w:rsidRPr="00F8517E">
        <w:rPr>
          <w:color w:val="000000" w:themeColor="text1"/>
          <w:szCs w:val="24"/>
          <w:vertAlign w:val="superscript"/>
        </w:rPr>
        <w:t>*&amp;</w:t>
      </w:r>
      <w:r w:rsidRPr="00F8517E">
        <w:rPr>
          <w:color w:val="000000" w:themeColor="text1"/>
          <w:szCs w:val="24"/>
        </w:rPr>
        <w:t xml:space="preserve">, </w:t>
      </w:r>
      <w:r w:rsidRPr="00F8517E">
        <w:rPr>
          <w:szCs w:val="24"/>
        </w:rPr>
        <w:t>Magdalena Sereda</w:t>
      </w:r>
      <w:r w:rsidR="004161A9" w:rsidRPr="00F8517E">
        <w:rPr>
          <w:szCs w:val="24"/>
          <w:vertAlign w:val="superscript"/>
        </w:rPr>
        <w:t>2</w:t>
      </w:r>
      <w:r w:rsidRPr="00F8517E">
        <w:rPr>
          <w:szCs w:val="24"/>
          <w:vertAlign w:val="superscript"/>
        </w:rPr>
        <w:t>&amp;</w:t>
      </w:r>
      <w:r w:rsidRPr="00F8517E">
        <w:rPr>
          <w:szCs w:val="24"/>
        </w:rPr>
        <w:t>, Neil S Coulson</w:t>
      </w:r>
      <w:r w:rsidR="004161A9" w:rsidRPr="00F8517E">
        <w:rPr>
          <w:szCs w:val="24"/>
          <w:vertAlign w:val="superscript"/>
        </w:rPr>
        <w:t>3</w:t>
      </w:r>
      <w:r w:rsidRPr="00F8517E">
        <w:rPr>
          <w:szCs w:val="24"/>
        </w:rPr>
        <w:t>, Derek J Hoare</w:t>
      </w:r>
      <w:r w:rsidRPr="00F8517E">
        <w:rPr>
          <w:szCs w:val="24"/>
          <w:vertAlign w:val="superscript"/>
        </w:rPr>
        <w:t>2</w:t>
      </w:r>
    </w:p>
    <w:p w14:paraId="294B2554" w14:textId="77777777" w:rsidR="004161A9" w:rsidRPr="00F8517E" w:rsidRDefault="004161A9" w:rsidP="00327EA3">
      <w:pPr>
        <w:rPr>
          <w:szCs w:val="24"/>
          <w:vertAlign w:val="superscript"/>
        </w:rPr>
      </w:pPr>
    </w:p>
    <w:p w14:paraId="7B501F66" w14:textId="4E6F9244" w:rsidR="00327EA3" w:rsidRPr="00F8517E" w:rsidRDefault="00327EA3" w:rsidP="00327EA3">
      <w:pPr>
        <w:rPr>
          <w:szCs w:val="24"/>
        </w:rPr>
      </w:pPr>
      <w:r w:rsidRPr="00F8517E">
        <w:rPr>
          <w:szCs w:val="24"/>
          <w:vertAlign w:val="superscript"/>
        </w:rPr>
        <w:t>&amp;</w:t>
      </w:r>
      <w:r w:rsidRPr="00F8517E">
        <w:rPr>
          <w:szCs w:val="24"/>
        </w:rPr>
        <w:t>Contributed equally</w:t>
      </w:r>
    </w:p>
    <w:p w14:paraId="3F49A562" w14:textId="77777777" w:rsidR="00327EA3" w:rsidRPr="00F8517E" w:rsidRDefault="00327EA3" w:rsidP="00327EA3">
      <w:pPr>
        <w:rPr>
          <w:szCs w:val="24"/>
        </w:rPr>
      </w:pPr>
      <w:r w:rsidRPr="00F8517E">
        <w:rPr>
          <w:szCs w:val="24"/>
          <w:vertAlign w:val="superscript"/>
        </w:rPr>
        <w:t>1</w:t>
      </w:r>
      <w:r w:rsidRPr="00F8517E">
        <w:rPr>
          <w:szCs w:val="24"/>
        </w:rPr>
        <w:t>Centre for Clinical and Community Applications of Health Psychology, University of Southampton, Southampton, United Kingdom (current affiliation)</w:t>
      </w:r>
    </w:p>
    <w:p w14:paraId="323553F6" w14:textId="10E4DF64" w:rsidR="00327EA3" w:rsidRPr="00F8517E" w:rsidRDefault="00327EA3" w:rsidP="00327EA3">
      <w:pPr>
        <w:rPr>
          <w:szCs w:val="24"/>
        </w:rPr>
      </w:pPr>
      <w:r w:rsidRPr="00F8517E">
        <w:rPr>
          <w:szCs w:val="24"/>
          <w:vertAlign w:val="superscript"/>
        </w:rPr>
        <w:t>2</w:t>
      </w:r>
      <w:r w:rsidRPr="00F8517E">
        <w:rPr>
          <w:szCs w:val="24"/>
        </w:rPr>
        <w:t xml:space="preserve">National Institute for Health Research (NIHR) Nottingham Biomedical Research Centre, </w:t>
      </w:r>
      <w:r w:rsidR="004161A9" w:rsidRPr="00F8517E">
        <w:rPr>
          <w:szCs w:val="24"/>
        </w:rPr>
        <w:t>Hearing Sciences g</w:t>
      </w:r>
      <w:r w:rsidRPr="00F8517E">
        <w:rPr>
          <w:szCs w:val="24"/>
        </w:rPr>
        <w:t>roup, Division of Clinical Neuroscience, School of Medicine, University of Nottingham, United Kingdom</w:t>
      </w:r>
    </w:p>
    <w:p w14:paraId="42E2CEB2" w14:textId="296AB9E8" w:rsidR="00327EA3" w:rsidRPr="00F8517E" w:rsidRDefault="004161A9" w:rsidP="00327EA3">
      <w:pPr>
        <w:rPr>
          <w:szCs w:val="24"/>
        </w:rPr>
      </w:pPr>
      <w:r w:rsidRPr="00F8517E">
        <w:rPr>
          <w:szCs w:val="24"/>
          <w:vertAlign w:val="superscript"/>
        </w:rPr>
        <w:t>3</w:t>
      </w:r>
      <w:r w:rsidR="00327EA3" w:rsidRPr="00F8517E">
        <w:rPr>
          <w:szCs w:val="24"/>
        </w:rPr>
        <w:t>Division of Rehabilitation and Aging, School of Medicine, University of Nottingham, United Kingdom</w:t>
      </w:r>
    </w:p>
    <w:p w14:paraId="6F1DAA32" w14:textId="77777777" w:rsidR="00075FC2" w:rsidRPr="00F8517E" w:rsidRDefault="00075FC2" w:rsidP="00075FC2">
      <w:pPr>
        <w:rPr>
          <w:szCs w:val="24"/>
          <w:vertAlign w:val="superscript"/>
        </w:rPr>
      </w:pPr>
    </w:p>
    <w:p w14:paraId="6776AF34" w14:textId="0214A480" w:rsidR="00075FC2" w:rsidRPr="00F8517E" w:rsidRDefault="00075FC2" w:rsidP="00075FC2">
      <w:pPr>
        <w:rPr>
          <w:szCs w:val="24"/>
        </w:rPr>
      </w:pPr>
      <w:r w:rsidRPr="00F8517E">
        <w:rPr>
          <w:szCs w:val="24"/>
          <w:vertAlign w:val="superscript"/>
        </w:rPr>
        <w:t>*</w:t>
      </w:r>
      <w:r w:rsidRPr="00F8517E">
        <w:rPr>
          <w:szCs w:val="24"/>
        </w:rPr>
        <w:t xml:space="preserve">Corresponding author: </w:t>
      </w:r>
      <w:r w:rsidR="00B53B04" w:rsidRPr="00F8517E">
        <w:rPr>
          <w:szCs w:val="24"/>
        </w:rPr>
        <w:t xml:space="preserve">Kate Greenwell. Address: University of Southampton, Department of Psychology, </w:t>
      </w:r>
      <w:proofErr w:type="spellStart"/>
      <w:r w:rsidR="00B53B04" w:rsidRPr="00F8517E">
        <w:rPr>
          <w:szCs w:val="24"/>
        </w:rPr>
        <w:t>Highfield</w:t>
      </w:r>
      <w:proofErr w:type="spellEnd"/>
      <w:r w:rsidR="00B53B04" w:rsidRPr="00F8517E">
        <w:rPr>
          <w:szCs w:val="24"/>
        </w:rPr>
        <w:t xml:space="preserve"> Campus, University Road, Southampton, SO17 1BJ. Tel: </w:t>
      </w:r>
      <w:r w:rsidR="00D37361" w:rsidRPr="00F8517E">
        <w:rPr>
          <w:szCs w:val="24"/>
        </w:rPr>
        <w:t xml:space="preserve">+44 </w:t>
      </w:r>
      <w:r w:rsidR="00953901" w:rsidRPr="00F8517E">
        <w:rPr>
          <w:szCs w:val="24"/>
        </w:rPr>
        <w:t xml:space="preserve">(0) 2380 595077. </w:t>
      </w:r>
      <w:r w:rsidR="00B53B04" w:rsidRPr="00F8517E">
        <w:rPr>
          <w:szCs w:val="24"/>
        </w:rPr>
        <w:t xml:space="preserve">Email: </w:t>
      </w:r>
      <w:r w:rsidRPr="00F8517E">
        <w:rPr>
          <w:szCs w:val="24"/>
        </w:rPr>
        <w:t>K.Greenwell@soton.ac.uk</w:t>
      </w:r>
    </w:p>
    <w:p w14:paraId="16C1236D" w14:textId="347D81CB" w:rsidR="00B53B04" w:rsidRPr="00F8517E" w:rsidRDefault="00B53B04" w:rsidP="00B53B04">
      <w:pPr>
        <w:pStyle w:val="Heading1"/>
      </w:pPr>
      <w:r w:rsidRPr="00F8517E">
        <w:t xml:space="preserve">Conflict of </w:t>
      </w:r>
      <w:r w:rsidR="00106A3D" w:rsidRPr="00F8517E">
        <w:t>I</w:t>
      </w:r>
      <w:r w:rsidRPr="00F8517E">
        <w:t>nterest</w:t>
      </w:r>
    </w:p>
    <w:p w14:paraId="16296E09" w14:textId="3DBA2F53" w:rsidR="00953901" w:rsidRPr="00F8517E" w:rsidRDefault="00953901" w:rsidP="00953901">
      <w:r w:rsidRPr="00F8517E">
        <w:t>No relevant conflicts of interest.</w:t>
      </w:r>
    </w:p>
    <w:p w14:paraId="5B44DE6B" w14:textId="159607E2" w:rsidR="00B53B04" w:rsidRPr="00F8517E" w:rsidRDefault="00B53B04" w:rsidP="00B53B04">
      <w:pPr>
        <w:pStyle w:val="Heading1"/>
      </w:pPr>
      <w:r w:rsidRPr="00F8517E">
        <w:t>Funding</w:t>
      </w:r>
    </w:p>
    <w:p w14:paraId="217BEBB3" w14:textId="2B1EA19A" w:rsidR="004161A9" w:rsidRPr="00F8517E" w:rsidRDefault="00953901" w:rsidP="00327EA3">
      <w:r w:rsidRPr="00F8517E">
        <w:t>DJH is funded through the NIHR Biomedical Research Centre funding program</w:t>
      </w:r>
      <w:r w:rsidR="00106A3D" w:rsidRPr="00F8517E">
        <w:rPr>
          <w:szCs w:val="24"/>
        </w:rPr>
        <w:t>; however, the views expressed are those of the authors and not necessarily those of the NIHR, the NHS, or the Department of Health and Social Care</w:t>
      </w:r>
      <w:r w:rsidRPr="00F8517E">
        <w:t>. KG was in receipt of a PhD studentship from the NIHR at the time of completing this work.</w:t>
      </w:r>
      <w:r w:rsidR="00361A44" w:rsidRPr="00F8517E">
        <w:t xml:space="preserve"> MS is funded through the British Tinnitus Association.</w:t>
      </w:r>
    </w:p>
    <w:p w14:paraId="773099BA" w14:textId="40F90ACF" w:rsidR="004056A7" w:rsidRPr="00F8517E" w:rsidRDefault="004056A7" w:rsidP="00327EA3">
      <w:pPr>
        <w:rPr>
          <w:szCs w:val="24"/>
        </w:rPr>
      </w:pPr>
      <w:r w:rsidRPr="00F8517E">
        <w:rPr>
          <w:szCs w:val="24"/>
        </w:rPr>
        <w:t>Running Head: Evaluation of an internet intervention tinnitus</w:t>
      </w:r>
    </w:p>
    <w:p w14:paraId="304A8548" w14:textId="5DB2BED6" w:rsidR="004161A9" w:rsidRPr="00F8517E" w:rsidRDefault="004161A9" w:rsidP="00327EA3">
      <w:pPr>
        <w:rPr>
          <w:szCs w:val="24"/>
        </w:rPr>
      </w:pPr>
    </w:p>
    <w:p w14:paraId="592F20A9" w14:textId="16739749" w:rsidR="00327EA3" w:rsidRPr="00F8517E" w:rsidRDefault="00327EA3" w:rsidP="002C17EB">
      <w:pPr>
        <w:pStyle w:val="Heading1"/>
        <w:rPr>
          <w:b w:val="0"/>
        </w:rPr>
      </w:pPr>
      <w:r w:rsidRPr="00F8517E">
        <w:lastRenderedPageBreak/>
        <w:t>Abstract</w:t>
      </w:r>
    </w:p>
    <w:p w14:paraId="03962F4E" w14:textId="684ACD6E" w:rsidR="00087254" w:rsidRPr="00F8517E" w:rsidRDefault="00087254" w:rsidP="00327EA3">
      <w:pPr>
        <w:rPr>
          <w:szCs w:val="24"/>
        </w:rPr>
      </w:pPr>
      <w:r w:rsidRPr="00F8517E">
        <w:rPr>
          <w:b/>
          <w:color w:val="000000" w:themeColor="text1"/>
          <w:szCs w:val="24"/>
        </w:rPr>
        <w:t xml:space="preserve">Purpose: </w:t>
      </w:r>
      <w:r w:rsidRPr="00F8517E">
        <w:rPr>
          <w:color w:val="000000" w:themeColor="text1"/>
        </w:rPr>
        <w:t>Internet-based interventions have the potential to reduce the disparity in access to psychological therapy that people with tinnitus currently experience. One example is the Tinnitus E-</w:t>
      </w:r>
      <w:proofErr w:type="spellStart"/>
      <w:r w:rsidRPr="00F8517E">
        <w:rPr>
          <w:color w:val="000000" w:themeColor="text1"/>
        </w:rPr>
        <w:t>Programme</w:t>
      </w:r>
      <w:proofErr w:type="spellEnd"/>
      <w:r w:rsidRPr="00F8517E">
        <w:rPr>
          <w:color w:val="000000" w:themeColor="text1"/>
        </w:rPr>
        <w:t xml:space="preserve">, which although freely available online, has not yet been formally evaluated. The purpose of this study was to evaluate past, current, and new users’ reactions </w:t>
      </w:r>
      <w:r w:rsidRPr="00F8517E">
        <w:t>and interactions with the Tinnitus E-</w:t>
      </w:r>
      <w:proofErr w:type="spellStart"/>
      <w:r w:rsidRPr="00F8517E">
        <w:t>Programme</w:t>
      </w:r>
      <w:proofErr w:type="spellEnd"/>
      <w:r w:rsidRPr="00F8517E">
        <w:t>.</w:t>
      </w:r>
    </w:p>
    <w:p w14:paraId="1E8DD558" w14:textId="5143A578" w:rsidR="00327EA3" w:rsidRPr="00F8517E" w:rsidRDefault="00327EA3" w:rsidP="00327EA3">
      <w:r w:rsidRPr="00F8517E">
        <w:rPr>
          <w:b/>
          <w:szCs w:val="24"/>
        </w:rPr>
        <w:t>Method:</w:t>
      </w:r>
      <w:r w:rsidRPr="00F8517E">
        <w:t xml:space="preserve"> Study 1 used an online survey to gather past and current users’ reactions to</w:t>
      </w:r>
      <w:r w:rsidR="004161A9" w:rsidRPr="00F8517E">
        <w:t>,</w:t>
      </w:r>
      <w:r w:rsidRPr="00F8517E">
        <w:t xml:space="preserve"> and interactions with</w:t>
      </w:r>
      <w:r w:rsidR="004161A9" w:rsidRPr="00F8517E">
        <w:t>,</w:t>
      </w:r>
      <w:r w:rsidRPr="00F8517E">
        <w:t xml:space="preserve"> the </w:t>
      </w:r>
      <w:r w:rsidR="00B1587E" w:rsidRPr="00F8517E">
        <w:t>intervention</w:t>
      </w:r>
      <w:r w:rsidRPr="00F8517E">
        <w:t xml:space="preserve"> (</w:t>
      </w:r>
      <w:r w:rsidRPr="00F8517E">
        <w:rPr>
          <w:i/>
        </w:rPr>
        <w:t>n</w:t>
      </w:r>
      <w:r w:rsidRPr="00F8517E">
        <w:t xml:space="preserve">=27). Study 2 used interviews and a relaxation log to assess how </w:t>
      </w:r>
      <w:r w:rsidR="004161A9" w:rsidRPr="00F8517E">
        <w:t xml:space="preserve">new users </w:t>
      </w:r>
      <w:r w:rsidRPr="00F8517E">
        <w:t>implement</w:t>
      </w:r>
      <w:r w:rsidR="00D46179" w:rsidRPr="00F8517E">
        <w:t>ed</w:t>
      </w:r>
      <w:r w:rsidRPr="00F8517E">
        <w:t xml:space="preserve"> the skills they learned in</w:t>
      </w:r>
      <w:r w:rsidR="00B1587E" w:rsidRPr="00F8517E">
        <w:t>to</w:t>
      </w:r>
      <w:r w:rsidRPr="00F8517E">
        <w:t xml:space="preserve"> their everyday lives (</w:t>
      </w:r>
      <w:r w:rsidRPr="00F8517E">
        <w:rPr>
          <w:i/>
        </w:rPr>
        <w:t>n</w:t>
      </w:r>
      <w:r w:rsidRPr="00F8517E">
        <w:t xml:space="preserve">=13). </w:t>
      </w:r>
    </w:p>
    <w:p w14:paraId="423E4DBC" w14:textId="397E668A" w:rsidR="00327EA3" w:rsidRPr="00F8517E" w:rsidRDefault="00327EA3" w:rsidP="00327EA3">
      <w:r w:rsidRPr="00F8517E">
        <w:rPr>
          <w:b/>
          <w:szCs w:val="24"/>
        </w:rPr>
        <w:t xml:space="preserve">Results: </w:t>
      </w:r>
      <w:r w:rsidRPr="00F8517E">
        <w:rPr>
          <w:szCs w:val="24"/>
        </w:rPr>
        <w:t xml:space="preserve">Generally, </w:t>
      </w:r>
      <w:r w:rsidRPr="00F8517E">
        <w:t xml:space="preserve">users expressed positive views of </w:t>
      </w:r>
      <w:r w:rsidR="00B1587E" w:rsidRPr="00F8517E">
        <w:t>the intervention</w:t>
      </w:r>
      <w:r w:rsidRPr="00F8517E">
        <w:t xml:space="preserve"> content and design features. Users particularly valued the education about tinnitus and its management, and relaxation skills training, and us</w:t>
      </w:r>
      <w:r w:rsidR="004161A9" w:rsidRPr="00F8517E">
        <w:t>e of</w:t>
      </w:r>
      <w:r w:rsidRPr="00F8517E">
        <w:t xml:space="preserve"> these components was high. In contrast, user reactions to self-monitoring tools, </w:t>
      </w:r>
      <w:r w:rsidR="004161A9" w:rsidRPr="00F8517E">
        <w:t xml:space="preserve">an </w:t>
      </w:r>
      <w:r w:rsidRPr="00F8517E">
        <w:t xml:space="preserve">online support forum, and therapist support were mixed, </w:t>
      </w:r>
      <w:r w:rsidR="004161A9" w:rsidRPr="00F8517E">
        <w:t>and us</w:t>
      </w:r>
      <w:r w:rsidRPr="00F8517E">
        <w:t xml:space="preserve">e was lower. Implementation was limited by instances of poor usability and accessibility, user engagement, and adherence to relaxation goals. Users’ perceptions of the </w:t>
      </w:r>
      <w:proofErr w:type="gramStart"/>
      <w:r w:rsidR="00913E76" w:rsidRPr="00F8517E">
        <w:t>interventions</w:t>
      </w:r>
      <w:proofErr w:type="gramEnd"/>
      <w:r w:rsidR="004161A9" w:rsidRPr="00F8517E">
        <w:t xml:space="preserve"> </w:t>
      </w:r>
      <w:r w:rsidRPr="00F8517E">
        <w:t xml:space="preserve">credibility and relevance, and beliefs regarding </w:t>
      </w:r>
      <w:r w:rsidR="004161A9" w:rsidRPr="00F8517E">
        <w:t>a</w:t>
      </w:r>
      <w:r w:rsidRPr="00F8517E">
        <w:t xml:space="preserve"> negative impact on their tinnitus influenced engagement. Users in both studies identified several benefits gained, including functional and emotional management; self-efficacy for managing and coping with tinnitus; understanding tinnitus and its management; social support; and acceptance of tinnitus. </w:t>
      </w:r>
    </w:p>
    <w:p w14:paraId="6B390B0C" w14:textId="3293A002" w:rsidR="00327EA3" w:rsidRPr="00F8517E" w:rsidRDefault="00327EA3" w:rsidP="00327EA3">
      <w:r w:rsidRPr="00F8517E">
        <w:rPr>
          <w:b/>
          <w:szCs w:val="24"/>
        </w:rPr>
        <w:t xml:space="preserve">Conclusions: </w:t>
      </w:r>
      <w:r w:rsidRPr="00F8517E">
        <w:t xml:space="preserve">Findings suggest that the </w:t>
      </w:r>
      <w:r w:rsidR="00913E76" w:rsidRPr="00F8517E">
        <w:t>intervention</w:t>
      </w:r>
      <w:r w:rsidRPr="00F8517E">
        <w:t xml:space="preserve"> was acceptable to its target group but also highlighted some areas for improvement. These findings will be used to inform further </w:t>
      </w:r>
      <w:r w:rsidR="00C305BE" w:rsidRPr="00F8517E">
        <w:t>optimization</w:t>
      </w:r>
      <w:r w:rsidRPr="00F8517E">
        <w:t xml:space="preserve"> work.</w:t>
      </w:r>
    </w:p>
    <w:p w14:paraId="0669BED4" w14:textId="173771B9" w:rsidR="00327EA3" w:rsidRPr="00F8517E" w:rsidRDefault="00327EA3" w:rsidP="00327EA3">
      <w:pPr>
        <w:rPr>
          <w:b/>
          <w:szCs w:val="24"/>
        </w:rPr>
      </w:pPr>
      <w:r w:rsidRPr="00F8517E">
        <w:rPr>
          <w:b/>
          <w:szCs w:val="24"/>
        </w:rPr>
        <w:t>Keywords:</w:t>
      </w:r>
      <w:r w:rsidRPr="00F8517E">
        <w:rPr>
          <w:szCs w:val="24"/>
        </w:rPr>
        <w:t xml:space="preserve"> </w:t>
      </w:r>
      <w:r w:rsidR="00421BB8" w:rsidRPr="00F8517E">
        <w:rPr>
          <w:szCs w:val="24"/>
        </w:rPr>
        <w:t xml:space="preserve">tinnitus; </w:t>
      </w:r>
      <w:r w:rsidR="00824658" w:rsidRPr="00F8517E">
        <w:rPr>
          <w:szCs w:val="24"/>
        </w:rPr>
        <w:t xml:space="preserve">internet interventions; </w:t>
      </w:r>
      <w:r w:rsidRPr="00F8517E">
        <w:rPr>
          <w:szCs w:val="24"/>
        </w:rPr>
        <w:t>acceptability;</w:t>
      </w:r>
      <w:r w:rsidR="00173329" w:rsidRPr="00F8517E">
        <w:rPr>
          <w:szCs w:val="24"/>
        </w:rPr>
        <w:t xml:space="preserve"> self-help</w:t>
      </w:r>
      <w:r w:rsidR="00824658" w:rsidRPr="00F8517E">
        <w:rPr>
          <w:szCs w:val="24"/>
        </w:rPr>
        <w:t>; mixed methods.</w:t>
      </w:r>
      <w:r w:rsidR="004161A9" w:rsidRPr="00F8517E">
        <w:rPr>
          <w:szCs w:val="24"/>
        </w:rPr>
        <w:t xml:space="preserve"> </w:t>
      </w:r>
    </w:p>
    <w:p w14:paraId="21CA7B0C" w14:textId="74C6D2B8" w:rsidR="00327EA3" w:rsidRPr="00F8517E" w:rsidRDefault="00327EA3" w:rsidP="00327EA3">
      <w:pPr>
        <w:rPr>
          <w:szCs w:val="24"/>
        </w:rPr>
      </w:pPr>
      <w:r w:rsidRPr="00F8517E">
        <w:rPr>
          <w:b/>
          <w:szCs w:val="24"/>
        </w:rPr>
        <w:t xml:space="preserve">Word count: </w:t>
      </w:r>
      <w:r w:rsidR="00B6551B" w:rsidRPr="00F8517E">
        <w:rPr>
          <w:szCs w:val="24"/>
        </w:rPr>
        <w:t>98</w:t>
      </w:r>
      <w:r w:rsidR="000050B5" w:rsidRPr="00F8517E">
        <w:rPr>
          <w:szCs w:val="24"/>
        </w:rPr>
        <w:t>59</w:t>
      </w:r>
    </w:p>
    <w:p w14:paraId="6FDF3F64" w14:textId="77777777" w:rsidR="00327EA3" w:rsidRPr="00F8517E" w:rsidRDefault="00327EA3" w:rsidP="002C17EB">
      <w:pPr>
        <w:pStyle w:val="Heading2"/>
      </w:pPr>
      <w:r w:rsidRPr="00F8517E">
        <w:br w:type="page"/>
      </w:r>
    </w:p>
    <w:p w14:paraId="628FDCD5" w14:textId="77777777" w:rsidR="00327EA3" w:rsidRPr="00F8517E" w:rsidRDefault="00327EA3" w:rsidP="002C17EB">
      <w:pPr>
        <w:pStyle w:val="Heading1"/>
      </w:pPr>
      <w:r w:rsidRPr="00F8517E">
        <w:lastRenderedPageBreak/>
        <w:t>Introduction</w:t>
      </w:r>
    </w:p>
    <w:p w14:paraId="5D667276" w14:textId="09A30FBE" w:rsidR="00327EA3" w:rsidRPr="00F8517E" w:rsidRDefault="00327EA3" w:rsidP="00327EA3">
      <w:r w:rsidRPr="00F8517E">
        <w:t>Tinnitus is defined as conscious perception of a sound without any corresponding external stimulus. Prevalence estimates range from 12</w:t>
      </w:r>
      <w:r w:rsidR="00B41950" w:rsidRPr="00F8517E">
        <w:t>-</w:t>
      </w:r>
      <w:r w:rsidRPr="00F8517E">
        <w:t xml:space="preserve">30% of the adult population </w:t>
      </w:r>
      <w:r w:rsidR="007B3203" w:rsidRPr="00F8517E">
        <w:fldChar w:fldCharType="begin" w:fldLock="1"/>
      </w:r>
      <w:r w:rsidR="002B5E4F" w:rsidRPr="00F8517E">
        <w:instrText>ADDIN CSL_CITATION {"citationItems":[{"id":"ITEM-1","itemData":{"DOI":"10.1016/j.heares.2016.05.009","ISSN":"18785891","PMID":"27246985","abstract":"Introduction: There is no standard diagnostic criterion for tinnitus, although some clinical assessment instruments do exist for identifying patient complaints. Within epidemiological studies the presence of tinnitus is determined primarily by self-report, typically in response to a single question. Using these methods prevalence figures vary widely. Given the variety of published estimates worldwide, we assessed and collated published prevalence estimates of tinnitus and tinnitus severity, creating a narrative synthesis of the data. The variability between prevalence estimates was investigated in order to determine any barriers to data synthesis and to identify reasons for heterogeneity. Methods: and analysis: A systematic review included all adult population studies reporting the prevalence of tinnitus from January 1980 to July 2015. We searched five databases (Embase, Medline, PsychInfo, CINAHL and Web Of Science), using a combination of medical subject headings (MeSH) and relevant text words. Observational studies including cross-sectional studies were included, but studies estimating the incidence of tinnitus (e.g. cohort studies) were outside the scope of this systematic review. Results: The databases identified 875 papers and a further 16 were identified through manual searching. After duplicates were removed, 515 remained. On the basis of the title, abstract and full-text screening, 400, 48 and 27 papers respectively were removed. This left 40 papers, reporting 39 different studies, for data extraction. Sixteen countries were represented, with the majority of the studies from the European region (38.5%). Publications since 2010 represented half of all included studies (48.7%). Overall prevalence figures for each study ranged from 5.1% to 42.7%. For the 12 studies that used the same definition of tinnitus, prevalence ranged from 11.9% to 30.3%. Twenty-six studies (66.7%) reported tinnitus prevalence by different age groups, and generally showed an increase in prevalence as age increases. Half the studies reported tinnitus prevalence by gender. The pattern generally showed higher tinnitus prevalence among males than females. There were 8 different types of definitions of tinnitus, the most common being \"tinnitus lasting for more than five minutes at a time\" (34.3%). Only seven studies gave any justification for the question that was used, or acknowledged the lack of standard questions for tinnitus. There is widespread inconsistency in defining and…","author":[{"dropping-particle":"","family":"McCormack","given":"Abby","non-dropping-particle":"","parse-names":false,"suffix":""},{"dropping-particle":"","family":"Edmondson-Jones","given":"Mark","non-dropping-particle":"","parse-names":false,"suffix":""},{"dropping-particle":"","family":"Somerset","given":"Sarah","non-dropping-particle":"","parse-names":false,"suffix":""},{"dropping-particle":"","family":"Hall","given":"Deborah","non-dropping-particle":"","parse-names":false,"suffix":""}],"container-title":"Hearing Research","id":"ITEM-1","issued":{"date-parts":[["2016","7"]]},"page":"70-79","title":"A systematic review of the reporting of tinnitus prevalence and severity","type":"article-journal","volume":"337"},"uris":["http://www.mendeley.com/documents/?uuid=f8c5b244-630b-467c-856f-20f6a867c1ff"]}],"mendeley":{"formattedCitation":"(McCormack, Edmondson-Jones, Somerset, &amp; Hall, 2016)","plainTextFormattedCitation":"(McCormack, Edmondson-Jones, Somerset, &amp; Hall, 2016)","previouslyFormattedCitation":"(McCormack, Edmondson-Jones, Somerset, &amp; Hall, 2016)"},"properties":{"noteIndex":0},"schema":"https://github.com/citation-style-language/schema/raw/master/csl-citation.json"}</w:instrText>
      </w:r>
      <w:r w:rsidR="007B3203" w:rsidRPr="00F8517E">
        <w:fldChar w:fldCharType="separate"/>
      </w:r>
      <w:r w:rsidR="0029656A" w:rsidRPr="00F8517E">
        <w:rPr>
          <w:noProof/>
        </w:rPr>
        <w:t>(McCormack, Edmondson-Jones, Somerset, &amp; Hall, 2016)</w:t>
      </w:r>
      <w:r w:rsidR="007B3203" w:rsidRPr="00F8517E">
        <w:fldChar w:fldCharType="end"/>
      </w:r>
      <w:r w:rsidR="007B3203" w:rsidRPr="00F8517E">
        <w:t xml:space="preserve"> </w:t>
      </w:r>
      <w:r w:rsidRPr="00F8517E">
        <w:t>and prevalence in people with hearing loss is as high as 70-85%</w:t>
      </w:r>
      <w:r w:rsidR="007B3203" w:rsidRPr="00F8517E">
        <w:t xml:space="preserve"> </w:t>
      </w:r>
      <w:r w:rsidR="007B3203" w:rsidRPr="00F8517E">
        <w:fldChar w:fldCharType="begin" w:fldLock="1"/>
      </w:r>
      <w:r w:rsidR="002B5E4F" w:rsidRPr="00F8517E">
        <w:instrText>ADDIN CSL_CITATION {"citationItems":[{"id":"ITEM-1","itemData":{"DOI":"10.1017/S1755146300090053","ISSN":"0022-2151","PMID":"6596358","author":[{"dropping-particle":"","family":"Meikle","given":"Mary B","non-dropping-particle":"","parse-names":false,"suffix":""},{"dropping-particle":"","family":"Taylor-Walsh","given":"E","non-dropping-particle":"","parse-names":false,"suffix":""}],"container-title":"The Journal of Laryngology &amp; Otology","id":"ITEM-1","issue":"S9","issued":{"date-parts":[["1984","6","27"]]},"page":"17-21","title":"Characteristics of tinnitus and related observations in over 1800 tinnitus clinic patients","type":"article-journal","volume":"98"},"uris":["http://www.mendeley.com/documents/?uuid=43a46f1b-8598-4c28-94ff-64219e821dd8"]},{"id":"ITEM-2","itemData":{"DOI":"10.3109/03005368909077819","PMID":"2784987","author":[{"dropping-particle":"","family":"Axelsson","given":"A","non-dropping-particle":"","parse-names":false,"suffix":""},{"dropping-particle":"","family":"Ringdahl","given":"A","non-dropping-particle":"","parse-names":false,"suffix":""}],"container-title":"British Journal of Audiology","id":"ITEM-2","issue":"1","issued":{"date-parts":[["1989","2"]]},"page":"53-62","title":"Tinnitus-a study of its prevalence and characteristics","type":"article-journal","volume":"23"},"uris":["http://www.mendeley.com/documents/?uuid=8de098e7-ebee-483d-b1f7-1dd64a4a69cf"]},{"id":"ITEM-3","itemData":{"ISBN":"9781565939226","abstract":"San Diego, CA: Singular, Thompson Learning","author":[{"dropping-particle":"","family":"Davis","given":"A.","non-dropping-particle":"","parse-names":false,"suffix":""},{"dropping-particle":"","family":"Refaie","given":"A.","non-dropping-particle":"El","parse-names":false,"suffix":""}],"container-title":"Tinnitus Handbook","editor":[{"dropping-particle":"","family":"Tyler","given":"R. S.","non-dropping-particle":"","parse-names":false,"suffix":""}],"id":"ITEM-3","issued":{"date-parts":[["2000"]]},"page":"1-23","publisher":"Singular Publishing Group","publisher-place":"San Diego, CA","title":"Epidemiology of tinnitus","type":"chapter"},"uris":["http://www.mendeley.com/documents/?uuid=b7c4cfeb-ede8-41f2-9aa3-52f1a1740ad0"]}],"mendeley":{"formattedCitation":"(Axelsson &amp; Ringdahl, 1989; Davis &amp; El Refaie, 2000; Meikle &amp; Taylor-Walsh, 1984)","plainTextFormattedCitation":"(Axelsson &amp; Ringdahl, 1989; Davis &amp; El Refaie, 2000; Meikle &amp; Taylor-Walsh, 1984)","previouslyFormattedCitation":"(Axelsson &amp; Ringdahl, 1989; Davis &amp; El Refaie, 2000; Meikle &amp; Taylor-Walsh, 1984)"},"properties":{"noteIndex":0},"schema":"https://github.com/citation-style-language/schema/raw/master/csl-citation.json"}</w:instrText>
      </w:r>
      <w:r w:rsidR="007B3203" w:rsidRPr="00F8517E">
        <w:fldChar w:fldCharType="separate"/>
      </w:r>
      <w:r w:rsidR="0029656A" w:rsidRPr="00F8517E">
        <w:rPr>
          <w:noProof/>
        </w:rPr>
        <w:t>(Axelsson &amp; Ringdahl, 1989; Davis &amp; El Refaie, 2000; Meikle &amp; Taylor-Walsh, 1984)</w:t>
      </w:r>
      <w:r w:rsidR="007B3203" w:rsidRPr="00F8517E">
        <w:fldChar w:fldCharType="end"/>
      </w:r>
      <w:r w:rsidRPr="00F8517E">
        <w:t>. About 20% of people with tinnitus experience symptoms that negatively affect their quality of life and require clinical intervention. Symptoms include sleep disturbances, hearing difficulties, difficulties with concentration, social isolation, and emotional difficulties such as anxiety, depression, irritation, or stress</w:t>
      </w:r>
      <w:r w:rsidR="007B3203" w:rsidRPr="00F8517E">
        <w:t xml:space="preserve"> </w:t>
      </w:r>
      <w:r w:rsidR="007B3203" w:rsidRPr="00F8517E">
        <w:fldChar w:fldCharType="begin" w:fldLock="1"/>
      </w:r>
      <w:r w:rsidR="00845104" w:rsidRPr="00F8517E">
        <w:instrText>ADDIN CSL_CITATION {"citationItems":[{"id":"ITEM-1","itemData":{"ISBN":"9781565939226","abstract":"San Diego, CA: Singular, Thompson Learning","author":[{"dropping-particle":"","family":"Davis","given":"A.","non-dropping-particle":"","parse-names":false,"suffix":""},{"dropping-particle":"","family":"Refaie","given":"A.","non-dropping-particle":"El","parse-names":false,"suffix":""}],"container-title":"Tinnitus Handbook","editor":[{"dropping-particle":"","family":"Tyler","given":"R. S.","non-dropping-particle":"","parse-names":false,"suffix":""}],"id":"ITEM-1","issued":{"date-parts":[["2000"]]},"page":"1-23","publisher":"Singular Publishing Group","publisher-place":"San Diego, CA","title":"Epidemiology of tinnitus","type":"chapter"},"uris":["http://www.mendeley.com/documents/?uuid=b7c4cfeb-ede8-41f2-9aa3-52f1a1740ad0"]}],"mendeley":{"formattedCitation":"(Davis &amp; El Refaie, 2000)","plainTextFormattedCitation":"(Davis &amp; El Refaie, 2000)","previouslyFormattedCitation":"(Davis &amp; El Refaie, 2000)"},"properties":{"noteIndex":0},"schema":"https://github.com/citation-style-language/schema/raw/master/csl-citation.json"}</w:instrText>
      </w:r>
      <w:r w:rsidR="007B3203" w:rsidRPr="00F8517E">
        <w:fldChar w:fldCharType="separate"/>
      </w:r>
      <w:r w:rsidR="007B3203" w:rsidRPr="00F8517E">
        <w:rPr>
          <w:noProof/>
        </w:rPr>
        <w:t>(Davis &amp; El Refaie, 2000)</w:t>
      </w:r>
      <w:r w:rsidR="007B3203" w:rsidRPr="00F8517E">
        <w:fldChar w:fldCharType="end"/>
      </w:r>
      <w:r w:rsidRPr="00F8517E">
        <w:t>. There is currently no effective treatment for tinnitus; therefore, various management strategies are applied. They focus mainly on reduction of tinnitus percept with sound therapy, and/or reduction of negative emotional reaction to tinnitus with cognitive behavior therapy (CBT) or counselling. Currently, access to psychological therapies is reserved for those with the greatest need</w:t>
      </w:r>
      <w:r w:rsidR="007B3203" w:rsidRPr="00F8517E">
        <w:t xml:space="preserve"> </w:t>
      </w:r>
      <w:r w:rsidR="007B3203" w:rsidRPr="00F8517E">
        <w:fldChar w:fldCharType="begin" w:fldLock="1"/>
      </w:r>
      <w:r w:rsidR="002B5E4F" w:rsidRPr="00F8517E">
        <w:instrText>ADDIN CSL_CITATION {"citationItems":[{"id":"ITEM-1","itemData":{"DOI":"10.1186/1472-6963-11-162","ISBN":"1472-6963 (Electronic)\\r1472-6963 (Linking)","ISSN":"1472-6963","PMID":"21733188","abstract":"In the UK, audiology services deliver the majority of tinnitus patient care, but not all patients experience the same level of service. In 2009, the Department of Health released a Good Practice Guide to inform commissioners about key aspects of a quality tinnitus service in order to promote equity of tinnitus patient care in UK primary care, audiology, and in specialist multi-disciplinary centres. The purpose of the present research was to evaluate utilisation and opinions on pathways for the referral of tinnitus patients to and from English Audiology Departments.","author":[{"dropping-particle":"","family":"Gander","given":"Phillip E","non-dropping-particle":"","parse-names":false,"suffix":""},{"dropping-particle":"","family":"Hoare","given":"Derek J","non-dropping-particle":"","parse-names":false,"suffix":""},{"dropping-particle":"","family":"Collins","given":"Luke","non-dropping-particle":"","parse-names":false,"suffix":""},{"dropping-particle":"","family":"Smith","given":"Sandra","non-dropping-particle":"","parse-names":false,"suffix":""},{"dropping-particle":"","family":"Hall","given":"Deborah A","non-dropping-particle":"","parse-names":false,"suffix":""}],"container-title":"BMC Health Services Research","id":"ITEM-1","issued":{"date-parts":[["2011","7"]]},"page":"162","title":"Tinnitus referral pathways within the National Health Service in England: A survey of their perceived effectiveness among audiology staff","type":"article-journal","volume":"11"},"uris":["http://www.mendeley.com/documents/?uuid=ba901782-1c91-4cf6-b4f5-8070b2eb110e"]},{"id":"ITEM-2","itemData":{"DOI":"10.1111/j.1365-2753.2010.01566.x","ISBN":"1356-1294\\r1365-2753","ISSN":"13561294","PMID":"21087449","abstract":"RATIONALE, AIM AND OBJECTIVE: In 2009, the UK Department of Health formalized recommended National Health Service practices for the management of tinnitus from primary care onwards. It is timely therefore to evaluate the perceived practicality, utility and impact of those guidelines in the context of current practice. METHODS: We surveyed current practice by posting a 36-item questionnaire to all audiology and hearing therapy staff that we were able to identify as being involved in tinnitus patient care in England. RESULTS: In total, 138 out of 351 clinicians responded (39% response rate). The findings indicate a consensus opinion that management should be tailored to individual symptom profiles but that there is little standardization of assessment procedures or tools in use. CONCLUSIONS: While the lack of standardized practice might provide flexibility to meet local demand, it has drawbacks. It makes it difficult to ascertain key standards of best practice, it complicates the process of clinical audit, it implies unequal patient access to care, and it limits the implementation of translational research outcomes. We recommend that core elements of practice should be standardized, including use of a validated tinnitus questionnaires and an agreed pathway for decision making to better understand the rationale for management strategies offered.","author":[{"dropping-particle":"","family":"Hoare","given":"Derek J","non-dropping-particle":"","parse-names":false,"suffix":""},{"dropping-particle":"","family":"Gander","given":"Phillip E.","non-dropping-particle":"","parse-names":false,"suffix":""},{"dropping-particle":"","family":"Collins","given":"Luke","non-dropping-particle":"","parse-names":false,"suffix":""},{"dropping-particle":"","family":"Smith","given":"Sandra","non-dropping-particle":"","parse-names":false,"suffix":""},{"dropping-particle":"","family":"Hall","given":"Deborah A","non-dropping-particle":"","parse-names":false,"suffix":""}],"container-title":"Journal of Evaluation in Clinical Practice","id":"ITEM-2","issue":"2","issued":{"date-parts":[["2012","4"]]},"note":"NULL","page":"326-334","title":"Management of tinnitus in English NHS audiology departments: An evaluation of current practice","type":"article-journal","volume":"18"},"uris":["http://www.mendeley.com/documents/?uuid=a0420571-b5ff-4868-b3f0-ecce3d5c54b6"]},{"id":"ITEM-3","itemData":{"DOI":"10.1080/16506073.2013.803496","ISBN":"1651-2316","ISSN":"1651-2316","PMID":"23777192","abstract":"This study is a review and meta-analysis on the efficacy of cognitive-behavioural therapy (CBT) self-help interventions for tinnitus. Randomized controlled trials were identified by searching in databases (e.g. ISI Web of Knowledge, PubMed, Cochrane Library, and PSYNDEX) and by manual search. Ten studies with 1188 participants in total were included in the meta-analysis. Participants were 49.2 years old and had tinnitus for 5.2 years. Self-help interventions significantly reduced tinnitus distress (d = 0.48) and depressiveness (d = 0.25) when compared with a passive control (e.g. information only and discussion forums) at post-assessment. There was no difference to the face-to-face controls (group treatment). The presence of therapists and the methodological quality of the studies did not influence the results. Sensitivity analysis revealed that there might be a publication bias regarding the comparison to the face-to-face control. However, the results suggest that CBT self-help interventions are an effective treatment for tinnitus distress. Since few studies were identified, this conclusion must be supported by future meta-analyses.","author":[{"dropping-particle":"","family":"Nyenhuis","given":"Nele","non-dropping-particle":"","parse-names":false,"suffix":""},{"dropping-particle":"","family":"Golm","given":"Dennis","non-dropping-particle":"","parse-names":false,"suffix":""},{"dropping-particle":"","family":"Kröner-Herwig","given":"Birgit","non-dropping-particle":"","parse-names":false,"suffix":""}],"container-title":"Cognitive Behaviour Therapy","id":"ITEM-3","issue":"2","issued":{"date-parts":[["2013","5"]]},"note":"cf passive small 0.48 distress (post), medium 0.54 (change)","page":"159-169","title":"A systematic review and meta-analysis on the efficacy of self-help interventions in tinnitus.","type":"article-journal","volume":"42"},"uris":["http://www.mendeley.com/documents/?uuid=6665fcf8-2cc8-460a-9c7c-9a6066673c6a"]}],"mendeley":{"formattedCitation":"(Gander, Hoare, Collins, Smith, &amp; Hall, 2011; Hoare, Gander, Collins, Smith, &amp; Hall, 2012; Nyenhuis, Golm, &amp; Kröner-Herwig, 2013)","plainTextFormattedCitation":"(Gander, Hoare, Collins, Smith, &amp; Hall, 2011; Hoare, Gander, Collins, Smith, &amp; Hall, 2012; Nyenhuis, Golm, &amp; Kröner-Herwig, 2013)","previouslyFormattedCitation":"(Gander, Hoare, Collins, Smith, &amp; Hall, 2011; Hoare, Gander, Collins, Smith, &amp; Hall, 2012; Nyenhuis, Golm, &amp; Kröner-Herwig, 2013)"},"properties":{"noteIndex":0},"schema":"https://github.com/citation-style-language/schema/raw/master/csl-citation.json"}</w:instrText>
      </w:r>
      <w:r w:rsidR="007B3203" w:rsidRPr="00F8517E">
        <w:fldChar w:fldCharType="separate"/>
      </w:r>
      <w:r w:rsidR="0029656A" w:rsidRPr="00F8517E">
        <w:rPr>
          <w:noProof/>
        </w:rPr>
        <w:t>(Gander, Hoare, Collins, Smith, &amp; Hall, 2011; Hoare, Gander, Collins, Smith, &amp; Hall, 2012; Nyenhuis, Golm, &amp; Kröner-Herwig, 2013)</w:t>
      </w:r>
      <w:r w:rsidR="007B3203" w:rsidRPr="00F8517E">
        <w:fldChar w:fldCharType="end"/>
      </w:r>
      <w:r w:rsidRPr="00F8517E">
        <w:t xml:space="preserve">. </w:t>
      </w:r>
    </w:p>
    <w:p w14:paraId="6360FDDA" w14:textId="3B22F919" w:rsidR="00F9036E" w:rsidRPr="00F8517E" w:rsidRDefault="00327EA3" w:rsidP="00254AD1">
      <w:pPr>
        <w:rPr>
          <w:rFonts w:cs="Times New Roman"/>
        </w:rPr>
      </w:pPr>
      <w:r w:rsidRPr="00F8517E">
        <w:t>Self-help interventions, delivered via the internet or books, have the potential to improve access to self-management and psychological therapy for people with tinnitus. Trials evaluating the impact of these interventions on reducing tinnitus distress and depression in this group have shown promising findings</w:t>
      </w:r>
      <w:r w:rsidR="007B3203" w:rsidRPr="00F8517E">
        <w:t xml:space="preserve"> </w:t>
      </w:r>
      <w:r w:rsidR="007B3203" w:rsidRPr="00F8517E">
        <w:fldChar w:fldCharType="begin" w:fldLock="1"/>
      </w:r>
      <w:r w:rsidR="002B5E4F" w:rsidRPr="00F8517E">
        <w:instrText>ADDIN CSL_CITATION {"citationItems":[{"id":"ITEM-1","itemData":{"DOI":"10.3109/14992027.2015.1137363","PMID":"27146036","author":[{"dropping-particle":"","family":"Greenwell","given":"Kate","non-dropping-particle":"","parse-names":false,"suffix":""},{"dropping-particle":"","family":"Sereda","given":"Magdalena","non-dropping-particle":"","parse-names":false,"suffix":""},{"dropping-particle":"","family":"Coulson","given":"Neil","non-dropping-particle":"","parse-names":false,"suffix":""},{"dropping-particle":"","family":"Refaie","given":"Amr","non-dropping-particle":"El","parse-names":false,"suffix":""},{"dropping-particle":"","family":"Hoare","given":"Derek J","non-dropping-particle":"","parse-names":false,"suffix":""}],"container-title":"International Journal of Audiology","id":"ITEM-1","issue":"Suppl 3","issued":{"date-parts":[["2016","5"]]},"page":"S79-S89","title":"A systematic review of techniques and effects of self-help interventions for tinnitus: Application of taxonomies from health psychology","type":"article-journal","volume":"55"},"uris":["http://www.mendeley.com/documents/?uuid=66a47a0f-6e76-4f6f-8e73-e5ec66388b57"]},{"id":"ITEM-2","itemData":{"DOI":"10.1080/16506073.2013.803496","ISBN":"1651-2316","ISSN":"1651-2316","PMID":"23777192","abstract":"This study is a review and meta-analysis on the efficacy of cognitive-behavioural therapy (CBT) self-help interventions for tinnitus. Randomized controlled trials were identified by searching in databases (e.g. ISI Web of Knowledge, PubMed, Cochrane Library, and PSYNDEX) and by manual search. Ten studies with 1188 participants in total were included in the meta-analysis. Participants were 49.2 years old and had tinnitus for 5.2 years. Self-help interventions significantly reduced tinnitus distress (d = 0.48) and depressiveness (d = 0.25) when compared with a passive control (e.g. information only and discussion forums) at post-assessment. There was no difference to the face-to-face controls (group treatment). The presence of therapists and the methodological quality of the studies did not influence the results. Sensitivity analysis revealed that there might be a publication bias regarding the comparison to the face-to-face control. However, the results suggest that CBT self-help interventions are an effective treatment for tinnitus distress. Since few studies were identified, this conclusion must be supported by future meta-analyses.","author":[{"dropping-particle":"","family":"Nyenhuis","given":"Nele","non-dropping-particle":"","parse-names":false,"suffix":""},{"dropping-particle":"","family":"Golm","given":"Dennis","non-dropping-particle":"","parse-names":false,"suffix":""},{"dropping-particle":"","family":"Kröner-Herwig","given":"Birgit","non-dropping-particle":"","parse-names":false,"suffix":""}],"container-title":"Cognitive Behaviour Therapy","id":"ITEM-2","issue":"2","issued":{"date-parts":[["2013","5"]]},"note":"cf passive small 0.48 distress (post), medium 0.54 (change)","page":"159-169","title":"A systematic review and meta-analysis on the efficacy of self-help interventions in tinnitus.","type":"article-journal","volume":"42"},"uris":["http://www.mendeley.com/documents/?uuid=6665fcf8-2cc8-460a-9c7c-9a6066673c6a"]}],"mendeley":{"formattedCitation":"(Greenwell, Sereda, Coulson, El Refaie, &amp; Hoare, 2016; Nyenhuis et al., 2013)","manualFormatting":"(Greenwell, Sereda, Coulson, El Refaie, &amp; Hoare, 2016; Nyenhuis et al., 2013)","plainTextFormattedCitation":"(Greenwell, Sereda, Coulson, El Refaie, &amp; Hoare, 2016; Nyenhuis et al., 2013)","previouslyFormattedCitation":"(Greenwell, Sereda, Coulson, El Refaie, &amp; Hoare, 2016; Nyenhuis et al., 2013)"},"properties":{"noteIndex":0},"schema":"https://github.com/citation-style-language/schema/raw/master/csl-citation.json"}</w:instrText>
      </w:r>
      <w:r w:rsidR="007B3203" w:rsidRPr="00F8517E">
        <w:fldChar w:fldCharType="separate"/>
      </w:r>
      <w:r w:rsidR="007B3203" w:rsidRPr="00F8517E">
        <w:rPr>
          <w:noProof/>
        </w:rPr>
        <w:t>(Greenwell, Sereda, Coulson, El Refaie, &amp; Hoare, 2016; Nyenhuis et al., 2013)</w:t>
      </w:r>
      <w:r w:rsidR="007B3203" w:rsidRPr="00F8517E">
        <w:fldChar w:fldCharType="end"/>
      </w:r>
      <w:r w:rsidRPr="00F8517E">
        <w:t xml:space="preserve">. In the UK, </w:t>
      </w:r>
      <w:r w:rsidR="00130DF9" w:rsidRPr="00F8517E">
        <w:t>t</w:t>
      </w:r>
      <w:r w:rsidR="002A361C" w:rsidRPr="00F8517E">
        <w:t xml:space="preserve">wo </w:t>
      </w:r>
      <w:r w:rsidR="000509D1" w:rsidRPr="00F8517E">
        <w:t>internet-based interventions for tinnitus have been developed.</w:t>
      </w:r>
      <w:r w:rsidR="002A361C" w:rsidRPr="00F8517E">
        <w:t xml:space="preserve"> </w:t>
      </w:r>
      <w:r w:rsidR="000C4359" w:rsidRPr="00F8517E">
        <w:t>This article focuses on t</w:t>
      </w:r>
      <w:r w:rsidRPr="00F8517E">
        <w:t>he Tinnitus E-</w:t>
      </w:r>
      <w:proofErr w:type="spellStart"/>
      <w:r w:rsidRPr="00F8517E">
        <w:t>Programme</w:t>
      </w:r>
      <w:proofErr w:type="spellEnd"/>
      <w:r w:rsidR="000C4359" w:rsidRPr="00F8517E">
        <w:t xml:space="preserve">, which </w:t>
      </w:r>
      <w:r w:rsidR="000C4359" w:rsidRPr="00F8517E" w:rsidDel="002410B1">
        <w:t xml:space="preserve">was developed by a hearing therapist/psychotherapist </w:t>
      </w:r>
      <w:r w:rsidR="000C4359" w:rsidRPr="00F8517E">
        <w:t>and made freely available online in 2009</w:t>
      </w:r>
      <w:r w:rsidR="000C4359" w:rsidRPr="00F8517E">
        <w:rPr>
          <w:rStyle w:val="FootnoteReference"/>
        </w:rPr>
        <w:footnoteReference w:id="1"/>
      </w:r>
      <w:r w:rsidR="000C4359" w:rsidRPr="00F8517E">
        <w:t>. It aimed</w:t>
      </w:r>
      <w:r w:rsidR="002B2DD4" w:rsidRPr="00F8517E">
        <w:t xml:space="preserve"> </w:t>
      </w:r>
      <w:r w:rsidRPr="00F8517E">
        <w:t>to support tinnitus self-management</w:t>
      </w:r>
      <w:r w:rsidR="00A90F34" w:rsidRPr="00F8517E">
        <w:t xml:space="preserve"> through education about tinnitus and psychological support (</w:t>
      </w:r>
      <w:r w:rsidRPr="00F8517E">
        <w:t>relaxation and brief cognitive restructuring skills training</w:t>
      </w:r>
      <w:r w:rsidR="00A90F34" w:rsidRPr="00F8517E">
        <w:t xml:space="preserve">) </w:t>
      </w:r>
      <w:r w:rsidR="007B3203" w:rsidRPr="00F8517E">
        <w:fldChar w:fldCharType="begin" w:fldLock="1"/>
      </w:r>
      <w:r w:rsidR="002B5E4F" w:rsidRPr="00F8517E">
        <w:instrText>ADDIN CSL_CITATION {"citationItems":[{"id":"ITEM-1","itemData":{"DOI":"10.1044/2015_AJA-14-0089","PMID":"26649537","author":[{"dropping-particle":"","family":"Greenwell","given":"Kate","non-dropping-particle":"","parse-names":false,"suffix":""},{"dropping-particle":"","family":"Featherstone","given":"Debbie","non-dropping-particle":"","parse-names":false,"suffix":""},{"dropping-particle":"","family":"Hoare","given":"Derek J","non-dropping-particle":"","parse-names":false,"suffix":""}],"container-title":"American Journal of Audiology","id":"ITEM-1","issue":"3","issued":{"date-parts":[["2015","9"]]},"page":"311-315","title":"The application of intervention coding methodology to describe the Tinnitus E-Programme, an internet-delivered self-help intervention for tinnitus","type":"article-journal","volume":"24"},"uris":["http://www.mendeley.com/documents/?uuid=c8af9daf-777c-47d1-9404-c65bf7ca6a8e"]}],"mendeley":{"formattedCitation":"(Greenwell, Featherstone, &amp; Hoare, 2015)","manualFormatting":"(Greenwell, Featherstone, &amp; Hoare, 2015)","plainTextFormattedCitation":"(Greenwell, Featherstone, &amp; Hoare, 2015)","previouslyFormattedCitation":"(Greenwell, Featherstone, &amp; Hoare, 2015)"},"properties":{"noteIndex":0},"schema":"https://github.com/citation-style-language/schema/raw/master/csl-citation.json"}</w:instrText>
      </w:r>
      <w:r w:rsidR="007B3203" w:rsidRPr="00F8517E">
        <w:fldChar w:fldCharType="separate"/>
      </w:r>
      <w:r w:rsidR="007B3203" w:rsidRPr="00F8517E">
        <w:rPr>
          <w:noProof/>
        </w:rPr>
        <w:t>(Greenwell, Featherstone, &amp; Hoare, 2015)</w:t>
      </w:r>
      <w:r w:rsidR="007B3203" w:rsidRPr="00F8517E">
        <w:fldChar w:fldCharType="end"/>
      </w:r>
      <w:r w:rsidRPr="00F8517E">
        <w:t>.</w:t>
      </w:r>
      <w:r w:rsidR="006A13F8" w:rsidRPr="00F8517E">
        <w:rPr>
          <w:rFonts w:cs="Times New Roman"/>
        </w:rPr>
        <w:t xml:space="preserve"> </w:t>
      </w:r>
      <w:r w:rsidRPr="00F8517E">
        <w:rPr>
          <w:rFonts w:cs="Times New Roman"/>
        </w:rPr>
        <w:t xml:space="preserve">Hearing professionals in the UK </w:t>
      </w:r>
      <w:r w:rsidR="000C4359" w:rsidRPr="00F8517E">
        <w:rPr>
          <w:rFonts w:cs="Times New Roman"/>
        </w:rPr>
        <w:t>we</w:t>
      </w:r>
      <w:r w:rsidR="000C4359" w:rsidRPr="00F8517E">
        <w:rPr>
          <w:rFonts w:cs="Times New Roman"/>
        </w:rPr>
        <w:t xml:space="preserve">re </w:t>
      </w:r>
      <w:r w:rsidRPr="00F8517E">
        <w:rPr>
          <w:rFonts w:cs="Times New Roman"/>
        </w:rPr>
        <w:t>aware of the intervention and refer</w:t>
      </w:r>
      <w:r w:rsidR="000C4359" w:rsidRPr="00F8517E">
        <w:rPr>
          <w:rFonts w:cs="Times New Roman"/>
        </w:rPr>
        <w:t>red</w:t>
      </w:r>
      <w:r w:rsidRPr="00F8517E">
        <w:rPr>
          <w:rFonts w:cs="Times New Roman"/>
        </w:rPr>
        <w:t xml:space="preserve"> patients to it</w:t>
      </w:r>
      <w:r w:rsidR="007B3203" w:rsidRPr="00F8517E">
        <w:rPr>
          <w:rFonts w:cs="Times New Roman"/>
        </w:rPr>
        <w:t xml:space="preserve"> </w:t>
      </w:r>
      <w:r w:rsidR="007B3203" w:rsidRPr="00F8517E">
        <w:rPr>
          <w:rFonts w:cs="Times New Roman"/>
        </w:rPr>
        <w:fldChar w:fldCharType="begin" w:fldLock="1"/>
      </w:r>
      <w:r w:rsidR="00662D84" w:rsidRPr="00F8517E">
        <w:rPr>
          <w:rFonts w:cs="Times New Roman"/>
        </w:rPr>
        <w:instrText>ADDIN CSL_CITATION {"citationItems":[{"id":"ITEM-1","itemData":{"DOI":"10.1080/14992027.2018.1512013","ISSN":"17088186","abstract":"Self-help has the potential to provide low-cost and effective ways of improving access to psychological support for people with tinnitus. When developing and evaluating resources it is important to consider issues that may influence successful implementation. This Survey explored clinicians' use and views on self-help, and barriers to implementation. An online survey was distributed to 220 UK audiology departments. One-hundred and twenty-four clinicians responded to the survey (91 audiologists, 32 hearing therapists, 1 clinical psychologist), each representing a different tinnitus department. Two-thirds of respondents reported providing or recommending self-help resources. Potential benefits were patient empowerment and providing a means of engaging patients in their care. Almost half of respondents felt that there is insufficient training or guidance for clinicians on using or promoting self-help. Clinicians felt that for patients with low-level tinnitus severity, self-help may reduce the number of audiology appointments required. For patients with more complex needs self-help may be useful to engage with between clinical appointments. Further research is needed to determine effectiveness, who benefits, and by what mechanism, before clinicians can confidently recommend or implement self-help. Clinicians will benefit from formal guidance on promoting and supporting use of self-help for tinnitus.","author":[{"dropping-particle":"","family":"Smith","given":"Sandra N.","non-dropping-particle":"","parse-names":false,"suffix":""},{"dropping-particle":"","family":"Broomhead","given":"Emily","non-dropping-particle":"","parse-names":false,"suffix":""},{"dropping-particle":"","family":"Greenwell","given":"Kate","non-dropping-particle":"","parse-names":false,"suffix":""},{"dropping-particle":"","family":"Watts","given":"Emily","non-dropping-particle":"","parse-names":false,"suffix":""},{"dropping-particle":"","family":"Stockdale","given":"David","non-dropping-particle":"","parse-names":false,"suffix":""},{"dropping-particle":"","family":"Hoare","given":"Derek J.","non-dropping-particle":"","parse-names":false,"suffix":""}],"container-title":"International Journal of Audiology","id":"ITEM-1","issue":"12","issued":{"date-parts":[["2018"]]},"page":"906-913","title":"Promotion and views on tinnitus self-help within United Kingdom national health service audiology departments","type":"article-journal","volume":"57"},"uris":["http://www.mendeley.com/documents/?uuid=a680245d-6ef2-4b93-897e-1b4440e5b72b"]}],"mendeley":{"formattedCitation":"(Smith et al., 2018)","plainTextFormattedCitation":"(Smith et al., 2018)","previouslyFormattedCitation":"(Smith et al., 2018)"},"properties":{"noteIndex":0},"schema":"https://github.com/citation-style-language/schema/raw/master/csl-citation.json"}</w:instrText>
      </w:r>
      <w:r w:rsidR="007B3203" w:rsidRPr="00F8517E">
        <w:rPr>
          <w:rFonts w:cs="Times New Roman"/>
        </w:rPr>
        <w:fldChar w:fldCharType="separate"/>
      </w:r>
      <w:r w:rsidR="00D67EB5" w:rsidRPr="00F8517E">
        <w:rPr>
          <w:rFonts w:cs="Times New Roman"/>
          <w:noProof/>
        </w:rPr>
        <w:t>(Smith et al., 2018)</w:t>
      </w:r>
      <w:r w:rsidR="007B3203" w:rsidRPr="00F8517E">
        <w:rPr>
          <w:rFonts w:cs="Times New Roman"/>
        </w:rPr>
        <w:fldChar w:fldCharType="end"/>
      </w:r>
      <w:r w:rsidRPr="00F8517E">
        <w:rPr>
          <w:rFonts w:cs="Times New Roman"/>
        </w:rPr>
        <w:t xml:space="preserve">. </w:t>
      </w:r>
      <w:r w:rsidR="00D673EB" w:rsidRPr="00F8517E">
        <w:rPr>
          <w:rFonts w:cs="Times New Roman"/>
        </w:rPr>
        <w:t xml:space="preserve">One advantage of this intervention was that it was primarily self-guided, meaning it could be delivered at scale with minimal resource use and was suitable for delivery in a primary care setting. In the UK, although many tinnitus patients are referred to audiological services, only a third are referred to therapeutic interventions and </w:t>
      </w:r>
      <w:r w:rsidR="00D673EB" w:rsidRPr="00F8517E">
        <w:rPr>
          <w:rFonts w:cs="Times New Roman"/>
        </w:rPr>
        <w:lastRenderedPageBreak/>
        <w:t xml:space="preserve">many are discharged, or return, to primary care </w:t>
      </w:r>
      <w:r w:rsidR="00D673EB" w:rsidRPr="00F8517E">
        <w:rPr>
          <w:rFonts w:cs="Times New Roman"/>
        </w:rPr>
        <w:fldChar w:fldCharType="begin" w:fldLock="1"/>
      </w:r>
      <w:r w:rsidR="0057226F" w:rsidRPr="00F8517E">
        <w:rPr>
          <w:rFonts w:cs="Times New Roman"/>
        </w:rPr>
        <w:instrText>ADDIN CSL_CITATION {"citationItems":[{"id":"ITEM-1","itemData":{"DOI":"doi.org/10.1186/s12913-018-2914-3","author":[{"dropping-particle":"","family":"McFerran","given":"Don","non-dropping-particle":"","parse-names":false,"suffix":""},{"dropping-particle":"","family":"Hoare","given":"Derek J","non-dropping-particle":"","parse-names":false,"suffix":""},{"dropping-particle":"","family":"Carr","given":"Simon","non-dropping-particle":"","parse-names":false,"suffix":""},{"dropping-particle":"","family":"Ray","given":"Jaydip","non-dropping-particle":"","parse-names":false,"suffix":""},{"dropping-particle":"","family":"Stockdale","given":"David","non-dropping-particle":"","parse-names":false,"suffix":""}],"container-title":"BMC Health Services Research","id":"ITEM-1","issued":{"date-parts":[["2018"]]},"page":"110","publisher":"BMC Health Services Research","title":"Tinnitus services in the United Kingdom : a survey of patient experiences","type":"article-journal","volume":"18"},"uris":["http://www.mendeley.com/documents/?uuid=b44f849e-92b1-491d-9b88-6e9535fc75d6"]}],"mendeley":{"formattedCitation":"(McFerran, Hoare, Carr, Ray, &amp; Stockdale, 2018)","plainTextFormattedCitation":"(McFerran, Hoare, Carr, Ray, &amp; Stockdale, 2018)","previouslyFormattedCitation":"(McFerran, Hoare, Carr, Ray, &amp; Stockdale, 2018)"},"properties":{"noteIndex":0},"schema":"https://github.com/citation-style-language/schema/raw/master/csl-citation.json"}</w:instrText>
      </w:r>
      <w:r w:rsidR="00D673EB" w:rsidRPr="00F8517E">
        <w:rPr>
          <w:rFonts w:cs="Times New Roman"/>
        </w:rPr>
        <w:fldChar w:fldCharType="separate"/>
      </w:r>
      <w:r w:rsidR="009F5A99" w:rsidRPr="00F8517E">
        <w:rPr>
          <w:rFonts w:cs="Times New Roman"/>
          <w:noProof/>
        </w:rPr>
        <w:t>(McFerran, Hoare, Carr, Ray, &amp; Stockdale, 2018)</w:t>
      </w:r>
      <w:r w:rsidR="00D673EB" w:rsidRPr="00F8517E">
        <w:rPr>
          <w:rFonts w:cs="Times New Roman"/>
        </w:rPr>
        <w:fldChar w:fldCharType="end"/>
      </w:r>
      <w:r w:rsidR="00D673EB" w:rsidRPr="00F8517E">
        <w:rPr>
          <w:rFonts w:cs="Times New Roman"/>
        </w:rPr>
        <w:t xml:space="preserve">. </w:t>
      </w:r>
    </w:p>
    <w:p w14:paraId="04678BA7" w14:textId="7F852168" w:rsidR="00327EA3" w:rsidRPr="00F8517E" w:rsidRDefault="00327EA3" w:rsidP="00254AD1">
      <w:r w:rsidRPr="00F8517E">
        <w:rPr>
          <w:rFonts w:cs="Times New Roman"/>
        </w:rPr>
        <w:t xml:space="preserve">A preliminary </w:t>
      </w:r>
      <w:r w:rsidR="00D67EB5" w:rsidRPr="00F8517E">
        <w:rPr>
          <w:rFonts w:cs="Times New Roman"/>
        </w:rPr>
        <w:t xml:space="preserve">within-groups </w:t>
      </w:r>
      <w:r w:rsidRPr="00F8517E">
        <w:rPr>
          <w:rFonts w:cs="Times New Roman"/>
        </w:rPr>
        <w:t xml:space="preserve">evaluation </w:t>
      </w:r>
      <w:r w:rsidR="008402BA" w:rsidRPr="00F8517E">
        <w:rPr>
          <w:rFonts w:cs="Times New Roman"/>
        </w:rPr>
        <w:t xml:space="preserve">with 23 users </w:t>
      </w:r>
      <w:r w:rsidRPr="00F8517E">
        <w:rPr>
          <w:rFonts w:cs="Times New Roman"/>
        </w:rPr>
        <w:t xml:space="preserve">carried out by the intervention developer demonstrated </w:t>
      </w:r>
      <w:r w:rsidR="008402BA" w:rsidRPr="00F8517E">
        <w:rPr>
          <w:rFonts w:cs="Times New Roman"/>
        </w:rPr>
        <w:t xml:space="preserve">that </w:t>
      </w:r>
      <w:r w:rsidR="00D67EB5" w:rsidRPr="00F8517E">
        <w:rPr>
          <w:rFonts w:cs="Times New Roman"/>
        </w:rPr>
        <w:t xml:space="preserve">the intervention led to reductions in tinnitus distress (as measured using the </w:t>
      </w:r>
      <w:r w:rsidR="00D67EB5" w:rsidRPr="00F8517E">
        <w:t xml:space="preserve">Tinnitus Handicap Inventory </w:t>
      </w:r>
      <w:r w:rsidR="00D67EB5" w:rsidRPr="00F8517E">
        <w:fldChar w:fldCharType="begin" w:fldLock="1"/>
      </w:r>
      <w:r w:rsidR="002B5E4F" w:rsidRPr="00F8517E">
        <w:instrText>ADDIN CSL_CITATION {"citationItems":[{"id":"ITEM-1","itemData":{"DOI":"10.1001/archotol.1996.01890140029007","PMID":"8630207","author":[{"dropping-particle":"","family":"Newman","given":"C. W.","non-dropping-particle":"","parse-names":false,"suffix":""},{"dropping-particle":"","family":"Jacobson","given":"G.P.","non-dropping-particle":"","parse-names":false,"suffix":""},{"dropping-particle":"","family":"Spitzer","given":"J.B.","non-dropping-particle":"","parse-names":false,"suffix":""}],"container-title":"Archives of Otolaryngology - Head and Neck Surgery","id":"ITEM-1","issue":"2","issued":{"date-parts":[["1996","2"]]},"note":"NULL","page":"143-148","title":"Development of the Tinnitus Handicap Inventory","type":"article-journal","volume":"122"},"uris":["http://www.mendeley.com/documents/?uuid=acb074fe-d166-4b03-bb00-0d19794888a4"]}],"mendeley":{"formattedCitation":"(Newman, Jacobson, &amp; Spitzer, 1996)","manualFormatting":"(THI; Newman, Jacobson, &amp; Spitzer, 1996)","plainTextFormattedCitation":"(Newman, Jacobson, &amp; Spitzer, 1996)","previouslyFormattedCitation":"(Newman, Jacobson, &amp; Spitzer, 1996)"},"properties":{"noteIndex":0},"schema":"https://github.com/citation-style-language/schema/raw/master/csl-citation.json"}</w:instrText>
      </w:r>
      <w:r w:rsidR="00D67EB5" w:rsidRPr="00F8517E">
        <w:fldChar w:fldCharType="separate"/>
      </w:r>
      <w:r w:rsidR="00D67EB5" w:rsidRPr="00F8517E">
        <w:rPr>
          <w:noProof/>
        </w:rPr>
        <w:t>(THI; Newman, Jacobson, &amp; Spitzer, 1996)</w:t>
      </w:r>
      <w:r w:rsidR="00D67EB5" w:rsidRPr="00F8517E">
        <w:fldChar w:fldCharType="end"/>
      </w:r>
      <w:r w:rsidR="00D67EB5" w:rsidRPr="00F8517E">
        <w:rPr>
          <w:rFonts w:cs="Times New Roman"/>
        </w:rPr>
        <w:t>)</w:t>
      </w:r>
      <w:r w:rsidR="00D03CAF" w:rsidRPr="00F8517E">
        <w:rPr>
          <w:rFonts w:cs="Times New Roman"/>
        </w:rPr>
        <w:t>.</w:t>
      </w:r>
      <w:r w:rsidR="00D67EB5" w:rsidRPr="00F8517E">
        <w:rPr>
          <w:rFonts w:cs="Times New Roman"/>
        </w:rPr>
        <w:t xml:space="preserve"> </w:t>
      </w:r>
      <w:r w:rsidR="00D03CAF" w:rsidRPr="00F8517E">
        <w:rPr>
          <w:rFonts w:cs="Times New Roman"/>
        </w:rPr>
        <w:t xml:space="preserve">Eighty seven percent </w:t>
      </w:r>
      <w:r w:rsidR="00D63266" w:rsidRPr="00F8517E">
        <w:rPr>
          <w:rFonts w:cs="Times New Roman"/>
        </w:rPr>
        <w:t xml:space="preserve">of users </w:t>
      </w:r>
      <w:r w:rsidR="00D03CAF" w:rsidRPr="00F8517E">
        <w:rPr>
          <w:rFonts w:cs="Times New Roman"/>
        </w:rPr>
        <w:t>achieved reductions of at least one severity category and 52% moved more than one category (‘Severe’ to ‘Mild’ or ‘Moderate’ to ‘No tinnitus distress’)</w:t>
      </w:r>
      <w:r w:rsidR="007B3203" w:rsidRPr="00F8517E">
        <w:rPr>
          <w:rFonts w:cs="Times New Roman"/>
        </w:rPr>
        <w:t xml:space="preserve"> </w:t>
      </w:r>
      <w:r w:rsidR="007B3203" w:rsidRPr="00F8517E">
        <w:rPr>
          <w:rFonts w:cs="Times New Roman"/>
        </w:rPr>
        <w:fldChar w:fldCharType="begin" w:fldLock="1"/>
      </w:r>
      <w:r w:rsidR="002B5E4F" w:rsidRPr="00F8517E">
        <w:rPr>
          <w:rFonts w:cs="Times New Roman"/>
        </w:rPr>
        <w:instrText>ADDIN CSL_CITATION {"citationItems":[{"id":"ITEM-1","itemData":{"abstract":"Featherstone, D. (2012). Outcomes for the Tinnitus E-Programme [online]. Available at: http://www.tinnituseprogramme.org/upload/TEP%20Outcomes%20to%20April%202012.pdf [Accessed 25 September 2014]. http://www.webcitation.org/6wZA62tMe","author":[{"dropping-particle":"","family":"Featherstone","given":"Debbie","non-dropping-particle":"","parse-names":false,"suffix":""}],"genre":"NIHR Nottingham Hearing Biomedical Research Unit","id":"ITEM-1","issued":{"date-parts":[["2012","4"]]},"note":"NULL","publisher-place":"Nottingham, UK","title":"Outcomes for the Tinnitus E-Programme.","type":"paper-conference"},"uris":["http://www.mendeley.com/documents/?uuid=6658a45c-3fdf-49e4-8954-4e3c10fb3165"]}],"mendeley":{"formattedCitation":"(Featherstone, 2012)","plainTextFormattedCitation":"(Featherstone, 2012)","previouslyFormattedCitation":"(Featherstone, 2012)"},"properties":{"noteIndex":0},"schema":"https://github.com/citation-style-language/schema/raw/master/csl-citation.json"}</w:instrText>
      </w:r>
      <w:r w:rsidR="007B3203" w:rsidRPr="00F8517E">
        <w:rPr>
          <w:rFonts w:cs="Times New Roman"/>
        </w:rPr>
        <w:fldChar w:fldCharType="separate"/>
      </w:r>
      <w:r w:rsidR="0029656A" w:rsidRPr="00F8517E">
        <w:rPr>
          <w:rFonts w:cs="Times New Roman"/>
          <w:noProof/>
        </w:rPr>
        <w:t>(Featherstone, 2012)</w:t>
      </w:r>
      <w:r w:rsidR="007B3203" w:rsidRPr="00F8517E">
        <w:rPr>
          <w:rFonts w:cs="Times New Roman"/>
        </w:rPr>
        <w:fldChar w:fldCharType="end"/>
      </w:r>
      <w:r w:rsidR="00D67EB5" w:rsidRPr="00F8517E">
        <w:rPr>
          <w:rFonts w:cs="Times New Roman"/>
        </w:rPr>
        <w:t>.</w:t>
      </w:r>
      <w:r w:rsidRPr="00F8517E">
        <w:rPr>
          <w:rFonts w:cs="Times New Roman"/>
        </w:rPr>
        <w:t xml:space="preserve"> </w:t>
      </w:r>
      <w:r w:rsidR="00D67EB5" w:rsidRPr="00F8517E">
        <w:rPr>
          <w:rFonts w:cs="Times New Roman"/>
        </w:rPr>
        <w:t>A</w:t>
      </w:r>
      <w:r w:rsidRPr="00F8517E">
        <w:rPr>
          <w:rFonts w:cs="Times New Roman"/>
        </w:rPr>
        <w:t xml:space="preserve">t the time of study, the intervention </w:t>
      </w:r>
      <w:r w:rsidR="00D63266" w:rsidRPr="00F8517E">
        <w:rPr>
          <w:rFonts w:cs="Times New Roman"/>
        </w:rPr>
        <w:t xml:space="preserve">had </w:t>
      </w:r>
      <w:r w:rsidRPr="00F8517E">
        <w:rPr>
          <w:rFonts w:cs="Times New Roman"/>
        </w:rPr>
        <w:t xml:space="preserve">reasonably high usage (the website was visited by approximately 1600 people per month; </w:t>
      </w:r>
      <w:r w:rsidR="000A07C1" w:rsidRPr="00F8517E">
        <w:rPr>
          <w:rFonts w:cs="Times New Roman"/>
        </w:rPr>
        <w:t>Vistaprint estimate</w:t>
      </w:r>
      <w:r w:rsidRPr="00F8517E">
        <w:rPr>
          <w:rFonts w:cs="Times New Roman"/>
        </w:rPr>
        <w:t xml:space="preserve">). Although this preliminary data provides proof of concept, the intervention had not yet undergone any formal or independent evaluation. </w:t>
      </w:r>
    </w:p>
    <w:p w14:paraId="0E11DCFB" w14:textId="0FA65401" w:rsidR="007201E1" w:rsidRPr="00F8517E" w:rsidRDefault="00D673EB" w:rsidP="00CC6B05">
      <w:r w:rsidRPr="00F8517E">
        <w:t>More recently</w:t>
      </w:r>
      <w:r w:rsidR="000C4359" w:rsidRPr="00F8517E">
        <w:t xml:space="preserve">, </w:t>
      </w:r>
      <w:r w:rsidR="007201E1" w:rsidRPr="00F8517E">
        <w:t>a guided (using audiological support) internet-based CBT intervention for tinnitus</w:t>
      </w:r>
      <w:r w:rsidR="000C4359" w:rsidRPr="00F8517E">
        <w:t xml:space="preserve"> has been developed and evaluated</w:t>
      </w:r>
      <w:r w:rsidR="007201E1" w:rsidRPr="00F8517E">
        <w:t xml:space="preserve">. A recent randomized controlled trial demonstrated that participation in the intervention led to significantly greater improvements in tinnitus distress, comorbidities, and quality of life, when compared to a weekly monitoring control group </w:t>
      </w:r>
      <w:r w:rsidR="007201E1" w:rsidRPr="00F8517E">
        <w:fldChar w:fldCharType="begin" w:fldLock="1"/>
      </w:r>
      <w:r w:rsidR="00662D84" w:rsidRPr="00F8517E">
        <w:instrText>ADDIN CSL_CITATION {"citationItems":[{"id":"ITEM-1","itemData":{"DOI":"http://dx.doi.org/10.1097/AUD.0000000000000505","ISBN":"0000000000000","ISSN":"1538-4667","abstract":"OBJECTIVES: Specialist tinnitus services are in high demand as a result of the negative effect tinnitus may have on quality of life. Additional clinically and cost-effective tinnitus management routes are needed. One potential route is providing Cognitive Behavioural Therapy for tinnitus via the Internet (iCBT). This study aimed to determine the efficacy of guided iCBT, using audiological support, on tinnitus distress and tinnitus-related comorbidities, in the United Kingdom. A further aim was to establish the stability of intervention effects 2-months postintervention. The hypothesis was that iCBT for tinnitus would be more effective at reducing tinnitus distress than weekly monitoring. DESIGN: A randomized, delayed intervention efficacy trial, with a 2-month follow-up was implemented to evaluate the efficacy of iCBT in the United Kingdom. Participants were randomly assigned to the experimental (n = 73) or weekly monitoring control group (n = 73) after being stratified for tinnitus severity and age. After the experimental group completed the 8-week long iCBT intervention, the control group undertook the same intervention. Intervention effects were, therefore, evaluated in two independent groups at two time points. The primary outcome was a change in tinnitus distress between the groups as assessed by the Tinnitus Functional Index. Secondary assessment measures were included for insomnia, anxiety, depression, hearing disability, hyperacusis, cognitive failures, and satisfaction with life. These were completed at baseline, postintervention, and at a 2-month postintervention follow-up. RESULT(S): After undertaking the iCBT intervention, the experimental group had a greater reduction in tinnitus distress when compared with the control group. This reduction was statistically significant (Cohen's d = 0.7) and was clinically significant for 51% of the experimental group and 5% of the control group. This reduction was evident 4 weeks after commencing the iCBT intervention. Furthermore, the experimental group had a greater reduction in insomnia, depression, hyperacusis, cognitive failures, and a greater improvement in quality of life, as evidenced by the significant differences in these assessment measures postintervention. Results were maintained 2 months postintervention. CONCLUSION(S): Guided (using audiological support) iCBT for tinnitus resulted in statistically significant reductions in tinnitus distress and comorbidities (insomnia, depression, hyperacusi…","author":[{"dropping-particle":"","family":"Beukes","given":"Eldré W.","non-dropping-particle":"","parse-names":false,"suffix":""},{"dropping-particle":"","family":"Baguley","given":"D.M.","non-dropping-particle":"","parse-names":false,"suffix":""},{"dropping-particle":"","family":"Allen","given":"P.M.","non-dropping-particle":"","parse-names":false,"suffix":""},{"dropping-particle":"","family":"Manchaiah","given":"V.","non-dropping-particle":"","parse-names":false,"suffix":""},{"dropping-particle":"","family":"Andersson","given":"G.","non-dropping-particle":"","parse-names":false,"suffix":""}],"container-title":"Ear &amp; Hearing","id":"ITEM-1","issue":"3","issued":{"date-parts":[["2018"]]},"page":"423-433","title":"Audiologist-guided Internet-based cognitive behavior therapy for adults with tinnitus in the United Kingdom: A randomized controlled trial","type":"article-journal","volume":"39"},"uris":["http://www.mendeley.com/documents/?uuid=e1d2460c-0669-42c8-8a0a-9664250fe279"]}],"mendeley":{"formattedCitation":"(Beukes, Baguley, Allen, Manchaiah, &amp; Andersson, 2018)","plainTextFormattedCitation":"(Beukes, Baguley, Allen, Manchaiah, &amp; Andersson, 2018)","previouslyFormattedCitation":"(Beukes, Baguley, Allen, Manchaiah, &amp; Andersson, 2018)"},"properties":{"noteIndex":0},"schema":"https://github.com/citation-style-language/schema/raw/master/csl-citation.json"}</w:instrText>
      </w:r>
      <w:r w:rsidR="007201E1" w:rsidRPr="00F8517E">
        <w:fldChar w:fldCharType="separate"/>
      </w:r>
      <w:r w:rsidR="007201E1" w:rsidRPr="00F8517E">
        <w:rPr>
          <w:noProof/>
        </w:rPr>
        <w:t>(Beukes, Baguley, Allen, Manchaiah, &amp; Andersson, 2018)</w:t>
      </w:r>
      <w:r w:rsidR="007201E1" w:rsidRPr="00F8517E">
        <w:fldChar w:fldCharType="end"/>
      </w:r>
      <w:r w:rsidR="007201E1" w:rsidRPr="00F8517E">
        <w:t xml:space="preserve">. One limitation of this intervention is that it is relatively resource-intensive, requiring input from trained audiologists of at least 10 minutes per participant per week. </w:t>
      </w:r>
    </w:p>
    <w:p w14:paraId="6D471F48" w14:textId="51B660F9" w:rsidR="006A3705" w:rsidRPr="00F8517E" w:rsidRDefault="00535989" w:rsidP="00CC6B05">
      <w:r w:rsidRPr="00F8517E">
        <w:rPr>
          <w:szCs w:val="24"/>
        </w:rPr>
        <w:t xml:space="preserve">The Medical Research Council guidance on developing and evaluating complex interventions </w:t>
      </w:r>
      <w:r w:rsidR="00986590" w:rsidRPr="00F8517E">
        <w:rPr>
          <w:szCs w:val="24"/>
        </w:rPr>
        <w:fldChar w:fldCharType="begin" w:fldLock="1"/>
      </w:r>
      <w:r w:rsidR="0057226F" w:rsidRPr="00F8517E">
        <w:rPr>
          <w:szCs w:val="24"/>
        </w:rPr>
        <w:instrText>ADDIN CSL_CITATION {"citationItems":[{"id":"ITEM-1","itemData":{"ISSN":"14685833","PMID":"18824488","abstract":"Provides guidance on development, evaluation and implementation of complex interventions to improve health. http://www.webcitation.org/6aR5olThy","author":[{"dropping-particle":"","family":"Craig","given":"P","non-dropping-particle":"","parse-names":false,"suffix":""},{"dropping-particle":"","family":"Dieppe","given":"P","non-dropping-particle":"","parse-names":false,"suffix":""},{"dropping-particle":"","family":"Macintyre","given":"S","non-dropping-particle":"","parse-names":false,"suffix":""},{"dropping-particle":"","family":"Michie","given":"Susan","non-dropping-particle":"","parse-names":false,"suffix":""},{"dropping-particle":"","family":"Nazareth","given":"I","non-dropping-particle":"","parse-names":false,"suffix":""},{"dropping-particle":"","family":"Petticrew","given":"M","non-dropping-particle":"","parse-names":false,"suffix":""}],"id":"ITEM-1","issued":{"date-parts":[["2008"]]},"note":"NULL","title":"Developing and evaluating complex interventions: New guidance","type":"report"},"uris":["http://www.mendeley.com/documents/?uuid=04010fe1-3e69-4516-aad8-0c64e9365a88"]}],"mendeley":{"formattedCitation":"(Craig et al., 2008)","plainTextFormattedCitation":"(Craig et al., 2008)","previouslyFormattedCitation":"(Craig et al., 2008)"},"properties":{"noteIndex":0},"schema":"https://github.com/citation-style-language/schema/raw/master/csl-citation.json"}</w:instrText>
      </w:r>
      <w:r w:rsidR="00986590" w:rsidRPr="00F8517E">
        <w:rPr>
          <w:szCs w:val="24"/>
        </w:rPr>
        <w:fldChar w:fldCharType="separate"/>
      </w:r>
      <w:r w:rsidR="00986590" w:rsidRPr="00F8517E">
        <w:rPr>
          <w:noProof/>
          <w:szCs w:val="24"/>
        </w:rPr>
        <w:t>(Craig et al., 2008)</w:t>
      </w:r>
      <w:r w:rsidR="00986590" w:rsidRPr="00F8517E">
        <w:rPr>
          <w:szCs w:val="24"/>
        </w:rPr>
        <w:fldChar w:fldCharType="end"/>
      </w:r>
      <w:r w:rsidR="00986590" w:rsidRPr="00F8517E">
        <w:rPr>
          <w:szCs w:val="24"/>
        </w:rPr>
        <w:t xml:space="preserve"> </w:t>
      </w:r>
      <w:r w:rsidRPr="00F8517E">
        <w:rPr>
          <w:szCs w:val="24"/>
        </w:rPr>
        <w:t xml:space="preserve">recommends carrying out adequate development and piloting work prior to a definitive randomized controlled trial. Without this, interventions are likely to be weaker and difficult to evaluate </w:t>
      </w:r>
      <w:r w:rsidR="00986590" w:rsidRPr="00F8517E">
        <w:rPr>
          <w:szCs w:val="24"/>
        </w:rPr>
        <w:fldChar w:fldCharType="begin" w:fldLock="1"/>
      </w:r>
      <w:r w:rsidR="0057226F" w:rsidRPr="00F8517E">
        <w:rPr>
          <w:szCs w:val="24"/>
        </w:rPr>
        <w:instrText>ADDIN CSL_CITATION {"citationItems":[{"id":"ITEM-1","itemData":{"ISSN":"14685833","PMID":"18824488","abstract":"Provides guidance on development, evaluation and implementation of complex interventions to improve health. http://www.webcitation.org/6aR5olThy","author":[{"dropping-particle":"","family":"Craig","given":"P","non-dropping-particle":"","parse-names":false,"suffix":""},{"dropping-particle":"","family":"Dieppe","given":"P","non-dropping-particle":"","parse-names":false,"suffix":""},{"dropping-particle":"","family":"Macintyre","given":"S","non-dropping-particle":"","parse-names":false,"suffix":""},{"dropping-particle":"","family":"Michie","given":"Susan","non-dropping-particle":"","parse-names":false,"suffix":""},{"dropping-particle":"","family":"Nazareth","given":"I","non-dropping-particle":"","parse-names":false,"suffix":""},{"dropping-particle":"","family":"Petticrew","given":"M","non-dropping-particle":"","parse-names":false,"suffix":""}],"id":"ITEM-1","issued":{"date-parts":[["2008"]]},"note":"NULL","title":"Developing and evaluating complex interventions: New guidance","type":"report"},"uris":["http://www.mendeley.com/documents/?uuid=04010fe1-3e69-4516-aad8-0c64e9365a88"]}],"mendeley":{"formattedCitation":"(Craig et al., 2008)","plainTextFormattedCitation":"(Craig et al., 2008)","previouslyFormattedCitation":"(Craig et al., 2008)"},"properties":{"noteIndex":0},"schema":"https://github.com/citation-style-language/schema/raw/master/csl-citation.json"}</w:instrText>
      </w:r>
      <w:r w:rsidR="00986590" w:rsidRPr="00F8517E">
        <w:rPr>
          <w:szCs w:val="24"/>
        </w:rPr>
        <w:fldChar w:fldCharType="separate"/>
      </w:r>
      <w:r w:rsidR="00986590" w:rsidRPr="00F8517E">
        <w:rPr>
          <w:noProof/>
          <w:szCs w:val="24"/>
        </w:rPr>
        <w:t>(Craig et al., 2008)</w:t>
      </w:r>
      <w:r w:rsidR="00986590" w:rsidRPr="00F8517E">
        <w:rPr>
          <w:szCs w:val="24"/>
        </w:rPr>
        <w:fldChar w:fldCharType="end"/>
      </w:r>
      <w:r w:rsidRPr="00F8517E">
        <w:rPr>
          <w:szCs w:val="24"/>
        </w:rPr>
        <w:t xml:space="preserve">. </w:t>
      </w:r>
      <w:r w:rsidR="00FD7C86" w:rsidRPr="00F8517E">
        <w:rPr>
          <w:szCs w:val="24"/>
        </w:rPr>
        <w:t xml:space="preserve">When evaluating </w:t>
      </w:r>
      <w:r w:rsidR="000050B5" w:rsidRPr="00F8517E">
        <w:rPr>
          <w:szCs w:val="24"/>
        </w:rPr>
        <w:t>interventions</w:t>
      </w:r>
      <w:r w:rsidR="00FD7C86" w:rsidRPr="00F8517E">
        <w:rPr>
          <w:szCs w:val="24"/>
        </w:rPr>
        <w:t>, a</w:t>
      </w:r>
      <w:r w:rsidRPr="00F8517E">
        <w:rPr>
          <w:szCs w:val="24"/>
        </w:rPr>
        <w:t xml:space="preserve"> useful first step</w:t>
      </w:r>
      <w:r w:rsidR="00FD7C86" w:rsidRPr="00F8517E">
        <w:rPr>
          <w:szCs w:val="24"/>
        </w:rPr>
        <w:t xml:space="preserve"> </w:t>
      </w:r>
      <w:r w:rsidRPr="00F8517E">
        <w:rPr>
          <w:szCs w:val="24"/>
        </w:rPr>
        <w:t xml:space="preserve">is to test the intervention on small samples for feasibility and acceptability among target users </w:t>
      </w:r>
      <w:r w:rsidRPr="00F8517E">
        <w:fldChar w:fldCharType="begin" w:fldLock="1"/>
      </w:r>
      <w:r w:rsidR="00662D84" w:rsidRPr="00F8517E">
        <w:instrText>ADDIN CSL_CITATION {"citationItems":[{"id":"ITEM-1","itemData":{"DOI":"10.1186/s40814-019-0425-6","ISBN":"4201708055","ISSN":"2055-5784","abstract":"Interventions need to be developed prior to the feasibility and piloting phase of a study. There are a variety of published approaches to developing interventions, programmes or innovations to improve health. Identifying different types of approach, and synthesising the range of actions taken within this endeavour, can inform future intervention development. This study is a systematic methods overview of approaches to intervention development. Approaches were considered for inclusion if they described how to develop or adapt an intervention in a book, website or journal article published after 2007, or were cited in a primary research study reporting the development of a specific intervention published in 2015 or 2016. Approaches were read, a taxonomy of approaches was developed and the range of actions taken across different approaches were synthesised. Eight categories of approach to intervention development were identified. (1) Partnership, where people who will use the intervention participate equally with the research team in decision-making about the intervention throughout the development process. (2) Target population-centred, where the intervention is based on the views and actions of the people who will use it. (3) Evidence and theory-based, where the intervention is based on published research evidence and existing theories. (4) Implementation-based, where the intervention is developed with attention to ensuring it will be used in the real world. (5) Efficiency-based, where components of an intervention are tested using experimental designs to select components which will optimise efficiency. (6) Stepped or phased, where interventions are developed with an emphasis on following a systematic set of processes. (7) Intervention-specific, where an approach is constructed for a specific type of intervention. (8) Combination, where existing approaches to intervention development are formally combined. The actions from approaches in all eight categories were synthesised to identify 18 actions to consider when developing interventions. This overview of approaches to intervention development can help researchers to understand the variety of existing approaches, and to understand the range of possible actions involved in intervention development, prior to assessing feasibility or piloting the intervention. Findings from this overview will contribute to future guidance on intervention development. PROSPERO CRD42017080553 .","author":[{"dropping-particle":"","family":"O’Cathain","given":"Alicia","non-dropping-particle":"","parse-names":false,"suffix":""},{"dropping-particle":"","family":"Croot","given":"Liz","non-dropping-particle":"","parse-names":false,"suffix":""},{"dropping-particle":"","family":"Sworn","given":"Katie","non-dropping-particle":"","parse-names":false,"suffix":""},{"dropping-particle":"","family":"Duncan","given":"Edward","non-dropping-particle":"","parse-names":false,"suffix":""},{"dropping-particle":"","family":"Rousseau","given":"Nikki","non-dropping-particle":"","parse-names":false,"suffix":""},{"dropping-particle":"","family":"Turner","given":"Katrina","non-dropping-particle":"","parse-names":false,"suffix":""},{"dropping-particle":"","family":"Yardley","given":"Lucy","non-dropping-particle":"","parse-names":false,"suffix":""},{"dropping-particle":"","family":"Hoddinott","given":"Pat","non-dropping-particle":"","parse-names":false,"suffix":""}],"container-title":"Pilot and Feasibility Studies","id":"ITEM-1","issued":{"date-parts":[["2019"]]},"page":"41","publisher":"Pilot and Feasibility Studies","title":"Taxonomy of approaches to developing interventions to improve health: a systematic methods overview","type":"article-journal","volume":"5"},"uris":["http://www.mendeley.com/documents/?uuid=33250c2f-232f-435d-bf05-761b060cbbae"]}],"mendeley":{"formattedCitation":"(O’Cathain et al., 2019)","plainTextFormattedCitation":"(O’Cathain et al., 2019)","previouslyFormattedCitation":"(O’Cathain et al., 2019)"},"properties":{"noteIndex":0},"schema":"https://github.com/citation-style-language/schema/raw/master/csl-citation.json"}</w:instrText>
      </w:r>
      <w:r w:rsidRPr="00F8517E">
        <w:fldChar w:fldCharType="separate"/>
      </w:r>
      <w:r w:rsidRPr="00F8517E">
        <w:rPr>
          <w:noProof/>
        </w:rPr>
        <w:t>(O’Cathain et al., 2019)</w:t>
      </w:r>
      <w:r w:rsidRPr="00F8517E">
        <w:fldChar w:fldCharType="end"/>
      </w:r>
      <w:r w:rsidRPr="00F8517E">
        <w:rPr>
          <w:szCs w:val="24"/>
        </w:rPr>
        <w:t xml:space="preserve">. </w:t>
      </w:r>
      <w:r w:rsidR="005B3A95" w:rsidRPr="00F8517E">
        <w:rPr>
          <w:szCs w:val="24"/>
        </w:rPr>
        <w:t xml:space="preserve">The </w:t>
      </w:r>
      <w:r w:rsidR="005B3A95" w:rsidRPr="00F8517E">
        <w:t>p</w:t>
      </w:r>
      <w:r w:rsidRPr="00F8517E">
        <w:t>erson-</w:t>
      </w:r>
      <w:r w:rsidR="005B3A95" w:rsidRPr="00F8517E">
        <w:t>b</w:t>
      </w:r>
      <w:r w:rsidRPr="00F8517E">
        <w:t xml:space="preserve">ased </w:t>
      </w:r>
      <w:r w:rsidR="005B3A95" w:rsidRPr="00F8517E">
        <w:t>a</w:t>
      </w:r>
      <w:r w:rsidRPr="00F8517E">
        <w:t>pproach to intervention development</w:t>
      </w:r>
      <w:r w:rsidR="00BB5980" w:rsidRPr="00F8517E">
        <w:t xml:space="preserve"> emphasizes the importance of using iterative in-depth qualitative research to </w:t>
      </w:r>
      <w:r w:rsidRPr="00F8517E">
        <w:t>understand and accommodat</w:t>
      </w:r>
      <w:r w:rsidR="005B3A95" w:rsidRPr="00F8517E">
        <w:t>e</w:t>
      </w:r>
      <w:r w:rsidRPr="00F8517E">
        <w:t xml:space="preserve"> the views of </w:t>
      </w:r>
      <w:r w:rsidR="005B3A95" w:rsidRPr="00F8517E">
        <w:t xml:space="preserve">the target group </w:t>
      </w:r>
      <w:r w:rsidRPr="00F8517E">
        <w:t xml:space="preserve">who will use the intervention </w:t>
      </w:r>
      <w:r w:rsidRPr="00F8517E">
        <w:fldChar w:fldCharType="begin" w:fldLock="1"/>
      </w:r>
      <w:r w:rsidR="002B5E4F" w:rsidRPr="00F8517E">
        <w:instrText>ADDIN CSL_CITATION {"citationItems":[{"id":"ITEM-1","itemData":{"DOI":"10.2196/jmir.4055","PMID":"25639757","author":[{"dropping-particle":"","family":"Yardley","given":"Lucy","non-dropping-particle":"","parse-names":false,"suffix":""},{"dropping-particle":"","family":"Morrison","given":"Leanne G","non-dropping-particle":"","parse-names":false,"suffix":""},{"dropping-particle":"","family":"Bradbury","given":"Katherine","non-dropping-particle":"","parse-names":false,"suffix":""},{"dropping-particle":"","family":"Muller","given":"Ingrid","non-dropping-particle":"","parse-names":false,"suffix":""}],"container-title":"Journal of Medical Internet Research","id":"ITEM-1","issue":"1","issued":{"date-parts":[["2015","1"]]},"note":"NULL","page":"e30","title":"The person-based approach to intervention development: Application to digital health-related behavior change interventions","type":"article-journal","volume":"17"},"uris":["http://www.mendeley.com/documents/?uuid=ff6ff7ae-3f2f-4d87-9dde-3f41f740a000"]}],"mendeley":{"formattedCitation":"(Yardley, Morrison, Bradbury, &amp; Muller, 2015)","plainTextFormattedCitation":"(Yardley, Morrison, Bradbury, &amp; Muller, 2015)","previouslyFormattedCitation":"(Yardley, Morrison, Bradbury, &amp; Muller, 2015)"},"properties":{"noteIndex":0},"schema":"https://github.com/citation-style-language/schema/raw/master/csl-citation.json"}</w:instrText>
      </w:r>
      <w:r w:rsidRPr="00F8517E">
        <w:fldChar w:fldCharType="separate"/>
      </w:r>
      <w:r w:rsidR="0029656A" w:rsidRPr="00F8517E">
        <w:rPr>
          <w:noProof/>
        </w:rPr>
        <w:t>(Yardley, Morrison, Bradbury, &amp; Muller, 2015)</w:t>
      </w:r>
      <w:r w:rsidRPr="00F8517E">
        <w:fldChar w:fldCharType="end"/>
      </w:r>
      <w:r w:rsidRPr="00F8517E">
        <w:t xml:space="preserve">. </w:t>
      </w:r>
      <w:r w:rsidR="00327EA3" w:rsidRPr="00F8517E">
        <w:t>Moreover, qualitative methods can be helpful for exploring relatively unknown mechanisms of impact and unanticipated intervention outcomes</w:t>
      </w:r>
      <w:r w:rsidR="007B3203" w:rsidRPr="00F8517E">
        <w:t xml:space="preserve"> </w:t>
      </w:r>
      <w:r w:rsidR="007B3203" w:rsidRPr="00F8517E">
        <w:fldChar w:fldCharType="begin" w:fldLock="1"/>
      </w:r>
      <w:r w:rsidR="002B5E4F" w:rsidRPr="00F8517E">
        <w:instrText>ADDIN CSL_CITATION {"citationItems":[{"id":"ITEM-1","itemData":{"DOI":"10.1186/1745-6215-14-15","ISBN":"1745-6215","ISSN":"1745-6215","PMID":"23311722","abstract":"BACKGROUND: Process evaluations are recommended to open the 'black box' of complex interventions evaluated in trials, but there is limited guidance to help researchers design process evaluations. Much current literature on process evaluations of complex interventions focuses on qualitative methods, with less attention paid to quantitative methods. This discrepancy led us to develop our own framework for designing process evaluations of cluster-randomised controlled trials.\\n\\nMETHODS: We reviewed recent theoretical and methodological literature and selected published process evaluations; these publications identified a need for structure to help design process evaluations. We drew upon this literature to develop a framework through iterative exchanges, and tested this against published evaluations.\\n\\nRESULTS: The developed framework presents a range of candidate approaches to understanding trial delivery, intervention implementation and the responses of targeted participants. We believe this framework will be useful to others designing process evaluations of complex intervention trials. We also propose key information that process evaluations could report to facilitate their identification and enhance their usefulness.\\n\\nCONCLUSION: There is no single best way to design and carry out a process evaluation. Researchers will be faced with choices about what questions to focus on and which methods to use. The most appropriate design depends on the purpose of the process evaluation; the framework aims to help researchers make explicit their choices of research questions and methods.\\n\\nTRIAL REGISTRATION: Clinicaltrials.gov NCT01425502.","author":[{"dropping-particle":"","family":"Grant","given":"Aileen","non-dropping-particle":"","parse-names":false,"suffix":""},{"dropping-particle":"","family":"Treweek","given":"Shaun","non-dropping-particle":"","parse-names":false,"suffix":""},{"dropping-particle":"","family":"Dreischulte","given":"Tobias","non-dropping-particle":"","parse-names":false,"suffix":""},{"dropping-particle":"","family":"Foy","given":"Robbie","non-dropping-particle":"","parse-names":false,"suffix":""},{"dropping-particle":"","family":"Guthrie","given":"Bruce","non-dropping-particle":"","parse-names":false,"suffix":""}],"container-title":"Trials","id":"ITEM-1","issued":{"date-parts":[["2013","1"]]},"page":"15","title":"Process evaluations for cluster-randomised trials of complex interventions: A proposed framework for design and reporting","type":"article-journal","volume":"14"},"uris":["http://www.mendeley.com/documents/?uuid=470dd1e8-0bc2-4f78-911b-5f3d21109d6d"]}],"mendeley":{"formattedCitation":"(Grant, Treweek, Dreischulte, Foy, &amp; Guthrie, 2013)","plainTextFormattedCitation":"(Grant, Treweek, Dreischulte, Foy, &amp; Guthrie, 2013)","previouslyFormattedCitation":"(Grant, Treweek, Dreischulte, Foy, &amp; Guthrie, 2013)"},"properties":{"noteIndex":0},"schema":"https://github.com/citation-style-language/schema/raw/master/csl-citation.json"}</w:instrText>
      </w:r>
      <w:r w:rsidR="007B3203" w:rsidRPr="00F8517E">
        <w:fldChar w:fldCharType="separate"/>
      </w:r>
      <w:r w:rsidR="0029656A" w:rsidRPr="00F8517E">
        <w:rPr>
          <w:noProof/>
        </w:rPr>
        <w:t>(Grant, Treweek, Dreischulte, Foy, &amp; Guthrie, 2013)</w:t>
      </w:r>
      <w:r w:rsidR="007B3203" w:rsidRPr="00F8517E">
        <w:fldChar w:fldCharType="end"/>
      </w:r>
      <w:r w:rsidR="00327EA3" w:rsidRPr="00F8517E">
        <w:t>.</w:t>
      </w:r>
      <w:r w:rsidR="00CC6B05" w:rsidRPr="00F8517E">
        <w:t xml:space="preserve"> </w:t>
      </w:r>
    </w:p>
    <w:p w14:paraId="606EABBD" w14:textId="1965D2BA" w:rsidR="00FD7C86" w:rsidRPr="00F8517E" w:rsidRDefault="00FD7C86" w:rsidP="00FD7C86">
      <w:r w:rsidRPr="00F8517E">
        <w:t xml:space="preserve">Previous exploratory evaluations of similar interventions </w:t>
      </w:r>
      <w:r w:rsidRPr="00F8517E">
        <w:fldChar w:fldCharType="begin" w:fldLock="1"/>
      </w:r>
      <w:r w:rsidR="00610EEC" w:rsidRPr="00F8517E">
        <w:instrText>ADDIN CSL_CITATION {"citationItems":[{"id":"ITEM-1","itemData":{"DOI":"10.1080/14992027.2017.1384858","ISSN":"17088186","abstract":"Objective: The research objective was to identify processes that could either facilitate or hinder clinical implementation of an Internet-based cognitive behavioural therapy intervention for tinnitus in the UK. This was done by exploring the research context, the intervention components and the factors that contributed to the outcomes obtained. Design: This study investigated eight processes including the recruitment strategies, reach, research context, treatment dose delivered and received, implementation fidelity, barriers to implementation and effectiveness of the intervention. Study sample: Of the 169 registered participants, 146 were randomly assigned to the experimental or control groups (23 were excluded). The mean age was 55.57 years with an average tinnitus duration of 11.63 years. Results: The intended sample of people with distressing tinnitus who were underserved with evidence-based tinnitus interventions was reached. The full guided intervention was delivered. The recommended modules were read more than the optional modules. Intervention components such as the easily readable format and the benefits of the applied relaxation programme facilitated significant positive post-intervention outcomes. Barriers hampering the intervention application included time pressures and low self-motivation. Conclusions: Results of this process evaluation together with the outcome data can be used to facilitate translating this research into clinical practice","author":[{"dropping-particle":"","family":"Beukes","given":"Eldré W.","non-dropping-particle":"","parse-names":false,"suffix":""},{"dropping-particle":"","family":"Manchaiah","given":"Vinaya","non-dropping-particle":"","parse-names":false,"suffix":""},{"dropping-particle":"","family":"Baguley","given":"David M.","non-dropping-particle":"","parse-names":false,"suffix":""},{"dropping-particle":"","family":"Allen","given":"Peter M.","non-dropping-particle":"","parse-names":false,"suffix":""},{"dropping-particle":"","family":"Andersson","given":"Gerhard","non-dropping-particle":"","parse-names":false,"suffix":""}],"container-title":"International Journal of Audiology","id":"ITEM-1","issue":"2","issued":{"date-parts":[["2018"]]},"page":"98-109","publisher":"Informa UK Limited, trading as Taylor &amp; Francis Group","title":"Process evaluation of Internet-based cognitive behavioural therapy for adults with tinnitus in the context of a randomised control trial","type":"article-journal","volume":"57"},"uris":["http://www.mendeley.com/documents/?uuid=ac18037e-e75b-4ada-ace2-c10c3c3d6d4c"]},{"id":"ITEM-2","itemData":{"DOI":"10.1080/14992027.2018.1514538","ISSN":"17088186","abstract":"Objective: This study aimed to explore participants' experiences after undertaking an Internet-based cognitive behavioural therapy intervention (ICBT) for tinnitus. Design: Semi-structured telephone interviews were conducted 6-8 months after participants undertook the ICBT intervention. Qualitative thematic analysis was used to interpret the interview data. Study sample: A purposeful sampling strategy was used to identify a diverse range of participants. Semi-structured interviews were carried out with 15 participants. The mean age was 58.5 years, 7 men and 8 women participated. Results: The analysis generated the following main themes: (1) expectations and motivation for doing the intervention, (2) experiences of the intervention, (3) intervention engagement and (4) intervention effects. Most participants' expectations were hopeful that the intervention would lessen the impact of their tinnitus. Aspects of the intervention that were beneficial, as well as difficult, were identified together with the impact they had on engagement. Intervention effects were evident on both tinnitus and activities of daily life. Conclusions: The benefits described by participants indicate the potential of ICBT as an alternate form of intervention delivery. The difficulties that hampered engagement need to be addressed to enhance the application and to optimise the clinical acceptability of ICBT for tinnitus.","author":[{"dropping-particle":"","family":"Beukes","given":"Eldré W.","non-dropping-particle":"","parse-names":false,"suffix":""},{"dropping-particle":"","family":"Manchaiah","given":"Vinaya","non-dropping-particle":"","parse-names":false,"suffix":""},{"dropping-particle":"","family":"Davies","given":"Alice S.A.","non-dropping-particle":"","parse-names":false,"suffix":""},{"dropping-particle":"","family":"Allen","given":"Peter M.","non-dropping-particle":"","parse-names":false,"suffix":""},{"dropping-particle":"","family":"Baguley","given":"David M.","non-dropping-particle":"","parse-names":false,"suffix":""},{"dropping-particle":"","family":"Andersson","given":"Gerhard","non-dropping-particle":"","parse-names":false,"suffix":""}],"container-title":"International Journal of Audiology","id":"ITEM-2","issue":"12","issued":{"date-parts":[["2018"]]},"page":"947-954","publisher":"Taylor &amp; Francis","title":"Participants’ experiences of an Internet-based cognitive behavioural therapy intervention for tinnitus","type":"article-journal","volume":"57"},"uris":["http://www.mendeley.com/documents/?uuid=2f77fc8c-cc1b-444b-af66-ad5fc9d94ed7"]}],"mendeley":{"formattedCitation":"(Beukes, Manchaiah, Baguley, Allen, &amp; Andersson, 2018; Beukes, Manchaiah, Davies, et al., 2018)","plainTextFormattedCitation":"(Beukes, Manchaiah, Baguley, Allen, &amp; Andersson, 2018; Beukes, Manchaiah, Davies, et al., 2018)","previouslyFormattedCitation":"(Beukes, Manchaiah, Baguley, Allen, &amp; Andersson, 2018; Beukes, Manchaiah, Davies, et al., 2018)"},"properties":{"noteIndex":0},"schema":"https://github.com/citation-style-language/schema/raw/master/csl-citation.json"}</w:instrText>
      </w:r>
      <w:r w:rsidRPr="00F8517E">
        <w:fldChar w:fldCharType="separate"/>
      </w:r>
      <w:r w:rsidR="00610EEC" w:rsidRPr="00F8517E">
        <w:rPr>
          <w:noProof/>
        </w:rPr>
        <w:t>(Beukes, Manchaiah, Baguley, Allen, &amp; Andersson, 2018; Beukes, Manchaiah, Davies, et al., 2018)</w:t>
      </w:r>
      <w:r w:rsidRPr="00F8517E">
        <w:fldChar w:fldCharType="end"/>
      </w:r>
      <w:r w:rsidRPr="00F8517E">
        <w:t xml:space="preserve"> have solely recruited people who are using the intervention as part of a research study, </w:t>
      </w:r>
      <w:r w:rsidRPr="00F8517E">
        <w:rPr>
          <w:rFonts w:ascii="Calibri" w:hAnsi="Calibri" w:cs="Calibri"/>
        </w:rPr>
        <w:t>﻿</w:t>
      </w:r>
      <w:r w:rsidRPr="00F8517E">
        <w:t xml:space="preserve">which reduces the findings’ </w:t>
      </w:r>
      <w:r w:rsidRPr="00F8517E">
        <w:lastRenderedPageBreak/>
        <w:t xml:space="preserve">external validity and relevance to real-world practice </w:t>
      </w:r>
      <w:r w:rsidRPr="00F8517E">
        <w:fldChar w:fldCharType="begin" w:fldLock="1"/>
      </w:r>
      <w:r w:rsidR="0057226F" w:rsidRPr="00F8517E">
        <w:instrText>ADDIN CSL_CITATION {"citationItems":[{"id":"ITEM-1","itemData":{"DOI":"10.2105/ajph.93.8.1261","PMID":"12893608","author":[{"dropping-particle":"","family":"Glasgow","given":"Russell E","non-dropping-particle":"","parse-names":false,"suffix":""},{"dropping-particle":"","family":"Lichtenstein","given":"Edward","non-dropping-particle":"","parse-names":false,"suffix":""},{"dropping-particle":"","family":"Marcus","given":"Alfred C","non-dropping-particle":"","parse-names":false,"suffix":""}],"container-title":"American Journal of Public Health","id":"ITEM-1","issue":"8","issued":{"date-parts":[["2003","8"]]},"page":"1261-1267","title":"Why don't we see more translation of health promotion research to practice? Rethinking the efficacy-to-effectiveness transition","type":"article-journal","volume":"93"},"uris":["http://www.mendeley.com/documents/?uuid=8c247381-7dfd-4b58-b317-d962049bfcdf"]},{"id":"ITEM-2","itemData":{"DOI":"10.1016/j.amepre.2007.01.023","ISBN":"0749-3797 (Print)\\r0749-3797 (Linking)","ISSN":"07493797","PMID":"17466816","abstract":"This paper reviews key challenges in evaluating eHealth intervention and behavior change programs, and makes recommendations for the types of designs, measures, and methods needed to accelerate the integration of proven eHealth programs into practice. Key issues discussed include evaluation approaches that answer questions that consumers, potential adoptees, and policymakers have. These include measures of participation and representativeness at both patient and healthcare setting levels, consistency of outcomes across different subgroups, tendency of an eHealth program to ameliorate versus exacerbate health disparities, implementation and program adaptation, cost, and quality-of-life outcomes. More practical eHealth trials are needed that use rigorous but creative designs compatible with eHealth interventions and theory. These evaluations should address key dissemination issues, such as appeal, use, and robustness of eHealth programs across different subgroups, settings, conditions, outcomes, and time. ?? 2007 American Journal of Preventive Medicine.","author":[{"dropping-particle":"","family":"Glasgow","given":"Russell E.","non-dropping-particle":"","parse-names":false,"suffix":""}],"container-title":"American Journal of Preventive Medicine","id":"ITEM-2","issue":"5S","issued":{"date-parts":[["2007","5"]]},"page":"S119-S126","title":"eHealth evaluation and dissemination research","type":"article-journal","volume":"32"},"uris":["http://www.mendeley.com/documents/?uuid=0b4e4dfe-bf99-4382-afff-3c5348d101dd"]},{"id":"ITEM-3","itemData":{"DOI":"10.1146/annurev.publhealth.031308.100235","ISBN":"1545-2093 (Electronic)\\r0163-7525 (Linking)","ISSN":"0163-7525","PMID":"19296777","abstract":"The Internet increasingly serves as a platform for the delivery of public health interventions. The efficacy of Internet interventions has been demonstrated across a wide range of conditions. Much more work remains, however, to enhance the potential for broad population dissemination of Internet interventions. In this article, we examine the effectiveness of Internet interventions, with particular attention to their dissemination potential. We discuss several considerations (characterizing reach rates, minimizing attrition, promoting Web site utilization, use of tailored messaging and social networking) that may improve the implementation of Internet interventions and their associated outcomes. We review factors that may influence the adoption of Internet interventions in a range of potential dissemination settings. Finally, we present several recommendations for future research that highlight the potential importance of better understanding intervention reach, developing consensus regarding Web site usage metrics, and more broadly integrating Web 2.0 functionality.","author":[{"dropping-particle":"","family":"Bennett","given":"Gary G","non-dropping-particle":"","parse-names":false,"suffix":""},{"dropping-particle":"","family":"Glasgow","given":"Russell E","non-dropping-particle":"","parse-names":false,"suffix":""}],"container-title":"Annual review of public health","id":"ITEM-3","issued":{"date-parts":[["2009","4"]]},"page":"273-292","title":"The delivery of public health interventions via the Internet: Actualizing their potential.","type":"article-journal","volume":"30"},"uris":["http://www.mendeley.com/documents/?uuid=767919b3-66cc-43e3-b9d3-55da29197a71"]}],"mendeley":{"formattedCitation":"(Bennett &amp; Glasgow, 2009; Glasgow, 2007; Glasgow, Lichtenstein, &amp; Marcus, 2003)","plainTextFormattedCitation":"(Bennett &amp; Glasgow, 2009; Glasgow, 2007; Glasgow, Lichtenstein, &amp; Marcus, 2003)","previouslyFormattedCitation":"(Bennett &amp; Glasgow, 2009; Glasgow, 2007; Glasgow, Lichtenstein, &amp; Marcus, 2003)"},"properties":{"noteIndex":0},"schema":"https://github.com/citation-style-language/schema/raw/master/csl-citation.json"}</w:instrText>
      </w:r>
      <w:r w:rsidRPr="00F8517E">
        <w:fldChar w:fldCharType="separate"/>
      </w:r>
      <w:r w:rsidR="0029656A" w:rsidRPr="00F8517E">
        <w:rPr>
          <w:noProof/>
        </w:rPr>
        <w:t>(Bennett &amp; Glasgow, 2009; Glasgow, 2007; Glasgow, Lichtenstein, &amp; Marcus, 2003)</w:t>
      </w:r>
      <w:r w:rsidRPr="00F8517E">
        <w:fldChar w:fldCharType="end"/>
      </w:r>
      <w:r w:rsidRPr="00F8517E">
        <w:t xml:space="preserve">. This study explored the perspectives of two different populations: new users who used the </w:t>
      </w:r>
      <w:r w:rsidR="000050B5" w:rsidRPr="00F8517E">
        <w:t>Tinnitus-</w:t>
      </w:r>
      <w:proofErr w:type="spellStart"/>
      <w:r w:rsidR="000050B5" w:rsidRPr="00F8517E">
        <w:t>Eprogramme</w:t>
      </w:r>
      <w:proofErr w:type="spellEnd"/>
      <w:r w:rsidRPr="00F8517E">
        <w:t xml:space="preserve"> for the purposes of this research; and past and current users who used the intervention for their own purposes outside of a research context. </w:t>
      </w:r>
    </w:p>
    <w:p w14:paraId="2CA199E0" w14:textId="1EF8421F" w:rsidR="00327EA3" w:rsidRPr="00F8517E" w:rsidRDefault="00327EA3" w:rsidP="00183B5D">
      <w:pPr>
        <w:pStyle w:val="Heading2"/>
      </w:pPr>
      <w:r w:rsidRPr="00F8517E">
        <w:t>Aims and objectives</w:t>
      </w:r>
    </w:p>
    <w:p w14:paraId="55C2CD1D" w14:textId="73DA0EA2" w:rsidR="00F16284" w:rsidRPr="00F8517E" w:rsidRDefault="00E12ACA" w:rsidP="00F16284">
      <w:pPr>
        <w:rPr>
          <w:szCs w:val="24"/>
        </w:rPr>
      </w:pPr>
      <w:r w:rsidRPr="00F8517E">
        <w:t xml:space="preserve">Development of the study aims and objectives was guided by the Medical Research Council’s guidance on evaluation of complex interventions </w:t>
      </w:r>
      <w:r w:rsidRPr="00F8517E">
        <w:fldChar w:fldCharType="begin" w:fldLock="1"/>
      </w:r>
      <w:r w:rsidRPr="00F8517E">
        <w:instrText>ADDIN CSL_CITATION {"citationItems":[{"id":"ITEM-1","itemData":{"abstract":"Moore G, Audrey S, Barker M, Bond L, Bonell C, Hardeman W, Moore L, O’Cathain A, Tinati T, Wight D, Baird J. Process evaluation of complex interventions: Medical Research Council guidance. MRC Population Health Science Research Network, London, 2014 http://www.webcitation.org/6aR8BKLsy","author":[{"dropping-particle":"","family":"Moore","given":"Graham","non-dropping-particle":"","parse-names":false,"suffix":""},{"dropping-particle":"","family":"Audrey","given":"Suzanne","non-dropping-particle":"","parse-names":false,"suffix":""},{"dropping-particle":"","family":"Barker","given":"Mary","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Cathain","given":"Alicia O","non-dropping-particle":"","parse-names":false,"suffix":""},{"dropping-particle":"","family":"Tinati","given":"Tannaze","non-dropping-particle":"","parse-names":false,"suffix":""},{"dropping-particle":"","family":"Wight","given":"Danny","non-dropping-particle":"","parse-names":false,"suffix":""},{"dropping-particle":"","family":"Baird","given":"Janis","non-dropping-particle":"","parse-names":false,"suffix":""}],"id":"ITEM-1","issued":{"date-parts":[["2014"]]},"note":"NULL","title":"Process evaluation of complex interventions: UK medical research council (MRC) guidance.","type":"report"},"uris":["http://www.mendeley.com/documents/?uuid=580bacaa-38c7-4fda-a738-cd329d1fdb58"]}],"mendeley":{"formattedCitation":"(Moore et al., 2014)","plainTextFormattedCitation":"(Moore et al., 2014)","previouslyFormattedCitation":"(Moore et al., 2014)"},"properties":{"noteIndex":0},"schema":"https://github.com/citation-style-language/schema/raw/master/csl-citation.json"}</w:instrText>
      </w:r>
      <w:r w:rsidRPr="00F8517E">
        <w:fldChar w:fldCharType="separate"/>
      </w:r>
      <w:r w:rsidRPr="00F8517E">
        <w:rPr>
          <w:noProof/>
        </w:rPr>
        <w:t>(Moore et al., 2014)</w:t>
      </w:r>
      <w:r w:rsidRPr="00F8517E">
        <w:fldChar w:fldCharType="end"/>
      </w:r>
      <w:r w:rsidRPr="00F8517E">
        <w:t xml:space="preserve">. </w:t>
      </w:r>
      <w:r w:rsidR="00913E76" w:rsidRPr="00F8517E">
        <w:t xml:space="preserve">The aim of this study was to </w:t>
      </w:r>
      <w:r w:rsidR="00327EA3" w:rsidRPr="00F8517E">
        <w:t>explore past, current, and new users’ reactions to and interactions with the Tinnitus E-</w:t>
      </w:r>
      <w:proofErr w:type="spellStart"/>
      <w:r w:rsidR="00327EA3" w:rsidRPr="00F8517E">
        <w:t>Programme</w:t>
      </w:r>
      <w:proofErr w:type="spellEnd"/>
      <w:r w:rsidR="00F16284" w:rsidRPr="00F8517E">
        <w:t>.</w:t>
      </w:r>
      <w:r w:rsidR="00913E76" w:rsidRPr="00F8517E">
        <w:t xml:space="preserve"> </w:t>
      </w:r>
      <w:r w:rsidRPr="00F8517E">
        <w:t xml:space="preserve">Specifically, we aimed to </w:t>
      </w:r>
      <w:r w:rsidR="00A95513" w:rsidRPr="00F8517E">
        <w:t xml:space="preserve">gain a better understanding of potential outcomes of the intervention and processes by which these were </w:t>
      </w:r>
      <w:proofErr w:type="gramStart"/>
      <w:r w:rsidR="00A95513" w:rsidRPr="00F8517E">
        <w:t>achieved, and</w:t>
      </w:r>
      <w:proofErr w:type="gramEnd"/>
      <w:r w:rsidR="00A95513" w:rsidRPr="00F8517E">
        <w:t xml:space="preserve"> </w:t>
      </w:r>
      <w:r w:rsidRPr="00F8517E">
        <w:t xml:space="preserve">identify </w:t>
      </w:r>
      <w:r w:rsidR="00A95513" w:rsidRPr="00F8517E">
        <w:t xml:space="preserve">any </w:t>
      </w:r>
      <w:r w:rsidRPr="00F8517E">
        <w:t>implementation (i.e. what is delivered in practice) or contextual (or pre-existing external) factors that may strengthen or impede its delivery and functioning</w:t>
      </w:r>
      <w:r w:rsidRPr="00F8517E">
        <w:rPr>
          <w:szCs w:val="24"/>
        </w:rPr>
        <w:t xml:space="preserve">. </w:t>
      </w:r>
    </w:p>
    <w:p w14:paraId="4E98EA7C" w14:textId="5ADB6013" w:rsidR="00327EA3" w:rsidRPr="00F8517E" w:rsidRDefault="00F16284" w:rsidP="00327EA3">
      <w:pPr>
        <w:rPr>
          <w:szCs w:val="24"/>
        </w:rPr>
      </w:pPr>
      <w:r w:rsidRPr="00F8517E">
        <w:t>T</w:t>
      </w:r>
      <w:r w:rsidR="00913E76" w:rsidRPr="00F8517E">
        <w:t xml:space="preserve">he </w:t>
      </w:r>
      <w:proofErr w:type="gramStart"/>
      <w:r w:rsidRPr="00F8517E">
        <w:t>study</w:t>
      </w:r>
      <w:proofErr w:type="gramEnd"/>
      <w:r w:rsidRPr="00F8517E">
        <w:t xml:space="preserve"> </w:t>
      </w:r>
      <w:r w:rsidR="00327EA3" w:rsidRPr="00F8517E">
        <w:t xml:space="preserve">objectives </w:t>
      </w:r>
      <w:r w:rsidRPr="00F8517E">
        <w:t xml:space="preserve">were </w:t>
      </w:r>
      <w:r w:rsidR="00913E76" w:rsidRPr="00F8517E">
        <w:t>to understand</w:t>
      </w:r>
      <w:r w:rsidR="00327EA3" w:rsidRPr="00F8517E">
        <w:t>:</w:t>
      </w:r>
    </w:p>
    <w:p w14:paraId="5B687528" w14:textId="4D55FE7B" w:rsidR="00327EA3" w:rsidRPr="00F8517E" w:rsidRDefault="00327EA3" w:rsidP="00327EA3">
      <w:pPr>
        <w:pStyle w:val="ListParagraph"/>
        <w:numPr>
          <w:ilvl w:val="0"/>
          <w:numId w:val="26"/>
        </w:numPr>
      </w:pPr>
      <w:r w:rsidRPr="00F8517E">
        <w:t>The acceptability and usability of the intervention;</w:t>
      </w:r>
    </w:p>
    <w:p w14:paraId="51635EC4" w14:textId="364691AD" w:rsidR="00327EA3" w:rsidRPr="00F8517E" w:rsidRDefault="00327EA3" w:rsidP="00327EA3">
      <w:pPr>
        <w:pStyle w:val="ListParagraph"/>
        <w:numPr>
          <w:ilvl w:val="0"/>
          <w:numId w:val="26"/>
        </w:numPr>
      </w:pPr>
      <w:r w:rsidRPr="00F8517E">
        <w:t>How users engage with the intervention;</w:t>
      </w:r>
    </w:p>
    <w:p w14:paraId="6C3759DF" w14:textId="50EAF50C" w:rsidR="00327EA3" w:rsidRPr="00F8517E" w:rsidRDefault="00327EA3" w:rsidP="00327EA3">
      <w:pPr>
        <w:pStyle w:val="ListParagraph"/>
        <w:numPr>
          <w:ilvl w:val="0"/>
          <w:numId w:val="26"/>
        </w:numPr>
      </w:pPr>
      <w:r w:rsidRPr="00F8517E">
        <w:t>Users’ perceptions of the processes and outcomes of the intervention; and</w:t>
      </w:r>
    </w:p>
    <w:p w14:paraId="36A0E48E" w14:textId="2E142302" w:rsidR="00D46179" w:rsidRPr="00F8517E" w:rsidRDefault="00327EA3" w:rsidP="00B6551B">
      <w:pPr>
        <w:pStyle w:val="ListParagraph"/>
        <w:numPr>
          <w:ilvl w:val="0"/>
          <w:numId w:val="26"/>
        </w:numPr>
        <w:rPr>
          <w:b/>
        </w:rPr>
      </w:pPr>
      <w:r w:rsidRPr="00F8517E">
        <w:t>User enactment of the relaxation skills learned in the intervention.</w:t>
      </w:r>
    </w:p>
    <w:p w14:paraId="7D3C604E" w14:textId="002A1971" w:rsidR="003B6E17" w:rsidRPr="00F8517E" w:rsidRDefault="003B6E17" w:rsidP="003B6E17">
      <w:r w:rsidRPr="00F8517E">
        <w:t xml:space="preserve">In line with a person-based approach, the findings of this research will be used to further optimize the acceptability and feasibility of the intervention </w:t>
      </w:r>
      <w:r w:rsidRPr="00F8517E">
        <w:fldChar w:fldCharType="begin" w:fldLock="1"/>
      </w:r>
      <w:r w:rsidR="002B5E4F" w:rsidRPr="00F8517E">
        <w:instrText>ADDIN CSL_CITATION {"citationItems":[{"id":"ITEM-1","itemData":{"DOI":"10.2196/jmir.4055","PMID":"25639757","author":[{"dropping-particle":"","family":"Yardley","given":"Lucy","non-dropping-particle":"","parse-names":false,"suffix":""},{"dropping-particle":"","family":"Morrison","given":"Leanne G","non-dropping-particle":"","parse-names":false,"suffix":""},{"dropping-particle":"","family":"Bradbury","given":"Katherine","non-dropping-particle":"","parse-names":false,"suffix":""},{"dropping-particle":"","family":"Muller","given":"Ingrid","non-dropping-particle":"","parse-names":false,"suffix":""}],"container-title":"Journal of Medical Internet Research","id":"ITEM-1","issue":"1","issued":{"date-parts":[["2015","1"]]},"note":"NULL","page":"e30","title":"The person-based approach to intervention development: Application to digital health-related behavior change interventions","type":"article-journal","volume":"17"},"uris":["http://www.mendeley.com/documents/?uuid=ff6ff7ae-3f2f-4d87-9dde-3f41f740a000"]}],"mendeley":{"formattedCitation":"(Yardley et al., 2015)","plainTextFormattedCitation":"(Yardley et al., 2015)","previouslyFormattedCitation":"(Yardley et al., 2015)"},"properties":{"noteIndex":0},"schema":"https://github.com/citation-style-language/schema/raw/master/csl-citation.json"}</w:instrText>
      </w:r>
      <w:r w:rsidRPr="00F8517E">
        <w:fldChar w:fldCharType="separate"/>
      </w:r>
      <w:r w:rsidR="0029656A" w:rsidRPr="00F8517E">
        <w:rPr>
          <w:noProof/>
        </w:rPr>
        <w:t>(Yardley et al., 2015)</w:t>
      </w:r>
      <w:r w:rsidRPr="00F8517E">
        <w:fldChar w:fldCharType="end"/>
      </w:r>
      <w:r w:rsidRPr="00F8517E">
        <w:t xml:space="preserve">, thus maximizing its chances for success in a definitive outcomes evaluation </w:t>
      </w:r>
      <w:r w:rsidRPr="00F8517E">
        <w:fldChar w:fldCharType="begin" w:fldLock="1"/>
      </w:r>
      <w:r w:rsidR="00662D84" w:rsidRPr="00F8517E">
        <w:instrText>ADDIN CSL_CITATION {"citationItems":[{"id":"ITEM-1","itemData":{"DOI":"10.1186/s40814-019-0425-6","ISBN":"4201708055","ISSN":"2055-5784","abstract":"Interventions need to be developed prior to the feasibility and piloting phase of a study. There are a variety of published approaches to developing interventions, programmes or innovations to improve health. Identifying different types of approach, and synthesising the range of actions taken within this endeavour, can inform future intervention development. This study is a systematic methods overview of approaches to intervention development. Approaches were considered for inclusion if they described how to develop or adapt an intervention in a book, website or journal article published after 2007, or were cited in a primary research study reporting the development of a specific intervention published in 2015 or 2016. Approaches were read, a taxonomy of approaches was developed and the range of actions taken across different approaches were synthesised. Eight categories of approach to intervention development were identified. (1) Partnership, where people who will use the intervention participate equally with the research team in decision-making about the intervention throughout the development process. (2) Target population-centred, where the intervention is based on the views and actions of the people who will use it. (3) Evidence and theory-based, where the intervention is based on published research evidence and existing theories. (4) Implementation-based, where the intervention is developed with attention to ensuring it will be used in the real world. (5) Efficiency-based, where components of an intervention are tested using experimental designs to select components which will optimise efficiency. (6) Stepped or phased, where interventions are developed with an emphasis on following a systematic set of processes. (7) Intervention-specific, where an approach is constructed for a specific type of intervention. (8) Combination, where existing approaches to intervention development are formally combined. The actions from approaches in all eight categories were synthesised to identify 18 actions to consider when developing interventions. This overview of approaches to intervention development can help researchers to understand the variety of existing approaches, and to understand the range of possible actions involved in intervention development, prior to assessing feasibility or piloting the intervention. Findings from this overview will contribute to future guidance on intervention development. PROSPERO CRD42017080553 .","author":[{"dropping-particle":"","family":"O’Cathain","given":"Alicia","non-dropping-particle":"","parse-names":false,"suffix":""},{"dropping-particle":"","family":"Croot","given":"Liz","non-dropping-particle":"","parse-names":false,"suffix":""},{"dropping-particle":"","family":"Sworn","given":"Katie","non-dropping-particle":"","parse-names":false,"suffix":""},{"dropping-particle":"","family":"Duncan","given":"Edward","non-dropping-particle":"","parse-names":false,"suffix":""},{"dropping-particle":"","family":"Rousseau","given":"Nikki","non-dropping-particle":"","parse-names":false,"suffix":""},{"dropping-particle":"","family":"Turner","given":"Katrina","non-dropping-particle":"","parse-names":false,"suffix":""},{"dropping-particle":"","family":"Yardley","given":"Lucy","non-dropping-particle":"","parse-names":false,"suffix":""},{"dropping-particle":"","family":"Hoddinott","given":"Pat","non-dropping-particle":"","parse-names":false,"suffix":""}],"container-title":"Pilot and Feasibility Studies","id":"ITEM-1","issued":{"date-parts":[["2019"]]},"page":"41","publisher":"Pilot and Feasibility Studies","title":"Taxonomy of approaches to developing interventions to improve health: a systematic methods overview","type":"article-journal","volume":"5"},"uris":["http://www.mendeley.com/documents/?uuid=33250c2f-232f-435d-bf05-761b060cbbae"]}],"mendeley":{"formattedCitation":"(O’Cathain et al., 2019)","plainTextFormattedCitation":"(O’Cathain et al., 2019)","previouslyFormattedCitation":"(O’Cathain et al., 2019)"},"properties":{"noteIndex":0},"schema":"https://github.com/citation-style-language/schema/raw/master/csl-citation.json"}</w:instrText>
      </w:r>
      <w:r w:rsidRPr="00F8517E">
        <w:fldChar w:fldCharType="separate"/>
      </w:r>
      <w:r w:rsidRPr="00F8517E">
        <w:rPr>
          <w:noProof/>
        </w:rPr>
        <w:t>(O’Cathain et al., 2019)</w:t>
      </w:r>
      <w:r w:rsidRPr="00F8517E">
        <w:fldChar w:fldCharType="end"/>
      </w:r>
      <w:r w:rsidRPr="00F8517E">
        <w:t>.</w:t>
      </w:r>
    </w:p>
    <w:p w14:paraId="15B3C122" w14:textId="6238C315" w:rsidR="00327EA3" w:rsidRPr="00F8517E" w:rsidRDefault="00327EA3" w:rsidP="002C17EB">
      <w:pPr>
        <w:pStyle w:val="Heading1"/>
      </w:pPr>
      <w:r w:rsidRPr="00F8517E">
        <w:t>Methods</w:t>
      </w:r>
    </w:p>
    <w:p w14:paraId="2C04F0B2" w14:textId="77777777" w:rsidR="00327EA3" w:rsidRPr="00F8517E" w:rsidRDefault="00327EA3" w:rsidP="002C17EB">
      <w:pPr>
        <w:pStyle w:val="Heading2"/>
      </w:pPr>
      <w:r w:rsidRPr="00F8517E">
        <w:t>The Intervention</w:t>
      </w:r>
    </w:p>
    <w:p w14:paraId="5492B11B" w14:textId="3B2A87BA" w:rsidR="00327EA3" w:rsidRPr="00F8517E" w:rsidRDefault="00327EA3" w:rsidP="00327EA3">
      <w:r w:rsidRPr="00F8517E">
        <w:t>The Tinnitus E-</w:t>
      </w:r>
      <w:proofErr w:type="spellStart"/>
      <w:r w:rsidRPr="00F8517E">
        <w:t>Programme</w:t>
      </w:r>
      <w:proofErr w:type="spellEnd"/>
      <w:r w:rsidRPr="00F8517E">
        <w:t xml:space="preserve"> is a ten-week Internet-based self-management intervention for tinnitus</w:t>
      </w:r>
      <w:r w:rsidR="00EC3B81" w:rsidRPr="00F8517E">
        <w:t xml:space="preserve"> </w:t>
      </w:r>
      <w:r w:rsidR="00EC3B81" w:rsidRPr="00F8517E">
        <w:fldChar w:fldCharType="begin" w:fldLock="1"/>
      </w:r>
      <w:r w:rsidR="002B5E4F" w:rsidRPr="00F8517E">
        <w:instrText>ADDIN CSL_CITATION {"citationItems":[{"id":"ITEM-1","itemData":{"DOI":"10.1044/2015_AJA-14-0089","PMID":"26649537","author":[{"dropping-particle":"","family":"Greenwell","given":"Kate","non-dropping-particle":"","parse-names":false,"suffix":""},{"dropping-particle":"","family":"Featherstone","given":"Debbie","non-dropping-particle":"","parse-names":false,"suffix":""},{"dropping-particle":"","family":"Hoare","given":"Derek J","non-dropping-particle":"","parse-names":false,"suffix":""}],"container-title":"American Journal of Audiology","id":"ITEM-1","issue":"3","issued":{"date-parts":[["2015","9"]]},"page":"311-315","title":"The application of intervention coding methodology to describe the Tinnitus E-Programme, an internet-delivered self-help intervention for tinnitus","type":"article-journal","volume":"24"},"uris":["http://www.mendeley.com/documents/?uuid=c8af9daf-777c-47d1-9404-c65bf7ca6a8e"]}],"mendeley":{"formattedCitation":"(Greenwell et al., 2015)","plainTextFormattedCitation":"(Greenwell et al., 2015)","previouslyFormattedCitation":"(Greenwell et al., 2015)"},"properties":{"noteIndex":0},"schema":"https://github.com/citation-style-language/schema/raw/master/csl-citation.json"}</w:instrText>
      </w:r>
      <w:r w:rsidR="00EC3B81" w:rsidRPr="00F8517E">
        <w:fldChar w:fldCharType="separate"/>
      </w:r>
      <w:r w:rsidR="0029656A" w:rsidRPr="00F8517E">
        <w:rPr>
          <w:noProof/>
        </w:rPr>
        <w:t>(Greenwell et al., 2015)</w:t>
      </w:r>
      <w:r w:rsidR="00EC3B81" w:rsidRPr="00F8517E">
        <w:fldChar w:fldCharType="end"/>
      </w:r>
      <w:r w:rsidRPr="00F8517E">
        <w:t xml:space="preserve">. </w:t>
      </w:r>
      <w:r w:rsidRPr="00F8517E" w:rsidDel="002410B1">
        <w:t xml:space="preserve">The intervention is free to access without registration. </w:t>
      </w:r>
      <w:r w:rsidRPr="00F8517E">
        <w:t xml:space="preserve">The self-management components </w:t>
      </w:r>
      <w:r w:rsidR="007B3203" w:rsidRPr="00F8517E">
        <w:fldChar w:fldCharType="begin" w:fldLock="1"/>
      </w:r>
      <w:r w:rsidR="002B5E4F" w:rsidRPr="00F8517E">
        <w:instrText>ADDIN CSL_CITATION {"citationItems":[{"id":"ITEM-1","itemData":{"DOI":"10.3310/hsdr02530","ISSN":"2050-4349","PMID":"25642548","author":[{"dropping-particle":"","family":"Taylor","given":"Stephanie J.C.","non-dropping-particle":"","parse-names":false,"suffix":""},{"dropping-particle":"","family":"Pinnock","given":"Hilary","non-dropping-particle":"","parse-names":false,"suffix":""},{"dropping-particle":"","family":"Epiphaniou","given":"Eleni","non-dropping-particle":"","parse-names":false,"suffix":""},{"dropping-particle":"","family":"Pearce","given":"Gemma","non-dropping-particle":"","parse-names":false,"suffix":""},{"dropping-particle":"","family":"Parke","given":"Hannah L","non-dropping-particle":"","parse-names":false,"suffix":""},{"dropping-particle":"","family":"Schwappach","given":"Anna","non-dropping-particle":"","parse-names":false,"suffix":""},{"dropping-particle":"","family":"Purushotham","given":"Neetha","non-dropping-particle":"","parse-names":false,"suffix":""},{"dropping-particle":"","family":"Jacob","given":"Sadhana","non-dropping-particle":"","parse-names":false,"suffix":""},{"dropping-particle":"","family":"Griffiths","given":"Chris J","non-dropping-particle":"","parse-names":false,"suffix":""},{"dropping-particle":"","family":"Greenhalgh","given":"Trisha","non-dropping-particle":"","parse-names":false,"suffix":""},{"dropping-particle":"","family":"Sheikh","given":"Aziz","non-dropping-particle":"","parse-names":false,"suffix":""}],"container-title":"Health Services and Delivery Research","id":"ITEM-1","issue":"53","issued":{"date-parts":[["2014","12"]]},"note":"Commissioners and providers of services for people with LTCs should consider how they can promote a culture of actively supporting self-management as a normal, expected aspect of the provision of care.\n\nthe importance of tailoring the self-management support to the individual and their condition. There was abundant evidence from the qualitative meta-reviews suggesting that individuals’ existing health beliefs frame their understanding of their condition, and\nthey will tailor medical regimes and self-management strategies to fit into their own lives and beliefs.\n\nthe importance of enhancing\ncommunication between HCPs and patients.\n\nA sense of ‘not being listened to’ ran\nthroughout the qualitative reviews,\n\nno one component stood out as more important than any other. \nThe two most common components\nof self-management support interventions were education and psychological support.\n\nThere was some evidence that interactive learning was more effective than passive education and in at least three conditions there was evidence that education\nprovided in isolation was not effective.\n\nthe majority of self-management interventions included an element of psychological\nsupport.\n\n\nAction plans were associated with conditions in which there was significant variability or risk of (serious/high-cost) exacerbations.\n\n\nThe only LTC reported as benefiting from self-monitoring and feedback was hypertension\n\nIntensive education may have a particular role in complex medical conditions (such as T1DM, or home dialysis in severe CKD) when specific training can enable patients to self-manage clinical tasks.\n\nFollowing discussion and two rounds of scoring, consensus was reached for two characteristics: ‘the potential of self-management to improve symptoms’ and ‘the impact of symptoms on lifestyle’ (Table 4).\n\nthere is no universally accepted classification, or taxonomy, for types of self-management support interventions\n\nWe initially attempted to use Michie et al.’s behaviour change taxonomy, but found that\nthis provided a level of sophistication and detail that we were unable to apply to the accounts of self-management support interventions gleaned from the systematic reviews and implementation studies.\n\nFurthermore, Michie et al.’s taxonomy deals with behaviour change techniques whereas we were\ninterested in classifying interventions simply by components which might themselves comprise a number of different techniques. Ultimately, we believe that describing self-management support interventions by both components and the behaviour change technique using Michie et al.’s62\ntaxonomy would be most helpful but we were unable to do this for this review.\n\nDepression: themes and example quotations from the qualitative reviews \n\nControl: Language, self-concept, emotions, isolation, coping strategies, seeking help, contact with health services/previous experiences, patient-professional relationship; information, resources and education, Individuality/beyond the typical \nTension: Individuality/beyond the typical; responsiblity and duty; support network; stigma;","title":"A rapid synthesis of the evidence on interventions supporting self-management for people with long-term conditions: PRISMS – Practical systematic RevIew of Self-Management Support for long-term conditions","type":"article-journal","volume":"2"},"uris":["http://www.mendeley.com/documents/?uuid=26e4b689-3ee2-403a-b9d8-41991a9deab4"]}],"mendeley":{"formattedCitation":"(Taylor et al., 2014)","plainTextFormattedCitation":"(Taylor et al., 2014)","previouslyFormattedCitation":"(Taylor et al., 2014)"},"properties":{"noteIndex":0},"schema":"https://github.com/citation-style-language/schema/raw/master/csl-citation.json"}</w:instrText>
      </w:r>
      <w:r w:rsidR="007B3203" w:rsidRPr="00F8517E">
        <w:fldChar w:fldCharType="separate"/>
      </w:r>
      <w:r w:rsidR="0029656A" w:rsidRPr="00F8517E">
        <w:rPr>
          <w:noProof/>
        </w:rPr>
        <w:t>(Taylor et al., 2014)</w:t>
      </w:r>
      <w:r w:rsidR="007B3203" w:rsidRPr="00F8517E">
        <w:fldChar w:fldCharType="end"/>
      </w:r>
      <w:r w:rsidR="007B3203" w:rsidRPr="00F8517E">
        <w:t xml:space="preserve"> </w:t>
      </w:r>
      <w:r w:rsidRPr="00F8517E">
        <w:t xml:space="preserve">of the intervention are: (1) downloadable information resources to provide education about tinnitus and its management; (2) training/rehearsal for psychological strategies, including relaxation and brief cognitive restructuring skills training; (3) online discussion forum to provide social support from peers </w:t>
      </w:r>
      <w:r w:rsidRPr="00F8517E">
        <w:lastRenderedPageBreak/>
        <w:t xml:space="preserve">and lay and professional moderators; (4) self-monitoring of tinnitus distress using the </w:t>
      </w:r>
      <w:r w:rsidR="00D67EB5" w:rsidRPr="00F8517E">
        <w:t>THI</w:t>
      </w:r>
      <w:r w:rsidRPr="00F8517E">
        <w:t xml:space="preserve">; and (5) information about available resources, including book references and hyperlinks to other websites or services. </w:t>
      </w:r>
    </w:p>
    <w:p w14:paraId="1F359C18" w14:textId="77777777" w:rsidR="00A90F34" w:rsidRPr="00F8517E" w:rsidRDefault="00327EA3" w:rsidP="00327EA3">
      <w:r w:rsidRPr="00F8517E">
        <w:t xml:space="preserve">Information resources cover the mechanisms of tinnitus, stress and its management, attention focus, and negative thinking. Several </w:t>
      </w:r>
      <w:proofErr w:type="gramStart"/>
      <w:r w:rsidRPr="00F8517E">
        <w:t>behavior</w:t>
      </w:r>
      <w:proofErr w:type="gramEnd"/>
      <w:r w:rsidRPr="00F8517E">
        <w:t xml:space="preserve"> change techniques are used to promote relaxation behavior (e.g. goal setting, behavioral practice/rehearsal). Intervention content is delivered over six weekly sessions, followed by a four-week maintenance period where participants continue with the set daily relaxation goals. A recommended intervention structure is given; however, users have free choice regarding which components they access and in what order they access them. </w:t>
      </w:r>
      <w:r w:rsidR="00A90F34" w:rsidRPr="00F8517E">
        <w:t xml:space="preserve">Table 1 outlines this weekly structure and the content provided in each week. </w:t>
      </w:r>
    </w:p>
    <w:p w14:paraId="557CDCF9" w14:textId="3EF590E6" w:rsidR="00A90F34" w:rsidRPr="00F8517E" w:rsidRDefault="00A90F34" w:rsidP="0051769B">
      <w:pPr>
        <w:jc w:val="center"/>
      </w:pPr>
      <w:r w:rsidRPr="00F8517E">
        <w:t>***INSERT TABLE 1 ABOUT HERE***</w:t>
      </w:r>
    </w:p>
    <w:p w14:paraId="1AA14DD9" w14:textId="44779AC3" w:rsidR="00327EA3" w:rsidRPr="00F8517E" w:rsidRDefault="00B125A3" w:rsidP="00327EA3">
      <w:r w:rsidRPr="00F8517E">
        <w:t>The intervention was primarily self-guided</w:t>
      </w:r>
      <w:r w:rsidR="0051769B" w:rsidRPr="00F8517E">
        <w:t>, but an</w:t>
      </w:r>
      <w:r w:rsidR="00307642" w:rsidRPr="00F8517E">
        <w:t xml:space="preserve"> intervention </w:t>
      </w:r>
      <w:r w:rsidR="00327EA3" w:rsidRPr="00F8517E">
        <w:t xml:space="preserve">email address was provided </w:t>
      </w:r>
      <w:r w:rsidR="0051769B" w:rsidRPr="00F8517E">
        <w:t xml:space="preserve">so </w:t>
      </w:r>
      <w:r w:rsidR="00327EA3" w:rsidRPr="00F8517E">
        <w:t>users could email the therapist if they wished. Users were encouraged to email their completed THI to the intervention therapist at the beginning and end of the ten weeks</w:t>
      </w:r>
      <w:r w:rsidR="0051769B" w:rsidRPr="00F8517E">
        <w:t>, but this was not mandatory, and users were not given feedback on their THI results</w:t>
      </w:r>
      <w:r w:rsidR="00327EA3" w:rsidRPr="00F8517E">
        <w:t>.</w:t>
      </w:r>
      <w:r w:rsidR="0051769B" w:rsidRPr="00F8517E">
        <w:t xml:space="preserve"> No other instructions on when to contact the therapist and topics to contact them about were given. The </w:t>
      </w:r>
      <w:r w:rsidR="003F00FB" w:rsidRPr="00F8517E">
        <w:t xml:space="preserve">online discussion forum was moderated by health professionals (hearing therapists, audiologists) and lay people with tinnitus. Moderators </w:t>
      </w:r>
      <w:r w:rsidR="0051769B" w:rsidRPr="00F8517E">
        <w:t>provided forum users with information and emotional support where appropriate.</w:t>
      </w:r>
      <w:r w:rsidR="00307642" w:rsidRPr="00F8517E">
        <w:t xml:space="preserve"> </w:t>
      </w:r>
      <w:r w:rsidR="00CE4065" w:rsidRPr="00F8517E">
        <w:t xml:space="preserve">The intervention </w:t>
      </w:r>
      <w:r w:rsidR="00D27928" w:rsidRPr="00F8517E">
        <w:t xml:space="preserve">content </w:t>
      </w:r>
      <w:r w:rsidR="00CE4065" w:rsidRPr="00F8517E">
        <w:t xml:space="preserve">is described in detail in </w:t>
      </w:r>
      <w:r w:rsidR="00CE4065" w:rsidRPr="00F8517E">
        <w:fldChar w:fldCharType="begin" w:fldLock="1"/>
      </w:r>
      <w:r w:rsidR="002B5E4F" w:rsidRPr="00F8517E">
        <w:instrText>ADDIN CSL_CITATION {"citationItems":[{"id":"ITEM-1","itemData":{"DOI":"10.1044/2015_AJA-14-0089","PMID":"26649537","author":[{"dropping-particle":"","family":"Greenwell","given":"Kate","non-dropping-particle":"","parse-names":false,"suffix":""},{"dropping-particle":"","family":"Featherstone","given":"Debbie","non-dropping-particle":"","parse-names":false,"suffix":""},{"dropping-particle":"","family":"Hoare","given":"Derek J","non-dropping-particle":"","parse-names":false,"suffix":""}],"container-title":"American Journal of Audiology","id":"ITEM-1","issue":"3","issued":{"date-parts":[["2015","9"]]},"page":"311-315","title":"The application of intervention coding methodology to describe the Tinnitus E-Programme, an internet-delivered self-help intervention for tinnitus","type":"article-journal","volume":"24"},"uris":["http://www.mendeley.com/documents/?uuid=c8af9daf-777c-47d1-9404-c65bf7ca6a8e"]}],"mendeley":{"formattedCitation":"(Greenwell et al., 2015)","manualFormatting":"Greenwell et al. (2015)","plainTextFormattedCitation":"(Greenwell et al., 2015)","previouslyFormattedCitation":"(Greenwell et al., 2015)"},"properties":{"noteIndex":0},"schema":"https://github.com/citation-style-language/schema/raw/master/csl-citation.json"}</w:instrText>
      </w:r>
      <w:r w:rsidR="00CE4065" w:rsidRPr="00F8517E">
        <w:fldChar w:fldCharType="separate"/>
      </w:r>
      <w:r w:rsidR="00CE4065" w:rsidRPr="00F8517E">
        <w:rPr>
          <w:noProof/>
        </w:rPr>
        <w:t>Greenwell et al. (2015)</w:t>
      </w:r>
      <w:r w:rsidR="00CE4065" w:rsidRPr="00F8517E">
        <w:fldChar w:fldCharType="end"/>
      </w:r>
      <w:r w:rsidR="00CE4065" w:rsidRPr="00F8517E">
        <w:t>.</w:t>
      </w:r>
    </w:p>
    <w:p w14:paraId="39344D08" w14:textId="77777777" w:rsidR="00327EA3" w:rsidRPr="00F8517E" w:rsidRDefault="00327EA3" w:rsidP="002C17EB">
      <w:pPr>
        <w:pStyle w:val="Heading2"/>
      </w:pPr>
      <w:r w:rsidRPr="00F8517E">
        <w:t>Overarching Design</w:t>
      </w:r>
    </w:p>
    <w:p w14:paraId="267C0586" w14:textId="0CD11EBF" w:rsidR="00327EA3" w:rsidRPr="00F8517E" w:rsidRDefault="00327EA3" w:rsidP="00327EA3">
      <w:r w:rsidRPr="00F8517E">
        <w:t xml:space="preserve">The protocol for this research </w:t>
      </w:r>
      <w:r w:rsidR="007B3203" w:rsidRPr="00F8517E">
        <w:fldChar w:fldCharType="begin" w:fldLock="1"/>
      </w:r>
      <w:r w:rsidR="002B5E4F" w:rsidRPr="00F8517E">
        <w:instrText>ADDIN CSL_CITATION {"citationItems":[{"id":"ITEM-1","itemData":{"DOI":"10.2196/resprot.5008","ISSN":"1929-0748","PMID":"27009548","author":[{"dropping-particle":"","family":"Greenwell","given":"Kate","non-dropping-particle":"","parse-names":false,"suffix":""},{"dropping-particle":"","family":"Sereda","given":"Magdalena","non-dropping-particle":"","parse-names":false,"suffix":""},{"dropping-particle":"","family":"Coulson","given":"Neil","non-dropping-particle":"","parse-names":false,"suffix":""},{"dropping-particle":"","family":"Hoare","given":"Derek J","non-dropping-particle":"","parse-names":false,"suffix":""}],"container-title":"JMIR Research Protocols","id":"ITEM-1","issue":"1","issued":{"date-parts":[["2016","3"]]},"page":"e49","title":"Understanding user reactions and interactions with an internet-based intervention for tinnitus self-management: Mixed-methods process evaluation protocol","type":"article-journal","volume":"5"},"uris":["http://www.mendeley.com/documents/?uuid=f094a7a9-0b8f-4235-8c70-f91460091355"]}],"mendeley":{"formattedCitation":"(Greenwell, Sereda, Coulson, &amp; Hoare, 2016)","plainTextFormattedCitation":"(Greenwell, Sereda, Coulson, &amp; Hoare, 2016)","previouslyFormattedCitation":"(Greenwell, Sereda, Coulson, &amp; Hoare, 2016)"},"properties":{"noteIndex":0},"schema":"https://github.com/citation-style-language/schema/raw/master/csl-citation.json"}</w:instrText>
      </w:r>
      <w:r w:rsidR="007B3203" w:rsidRPr="00F8517E">
        <w:fldChar w:fldCharType="separate"/>
      </w:r>
      <w:r w:rsidR="0029656A" w:rsidRPr="00F8517E">
        <w:rPr>
          <w:noProof/>
        </w:rPr>
        <w:t>(Greenwell, Sereda, Coulson, &amp; Hoare, 2016)</w:t>
      </w:r>
      <w:r w:rsidR="007B3203" w:rsidRPr="00F8517E">
        <w:fldChar w:fldCharType="end"/>
      </w:r>
      <w:r w:rsidR="00845104" w:rsidRPr="00F8517E">
        <w:t xml:space="preserve"> </w:t>
      </w:r>
      <w:r w:rsidRPr="00F8517E">
        <w:t xml:space="preserve">is summarized here. Two parallel mixed-methods studies were carried out with two different populations. </w:t>
      </w:r>
      <w:r w:rsidRPr="00F8517E">
        <w:rPr>
          <w:rStyle w:val="apple-converted-space"/>
        </w:rPr>
        <w:t>This design allowed triangulation of research data and methods to generate and compare complementary perspectives and contexts. The intention was to use both qualitative and quantitative research methods and more than one study population to provide a more complete, in-depth, and valid understanding of the phenomenon than if only one method or population was used</w:t>
      </w:r>
      <w:r w:rsidR="006A6C1F" w:rsidRPr="00F8517E">
        <w:rPr>
          <w:rStyle w:val="apple-converted-space"/>
        </w:rPr>
        <w:t xml:space="preserve"> </w:t>
      </w:r>
      <w:r w:rsidR="006A6C1F" w:rsidRPr="00F8517E">
        <w:rPr>
          <w:rStyle w:val="apple-converted-space"/>
        </w:rPr>
        <w:fldChar w:fldCharType="begin" w:fldLock="1"/>
      </w:r>
      <w:r w:rsidR="00AB6965" w:rsidRPr="00F8517E">
        <w:rPr>
          <w:rStyle w:val="apple-converted-space"/>
        </w:rPr>
        <w:instrText>ADDIN CSL_CITATION {"citationItems":[{"id":"ITEM-1","itemData":{"ISBN":"9781412975179","author":[{"dropping-particle":"","family":"Creswell","given":"J. W.","non-dropping-particle":"","parse-names":false,"suffix":""},{"dropping-particle":"","family":"Plano Clark","given":"V. L.","non-dropping-particle":"","parse-names":false,"suffix":""}],"edition":"2nd","id":"ITEM-1","issued":{"date-parts":[["2011"]]},"publisher":"SAGE Publications Ltd.","publisher-place":"Thousand Oaks, CA","title":"Designing and Conducting Mixed Methods Research","type":"book"},"uris":["http://www.mendeley.com/documents/?uuid=00dadc8c-4121-4371-ab15-8c8b961bccd6"]},{"id":"ITEM-2","itemData":{"DOI":"10.1177/1558689812437185","ISSN":"1558-6898","author":[{"dropping-particle":"","family":"Torrance","given":"H.","non-dropping-particle":"","parse-names":false,"suffix":""}],"container-title":"Journal of Mixed Methods Research","id":"ITEM-2","issue":"2","issued":{"date-parts":[["2012"]]},"note":"NULL","page":"111-123","title":"Triangulation, respondent validation, and democratic participation in mixed methods research","type":"article-journal","volume":"6"},"uris":["http://www.mendeley.com/documents/?uuid=57f02970-5a11-4347-8d5f-3571df7d68a6"]}],"mendeley":{"formattedCitation":"(Creswell &amp; Plano Clark, 2011; Torrance, 2012)","plainTextFormattedCitation":"(Creswell &amp; Plano Clark, 2011; Torrance, 2012)","previouslyFormattedCitation":"(Creswell &amp; Plano Clark, 2011; Torrance, 2012)"},"properties":{"noteIndex":0},"schema":"https://github.com/citation-style-language/schema/raw/master/csl-citation.json"}</w:instrText>
      </w:r>
      <w:r w:rsidR="006A6C1F" w:rsidRPr="00F8517E">
        <w:rPr>
          <w:rStyle w:val="apple-converted-space"/>
        </w:rPr>
        <w:fldChar w:fldCharType="separate"/>
      </w:r>
      <w:r w:rsidR="006A6C1F" w:rsidRPr="00F8517E">
        <w:rPr>
          <w:rStyle w:val="apple-converted-space"/>
          <w:noProof/>
        </w:rPr>
        <w:t>(Creswell &amp; Plano Clark, 2011; Torrance, 2012)</w:t>
      </w:r>
      <w:r w:rsidR="006A6C1F" w:rsidRPr="00F8517E">
        <w:rPr>
          <w:rStyle w:val="apple-converted-space"/>
        </w:rPr>
        <w:fldChar w:fldCharType="end"/>
      </w:r>
      <w:r w:rsidRPr="00F8517E">
        <w:rPr>
          <w:rStyle w:val="apple-converted-space"/>
        </w:rPr>
        <w:t xml:space="preserve">. </w:t>
      </w:r>
      <w:r w:rsidRPr="00F8517E">
        <w:t xml:space="preserve">A diagrammatical representation of the overall study design can be found in </w:t>
      </w:r>
      <w:r w:rsidR="00440A74" w:rsidRPr="00F8517E">
        <w:t>Appendix</w:t>
      </w:r>
      <w:r w:rsidR="00007DB2" w:rsidRPr="00F8517E">
        <w:t xml:space="preserve"> 1.</w:t>
      </w:r>
      <w:r w:rsidRPr="00F8517E">
        <w:rPr>
          <w:rStyle w:val="apple-converted-space"/>
        </w:rPr>
        <w:t> </w:t>
      </w:r>
      <w:r w:rsidRPr="00F8517E">
        <w:t xml:space="preserve">This study was approved by the University of Nottingham Research Ethics Committee (Reference Number: Q11122014 </w:t>
      </w:r>
      <w:proofErr w:type="spellStart"/>
      <w:r w:rsidRPr="00F8517E">
        <w:t>SoM</w:t>
      </w:r>
      <w:proofErr w:type="spellEnd"/>
      <w:r w:rsidRPr="00F8517E">
        <w:t xml:space="preserve"> NIHR RHA QEST) and was sponsored by the University of Nottingham.</w:t>
      </w:r>
    </w:p>
    <w:p w14:paraId="7EECA271" w14:textId="77777777" w:rsidR="00327EA3" w:rsidRPr="00F8517E" w:rsidRDefault="00327EA3" w:rsidP="002C17EB">
      <w:pPr>
        <w:pStyle w:val="Heading2"/>
      </w:pPr>
      <w:r w:rsidRPr="00F8517E">
        <w:lastRenderedPageBreak/>
        <w:t>Participants</w:t>
      </w:r>
    </w:p>
    <w:p w14:paraId="5720D52A" w14:textId="77777777" w:rsidR="00327EA3" w:rsidRPr="00F8517E" w:rsidRDefault="00327EA3" w:rsidP="00327EA3">
      <w:pPr>
        <w:rPr>
          <w:rFonts w:cs="Times New Roman"/>
        </w:rPr>
      </w:pPr>
      <w:r w:rsidRPr="00F8517E">
        <w:rPr>
          <w:rFonts w:cs="Times New Roman"/>
        </w:rPr>
        <w:t xml:space="preserve">The inclusion criteria for both studies were: (1) adults aged 18 years and over, (2) ability to read English, and (3) access and ability to use the Internet. </w:t>
      </w:r>
    </w:p>
    <w:p w14:paraId="02AB888A" w14:textId="77777777" w:rsidR="00D46179" w:rsidRPr="00F8517E" w:rsidRDefault="00D46179" w:rsidP="00D46179">
      <w:pPr>
        <w:rPr>
          <w:b/>
        </w:rPr>
      </w:pPr>
    </w:p>
    <w:p w14:paraId="219E9FE0" w14:textId="3B31DB01" w:rsidR="00327EA3" w:rsidRPr="00F8517E" w:rsidRDefault="00327EA3" w:rsidP="002C17EB">
      <w:pPr>
        <w:pStyle w:val="Heading2"/>
      </w:pPr>
      <w:r w:rsidRPr="00F8517E">
        <w:t>Study 1: Online Survey with Current and Past Users</w:t>
      </w:r>
    </w:p>
    <w:p w14:paraId="5D681244" w14:textId="77777777" w:rsidR="00327EA3" w:rsidRPr="00F8517E" w:rsidRDefault="00327EA3" w:rsidP="002C17EB">
      <w:pPr>
        <w:pStyle w:val="Heading3"/>
      </w:pPr>
      <w:r w:rsidRPr="00F8517E">
        <w:t xml:space="preserve">Design </w:t>
      </w:r>
    </w:p>
    <w:p w14:paraId="7C9195E3" w14:textId="787421B9" w:rsidR="00327EA3" w:rsidRPr="00F8517E" w:rsidRDefault="00327EA3" w:rsidP="00327EA3">
      <w:pPr>
        <w:rPr>
          <w:sz w:val="17"/>
          <w:szCs w:val="17"/>
        </w:rPr>
      </w:pPr>
      <w:r w:rsidRPr="00F8517E">
        <w:rPr>
          <w:rFonts w:cs="Times New Roman"/>
        </w:rPr>
        <w:t>A data-validation</w:t>
      </w:r>
      <w:r w:rsidRPr="00F8517E">
        <w:t xml:space="preserve"> variant of a convergent parallel mixed methods design was adopted</w:t>
      </w:r>
      <w:r w:rsidR="006A6C1F" w:rsidRPr="00F8517E">
        <w:t xml:space="preserve"> </w:t>
      </w:r>
      <w:r w:rsidR="006A6C1F" w:rsidRPr="00F8517E">
        <w:fldChar w:fldCharType="begin" w:fldLock="1"/>
      </w:r>
      <w:r w:rsidR="00AB6965" w:rsidRPr="00F8517E">
        <w:instrText>ADDIN CSL_CITATION {"citationItems":[{"id":"ITEM-1","itemData":{"ISBN":"9781412975179","author":[{"dropping-particle":"","family":"Creswell","given":"J. W.","non-dropping-particle":"","parse-names":false,"suffix":""},{"dropping-particle":"","family":"Plano Clark","given":"V. L.","non-dropping-particle":"","parse-names":false,"suffix":""}],"edition":"2nd","id":"ITEM-1","issued":{"date-parts":[["2011"]]},"publisher":"SAGE Publications Ltd.","publisher-place":"Thousand Oaks, CA","title":"Designing and Conducting Mixed Methods Research","type":"book"},"uris":["http://www.mendeley.com/documents/?uuid=00dadc8c-4121-4371-ab15-8c8b961bccd6"]}],"mendeley":{"formattedCitation":"(Creswell &amp; Plano Clark, 2011)","plainTextFormattedCitation":"(Creswell &amp; Plano Clark, 2011)","previouslyFormattedCitation":"(Creswell &amp; Plano Clark, 2011)"},"properties":{"noteIndex":0},"schema":"https://github.com/citation-style-language/schema/raw/master/csl-citation.json"}</w:instrText>
      </w:r>
      <w:r w:rsidR="006A6C1F" w:rsidRPr="00F8517E">
        <w:fldChar w:fldCharType="separate"/>
      </w:r>
      <w:r w:rsidR="006A6C1F" w:rsidRPr="00F8517E">
        <w:rPr>
          <w:noProof/>
        </w:rPr>
        <w:t>(Creswell &amp; Plano Clark, 2011)</w:t>
      </w:r>
      <w:r w:rsidR="006A6C1F" w:rsidRPr="00F8517E">
        <w:fldChar w:fldCharType="end"/>
      </w:r>
      <w:r w:rsidRPr="00F8517E">
        <w:t>. Open (i.e. qualitative) and closed (i.e. quantitative) questions were used in the online survey, and then the qualitative data used to validate and elaborate on the quantitative data. The online survey is reported according to the CHERRIES checklist</w:t>
      </w:r>
      <w:r w:rsidR="006A6C1F" w:rsidRPr="00F8517E">
        <w:t xml:space="preserve"> </w:t>
      </w:r>
      <w:r w:rsidR="006A6C1F" w:rsidRPr="00F8517E">
        <w:fldChar w:fldCharType="begin" w:fldLock="1"/>
      </w:r>
      <w:r w:rsidR="00AB6965" w:rsidRPr="00F8517E">
        <w:instrText>ADDIN CSL_CITATION {"citationItems":[{"id":"ITEM-1","itemData":{"DOI":"10.2196/jmir.6.3.e34","ISBN":"1438-8871","ISSN":"14388871","PMID":"15471760","abstract":"Analogous to checklists of recommendations such as the CONSORT statement (for randomized trials), or the QUORUM statement (for systematic reviews), which are designed to ensure the quality of reports in the medical literature, a checklist of recommendations for authors is being presented by the Journal of Medical Internet Research (JMIR) in an effort to ensure complete descriptions of Web-based surveys. Papers on Web-based surveys reported according to the CHERRIES statement will give readers a better understanding of the sample (self-)selection and its possible differences from a \"representative\" sample. It is hoped that author adherence to the checklist will increase the usefulness of such reports.","author":[{"dropping-particle":"","family":"Eysenbach","given":"Gunther","non-dropping-particle":"","parse-names":false,"suffix":""}],"container-title":"Journal of Medical Internet Research","id":"ITEM-1","issue":"3","issued":{"date-parts":[["2004"]]},"page":"e34","title":"Improving the quality of web surveys: The checklist for reporting results of internet e-surveys (CHERRIES)","type":"article-journal","volume":"6"},"uris":["http://www.mendeley.com/documents/?uuid=b905ff78-ad61-42f9-9f41-5509945ed84e"]}],"mendeley":{"formattedCitation":"(Eysenbach, 2004)","plainTextFormattedCitation":"(Eysenbach, 2004)","previouslyFormattedCitation":"(Eysenbach, 2004)"},"properties":{"noteIndex":0},"schema":"https://github.com/citation-style-language/schema/raw/master/csl-citation.json"}</w:instrText>
      </w:r>
      <w:r w:rsidR="006A6C1F" w:rsidRPr="00F8517E">
        <w:fldChar w:fldCharType="separate"/>
      </w:r>
      <w:r w:rsidR="006A6C1F" w:rsidRPr="00F8517E">
        <w:rPr>
          <w:noProof/>
        </w:rPr>
        <w:t>(Eysenbach, 2004)</w:t>
      </w:r>
      <w:r w:rsidR="006A6C1F" w:rsidRPr="00F8517E">
        <w:fldChar w:fldCharType="end"/>
      </w:r>
      <w:r w:rsidRPr="00F8517E">
        <w:t>.</w:t>
      </w:r>
    </w:p>
    <w:p w14:paraId="783027D6" w14:textId="77777777" w:rsidR="00327EA3" w:rsidRPr="00F8517E" w:rsidRDefault="00327EA3" w:rsidP="002C17EB">
      <w:pPr>
        <w:pStyle w:val="Heading3"/>
      </w:pPr>
      <w:r w:rsidRPr="00F8517E">
        <w:t>Recruitment</w:t>
      </w:r>
    </w:p>
    <w:p w14:paraId="6A753F0A" w14:textId="005E2E7A" w:rsidR="00327EA3" w:rsidRPr="00F8517E" w:rsidRDefault="00327EA3" w:rsidP="00327EA3">
      <w:pPr>
        <w:rPr>
          <w:rFonts w:cs="Times New Roman"/>
        </w:rPr>
      </w:pPr>
      <w:r w:rsidRPr="00F8517E">
        <w:t>In addition to the inclusion criteria outlined in the participants section, participants in this study were also required to have visited the Tinnitus E-</w:t>
      </w:r>
      <w:proofErr w:type="spellStart"/>
      <w:r w:rsidRPr="00F8517E">
        <w:t>Programme</w:t>
      </w:r>
      <w:proofErr w:type="spellEnd"/>
      <w:r w:rsidRPr="00F8517E">
        <w:t xml:space="preserve"> website or used the intervention. Using convenience sampling, past and current intervention users were invited to take part in an online survey hosted on SurveyMonkey©. Advertisements were posted on the Tinnitus E-</w:t>
      </w:r>
      <w:proofErr w:type="spellStart"/>
      <w:r w:rsidRPr="00F8517E">
        <w:t>Programme</w:t>
      </w:r>
      <w:proofErr w:type="spellEnd"/>
      <w:r w:rsidRPr="00F8517E">
        <w:t xml:space="preserve"> website and online support forum, and via social media and the British Tinnitus Association. </w:t>
      </w:r>
      <w:r w:rsidRPr="00F8517E">
        <w:rPr>
          <w:rFonts w:cs="Times New Roman"/>
        </w:rPr>
        <w:t>Advertisements included a direct link to the survey or a dedicated page on the Tinnitus E-</w:t>
      </w:r>
      <w:proofErr w:type="spellStart"/>
      <w:r w:rsidRPr="00F8517E">
        <w:rPr>
          <w:rFonts w:cs="Times New Roman"/>
        </w:rPr>
        <w:t>Programme</w:t>
      </w:r>
      <w:proofErr w:type="spellEnd"/>
      <w:r w:rsidRPr="00F8517E">
        <w:rPr>
          <w:rFonts w:cs="Times New Roman"/>
        </w:rPr>
        <w:t xml:space="preserve"> website. All participants were given a participant information sheet that detailed the purpose of the study, the length of time required to complete the survey, who the investigator and the research team were, and which data were stored, where, and for how long. The research team sent </w:t>
      </w:r>
      <w:r w:rsidRPr="00F8517E">
        <w:t xml:space="preserve">email invitations to 97 people who had registered with the intervention website or online support forum at the time of recruitment. Twelve of these email addresses were no longer valid. Reminder emails were sent two months later to those with valid email addresses. </w:t>
      </w:r>
      <w:r w:rsidRPr="00F8517E">
        <w:rPr>
          <w:rFonts w:cs="Times New Roman"/>
        </w:rPr>
        <w:t xml:space="preserve">No incentives were offered to complete the survey. </w:t>
      </w:r>
      <w:r w:rsidRPr="00F8517E">
        <w:t xml:space="preserve">The survey was launched in February 2015 and closed in June 2016, once 50 participants were recruited. </w:t>
      </w:r>
    </w:p>
    <w:p w14:paraId="2F005E0B" w14:textId="77777777" w:rsidR="00327EA3" w:rsidRPr="00F8517E" w:rsidRDefault="00327EA3" w:rsidP="002C17EB">
      <w:pPr>
        <w:pStyle w:val="Heading3"/>
      </w:pPr>
      <w:r w:rsidRPr="00F8517E">
        <w:t>Online Survey</w:t>
      </w:r>
    </w:p>
    <w:p w14:paraId="0509C5B9" w14:textId="02C35CB6" w:rsidR="00CE4065" w:rsidRPr="00F8517E" w:rsidRDefault="00327EA3" w:rsidP="00327EA3">
      <w:r w:rsidRPr="00F8517E">
        <w:t>The initial survey design was informed by relevant literature and the comprehensive intervention description developed previously</w:t>
      </w:r>
      <w:r w:rsidR="006A6C1F" w:rsidRPr="00F8517E">
        <w:t xml:space="preserve"> </w:t>
      </w:r>
      <w:r w:rsidR="006A6C1F" w:rsidRPr="00F8517E">
        <w:fldChar w:fldCharType="begin" w:fldLock="1"/>
      </w:r>
      <w:r w:rsidR="002B5E4F" w:rsidRPr="00F8517E">
        <w:instrText>ADDIN CSL_CITATION {"citationItems":[{"id":"ITEM-1","itemData":{"DOI":"10.1044/2015_AJA-14-0089","PMID":"26649537","author":[{"dropping-particle":"","family":"Greenwell","given":"Kate","non-dropping-particle":"","parse-names":false,"suffix":""},{"dropping-particle":"","family":"Featherstone","given":"Debbie","non-dropping-particle":"","parse-names":false,"suffix":""},{"dropping-particle":"","family":"Hoare","given":"Derek J","non-dropping-particle":"","parse-names":false,"suffix":""}],"container-title":"American Journal of Audiology","id":"ITEM-1","issue":"3","issued":{"date-parts":[["2015","9"]]},"page":"311-315","title":"The application of intervention coding methodology to describe the Tinnitus E-Programme, an internet-delivered self-help intervention for tinnitus","type":"article-journal","volume":"24"},"uris":["http://www.mendeley.com/documents/?uuid=c8af9daf-777c-47d1-9404-c65bf7ca6a8e"]}],"mendeley":{"formattedCitation":"(Greenwell et al., 2015)","manualFormatting":"(Greenwell et al., 2015)","plainTextFormattedCitation":"(Greenwell et al., 2015)","previouslyFormattedCitation":"(Greenwell et al., 2015)"},"properties":{"noteIndex":0},"schema":"https://github.com/citation-style-language/schema/raw/master/csl-citation.json"}</w:instrText>
      </w:r>
      <w:r w:rsidR="006A6C1F" w:rsidRPr="00F8517E">
        <w:fldChar w:fldCharType="separate"/>
      </w:r>
      <w:r w:rsidR="006A6C1F" w:rsidRPr="00F8517E">
        <w:rPr>
          <w:noProof/>
        </w:rPr>
        <w:t>(Greenwell et al., 2015)</w:t>
      </w:r>
      <w:r w:rsidR="006A6C1F" w:rsidRPr="00F8517E">
        <w:fldChar w:fldCharType="end"/>
      </w:r>
      <w:r w:rsidRPr="00F8517E">
        <w:t xml:space="preserve">. </w:t>
      </w:r>
      <w:r w:rsidR="002F102C" w:rsidRPr="00F8517E">
        <w:t xml:space="preserve">To maximize the </w:t>
      </w:r>
      <w:r w:rsidR="002F102C" w:rsidRPr="00F8517E">
        <w:lastRenderedPageBreak/>
        <w:t xml:space="preserve">acceptability and face validity of the survey, feedback was sought from a </w:t>
      </w:r>
      <w:r w:rsidRPr="00F8517E">
        <w:t>public and patient involvement (PPI) panel</w:t>
      </w:r>
      <w:r w:rsidR="002F102C" w:rsidRPr="00F8517E">
        <w:t xml:space="preserve"> at a face-to-face focus group. The panel</w:t>
      </w:r>
      <w:r w:rsidRPr="00F8517E">
        <w:t xml:space="preserve"> </w:t>
      </w:r>
      <w:r w:rsidR="002C33F0" w:rsidRPr="00F8517E">
        <w:t>comprised 4 people with tinnitus and/or hearing loss and a voluntary sector representative from the British Tinnitus Association</w:t>
      </w:r>
      <w:r w:rsidR="002F102C" w:rsidRPr="00F8517E">
        <w:t xml:space="preserve"> with experience in writing communication materials for people with tinnitus</w:t>
      </w:r>
      <w:r w:rsidR="002C33F0" w:rsidRPr="00F8517E">
        <w:t>.</w:t>
      </w:r>
      <w:r w:rsidR="002F102C" w:rsidRPr="00F8517E">
        <w:t xml:space="preserve"> The final online survey was also piloted with three users of the Tinnitus E-</w:t>
      </w:r>
      <w:proofErr w:type="spellStart"/>
      <w:r w:rsidR="002F102C" w:rsidRPr="00F8517E">
        <w:t>Programme</w:t>
      </w:r>
      <w:proofErr w:type="spellEnd"/>
      <w:r w:rsidR="002F102C" w:rsidRPr="00F8517E">
        <w:t>. More detail on survey development and the findings of this pilot is provided in</w:t>
      </w:r>
      <w:r w:rsidR="002C33F0" w:rsidRPr="00F8517E">
        <w:t xml:space="preserve"> </w:t>
      </w:r>
      <w:r w:rsidR="006A6C1F" w:rsidRPr="00F8517E">
        <w:fldChar w:fldCharType="begin" w:fldLock="1"/>
      </w:r>
      <w:r w:rsidR="002B5E4F" w:rsidRPr="00F8517E">
        <w:instrText>ADDIN CSL_CITATION {"citationItems":[{"id":"ITEM-1","itemData":{"DOI":"10.2196/resprot.5008","ISSN":"1929-0748","PMID":"27009548","author":[{"dropping-particle":"","family":"Greenwell","given":"Kate","non-dropping-particle":"","parse-names":false,"suffix":""},{"dropping-particle":"","family":"Sereda","given":"Magdalena","non-dropping-particle":"","parse-names":false,"suffix":""},{"dropping-particle":"","family":"Coulson","given":"Neil","non-dropping-particle":"","parse-names":false,"suffix":""},{"dropping-particle":"","family":"Hoare","given":"Derek J","non-dropping-particle":"","parse-names":false,"suffix":""}],"container-title":"JMIR Research Protocols","id":"ITEM-1","issue":"1","issued":{"date-parts":[["2016","3"]]},"page":"e49","title":"Understanding user reactions and interactions with an internet-based intervention for tinnitus self-management: Mixed-methods process evaluation protocol","type":"article-journal","volume":"5"},"uris":["http://www.mendeley.com/documents/?uuid=f094a7a9-0b8f-4235-8c70-f91460091355"]}],"mendeley":{"formattedCitation":"(Greenwell, Sereda, Coulson, &amp; Hoare, 2016)","manualFormatting":"Greenwell, Sereda, Coulson, and Hoare (2016)","plainTextFormattedCitation":"(Greenwell, Sereda, Coulson, &amp; Hoare, 2016)","previouslyFormattedCitation":"(Greenwell, Sereda, Coulson, &amp; Hoare, 2016)"},"properties":{"noteIndex":0},"schema":"https://github.com/citation-style-language/schema/raw/master/csl-citation.json"}</w:instrText>
      </w:r>
      <w:r w:rsidR="006A6C1F" w:rsidRPr="00F8517E">
        <w:fldChar w:fldCharType="separate"/>
      </w:r>
      <w:r w:rsidR="00845104" w:rsidRPr="00F8517E">
        <w:rPr>
          <w:noProof/>
        </w:rPr>
        <w:t xml:space="preserve">Greenwell, Sereda, Coulson, </w:t>
      </w:r>
      <w:r w:rsidR="002F102C" w:rsidRPr="00F8517E">
        <w:rPr>
          <w:noProof/>
        </w:rPr>
        <w:t xml:space="preserve">and </w:t>
      </w:r>
      <w:r w:rsidR="00845104" w:rsidRPr="00F8517E">
        <w:rPr>
          <w:noProof/>
        </w:rPr>
        <w:t xml:space="preserve">Hoare </w:t>
      </w:r>
      <w:r w:rsidR="00B919A8" w:rsidRPr="00F8517E">
        <w:rPr>
          <w:noProof/>
        </w:rPr>
        <w:t>(</w:t>
      </w:r>
      <w:r w:rsidR="00845104" w:rsidRPr="00F8517E">
        <w:rPr>
          <w:noProof/>
        </w:rPr>
        <w:t>2016)</w:t>
      </w:r>
      <w:r w:rsidR="006A6C1F" w:rsidRPr="00F8517E">
        <w:fldChar w:fldCharType="end"/>
      </w:r>
      <w:r w:rsidRPr="00F8517E">
        <w:t xml:space="preserve">. </w:t>
      </w:r>
      <w:r w:rsidRPr="00F8517E">
        <w:rPr>
          <w:rFonts w:cs="Times New Roman"/>
        </w:rPr>
        <w:t>Initially, the survey was restricted so that only one submission per computer was allowed.</w:t>
      </w:r>
      <w:r w:rsidRPr="00F8517E">
        <w:t xml:space="preserve"> However, it became clear that some participants were reaching the survey before they had made the decision to engage with the intervention, which was not anticipated. The survey was subsequently modified to include a disqualifier question to identify those who have not yet used the intervention, but intended to do so in the future, and multiple submissions per computer was permitted. These participants were asked to return to the survey once they had completed the intervention </w:t>
      </w:r>
      <w:r w:rsidRPr="00F8517E">
        <w:rPr>
          <w:rFonts w:cs="Times New Roman"/>
        </w:rPr>
        <w:t xml:space="preserve">and use a security word they provided at the beginning of the survey, so they could be identified as a duplicate participant on their return </w:t>
      </w:r>
      <w:r w:rsidRPr="00F8517E">
        <w:t xml:space="preserve">(See </w:t>
      </w:r>
      <w:r w:rsidR="00440A74" w:rsidRPr="00F8517E">
        <w:t>Appendix</w:t>
      </w:r>
      <w:r w:rsidR="00B41950" w:rsidRPr="00F8517E">
        <w:t xml:space="preserve"> 2</w:t>
      </w:r>
      <w:r w:rsidRPr="00F8517E">
        <w:t xml:space="preserve"> for survey). </w:t>
      </w:r>
    </w:p>
    <w:p w14:paraId="6029ABE5" w14:textId="1BC85F4D" w:rsidR="00327EA3" w:rsidRPr="00F8517E" w:rsidRDefault="00327EA3" w:rsidP="00327EA3">
      <w:r w:rsidRPr="00F8517E">
        <w:t xml:space="preserve">The online survey was open to anyone who accessed the </w:t>
      </w:r>
      <w:r w:rsidR="004E46AF" w:rsidRPr="00F8517E">
        <w:t>publicly</w:t>
      </w:r>
      <w:r w:rsidRPr="00F8517E">
        <w:t xml:space="preserve"> available survey link and anonymous (i.e. no personal data or IP addresses were collected) to encourage participation. It was voluntary for visitors of the Tinnitus E-</w:t>
      </w:r>
      <w:proofErr w:type="spellStart"/>
      <w:r w:rsidRPr="00F8517E">
        <w:t>Programme</w:t>
      </w:r>
      <w:proofErr w:type="spellEnd"/>
      <w:r w:rsidRPr="00F8517E">
        <w:t xml:space="preserve">. Adaptive questioning (i.e. survey questions were conditionally displayed depending on how previous questions were answered) was used so that participants only viewed the questions that were relevant to them. Depending on their answers, participants were presented with seven to 18 screen pages of questions in the online survey. To avoid excessive page scrolling and encourage survey completion, there were one to five questions per page and questions with rating scales had no more than seven items. </w:t>
      </w:r>
      <w:r w:rsidRPr="00F8517E">
        <w:rPr>
          <w:rFonts w:cs="Times New Roman"/>
        </w:rPr>
        <w:t xml:space="preserve">Participant responses were saved as they progressed through the survey so incomplete data could be accessed. Previous answers could be modified by clicking on the back button. </w:t>
      </w:r>
    </w:p>
    <w:p w14:paraId="39B44CCE" w14:textId="77777777" w:rsidR="00327EA3" w:rsidRPr="00F8517E" w:rsidRDefault="00327EA3" w:rsidP="002C17EB">
      <w:pPr>
        <w:pStyle w:val="Heading3"/>
      </w:pPr>
      <w:r w:rsidRPr="00F8517E">
        <w:t>Analysis</w:t>
      </w:r>
    </w:p>
    <w:p w14:paraId="54F341CB" w14:textId="29708B3E" w:rsidR="00327EA3" w:rsidRPr="00F8517E" w:rsidRDefault="00327EA3" w:rsidP="00327EA3">
      <w:r w:rsidRPr="00F8517E">
        <w:t>Answers to closed questions were analyzed using descriptive statistics. Users who did not provide data on their intervention usage (i.e. did not answer question 11: ‘Did you use the Tinnitus E-</w:t>
      </w:r>
      <w:proofErr w:type="spellStart"/>
      <w:r w:rsidRPr="00F8517E">
        <w:t>Programme</w:t>
      </w:r>
      <w:proofErr w:type="spellEnd"/>
      <w:r w:rsidRPr="00F8517E">
        <w:t xml:space="preserve">’) or indicated that they had not used the intervention but intended to do so in the future were excluded. Answers to open questions were analyzed using inductive thematic analysis </w:t>
      </w:r>
      <w:r w:rsidR="006A6C1F" w:rsidRPr="00F8517E">
        <w:fldChar w:fldCharType="begin" w:fldLock="1"/>
      </w:r>
      <w:r w:rsidR="002B5E4F" w:rsidRPr="00F8517E">
        <w:instrText>ADDIN CSL_CITATION {"citationItems":[{"id":"ITEM-1","itemData":{"DOI":"10.1191/1478088706qp063oa","ISBN":"1478-0887\\n1478-0895","ISSN":"1478-0887","abstract":"Thematic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Psychology","id":"ITEM-1","issue":"2","issued":{"date-parts":[["2006","1"]]},"page":"77-101","title":"Using thematic analysis in psychology","type":"article-journal","volume":"3"},"uris":["http://www.mendeley.com/documents/?uuid=22aa7121-4545-498f-bb74-a0e6f03bfded"]}],"mendeley":{"formattedCitation":"(Braun &amp; Clarke, 2006)","plainTextFormattedCitation":"(Braun &amp; Clarke, 2006)","previouslyFormattedCitation":"(Braun &amp; Clarke, 2006)"},"properties":{"noteIndex":0},"schema":"https://github.com/citation-style-language/schema/raw/master/csl-citation.json"}</w:instrText>
      </w:r>
      <w:r w:rsidR="006A6C1F" w:rsidRPr="00F8517E">
        <w:fldChar w:fldCharType="separate"/>
      </w:r>
      <w:r w:rsidR="0029656A" w:rsidRPr="00F8517E">
        <w:rPr>
          <w:noProof/>
        </w:rPr>
        <w:t>(Braun &amp; Clarke, 2006)</w:t>
      </w:r>
      <w:r w:rsidR="006A6C1F" w:rsidRPr="00F8517E">
        <w:fldChar w:fldCharType="end"/>
      </w:r>
      <w:r w:rsidR="006A6C1F" w:rsidRPr="00F8517E">
        <w:t xml:space="preserve"> </w:t>
      </w:r>
      <w:r w:rsidRPr="00F8517E">
        <w:t xml:space="preserve">and QSR’s NVivo v10 qualitative data analysis </w:t>
      </w:r>
      <w:r w:rsidRPr="00F8517E">
        <w:lastRenderedPageBreak/>
        <w:t>software (see</w:t>
      </w:r>
      <w:r w:rsidR="006A6C1F" w:rsidRPr="00F8517E">
        <w:t xml:space="preserve"> </w:t>
      </w:r>
      <w:r w:rsidR="006A6C1F" w:rsidRPr="00F8517E">
        <w:fldChar w:fldCharType="begin" w:fldLock="1"/>
      </w:r>
      <w:r w:rsidR="002B5E4F" w:rsidRPr="00F8517E">
        <w:instrText>ADDIN CSL_CITATION {"citationItems":[{"id":"ITEM-1","itemData":{"DOI":"10.2196/resprot.5008","ISSN":"1929-0748","PMID":"27009548","author":[{"dropping-particle":"","family":"Greenwell","given":"Kate","non-dropping-particle":"","parse-names":false,"suffix":""},{"dropping-particle":"","family":"Sereda","given":"Magdalena","non-dropping-particle":"","parse-names":false,"suffix":""},{"dropping-particle":"","family":"Coulson","given":"Neil","non-dropping-particle":"","parse-names":false,"suffix":""},{"dropping-particle":"","family":"Hoare","given":"Derek J","non-dropping-particle":"","parse-names":false,"suffix":""}],"container-title":"JMIR Research Protocols","id":"ITEM-1","issue":"1","issued":{"date-parts":[["2016","3"]]},"page":"e49","title":"Understanding user reactions and interactions with an internet-based intervention for tinnitus self-management: Mixed-methods process evaluation protocol","type":"article-journal","volume":"5"},"uris":["http://www.mendeley.com/documents/?uuid=f094a7a9-0b8f-4235-8c70-f91460091355"]}],"mendeley":{"formattedCitation":"(Greenwell, Sereda, Coulson, &amp; Hoare, 2016)","manualFormatting":"Greenwell, Sereda, Coulson, &amp; Hoare (2016)","plainTextFormattedCitation":"(Greenwell, Sereda, Coulson, &amp; Hoare, 2016)","previouslyFormattedCitation":"(Greenwell, Sereda, Coulson, &amp; Hoare, 2016)"},"properties":{"noteIndex":0},"schema":"https://github.com/citation-style-language/schema/raw/master/csl-citation.json"}</w:instrText>
      </w:r>
      <w:r w:rsidR="006A6C1F" w:rsidRPr="00F8517E">
        <w:fldChar w:fldCharType="separate"/>
      </w:r>
      <w:r w:rsidR="00845104" w:rsidRPr="00F8517E">
        <w:rPr>
          <w:noProof/>
        </w:rPr>
        <w:t>Greenwell, Sereda, Coulson, &amp; Hoare (2016)</w:t>
      </w:r>
      <w:r w:rsidR="006A6C1F" w:rsidRPr="00F8517E">
        <w:fldChar w:fldCharType="end"/>
      </w:r>
      <w:r w:rsidRPr="00F8517E">
        <w:t xml:space="preserve"> for details). This integration was carried out by KG and reviewed and agreed by the co-authors. </w:t>
      </w:r>
    </w:p>
    <w:p w14:paraId="3049C8F4" w14:textId="77777777" w:rsidR="00D46179" w:rsidRPr="00F8517E" w:rsidRDefault="00D46179" w:rsidP="00D46179">
      <w:pPr>
        <w:rPr>
          <w:b/>
        </w:rPr>
      </w:pPr>
    </w:p>
    <w:p w14:paraId="132FE31D" w14:textId="6F65D282" w:rsidR="00327EA3" w:rsidRPr="00F8517E" w:rsidRDefault="00327EA3" w:rsidP="002C17EB">
      <w:pPr>
        <w:pStyle w:val="Heading2"/>
      </w:pPr>
      <w:r w:rsidRPr="00F8517E">
        <w:t>Study 2: Retrospective Interviews and Relaxation Log with New Users</w:t>
      </w:r>
    </w:p>
    <w:p w14:paraId="2F288543" w14:textId="77777777" w:rsidR="00327EA3" w:rsidRPr="00F8517E" w:rsidRDefault="00327EA3" w:rsidP="002C17EB">
      <w:pPr>
        <w:pStyle w:val="Heading3"/>
      </w:pPr>
      <w:r w:rsidRPr="00F8517E">
        <w:t xml:space="preserve">Design </w:t>
      </w:r>
    </w:p>
    <w:p w14:paraId="408D17E2" w14:textId="53750A2B" w:rsidR="00327EA3" w:rsidRPr="00F8517E" w:rsidRDefault="00327EA3" w:rsidP="00327EA3">
      <w:pPr>
        <w:rPr>
          <w:sz w:val="17"/>
          <w:szCs w:val="17"/>
        </w:rPr>
      </w:pPr>
      <w:r w:rsidRPr="00F8517E">
        <w:t xml:space="preserve">An adapted version of an embedded mixed methods design was used </w:t>
      </w:r>
      <w:r w:rsidR="006A6C1F" w:rsidRPr="00F8517E">
        <w:fldChar w:fldCharType="begin" w:fldLock="1"/>
      </w:r>
      <w:r w:rsidR="00AB6965" w:rsidRPr="00F8517E">
        <w:instrText>ADDIN CSL_CITATION {"citationItems":[{"id":"ITEM-1","itemData":{"ISBN":"9781412975179","author":[{"dropping-particle":"","family":"Creswell","given":"J. W.","non-dropping-particle":"","parse-names":false,"suffix":""},{"dropping-particle":"","family":"Plano Clark","given":"V. L.","non-dropping-particle":"","parse-names":false,"suffix":""}],"edition":"2nd","id":"ITEM-1","issued":{"date-parts":[["2011"]]},"publisher":"SAGE Publications Ltd.","publisher-place":"Thousand Oaks, CA","title":"Designing and Conducting Mixed Methods Research","type":"book"},"uris":["http://www.mendeley.com/documents/?uuid=00dadc8c-4121-4371-ab15-8c8b961bccd6"]}],"mendeley":{"formattedCitation":"(Creswell &amp; Plano Clark, 2011)","plainTextFormattedCitation":"(Creswell &amp; Plano Clark, 2011)","previouslyFormattedCitation":"(Creswell &amp; Plano Clark, 2011)"},"properties":{"noteIndex":0},"schema":"https://github.com/citation-style-language/schema/raw/master/csl-citation.json"}</w:instrText>
      </w:r>
      <w:r w:rsidR="006A6C1F" w:rsidRPr="00F8517E">
        <w:fldChar w:fldCharType="separate"/>
      </w:r>
      <w:r w:rsidR="006A6C1F" w:rsidRPr="00F8517E">
        <w:rPr>
          <w:noProof/>
        </w:rPr>
        <w:t>(Creswell &amp; Plano Clark, 2011)</w:t>
      </w:r>
      <w:r w:rsidR="006A6C1F" w:rsidRPr="00F8517E">
        <w:fldChar w:fldCharType="end"/>
      </w:r>
      <w:r w:rsidR="006A6C1F" w:rsidRPr="00F8517E">
        <w:t xml:space="preserve"> </w:t>
      </w:r>
      <w:r w:rsidRPr="00F8517E">
        <w:t>in which the data collection and analysis for the qualitative and quantitative data were embedded within an overall qualitative research design. As such, the quantitative relaxation log data played a secondary and supportive role to the qualitative data.</w:t>
      </w:r>
      <w:r w:rsidRPr="00F8517E">
        <w:rPr>
          <w:rStyle w:val="apple-converted-space"/>
        </w:rPr>
        <w:t> </w:t>
      </w:r>
    </w:p>
    <w:p w14:paraId="7FDA09F2" w14:textId="77777777" w:rsidR="00327EA3" w:rsidRPr="00F8517E" w:rsidRDefault="00327EA3" w:rsidP="002C17EB">
      <w:pPr>
        <w:pStyle w:val="Heading3"/>
      </w:pPr>
      <w:r w:rsidRPr="00F8517E">
        <w:t xml:space="preserve">Recruitment </w:t>
      </w:r>
    </w:p>
    <w:p w14:paraId="6ABC88BD" w14:textId="627F775A" w:rsidR="00327EA3" w:rsidRPr="00F8517E" w:rsidRDefault="00327EA3" w:rsidP="00327EA3">
      <w:pPr>
        <w:rPr>
          <w:sz w:val="17"/>
          <w:szCs w:val="17"/>
        </w:rPr>
      </w:pPr>
      <w:r w:rsidRPr="00F8517E">
        <w:t>In addition to the inclusion criteria outlined in the participants section, participants in this study were required to have self-reported tinnitus, reside in the United Kingdom, and have not previously used the Tinnitus E-</w:t>
      </w:r>
      <w:proofErr w:type="spellStart"/>
      <w:r w:rsidRPr="00F8517E">
        <w:t>Programme</w:t>
      </w:r>
      <w:proofErr w:type="spellEnd"/>
      <w:r w:rsidRPr="00F8517E">
        <w:t>. A purposive sample was recruited from the department’s research database via email invitation using maximum variation sampling</w:t>
      </w:r>
      <w:r w:rsidR="006A6C1F" w:rsidRPr="00F8517E">
        <w:t xml:space="preserve"> </w:t>
      </w:r>
      <w:r w:rsidR="006A6C1F" w:rsidRPr="00F8517E">
        <w:fldChar w:fldCharType="begin" w:fldLock="1"/>
      </w:r>
      <w:r w:rsidR="002B5E4F" w:rsidRPr="00F8517E">
        <w:instrText>ADDIN CSL_CITATION {"citationItems":[{"id":"ITEM-1","itemData":{"DOI":"10.1037/0022-0167.52.2.137","ISBN":"90 04 039430","ISSN":"1939-2168","abstract":"Qualitative research is inquiry aimed at describing and clarifying human experience as it appears in people's lives. Researchers using qualitative methods gather data that serve as evidence for their distilled descriptions. Qualitative data are gathered primarily in the form of spoken or written language rather than in the form of numbers. Possible data sources are interviews with participants, observations, documents, and artifacts. The data are usually transformed into written text for analytic use. Selection of interview participants requires purposive and iterative strategies. Production of interview data requires awareness of the complexity of self-reports and the relation between experience and languaged expression. To generate interview data of sufficient breadth and depth requires practiced skill and time. Production of useful data from other sources is addressed.","author":[{"dropping-particle":"","family":"Polkinghorne","given":"Donald E.","non-dropping-particle":"","parse-names":false,"suffix":""}],"container-title":"Journal of Counseling Psychology","id":"ITEM-1","issue":"2","issued":{"date-parts":[["2005","4"]]},"page":"137-145","title":"Language and meaning: Data collection in qualitative research","type":"article-journal","volume":"52"},"uris":["http://www.mendeley.com/documents/?uuid=4954499f-9aaa-4302-98f2-8c93f8b993a2"]}],"mendeley":{"formattedCitation":"(Polkinghorne, 2005)","plainTextFormattedCitation":"(Polkinghorne, 2005)","previouslyFormattedCitation":"(Polkinghorne, 2005)"},"properties":{"noteIndex":0},"schema":"https://github.com/citation-style-language/schema/raw/master/csl-citation.json"}</w:instrText>
      </w:r>
      <w:r w:rsidR="006A6C1F" w:rsidRPr="00F8517E">
        <w:fldChar w:fldCharType="separate"/>
      </w:r>
      <w:r w:rsidR="0029656A" w:rsidRPr="00F8517E">
        <w:rPr>
          <w:noProof/>
        </w:rPr>
        <w:t>(Polkinghorne, 2005)</w:t>
      </w:r>
      <w:r w:rsidR="006A6C1F" w:rsidRPr="00F8517E">
        <w:fldChar w:fldCharType="end"/>
      </w:r>
      <w:r w:rsidRPr="00F8517E">
        <w:t>.</w:t>
      </w:r>
      <w:r w:rsidRPr="00F8517E">
        <w:rPr>
          <w:rStyle w:val="apple-converted-space"/>
        </w:rPr>
        <w:t> </w:t>
      </w:r>
      <w:r w:rsidRPr="00F8517E">
        <w:t>After consenting, participants were sent a hyperlink to the Tinnitus E-</w:t>
      </w:r>
      <w:proofErr w:type="spellStart"/>
      <w:r w:rsidRPr="00F8517E">
        <w:t>Programme</w:t>
      </w:r>
      <w:proofErr w:type="spellEnd"/>
      <w:r w:rsidRPr="00F8517E">
        <w:t xml:space="preserve"> and asked to notify the researcher once they started using the intervention. Recruitment ceased once data saturation was reached for the interviews</w:t>
      </w:r>
      <w:r w:rsidR="00307642" w:rsidRPr="00F8517E">
        <w:t xml:space="preserve">; </w:t>
      </w:r>
      <w:r w:rsidR="00307642" w:rsidRPr="00F8517E">
        <w:rPr>
          <w:rFonts w:ascii="Calibri" w:hAnsi="Calibri" w:cs="Calibri"/>
        </w:rPr>
        <w:t>﻿</w:t>
      </w:r>
      <w:r w:rsidR="00307642" w:rsidRPr="00F8517E">
        <w:t>that is, when no new themes are emerging</w:t>
      </w:r>
      <w:r w:rsidR="006A6C1F" w:rsidRPr="00F8517E">
        <w:t xml:space="preserve"> </w:t>
      </w:r>
      <w:r w:rsidR="006A6C1F" w:rsidRPr="00F8517E">
        <w:fldChar w:fldCharType="begin" w:fldLock="1"/>
      </w:r>
      <w:r w:rsidR="00AB6965" w:rsidRPr="00F8517E">
        <w:instrText>ADDIN CSL_CITATION {"citationItems":[{"id":"ITEM-1","itemData":{"ISBN":"9780761919711","author":[{"dropping-particle":"","family":"Patton","given":"M.","non-dropping-particle":"","parse-names":false,"suffix":""}],"container-title":"Qualitative Evaluation and Research Methods","edition":"2nd","id":"ITEM-1","issued":{"date-parts":[["1990"]]},"number-of-pages":"169-186","publisher":"SAGE Publications Ltd.","publisher-place":"Beverly Hills, CA","title":"Qualitative Evaluation and Research Methods","type":"book"},"uris":["http://www.mendeley.com/documents/?uuid=6f5f68f9-50a2-4ddc-b936-687ddad180c3"]}],"mendeley":{"formattedCitation":"(Patton, 1990)","plainTextFormattedCitation":"(Patton, 1990)","previouslyFormattedCitation":"(Patton, 1990)"},"properties":{"noteIndex":0},"schema":"https://github.com/citation-style-language/schema/raw/master/csl-citation.json"}</w:instrText>
      </w:r>
      <w:r w:rsidR="006A6C1F" w:rsidRPr="00F8517E">
        <w:fldChar w:fldCharType="separate"/>
      </w:r>
      <w:r w:rsidR="006A6C1F" w:rsidRPr="00F8517E">
        <w:rPr>
          <w:noProof/>
        </w:rPr>
        <w:t>(Patton, 1990)</w:t>
      </w:r>
      <w:r w:rsidR="006A6C1F" w:rsidRPr="00F8517E">
        <w:fldChar w:fldCharType="end"/>
      </w:r>
      <w:r w:rsidRPr="00F8517E">
        <w:t>.</w:t>
      </w:r>
      <w:r w:rsidRPr="00F8517E">
        <w:rPr>
          <w:rStyle w:val="apple-converted-space"/>
        </w:rPr>
        <w:t> </w:t>
      </w:r>
      <w:r w:rsidRPr="00F8517E">
        <w:t>On study completion, participants were given a free copy of three CBT workbooks</w:t>
      </w:r>
      <w:r w:rsidR="00361A44" w:rsidRPr="00F8517E">
        <w:t xml:space="preserve"> that are usually available at a cost from the Tinnitus E-</w:t>
      </w:r>
      <w:proofErr w:type="spellStart"/>
      <w:r w:rsidR="00361A44" w:rsidRPr="00F8517E">
        <w:t>Programme</w:t>
      </w:r>
      <w:proofErr w:type="spellEnd"/>
      <w:r w:rsidR="00361A44" w:rsidRPr="00F8517E">
        <w:t xml:space="preserve"> (i.e. not part of the free intervention)</w:t>
      </w:r>
      <w:r w:rsidRPr="00F8517E">
        <w:t>.</w:t>
      </w:r>
      <w:r w:rsidRPr="00F8517E">
        <w:rPr>
          <w:rStyle w:val="apple-converted-space"/>
        </w:rPr>
        <w:t> </w:t>
      </w:r>
    </w:p>
    <w:p w14:paraId="5DD6B65E" w14:textId="77777777" w:rsidR="00327EA3" w:rsidRPr="00F8517E" w:rsidRDefault="00327EA3" w:rsidP="002C17EB">
      <w:pPr>
        <w:pStyle w:val="Heading3"/>
      </w:pPr>
      <w:r w:rsidRPr="00F8517E">
        <w:t>Interviews</w:t>
      </w:r>
    </w:p>
    <w:p w14:paraId="111F09B8" w14:textId="213BFA41" w:rsidR="00327EA3" w:rsidRPr="00F8517E" w:rsidRDefault="00327EA3" w:rsidP="00327EA3">
      <w:r w:rsidRPr="00F8517E">
        <w:t>Interviews were organized 6-8 weeks after participants’ start date. The interview guide (</w:t>
      </w:r>
      <w:r w:rsidR="00440A74" w:rsidRPr="00F8517E">
        <w:t xml:space="preserve">Appendix </w:t>
      </w:r>
      <w:r w:rsidRPr="00F8517E">
        <w:t>3) was reviewed by the PPI panel and piloted with a previous user of the intervention</w:t>
      </w:r>
      <w:r w:rsidR="006A6C1F" w:rsidRPr="00F8517E">
        <w:t xml:space="preserve"> </w:t>
      </w:r>
      <w:r w:rsidR="006A6C1F" w:rsidRPr="00F8517E">
        <w:fldChar w:fldCharType="begin" w:fldLock="1"/>
      </w:r>
      <w:r w:rsidR="002B5E4F" w:rsidRPr="00F8517E">
        <w:instrText>ADDIN CSL_CITATION {"citationItems":[{"id":"ITEM-1","itemData":{"DOI":"10.2196/resprot.5008","ISSN":"1929-0748","PMID":"27009548","author":[{"dropping-particle":"","family":"Greenwell","given":"Kate","non-dropping-particle":"","parse-names":false,"suffix":""},{"dropping-particle":"","family":"Sereda","given":"Magdalena","non-dropping-particle":"","parse-names":false,"suffix":""},{"dropping-particle":"","family":"Coulson","given":"Neil","non-dropping-particle":"","parse-names":false,"suffix":""},{"dropping-particle":"","family":"Hoare","given":"Derek J","non-dropping-particle":"","parse-names":false,"suffix":""}],"container-title":"JMIR Research Protocols","id":"ITEM-1","issue":"1","issued":{"date-parts":[["2016","3"]]},"page":"e49","title":"Understanding user reactions and interactions with an internet-based intervention for tinnitus self-management: Mixed-methods process evaluation protocol","type":"article-journal","volume":"5"},"uris":["http://www.mendeley.com/documents/?uuid=f094a7a9-0b8f-4235-8c70-f91460091355"]}],"mendeley":{"formattedCitation":"(Greenwell, Sereda, Coulson, &amp; Hoare, 2016)","plainTextFormattedCitation":"(Greenwell, Sereda, Coulson, &amp; Hoare, 2016)","previouslyFormattedCitation":"(Greenwell, Sereda, Coulson, &amp; Hoare, 2016)"},"properties":{"noteIndex":0},"schema":"https://github.com/citation-style-language/schema/raw/master/csl-citation.json"}</w:instrText>
      </w:r>
      <w:r w:rsidR="006A6C1F" w:rsidRPr="00F8517E">
        <w:fldChar w:fldCharType="separate"/>
      </w:r>
      <w:r w:rsidR="0029656A" w:rsidRPr="00F8517E">
        <w:rPr>
          <w:noProof/>
        </w:rPr>
        <w:t>(Greenwell, Sereda, Coulson, &amp; Hoare, 2016)</w:t>
      </w:r>
      <w:r w:rsidR="006A6C1F" w:rsidRPr="00F8517E">
        <w:fldChar w:fldCharType="end"/>
      </w:r>
      <w:r w:rsidRPr="00F8517E">
        <w:t>. Participants were sent sample interview questions to encourage transparency with the interview process and improve recall</w:t>
      </w:r>
      <w:r w:rsidR="006A6C1F" w:rsidRPr="00F8517E">
        <w:t xml:space="preserve"> </w:t>
      </w:r>
      <w:r w:rsidR="006A6C1F" w:rsidRPr="00F8517E">
        <w:fldChar w:fldCharType="begin" w:fldLock="1"/>
      </w:r>
      <w:r w:rsidR="006D4FD6" w:rsidRPr="00F8517E">
        <w:instrText>ADDIN CSL_CITATION {"citationItems":[{"id":"ITEM-1","itemData":{"ISBN":"9781137005755","author":[{"dropping-particle":"","family":"Coulson","given":"Neil S.","non-dropping-particle":"","parse-names":false,"suffix":""}],"id":"ITEM-1","issued":{"date-parts":[["2015"]]},"publisher":"Palgrave Macmillan","publisher-place":"London","title":"Online research methods for psychologists","type":"book"},"uris":["http://www.mendeley.com/documents/?uuid=3196e556-2ee3-4585-bc42-bb6ebff6a77e"]}],"mendeley":{"formattedCitation":"(Coulson, 2015)","manualFormatting":"(Coulson, 2015)","plainTextFormattedCitation":"(Coulson, 2015)","previouslyFormattedCitation":"(Coulson, 2015)"},"properties":{"noteIndex":0},"schema":"https://github.com/citation-style-language/schema/raw/master/csl-citation.json"}</w:instrText>
      </w:r>
      <w:r w:rsidR="006A6C1F" w:rsidRPr="00F8517E">
        <w:fldChar w:fldCharType="separate"/>
      </w:r>
      <w:r w:rsidR="006A6C1F" w:rsidRPr="00F8517E">
        <w:rPr>
          <w:noProof/>
        </w:rPr>
        <w:t>(Coulson, 2015)</w:t>
      </w:r>
      <w:r w:rsidR="006A6C1F" w:rsidRPr="00F8517E">
        <w:fldChar w:fldCharType="end"/>
      </w:r>
      <w:r w:rsidRPr="00F8517E">
        <w:t>.</w:t>
      </w:r>
      <w:r w:rsidRPr="00F8517E">
        <w:rPr>
          <w:rStyle w:val="apple-converted-space"/>
        </w:rPr>
        <w:t> </w:t>
      </w:r>
      <w:r w:rsidRPr="00F8517E">
        <w:t>Interviews were carried out by KG between April and November 2015 and lasted 26-81 minutes each. KG was not involved in the development of the Tinnitus E-</w:t>
      </w:r>
      <w:proofErr w:type="spellStart"/>
      <w:r w:rsidRPr="00F8517E">
        <w:t>Programme</w:t>
      </w:r>
      <w:proofErr w:type="spellEnd"/>
      <w:r w:rsidRPr="00F8517E">
        <w:t>, but was involved in further development and evaluation work, which may have introduced biases into the interview. The audio from the interviews was recorded and transcribed and email text was saved.</w:t>
      </w:r>
    </w:p>
    <w:p w14:paraId="6EC49BF3" w14:textId="77777777" w:rsidR="00327EA3" w:rsidRPr="00F8517E" w:rsidRDefault="00327EA3" w:rsidP="002C17EB">
      <w:pPr>
        <w:pStyle w:val="Heading3"/>
      </w:pPr>
      <w:r w:rsidRPr="00F8517E">
        <w:lastRenderedPageBreak/>
        <w:t>Relaxation Log</w:t>
      </w:r>
    </w:p>
    <w:p w14:paraId="079FBDC1" w14:textId="77777777" w:rsidR="00327EA3" w:rsidRPr="00F8517E" w:rsidRDefault="00327EA3" w:rsidP="00327EA3">
      <w:r w:rsidRPr="00F8517E">
        <w:t xml:space="preserve">Users were set daily goals for each of two relaxation exercises. A secure online relaxation log was created for each participant. Users were required to answer: </w:t>
      </w:r>
    </w:p>
    <w:p w14:paraId="163F4DFD" w14:textId="77777777" w:rsidR="00327EA3" w:rsidRPr="00F8517E" w:rsidRDefault="00327EA3" w:rsidP="00327EA3">
      <w:pPr>
        <w:pStyle w:val="ListParagraph"/>
        <w:numPr>
          <w:ilvl w:val="0"/>
          <w:numId w:val="8"/>
        </w:numPr>
        <w:ind w:left="810" w:hanging="450"/>
      </w:pPr>
      <w:r w:rsidRPr="00F8517E">
        <w:t>Did you practice the mind calming breathing exercise three or more times today?  (Goal 1)</w:t>
      </w:r>
    </w:p>
    <w:p w14:paraId="159F9138" w14:textId="77777777" w:rsidR="00327EA3" w:rsidRPr="00F8517E" w:rsidRDefault="00327EA3" w:rsidP="00327EA3">
      <w:pPr>
        <w:pStyle w:val="ListParagraph"/>
        <w:numPr>
          <w:ilvl w:val="0"/>
          <w:numId w:val="8"/>
        </w:numPr>
        <w:ind w:left="810" w:hanging="450"/>
      </w:pPr>
      <w:r w:rsidRPr="00F8517E">
        <w:t>Did you practice any of the 30-minute relaxation exercises today? (Goal 2)</w:t>
      </w:r>
    </w:p>
    <w:p w14:paraId="2592CE90" w14:textId="77777777" w:rsidR="00327EA3" w:rsidRPr="00F8517E" w:rsidRDefault="00327EA3" w:rsidP="00327EA3">
      <w:pPr>
        <w:pStyle w:val="ListParagraph"/>
        <w:numPr>
          <w:ilvl w:val="0"/>
          <w:numId w:val="8"/>
        </w:numPr>
        <w:ind w:left="810" w:hanging="450"/>
      </w:pPr>
      <w:r w:rsidRPr="00F8517E">
        <w:t>Did you use any other parts of the Tinnitus E-</w:t>
      </w:r>
      <w:proofErr w:type="spellStart"/>
      <w:r w:rsidRPr="00F8517E">
        <w:t>Programme</w:t>
      </w:r>
      <w:proofErr w:type="spellEnd"/>
      <w:r w:rsidRPr="00F8517E">
        <w:t xml:space="preserve"> today? If yes, please write which parts. If no, please write “no.” </w:t>
      </w:r>
    </w:p>
    <w:p w14:paraId="0C0B2D27" w14:textId="516441A9" w:rsidR="00327EA3" w:rsidRPr="00F8517E" w:rsidRDefault="00327EA3" w:rsidP="00327EA3">
      <w:r w:rsidRPr="00F8517E">
        <w:t>There was also a free-text comments box for each day. At the end of week ten, participants were asked: “Did you practice the recommended relaxation exercises every day? If not, could you tell us about some of the things that made it difficult to do so?</w:t>
      </w:r>
      <w:r w:rsidR="00A77A88" w:rsidRPr="00F8517E">
        <w:t>”</w:t>
      </w:r>
      <w:r w:rsidRPr="00F8517E">
        <w:t xml:space="preserve"> Participants had the option of either completing their log online or completing a paper copy. </w:t>
      </w:r>
    </w:p>
    <w:p w14:paraId="23CFE58B" w14:textId="77777777" w:rsidR="00327EA3" w:rsidRPr="00F8517E" w:rsidRDefault="00327EA3" w:rsidP="002C17EB">
      <w:pPr>
        <w:pStyle w:val="Heading3"/>
      </w:pPr>
      <w:r w:rsidRPr="00F8517E">
        <w:t>Analysis</w:t>
      </w:r>
    </w:p>
    <w:p w14:paraId="79A5DE0F" w14:textId="77777777" w:rsidR="00327EA3" w:rsidRPr="00F8517E" w:rsidRDefault="00327EA3" w:rsidP="00327EA3">
      <w:r w:rsidRPr="00F8517E">
        <w:t xml:space="preserve">The interview data and open-question responses from the relaxation logs were analyzed together using the same inductive thematic analysis strategy as in Study 1. Quantitative relaxation log data were analyzed using descriptive statistics. Results from the relaxation logs are reported alongside the qualitative themes. </w:t>
      </w:r>
      <w:r w:rsidRPr="00F8517E">
        <w:rPr>
          <w:sz w:val="23"/>
          <w:szCs w:val="23"/>
        </w:rPr>
        <w:t xml:space="preserve">This integration was carried out by KG and then reviewed and agreed by three other coders. </w:t>
      </w:r>
    </w:p>
    <w:p w14:paraId="6B44DA1C" w14:textId="77777777" w:rsidR="00327EA3" w:rsidRPr="00F8517E" w:rsidRDefault="00327EA3" w:rsidP="002C17EB">
      <w:pPr>
        <w:pStyle w:val="Heading3"/>
      </w:pPr>
      <w:r w:rsidRPr="00F8517E">
        <w:t>Overall Interpretation</w:t>
      </w:r>
    </w:p>
    <w:p w14:paraId="4B705D55" w14:textId="07C12B68" w:rsidR="00327EA3" w:rsidRPr="00F8517E" w:rsidRDefault="00327EA3" w:rsidP="00327EA3">
      <w:pPr>
        <w:rPr>
          <w:sz w:val="23"/>
          <w:szCs w:val="23"/>
        </w:rPr>
      </w:pPr>
      <w:r w:rsidRPr="00F8517E">
        <w:t>The various perspectives elicited from the two studies were triangulated. For this, we followed a conceptualization of triangulation in which researchers combine different perspectives when studying a phenomenon</w:t>
      </w:r>
      <w:r w:rsidR="006A6C1F" w:rsidRPr="00F8517E">
        <w:t xml:space="preserve"> </w:t>
      </w:r>
      <w:r w:rsidR="006A6C1F" w:rsidRPr="00F8517E">
        <w:fldChar w:fldCharType="begin" w:fldLock="1"/>
      </w:r>
      <w:r w:rsidR="00845104" w:rsidRPr="00F8517E">
        <w:instrText>ADDIN CSL_CITATION {"citationItems":[{"id":"ITEM-1","itemData":{"DOI":"10.1177/1558689812437183","ISSN":"1558-6898","abstract":"This article demonstrates how a systematic triangulation of research perspectives can provide a methodological framework for the practice of mixed methods research. The authors illustrate the application of a “systematic approach” by focusing on an in-depth case study concerning the management of sleeping problems in nursing homes. Two sources of quantitative data (assessment of the status of residents and medication prescribed by physicians) and several contextualized qualitative approaches—one that focuses on physicians’ interpretive patterns concerning their prescription practices, and another that looks at nursing staff and nursing home residents’ attitudes toward sleep medication—are triangulated. The authors discuss the levels on which these perspectives can be linked, as well as the implications of their case study analysis for the methodological development of a mixed methods approach that is tied to the concept of triangulation.","author":[{"dropping-particle":"","family":"Flick","given":"Uwe","non-dropping-particle":"","parse-names":false,"suffix":""},{"dropping-particle":"","family":"Garms-Homolová","given":"Vjenka","non-dropping-particle":"","parse-names":false,"suffix":""},{"dropping-particle":"","family":"Herrmann","given":"Wolfram J.","non-dropping-particle":"","parse-names":false,"suffix":""},{"dropping-particle":"","family":"Kuck","given":"Joachim","non-dropping-particle":"","parse-names":false,"suffix":""},{"dropping-particle":"","family":"Röhnsch","given":"Gundula","non-dropping-particle":"","parse-names":false,"suffix":""}],"container-title":"Journal of Mixed Methods Research","id":"ITEM-1","issue":"2","issued":{"date-parts":[["2012"]]},"page":"97-110","title":"“I can’t prescribe something just because someone asks for it . . .”: Using mixed methods in the framework of triangulation","type":"article-journal","volume":"6"},"uris":["http://www.mendeley.com/documents/?uuid=ccada920-73fa-4339-80a0-705472840440"]}],"mendeley":{"formattedCitation":"(Flick, Garms-Homolová, Herrmann, Kuck, &amp; Röhnsch, 2012)","plainTextFormattedCitation":"(Flick, Garms-Homolová, Herrmann, Kuck, &amp; Röhnsch, 2012)","previouslyFormattedCitation":"(Flick, Garms-Homolová, Herrmann, Kuck, &amp; Röhnsch, 2012)"},"properties":{"noteIndex":0},"schema":"https://github.com/citation-style-language/schema/raw/master/csl-citation.json"}</w:instrText>
      </w:r>
      <w:r w:rsidR="006A6C1F" w:rsidRPr="00F8517E">
        <w:fldChar w:fldCharType="separate"/>
      </w:r>
      <w:r w:rsidR="00845104" w:rsidRPr="00F8517E">
        <w:rPr>
          <w:noProof/>
        </w:rPr>
        <w:t>(Flick, Garms-Homolová, Herrmann, Kuck, &amp; Röhnsch, 2012)</w:t>
      </w:r>
      <w:r w:rsidR="006A6C1F" w:rsidRPr="00F8517E">
        <w:fldChar w:fldCharType="end"/>
      </w:r>
      <w:r w:rsidRPr="00F8517E">
        <w:t>. These perspectives may be derived from using different methods (e.g. quantitative and qualitative data), or studying several study populations (e.g. patients, professionals). In this study, we triangulated the perspectives of the two different populations experiencing the Tinnitus E-</w:t>
      </w:r>
      <w:proofErr w:type="spellStart"/>
      <w:r w:rsidRPr="00F8517E">
        <w:t>Programme</w:t>
      </w:r>
      <w:proofErr w:type="spellEnd"/>
      <w:r w:rsidRPr="00F8517E">
        <w:t xml:space="preserve"> (i.e. current/past real-world users, and new users and research participants), and the perspectives provided by the two different methods (i.e. qualitative and quantitative) in each study. T</w:t>
      </w:r>
      <w:r w:rsidRPr="00F8517E">
        <w:rPr>
          <w:sz w:val="23"/>
          <w:szCs w:val="23"/>
        </w:rPr>
        <w:t xml:space="preserve">he overall interpretation was carried out by the KG and then reviewed and agreed by co-authors. It is reported in the discussion section of this manuscript. </w:t>
      </w:r>
    </w:p>
    <w:p w14:paraId="5E457AE6" w14:textId="77777777" w:rsidR="00D46179" w:rsidRPr="00F8517E" w:rsidRDefault="00D46179" w:rsidP="00327EA3"/>
    <w:p w14:paraId="30B954C8" w14:textId="77777777" w:rsidR="00327EA3" w:rsidRPr="00F8517E" w:rsidRDefault="00327EA3" w:rsidP="002C17EB">
      <w:pPr>
        <w:pStyle w:val="Heading1"/>
      </w:pPr>
      <w:r w:rsidRPr="00F8517E">
        <w:lastRenderedPageBreak/>
        <w:t>Results</w:t>
      </w:r>
    </w:p>
    <w:p w14:paraId="50F63A65" w14:textId="77777777" w:rsidR="00327EA3" w:rsidRPr="00F8517E" w:rsidRDefault="00327EA3" w:rsidP="002C17EB">
      <w:pPr>
        <w:pStyle w:val="Heading2"/>
      </w:pPr>
      <w:r w:rsidRPr="00F8517E">
        <w:t>Study 1: Online survey with current and past users</w:t>
      </w:r>
    </w:p>
    <w:p w14:paraId="112B284F" w14:textId="77777777" w:rsidR="00327EA3" w:rsidRPr="00F8517E" w:rsidRDefault="00327EA3" w:rsidP="002C17EB">
      <w:pPr>
        <w:pStyle w:val="Heading3"/>
      </w:pPr>
      <w:r w:rsidRPr="00F8517E">
        <w:t>Participants</w:t>
      </w:r>
    </w:p>
    <w:p w14:paraId="3FB61C97" w14:textId="31389D65" w:rsidR="00327EA3" w:rsidRPr="00F8517E" w:rsidRDefault="00327EA3" w:rsidP="00327EA3">
      <w:r w:rsidRPr="00F8517E">
        <w:t xml:space="preserve">Fifty people consented to the survey from which data from 27 participants (25 with tinnitus; two health professionals; Table </w:t>
      </w:r>
      <w:r w:rsidR="003B4078" w:rsidRPr="00F8517E">
        <w:t>2</w:t>
      </w:r>
      <w:r w:rsidRPr="00F8517E">
        <w:t xml:space="preserve">) were analyzed. </w:t>
      </w:r>
      <w:r w:rsidR="00B76434" w:rsidRPr="00F8517E">
        <w:t>Of the 50 participants who consented, t</w:t>
      </w:r>
      <w:r w:rsidRPr="00F8517E">
        <w:t>hirteen participants were excluded as they identified themselves as future intervention users and ten because they provided incomplete data. Four participants in the final sample did not complete the entire survey. The overall completion rate</w:t>
      </w:r>
      <w:r w:rsidR="00B76434" w:rsidRPr="00F8517E">
        <w:t xml:space="preserve"> (</w:t>
      </w:r>
      <w:r w:rsidR="00B76434" w:rsidRPr="00F8517E">
        <w:rPr>
          <w:rFonts w:ascii="Calibri" w:hAnsi="Calibri" w:cs="Calibri"/>
        </w:rPr>
        <w:t>﻿</w:t>
      </w:r>
      <w:r w:rsidR="00B76434" w:rsidRPr="00F8517E">
        <w:t>ratio of users who finished the survey/users who agreed to participate)</w:t>
      </w:r>
      <w:r w:rsidRPr="00F8517E">
        <w:t xml:space="preserve"> was 62% (</w:t>
      </w:r>
      <w:r w:rsidRPr="00F8517E">
        <w:rPr>
          <w:i/>
        </w:rPr>
        <w:t>n</w:t>
      </w:r>
      <w:r w:rsidRPr="00F8517E">
        <w:t xml:space="preserve">=23). </w:t>
      </w:r>
    </w:p>
    <w:p w14:paraId="00EC62E5" w14:textId="63FB06BA" w:rsidR="00D46179" w:rsidRPr="00F8517E" w:rsidRDefault="00D46179" w:rsidP="00D46179">
      <w:pPr>
        <w:jc w:val="center"/>
      </w:pPr>
      <w:r w:rsidRPr="00F8517E">
        <w:t xml:space="preserve">***INSERT TABLE </w:t>
      </w:r>
      <w:r w:rsidR="003B4078" w:rsidRPr="00F8517E">
        <w:t>2</w:t>
      </w:r>
      <w:r w:rsidRPr="00F8517E">
        <w:t xml:space="preserve"> ABOUT HERE***</w:t>
      </w:r>
    </w:p>
    <w:p w14:paraId="17A2F734" w14:textId="77777777" w:rsidR="00327EA3" w:rsidRPr="00F8517E" w:rsidRDefault="00327EA3" w:rsidP="002C17EB">
      <w:pPr>
        <w:pStyle w:val="Heading3"/>
      </w:pPr>
      <w:r w:rsidRPr="00F8517E">
        <w:t>Quantitative findings</w:t>
      </w:r>
    </w:p>
    <w:p w14:paraId="61F24F3E" w14:textId="77777777" w:rsidR="00327EA3" w:rsidRPr="00F8517E" w:rsidRDefault="00327EA3" w:rsidP="003357AC">
      <w:pPr>
        <w:pStyle w:val="Heading4"/>
      </w:pPr>
      <w:r w:rsidRPr="00F8517E">
        <w:t>How participants used the intervention</w:t>
      </w:r>
    </w:p>
    <w:p w14:paraId="27D6F70F" w14:textId="303E0203" w:rsidR="00327EA3" w:rsidRPr="00F8517E" w:rsidRDefault="00327EA3" w:rsidP="00327EA3">
      <w:pPr>
        <w:rPr>
          <w:color w:val="000000" w:themeColor="text1"/>
        </w:rPr>
      </w:pPr>
      <w:r w:rsidRPr="00F8517E">
        <w:t>Most participants found the intervention using a search engine</w:t>
      </w:r>
      <w:r w:rsidR="00007DB2" w:rsidRPr="00F8517E">
        <w:t xml:space="preserve"> (Table </w:t>
      </w:r>
      <w:r w:rsidR="003B4078" w:rsidRPr="00F8517E">
        <w:t>3</w:t>
      </w:r>
      <w:r w:rsidR="00007DB2" w:rsidRPr="00F8517E">
        <w:t>)</w:t>
      </w:r>
      <w:r w:rsidRPr="00F8517E">
        <w:t>. The two health professionals found the intervention using a search engine and through another health professional. Eleven participants used the complete intervention, ten used some (including the two health professionals), one used only the forum, and six did not use the intervention</w:t>
      </w:r>
      <w:r w:rsidRPr="00F8517E">
        <w:rPr>
          <w:color w:val="000000" w:themeColor="text1"/>
        </w:rPr>
        <w:t xml:space="preserve">. Participants with tinnitus who used ‘some’ of the intervention reported using at least some of the information leaflets and relaxation exercises. Most participants had used the THI, whereas under a half of participants had </w:t>
      </w:r>
      <w:r w:rsidRPr="00F8517E">
        <w:t>joined the forum and read posts. Half of these people had posted on the forum and most reported that they no longer use the forum. Long-term usage of the intervention was mixed, with some participants still using the intervention on a regular basis, while others reported not visiting the intervention since their initial use and did not intend to use it in the future</w:t>
      </w:r>
      <w:r w:rsidRPr="00F8517E">
        <w:rPr>
          <w:color w:val="000000" w:themeColor="text1"/>
        </w:rPr>
        <w:t>.</w:t>
      </w:r>
    </w:p>
    <w:p w14:paraId="1D435E7E" w14:textId="55DFEAE8" w:rsidR="00D46179" w:rsidRPr="00F8517E" w:rsidRDefault="00D46179" w:rsidP="00D46179">
      <w:pPr>
        <w:jc w:val="center"/>
      </w:pPr>
      <w:r w:rsidRPr="00F8517E">
        <w:t xml:space="preserve">***INSERT TABLE </w:t>
      </w:r>
      <w:r w:rsidR="003B4078" w:rsidRPr="00F8517E">
        <w:t xml:space="preserve">3 </w:t>
      </w:r>
      <w:r w:rsidRPr="00F8517E">
        <w:t>ABOUT HERE***</w:t>
      </w:r>
    </w:p>
    <w:p w14:paraId="130C1AA8" w14:textId="77777777" w:rsidR="00327EA3" w:rsidRPr="00F8517E" w:rsidRDefault="00327EA3" w:rsidP="00327EA3">
      <w:pPr>
        <w:spacing w:after="0" w:line="240" w:lineRule="auto"/>
        <w:ind w:right="95"/>
        <w:rPr>
          <w:sz w:val="21"/>
          <w:szCs w:val="21"/>
        </w:rPr>
      </w:pPr>
    </w:p>
    <w:p w14:paraId="526756A1" w14:textId="77777777" w:rsidR="00327EA3" w:rsidRPr="00F8517E" w:rsidRDefault="00327EA3" w:rsidP="003357AC">
      <w:pPr>
        <w:pStyle w:val="Heading4"/>
      </w:pPr>
      <w:r w:rsidRPr="00F8517E">
        <w:t>Satisfaction with the intervention</w:t>
      </w:r>
    </w:p>
    <w:p w14:paraId="61732FC9" w14:textId="0A439A81" w:rsidR="00327EA3" w:rsidRPr="00F8517E" w:rsidRDefault="00327EA3" w:rsidP="00327EA3">
      <w:r w:rsidRPr="00F8517E">
        <w:t>Users reported that the intervention was easy to use and a trustworthy source of support, instructions were clear, and the intervention’s time requirement was achievable</w:t>
      </w:r>
      <w:r w:rsidR="00007DB2" w:rsidRPr="00F8517E">
        <w:t xml:space="preserve"> (Table </w:t>
      </w:r>
      <w:r w:rsidR="003B4078" w:rsidRPr="00F8517E">
        <w:t>4</w:t>
      </w:r>
      <w:r w:rsidR="00007DB2" w:rsidRPr="00F8517E">
        <w:t>)</w:t>
      </w:r>
      <w:r w:rsidRPr="00F8517E">
        <w:t xml:space="preserve">. One third of users disagreed that the intervention website was visually attractive. Eighteen of </w:t>
      </w:r>
      <w:r w:rsidRPr="00F8517E">
        <w:lastRenderedPageBreak/>
        <w:t xml:space="preserve">the 20 (90%) intervention and forum users, including the two health professionals, reported that the intervention had helped them. </w:t>
      </w:r>
    </w:p>
    <w:p w14:paraId="3A76CE14" w14:textId="5E8B00A2" w:rsidR="00D46179" w:rsidRPr="00F8517E" w:rsidRDefault="00D46179" w:rsidP="00D46179">
      <w:pPr>
        <w:jc w:val="center"/>
      </w:pPr>
      <w:r w:rsidRPr="00F8517E">
        <w:t xml:space="preserve">***INSERT TABLE </w:t>
      </w:r>
      <w:r w:rsidR="003B4078" w:rsidRPr="00F8517E">
        <w:t xml:space="preserve">4 </w:t>
      </w:r>
      <w:r w:rsidRPr="00F8517E">
        <w:t>ABOUT HERE***</w:t>
      </w:r>
    </w:p>
    <w:p w14:paraId="59C491DF" w14:textId="77777777" w:rsidR="00327EA3" w:rsidRPr="00F8517E" w:rsidRDefault="00327EA3" w:rsidP="003357AC">
      <w:pPr>
        <w:pStyle w:val="Heading4"/>
      </w:pPr>
      <w:r w:rsidRPr="00F8517E">
        <w:t>Views on self-management components</w:t>
      </w:r>
    </w:p>
    <w:p w14:paraId="651D0555" w14:textId="15A4226B" w:rsidR="00327EA3" w:rsidRPr="00F8517E" w:rsidRDefault="00327EA3" w:rsidP="00327EA3">
      <w:r w:rsidRPr="00F8517E">
        <w:t>Users rated the information resources easy to understand and most reported that they were relevant to them</w:t>
      </w:r>
      <w:r w:rsidR="00007DB2" w:rsidRPr="00F8517E">
        <w:t xml:space="preserve"> (Table </w:t>
      </w:r>
      <w:r w:rsidR="003B4078" w:rsidRPr="00F8517E">
        <w:t>5</w:t>
      </w:r>
      <w:r w:rsidR="00007DB2" w:rsidRPr="00F8517E">
        <w:t>)</w:t>
      </w:r>
      <w:r w:rsidRPr="00F8517E">
        <w:t>. Most users found the information resources, relaxation exercises and THI helpful. However, views on the online support forum were mixed. Seventy-eight percent (</w:t>
      </w:r>
      <w:r w:rsidRPr="00F8517E">
        <w:rPr>
          <w:i/>
        </w:rPr>
        <w:t>n</w:t>
      </w:r>
      <w:r w:rsidRPr="00F8517E">
        <w:t>=14) of tinnitus users (</w:t>
      </w:r>
      <w:r w:rsidRPr="00F8517E">
        <w:rPr>
          <w:i/>
        </w:rPr>
        <w:t>n</w:t>
      </w:r>
      <w:r w:rsidRPr="00F8517E">
        <w:t>=18) rated the relaxation goals as achievable.</w:t>
      </w:r>
    </w:p>
    <w:p w14:paraId="31D6E2A4" w14:textId="54C914FF" w:rsidR="00007DB2" w:rsidRPr="00F8517E" w:rsidRDefault="00007DB2" w:rsidP="00007DB2">
      <w:pPr>
        <w:jc w:val="center"/>
      </w:pPr>
      <w:r w:rsidRPr="00F8517E">
        <w:t xml:space="preserve">***INSERT TABLE </w:t>
      </w:r>
      <w:r w:rsidR="003B4078" w:rsidRPr="00F8517E">
        <w:t>5</w:t>
      </w:r>
      <w:r w:rsidRPr="00F8517E">
        <w:t xml:space="preserve"> ABOUT HERE***</w:t>
      </w:r>
    </w:p>
    <w:p w14:paraId="52DDE7A7" w14:textId="113930CB" w:rsidR="00007DB2" w:rsidRPr="00F8517E" w:rsidRDefault="00007DB2" w:rsidP="00327EA3"/>
    <w:p w14:paraId="33B537B4" w14:textId="77777777" w:rsidR="00327EA3" w:rsidRPr="00F8517E" w:rsidRDefault="00327EA3" w:rsidP="003357AC">
      <w:pPr>
        <w:pStyle w:val="Heading3"/>
      </w:pPr>
      <w:r w:rsidRPr="00F8517E">
        <w:t>Qualitative findings</w:t>
      </w:r>
    </w:p>
    <w:p w14:paraId="4C9D4C4C" w14:textId="6DCC2578" w:rsidR="00327EA3" w:rsidRPr="00F8517E" w:rsidRDefault="005E0A68" w:rsidP="00327EA3">
      <w:r w:rsidRPr="00F8517E">
        <w:t>F</w:t>
      </w:r>
      <w:r w:rsidR="00327EA3" w:rsidRPr="00F8517E">
        <w:t>our t</w:t>
      </w:r>
      <w:r w:rsidRPr="00F8517E">
        <w:t>hemes emerged from the data.</w:t>
      </w:r>
    </w:p>
    <w:p w14:paraId="4984D75A" w14:textId="77777777" w:rsidR="00327EA3" w:rsidRPr="00F8517E" w:rsidRDefault="00327EA3" w:rsidP="003357AC">
      <w:pPr>
        <w:pStyle w:val="Heading4"/>
      </w:pPr>
      <w:r w:rsidRPr="00F8517E">
        <w:t>Theme 1: Acceptability of the self-management components</w:t>
      </w:r>
    </w:p>
    <w:p w14:paraId="08466613" w14:textId="77777777" w:rsidR="00327EA3" w:rsidRPr="00F8517E" w:rsidRDefault="00327EA3" w:rsidP="00327EA3">
      <w:bookmarkStart w:id="0" w:name="_Hlk504210484"/>
      <w:r w:rsidRPr="00F8517E">
        <w:t xml:space="preserve">The qualitative data identified some negative views of the information resources. </w:t>
      </w:r>
      <w:bookmarkEnd w:id="0"/>
      <w:r w:rsidRPr="00F8517E">
        <w:t xml:space="preserve">Some commented that they already knew a lot of the information, the resources were not authoritative or relevant to those with profound hearing loss and hyperacusis, or essential information about the process of habituation was lacking. The qualitative data also provided insights into some of the mixed views people held regarding the online support forum. One user expressed positive views of the forum: </w:t>
      </w:r>
      <w:r w:rsidRPr="00F8517E">
        <w:rPr>
          <w:i/>
        </w:rPr>
        <w:t>“</w:t>
      </w:r>
      <w:r w:rsidRPr="00F8517E">
        <w:rPr>
          <w:i/>
          <w:iCs/>
          <w:szCs w:val="24"/>
        </w:rPr>
        <w:t xml:space="preserve">The support forum is a positive environment in which help can be provided and sufferers do not feel so alone” </w:t>
      </w:r>
      <w:r w:rsidRPr="00F8517E">
        <w:rPr>
          <w:szCs w:val="24"/>
        </w:rPr>
        <w:t>(</w:t>
      </w:r>
      <w:r w:rsidRPr="00F8517E">
        <w:t>P2</w:t>
      </w:r>
      <w:r w:rsidRPr="00F8517E">
        <w:rPr>
          <w:szCs w:val="24"/>
        </w:rPr>
        <w:t xml:space="preserve">, forum user with tinnitus, UK). </w:t>
      </w:r>
      <w:r w:rsidRPr="00F8517E">
        <w:t>A few users (3/21) decided not to join the forum or stopped using it because they perceived the forum posts as negative or believed the forum would, or had, a negative impact on their tinnitus and emotional well-being.</w:t>
      </w:r>
    </w:p>
    <w:p w14:paraId="0FC69A3B" w14:textId="77777777" w:rsidR="00327EA3" w:rsidRPr="00F8517E" w:rsidRDefault="00327EA3" w:rsidP="00327EA3">
      <w:pPr>
        <w:pStyle w:val="IntenseQuote"/>
        <w:rPr>
          <w:color w:val="auto"/>
          <w:lang w:val="en-US"/>
        </w:rPr>
      </w:pPr>
      <w:r w:rsidRPr="00F8517E">
        <w:rPr>
          <w:color w:val="auto"/>
          <w:lang w:val="en-US"/>
        </w:rPr>
        <w:t xml:space="preserve">I don’t use the forum now as it is mostly people who are in the acute distress who post </w:t>
      </w:r>
      <w:proofErr w:type="gramStart"/>
      <w:r w:rsidRPr="00F8517E">
        <w:rPr>
          <w:color w:val="auto"/>
          <w:lang w:val="en-US"/>
        </w:rPr>
        <w:t>there</w:t>
      </w:r>
      <w:proofErr w:type="gramEnd"/>
      <w:r w:rsidRPr="00F8517E">
        <w:rPr>
          <w:color w:val="auto"/>
          <w:lang w:val="en-US"/>
        </w:rPr>
        <w:t xml:space="preserve"> and I find reading such posts now increases my own tinnitus for a day or so. </w:t>
      </w:r>
      <w:r w:rsidRPr="00F8517E">
        <w:rPr>
          <w:i w:val="0"/>
          <w:color w:val="auto"/>
          <w:lang w:val="en-US"/>
        </w:rPr>
        <w:t>(P1, female user with tinnitus, Australia)</w:t>
      </w:r>
    </w:p>
    <w:p w14:paraId="51178D2B" w14:textId="77777777" w:rsidR="00327EA3" w:rsidRPr="00F8517E" w:rsidRDefault="00327EA3" w:rsidP="003357AC">
      <w:pPr>
        <w:pStyle w:val="Heading4"/>
      </w:pPr>
      <w:r w:rsidRPr="00F8517E">
        <w:t>Theme 2: Motivations for accessing the intervention</w:t>
      </w:r>
    </w:p>
    <w:p w14:paraId="0F8F8C42" w14:textId="77777777" w:rsidR="00327EA3" w:rsidRPr="00F8517E" w:rsidRDefault="00327EA3" w:rsidP="00327EA3">
      <w:r w:rsidRPr="00F8517E">
        <w:lastRenderedPageBreak/>
        <w:t>Users with tinnitus accessed the intervention when they were either experiencing high levels of tinnitus distress or struggling to manage their tinnitus. Some users accessed the intervention to gain support in managing their tinnitus or provide support to others. Some of these users were motivated by a perceived lack of support from health professionals, long waiting lists to see those professionals, and inadequacies of the health services in their country.</w:t>
      </w:r>
    </w:p>
    <w:p w14:paraId="11046718" w14:textId="77777777" w:rsidR="00327EA3" w:rsidRPr="00F8517E" w:rsidRDefault="00327EA3" w:rsidP="00327EA3">
      <w:pPr>
        <w:pStyle w:val="IntenseQuote"/>
        <w:rPr>
          <w:color w:val="auto"/>
          <w:lang w:val="en-US"/>
        </w:rPr>
      </w:pPr>
      <w:r w:rsidRPr="00F8517E">
        <w:rPr>
          <w:color w:val="auto"/>
          <w:lang w:val="en-US"/>
        </w:rPr>
        <w:t xml:space="preserve">In my country there is very limited help for tinnitus sufferers. There are literally no support groups, no hearing therapists, and ENT specialists have no time to dwell on a problem they do not know how to treat. </w:t>
      </w:r>
      <w:r w:rsidRPr="00F8517E">
        <w:rPr>
          <w:i w:val="0"/>
          <w:color w:val="auto"/>
          <w:lang w:val="en-US"/>
        </w:rPr>
        <w:t>(P14, female user with tinnitus, Czech Republic)</w:t>
      </w:r>
    </w:p>
    <w:p w14:paraId="70F3B026" w14:textId="77777777" w:rsidR="00327EA3" w:rsidRPr="00F8517E" w:rsidRDefault="00327EA3" w:rsidP="00327EA3">
      <w:r w:rsidRPr="00F8517E">
        <w:t>Some users accessed the intervention following a referral from a health professional or used it during, and in between, the one-to-one therapeutic sessions provided by the intervention therapist. The two health professionals described how they used the intervention to extend, or complement, the health services they provide. They used the intervention to organize the goals of their therapeutic work or, for what one user called “progressive self-management”. However, one health professional emphasized that the intervention should not be used without health professional support: “</w:t>
      </w:r>
      <w:r w:rsidRPr="00F8517E">
        <w:rPr>
          <w:i/>
        </w:rPr>
        <w:t xml:space="preserve">clients reported that the </w:t>
      </w:r>
      <w:proofErr w:type="spellStart"/>
      <w:r w:rsidRPr="00F8517E">
        <w:rPr>
          <w:i/>
        </w:rPr>
        <w:t>programme</w:t>
      </w:r>
      <w:proofErr w:type="spellEnd"/>
      <w:r w:rsidRPr="00F8517E">
        <w:rPr>
          <w:i/>
        </w:rPr>
        <w:t xml:space="preserve"> supported the face to face clinical support but did not replace it</w:t>
      </w:r>
      <w:r w:rsidRPr="00F8517E">
        <w:t>” (P19, female user, UK).</w:t>
      </w:r>
    </w:p>
    <w:p w14:paraId="4FB996FE" w14:textId="77777777" w:rsidR="00327EA3" w:rsidRPr="00F8517E" w:rsidRDefault="00327EA3" w:rsidP="003357AC">
      <w:pPr>
        <w:pStyle w:val="Heading4"/>
      </w:pPr>
      <w:r w:rsidRPr="00F8517E">
        <w:t>Theme 3: Factors influencing engagement with the intervention</w:t>
      </w:r>
    </w:p>
    <w:p w14:paraId="1DE26B69" w14:textId="77777777" w:rsidR="00327EA3" w:rsidRPr="00F8517E" w:rsidRDefault="00327EA3" w:rsidP="00327EA3">
      <w:r w:rsidRPr="00F8517E">
        <w:t xml:space="preserve">Several facilitators to engaging with the intervention were identified. Users valued that the intervention was easy to access, was provided free of charge, and could be started immediately. </w:t>
      </w:r>
    </w:p>
    <w:p w14:paraId="123F6C85" w14:textId="77777777" w:rsidR="00327EA3" w:rsidRPr="00F8517E" w:rsidRDefault="00327EA3" w:rsidP="00327EA3">
      <w:pPr>
        <w:pStyle w:val="IntenseQuote"/>
        <w:rPr>
          <w:lang w:val="en-US"/>
        </w:rPr>
      </w:pPr>
      <w:r w:rsidRPr="00F8517E">
        <w:rPr>
          <w:color w:val="auto"/>
          <w:lang w:val="en-US"/>
        </w:rPr>
        <w:t xml:space="preserve">As a </w:t>
      </w:r>
      <w:proofErr w:type="gramStart"/>
      <w:r w:rsidRPr="00F8517E">
        <w:rPr>
          <w:color w:val="auto"/>
          <w:lang w:val="en-US"/>
        </w:rPr>
        <w:t>long term</w:t>
      </w:r>
      <w:proofErr w:type="gramEnd"/>
      <w:r w:rsidRPr="00F8517E">
        <w:rPr>
          <w:color w:val="auto"/>
          <w:lang w:val="en-US"/>
        </w:rPr>
        <w:t xml:space="preserve"> tinnitus sufferer, who has spent tons of time and money in an attempt to find a relief, I appreciate an attempt on behalf of professionals to provide FREE help and support to anyone, anywhere and at any time. </w:t>
      </w:r>
      <w:r w:rsidRPr="00F8517E">
        <w:rPr>
          <w:i w:val="0"/>
          <w:color w:val="auto"/>
          <w:lang w:val="en-US"/>
        </w:rPr>
        <w:t>(P14, female user with tinnitus, Czech Republic)</w:t>
      </w:r>
    </w:p>
    <w:p w14:paraId="2632E7D6" w14:textId="4B4A129B" w:rsidR="00327EA3" w:rsidRPr="00F8517E" w:rsidRDefault="00327EA3" w:rsidP="00327EA3">
      <w:pPr>
        <w:rPr>
          <w:i/>
        </w:rPr>
      </w:pPr>
      <w:r w:rsidRPr="00F8517E">
        <w:t xml:space="preserve">Users who had contact with the intervention therapist valued this optional therapist support and perceived the intervention as an extension of her service for those who are unable to attend face-to-face appointments: </w:t>
      </w:r>
      <w:r w:rsidRPr="00F8517E">
        <w:rPr>
          <w:i/>
        </w:rPr>
        <w:t xml:space="preserve">“For those who are unable to visit her [the intervention therapist] in person, the [Tinnitus] e </w:t>
      </w:r>
      <w:proofErr w:type="spellStart"/>
      <w:r w:rsidRPr="00F8517E">
        <w:rPr>
          <w:i/>
        </w:rPr>
        <w:t>programme</w:t>
      </w:r>
      <w:proofErr w:type="spellEnd"/>
      <w:r w:rsidRPr="00F8517E">
        <w:rPr>
          <w:i/>
        </w:rPr>
        <w:t xml:space="preserve"> is an extension of her expertise and </w:t>
      </w:r>
      <w:r w:rsidRPr="00F8517E">
        <w:rPr>
          <w:i/>
        </w:rPr>
        <w:lastRenderedPageBreak/>
        <w:t xml:space="preserve">provides support and care in a wholly appropriate way, allowing the user to </w:t>
      </w:r>
      <w:r w:rsidR="00C305BE" w:rsidRPr="00F8517E">
        <w:rPr>
          <w:i/>
        </w:rPr>
        <w:t>self-help</w:t>
      </w:r>
      <w:r w:rsidRPr="00F8517E">
        <w:rPr>
          <w:i/>
        </w:rPr>
        <w:t xml:space="preserve"> in a controlled manner” </w:t>
      </w:r>
      <w:r w:rsidRPr="00F8517E">
        <w:t>(P13, male user with tinnitus, UK).</w:t>
      </w:r>
    </w:p>
    <w:p w14:paraId="09F4B518" w14:textId="77777777" w:rsidR="00327EA3" w:rsidRPr="00F8517E" w:rsidRDefault="00327EA3" w:rsidP="00327EA3">
      <w:r w:rsidRPr="00F8517E">
        <w:t xml:space="preserve">Users generally perceived the intervention as trustworthy and appreciated that the intervention was not-for-profit, had worked for others, and delivered the important elements of professional tinnitus therapy. Users’ perceptions of credibility were further facilitated by their generally positive evaluations of the intervention developer’s expertise and experience as a therapist and the fact that the intervention had been recommended by their health professional. In contrast, lack of credibility was also a barrier, with some users identifying factors that negatively influenced their perceptions of credibility, mainly concerns that the intervention was no longer active, its </w:t>
      </w:r>
      <w:r w:rsidRPr="00F8517E">
        <w:rPr>
          <w:i/>
        </w:rPr>
        <w:t>“confrontational”</w:t>
      </w:r>
      <w:r w:rsidRPr="00F8517E">
        <w:t xml:space="preserve"> style, unengaging appearance, and lack of novelty. </w:t>
      </w:r>
    </w:p>
    <w:p w14:paraId="0BD3FD9D" w14:textId="77777777" w:rsidR="00327EA3" w:rsidRPr="00F8517E" w:rsidRDefault="00327EA3" w:rsidP="00327EA3">
      <w:pPr>
        <w:ind w:left="720"/>
      </w:pPr>
      <w:r w:rsidRPr="00F8517E">
        <w:rPr>
          <w:i/>
        </w:rPr>
        <w:t>Recently I have stopped directing people to the site as the first page seems a little confrontational and implies the site is so longer supported.</w:t>
      </w:r>
      <w:r w:rsidRPr="00F8517E">
        <w:t xml:space="preserve"> (P19, health professional user, UK) </w:t>
      </w:r>
    </w:p>
    <w:p w14:paraId="5EB523BC" w14:textId="77777777" w:rsidR="00327EA3" w:rsidRPr="00F8517E" w:rsidRDefault="00327EA3" w:rsidP="00327EA3">
      <w:pPr>
        <w:ind w:left="720"/>
      </w:pPr>
      <w:r w:rsidRPr="00F8517E">
        <w:rPr>
          <w:i/>
        </w:rPr>
        <w:t>The website design was not too inviting...it looked a little unprofessional and uninteresting.</w:t>
      </w:r>
      <w:r w:rsidRPr="00F8517E">
        <w:t xml:space="preserve"> (P21, male non-user with tinnitus, Finland). </w:t>
      </w:r>
    </w:p>
    <w:p w14:paraId="6628C9DF" w14:textId="77777777" w:rsidR="00327EA3" w:rsidRPr="00F8517E" w:rsidRDefault="00327EA3" w:rsidP="00327EA3">
      <w:r w:rsidRPr="00F8517E">
        <w:t xml:space="preserve">Other barriers to engagement included lack of time (especially for those in employment) and ability to practice relaxation. </w:t>
      </w:r>
    </w:p>
    <w:p w14:paraId="45D56367" w14:textId="77777777" w:rsidR="00327EA3" w:rsidRPr="00F8517E" w:rsidRDefault="00327EA3" w:rsidP="003357AC">
      <w:pPr>
        <w:pStyle w:val="Heading4"/>
      </w:pPr>
      <w:r w:rsidRPr="00F8517E">
        <w:t>Theme 4: Gaining benefit</w:t>
      </w:r>
    </w:p>
    <w:p w14:paraId="265335C5" w14:textId="77777777" w:rsidR="00327EA3" w:rsidRPr="00F8517E" w:rsidRDefault="00327EA3" w:rsidP="00327EA3">
      <w:r w:rsidRPr="00F8517E">
        <w:t>As highlighted by the quantitative findings, many users reported gaining benefit from the intervention, with some claiming it to be “</w:t>
      </w:r>
      <w:r w:rsidRPr="00F8517E">
        <w:rPr>
          <w:i/>
        </w:rPr>
        <w:t>absolutely essential</w:t>
      </w:r>
      <w:r w:rsidRPr="00F8517E">
        <w:t>” and “</w:t>
      </w:r>
      <w:r w:rsidRPr="00F8517E">
        <w:rPr>
          <w:i/>
        </w:rPr>
        <w:t>a lifesaver</w:t>
      </w:r>
      <w:r w:rsidRPr="00F8517E">
        <w:t xml:space="preserve">”. Users reported reductions in the intrusiveness of tinnitus, which helped them gain control over their tinnitus and their lives: </w:t>
      </w:r>
      <w:r w:rsidRPr="00F8517E">
        <w:rPr>
          <w:i/>
        </w:rPr>
        <w:t xml:space="preserve">“I stopped focusing on the noise so much. It changed my perception of it. I felt power over it. It was like I could lower the volume, even though I really can't” </w:t>
      </w:r>
      <w:r w:rsidRPr="00F8517E">
        <w:t>(P16, user with tinnitus, UK).</w:t>
      </w:r>
    </w:p>
    <w:p w14:paraId="614287C1" w14:textId="77777777" w:rsidR="00327EA3" w:rsidRPr="00F8517E" w:rsidRDefault="00327EA3" w:rsidP="00327EA3">
      <w:r w:rsidRPr="00F8517E">
        <w:t xml:space="preserve">Users reported that the intervention helped them to deal with the worry, distress, upset, and isolation they experience because of tinnitus. Some explained how the intervention provided hope that their tinnitus will get better, that there is help available, and that they will be able to cope with or manage their tinnitus: </w:t>
      </w:r>
      <w:r w:rsidRPr="00F8517E">
        <w:rPr>
          <w:i/>
        </w:rPr>
        <w:t xml:space="preserve">“I can’t speak highly enough about how this </w:t>
      </w:r>
      <w:proofErr w:type="spellStart"/>
      <w:r w:rsidRPr="00F8517E">
        <w:rPr>
          <w:i/>
        </w:rPr>
        <w:t>programme</w:t>
      </w:r>
      <w:proofErr w:type="spellEnd"/>
      <w:r w:rsidRPr="00F8517E">
        <w:rPr>
          <w:i/>
        </w:rPr>
        <w:t xml:space="preserve"> helped me. It took me from upset and distressed about tinnitus to, 'okay I can cope'. It’s not a major”</w:t>
      </w:r>
      <w:r w:rsidRPr="00F8517E">
        <w:t xml:space="preserve"> (P3, female user with tinnitus, New Zealand). Relaxation exercises also helped with </w:t>
      </w:r>
      <w:r w:rsidRPr="00F8517E">
        <w:lastRenderedPageBreak/>
        <w:t xml:space="preserve">sleep for some users. The information resources and forum helped some to learn about tinnitus and learn potentially useful methods of tinnitus management from others. </w:t>
      </w:r>
    </w:p>
    <w:p w14:paraId="505ED200" w14:textId="77777777" w:rsidR="00327EA3" w:rsidRPr="00F8517E" w:rsidRDefault="00327EA3" w:rsidP="00327EA3">
      <w:r w:rsidRPr="00F8517E">
        <w:t xml:space="preserve">Two users indicated that the intervention had not helped, citing poor presentation, an inability to offer any long-term relief, and lack of specificity: </w:t>
      </w:r>
      <w:r w:rsidRPr="00F8517E">
        <w:rPr>
          <w:i/>
        </w:rPr>
        <w:t>“[The intervention is] too generic and not specific enough to my particular issue</w:t>
      </w:r>
      <w:r w:rsidRPr="00F8517E">
        <w:t xml:space="preserve">” (P10, male user with tinnitus, New Zealand). </w:t>
      </w:r>
    </w:p>
    <w:p w14:paraId="7EC59665" w14:textId="77777777" w:rsidR="005E0A68" w:rsidRPr="00F8517E" w:rsidRDefault="005E0A68" w:rsidP="00007DB2">
      <w:pPr>
        <w:rPr>
          <w:b/>
        </w:rPr>
      </w:pPr>
    </w:p>
    <w:p w14:paraId="60AB3080" w14:textId="77512356" w:rsidR="00327EA3" w:rsidRPr="00F8517E" w:rsidRDefault="00327EA3" w:rsidP="003357AC">
      <w:pPr>
        <w:pStyle w:val="Heading2"/>
      </w:pPr>
      <w:r w:rsidRPr="00F8517E">
        <w:t>Study 2: Retrospective interviews and relaxation log with new users</w:t>
      </w:r>
    </w:p>
    <w:p w14:paraId="22708AEC" w14:textId="77777777" w:rsidR="00327EA3" w:rsidRPr="00F8517E" w:rsidRDefault="00327EA3" w:rsidP="003357AC">
      <w:pPr>
        <w:pStyle w:val="Heading3"/>
      </w:pPr>
      <w:r w:rsidRPr="00F8517E">
        <w:t>Participants</w:t>
      </w:r>
    </w:p>
    <w:p w14:paraId="528E5334" w14:textId="7A72C81F" w:rsidR="00327EA3" w:rsidRPr="00F8517E" w:rsidRDefault="00C305BE" w:rsidP="00327EA3">
      <w:r w:rsidRPr="00F8517E">
        <w:t>Twenty-four</w:t>
      </w:r>
      <w:r w:rsidR="00327EA3" w:rsidRPr="00F8517E">
        <w:t xml:space="preserve"> people consented to take part in the study. Six participants did not start the intervention. A further five participants started but did not complete it, citing personal or family illness, increase in tinnitus severity, lack of time, or technical issues with their computer. Thirteen people completed retrospective interviews (six females and seven males). The mean age was 54 years (range 22-79 years) and all participants were White British. Nine had tinnitus for more than ten years, two for 2-5 years, and two for 6-12 months. </w:t>
      </w:r>
      <w:r w:rsidR="00631FD7" w:rsidRPr="00F8517E">
        <w:t>Five interviews were carried out over the phone, three in person at the research department, three via video chat, one at a participants’ place of work, and one via email.</w:t>
      </w:r>
    </w:p>
    <w:p w14:paraId="391AD911" w14:textId="77777777" w:rsidR="00327EA3" w:rsidRPr="00F8517E" w:rsidRDefault="00327EA3" w:rsidP="003357AC">
      <w:pPr>
        <w:pStyle w:val="Heading3"/>
      </w:pPr>
      <w:r w:rsidRPr="00F8517E">
        <w:t>Relaxation log</w:t>
      </w:r>
    </w:p>
    <w:p w14:paraId="56063F96" w14:textId="73E378AF" w:rsidR="00327EA3" w:rsidRPr="00F8517E" w:rsidRDefault="00327EA3" w:rsidP="00327EA3">
      <w:r w:rsidRPr="00F8517E">
        <w:t xml:space="preserve">Nine participants submitted their relaxation log. On average, users met 46% of the daily goals for the breathing exercises and 38% for guided relaxation exercises (Table </w:t>
      </w:r>
      <w:r w:rsidR="003B4078" w:rsidRPr="00F8517E">
        <w:t>6</w:t>
      </w:r>
      <w:r w:rsidRPr="00F8517E">
        <w:t xml:space="preserve">). </w:t>
      </w:r>
    </w:p>
    <w:p w14:paraId="5B4A7E3B" w14:textId="7899C6FC" w:rsidR="001206B5" w:rsidRPr="00F8517E" w:rsidRDefault="001206B5" w:rsidP="001206B5">
      <w:pPr>
        <w:jc w:val="center"/>
      </w:pPr>
      <w:r w:rsidRPr="00F8517E">
        <w:t xml:space="preserve">***INSERT TABLE </w:t>
      </w:r>
      <w:r w:rsidR="003B4078" w:rsidRPr="00F8517E">
        <w:t>6</w:t>
      </w:r>
      <w:r w:rsidRPr="00F8517E">
        <w:t xml:space="preserve"> ABOUT HERE***</w:t>
      </w:r>
    </w:p>
    <w:p w14:paraId="207143A9" w14:textId="77777777" w:rsidR="005E0A68" w:rsidRPr="00F8517E" w:rsidRDefault="005E0A68" w:rsidP="003357AC">
      <w:pPr>
        <w:pStyle w:val="Heading3"/>
      </w:pPr>
      <w:r w:rsidRPr="00F8517E">
        <w:t>Qualitative findings</w:t>
      </w:r>
    </w:p>
    <w:p w14:paraId="276F0F93" w14:textId="6EBCBBD7" w:rsidR="00327EA3" w:rsidRPr="00F8517E" w:rsidRDefault="005E0A68" w:rsidP="00327EA3">
      <w:r w:rsidRPr="00F8517E">
        <w:t>S</w:t>
      </w:r>
      <w:r w:rsidR="00327EA3" w:rsidRPr="00F8517E">
        <w:t>ix themes</w:t>
      </w:r>
      <w:r w:rsidRPr="00F8517E">
        <w:t xml:space="preserve"> emerged from the data</w:t>
      </w:r>
      <w:r w:rsidR="00327EA3" w:rsidRPr="00F8517E">
        <w:t>.</w:t>
      </w:r>
    </w:p>
    <w:p w14:paraId="6AB535D1" w14:textId="77777777" w:rsidR="00327EA3" w:rsidRPr="00F8517E" w:rsidRDefault="00327EA3" w:rsidP="003357AC">
      <w:pPr>
        <w:pStyle w:val="Heading4"/>
      </w:pPr>
      <w:r w:rsidRPr="00F8517E">
        <w:t>Theme 1: Intervention expectations and motivations</w:t>
      </w:r>
    </w:p>
    <w:p w14:paraId="44DE94B4" w14:textId="77777777" w:rsidR="00327EA3" w:rsidRPr="00F8517E" w:rsidRDefault="00327EA3" w:rsidP="00327EA3">
      <w:pPr>
        <w:rPr>
          <w:b/>
          <w:i/>
        </w:rPr>
      </w:pPr>
      <w:r w:rsidRPr="00F8517E">
        <w:t xml:space="preserve">In general, users’ expectations were in line with the intervention aim. Users expected that the intervention would lead to a reduction in tinnitus intrusiveness and they would gain relief from it. However, a minority still hoped for a difference in the sound they perceive. Other expectations included learning a new technique or ways to deal with their tinnitus, learning to relax more, and understanding why they have tinnitus and its causes. Users were aware that the intervention required a personal time commitment to engage with the intervention and its </w:t>
      </w:r>
      <w:r w:rsidRPr="00F8517E">
        <w:lastRenderedPageBreak/>
        <w:t xml:space="preserve">techniques. Other motivations included altruistic reasons (i.e. to help others through research), and interest and curiosity about the intervention. </w:t>
      </w:r>
    </w:p>
    <w:p w14:paraId="29FB87F2" w14:textId="77777777" w:rsidR="00327EA3" w:rsidRPr="00F8517E" w:rsidRDefault="00327EA3" w:rsidP="003357AC">
      <w:pPr>
        <w:pStyle w:val="Heading4"/>
      </w:pPr>
      <w:r w:rsidRPr="00F8517E">
        <w:t>Theme 2: Acceptability of the self-management components</w:t>
      </w:r>
    </w:p>
    <w:p w14:paraId="319B1E7D" w14:textId="77777777" w:rsidR="00327EA3" w:rsidRPr="00F8517E" w:rsidRDefault="00327EA3" w:rsidP="00327EA3">
      <w:r w:rsidRPr="00F8517E">
        <w:rPr>
          <w:i/>
        </w:rPr>
        <w:t>Education about tinnitus and its management:</w:t>
      </w:r>
      <w:r w:rsidRPr="00F8517E">
        <w:t xml:space="preserve"> Acceptability of this component was high, with users commenting that the information about tinnitus was informative, clear, and easy to read and understand. Users found the technical and scientific nature of the information enjoyable and interesting. A few users (2/13) explained that they already knew a lot of the information and felt that some of the information was basic or common sense. One user did not relate to the theories of tinnitus described in the intervention, disagreeing with the suggestion that one’s experience of tinnitus is influenced by how you perceive and react to it.</w:t>
      </w:r>
    </w:p>
    <w:p w14:paraId="26ED7781" w14:textId="77777777" w:rsidR="00327EA3" w:rsidRPr="00F8517E" w:rsidRDefault="00327EA3" w:rsidP="00327EA3">
      <w:pPr>
        <w:pStyle w:val="IntenseQuote"/>
        <w:rPr>
          <w:lang w:val="en-US"/>
        </w:rPr>
      </w:pPr>
      <w:r w:rsidRPr="00F8517E">
        <w:rPr>
          <w:lang w:val="en-US"/>
        </w:rPr>
        <w:t xml:space="preserve">[The] theory that the tinnitus is perceived as a threat by the brain and therefore we concentrate on it...find this one more difficult to accept. It’s a loud noise to me, but not sure I find it as an alert-type noise, hence a threat etc. </w:t>
      </w:r>
      <w:r w:rsidRPr="00F8517E">
        <w:rPr>
          <w:i w:val="0"/>
          <w:lang w:val="en-US"/>
        </w:rPr>
        <w:t>(P27, 47, had tinnitus for 10+ years, email interview)</w:t>
      </w:r>
      <w:r w:rsidRPr="00F8517E">
        <w:rPr>
          <w:rStyle w:val="apple-converted-space"/>
          <w:i w:val="0"/>
          <w:lang w:val="en-US"/>
        </w:rPr>
        <w:t> </w:t>
      </w:r>
    </w:p>
    <w:p w14:paraId="7F0E5E62" w14:textId="77C210E4" w:rsidR="00327EA3" w:rsidRPr="00F8517E" w:rsidRDefault="00327EA3" w:rsidP="00327EA3">
      <w:r w:rsidRPr="00F8517E">
        <w:t xml:space="preserve">Two users (2/13) found certain </w:t>
      </w:r>
      <w:r w:rsidR="00092141" w:rsidRPr="00F8517E">
        <w:t>ideas</w:t>
      </w:r>
      <w:r w:rsidRPr="00F8517E">
        <w:t>, such as whispering a nonsense word to block out intrusive thoughts or worries, going to another room temporarily if you are struggling to sleep, to be impractical or unhelpful.</w:t>
      </w:r>
    </w:p>
    <w:p w14:paraId="6547E397" w14:textId="3E73A3AA" w:rsidR="00327EA3" w:rsidRPr="00F8517E" w:rsidRDefault="00327EA3" w:rsidP="00327EA3">
      <w:r w:rsidRPr="00F8517E">
        <w:rPr>
          <w:i/>
        </w:rPr>
        <w:t>Training/rehearsal for psychological strategies:</w:t>
      </w:r>
      <w:r w:rsidRPr="00F8517E">
        <w:t xml:space="preserve"> Most users had previous experience of practicing relaxation and understood its relevance for tinnitus. As such, this component was used and valued by most users. Users valued the breathing exercises, as they were brief, easy, and could be practiced anywhere and without anyone noticing. People also liked the guided relaxation exercises, but reported they were more difficult to do daily. The verbal instructions in the guided relaxation audios received mixed views, with some believing the guidance helped them to do the relaxation for longer, and others finding the voice distracting and annoying. Despite differences in time commitment and user preferences, adherence to the relaxation goals for the breathing (46%) and guided (38%) relaxation exercises was similar (Table </w:t>
      </w:r>
      <w:r w:rsidR="003B4078" w:rsidRPr="00F8517E">
        <w:t>6</w:t>
      </w:r>
      <w:r w:rsidRPr="00F8517E">
        <w:t>). Most users felt that, although they were not always able to meet the daily relaxation goals, they were achievable and realistic. However, a minority of users (2/13) suggested reducing the duration or frequency of the relaxation goals and one user was unclear about why it was important to adhere to the 30-minute relaxation goals.</w:t>
      </w:r>
    </w:p>
    <w:p w14:paraId="11F2F9CA" w14:textId="77777777" w:rsidR="00327EA3" w:rsidRPr="00F8517E" w:rsidRDefault="00327EA3" w:rsidP="00327EA3">
      <w:pPr>
        <w:rPr>
          <w:i/>
        </w:rPr>
      </w:pPr>
      <w:r w:rsidRPr="00F8517E">
        <w:lastRenderedPageBreak/>
        <w:t>A few users (2/13) were less positive about the relaxation component of the intervention because of lack of time and patience to practice relaxation, and a belief that the relaxation was not specific to their tinnitus. P33 was “</w:t>
      </w:r>
      <w:r w:rsidRPr="00F8517E">
        <w:rPr>
          <w:i/>
        </w:rPr>
        <w:t>not a great believer in relaxation therapy</w:t>
      </w:r>
      <w:r w:rsidRPr="00F8517E">
        <w:t>” and commented that his</w:t>
      </w:r>
      <w:r w:rsidRPr="00F8517E">
        <w:rPr>
          <w:i/>
        </w:rPr>
        <w:t xml:space="preserve"> “lifestyle does not promote or lend itself to periods of quiet reflection/relaxation</w:t>
      </w:r>
      <w:r w:rsidRPr="00F8517E">
        <w:t xml:space="preserve">”. He therefore did not achieve any of the relaxation goals and reported not gaining any benefit from the intervention. Some users (3/13) preferred other types of relaxation exercises or ways of relaxing such as meditation, positive imagery, playing a musical instrument, or engaging in physical activity: </w:t>
      </w:r>
      <w:r w:rsidRPr="00F8517E">
        <w:rPr>
          <w:i/>
        </w:rPr>
        <w:t xml:space="preserve">“I hadn't got half an hour to sit around and listen [to the guided relaxation]...I'd rather practice the piano” </w:t>
      </w:r>
      <w:r w:rsidRPr="00F8517E">
        <w:t>(P33, 65, had tinnitus for 10+ years).</w:t>
      </w:r>
      <w:r w:rsidRPr="00F8517E">
        <w:rPr>
          <w:rStyle w:val="apple-converted-space"/>
        </w:rPr>
        <w:t xml:space="preserve">  </w:t>
      </w:r>
    </w:p>
    <w:p w14:paraId="31657D5F" w14:textId="77777777" w:rsidR="00327EA3" w:rsidRPr="00F8517E" w:rsidRDefault="00327EA3" w:rsidP="00327EA3">
      <w:r w:rsidRPr="00F8517E">
        <w:t xml:space="preserve">Several users (3/13) found the brief cognitive restructuring helpful and understood the relevance of negative thinking to tinnitus. One user, who had a previous experience with CBT, perceived the negative thoughts component as limited and superficial, especially for those more distressed by their tinnitus. </w:t>
      </w:r>
    </w:p>
    <w:p w14:paraId="1D8767D3" w14:textId="77777777" w:rsidR="00327EA3" w:rsidRPr="00F8517E" w:rsidRDefault="00327EA3" w:rsidP="00327EA3">
      <w:r w:rsidRPr="00F8517E">
        <w:rPr>
          <w:i/>
        </w:rPr>
        <w:t>Monitoring of condition and feedback to the patient</w:t>
      </w:r>
      <w:r w:rsidRPr="00F8517E">
        <w:t xml:space="preserve">: Some users (5/13) did not complete the THI because they were not aware of it or could not find it on the website. Some users (3/13) felt the THI was easy to complete, while others (3/13) found the rating scale, the item responses, and some of the questions difficult to use or interpret. </w:t>
      </w:r>
    </w:p>
    <w:p w14:paraId="6EA6D9F9" w14:textId="77777777" w:rsidR="00327EA3" w:rsidRPr="00F8517E" w:rsidRDefault="00327EA3" w:rsidP="00327EA3">
      <w:pPr>
        <w:pStyle w:val="IntenseQuote"/>
        <w:rPr>
          <w:lang w:val="en-US"/>
        </w:rPr>
      </w:pPr>
      <w:r w:rsidRPr="00F8517E">
        <w:rPr>
          <w:lang w:val="en-US"/>
        </w:rPr>
        <w:t>I tend to disagree on some of the questions...let's read one to you</w:t>
      </w:r>
      <w:proofErr w:type="gramStart"/>
      <w:r w:rsidRPr="00F8517E">
        <w:rPr>
          <w:lang w:val="en-US"/>
        </w:rPr>
        <w:t>...“</w:t>
      </w:r>
      <w:proofErr w:type="gramEnd"/>
      <w:r w:rsidRPr="00F8517E">
        <w:rPr>
          <w:lang w:val="en-US"/>
        </w:rPr>
        <w:t xml:space="preserve">Because of your tinnitus, do you feel you have a terrible disease?” It, it isn't a disease. It is a physical problem, that's created by your brain, and it's not a disease that you can eradicate. </w:t>
      </w:r>
      <w:proofErr w:type="gramStart"/>
      <w:r w:rsidRPr="00F8517E">
        <w:rPr>
          <w:lang w:val="en-US"/>
        </w:rPr>
        <w:t>So</w:t>
      </w:r>
      <w:proofErr w:type="gramEnd"/>
      <w:r w:rsidRPr="00F8517E">
        <w:rPr>
          <w:lang w:val="en-US"/>
        </w:rPr>
        <w:t xml:space="preserve"> it's just a question I think is irrelevant. </w:t>
      </w:r>
      <w:r w:rsidRPr="00F8517E">
        <w:rPr>
          <w:i w:val="0"/>
          <w:lang w:val="en-US"/>
        </w:rPr>
        <w:t>(P28, 73, had tinnitus for 10+ years)</w:t>
      </w:r>
      <w:r w:rsidRPr="00F8517E">
        <w:rPr>
          <w:lang w:val="en-US"/>
        </w:rPr>
        <w:t> </w:t>
      </w:r>
    </w:p>
    <w:p w14:paraId="12051ADF" w14:textId="77777777" w:rsidR="00327EA3" w:rsidRPr="00F8517E" w:rsidRDefault="00327EA3" w:rsidP="00327EA3">
      <w:r w:rsidRPr="00F8517E">
        <w:t xml:space="preserve">For a few users (2/13), the scores obtained on the THI were inconsistent with how they perceived their own tinnitus severity: </w:t>
      </w:r>
      <w:r w:rsidRPr="00F8517E">
        <w:rPr>
          <w:i/>
          <w:iCs/>
        </w:rPr>
        <w:t xml:space="preserve">“I was a bit surprised that I was only classed as moderate...I class myself as a bit worse than that” </w:t>
      </w:r>
      <w:r w:rsidRPr="00F8517E">
        <w:t>(P24, 64, had tinnitus for 10+ years).</w:t>
      </w:r>
      <w:r w:rsidRPr="00F8517E">
        <w:rPr>
          <w:rStyle w:val="apple-converted-space"/>
        </w:rPr>
        <w:t> </w:t>
      </w:r>
    </w:p>
    <w:p w14:paraId="68E4A8C3" w14:textId="77777777" w:rsidR="00327EA3" w:rsidRPr="00F8517E" w:rsidRDefault="00327EA3" w:rsidP="00327EA3">
      <w:r w:rsidRPr="00F8517E">
        <w:t xml:space="preserve">Users saw potential benefits of using a self-monitoring tool such as the THI, allowing them to gain feedback on their progress towards their tinnitus-related goals, and a sense of achievement and confidence that the intervention was beneficial. Users also suggested other methods of monitoring progress such as face-to-face interview, or a journal. A few users (2/13) questioned the motivations behind the THI: </w:t>
      </w:r>
      <w:r w:rsidRPr="00F8517E">
        <w:rPr>
          <w:i/>
        </w:rPr>
        <w:t xml:space="preserve">“‘Am I doing this [the THI] for my benefit </w:t>
      </w:r>
      <w:r w:rsidRPr="00F8517E">
        <w:rPr>
          <w:i/>
        </w:rPr>
        <w:lastRenderedPageBreak/>
        <w:t xml:space="preserve">or for the benefit of the </w:t>
      </w:r>
      <w:proofErr w:type="spellStart"/>
      <w:r w:rsidRPr="00F8517E">
        <w:rPr>
          <w:i/>
        </w:rPr>
        <w:t>programme</w:t>
      </w:r>
      <w:proofErr w:type="spellEnd"/>
      <w:r w:rsidRPr="00F8517E">
        <w:rPr>
          <w:i/>
        </w:rPr>
        <w:t>?’...It felt like it was more for [the intervention developer’s] benefit”</w:t>
      </w:r>
      <w:r w:rsidRPr="00F8517E">
        <w:t xml:space="preserve"> (P25, 40, had tinnitus for 10+ years).</w:t>
      </w:r>
      <w:r w:rsidRPr="00F8517E">
        <w:rPr>
          <w:rStyle w:val="apple-converted-space"/>
        </w:rPr>
        <w:t> </w:t>
      </w:r>
    </w:p>
    <w:p w14:paraId="272B332F" w14:textId="77777777" w:rsidR="00327EA3" w:rsidRPr="00F8517E" w:rsidRDefault="00327EA3" w:rsidP="00327EA3">
      <w:r w:rsidRPr="00F8517E">
        <w:rPr>
          <w:i/>
        </w:rPr>
        <w:t>Social support:</w:t>
      </w:r>
      <w:r w:rsidRPr="00F8517E">
        <w:t xml:space="preserve"> About one third of users reported joining the forum, however none reported posting. Reasons for not using the forum included concerns about internet safety (e.g. the forum included some spam posts), doubts about the trustworthiness of the information provided in the posts, difficulty of use, and forgetting to use it.</w:t>
      </w:r>
      <w:r w:rsidRPr="00F8517E" w:rsidDel="00A44E06">
        <w:t xml:space="preserve"> </w:t>
      </w:r>
      <w:r w:rsidRPr="00F8517E">
        <w:t xml:space="preserve">Some participants (4/13) did not like talking to other people with tinnitus because it made their tinnitus worse, they disliked talking to people they could not see, or they perceived the posts as negative. </w:t>
      </w:r>
    </w:p>
    <w:p w14:paraId="3F574C98" w14:textId="77777777" w:rsidR="00327EA3" w:rsidRPr="00F8517E" w:rsidRDefault="00327EA3" w:rsidP="00327EA3">
      <w:pPr>
        <w:pStyle w:val="IntenseQuote"/>
        <w:rPr>
          <w:lang w:val="en-US"/>
        </w:rPr>
      </w:pPr>
      <w:r w:rsidRPr="00F8517E">
        <w:rPr>
          <w:lang w:val="en-US"/>
        </w:rPr>
        <w:t xml:space="preserve">Talking about it [tinnitus] with other people, I didn't really feel comfortable with that...because you are talking about it [tinnitus], it gets worse...I want to just be my own person and be able to deal with it on my own and not let it take control of my life. </w:t>
      </w:r>
      <w:r w:rsidRPr="00F8517E">
        <w:rPr>
          <w:i w:val="0"/>
          <w:lang w:val="en-US"/>
        </w:rPr>
        <w:t>(P29, 33, had tinnitus for 2-5 years)</w:t>
      </w:r>
      <w:r w:rsidRPr="00F8517E">
        <w:rPr>
          <w:rStyle w:val="apple-converted-space"/>
          <w:i w:val="0"/>
          <w:lang w:val="en-US"/>
        </w:rPr>
        <w:t> </w:t>
      </w:r>
    </w:p>
    <w:p w14:paraId="132237BE" w14:textId="6131D544" w:rsidR="00327EA3" w:rsidRPr="00F8517E" w:rsidRDefault="00327EA3" w:rsidP="003357AC">
      <w:pPr>
        <w:pStyle w:val="Heading4"/>
      </w:pPr>
      <w:r w:rsidRPr="00F8517E">
        <w:t>Theme 3: Acceptability of the design features</w:t>
      </w:r>
    </w:p>
    <w:p w14:paraId="22C1234E" w14:textId="77777777" w:rsidR="00327EA3" w:rsidRPr="00F8517E" w:rsidRDefault="00327EA3" w:rsidP="00327EA3">
      <w:r w:rsidRPr="00F8517E">
        <w:t xml:space="preserve">This theme described users’ views on four intervention design features. </w:t>
      </w:r>
    </w:p>
    <w:p w14:paraId="66743269" w14:textId="77777777" w:rsidR="00327EA3" w:rsidRPr="00F8517E" w:rsidRDefault="00327EA3" w:rsidP="00327EA3">
      <w:r w:rsidRPr="00F8517E">
        <w:rPr>
          <w:i/>
        </w:rPr>
        <w:t>User autonomy:</w:t>
      </w:r>
      <w:r w:rsidRPr="00F8517E">
        <w:t xml:space="preserve"> Some users who previously attended group-based interventions explained how they preferred the self-guided approach because it was more convenient, less pressured, and meant they did not have to talk about their tinnitus with others. </w:t>
      </w:r>
    </w:p>
    <w:p w14:paraId="12BEE680" w14:textId="77777777" w:rsidR="00327EA3" w:rsidRPr="00F8517E" w:rsidRDefault="00327EA3" w:rsidP="00327EA3">
      <w:pPr>
        <w:pStyle w:val="IntenseQuote"/>
        <w:rPr>
          <w:lang w:val="en-US"/>
        </w:rPr>
      </w:pPr>
      <w:r w:rsidRPr="00F8517E">
        <w:rPr>
          <w:lang w:val="en-US"/>
        </w:rPr>
        <w:t xml:space="preserve">I didn’t feel under any pressure...I could do it [the relaxation] when I wanted and how I wanted. </w:t>
      </w:r>
      <w:r w:rsidRPr="00F8517E">
        <w:rPr>
          <w:i w:val="0"/>
          <w:lang w:val="en-US"/>
        </w:rPr>
        <w:t>(P21, 70, had tinnitus for 10+ years)</w:t>
      </w:r>
      <w:r w:rsidRPr="00F8517E">
        <w:rPr>
          <w:rStyle w:val="apple-converted-space"/>
          <w:lang w:val="en-US"/>
        </w:rPr>
        <w:t> </w:t>
      </w:r>
    </w:p>
    <w:p w14:paraId="409D75BF" w14:textId="77777777" w:rsidR="00327EA3" w:rsidRPr="00F8517E" w:rsidRDefault="00327EA3" w:rsidP="00327EA3">
      <w:pPr>
        <w:pStyle w:val="IntenseQuote"/>
        <w:rPr>
          <w:lang w:val="en-US"/>
        </w:rPr>
      </w:pPr>
      <w:r w:rsidRPr="00F8517E">
        <w:rPr>
          <w:lang w:val="en-US"/>
        </w:rPr>
        <w:t xml:space="preserve">I didn't have to talk about it [tinnitus]…And that is what I preferred really. </w:t>
      </w:r>
      <w:r w:rsidRPr="00F8517E">
        <w:rPr>
          <w:i w:val="0"/>
          <w:lang w:val="en-US"/>
        </w:rPr>
        <w:t>(P29, 33, had tinnitus for 2-5 years)</w:t>
      </w:r>
      <w:r w:rsidRPr="00F8517E">
        <w:rPr>
          <w:rStyle w:val="apple-converted-space"/>
          <w:lang w:val="en-US"/>
        </w:rPr>
        <w:t> </w:t>
      </w:r>
    </w:p>
    <w:p w14:paraId="73BAF188" w14:textId="77777777" w:rsidR="00327EA3" w:rsidRPr="00F8517E" w:rsidRDefault="00327EA3" w:rsidP="00327EA3">
      <w:r w:rsidRPr="00F8517E">
        <w:t xml:space="preserve">One user highlighted advantages and disadvantages of the lack of therapist contact. </w:t>
      </w:r>
    </w:p>
    <w:p w14:paraId="65D0E3BE" w14:textId="77777777" w:rsidR="00327EA3" w:rsidRPr="00F8517E" w:rsidRDefault="00327EA3" w:rsidP="00327EA3">
      <w:pPr>
        <w:pStyle w:val="IntenseQuote"/>
        <w:rPr>
          <w:lang w:val="en-US"/>
        </w:rPr>
      </w:pPr>
      <w:r w:rsidRPr="00F8517E">
        <w:rPr>
          <w:lang w:val="en-US"/>
        </w:rPr>
        <w:t>On the one hand, by being checked up on, then it increases your likelihood of following the process and doing it properly. The downside to it is that as it feels a bit like, kind of, [the] teacher's watching you.</w:t>
      </w:r>
      <w:r w:rsidRPr="00F8517E">
        <w:rPr>
          <w:i w:val="0"/>
          <w:lang w:val="en-US"/>
        </w:rPr>
        <w:t xml:space="preserve"> (P25, 40, had tinnitus for 10+ years)</w:t>
      </w:r>
      <w:r w:rsidRPr="00F8517E">
        <w:rPr>
          <w:rStyle w:val="apple-converted-space"/>
          <w:i w:val="0"/>
          <w:lang w:val="en-US"/>
        </w:rPr>
        <w:t> </w:t>
      </w:r>
    </w:p>
    <w:p w14:paraId="19BDDB40" w14:textId="77777777" w:rsidR="00327EA3" w:rsidRPr="00F8517E" w:rsidRDefault="00327EA3" w:rsidP="00327EA3">
      <w:pPr>
        <w:rPr>
          <w:color w:val="FF0000"/>
        </w:rPr>
      </w:pPr>
      <w:r w:rsidRPr="00F8517E">
        <w:lastRenderedPageBreak/>
        <w:t xml:space="preserve">A few users suggested introducing contact from a therapist or automatic emails to remind them what week they are on and provide </w:t>
      </w:r>
      <w:proofErr w:type="gramStart"/>
      <w:r w:rsidRPr="00F8517E">
        <w:t>encouragement, or</w:t>
      </w:r>
      <w:proofErr w:type="gramEnd"/>
      <w:r w:rsidRPr="00F8517E">
        <w:t xml:space="preserve"> having a face-to-face interview with someone to explore how you are feeling about your tinnitus at the beginning and end of the intervention. Although users had an option to contact the intervention therapist, none of them reported doing so, and some did not know they could do this. </w:t>
      </w:r>
    </w:p>
    <w:p w14:paraId="2390D6F5" w14:textId="77777777" w:rsidR="00327EA3" w:rsidRPr="00F8517E" w:rsidRDefault="00327EA3" w:rsidP="00327EA3">
      <w:r w:rsidRPr="00F8517E">
        <w:rPr>
          <w:i/>
        </w:rPr>
        <w:t>Credibility:</w:t>
      </w:r>
      <w:r w:rsidRPr="00F8517E">
        <w:t xml:space="preserve"> Users’</w:t>
      </w:r>
      <w:r w:rsidRPr="00F8517E">
        <w:rPr>
          <w:color w:val="FF0000"/>
        </w:rPr>
        <w:t xml:space="preserve"> </w:t>
      </w:r>
      <w:r w:rsidRPr="00F8517E">
        <w:t>perceptions of the intervention’s credibility were influenced by their perceptions of the intervention’s professional presentation and trustworthiness, and the extent to which the intervention could convince them that it would be beneficial. While some felt that the intervention’s presentation was professional, others held the opposite opinion and suggested improvements to its appearance. Some users disliked that the intervention had not been updated recently and others suggested introducing new material after the ten weeks to keep them engaged. Features that increased the intervention credibility included its institutional branding, being targeted at people with tinnitus, and the description of the intervention developer’s tinnitus expertise and altruistic motivations. It was important for users to understand the rationale and evidence-base behind the various components of the intervention, with some users feeling that that the current rationale provided was insufficient. Two users felt that the intervention was too simplistic, did not offer anything new, or did not allow them to explore their own tinnitus experience in detail</w:t>
      </w:r>
      <w:r w:rsidRPr="00F8517E">
        <w:rPr>
          <w:rStyle w:val="apple-converted-space"/>
        </w:rPr>
        <w:t xml:space="preserve">: </w:t>
      </w:r>
      <w:r w:rsidRPr="00F8517E">
        <w:rPr>
          <w:rStyle w:val="apple-converted-space"/>
          <w:i/>
        </w:rPr>
        <w:t>“</w:t>
      </w:r>
      <w:r w:rsidRPr="00F8517E">
        <w:rPr>
          <w:i/>
        </w:rPr>
        <w:t>My first impression was, ‘Is that it?’ It didn't seem particularly profound or extensive. It was just a very bare couple of pages to read”</w:t>
      </w:r>
      <w:r w:rsidRPr="00F8517E">
        <w:t xml:space="preserve"> (P33, 65, had tinnitus for 10+ years). </w:t>
      </w:r>
    </w:p>
    <w:p w14:paraId="06932B08" w14:textId="77777777" w:rsidR="00327EA3" w:rsidRPr="00F8517E" w:rsidRDefault="00327EA3" w:rsidP="00327EA3">
      <w:r w:rsidRPr="00F8517E">
        <w:rPr>
          <w:i/>
        </w:rPr>
        <w:t xml:space="preserve">Ten-week structure: </w:t>
      </w:r>
      <w:r w:rsidRPr="00F8517E">
        <w:t xml:space="preserve">Generally, users liked the </w:t>
      </w:r>
      <w:proofErr w:type="gramStart"/>
      <w:r w:rsidRPr="00F8517E">
        <w:t>ten week</w:t>
      </w:r>
      <w:proofErr w:type="gramEnd"/>
      <w:r w:rsidRPr="00F8517E">
        <w:t xml:space="preserve"> structure. Users liked the breakdown of the content into different stages, which made the intervention well-structured, manageable and methodical, gave users a sense of progression, and helped them to be disciplined in the use of the intervention. Views regarding the duration and intensity of the intervention differed, with some users preferring it was shorter or more condensed, and others feeling the timings of the content should be more spaced out.</w:t>
      </w:r>
    </w:p>
    <w:p w14:paraId="56E683F5" w14:textId="77777777" w:rsidR="00327EA3" w:rsidRPr="00F8517E" w:rsidRDefault="00327EA3" w:rsidP="00327EA3">
      <w:pPr>
        <w:pStyle w:val="IntenseQuote"/>
        <w:rPr>
          <w:lang w:val="en-US"/>
        </w:rPr>
      </w:pPr>
      <w:r w:rsidRPr="00F8517E">
        <w:rPr>
          <w:lang w:val="en-US"/>
        </w:rPr>
        <w:t>Having a week between each one [session] didn’t seem quite as long enough to get used to whatever it was asking or to properly take it in. (P31, 22, had tinnitus for 6 months – 1 year)</w:t>
      </w:r>
      <w:r w:rsidRPr="00F8517E">
        <w:rPr>
          <w:rStyle w:val="apple-converted-space"/>
          <w:lang w:val="en-US"/>
        </w:rPr>
        <w:t> </w:t>
      </w:r>
    </w:p>
    <w:p w14:paraId="646134BB" w14:textId="77777777" w:rsidR="00327EA3" w:rsidRPr="00F8517E" w:rsidRDefault="00327EA3" w:rsidP="00327EA3">
      <w:pPr>
        <w:pStyle w:val="IntenseQuote"/>
        <w:rPr>
          <w:rFonts w:ascii="Helvetica" w:hAnsi="Helvetica"/>
          <w:sz w:val="18"/>
          <w:szCs w:val="18"/>
          <w:lang w:val="en-US"/>
        </w:rPr>
      </w:pPr>
      <w:r w:rsidRPr="00F8517E">
        <w:rPr>
          <w:lang w:val="en-US"/>
        </w:rPr>
        <w:t xml:space="preserve">Why it takes ten weeks, I've no idea. I could've done that in a week. I could've done it in a day actually. </w:t>
      </w:r>
      <w:r w:rsidRPr="00F8517E">
        <w:rPr>
          <w:i w:val="0"/>
          <w:lang w:val="en-US"/>
        </w:rPr>
        <w:t>(P33, 65, had tinnitus for 10+ years) </w:t>
      </w:r>
    </w:p>
    <w:p w14:paraId="0030C4E7" w14:textId="77777777" w:rsidR="00327EA3" w:rsidRPr="00F8517E" w:rsidRDefault="00327EA3" w:rsidP="00327EA3">
      <w:r w:rsidRPr="00F8517E">
        <w:lastRenderedPageBreak/>
        <w:t>As users were free to access intervention materials from any of the weeks, users did not necessarily follow the consecutive weekly structure. Some users liked the intervention’s flexibility and being able to use it when they wanted.</w:t>
      </w:r>
      <w:r w:rsidRPr="00F8517E">
        <w:rPr>
          <w:rStyle w:val="apple-converted-space"/>
        </w:rPr>
        <w:t> </w:t>
      </w:r>
      <w:r w:rsidRPr="00F8517E">
        <w:t xml:space="preserve">Most reported that they planned to use the intervention beyond the ten weeks, and the relaxation exercises in particular. </w:t>
      </w:r>
    </w:p>
    <w:p w14:paraId="69FE72A9" w14:textId="6D368175" w:rsidR="00327EA3" w:rsidRPr="00F8517E" w:rsidRDefault="00327EA3" w:rsidP="00327EA3">
      <w:pPr>
        <w:rPr>
          <w:sz w:val="17"/>
          <w:szCs w:val="17"/>
        </w:rPr>
      </w:pPr>
      <w:r w:rsidRPr="00F8517E">
        <w:rPr>
          <w:i/>
        </w:rPr>
        <w:t>Online and offline use:</w:t>
      </w:r>
      <w:r w:rsidRPr="00F8517E">
        <w:rPr>
          <w:rStyle w:val="apple-converted-space"/>
        </w:rPr>
        <w:t> </w:t>
      </w:r>
      <w:r w:rsidRPr="00F8517E">
        <w:t>Users who decided to print the information or save pdfs did so because they found it easier to read and understand printed text over text on a screen, or so that they could revisit the information without being online. People who transferred the audio to CD or portable MP3 player appreciated the ability to use the guided relaxation audio in a comfortable and convenient location (</w:t>
      </w:r>
      <w:r w:rsidR="00C305BE" w:rsidRPr="00F8517E">
        <w:t>e.g.</w:t>
      </w:r>
      <w:r w:rsidRPr="00F8517E">
        <w:t xml:space="preserve"> lying on bed or during a walk). A few users chose to access the intervention and its materials solely online due to cost of printing or effort of downloading the materials. </w:t>
      </w:r>
    </w:p>
    <w:p w14:paraId="6181A5B2" w14:textId="4FCF75A8" w:rsidR="00327EA3" w:rsidRPr="00F8517E" w:rsidRDefault="00327EA3" w:rsidP="003357AC">
      <w:pPr>
        <w:pStyle w:val="Heading4"/>
      </w:pPr>
      <w:r w:rsidRPr="00F8517E">
        <w:t>Theme 4: Factors influencing engagement with the intervention</w:t>
      </w:r>
    </w:p>
    <w:p w14:paraId="45BE7FE5" w14:textId="77777777" w:rsidR="00327EA3" w:rsidRPr="00F8517E" w:rsidRDefault="00327EA3" w:rsidP="00327EA3">
      <w:r w:rsidRPr="00F8517E">
        <w:t xml:space="preserve">This theme described users’ views on the factors that discouraged or motivated them to engage with the intervention. </w:t>
      </w:r>
    </w:p>
    <w:p w14:paraId="383D530D" w14:textId="77777777" w:rsidR="00327EA3" w:rsidRPr="00F8517E" w:rsidRDefault="00327EA3" w:rsidP="00327EA3">
      <w:r w:rsidRPr="00F8517E">
        <w:rPr>
          <w:i/>
        </w:rPr>
        <w:t>Usability and accessibility:</w:t>
      </w:r>
      <w:r w:rsidRPr="00F8517E">
        <w:t xml:space="preserve"> Some participants found the intervention easy to use and follow, user-friendly, and clear, which are factors that facilitated engagement.</w:t>
      </w:r>
      <w:r w:rsidRPr="00F8517E">
        <w:rPr>
          <w:rStyle w:val="apple-converted-space"/>
        </w:rPr>
        <w:t> </w:t>
      </w:r>
      <w:r w:rsidRPr="00F8517E">
        <w:t>Most users however, encountered usability issues that made the intervention confusing and difficult to navigate. These factors were barriers to engagement as they resulted in users missing out or not using some components. Parts of the interventions were not accessible for two people with more severe hearing losses, as they could not hear or understand the speech in the audio recordings. This barrier was significant enough to prevent these users from achieving their relaxation goals. Those users suggested introducing visual relaxation such as music with calming imagery, breathing exercises, or visualization relaxations.</w:t>
      </w:r>
    </w:p>
    <w:p w14:paraId="23A7F1EA" w14:textId="77777777" w:rsidR="00327EA3" w:rsidRPr="00F8517E" w:rsidRDefault="00327EA3" w:rsidP="00327EA3">
      <w:r w:rsidRPr="00F8517E">
        <w:rPr>
          <w:i/>
        </w:rPr>
        <w:t>Perceived need:</w:t>
      </w:r>
      <w:r w:rsidRPr="00F8517E">
        <w:t xml:space="preserve"> Users’ motivation for engaging with the intervention was influenced by their perceived need, which was a facilitator to engagement. Some felt the intervention was aimed at those with more severe tinnitus and explained how they would be more likely to engage with the intervention or certain components if their tinnitus severity increased.</w:t>
      </w:r>
    </w:p>
    <w:p w14:paraId="7CF86FD3" w14:textId="77777777" w:rsidR="00327EA3" w:rsidRPr="00F8517E" w:rsidRDefault="00327EA3" w:rsidP="00327EA3">
      <w:pPr>
        <w:pStyle w:val="IntenseQuote"/>
        <w:rPr>
          <w:color w:val="auto"/>
          <w:sz w:val="17"/>
          <w:szCs w:val="17"/>
          <w:lang w:val="en-US" w:eastAsia="en-GB"/>
        </w:rPr>
      </w:pPr>
      <w:r w:rsidRPr="00F8517E">
        <w:rPr>
          <w:color w:val="auto"/>
          <w:lang w:val="en-US"/>
        </w:rPr>
        <w:t>[The intervention is] more for people who…suffer more. (P33, 65, had tinnitus for 10+ years)</w:t>
      </w:r>
      <w:r w:rsidRPr="00F8517E">
        <w:rPr>
          <w:rStyle w:val="apple-converted-space"/>
          <w:color w:val="auto"/>
          <w:lang w:val="en-US"/>
        </w:rPr>
        <w:t> </w:t>
      </w:r>
    </w:p>
    <w:p w14:paraId="61E6FF57" w14:textId="77777777" w:rsidR="00327EA3" w:rsidRPr="00F8517E" w:rsidRDefault="00327EA3" w:rsidP="00327EA3">
      <w:pPr>
        <w:pStyle w:val="IntenseQuote"/>
        <w:rPr>
          <w:color w:val="auto"/>
          <w:sz w:val="17"/>
          <w:szCs w:val="17"/>
          <w:lang w:val="en-US" w:eastAsia="en-GB"/>
        </w:rPr>
      </w:pPr>
      <w:r w:rsidRPr="00F8517E">
        <w:rPr>
          <w:color w:val="auto"/>
          <w:lang w:val="en-US"/>
        </w:rPr>
        <w:lastRenderedPageBreak/>
        <w:t>If it [tinnitus] got really bad, like worse, then I probably would join [the forum]. (P34, 40, had tinnitus for 2-5 years)</w:t>
      </w:r>
      <w:r w:rsidRPr="00F8517E">
        <w:rPr>
          <w:rStyle w:val="apple-converted-space"/>
          <w:color w:val="auto"/>
          <w:lang w:val="en-US"/>
        </w:rPr>
        <w:t> </w:t>
      </w:r>
    </w:p>
    <w:p w14:paraId="75DE9906" w14:textId="77777777" w:rsidR="00327EA3" w:rsidRPr="00F8517E" w:rsidRDefault="00327EA3" w:rsidP="00327EA3">
      <w:r w:rsidRPr="00F8517E">
        <w:t xml:space="preserve">Experiencing improvement from the intervention also led one person to temporarily disengage from the intervention, believing they no longer needed to use it. Those with higher perceived levels of tinnitus distress and stress were more likely to engage with the intervention or its components: </w:t>
      </w:r>
      <w:r w:rsidRPr="00F8517E">
        <w:rPr>
          <w:i/>
        </w:rPr>
        <w:t>“Yeah, I thought, ‘This [the intervention] is what I’m looking for’. Because at that time, my tinnitus was incredibly bad”</w:t>
      </w:r>
      <w:r w:rsidRPr="00F8517E">
        <w:t xml:space="preserve"> (P23, 70, had tinnitus for 10+ years).</w:t>
      </w:r>
      <w:r w:rsidRPr="00F8517E">
        <w:rPr>
          <w:rStyle w:val="apple-converted-space"/>
        </w:rPr>
        <w:t> </w:t>
      </w:r>
      <w:r w:rsidRPr="00F8517E">
        <w:t>On the other hand, high tinnitus severity was also a barrier for some users who withdrew or delayed their participation in the research because their tinnitus was too severe.</w:t>
      </w:r>
    </w:p>
    <w:p w14:paraId="77A17503" w14:textId="77777777" w:rsidR="00327EA3" w:rsidRPr="00F8517E" w:rsidRDefault="00327EA3" w:rsidP="00327EA3">
      <w:pPr>
        <w:rPr>
          <w:sz w:val="17"/>
          <w:szCs w:val="17"/>
          <w:lang w:eastAsia="en-GB"/>
        </w:rPr>
      </w:pPr>
      <w:r w:rsidRPr="00F8517E">
        <w:rPr>
          <w:i/>
        </w:rPr>
        <w:t xml:space="preserve">Beliefs regarding the intervention’s negative impact on tinnitus: </w:t>
      </w:r>
      <w:r w:rsidRPr="00F8517E">
        <w:t xml:space="preserve">Some users were concerned that engaging with the intervention or its components might negatively affect their tinnitus. Specifically, these beliefs acted as a barrier for some, preventing them from engaging with the support forum, relaxation exercises, and written information: </w:t>
      </w:r>
      <w:r w:rsidRPr="00F8517E">
        <w:rPr>
          <w:i/>
        </w:rPr>
        <w:t xml:space="preserve">“I’ve [heard] that the more you focus on it [tinnitus] the worse it is. </w:t>
      </w:r>
      <w:proofErr w:type="gramStart"/>
      <w:r w:rsidRPr="00F8517E">
        <w:rPr>
          <w:i/>
        </w:rPr>
        <w:t>So</w:t>
      </w:r>
      <w:proofErr w:type="gramEnd"/>
      <w:r w:rsidRPr="00F8517E">
        <w:rPr>
          <w:i/>
        </w:rPr>
        <w:t xml:space="preserve"> reading the [information] material to me is focusing on it too much...So I don't”</w:t>
      </w:r>
      <w:r w:rsidRPr="00F8517E">
        <w:t xml:space="preserve"> (P34, 40, had tinnitus for 2-5 years).</w:t>
      </w:r>
      <w:r w:rsidRPr="00F8517E">
        <w:rPr>
          <w:rStyle w:val="apple-converted-space"/>
        </w:rPr>
        <w:t> </w:t>
      </w:r>
    </w:p>
    <w:p w14:paraId="0812DB6B" w14:textId="77777777" w:rsidR="00327EA3" w:rsidRPr="00F8517E" w:rsidRDefault="00327EA3" w:rsidP="00327EA3">
      <w:pPr>
        <w:rPr>
          <w:sz w:val="17"/>
          <w:szCs w:val="17"/>
          <w:lang w:eastAsia="en-GB"/>
        </w:rPr>
      </w:pPr>
      <w:r w:rsidRPr="00F8517E">
        <w:rPr>
          <w:i/>
        </w:rPr>
        <w:t>External barriers:</w:t>
      </w:r>
      <w:r w:rsidRPr="00F8517E">
        <w:t xml:space="preserve"> Users also identified external barriers that prevented them from engaging with the intervention, including lack of time and illness unrelated to tinnitus.</w:t>
      </w:r>
      <w:r w:rsidRPr="00F8517E">
        <w:rPr>
          <w:rStyle w:val="apple-converted-space"/>
        </w:rPr>
        <w:t> </w:t>
      </w:r>
    </w:p>
    <w:p w14:paraId="56785DEE" w14:textId="77777777" w:rsidR="00327EA3" w:rsidRPr="00F8517E" w:rsidRDefault="00327EA3" w:rsidP="003357AC">
      <w:pPr>
        <w:pStyle w:val="Heading4"/>
      </w:pPr>
      <w:r w:rsidRPr="00F8517E">
        <w:t>Theme 5: Factors influencing enactment of relaxation skills</w:t>
      </w:r>
    </w:p>
    <w:p w14:paraId="62B846EE" w14:textId="77777777" w:rsidR="00327EA3" w:rsidRPr="00F8517E" w:rsidRDefault="00327EA3" w:rsidP="00327EA3">
      <w:r w:rsidRPr="00F8517E">
        <w:t>Availability of a comfortable and quiet environment away from interruptions and distractions facilitated users’ enactment of the relaxation exercises. Fatigue acted as both a barrier and facilitator. Some found it more difficult to practice relaxation whilst tired, whereas others were more likely to practice relaxation during this time or after a busy day as this was when their tinnitus was worst. Some users found that they would fall asleep during their relaxation. For some, this was helpful as they often had difficulties sleeping, whereas for others the interruption was frustrating and prevented them from feeling the full effects of the relaxation.</w:t>
      </w:r>
      <w:r w:rsidRPr="00F8517E">
        <w:rPr>
          <w:rStyle w:val="apple-converted-space"/>
        </w:rPr>
        <w:t> </w:t>
      </w:r>
      <w:r w:rsidRPr="00F8517E">
        <w:t xml:space="preserve">Lack of time and forgetting were also barriers to engagement. Several users found the study’s relaxation log useful for prompting practice and one user set an alarm on his phone as a reminder. </w:t>
      </w:r>
    </w:p>
    <w:p w14:paraId="5285FFA3" w14:textId="7B9ED701" w:rsidR="00327EA3" w:rsidRPr="00F8517E" w:rsidRDefault="00327EA3" w:rsidP="003357AC">
      <w:pPr>
        <w:pStyle w:val="Heading4"/>
      </w:pPr>
      <w:r w:rsidRPr="00F8517E">
        <w:t>Theme 6: Gaining benefit</w:t>
      </w:r>
    </w:p>
    <w:p w14:paraId="79ACEE9F" w14:textId="77777777" w:rsidR="00327EA3" w:rsidRPr="00F8517E" w:rsidRDefault="00327EA3" w:rsidP="00327EA3">
      <w:r w:rsidRPr="00F8517E">
        <w:lastRenderedPageBreak/>
        <w:t xml:space="preserve">Users reported that the intervention gave them the confidence and tools to manage and cope with their tinnitus. The information resources enabled users to develop a better understanding of tinnitus and its management, specifically the role of negative thoughts and stress, strategies that can help their tinnitus, and why these strategies help. Users reported that the relaxation exercises had improved their ability to relax and sleep. Participants reported feeling calmed, focused, and energized following the relaxation, which helped them deal with both their tinnitus and general life stress: </w:t>
      </w:r>
      <w:r w:rsidRPr="00F8517E">
        <w:rPr>
          <w:i/>
        </w:rPr>
        <w:t>“I don't think I am as uptight...in the last six weeks. I know I can re-focus my mind by doing the breathing exercises”</w:t>
      </w:r>
      <w:r w:rsidRPr="00F8517E">
        <w:t xml:space="preserve"> (P29, 33, had tinnitus for 2-5 years). </w:t>
      </w:r>
    </w:p>
    <w:p w14:paraId="7A4B44DE" w14:textId="77777777" w:rsidR="00327EA3" w:rsidRPr="00F8517E" w:rsidRDefault="00327EA3" w:rsidP="00327EA3">
      <w:r w:rsidRPr="00F8517E">
        <w:t>Many users reported that the intervention reduced the intrusiveness of their tinnitus including reducing how much they have noticed their tinnitus, were bothered by it, or could tolerate it. This benefit was mainly attributed to the relaxation exercises, which provided distraction from tinnitus, masked it, or reduced how often they thought about it. Users reported how the intervention helped them to normalize and accept their tinnitus.</w:t>
      </w:r>
      <w:r w:rsidRPr="00F8517E">
        <w:rPr>
          <w:rStyle w:val="apple-converted-space"/>
        </w:rPr>
        <w:t> </w:t>
      </w:r>
      <w:r w:rsidRPr="00F8517E">
        <w:t xml:space="preserve">Many found it comforting to know that there were other people with tinnitus, which made them feel less alone. </w:t>
      </w:r>
    </w:p>
    <w:p w14:paraId="349DE346" w14:textId="75411865" w:rsidR="00327EA3" w:rsidRPr="00F8517E" w:rsidRDefault="00327EA3" w:rsidP="00327EA3">
      <w:pPr>
        <w:pStyle w:val="IntenseQuote"/>
        <w:rPr>
          <w:lang w:val="en-US"/>
        </w:rPr>
      </w:pPr>
      <w:r w:rsidRPr="00F8517E">
        <w:rPr>
          <w:lang w:val="en-US"/>
        </w:rPr>
        <w:t xml:space="preserve">One of the things what I did find interesting reading the forum, was the amount of people what’s very similar to </w:t>
      </w:r>
      <w:proofErr w:type="spellStart"/>
      <w:r w:rsidRPr="00F8517E">
        <w:rPr>
          <w:lang w:val="en-US"/>
        </w:rPr>
        <w:t>meself</w:t>
      </w:r>
      <w:proofErr w:type="spellEnd"/>
      <w:r w:rsidR="00C305BE" w:rsidRPr="00F8517E">
        <w:rPr>
          <w:lang w:val="en-US"/>
        </w:rPr>
        <w:t xml:space="preserve"> (sic)</w:t>
      </w:r>
      <w:r w:rsidRPr="00F8517E">
        <w:rPr>
          <w:lang w:val="en-US"/>
        </w:rPr>
        <w:t xml:space="preserve">...I know I’m not on me own…it made you think that you’re more normal. </w:t>
      </w:r>
      <w:r w:rsidRPr="00F8517E">
        <w:rPr>
          <w:i w:val="0"/>
          <w:lang w:val="en-US"/>
        </w:rPr>
        <w:t>(P24, 64, had tinnitus for 10+ years)</w:t>
      </w:r>
      <w:r w:rsidRPr="00F8517E">
        <w:rPr>
          <w:rStyle w:val="apple-converted-space"/>
          <w:i w:val="0"/>
          <w:lang w:val="en-US"/>
        </w:rPr>
        <w:t> </w:t>
      </w:r>
    </w:p>
    <w:p w14:paraId="2824BA31" w14:textId="77777777" w:rsidR="00327EA3" w:rsidRPr="00F8517E" w:rsidRDefault="00327EA3" w:rsidP="00327EA3">
      <w:pPr>
        <w:rPr>
          <w:lang w:eastAsia="en-GB"/>
        </w:rPr>
      </w:pPr>
      <w:r w:rsidRPr="00F8517E">
        <w:t>Completing the THI was helpful for gaining feedback on tinnitus severity. For some, this made them realize that their tinnitus was not as bad as they thought or provided reassurance that their tinnitus was not ‘severe’.  In contrast, one person highlighted that being categorized as having ‘mild’ tinnitus may make people worry that their tinnitus may get worse in the future. One user explained how the THI questions helped to normalize her tinnitus experience.</w:t>
      </w:r>
      <w:r w:rsidRPr="00F8517E">
        <w:rPr>
          <w:rStyle w:val="apple-converted-space"/>
        </w:rPr>
        <w:t> </w:t>
      </w:r>
    </w:p>
    <w:p w14:paraId="2407A166" w14:textId="77777777" w:rsidR="00327EA3" w:rsidRPr="00F8517E" w:rsidRDefault="00327EA3" w:rsidP="00327EA3">
      <w:pPr>
        <w:pStyle w:val="IntenseQuote"/>
        <w:rPr>
          <w:lang w:val="en-US"/>
        </w:rPr>
      </w:pPr>
      <w:r w:rsidRPr="00F8517E">
        <w:rPr>
          <w:lang w:val="en-US"/>
        </w:rPr>
        <w:t xml:space="preserve">The questions that they [the THI] asked were quite well related to how you feel when you’ve got tinnitus...it also made me think, well, I’m not the only person here that’s suffering like this. </w:t>
      </w:r>
      <w:r w:rsidRPr="00F8517E">
        <w:rPr>
          <w:i w:val="0"/>
          <w:lang w:val="en-US"/>
        </w:rPr>
        <w:t>(P23, 40, had tinnitus for 10+ years)</w:t>
      </w:r>
      <w:r w:rsidRPr="00F8517E">
        <w:rPr>
          <w:rStyle w:val="apple-converted-space"/>
          <w:i w:val="0"/>
          <w:lang w:val="en-US"/>
        </w:rPr>
        <w:t> </w:t>
      </w:r>
    </w:p>
    <w:p w14:paraId="53C7975A" w14:textId="77777777" w:rsidR="00327EA3" w:rsidRPr="00F8517E" w:rsidRDefault="00327EA3" w:rsidP="00327EA3">
      <w:pPr>
        <w:rPr>
          <w:lang w:eastAsia="en-GB"/>
        </w:rPr>
      </w:pPr>
      <w:r w:rsidRPr="00F8517E">
        <w:t xml:space="preserve">For a minority, this normalization and acceptance process involved challenging their negative thoughts about tinnitus or adopting a more positive mind-set: </w:t>
      </w:r>
      <w:r w:rsidRPr="00F8517E">
        <w:rPr>
          <w:rStyle w:val="IntenseQuoteChar"/>
        </w:rPr>
        <w:t>“[The intervention] made me more positive rather than negative about things” (P22, 70, had tinnitus for 10+ years). </w:t>
      </w:r>
    </w:p>
    <w:p w14:paraId="2B06349C" w14:textId="186C1FB0" w:rsidR="00327EA3" w:rsidRPr="00F8517E" w:rsidRDefault="00327EA3" w:rsidP="002C17EB">
      <w:pPr>
        <w:pStyle w:val="Heading1"/>
      </w:pPr>
      <w:r w:rsidRPr="00F8517E">
        <w:lastRenderedPageBreak/>
        <w:t>Discussion</w:t>
      </w:r>
    </w:p>
    <w:p w14:paraId="7BC18BF4" w14:textId="77777777" w:rsidR="00327EA3" w:rsidRPr="00F8517E" w:rsidRDefault="00327EA3" w:rsidP="00327EA3">
      <w:r w:rsidRPr="00F8517E">
        <w:rPr>
          <w:lang w:eastAsia="en-GB"/>
        </w:rPr>
        <w:t xml:space="preserve">Overall, users in both studies expressed positive views about the intervention and its various self-management components and identified several actual or potential benefits. Users </w:t>
      </w:r>
      <w:r w:rsidRPr="00F8517E">
        <w:t>reported that the intervention was easy to use and a trustworthy source of support, the instructions were clear, and the intervention’s time requirement was achievable. However, some users felt that the presentation of the intervention website could be improved, encountered usability issues or difficulties performing certain exercises. Taken together, the findings suggest that the Tinnitus E-</w:t>
      </w:r>
      <w:proofErr w:type="spellStart"/>
      <w:r w:rsidRPr="00F8517E">
        <w:t>Programme</w:t>
      </w:r>
      <w:proofErr w:type="spellEnd"/>
      <w:r w:rsidRPr="00F8517E">
        <w:t xml:space="preserve"> is acceptable to its target group. However, further improvements are needed before additional evaluation work can be carried out.</w:t>
      </w:r>
    </w:p>
    <w:p w14:paraId="3C48CDB3" w14:textId="73AAF939" w:rsidR="00F9488D" w:rsidRPr="00F8517E" w:rsidRDefault="00327EA3" w:rsidP="00062B56">
      <w:pPr>
        <w:rPr>
          <w:lang w:eastAsia="en-GB"/>
        </w:rPr>
      </w:pPr>
      <w:r w:rsidRPr="00F8517E">
        <w:rPr>
          <w:lang w:eastAsia="en-GB"/>
        </w:rPr>
        <w:t xml:space="preserve">Users expressed positive views about the intervention’s </w:t>
      </w:r>
      <w:r w:rsidRPr="00F8517E" w:rsidDel="00B12614">
        <w:rPr>
          <w:lang w:eastAsia="en-GB"/>
        </w:rPr>
        <w:t>educational content and training in relaxation and cognitive restructuring</w:t>
      </w:r>
      <w:r w:rsidRPr="00F8517E">
        <w:rPr>
          <w:lang w:eastAsia="en-GB"/>
        </w:rPr>
        <w:t>, and usage of these components were high</w:t>
      </w:r>
      <w:r w:rsidRPr="00F8517E" w:rsidDel="00B12614">
        <w:rPr>
          <w:lang w:eastAsia="en-GB"/>
        </w:rPr>
        <w:t>. </w:t>
      </w:r>
      <w:r w:rsidR="007B49A9" w:rsidRPr="00F8517E">
        <w:rPr>
          <w:lang w:eastAsia="en-GB"/>
        </w:rPr>
        <w:t xml:space="preserve">These components were also rated as beneficial by users of an internet-based CBT intervention for tinnitus </w:t>
      </w:r>
      <w:r w:rsidR="007B49A9" w:rsidRPr="00F8517E">
        <w:rPr>
          <w:lang w:eastAsia="en-GB"/>
        </w:rPr>
        <w:fldChar w:fldCharType="begin" w:fldLock="1"/>
      </w:r>
      <w:r w:rsidR="00610EEC" w:rsidRPr="00F8517E">
        <w:rPr>
          <w:lang w:eastAsia="en-GB"/>
        </w:rPr>
        <w:instrText>ADDIN CSL_CITATION {"citationItems":[{"id":"ITEM-1","itemData":{"DOI":"10.1080/14992027.2017.1384858","ISSN":"17088186","abstract":"Objective: The research objective was to identify processes that could either facilitate or hinder clinical implementation of an Internet-based cognitive behavioural therapy intervention for tinnitus in the UK. This was done by exploring the research context, the intervention components and the factors that contributed to the outcomes obtained. Design: This study investigated eight processes including the recruitment strategies, reach, research context, treatment dose delivered and received, implementation fidelity, barriers to implementation and effectiveness of the intervention. Study sample: Of the 169 registered participants, 146 were randomly assigned to the experimental or control groups (23 were excluded). The mean age was 55.57 years with an average tinnitus duration of 11.63 years. Results: The intended sample of people with distressing tinnitus who were underserved with evidence-based tinnitus interventions was reached. The full guided intervention was delivered. The recommended modules were read more than the optional modules. Intervention components such as the easily readable format and the benefits of the applied relaxation programme facilitated significant positive post-intervention outcomes. Barriers hampering the intervention application included time pressures and low self-motivation. Conclusions: Results of this process evaluation together with the outcome data can be used to facilitate translating this research into clinical practice","author":[{"dropping-particle":"","family":"Beukes","given":"Eldré W.","non-dropping-particle":"","parse-names":false,"suffix":""},{"dropping-particle":"","family":"Manchaiah","given":"Vinaya","non-dropping-particle":"","parse-names":false,"suffix":""},{"dropping-particle":"","family":"Baguley","given":"David M.","non-dropping-particle":"","parse-names":false,"suffix":""},{"dropping-particle":"","family":"Allen","given":"Peter M.","non-dropping-particle":"","parse-names":false,"suffix":""},{"dropping-particle":"","family":"Andersson","given":"Gerhard","non-dropping-particle":"","parse-names":false,"suffix":""}],"container-title":"International Journal of Audiology","id":"ITEM-1","issue":"2","issued":{"date-parts":[["2018"]]},"page":"98-109","publisher":"Informa UK Limited, trading as Taylor &amp; Francis Group","title":"Process evaluation of Internet-based cognitive behavioural therapy for adults with tinnitus in the context of a randomised control trial","type":"article-journal","volume":"57"},"uris":["http://www.mendeley.com/documents/?uuid=ac18037e-e75b-4ada-ace2-c10c3c3d6d4c"]},{"id":"ITEM-2","itemData":{"DOI":"10.1080/14992027.2018.1514538","ISSN":"17088186","abstract":"Objective: This study aimed to explore participants' experiences after undertaking an Internet-based cognitive behavioural therapy intervention (ICBT) for tinnitus. Design: Semi-structured telephone interviews were conducted 6-8 months after participants undertook the ICBT intervention. Qualitative thematic analysis was used to interpret the interview data. Study sample: A purposeful sampling strategy was used to identify a diverse range of participants. Semi-structured interviews were carried out with 15 participants. The mean age was 58.5 years, 7 men and 8 women participated. Results: The analysis generated the following main themes: (1) expectations and motivation for doing the intervention, (2) experiences of the intervention, (3) intervention engagement and (4) intervention effects. Most participants' expectations were hopeful that the intervention would lessen the impact of their tinnitus. Aspects of the intervention that were beneficial, as well as difficult, were identified together with the impact they had on engagement. Intervention effects were evident on both tinnitus and activities of daily life. Conclusions: The benefits described by participants indicate the potential of ICBT as an alternate form of intervention delivery. The difficulties that hampered engagement need to be addressed to enhance the application and to optimise the clinical acceptability of ICBT for tinnitus.","author":[{"dropping-particle":"","family":"Beukes","given":"Eldré W.","non-dropping-particle":"","parse-names":false,"suffix":""},{"dropping-particle":"","family":"Manchaiah","given":"Vinaya","non-dropping-particle":"","parse-names":false,"suffix":""},{"dropping-particle":"","family":"Davies","given":"Alice S.A.","non-dropping-particle":"","parse-names":false,"suffix":""},{"dropping-particle":"","family":"Allen","given":"Peter M.","non-dropping-particle":"","parse-names":false,"suffix":""},{"dropping-particle":"","family":"Baguley","given":"David M.","non-dropping-particle":"","parse-names":false,"suffix":""},{"dropping-particle":"","family":"Andersson","given":"Gerhard","non-dropping-particle":"","parse-names":false,"suffix":""}],"container-title":"International Journal of Audiology","id":"ITEM-2","issue":"12","issued":{"date-parts":[["2018"]]},"page":"947-954","publisher":"Taylor &amp; Francis","title":"Participants’ experiences of an Internet-based cognitive behavioural therapy intervention for tinnitus","type":"article-journal","volume":"57"},"uris":["http://www.mendeley.com/documents/?uuid=2f77fc8c-cc1b-444b-af66-ad5fc9d94ed7"]}],"mendeley":{"formattedCitation":"(Beukes, Manchaiah, Baguley, et al., 2018; Beukes, Manchaiah, Davies, et al., 2018)","plainTextFormattedCitation":"(Beukes, Manchaiah, Baguley, et al., 2018; Beukes, Manchaiah, Davies, et al., 2018)","previouslyFormattedCitation":"(Beukes, Manchaiah, Baguley, et al., 2018; Beukes, Manchaiah, Davies, et al., 2018)"},"properties":{"noteIndex":0},"schema":"https://github.com/citation-style-language/schema/raw/master/csl-citation.json"}</w:instrText>
      </w:r>
      <w:r w:rsidR="007B49A9" w:rsidRPr="00F8517E">
        <w:rPr>
          <w:lang w:eastAsia="en-GB"/>
        </w:rPr>
        <w:fldChar w:fldCharType="separate"/>
      </w:r>
      <w:r w:rsidR="00610EEC" w:rsidRPr="00F8517E">
        <w:rPr>
          <w:noProof/>
          <w:lang w:eastAsia="en-GB"/>
        </w:rPr>
        <w:t>(Beukes, Manchaiah, Baguley, et al., 2018; Beukes, Manchaiah, Davies, et al., 2018)</w:t>
      </w:r>
      <w:r w:rsidR="007B49A9" w:rsidRPr="00F8517E">
        <w:rPr>
          <w:lang w:eastAsia="en-GB"/>
        </w:rPr>
        <w:fldChar w:fldCharType="end"/>
      </w:r>
      <w:r w:rsidR="007B49A9" w:rsidRPr="00F8517E">
        <w:rPr>
          <w:lang w:eastAsia="en-GB"/>
        </w:rPr>
        <w:t>. Although this intervention was generally well-received, some participants felt the intervention provided too much information or found the intervention content difficult to understand. Such difficulties were not reported in the current study</w:t>
      </w:r>
      <w:r w:rsidR="007B49A9" w:rsidRPr="00F8517E">
        <w:t xml:space="preserve">, however, </w:t>
      </w:r>
      <w:r w:rsidR="007B49A9" w:rsidRPr="00F8517E">
        <w:rPr>
          <w:lang w:eastAsia="en-GB"/>
        </w:rPr>
        <w:t>a</w:t>
      </w:r>
      <w:r w:rsidR="007B49A9" w:rsidRPr="00F8517E">
        <w:t xml:space="preserve"> few users believed they already knew some of the information or felt some of the information was basic or common sense.</w:t>
      </w:r>
    </w:p>
    <w:p w14:paraId="4B231397" w14:textId="6B3235D9" w:rsidR="00327EA3" w:rsidRPr="00F8517E" w:rsidRDefault="00327EA3" w:rsidP="00327EA3">
      <w:r w:rsidRPr="00F8517E">
        <w:rPr>
          <w:lang w:eastAsia="en-GB"/>
        </w:rPr>
        <w:t>U</w:t>
      </w:r>
      <w:r w:rsidRPr="00F8517E">
        <w:t xml:space="preserve">sers </w:t>
      </w:r>
      <w:r w:rsidR="0053765A" w:rsidRPr="00F8517E">
        <w:t xml:space="preserve">in the current study </w:t>
      </w:r>
      <w:r w:rsidRPr="00F8517E">
        <w:t xml:space="preserve">perceived the THI as </w:t>
      </w:r>
      <w:r w:rsidR="003D304E" w:rsidRPr="00F8517E">
        <w:t>useful</w:t>
      </w:r>
      <w:r w:rsidR="009C1EF3" w:rsidRPr="00F8517E">
        <w:t xml:space="preserve"> because it allowed them to gain feedback on their progress towards their tinnitus-related goals, and a sense of achievement and confidence that the intervention was beneficial. However, users </w:t>
      </w:r>
      <w:r w:rsidRPr="00F8517E">
        <w:t>encountered difficulties with its response scale, confusion over the scoring and feedback system, and difficulty interpreting some of the items.</w:t>
      </w:r>
      <w:r w:rsidRPr="00F8517E">
        <w:rPr>
          <w:rStyle w:val="apple-converted-space"/>
        </w:rPr>
        <w:t> </w:t>
      </w:r>
      <w:r w:rsidRPr="00F8517E">
        <w:t>A future option is to provide more user-friendly tools that allow users to set and regularly review their own intervention goals (e.g. to learn more about tinnitus, to reduce the stress caused by tinnitus). Such tools have been used in other unguided interventions</w:t>
      </w:r>
      <w:r w:rsidR="006A6C1F" w:rsidRPr="00F8517E">
        <w:t xml:space="preserve"> </w:t>
      </w:r>
      <w:r w:rsidR="006A6C1F" w:rsidRPr="00F8517E">
        <w:fldChar w:fldCharType="begin" w:fldLock="1"/>
      </w:r>
      <w:r w:rsidR="002B5E4F" w:rsidRPr="00F8517E">
        <w:instrText>ADDIN CSL_CITATION {"citationItems":[{"id":"ITEM-1","itemData":{"DOI":"10.1016/j.jpsychores.2007.04.007","ISBN":"00223999","ISSN":"00223999","PMID":"17662757","abstract":"Objective: Tinnitus distress can be reduced by means of cognitive-behavior therapy (CBT). To compensate for the shortage of CBT therapists, we aimed, in this study, to investigate the effects of a CBT-based self-help book guided by brief telephone support. Methods: Seventy-two patients were randomized either to a self-help book and seven weekly phone calls or to a wait-list control condition, later on receiving the self-help book with less therapist support. The dropout rate was 7%. Follow-up data 1 year after completion of treatment were also collected (12% dropout). The Tinnitus Reaction Questionnaire (TRQ) was the main outcome measure, complemented with daily ratings of tinnitus and measures of insomnia, anxiety, and depression. Results: On the TRQ, significant reductions were found in the treatment group both immediately following treatment and at 1-year follow-up. In the treatment group, 32% reached the criteria for clinical significance (at least 50% reduction of the TRQ) compared to 5% in the wait-list group. Directly after treatment, two out of five measures showed significant differences in favor of the treatment with more therapist support compared with the group who, after their waiting period, received little therapist support. The self-help treatment was estimated to be 2.6 (seven phone calls) and 4.8 (one phone call) times as cost-effective as regular CBT group treatment. Conclusions: Guided self-help can serve as an alternative way to administer CBT for tinnitus. Preliminary results cast some doubts on the importance of weekly therapist contact. The effect size was somewhat smaller than for regular CBT, but on the other hand, the self-help seems far more cost-effective. Future studies should compare treatment modalities directly and explore cost-effectiveness more thoroughly. ?? 2007 Elsevier Inc. All rights reserved.","author":[{"dropping-particle":"","family":"Kaldo","given":"Viktor","non-dropping-particle":"","parse-names":false,"suffix":""},{"dropping-particle":"","family":"Cars","given":"Sofia","non-dropping-particle":"","parse-names":false,"suffix":""},{"dropping-particle":"","family":"Rahnert","given":"Miriam","non-dropping-particle":"","parse-names":false,"suffix":""},{"dropping-particle":"","family":"Larsen","given":"Hans Christian","non-dropping-particle":"","parse-names":false,"suffix":""},{"dropping-particle":"","family":"Andersson","given":"Gerhard","non-dropping-particle":"","parse-names":false,"suffix":""}],"container-title":"Journal of Psychosomatic Research","id":"ITEM-1","issue":"2","issued":{"date-parts":[["2007","8"]]},"page":"195-202","title":"Use of a self-help book with weekly therapist contact to reduce tinnitus distress: A randomized controlled trial","type":"article-journal","volume":"63"},"uris":["http://www.mendeley.com/documents/?uuid=dbb19a20-0940-4f82-b56f-07007a6fd291"]}],"mendeley":{"formattedCitation":"(Kaldo, Cars, Rahnert, Larsen, &amp; Andersson, 2007)","plainTextFormattedCitation":"(Kaldo, Cars, Rahnert, Larsen, &amp; Andersson, 2007)","previouslyFormattedCitation":"(Kaldo, Cars, Rahnert, Larsen, &amp; Andersson, 2007)"},"properties":{"noteIndex":0},"schema":"https://github.com/citation-style-language/schema/raw/master/csl-citation.json"}</w:instrText>
      </w:r>
      <w:r w:rsidR="006A6C1F" w:rsidRPr="00F8517E">
        <w:fldChar w:fldCharType="separate"/>
      </w:r>
      <w:r w:rsidR="0029656A" w:rsidRPr="00F8517E">
        <w:rPr>
          <w:noProof/>
        </w:rPr>
        <w:t>(Kaldo, Cars, Rahnert, Larsen, &amp; Andersson, 2007)</w:t>
      </w:r>
      <w:r w:rsidR="006A6C1F" w:rsidRPr="00F8517E">
        <w:fldChar w:fldCharType="end"/>
      </w:r>
      <w:r w:rsidRPr="00F8517E">
        <w:t>.</w:t>
      </w:r>
      <w:r w:rsidR="003A2421" w:rsidRPr="00F8517E">
        <w:t xml:space="preserve"> </w:t>
      </w:r>
      <w:r w:rsidR="008B7AEE" w:rsidRPr="00F8517E">
        <w:t>P</w:t>
      </w:r>
      <w:r w:rsidR="005F1A5A" w:rsidRPr="00F8517E">
        <w:t>rovid</w:t>
      </w:r>
      <w:r w:rsidR="008B7AEE" w:rsidRPr="00F8517E">
        <w:t>ing</w:t>
      </w:r>
      <w:r w:rsidR="003A2421" w:rsidRPr="00F8517E">
        <w:t xml:space="preserve"> persuasive information (e.g. a rationale and scientific evidence) </w:t>
      </w:r>
      <w:r w:rsidR="009C1EF3" w:rsidRPr="00F8517E">
        <w:t>on the value of the intervention and its components</w:t>
      </w:r>
      <w:r w:rsidR="003A2421" w:rsidRPr="00F8517E">
        <w:t xml:space="preserve"> </w:t>
      </w:r>
      <w:r w:rsidR="003D304E" w:rsidRPr="00F8517E">
        <w:t>could</w:t>
      </w:r>
      <w:r w:rsidR="009C1EF3" w:rsidRPr="00F8517E">
        <w:t xml:space="preserve"> also help </w:t>
      </w:r>
      <w:r w:rsidR="003A2421" w:rsidRPr="00F8517E">
        <w:t xml:space="preserve">convince </w:t>
      </w:r>
      <w:r w:rsidR="009C1EF3" w:rsidRPr="00F8517E">
        <w:t>users</w:t>
      </w:r>
      <w:r w:rsidR="003A2421" w:rsidRPr="00F8517E">
        <w:t xml:space="preserve"> that the intervention will </w:t>
      </w:r>
      <w:r w:rsidR="005F1A5A" w:rsidRPr="00F8517E">
        <w:t>be beneficial</w:t>
      </w:r>
      <w:r w:rsidR="009B4692" w:rsidRPr="00F8517E">
        <w:t xml:space="preserve"> </w:t>
      </w:r>
      <w:r w:rsidR="009B4692" w:rsidRPr="00F8517E">
        <w:fldChar w:fldCharType="begin" w:fldLock="1"/>
      </w:r>
      <w:r w:rsidR="002B5E4F" w:rsidRPr="00F8517E">
        <w:instrText>ADDIN CSL_CITATION {"citationItems":[{"id":"ITEM-1","itemData":{"DOI":"10.2196/jmir.4055","PMID":"25639757","author":[{"dropping-particle":"","family":"Yardley","given":"Lucy","non-dropping-particle":"","parse-names":false,"suffix":""},{"dropping-particle":"","family":"Morrison","given":"Leanne G","non-dropping-particle":"","parse-names":false,"suffix":""},{"dropping-particle":"","family":"Bradbury","given":"Katherine","non-dropping-particle":"","parse-names":false,"suffix":""},{"dropping-particle":"","family":"Muller","given":"Ingrid","non-dropping-particle":"","parse-names":false,"suffix":""}],"container-title":"Journal of Medical Internet Research","id":"ITEM-1","issue":"1","issued":{"date-parts":[["2015","1"]]},"note":"NULL","page":"e30","title":"The person-based approach to intervention development: Application to digital health-related behavior change interventions","type":"article-journal","volume":"17"},"uris":["http://www.mendeley.com/documents/?uuid=ff6ff7ae-3f2f-4d87-9dde-3f41f740a000"]}],"mendeley":{"formattedCitation":"(Yardley et al., 2015)","plainTextFormattedCitation":"(Yardley et al., 2015)","previouslyFormattedCitation":"(Yardley et al., 2015)"},"properties":{"noteIndex":0},"schema":"https://github.com/citation-style-language/schema/raw/master/csl-citation.json"}</w:instrText>
      </w:r>
      <w:r w:rsidR="009B4692" w:rsidRPr="00F8517E">
        <w:fldChar w:fldCharType="separate"/>
      </w:r>
      <w:r w:rsidR="0029656A" w:rsidRPr="00F8517E">
        <w:rPr>
          <w:noProof/>
        </w:rPr>
        <w:t>(Yardley et al., 2015)</w:t>
      </w:r>
      <w:r w:rsidR="009B4692" w:rsidRPr="00F8517E">
        <w:fldChar w:fldCharType="end"/>
      </w:r>
      <w:r w:rsidR="008B7AEE" w:rsidRPr="00F8517E">
        <w:t>.</w:t>
      </w:r>
      <w:r w:rsidR="005F1A5A" w:rsidRPr="00F8517E">
        <w:t xml:space="preserve"> </w:t>
      </w:r>
    </w:p>
    <w:p w14:paraId="1BB35CC0" w14:textId="7B3658A0" w:rsidR="00327EA3" w:rsidRPr="00F8517E" w:rsidRDefault="00327EA3" w:rsidP="00327EA3">
      <w:pPr>
        <w:rPr>
          <w:lang w:eastAsia="en-GB"/>
        </w:rPr>
      </w:pPr>
      <w:r w:rsidRPr="00F8517E">
        <w:rPr>
          <w:lang w:eastAsia="en-GB"/>
        </w:rPr>
        <w:t xml:space="preserve">Across both studies, views on the online forum were mixed and usage was low among new users. </w:t>
      </w:r>
      <w:r w:rsidRPr="00F8517E">
        <w:t xml:space="preserve">Reasons for low usage were similar to those found in other evaluations of online forums, including doubts about the trustworthiness of the information provided, perceived </w:t>
      </w:r>
      <w:r w:rsidRPr="00F8517E">
        <w:lastRenderedPageBreak/>
        <w:t>negativity of the forum posts, concerns regarding internet safety, and negative views of the forum platform</w:t>
      </w:r>
      <w:r w:rsidR="006A6C1F" w:rsidRPr="00F8517E">
        <w:t xml:space="preserve"> </w:t>
      </w:r>
      <w:r w:rsidR="006A6C1F" w:rsidRPr="00F8517E">
        <w:fldChar w:fldCharType="begin" w:fldLock="1"/>
      </w:r>
      <w:r w:rsidR="002B5E4F" w:rsidRPr="00F8517E">
        <w:instrText>ADDIN CSL_CITATION {"citationItems":[{"id":"ITEM-1","itemData":{"DOI":"10.2196/jmir.5654","ISSN":"1438-8871","PMID":"27113540","abstract":"BACKGROUND: Sleepio is a proven digital sleep improvement program based on cognitive behavioral therapy techniques. Users have the option to join an online community that includes weekly expert discussions, peer-to-peer discussion forums, and personal message walls.\\n\\nOBJECTIVE: The aim of this study was to conduct an online survey to (1) explore the reasons for deciding to engage with the Sleepio online community, (2) explore the potential benefits arising from engagement with the online community, and (3) identify and describe any problematic issues related to use of the online community.\\n\\nMETHODS: We developed an online survey and posted an invitation to the community discussion forum inviting users to participate. In addition, we sent an email invitation to 970 individuals who had previously or were currently working through the Sleepio program to participate in this study.\\n\\nRESULTS: In total, 100 respondents (70/100, 70% female; mean age 51 years, range 26-82 years) completed the online survey. Most respondents had started Sleepio with chronic sleep problems (59/100, 59% up to 10 years; 35/100, 35% &gt;10 years) and had actively engaged with the online community (85/100, 85%) had made a discussion or wall post). At the time of the survey, respondents had used Sleepio for a median of 12 weeks (range from 3 weeks to 2 years). We analyzed responses to the open-ended questions using thematic analysis. This analysis revealed 5 initial drivers for engagement: (1) the desire to connect with people facing similar issues, (2) seeking personalized advice, (3) curiosity, (4) being invited by other members, and (5) wanting to use all available sleep improvement tools. Advantages of engagement included access to continuous support, a reduced sense of isolation, being part of a nonjudgmental community, personalized advice, positive comparisons with others, encouragement to keep going, and altruism. We found 5 potential disadvantages: design and navigation issues, uncertain quality of user-generated content, negative comparisons with others, excessive time commitments, and data privacy concerns. Participants related their community experiences to engagement with the Sleepio program, with many stating it had supported their efforts to improve their sleep, as well as helping with adherence and commitment to the program. Despite some concerns, members regarded the Sleepio community as a valuable resource.\\n\\nCONCLUSIONS: Online communities may be a useful means th…","author":[{"dropping-particle":"","family":"Coulson","given":"Neil S","non-dropping-particle":"","parse-names":false,"suffix":""},{"dropping-particle":"","family":"Smedley","given":"Richard","non-dropping-particle":"","parse-names":false,"suffix":""},{"dropping-particle":"","family":"Bostock","given":"Sophie","non-dropping-particle":"","parse-names":false,"suffix":""},{"dropping-particle":"","family":"Kyle","given":"Simon D","non-dropping-particle":"","parse-names":false,"suffix":""},{"dropping-particle":"","family":"Gollancz","given":"Rosie","non-dropping-particle":"","parse-names":false,"suffix":""},{"dropping-particle":"","family":"Luik","given":"Annemarie I","non-dropping-particle":"","parse-names":false,"suffix":""},{"dropping-particle":"","family":"Hames","given":"Peter","non-dropping-particle":"","parse-names":false,"suffix":""},{"dropping-particle":"","family":"Espie","given":"Colin A","non-dropping-particle":"","parse-names":false,"suffix":""}],"container-title":"Journal of Medical Internet Research","id":"ITEM-1","issue":"4","issued":{"date-parts":[["2016","4"]]},"page":"e88","title":"The pros and cons of getting engaged in an online social community embedded within digital cognitive behavioral therapy for Insomnia: Survey among users.","type":"article-journal","volume":"18"},"uris":["http://www.mendeley.com/documents/?uuid=cf5d11f3-47fd-4bea-a0d6-4993e9af0b98"]},{"id":"ITEM-2","itemData":{"DOI":"10.1016/j.pec.2008.05.024","ISBN":"0738-3991","ISSN":"07383991","PMID":"18639409","abstract":"Objective: Over recent years the Internet has become an increasingly popular source of support and information for infertility, with a growing number of online support groups now available to individuals affected by fertility problems. The aims of the present study were therefore to explore the online experiences of individuals accessing infertility support groups via the Internet. Methods: Ninety-five participants who were recruited from several online infertility support groups completed an online questionnaire containing a series of open-ended questions. Responses to the open-ended questions were analysed using inductive thematic analysis. Results: The thematic analysis revealed five recurrent themes, which were labelled: 'unique features of online social support', 'improved relationship with partner', 'reduced sense of isolation', 'information and empowerment', and 'negative aspects of online communities.'. Conclusions: This study suggests that the majority of participants considered there to be a range of important benefits from accessing online communities. However the results also demonstrate that there are a number of disadvantages to online infertility support groups that may have an impact on the experiences of infertile individuals. Practice implications: Online support groups may provide a valuable forum through which health care professionals can better understand and support the psychosocial needs of individuals experiencing infertility. ?? 2008 Elsevier Ireland Ltd. All rights reserved.","author":[{"dropping-particle":"","family":"Malik","given":"Sumaira H.","non-dropping-particle":"","parse-names":false,"suffix":""},{"dropping-particle":"","family":"Coulson","given":"Neil S.","non-dropping-particle":"","parse-names":false,"suffix":""}],"container-title":"Patient Education and Counseling","id":"ITEM-2","issue":"1","issued":{"date-parts":[["2008","10"]]},"page":"105-113","title":"Computer-mediated infertility support groups: An exploratory study of online experiences","type":"article-journal","volume":"73"},"uris":["http://www.mendeley.com/documents/?uuid=1141ea61-09bf-444f-aac0-5b7e042e37d6"]}],"mendeley":{"formattedCitation":"(Coulson et al., 2016; Malik &amp; Coulson, 2008)","plainTextFormattedCitation":"(Coulson et al., 2016; Malik &amp; Coulson, 2008)","previouslyFormattedCitation":"(Coulson et al., 2016; Malik &amp; Coulson, 2008)"},"properties":{"noteIndex":0},"schema":"https://github.com/citation-style-language/schema/raw/master/csl-citation.json"}</w:instrText>
      </w:r>
      <w:r w:rsidR="006A6C1F" w:rsidRPr="00F8517E">
        <w:fldChar w:fldCharType="separate"/>
      </w:r>
      <w:r w:rsidR="0029656A" w:rsidRPr="00F8517E">
        <w:rPr>
          <w:noProof/>
        </w:rPr>
        <w:t>(Coulson et al., 2016; Malik &amp; Coulson, 2008)</w:t>
      </w:r>
      <w:r w:rsidR="006A6C1F" w:rsidRPr="00F8517E">
        <w:fldChar w:fldCharType="end"/>
      </w:r>
      <w:r w:rsidRPr="00F8517E">
        <w:t>. Unique to this population, some users were concerned that participation in the forum would make their tinnitus worse by focusing on it or highlighting people’s negative tinnitus experiences. As the forum may not be relevant to all users, it may be preferable to signpost people to online or face-to-face support forums, as an optional component of the intervention. Online support forums should be active and moderated to minimize users’ negative experiences</w:t>
      </w:r>
      <w:r w:rsidR="0004359F" w:rsidRPr="00F8517E">
        <w:t xml:space="preserve"> </w:t>
      </w:r>
      <w:r w:rsidR="0004359F" w:rsidRPr="00F8517E">
        <w:fldChar w:fldCharType="begin" w:fldLock="1"/>
      </w:r>
      <w:r w:rsidR="002B5E4F" w:rsidRPr="00F8517E">
        <w:instrText>ADDIN CSL_CITATION {"citationItems":[{"id":"ITEM-1","itemData":{"DOI":"10.1016/j.chb.2011.10.022","ISSN":"07475632","abstract":"Online support groups have become a popular source of information, advice and support for individuals living with a range of health conditions. However, research has not commonly focused on patients living with Parkinson's disease and their use of online support groups. Thus, the aim of this study was to gain an insight into the positive and negative aspects of online communication through an analysis of messages exchanged within Parkinson's disease discussion forums. Data was collected from four forums and analysed using data-driven thematic analysis. The results revealed that participation in the forums allowed patients to share experiences and knowledge, form friendships, as well as helping them cope with the challenges of living with Parkinson's disease. Conversely, a lack of replies, the experience of Parkinson's disease symptoms, a lack of personal information, fragility of online relationships, misunderstandings and disagreements, all appeared to compromise the online experience. Practical implications and future research recommendations are proposed. ?? 2011 Elsevier Ltd. All rights reserved.","author":[{"dropping-particle":"","family":"Attard","given":"Angelica","non-dropping-particle":"","parse-names":false,"suffix":""},{"dropping-particle":"","family":"Coulson","given":"Neil S.","non-dropping-particle":"","parse-names":false,"suffix":""}],"container-title":"Computers in Human Behavior","id":"ITEM-1","issue":"2","issued":{"date-parts":[["2012","3"]]},"page":"500-506","publisher":"Elsevier Ltd","title":"A thematic analysis of patient communication in Parkinson's disease online support group discussion forums","type":"article-journal","volume":"28"},"uris":["http://www.mendeley.com/documents/?uuid=b76ed51b-b1e8-4c8e-b7cc-b05cc9e6e983"]},{"id":"ITEM-2","itemData":{"DOI":"10.1016/j.pec.2017.04.008","ISBN":"0738-3991","ISSN":"18735134","PMID":"28454663","abstract":"Objective: To identify and describe the activities performed by online support community moderators. Methods: A total of 790 messages were downloaded for analysis. Messages were written by 59 moderators from 6 forums that represent a diverse range of conditions (arthritis, complex regional pain syndrome, Crohn's disease, depression, diabetes and Huntington's disease). Results: Thematic analysis revealed four themes: supportive tasks supportive tasks involve providing help to members, moderators sharing experiences shows how they use forums to fulfil their own personal support needs, making announcements about new discoveries and upcoming events, and administrative tasks such as enforcing rules and deleting spam. Conclusion: These results are consistent with the helper-therapy principle and provide a new insight into the diverse and varied range of activities carried out by moderators. Practice implications: Moderators perform many roles, including using forums for their own support needs.","author":[{"dropping-particle":"","family":"Smedley","given":"Richard M.","non-dropping-particle":"","parse-names":false,"suffix":""},{"dropping-particle":"","family":"Coulson","given":"Neil S.","non-dropping-particle":"","parse-names":false,"suffix":""}],"container-title":"Patient Education and Counseling","id":"ITEM-2","issue":"9","issued":{"date-parts":[["2017","9"]]},"page":"1688-1693","title":"A thematic analysis of messages posted by moderators within health-related asynchronous online support forums","type":"article-journal","volume":"100"},"uris":["http://www.mendeley.com/documents/?uuid=cbc8d04f-5c25-4f4a-9433-5159f5eb1228"]}],"mendeley":{"formattedCitation":"(Attard &amp; Coulson, 2012; Smedley &amp; Coulson, 2017)","plainTextFormattedCitation":"(Attard &amp; Coulson, 2012; Smedley &amp; Coulson, 2017)","previouslyFormattedCitation":"(Attard &amp; Coulson, 2012; Smedley &amp; Coulson, 2017)"},"properties":{"noteIndex":0},"schema":"https://github.com/citation-style-language/schema/raw/master/csl-citation.json"}</w:instrText>
      </w:r>
      <w:r w:rsidR="0004359F" w:rsidRPr="00F8517E">
        <w:fldChar w:fldCharType="separate"/>
      </w:r>
      <w:r w:rsidR="0029656A" w:rsidRPr="00F8517E">
        <w:rPr>
          <w:noProof/>
        </w:rPr>
        <w:t>(Attard &amp; Coulson, 2012; Smedley &amp; Coulson, 2017)</w:t>
      </w:r>
      <w:r w:rsidR="0004359F" w:rsidRPr="00F8517E">
        <w:fldChar w:fldCharType="end"/>
      </w:r>
      <w:r w:rsidRPr="00F8517E">
        <w:t xml:space="preserve">. </w:t>
      </w:r>
    </w:p>
    <w:p w14:paraId="4AFA03DF" w14:textId="0F030A45" w:rsidR="00327EA3" w:rsidRPr="00F8517E" w:rsidRDefault="00327EA3" w:rsidP="00327EA3">
      <w:r w:rsidRPr="00F8517E">
        <w:rPr>
          <w:lang w:eastAsia="en-GB"/>
        </w:rPr>
        <w:t xml:space="preserve">In Study 1, users who had contacted the therapist highlighted how important this form of support was. However, in Study 2, users’ views regarding the self-guided nature of the intervention were mixed, with some users preferring the user autonomy and convenience provided by the unguided </w:t>
      </w:r>
      <w:r w:rsidRPr="00F8517E">
        <w:t>intervention. When given the choice, none of these users reported contacting the intervention therapist. Recent systematic reviews on the added value of therapist-guidance in tinnitus self-help interventions have been inconclusive</w:t>
      </w:r>
      <w:r w:rsidR="0004359F" w:rsidRPr="00F8517E">
        <w:t xml:space="preserve"> </w:t>
      </w:r>
      <w:r w:rsidR="0004359F" w:rsidRPr="00F8517E">
        <w:fldChar w:fldCharType="begin" w:fldLock="1"/>
      </w:r>
      <w:r w:rsidR="002B5E4F" w:rsidRPr="00F8517E">
        <w:instrText>ADDIN CSL_CITATION {"citationItems":[{"id":"ITEM-1","itemData":{"DOI":"10.1080/16506073.2013.803496","ISBN":"1651-2316","ISSN":"1651-2316","PMID":"23777192","abstract":"This study is a review and meta-analysis on the efficacy of cognitive-behavioural therapy (CBT) self-help interventions for tinnitus. Randomized controlled trials were identified by searching in databases (e.g. ISI Web of Knowledge, PubMed, Cochrane Library, and PSYNDEX) and by manual search. Ten studies with 1188 participants in total were included in the meta-analysis. Participants were 49.2 years old and had tinnitus for 5.2 years. Self-help interventions significantly reduced tinnitus distress (d = 0.48) and depressiveness (d = 0.25) when compared with a passive control (e.g. information only and discussion forums) at post-assessment. There was no difference to the face-to-face controls (group treatment). The presence of therapists and the methodological quality of the studies did not influence the results. Sensitivity analysis revealed that there might be a publication bias regarding the comparison to the face-to-face control. However, the results suggest that CBT self-help interventions are an effective treatment for tinnitus distress. Since few studies were identified, this conclusion must be supported by future meta-analyses.","author":[{"dropping-particle":"","family":"Nyenhuis","given":"Nele","non-dropping-particle":"","parse-names":false,"suffix":""},{"dropping-particle":"","family":"Golm","given":"Dennis","non-dropping-particle":"","parse-names":false,"suffix":""},{"dropping-particle":"","family":"Kröner-Herwig","given":"Birgit","non-dropping-particle":"","parse-names":false,"suffix":""}],"container-title":"Cognitive Behaviour Therapy","id":"ITEM-1","issue":"2","issued":{"date-parts":[["2013","5"]]},"note":"cf passive small 0.48 distress (post), medium 0.54 (change)","page":"159-169","title":"A systematic review and meta-analysis on the efficacy of self-help interventions in tinnitus.","type":"article-journal","volume":"42"},"uris":["http://www.mendeley.com/documents/?uuid=6665fcf8-2cc8-460a-9c7c-9a6066673c6a"]},{"id":"ITEM-2","itemData":{"DOI":"10.3109/14992027.2015.1137363","PMID":"27146036","author":[{"dropping-particle":"","family":"Greenwell","given":"Kate","non-dropping-particle":"","parse-names":false,"suffix":""},{"dropping-particle":"","family":"Sereda","given":"Magdalena","non-dropping-particle":"","parse-names":false,"suffix":""},{"dropping-particle":"","family":"Coulson","given":"Neil","non-dropping-particle":"","parse-names":false,"suffix":""},{"dropping-particle":"","family":"Refaie","given":"Amr","non-dropping-particle":"El","parse-names":false,"suffix":""},{"dropping-particle":"","family":"Hoare","given":"Derek J","non-dropping-particle":"","parse-names":false,"suffix":""}],"container-title":"International Journal of Audiology","id":"ITEM-2","issue":"Suppl 3","issued":{"date-parts":[["2016","5"]]},"page":"S79-S89","title":"A systematic review of techniques and effects of self-help interventions for tinnitus: Application of taxonomies from health psychology","type":"article-journal","volume":"55"},"uris":["http://www.mendeley.com/documents/?uuid=66a47a0f-6e76-4f6f-8e73-e5ec66388b57"]}],"mendeley":{"formattedCitation":"(Greenwell, Sereda, Coulson, El Refaie, et al., 2016; Nyenhuis et al., 2013)","manualFormatting":"(Greenwell et al., 2016; Nyenhuis et al., 2013)","plainTextFormattedCitation":"(Greenwell, Sereda, Coulson, El Refaie, et al., 2016; Nyenhuis et al., 2013)","previouslyFormattedCitation":"(Greenwell, Sereda, Coulson, El Refaie, et al., 2016; Nyenhuis et al., 2013)"},"properties":{"noteIndex":0},"schema":"https://github.com/citation-style-language/schema/raw/master/csl-citation.json"}</w:instrText>
      </w:r>
      <w:r w:rsidR="0004359F" w:rsidRPr="00F8517E">
        <w:fldChar w:fldCharType="separate"/>
      </w:r>
      <w:r w:rsidR="0004359F" w:rsidRPr="00F8517E">
        <w:rPr>
          <w:noProof/>
        </w:rPr>
        <w:t>(Greenwell et al., 2016; Nyenhuis et al., 2013)</w:t>
      </w:r>
      <w:r w:rsidR="0004359F" w:rsidRPr="00F8517E">
        <w:fldChar w:fldCharType="end"/>
      </w:r>
      <w:r w:rsidRPr="00F8517E">
        <w:t xml:space="preserve">. Future trials of internet-based interventions for tinnitus should assess the impact of therapist or audiologist support on the user engagement and intervention outcomes. </w:t>
      </w:r>
    </w:p>
    <w:p w14:paraId="74735ED8" w14:textId="2B72F90D" w:rsidR="00327EA3" w:rsidRPr="00F8517E" w:rsidRDefault="00327EA3" w:rsidP="00327EA3">
      <w:r w:rsidRPr="00F8517E">
        <w:t>The survey showed, in addition to use of the Tinnitus E-</w:t>
      </w:r>
      <w:proofErr w:type="spellStart"/>
      <w:r w:rsidRPr="00F8517E">
        <w:t>Programme</w:t>
      </w:r>
      <w:proofErr w:type="spellEnd"/>
      <w:r w:rsidRPr="00F8517E">
        <w:t xml:space="preserve">, Study 1 users had at some time used various strategies to manage their tinnitus, most commonly relaxation and seeking information about tinnitus online. Other medical and face-to-face strategies, such as sound therapy, tinnitus retraining therapy, psychological therapies, and face-to-face support groups, were used to a lesser extent. Some Study 1 users were motivated to use the intervention by a perceived lack of support from health professionals, long waiting lists to see those professionals, and inadequacies of the health services in their country. </w:t>
      </w:r>
      <w:r w:rsidR="00C82FAE" w:rsidRPr="00F8517E">
        <w:t xml:space="preserve">Internet-based interventions like the </w:t>
      </w:r>
      <w:r w:rsidRPr="00F8517E">
        <w:t>Tinnitus E-</w:t>
      </w:r>
      <w:proofErr w:type="spellStart"/>
      <w:r w:rsidRPr="00F8517E">
        <w:t>Programme</w:t>
      </w:r>
      <w:proofErr w:type="spellEnd"/>
      <w:r w:rsidRPr="00F8517E">
        <w:t xml:space="preserve"> </w:t>
      </w:r>
      <w:r w:rsidR="00C82FAE" w:rsidRPr="00F8517E">
        <w:t xml:space="preserve">have </w:t>
      </w:r>
      <w:r w:rsidRPr="00F8517E">
        <w:t>the potential to provide support to those who do not have access to, or would prefer not to access, face-to-face support</w:t>
      </w:r>
      <w:r w:rsidR="00C82FAE" w:rsidRPr="00F8517E">
        <w:t xml:space="preserve"> </w:t>
      </w:r>
      <w:r w:rsidR="00C82FAE" w:rsidRPr="00F8517E">
        <w:fldChar w:fldCharType="begin" w:fldLock="1"/>
      </w:r>
      <w:r w:rsidR="000971DE" w:rsidRPr="00F8517E">
        <w:instrText>ADDIN CSL_CITATION {"citationItems":[{"id":"ITEM-1","itemData":{"DOI":"10.1080/14992027.2017.1384858","ISSN":"17088186","abstract":"Objective: The research objective was to identify processes that could either facilitate or hinder clinical implementation of an Internet-based cognitive behavioural therapy intervention for tinnitus in the UK. This was done by exploring the research context, the intervention components and the factors that contributed to the outcomes obtained. Design: This study investigated eight processes including the recruitment strategies, reach, research context, treatment dose delivered and received, implementation fidelity, barriers to implementation and effectiveness of the intervention. Study sample: Of the 169 registered participants, 146 were randomly assigned to the experimental or control groups (23 were excluded). The mean age was 55.57 years with an average tinnitus duration of 11.63 years. Results: The intended sample of people with distressing tinnitus who were underserved with evidence-based tinnitus interventions was reached. The full guided intervention was delivered. The recommended modules were read more than the optional modules. Intervention components such as the easily readable format and the benefits of the applied relaxation programme facilitated significant positive post-intervention outcomes. Barriers hampering the intervention application included time pressures and low self-motivation. Conclusions: Results of this process evaluation together with the outcome data can be used to facilitate translating this research into clinical practice","author":[{"dropping-particle":"","family":"Beukes","given":"Eldré W.","non-dropping-particle":"","parse-names":false,"suffix":""},{"dropping-particle":"","family":"Manchaiah","given":"Vinaya","non-dropping-particle":"","parse-names":false,"suffix":""},{"dropping-particle":"","family":"Baguley","given":"David M.","non-dropping-particle":"","parse-names":false,"suffix":""},{"dropping-particle":"","family":"Allen","given":"Peter M.","non-dropping-particle":"","parse-names":false,"suffix":""},{"dropping-particle":"","family":"Andersson","given":"Gerhard","non-dropping-particle":"","parse-names":false,"suffix":""}],"container-title":"International Journal of Audiology","id":"ITEM-1","issue":"2","issued":{"date-parts":[["2018"]]},"page":"98-109","publisher":"Informa UK Limited, trading as Taylor &amp; Francis Group","title":"Process evaluation of Internet-based cognitive behavioural therapy for adults with tinnitus in the context of a randomised control trial","type":"article-journal","volume":"57"},"uris":["http://www.mendeley.com/documents/?uuid=ac18037e-e75b-4ada-ace2-c10c3c3d6d4c"]}],"mendeley":{"formattedCitation":"(Beukes, Manchaiah, Baguley, et al., 2018)","plainTextFormattedCitation":"(Beukes, Manchaiah, Baguley, et al., 2018)","previouslyFormattedCitation":"(Beukes, Manchaiah, Baguley, et al., 2018)"},"properties":{"noteIndex":0},"schema":"https://github.com/citation-style-language/schema/raw/master/csl-citation.json"}</w:instrText>
      </w:r>
      <w:r w:rsidR="00C82FAE" w:rsidRPr="00F8517E">
        <w:fldChar w:fldCharType="separate"/>
      </w:r>
      <w:r w:rsidR="00C82FAE" w:rsidRPr="00F8517E">
        <w:rPr>
          <w:noProof/>
        </w:rPr>
        <w:t>(Beukes, Manchaiah, Baguley, et al., 2018)</w:t>
      </w:r>
      <w:r w:rsidR="00C82FAE" w:rsidRPr="00F8517E">
        <w:fldChar w:fldCharType="end"/>
      </w:r>
      <w:r w:rsidRPr="00F8517E">
        <w:t xml:space="preserve">.    </w:t>
      </w:r>
    </w:p>
    <w:p w14:paraId="090A86B3" w14:textId="1F8E1C3B" w:rsidR="00327EA3" w:rsidRPr="00F8517E" w:rsidRDefault="00327EA3" w:rsidP="00327EA3">
      <w:r w:rsidRPr="00F8517E">
        <w:rPr>
          <w:lang w:eastAsia="en-GB"/>
        </w:rPr>
        <w:t xml:space="preserve">Study 2 suggested that users experienced difficulties with meeting the daily relaxation goals and reported several barriers to this behavior, including the availability of a quiet and comfortable relaxation environment away from distractions, fatigue, lack of time, and forgetting. Further behavior change techniques should be introduced to address any barriers and facilitators to enactment and, subsequently, improve user enactment of the relaxation </w:t>
      </w:r>
      <w:r w:rsidRPr="00F8517E">
        <w:rPr>
          <w:lang w:eastAsia="en-GB"/>
        </w:rPr>
        <w:lastRenderedPageBreak/>
        <w:t xml:space="preserve">goals. </w:t>
      </w:r>
      <w:r w:rsidRPr="00F8517E">
        <w:t xml:space="preserve">For example, offering advice on how to create a suitable environment for relaxation practice and make time to do relaxation, and reminders to facilitate daily practice. As there is no evidence on the optimal amount of daily relaxation practice, future iterations of the intervention could reduce the amount of recommended daily relaxation </w:t>
      </w:r>
      <w:proofErr w:type="gramStart"/>
      <w:r w:rsidRPr="00F8517E">
        <w:t>practice, but</w:t>
      </w:r>
      <w:proofErr w:type="gramEnd"/>
      <w:r w:rsidRPr="00F8517E">
        <w:t xml:space="preserve"> allow users to set their own relaxation goals.      </w:t>
      </w:r>
    </w:p>
    <w:p w14:paraId="73DE28D0" w14:textId="2D36CC0A" w:rsidR="00327EA3" w:rsidRPr="00F8517E" w:rsidRDefault="00784C9D" w:rsidP="00327EA3">
      <w:pPr>
        <w:rPr>
          <w:rStyle w:val="apple-converted-space"/>
        </w:rPr>
      </w:pPr>
      <w:r w:rsidRPr="00F8517E">
        <w:fldChar w:fldCharType="begin" w:fldLock="1"/>
      </w:r>
      <w:r w:rsidR="002572EA" w:rsidRPr="00F8517E">
        <w:instrText>ADDIN CSL_CITATION {"citationItems":[{"id":"ITEM-1","itemData":{"DOI":"10.1080/14992027.2018.1514538","ISSN":"17088186","abstract":"Objective: This study aimed to explore participants' experiences after undertaking an Internet-based cognitive behavioural therapy intervention (ICBT) for tinnitus. Design: Semi-structured telephone interviews were conducted 6-8 months after participants undertook the ICBT intervention. Qualitative thematic analysis was used to interpret the interview data. Study sample: A purposeful sampling strategy was used to identify a diverse range of participants. Semi-structured interviews were carried out with 15 participants. The mean age was 58.5 years, 7 men and 8 women participated. Results: The analysis generated the following main themes: (1) expectations and motivation for doing the intervention, (2) experiences of the intervention, (3) intervention engagement and (4) intervention effects. Most participants' expectations were hopeful that the intervention would lessen the impact of their tinnitus. Aspects of the intervention that were beneficial, as well as difficult, were identified together with the impact they had on engagement. Intervention effects were evident on both tinnitus and activities of daily life. Conclusions: The benefits described by participants indicate the potential of ICBT as an alternate form of intervention delivery. The difficulties that hampered engagement need to be addressed to enhance the application and to optimise the clinical acceptability of ICBT for tinnitus.","author":[{"dropping-particle":"","family":"Beukes","given":"Eldré W.","non-dropping-particle":"","parse-names":false,"suffix":""},{"dropping-particle":"","family":"Manchaiah","given":"Vinaya","non-dropping-particle":"","parse-names":false,"suffix":""},{"dropping-particle":"","family":"Davies","given":"Alice S.A.","non-dropping-particle":"","parse-names":false,"suffix":""},{"dropping-particle":"","family":"Allen","given":"Peter M.","non-dropping-particle":"","parse-names":false,"suffix":""},{"dropping-particle":"","family":"Baguley","given":"David M.","non-dropping-particle":"","parse-names":false,"suffix":""},{"dropping-particle":"","family":"Andersson","given":"Gerhard","non-dropping-particle":"","parse-names":false,"suffix":""}],"container-title":"International Journal of Audiology","id":"ITEM-1","issue":"12","issued":{"date-parts":[["2018"]]},"page":"947-954","publisher":"Taylor &amp; Francis","title":"Participants’ experiences of an Internet-based cognitive behavioural therapy intervention for tinnitus","type":"article-journal","volume":"57"},"uris":["http://www.mendeley.com/documents/?uuid=2f77fc8c-cc1b-444b-af66-ad5fc9d94ed7"]}],"mendeley":{"formattedCitation":"(Beukes, Manchaiah, Davies, et al., 2018)","manualFormatting":"Beukes, Manchaiah, Davies, et al. (2018)","plainTextFormattedCitation":"(Beukes, Manchaiah, Davies, et al., 2018)","previouslyFormattedCitation":"(Beukes, Manchaiah, Davies, et al., 2018)"},"properties":{"noteIndex":0},"schema":"https://github.com/citation-style-language/schema/raw/master/csl-citation.json"}</w:instrText>
      </w:r>
      <w:r w:rsidRPr="00F8517E">
        <w:fldChar w:fldCharType="separate"/>
      </w:r>
      <w:r w:rsidRPr="00F8517E">
        <w:rPr>
          <w:noProof/>
        </w:rPr>
        <w:t xml:space="preserve">Beukes, Manchaiah, Davies, et al. </w:t>
      </w:r>
      <w:r w:rsidR="002572EA" w:rsidRPr="00F8517E">
        <w:rPr>
          <w:noProof/>
        </w:rPr>
        <w:t>(</w:t>
      </w:r>
      <w:r w:rsidRPr="00F8517E">
        <w:rPr>
          <w:noProof/>
        </w:rPr>
        <w:t>2018)</w:t>
      </w:r>
      <w:r w:rsidRPr="00F8517E">
        <w:fldChar w:fldCharType="end"/>
      </w:r>
      <w:r w:rsidRPr="00F8517E">
        <w:t xml:space="preserve"> found that users of their guided internet-based CBT intervention were concerned that the intervention made their tinnitus worse. Similar beliefs were found in the current study and went so far as to </w:t>
      </w:r>
      <w:r w:rsidR="00327EA3" w:rsidRPr="00F8517E">
        <w:t>prevent some users from engaging in certain intervention components</w:t>
      </w:r>
      <w:r w:rsidR="004D2478" w:rsidRPr="00F8517E">
        <w:t>.</w:t>
      </w:r>
      <w:r w:rsidR="00327EA3" w:rsidRPr="00F8517E">
        <w:t xml:space="preserve"> </w:t>
      </w:r>
      <w:r w:rsidRPr="00F8517E">
        <w:t>Such</w:t>
      </w:r>
      <w:r w:rsidR="004D2478" w:rsidRPr="00F8517E">
        <w:t xml:space="preserve"> </w:t>
      </w:r>
      <w:r w:rsidRPr="00F8517E">
        <w:t>beliefs are</w:t>
      </w:r>
      <w:r w:rsidR="00327EA3" w:rsidRPr="00F8517E">
        <w:t xml:space="preserve"> understandable given the evidence regarding the role of attention in the experience of tinnitus</w:t>
      </w:r>
      <w:r w:rsidR="0004359F" w:rsidRPr="00F8517E">
        <w:t xml:space="preserve"> </w:t>
      </w:r>
      <w:r w:rsidR="0004359F" w:rsidRPr="00F8517E">
        <w:fldChar w:fldCharType="begin" w:fldLock="1"/>
      </w:r>
      <w:r w:rsidR="002B5E4F" w:rsidRPr="00F8517E">
        <w:instrText>ADDIN CSL_CITATION {"citationItems":[{"id":"ITEM-1","itemData":{"DOI":"10.1044/1092-4388(2006/012)","ISBN":"1092-4388","ISSN":"0021-9762","PMID":"16533080","abstract":"Purpose: In 2 experiments, the assumption that continual orienting to tinnitus uses cognitive resources was investigated. It was hypothesized that differences in performance of tinnitus and control groups would manifest during demanding or unfamiliar tasks that required strategic, controlled processing and that reduced performance was not related solely to levels of anxiety. Method: Nineteen participants with chronic, moderate tinnitus—matched with a control group for age, education, and verbal IQ—completed auditory verbal working-memory and visual divided-attention tasks, with task order counterbalanced across participants. Results: As hypothesized, reading span of the tinnitus group was significantly shorter than that of the control group (Task 1). In Task 2, the tinnitus group recorded slower reaction times and poorer accuracy in the most demanding dual task context. Covariate analyses revealed that differences in task performance were not attributable to anxiety scale scores. Conclusions: Complaints of the distracting effects of tinnitus have a basis in performance test outcomes. Future research should investigate effects of severe tinnitus and possible effects of hearing loss. At the level of theory development, results from this study suggest that tinnitus affects cognition to the extent that it reduces cognitive capacity needed to perform tasks that require voluntary, conscious, effortful, and strategic control.","author":[{"dropping-particle":"","family":"Rossiter","given":"S","non-dropping-particle":"","parse-names":false,"suffix":""},{"dropping-particle":"","family":"Stevens","given":"C","non-dropping-particle":"","parse-names":false,"suffix":""},{"dropping-particle":"","family":"Walker","given":"G","non-dropping-particle":"","parse-names":false,"suffix":""}],"container-title":"Journal of Speech, Language, and Hearing Research","id":"ITEM-1","issue":"1","issued":{"date-parts":[["2006","2"]]},"page":"150-160","title":"Tinnitus and its effect on working memory and attention","type":"article-journal","volume":"49"},"uris":["http://www.mendeley.com/documents/?uuid=e1f2dee6-e87b-4bc2-916c-72f0210d1c31"]},{"id":"ITEM-2","itemData":{"DOI":"10.1080/14992020601102329","ISBN":"1499-2027","ISSN":"1499-2027","PMID":"17487668","abstract":"The effect of chronic, severe tinnitus on two visual tasks was investigated. A general depletion of resources hypothesis states that overall performance would be impaired in a tinnitus group relative to a control group whereas a controlled processing hypothesis states that only tasks that are demanding, requiring strategic processes, are affected. Eleven participants who had experienced severe tinnitus for more than two years comprised the tinnitus group. A control group was matched for age and verbal IQ. Levels of anxiety, depression, and high frequency average hearing level were treated as covariates. Tasks consisted of the say-word (easy) and say-color (demanding) conditions of the Stroop task, a single (baseline) reaction time (RT) task, and dual tasks involving word reading or category naming while performing a concurrent RT task. Results supported the general depletion of resources hypothesis: RT of the tinnitus group was slower in both conditions of the Stroop task, and in the word reading and category naming conditions of the dual task. Differences were not attributable to high frequency average hearing level, anxiety, or depression.","author":[{"dropping-particle":"","family":"Stevens","given":"Catherine","non-dropping-particle":"","parse-names":false,"suffix":""},{"dropping-particle":"","family":"Walker","given":"Gary","non-dropping-particle":"","parse-names":false,"suffix":""},{"dropping-particle":"","family":"Boyer","given":"Morten","non-dropping-particle":"","parse-names":false,"suffix":""},{"dropping-particle":"","family":"Gallagher","given":"Melinda","non-dropping-particle":"","parse-names":false,"suffix":""}],"container-title":"International Journal of Audiology","id":"ITEM-2","issue":"5","issued":{"date-parts":[["2007","5"]]},"page":"208-16","title":"Severe tinnitus and its effect on selective and divided attention","type":"article-journal","volume":"46"},"uris":["http://www.mendeley.com/documents/?uuid=6bbe33b4-b93e-4b89-bd77-0881b85fbb4d"]}],"mendeley":{"formattedCitation":"(Rossiter, Stevens, &amp; Walker, 2006; Stevens, Walker, Boyer, &amp; Gallagher, 2007)","plainTextFormattedCitation":"(Rossiter, Stevens, &amp; Walker, 2006; Stevens, Walker, Boyer, &amp; Gallagher, 2007)","previouslyFormattedCitation":"(Rossiter, Stevens, &amp; Walker, 2006; Stevens, Walker, Boyer, &amp; Gallagher, 2007)"},"properties":{"noteIndex":0},"schema":"https://github.com/citation-style-language/schema/raw/master/csl-citation.json"}</w:instrText>
      </w:r>
      <w:r w:rsidR="0004359F" w:rsidRPr="00F8517E">
        <w:fldChar w:fldCharType="separate"/>
      </w:r>
      <w:r w:rsidR="0029656A" w:rsidRPr="00F8517E">
        <w:rPr>
          <w:noProof/>
        </w:rPr>
        <w:t>(Rossiter, Stevens, &amp; Walker, 2006; Stevens, Walker, Boyer, &amp; Gallagher, 2007)</w:t>
      </w:r>
      <w:r w:rsidR="0004359F" w:rsidRPr="00F8517E">
        <w:fldChar w:fldCharType="end"/>
      </w:r>
      <w:r w:rsidR="00327EA3" w:rsidRPr="00F8517E">
        <w:t>.  However, this worsening of symptoms is likely to be temporary and outweighed by long-term benefits. Fear of tinnitus has been shown to be associated with tinnitus-related quality of life</w:t>
      </w:r>
      <w:r w:rsidR="0004359F" w:rsidRPr="00F8517E">
        <w:t xml:space="preserve"> </w:t>
      </w:r>
      <w:r w:rsidR="0004359F" w:rsidRPr="00F8517E">
        <w:fldChar w:fldCharType="begin" w:fldLock="1"/>
      </w:r>
      <w:r w:rsidR="00AB6965" w:rsidRPr="00F8517E">
        <w:instrText>ADDIN CSL_CITATION {"citationItems":[{"id":"ITEM-1","itemData":{"DOI":"10.1097/AUD.0b013e31821106dd","ISBN":"0196-0202","ISSN":"0196-0202","PMID":"21399500","abstract":": It is well established that catastrophic misinterpretations and fear are involved in the suffering and disability of patients with chronic pain. This study investigated whether similar processes explain suffering and disability in patients with chronic tinnitus. We hypothesized that patients who catastrophically (mis)interpret their tinnitus would be more fearful of tinnitus, more vigilant toward their tinnitus, and report less quality of life. Moreover, tinnitus-related fear was expected to act as a mediator in reduced quality of life.","author":[{"dropping-particle":"","family":"Cima","given":"Rilana F F","non-dropping-particle":"","parse-names":false,"suffix":""},{"dropping-particle":"","family":"Crombez","given":"Geert","non-dropping-particle":"","parse-names":false,"suffix":""},{"dropping-particle":"","family":"Vlaeyen","given":"Johan W S","non-dropping-particle":"","parse-names":false,"suffix":""}],"container-title":"Ear and hearing","id":"ITEM-1","issue":"5","issued":{"date-parts":[["2011"]]},"page":"634-641","title":"Catastrophizing and fear of tinnitus predict quality of life in patients with chronic tinnitus.","type":"article-journal","volume":"32"},"uris":["http://www.mendeley.com/documents/?uuid=d5745090-d519-4769-9c05-149cd1fe1897"]}],"mendeley":{"formattedCitation":"(Cima, Crombez, &amp; Vlaeyen, 2011)","plainTextFormattedCitation":"(Cima, Crombez, &amp; Vlaeyen, 2011)","previouslyFormattedCitation":"(Cima, Crombez, &amp; Vlaeyen, 2011)"},"properties":{"noteIndex":0},"schema":"https://github.com/citation-style-language/schema/raw/master/csl-citation.json"}</w:instrText>
      </w:r>
      <w:r w:rsidR="0004359F" w:rsidRPr="00F8517E">
        <w:fldChar w:fldCharType="separate"/>
      </w:r>
      <w:r w:rsidR="0004359F" w:rsidRPr="00F8517E">
        <w:rPr>
          <w:noProof/>
        </w:rPr>
        <w:t>(Cima, Crombez, &amp; Vlaeyen, 2011)</w:t>
      </w:r>
      <w:r w:rsidR="0004359F" w:rsidRPr="00F8517E">
        <w:fldChar w:fldCharType="end"/>
      </w:r>
      <w:r w:rsidR="00327EA3" w:rsidRPr="00F8517E">
        <w:t>. These fears may lead people with tinnitus to engage in safety behaviors (i.e. behaviors people engage in to avoid the feared consequences of an event or situation, such as avoiding silence) that further maintain their fears and, subsequently, the associated tinnitus distress</w:t>
      </w:r>
      <w:r w:rsidR="0004359F" w:rsidRPr="00F8517E">
        <w:t xml:space="preserve"> </w:t>
      </w:r>
      <w:r w:rsidR="0004359F" w:rsidRPr="00F8517E">
        <w:fldChar w:fldCharType="begin" w:fldLock="1"/>
      </w:r>
      <w:r w:rsidR="002B5E4F" w:rsidRPr="00F8517E">
        <w:instrText>ADDIN CSL_CITATION {"citationItems":[{"id":"ITEM-1","itemData":{"DOI":"10.3389/fneur.2014.00196","ISBN":"() *National Institute for Health Research*","ISSN":"1664-2295","PMID":"25339938","abstract":"The importance of psychological factors in tinnitus distress has been formally recognized for almost three decades. The psychological understanding of why tinnitus can be a distressing condition posits that it becomes problematic when it acquires an emotive significance through cognitive processes. Principle therapeutic efforts are directed at reducing or removing the cognitive (and behavioral) obstacles to habituation. Here, the evidence relevant to a new psychological model of tinnitus is critically reviewed. The model posits that patients' interpretations of tinnitus and the changes in behavior that result are given a central role in creating and maintaining distress. The importance of selective attention and the possibility that this leads to distorted perception of tinnitus is highlighted. From this body of evidence, we propose a coherent cognitive-behavioral model of tinnitus distress that is more in keeping with contemporary psychological theories of clinical problems (particularly that of insomnia) and which postulates a number of behavioral processes that are seen as cognitively mediated. This new model provides testable hypotheses to guide future research to unravel the complex mechanisms underpinning tinnitus distress. It is also well suited to define individual symptomatology and to provide a framework for the delivery of cognitive-behavioral therapy.","author":[{"dropping-particle":"","family":"McKenna","given":"L.","non-dropping-particle":"","parse-names":false,"suffix":""},{"dropping-particle":"","family":"Handscomb","given":"Lucy E","non-dropping-particle":"","parse-names":false,"suffix":""},{"dropping-particle":"","family":"Hoare","given":"Derek J","non-dropping-particle":"","parse-names":false,"suffix":""},{"dropping-particle":"","family":"Hall","given":"Deborah A.","non-dropping-particle":"","parse-names":false,"suffix":""}],"container-title":"Frontiers in Neurology","id":"ITEM-1","issued":{"date-parts":[["2014","10"]]},"note":"NULL","page":"196","title":"A scientific cognitive-behavioral model of tinnitus: Novel conceptualizations of tinnitus distress","type":"article-journal","volume":"5"},"uris":["http://www.mendeley.com/documents/?uuid=487070f6-75a0-4387-93fe-5003f1e200c1"]},{"id":"ITEM-2","itemData":{"DOI":"10.1097/AUD.0b013e31821106dd","ISBN":"0196-0202","ISSN":"0196-0202","PMID":"21399500","abstract":": It is well established that catastrophic misinterpretations and fear are involved in the suffering and disability of patients with chronic pain. This study investigated whether similar processes explain suffering and disability in patients with chronic tinnitus. We hypothesized that patients who catastrophically (mis)interpret their tinnitus would be more fearful of tinnitus, more vigilant toward their tinnitus, and report less quality of life. Moreover, tinnitus-related fear was expected to act as a mediator in reduced quality of life.","author":[{"dropping-particle":"","family":"Cima","given":"Rilana F F","non-dropping-particle":"","parse-names":false,"suffix":""},{"dropping-particle":"","family":"Crombez","given":"Geert","non-dropping-particle":"","parse-names":false,"suffix":""},{"dropping-particle":"","family":"Vlaeyen","given":"Johan W S","non-dropping-particle":"","parse-names":false,"suffix":""}],"container-title":"Ear and hearing","id":"ITEM-2","issue":"5","issued":{"date-parts":[["2011"]]},"page":"634-641","title":"Catastrophizing and fear of tinnitus predict quality of life in patients with chronic tinnitus.","type":"article-journal","volume":"32"},"uris":["http://www.mendeley.com/documents/?uuid=d5745090-d519-4769-9c05-149cd1fe1897"]}],"mendeley":{"formattedCitation":"(Cima et al., 2011; McKenna, Handscomb, Hoare, &amp; Hall, 2014)","plainTextFormattedCitation":"(Cima et al., 2011; McKenna, Handscomb, Hoare, &amp; Hall, 2014)","previouslyFormattedCitation":"(Cima et al., 2011; McKenna, Handscomb, Hoare, &amp; Hall, 2014)"},"properties":{"noteIndex":0},"schema":"https://github.com/citation-style-language/schema/raw/master/csl-citation.json"}</w:instrText>
      </w:r>
      <w:r w:rsidR="0004359F" w:rsidRPr="00F8517E">
        <w:fldChar w:fldCharType="separate"/>
      </w:r>
      <w:r w:rsidR="0029656A" w:rsidRPr="00F8517E">
        <w:rPr>
          <w:noProof/>
        </w:rPr>
        <w:t>(Cima et al., 2011; McKenna, Handscomb, Hoare, &amp; Hall, 2014)</w:t>
      </w:r>
      <w:r w:rsidR="0004359F" w:rsidRPr="00F8517E">
        <w:fldChar w:fldCharType="end"/>
      </w:r>
      <w:r w:rsidR="00327EA3" w:rsidRPr="00F8517E">
        <w:t>. Avoiding interventions that are believed to exacerbate tinnitus may become one of these safety behaviors, unless these fears are addressed. Future modifications to the intervention should acknowledge and address these concerns (e.g. reassuring users that a temporary increase in perceived loudness is normal and remind them that the aim of the intervention is to reduce tinnitus distress not reduce loudness) to maximize user engagement.</w:t>
      </w:r>
      <w:r w:rsidR="00327EA3" w:rsidRPr="00F8517E">
        <w:rPr>
          <w:rStyle w:val="apple-converted-space"/>
        </w:rPr>
        <w:t> </w:t>
      </w:r>
    </w:p>
    <w:p w14:paraId="2CD09EB6" w14:textId="64B1DC86" w:rsidR="00327EA3" w:rsidRPr="00F8517E" w:rsidRDefault="00327EA3" w:rsidP="00327EA3">
      <w:pPr>
        <w:rPr>
          <w:rFonts w:eastAsia="Times New Roman" w:cs="Arial"/>
        </w:rPr>
      </w:pPr>
      <w:r w:rsidRPr="00F8517E">
        <w:t>The findings highlighted potential improvements to the intervention design, including improvements to the appearance and professionalism of the design and website navigation, and introducing suitable alternatives to the audio relaxation exercises for those with hearing loss (e.g. visual or written relaxation exercises). Users valued the intervention’s ten-week structure, however, some users commented that they would have preferred a different intensity and duration. To facilitate user autonomy</w:t>
      </w:r>
      <w:r w:rsidR="0004359F" w:rsidRPr="00F8517E">
        <w:t xml:space="preserve"> </w:t>
      </w:r>
      <w:r w:rsidR="0004359F" w:rsidRPr="00F8517E">
        <w:fldChar w:fldCharType="begin" w:fldLock="1"/>
      </w:r>
      <w:r w:rsidR="002B5E4F" w:rsidRPr="00F8517E">
        <w:instrText>ADDIN CSL_CITATION {"citationItems":[{"id":"ITEM-1","itemData":{"DOI":"10.2196/jmir.4055","PMID":"25639757","author":[{"dropping-particle":"","family":"Yardley","given":"Lucy","non-dropping-particle":"","parse-names":false,"suffix":""},{"dropping-particle":"","family":"Morrison","given":"Leanne G","non-dropping-particle":"","parse-names":false,"suffix":""},{"dropping-particle":"","family":"Bradbury","given":"Katherine","non-dropping-particle":"","parse-names":false,"suffix":""},{"dropping-particle":"","family":"Muller","given":"Ingrid","non-dropping-particle":"","parse-names":false,"suffix":""}],"container-title":"Journal of Medical Internet Research","id":"ITEM-1","issue":"1","issued":{"date-parts":[["2015","1"]]},"note":"NULL","page":"e30","title":"The person-based approach to intervention development: Application to digital health-related behavior change interventions","type":"article-journal","volume":"17"},"uris":["http://www.mendeley.com/documents/?uuid=ff6ff7ae-3f2f-4d87-9dde-3f41f740a000"]}],"mendeley":{"formattedCitation":"(Yardley et al., 2015)","manualFormatting":"(Yardley et al., 2015)","plainTextFormattedCitation":"(Yardley et al., 2015)","previouslyFormattedCitation":"(Yardley et al., 2015)"},"properties":{"noteIndex":0},"schema":"https://github.com/citation-style-language/schema/raw/master/csl-citation.json"}</w:instrText>
      </w:r>
      <w:r w:rsidR="0004359F" w:rsidRPr="00F8517E">
        <w:fldChar w:fldCharType="separate"/>
      </w:r>
      <w:r w:rsidR="0004359F" w:rsidRPr="00F8517E">
        <w:rPr>
          <w:noProof/>
        </w:rPr>
        <w:t>(Yardley et al., 2015)</w:t>
      </w:r>
      <w:r w:rsidR="0004359F" w:rsidRPr="00F8517E">
        <w:fldChar w:fldCharType="end"/>
      </w:r>
      <w:r w:rsidRPr="00F8517E">
        <w:t xml:space="preserve">, it may be more appropriate to provide a </w:t>
      </w:r>
      <w:r w:rsidRPr="00F8517E">
        <w:rPr>
          <w:rFonts w:eastAsia="Times New Roman" w:cs="Arial"/>
        </w:rPr>
        <w:t xml:space="preserve">recommended course structure, but allow users to choose which sections to use and when to start each section. Users should also be offered a choice of different relaxation techniques they can choose depending on preference, available time, accessibility needs, and context </w:t>
      </w:r>
      <w:r w:rsidR="009B4692" w:rsidRPr="00F8517E">
        <w:rPr>
          <w:rFonts w:eastAsia="Times New Roman" w:cs="Arial"/>
        </w:rPr>
        <w:t>(</w:t>
      </w:r>
      <w:r w:rsidRPr="00F8517E">
        <w:rPr>
          <w:rFonts w:eastAsia="Times New Roman" w:cs="Arial"/>
        </w:rPr>
        <w:t>e.g. at work</w:t>
      </w:r>
      <w:r w:rsidR="009B4692" w:rsidRPr="00F8517E">
        <w:rPr>
          <w:rFonts w:eastAsia="Times New Roman" w:cs="Arial"/>
        </w:rPr>
        <w:t>)</w:t>
      </w:r>
      <w:r w:rsidRPr="00F8517E">
        <w:rPr>
          <w:rFonts w:eastAsia="Times New Roman" w:cs="Arial"/>
        </w:rPr>
        <w:t>.</w:t>
      </w:r>
      <w:r w:rsidR="00C82FAE" w:rsidRPr="00F8517E">
        <w:rPr>
          <w:rFonts w:eastAsia="Times New Roman" w:cs="Arial"/>
        </w:rPr>
        <w:t xml:space="preserve"> </w:t>
      </w:r>
    </w:p>
    <w:p w14:paraId="5A657C5D" w14:textId="31B85322" w:rsidR="00327EA3" w:rsidRPr="00F8517E" w:rsidRDefault="00327EA3" w:rsidP="00327EA3">
      <w:r w:rsidRPr="00F8517E">
        <w:rPr>
          <w:lang w:eastAsia="en-GB"/>
        </w:rPr>
        <w:lastRenderedPageBreak/>
        <w:t>Users in both studies identified several actual and potential benefits gained from the intervention that have been</w:t>
      </w:r>
      <w:r w:rsidRPr="00F8517E">
        <w:t xml:space="preserve"> suggested as important for adjustment in people with tinnitus</w:t>
      </w:r>
      <w:r w:rsidR="0004359F" w:rsidRPr="00F8517E">
        <w:t xml:space="preserve"> </w:t>
      </w:r>
      <w:r w:rsidR="0004359F" w:rsidRPr="00F8517E">
        <w:fldChar w:fldCharType="begin" w:fldLock="1"/>
      </w:r>
      <w:r w:rsidR="002B5E4F" w:rsidRPr="00F8517E">
        <w:instrText>ADDIN CSL_CITATION {"citationItems":[{"id":"ITEM-1","itemData":{"DOI":"10.1007/s10865-013-9525-6","ISBN":"0160-7715","ISSN":"1573-3521","PMID":"23881309","abstract":"Despite demonstrated efficacy of behavioral and cognitive techniques in treating the impact of tinnitus (constant ringing in the ears), little is known about the mechanisms by which these techniques achieve their effect. The present study examined acceptance of tinnitus as a potential mediator of treatment changes on global tinnitus severity in internet-delivered acceptance and commitment therapy (iACT) and internet-delivered cognitive behavior therapy (iCBT). Data from 67 participants who were distressed by tinnitus and who were randomly assigned to 1 of the 2 treatments were analyzed using a multilevel moderated mediation model. We predicted that acceptance as measured with the two subscales of the tinnitus acceptance questionnaire (i.e., activity engagement and tinnitus suppression) would mediate the outcome in iACT, but not in iCBT. Results provided partial support to the notion that mediation was moderated by treatment: tinnitus suppression mediated changes in tinnitus severity in iACT, but not in iCBT. However, inconsistent with the view that the treatments worked through different processes of change, activity engagement mediated treatment changes across both iACT and iCBT. Acceptance is identified as a key source of therapeutic change in behavioral-based treatments for tinnitus.","author":[{"dropping-particle":"","family":"Hesser","given":"Hugo","non-dropping-particle":"","parse-names":false,"suffix":""},{"dropping-particle":"","family":"Westin","given":"Vendela Zetterqvist","non-dropping-particle":"","parse-names":false,"suffix":""},{"dropping-particle":"","family":"Andersson","given":"Gerhard","non-dropping-particle":"","parse-names":false,"suffix":""}],"container-title":"Journal of Behavioral Medicine","id":"ITEM-1","issue":"4","issued":{"date-parts":[["2013","8"]]},"page":"756-767","title":"Acceptance as a mediator in internet-delivered acceptance and commitment therapy and cognitive behavior therapy for tinnitus","type":"article-journal","volume":"37"},"uris":["http://www.mendeley.com/documents/?uuid=8d08000f-81ba-4a18-8922-09c2efaec337"]},{"id":"ITEM-2","itemData":{"DOI":"10.3389/fneur.2014.00196","ISBN":"() *National Institute for Health Research*","ISSN":"1664-2295","PMID":"25339938","abstract":"The importance of psychological factors in tinnitus distress has been formally recognized for almost three decades. The psychological understanding of why tinnitus can be a distressing condition posits that it becomes problematic when it acquires an emotive significance through cognitive processes. Principle therapeutic efforts are directed at reducing or removing the cognitive (and behavioral) obstacles to habituation. Here, the evidence relevant to a new psychological model of tinnitus is critically reviewed. The model posits that patients' interpretations of tinnitus and the changes in behavior that result are given a central role in creating and maintaining distress. The importance of selective attention and the possibility that this leads to distorted perception of tinnitus is highlighted. From this body of evidence, we propose a coherent cognitive-behavioral model of tinnitus distress that is more in keeping with contemporary psychological theories of clinical problems (particularly that of insomnia) and which postulates a number of behavioral processes that are seen as cognitively mediated. This new model provides testable hypotheses to guide future research to unravel the complex mechanisms underpinning tinnitus distress. It is also well suited to define individual symptomatology and to provide a framework for the delivery of cognitive-behavioral therapy.","author":[{"dropping-particle":"","family":"McKenna","given":"L.","non-dropping-particle":"","parse-names":false,"suffix":""},{"dropping-particle":"","family":"Handscomb","given":"Lucy E","non-dropping-particle":"","parse-names":false,"suffix":""},{"dropping-particle":"","family":"Hoare","given":"Derek J","non-dropping-particle":"","parse-names":false,"suffix":""},{"dropping-particle":"","family":"Hall","given":"Deborah A.","non-dropping-particle":"","parse-names":false,"suffix":""}],"container-title":"Frontiers in Neurology","id":"ITEM-2","issued":{"date-parts":[["2014","10"]]},"note":"NULL","page":"196","title":"A scientific cognitive-behavioral model of tinnitus: Novel conceptualizations of tinnitus distress","type":"article-journal","volume":"5"},"uris":["http://www.mendeley.com/documents/?uuid=487070f6-75a0-4387-93fe-5003f1e200c1"]}],"mendeley":{"formattedCitation":"(Hesser, Westin, &amp; Andersson, 2013; McKenna et al., 2014)","plainTextFormattedCitation":"(Hesser, Westin, &amp; Andersson, 2013; McKenna et al., 2014)","previouslyFormattedCitation":"(Hesser, Westin, &amp; Andersson, 2013; McKenna et al., 2014)"},"properties":{"noteIndex":0},"schema":"https://github.com/citation-style-language/schema/raw/master/csl-citation.json"}</w:instrText>
      </w:r>
      <w:r w:rsidR="0004359F" w:rsidRPr="00F8517E">
        <w:fldChar w:fldCharType="separate"/>
      </w:r>
      <w:r w:rsidR="0029656A" w:rsidRPr="00F8517E">
        <w:rPr>
          <w:noProof/>
        </w:rPr>
        <w:t>(Hesser, Westin, &amp; Andersson, 2013; McKenna et al., 2014)</w:t>
      </w:r>
      <w:r w:rsidR="0004359F" w:rsidRPr="00F8517E">
        <w:fldChar w:fldCharType="end"/>
      </w:r>
      <w:r w:rsidRPr="00F8517E">
        <w:t xml:space="preserve"> and other long-term conditions</w:t>
      </w:r>
      <w:r w:rsidR="0004359F" w:rsidRPr="00F8517E">
        <w:t xml:space="preserve"> </w:t>
      </w:r>
      <w:r w:rsidR="0004359F" w:rsidRPr="00F8517E">
        <w:fldChar w:fldCharType="begin" w:fldLock="1"/>
      </w:r>
      <w:r w:rsidR="002B5E4F" w:rsidRPr="00F8517E">
        <w:instrText>ADDIN CSL_CITATION {"citationItems":[{"id":"ITEM-1","itemData":{"DOI":"10.1111/bjhp.12072","ISSN":"1359107X","PMID":"24118260","author":[{"dropping-particle":"","family":"Moss-Morris","given":"Rona","non-dropping-particle":"","parse-names":false,"suffix":""}],"container-title":"British Journal of Health Psychology","id":"ITEM-1","issue":"4","issued":{"date-parts":[["2013","11"]]},"note":"NULL","page":"681-686","title":"Adjusting to chronic illness: Time for a unified theory","type":"article-journal","volume":"18"},"uris":["http://www.mendeley.com/documents/?uuid=7a7188ef-c6c4-4fd6-a41d-02e36d669282"]}],"mendeley":{"formattedCitation":"(Moss-Morris, 2013)","plainTextFormattedCitation":"(Moss-Morris, 2013)","previouslyFormattedCitation":"(Moss-Morris, 2013)"},"properties":{"noteIndex":0},"schema":"https://github.com/citation-style-language/schema/raw/master/csl-citation.json"}</w:instrText>
      </w:r>
      <w:r w:rsidR="0004359F" w:rsidRPr="00F8517E">
        <w:fldChar w:fldCharType="separate"/>
      </w:r>
      <w:r w:rsidR="0029656A" w:rsidRPr="00F8517E">
        <w:rPr>
          <w:noProof/>
        </w:rPr>
        <w:t>(Moss-Morris, 2013)</w:t>
      </w:r>
      <w:r w:rsidR="0004359F" w:rsidRPr="00F8517E">
        <w:fldChar w:fldCharType="end"/>
      </w:r>
      <w:r w:rsidRPr="00F8517E">
        <w:t xml:space="preserve">. </w:t>
      </w:r>
      <w:r w:rsidR="00955AD6" w:rsidRPr="00F8517E">
        <w:t xml:space="preserve">Users also reported </w:t>
      </w:r>
      <w:r w:rsidR="000971DE" w:rsidRPr="00F8517E">
        <w:t xml:space="preserve">similar </w:t>
      </w:r>
      <w:r w:rsidR="00955AD6" w:rsidRPr="00F8517E">
        <w:t xml:space="preserve">benefits </w:t>
      </w:r>
      <w:r w:rsidR="000971DE" w:rsidRPr="00F8517E">
        <w:t>to those identified in</w:t>
      </w:r>
      <w:r w:rsidR="00955AD6" w:rsidRPr="00F8517E">
        <w:t xml:space="preserve"> other qualitative evaluations of internet-based tinnitus interventions, including </w:t>
      </w:r>
      <w:r w:rsidRPr="00F8517E">
        <w:t>improvements in tinnitus intrusiveness, relaxation, emotional distress, and sleep</w:t>
      </w:r>
      <w:r w:rsidR="00955AD6" w:rsidRPr="00F8517E">
        <w:t xml:space="preserve"> </w:t>
      </w:r>
      <w:r w:rsidR="00955AD6" w:rsidRPr="00F8517E">
        <w:fldChar w:fldCharType="begin" w:fldLock="1"/>
      </w:r>
      <w:r w:rsidR="007D2A94" w:rsidRPr="00F8517E">
        <w:instrText>ADDIN CSL_CITATION {"citationItems":[{"id":"ITEM-1","itemData":{"DOI":"10.1080/14992027.2018.1514538","ISSN":"17088186","abstract":"Objective: This study aimed to explore participants' experiences after undertaking an Internet-based cognitive behavioural therapy intervention (ICBT) for tinnitus. Design: Semi-structured telephone interviews were conducted 6-8 months after participants undertook the ICBT intervention. Qualitative thematic analysis was used to interpret the interview data. Study sample: A purposeful sampling strategy was used to identify a diverse range of participants. Semi-structured interviews were carried out with 15 participants. The mean age was 58.5 years, 7 men and 8 women participated. Results: The analysis generated the following main themes: (1) expectations and motivation for doing the intervention, (2) experiences of the intervention, (3) intervention engagement and (4) intervention effects. Most participants' expectations were hopeful that the intervention would lessen the impact of their tinnitus. Aspects of the intervention that were beneficial, as well as difficult, were identified together with the impact they had on engagement. Intervention effects were evident on both tinnitus and activities of daily life. Conclusions: The benefits described by participants indicate the potential of ICBT as an alternate form of intervention delivery. The difficulties that hampered engagement need to be addressed to enhance the application and to optimise the clinical acceptability of ICBT for tinnitus.","author":[{"dropping-particle":"","family":"Beukes","given":"Eldré W.","non-dropping-particle":"","parse-names":false,"suffix":""},{"dropping-particle":"","family":"Manchaiah","given":"Vinaya","non-dropping-particle":"","parse-names":false,"suffix":""},{"dropping-particle":"","family":"Davies","given":"Alice S.A.","non-dropping-particle":"","parse-names":false,"suffix":""},{"dropping-particle":"","family":"Allen","given":"Peter M.","non-dropping-particle":"","parse-names":false,"suffix":""},{"dropping-particle":"","family":"Baguley","given":"David M.","non-dropping-particle":"","parse-names":false,"suffix":""},{"dropping-particle":"","family":"Andersson","given":"Gerhard","non-dropping-particle":"","parse-names":false,"suffix":""}],"container-title":"International Journal of Audiology","id":"ITEM-1","issue":"12","issued":{"date-parts":[["2018"]]},"page":"947-954","publisher":"Taylor &amp; Francis","title":"Participants’ experiences of an Internet-based cognitive behavioural therapy intervention for tinnitus","type":"article-journal","volume":"57"},"uris":["http://www.mendeley.com/documents/?uuid=2f77fc8c-cc1b-444b-af66-ad5fc9d94ed7"]}],"mendeley":{"formattedCitation":"(Beukes, Manchaiah, Davies, et al., 2018)","plainTextFormattedCitation":"(Beukes, Manchaiah, Davies, et al., 2018)","previouslyFormattedCitation":"(Beukes, Manchaiah, Davies, et al., 2018)"},"properties":{"noteIndex":0},"schema":"https://github.com/citation-style-language/schema/raw/master/csl-citation.json"}</w:instrText>
      </w:r>
      <w:r w:rsidR="00955AD6" w:rsidRPr="00F8517E">
        <w:fldChar w:fldCharType="separate"/>
      </w:r>
      <w:r w:rsidR="008C57E4" w:rsidRPr="00F8517E">
        <w:rPr>
          <w:noProof/>
        </w:rPr>
        <w:t>(Beukes, Manchaiah, Davies, et al., 2018)</w:t>
      </w:r>
      <w:r w:rsidR="00955AD6" w:rsidRPr="00F8517E">
        <w:fldChar w:fldCharType="end"/>
      </w:r>
      <w:r w:rsidRPr="00F8517E">
        <w:t xml:space="preserve">. </w:t>
      </w:r>
      <w:r w:rsidRPr="00F8517E">
        <w:rPr>
          <w:rFonts w:cs="Times New Roman"/>
        </w:rPr>
        <w:t xml:space="preserve">As such, </w:t>
      </w:r>
      <w:r w:rsidRPr="00F8517E">
        <w:t xml:space="preserve">outcome </w:t>
      </w:r>
      <w:r w:rsidRPr="00F8517E">
        <w:rPr>
          <w:rFonts w:cs="Times New Roman"/>
        </w:rPr>
        <w:t xml:space="preserve">measures that capture functional (e.g. intrusiveness, sleep, relaxation) and emotional (e.g. distress) domains of tinnitus may best capture changes resulting from self-help interventions. </w:t>
      </w:r>
      <w:r w:rsidRPr="00F8517E">
        <w:t>The Tinnitus Functional Index</w:t>
      </w:r>
      <w:r w:rsidR="0004359F" w:rsidRPr="00F8517E">
        <w:t xml:space="preserve"> </w:t>
      </w:r>
      <w:r w:rsidR="0004359F" w:rsidRPr="00F8517E">
        <w:fldChar w:fldCharType="begin" w:fldLock="1"/>
      </w:r>
      <w:r w:rsidR="002B5E4F" w:rsidRPr="00F8517E">
        <w:instrText>ADDIN CSL_CITATION {"citationItems":[{"id":"ITEM-1","itemData":{"DOI":"10.1097/AUD.0b013e31822f67c0","ISBN":"1538-4667 (Electronic)\\r0196-0202 (Linking)","ISSN":"1538-4667","PMID":"22156949","abstract":"OBJECTIVES: Chronic subjective tinnitus is a prevalent condition that causes significant distress to millions of Americans. Effective tinnitus treatments are urgently needed, but evaluating them is hampered by the lack of standardized measures that are validated for both intake assessment and evaluation of treatment outcomes. This work was designed to develop a new self-report questionnaire, the Tinnitus Functional Index (TFI), that would have documented validity both for scaling the severity and negative impact of tinnitus for use in intake assessment and for measuring treatment-related changes in tinnitus (responsiveness) and that would provide comprehensive coverage of multiple tinnitus severity domains.\\n\\nDESIGN: To use preexisting knowledge concerning tinnitus-related problems, an Item Selection Panel (17 expert judges) surveyed the content (175 items) of nine widely used tinnitus questionnaires. From those items, the Panel identified 13 separate domains of tinnitus distress and selected 70 items most likely to be responsive to treatment effects. Eliminating redundant items while retaining good content validity and adding new items to achieve the recommended minimum of 3 to 4 items per domain yielded 43 items, which were then used for constructing TFI Prototype 1.Prototype 1 was tested at five clinics. The 326 participants included consecutive patients receiving tinnitus treatment who provided informed consent-constituting a convenience sample. Construct validity of Prototype 1 as an outcome measure was evaluated by measuring responsiveness of the overall scale and its individual items at 3 and 6 mo follow-up with 65 and 42 participants, respectively. Using a predetermined list of criteria, the 30 best-functioning items were selected for constructing TFI Prototype 2.Prototype 2 was tested at four clinics with 347 participants, including 155 and 86 who provided 3 and 6 mo follow-up data, respectively. Analyses were the same as for Prototype 1. Results were used to select the 25 best-functioning items for the final TFI.\\n\\nRESULTS: Both prototypes and the final TFI displayed strong measurement properties, with few missing data, high validity for scaling of tinnitus severity, and good reliability. All TFI versions exhibited the same eight factors characterizing tinnitus severity and negative impact. Responsiveness, evaluated by computing effect sizes for responses at follow-up, was satisfactory in all TFI versions.In the final TFI, Cronbach's alpha w…","author":[{"dropping-particle":"","family":"Meikle","given":"Mary B","non-dropping-particle":"","parse-names":false,"suffix":""},{"dropping-particle":"","family":"Henry","given":"James A","non-dropping-particle":"","parse-names":false,"suffix":""},{"dropping-particle":"","family":"Griest","given":"Susan E","non-dropping-particle":"","parse-names":false,"suffix":""},{"dropping-particle":"","family":"Stewart","given":"Barbara J","non-dropping-particle":"","parse-names":false,"suffix":""},{"dropping-particle":"","family":"Abrams","given":"Harvey B","non-dropping-particle":"","parse-names":false,"suffix":""},{"dropping-particle":"","family":"McArdle","given":"Rachel","non-dropping-particle":"","parse-names":false,"suffix":""},{"dropping-particle":"","family":"Myers","given":"Paula J","non-dropping-particle":"","parse-names":false,"suffix":""},{"dropping-particle":"","family":"Newman","given":"Craig W","non-dropping-particle":"","parse-names":false,"suffix":""},{"dropping-particle":"","family":"Sandridge","given":"Sharon","non-dropping-particle":"","parse-names":false,"suffix":""},{"dropping-particle":"","family":"Turk","given":"Dennis C","non-dropping-particle":"","parse-names":false,"suffix":""},{"dropping-particle":"","family":"Folmer","given":"Robert L","non-dropping-particle":"","parse-names":false,"suffix":""},{"dropping-particle":"","family":"Frederick","given":"Eric J","non-dropping-particle":"","parse-names":false,"suffix":""},{"dropping-particle":"","family":"House","given":"John W","non-dropping-particle":"","parse-names":false,"suffix":""},{"dropping-particle":"","family":"Jacobson","given":"Gary P","non-dropping-particle":"","parse-names":false,"suffix":""},{"dropping-particle":"","family":"Kinney","given":"Sam E","non-dropping-particle":"","parse-names":false,"suffix":""},{"dropping-particle":"","family":"Martin","given":"William H","non-dropping-particle":"","parse-names":false,"suffix":""},{"dropping-particle":"","family":"Nagler","given":"Stephen M","non-dropping-particle":"","parse-names":false,"suffix":""},{"dropping-particle":"","family":"Reich","given":"Gloria E","non-dropping-particle":"","parse-names":false,"suffix":""},{"dropping-particle":"","family":"Searchfield","given":"Grant","non-dropping-particle":"","parse-names":false,"suffix":""},{"dropping-particle":"","family":"Sweetow","given":"Robert","non-dropping-particle":"","parse-names":false,"suffix":""},{"dropping-particle":"","family":"Vernon","given":"Jack A","non-dropping-particle":"","parse-names":false,"suffix":""}],"container-title":"Ear &amp; Hearing","id":"ITEM-1","issue":"2","issued":{"date-parts":[["2012","3"]]},"page":"153-176","title":"The Tinnitus Functional Index: Development of a new clinical measure for chronic, intrusive tinnitus.","type":"article-journal","volume":"33"},"uris":["http://www.mendeley.com/documents/?uuid=dcf8c1a2-4358-4976-b7fa-c4e8bda1645e"]}],"mendeley":{"formattedCitation":"(Meikle et al., 2012)","manualFormatting":"(Meikle et al., 2012)","plainTextFormattedCitation":"(Meikle et al., 2012)","previouslyFormattedCitation":"(Meikle et al., 2012)"},"properties":{"noteIndex":0},"schema":"https://github.com/citation-style-language/schema/raw/master/csl-citation.json"}</w:instrText>
      </w:r>
      <w:r w:rsidR="0004359F" w:rsidRPr="00F8517E">
        <w:fldChar w:fldCharType="separate"/>
      </w:r>
      <w:r w:rsidR="0004359F" w:rsidRPr="00F8517E">
        <w:rPr>
          <w:noProof/>
        </w:rPr>
        <w:t>(Meikle et al., 2012)</w:t>
      </w:r>
      <w:r w:rsidR="0004359F" w:rsidRPr="00F8517E">
        <w:fldChar w:fldCharType="end"/>
      </w:r>
      <w:r w:rsidRPr="00F8517E">
        <w:t xml:space="preserve"> may be appropriate</w:t>
      </w:r>
      <w:r w:rsidR="00F45743" w:rsidRPr="00F8517E">
        <w:t xml:space="preserve"> and has been used </w:t>
      </w:r>
      <w:r w:rsidR="005B7191" w:rsidRPr="00F8517E">
        <w:t xml:space="preserve">to measure changes in tinnitus severity </w:t>
      </w:r>
      <w:r w:rsidR="00F45743" w:rsidRPr="00F8517E">
        <w:t>in randomized controlled trials of other internet-based interventions</w:t>
      </w:r>
      <w:r w:rsidR="00831D5C" w:rsidRPr="00F8517E">
        <w:t xml:space="preserve"> </w:t>
      </w:r>
      <w:r w:rsidR="00831D5C" w:rsidRPr="00F8517E">
        <w:fldChar w:fldCharType="begin" w:fldLock="1"/>
      </w:r>
      <w:r w:rsidR="00662D84" w:rsidRPr="00F8517E">
        <w:instrText>ADDIN CSL_CITATION {"citationItems":[{"id":"ITEM-1","itemData":{"DOI":"http://dx.doi.org/10.1097/AUD.0000000000000505","ISBN":"0000000000000","ISSN":"1538-4667","abstract":"OBJECTIVES: Specialist tinnitus services are in high demand as a result of the negative effect tinnitus may have on quality of life. Additional clinically and cost-effective tinnitus management routes are needed. One potential route is providing Cognitive Behavioural Therapy for tinnitus via the Internet (iCBT). This study aimed to determine the efficacy of guided iCBT, using audiological support, on tinnitus distress and tinnitus-related comorbidities, in the United Kingdom. A further aim was to establish the stability of intervention effects 2-months postintervention. The hypothesis was that iCBT for tinnitus would be more effective at reducing tinnitus distress than weekly monitoring. DESIGN: A randomized, delayed intervention efficacy trial, with a 2-month follow-up was implemented to evaluate the efficacy of iCBT in the United Kingdom. Participants were randomly assigned to the experimental (n = 73) or weekly monitoring control group (n = 73) after being stratified for tinnitus severity and age. After the experimental group completed the 8-week long iCBT intervention, the control group undertook the same intervention. Intervention effects were, therefore, evaluated in two independent groups at two time points. The primary outcome was a change in tinnitus distress between the groups as assessed by the Tinnitus Functional Index. Secondary assessment measures were included for insomnia, anxiety, depression, hearing disability, hyperacusis, cognitive failures, and satisfaction with life. These were completed at baseline, postintervention, and at a 2-month postintervention follow-up. RESULT(S): After undertaking the iCBT intervention, the experimental group had a greater reduction in tinnitus distress when compared with the control group. This reduction was statistically significant (Cohen's d = 0.7) and was clinically significant for 51% of the experimental group and 5% of the control group. This reduction was evident 4 weeks after commencing the iCBT intervention. Furthermore, the experimental group had a greater reduction in insomnia, depression, hyperacusis, cognitive failures, and a greater improvement in quality of life, as evidenced by the significant differences in these assessment measures postintervention. Results were maintained 2 months postintervention. CONCLUSION(S): Guided (using audiological support) iCBT for tinnitus resulted in statistically significant reductions in tinnitus distress and comorbidities (insomnia, depression, hyperacusi…","author":[{"dropping-particle":"","family":"Beukes","given":"Eldré W.","non-dropping-particle":"","parse-names":false,"suffix":""},{"dropping-particle":"","family":"Baguley","given":"D.M.","non-dropping-particle":"","parse-names":false,"suffix":""},{"dropping-particle":"","family":"Allen","given":"P.M.","non-dropping-particle":"","parse-names":false,"suffix":""},{"dropping-particle":"","family":"Manchaiah","given":"V.","non-dropping-particle":"","parse-names":false,"suffix":""},{"dropping-particle":"","family":"Andersson","given":"G.","non-dropping-particle":"","parse-names":false,"suffix":""}],"container-title":"Ear &amp; Hearing","id":"ITEM-1","issue":"3","issued":{"date-parts":[["2018"]]},"page":"423-433","title":"Audiologist-guided Internet-based cognitive behavior therapy for adults with tinnitus in the United Kingdom: A randomized controlled trial","type":"article-journal","volume":"39"},"uris":["http://www.mendeley.com/documents/?uuid=e1d2460c-0669-42c8-8a0a-9664250fe279"]}],"mendeley":{"formattedCitation":"(Beukes, Baguley, Allen, et al., 2018)","plainTextFormattedCitation":"(Beukes, Baguley, Allen, et al., 2018)","previouslyFormattedCitation":"(Beukes, Baguley, Allen, et al., 2018)"},"properties":{"noteIndex":0},"schema":"https://github.com/citation-style-language/schema/raw/master/csl-citation.json"}</w:instrText>
      </w:r>
      <w:r w:rsidR="00831D5C" w:rsidRPr="00F8517E">
        <w:fldChar w:fldCharType="separate"/>
      </w:r>
      <w:r w:rsidR="00662D84" w:rsidRPr="00F8517E">
        <w:rPr>
          <w:noProof/>
        </w:rPr>
        <w:t>(Beukes, Baguley, Allen, et al., 2018)</w:t>
      </w:r>
      <w:r w:rsidR="00831D5C" w:rsidRPr="00F8517E">
        <w:fldChar w:fldCharType="end"/>
      </w:r>
      <w:r w:rsidRPr="00F8517E">
        <w:t xml:space="preserve">. </w:t>
      </w:r>
    </w:p>
    <w:p w14:paraId="0260EA3C" w14:textId="77777777" w:rsidR="00327EA3" w:rsidRPr="00F8517E" w:rsidRDefault="00327EA3" w:rsidP="003357AC">
      <w:pPr>
        <w:pStyle w:val="Heading2"/>
      </w:pPr>
      <w:r w:rsidRPr="00F8517E">
        <w:t>Bringing perspectives together</w:t>
      </w:r>
    </w:p>
    <w:p w14:paraId="5B06A93B" w14:textId="77777777" w:rsidR="00327EA3" w:rsidRPr="00F8517E" w:rsidRDefault="00327EA3" w:rsidP="00327EA3">
      <w:r w:rsidRPr="00F8517E">
        <w:t>Using different research methods and populations in each study allowed us to confirm, disconfirm, or extend conclusions derived from one single perspective. In Study 1, the quantitative survey data from real-world users demonstrated that fewer people joined and participated in the online support group and users’ views on this component were mixed. The qualitative survey data extended these conclusions by providing insights into why these findings may have occurred (i.e. due to a belief that the forum would have a negative impact on their tinnitus and emotional well-being). The qualitative interviews in Study 2 further confirmed these findings around the online support group with new users who used the intervention as part of a research study. The in-depth interviews also allowed us to further explore these findings, generating evidence that numerous factors, including concerns about internet safety and difficulty of use, were reasons for poor engagement.</w:t>
      </w:r>
    </w:p>
    <w:p w14:paraId="2997276F" w14:textId="77777777" w:rsidR="00327EA3" w:rsidRPr="00F8517E" w:rsidRDefault="00327EA3" w:rsidP="00327EA3">
      <w:r w:rsidRPr="00F8517E">
        <w:t xml:space="preserve">In both studies, users expressed positive views on the relaxation exercises. The quantitative data from the Study 1 survey demonstrated that most users rated the relaxation goals as achievable. Confirming this finding, most Study 2 interviewees also felt that the goals were achievable and realistic, with a minority suggesting reducing the duration or frequency of the relaxation goals. Study 2 furthered our understanding as it asked users to keep a relaxation log to assess adherence to the relaxation goals. This demonstrated that, although the goals were generally perceived as achievable, users could meet under half of the set goals, suggesting that there may be other barriers to adherence. The qualitative data from both studies extended these conclusions by providing insights into the barriers (e.g. fatigue, lack of </w:t>
      </w:r>
      <w:r w:rsidRPr="00F8517E">
        <w:lastRenderedPageBreak/>
        <w:t xml:space="preserve">time, forgetting) and facilitators (e.g. availability of a comfortable and quiet environment) to this behavior, and thus how adherence could be improved in the future. </w:t>
      </w:r>
    </w:p>
    <w:p w14:paraId="26D0A67E" w14:textId="135CB5DC" w:rsidR="00327EA3" w:rsidRPr="00F8517E" w:rsidRDefault="00327EA3" w:rsidP="00327EA3">
      <w:r w:rsidRPr="00F8517E">
        <w:t>Study 2 also allowed triangulation of qualitative and quantitative data at the single case level by enabling us to interpret individual users’ relaxation log data relative to their interview data</w:t>
      </w:r>
      <w:r w:rsidR="0004359F" w:rsidRPr="00F8517E">
        <w:t xml:space="preserve"> </w:t>
      </w:r>
      <w:r w:rsidR="0004359F" w:rsidRPr="00F8517E">
        <w:fldChar w:fldCharType="begin" w:fldLock="1"/>
      </w:r>
      <w:r w:rsidR="00845104" w:rsidRPr="00F8517E">
        <w:instrText>ADDIN CSL_CITATION {"citationItems":[{"id":"ITEM-1","itemData":{"DOI":"10.1177/1558689812437183","ISSN":"1558-6898","abstract":"This article demonstrates how a systematic triangulation of research perspectives can provide a methodological framework for the practice of mixed methods research. The authors illustrate the application of a “systematic approach” by focusing on an in-depth case study concerning the management of sleeping problems in nursing homes. Two sources of quantitative data (assessment of the status of residents and medication prescribed by physicians) and several contextualized qualitative approaches—one that focuses on physicians’ interpretive patterns concerning their prescription practices, and another that looks at nursing staff and nursing home residents’ attitudes toward sleep medication—are triangulated. The authors discuss the levels on which these perspectives can be linked, as well as the implications of their case study analysis for the methodological development of a mixed methods approach that is tied to the concept of triangulation.","author":[{"dropping-particle":"","family":"Flick","given":"Uwe","non-dropping-particle":"","parse-names":false,"suffix":""},{"dropping-particle":"","family":"Garms-Homolová","given":"Vjenka","non-dropping-particle":"","parse-names":false,"suffix":""},{"dropping-particle":"","family":"Herrmann","given":"Wolfram J.","non-dropping-particle":"","parse-names":false,"suffix":""},{"dropping-particle":"","family":"Kuck","given":"Joachim","non-dropping-particle":"","parse-names":false,"suffix":""},{"dropping-particle":"","family":"Röhnsch","given":"Gundula","non-dropping-particle":"","parse-names":false,"suffix":""}],"container-title":"Journal of Mixed Methods Research","id":"ITEM-1","issue":"2","issued":{"date-parts":[["2012"]]},"page":"97-110","title":"“I can’t prescribe something just because someone asks for it . . .”: Using mixed methods in the framework of triangulation","type":"article-journal","volume":"6"},"uris":["http://www.mendeley.com/documents/?uuid=ccada920-73fa-4339-80a0-705472840440"]}],"mendeley":{"formattedCitation":"(Flick et al., 2012)","plainTextFormattedCitation":"(Flick et al., 2012)","previouslyFormattedCitation":"(Flick et al., 2012)"},"properties":{"noteIndex":0},"schema":"https://github.com/citation-style-language/schema/raw/master/csl-citation.json"}</w:instrText>
      </w:r>
      <w:r w:rsidR="0004359F" w:rsidRPr="00F8517E">
        <w:fldChar w:fldCharType="separate"/>
      </w:r>
      <w:r w:rsidR="00845104" w:rsidRPr="00F8517E">
        <w:rPr>
          <w:noProof/>
        </w:rPr>
        <w:t>(Flick et al., 2012)</w:t>
      </w:r>
      <w:r w:rsidR="0004359F" w:rsidRPr="00F8517E">
        <w:fldChar w:fldCharType="end"/>
      </w:r>
      <w:r w:rsidRPr="00F8517E">
        <w:t xml:space="preserve">. This enabled us to provide a direct link with users’ views on the relaxation component of the intervention and their subsequent adherence, thus providing some degree of validation of users’ accounts. Generally, users who expressed more negative views about the relaxation goals demonstrated poorer adherence to the relaxation goals, thus highlighting the importance of acceptance of the intervention components for behavior change. </w:t>
      </w:r>
    </w:p>
    <w:p w14:paraId="2D8FE918" w14:textId="77777777" w:rsidR="00327EA3" w:rsidRPr="00F8517E" w:rsidRDefault="00327EA3" w:rsidP="00327EA3">
      <w:r w:rsidRPr="00F8517E">
        <w:t xml:space="preserve">There were also contrasting findings between Study 1 and 2. Usage of the THI varied between studies, appearing lower in the Study 2 users, compared to users in Study 1. Unlike Study 2 participants, Study 1 users had reported receiving support from the intervention therapist during the intervention. It is possible that the therapist may have directed users to the THI and provided encouragement and support to use it. Without this additional therapist guidance, users in Study 2 often encountered usability issues that caused them to overlook this component. While participants rated intervention usability highly in Study 1, Study 2 participants found the intervention difficult to navigate. </w:t>
      </w:r>
    </w:p>
    <w:p w14:paraId="04EE15D7" w14:textId="77777777" w:rsidR="00327EA3" w:rsidRPr="00F8517E" w:rsidRDefault="00327EA3" w:rsidP="00327EA3">
      <w:r w:rsidRPr="00F8517E">
        <w:t xml:space="preserve">There are several potential interpretations of these differences. First, they may be explained by the provision of therapist guidance (e.g. to overcome usability issues). One user mentioned how the therapist sent her a CD of the relaxation audios when she was unable to transfer the MP3s onto a CD herself. Second, Study 1 users who encountered major usability issues may have been less likely to respond to the online survey. Third, </w:t>
      </w:r>
      <w:r w:rsidRPr="00F8517E">
        <w:rPr>
          <w:rStyle w:val="apple-converted-space"/>
        </w:rPr>
        <w:t xml:space="preserve">the qualitative findings of Study 1 highlighted that </w:t>
      </w:r>
      <w:r w:rsidRPr="00F8517E">
        <w:t xml:space="preserve">users were motivated to engage with the intervention due to a perceived lack of support from health professionals, long waiting lists to see those professionals, and inadequacies of the health services in their country. Faced with no adequate alternative, these users may have been more likely to overlook any usability issues for an intervention. In contrast, Study 2 users were from a research population and were mainly motivated by curiosity and altruism. Some users felt their tinnitus distress was not severe enough to require the intervention and implied that they would not have engaged with the intervention, had they not been taking part in research. These different motivations meant that this group may have been less willing to work through usability issues and diligently work through all the </w:t>
      </w:r>
      <w:r w:rsidRPr="00F8517E">
        <w:lastRenderedPageBreak/>
        <w:t xml:space="preserve">intervention content. These interpretations suggest that the intervention in its current form is fit for use only if users are highly motivated and technical support is provided. </w:t>
      </w:r>
    </w:p>
    <w:p w14:paraId="3CC87D99" w14:textId="075A1081" w:rsidR="00327EA3" w:rsidRPr="00F8517E" w:rsidRDefault="00327EA3" w:rsidP="00327EA3">
      <w:r w:rsidRPr="00F8517E">
        <w:t xml:space="preserve">In Study 1, the quantitative survey data assessed the prevalence of benefits, while the qualitative survey data provided insights into how users benefited from the intervention (or why some users did not benefit). Both groups reported benefits in terms of reduced intrusiveness of tinnitus, learning about tinnitus and its management, improved relaxation and sleep, and reduced feelings of isolation. This suggests that some outcomes may be relevant, irrespective of context (i.e. real-world use vs research context). There were some subtle differences between the intervention benefits identified across the two studies (Table </w:t>
      </w:r>
      <w:r w:rsidR="003B4078" w:rsidRPr="00F8517E">
        <w:t>7</w:t>
      </w:r>
      <w:r w:rsidRPr="00F8517E">
        <w:t xml:space="preserve">). First, the benefits identified in both studies incorporated a reduction in the intrusiveness of tinnitus. However, Study 1 extended this concept to ‘gaining control over your tinnitus and your life’. Second, Study 1 categorized discussions about tinnitus management as ‘providing hope’, whereas this was categorized as ‘gaining confidence in ability to manage, and cope with, tinnitus’ in Study 2. Finally, the benefit ‘dealing with the emotional impact of tinnitus’ was identified in Study 1, but not in Study 2. </w:t>
      </w:r>
    </w:p>
    <w:p w14:paraId="1B949185" w14:textId="2537CD7A" w:rsidR="00007DB2" w:rsidRPr="00F8517E" w:rsidRDefault="00007DB2" w:rsidP="00007DB2">
      <w:pPr>
        <w:jc w:val="center"/>
      </w:pPr>
      <w:r w:rsidRPr="00F8517E">
        <w:t xml:space="preserve">***INSERT TABLE </w:t>
      </w:r>
      <w:r w:rsidR="003B4078" w:rsidRPr="00F8517E">
        <w:t>7</w:t>
      </w:r>
      <w:r w:rsidRPr="00F8517E">
        <w:t xml:space="preserve"> ABOUT HERE***</w:t>
      </w:r>
    </w:p>
    <w:p w14:paraId="72871BAA" w14:textId="002561B9" w:rsidR="00327EA3" w:rsidRPr="00F8517E" w:rsidRDefault="00327EA3" w:rsidP="00327EA3">
      <w:r w:rsidRPr="00F8517E">
        <w:rPr>
          <w:rStyle w:val="apple-converted-space"/>
        </w:rPr>
        <w:t xml:space="preserve">One explanation for </w:t>
      </w:r>
      <w:r w:rsidRPr="00F8517E">
        <w:t xml:space="preserve">these observed differences may be that the participants in each study differed according to their needs from the intervention and level of pre-intervention distress. This explanation may be plausible since our participants in Study 1 engaged with the intervention following a particularly bad tinnitus experience and may have had higher levels of pre-intervention distress. In contrast, most Study 2 users were not highly distressed by their tinnitus and so they may have been less motivated and to engage with the intervention. By exploring these different perspectives, we have been able to demonstrate how outcomes might differ depending upon </w:t>
      </w:r>
      <w:r w:rsidR="007335C0" w:rsidRPr="00F8517E">
        <w:t xml:space="preserve">certain contextual factors, such as </w:t>
      </w:r>
      <w:r w:rsidRPr="00F8517E">
        <w:t xml:space="preserve">users’ motivations and tinnitus severity. </w:t>
      </w:r>
    </w:p>
    <w:p w14:paraId="7A9D32AE" w14:textId="77777777" w:rsidR="00007DB2" w:rsidRPr="00F8517E" w:rsidRDefault="00007DB2" w:rsidP="002C17EB"/>
    <w:p w14:paraId="5C148686" w14:textId="34068EB3" w:rsidR="00327EA3" w:rsidRPr="00F8517E" w:rsidRDefault="00327EA3" w:rsidP="003357AC">
      <w:pPr>
        <w:pStyle w:val="Heading2"/>
      </w:pPr>
      <w:r w:rsidRPr="00F8517E">
        <w:t>Limitations</w:t>
      </w:r>
    </w:p>
    <w:p w14:paraId="1A79B805" w14:textId="567E65F8" w:rsidR="00327EA3" w:rsidRPr="00F8517E" w:rsidRDefault="00007DB2" w:rsidP="00327EA3">
      <w:r w:rsidRPr="00F8517E">
        <w:t>As registration wa</w:t>
      </w:r>
      <w:r w:rsidR="00327EA3" w:rsidRPr="00F8517E">
        <w:t xml:space="preserve">s voluntary, there was no way of knowing how many people had previously used, or were currently using, the live intervention. This made it difficult to reliably estimate the sample size and assess external validity for Study 1. It was also impossible to track users who did not register, which meant that convenience </w:t>
      </w:r>
      <w:r w:rsidR="00327EA3" w:rsidRPr="00F8517E">
        <w:rPr>
          <w:color w:val="000000" w:themeColor="text1"/>
        </w:rPr>
        <w:t xml:space="preserve">sampling was </w:t>
      </w:r>
      <w:r w:rsidR="00327EA3" w:rsidRPr="00F8517E">
        <w:rPr>
          <w:color w:val="000000" w:themeColor="text1"/>
        </w:rPr>
        <w:lastRenderedPageBreak/>
        <w:t xml:space="preserve">the only feasible sampling method. This may have introduced a self-selection bias. </w:t>
      </w:r>
      <w:r w:rsidR="00327EA3" w:rsidRPr="00F8517E">
        <w:t xml:space="preserve">It also resulted in a small sample size, which will reduce the external validity of the findings, making them less generalizable to the wider target group.  </w:t>
      </w:r>
    </w:p>
    <w:p w14:paraId="4A955C86" w14:textId="2A3AB199" w:rsidR="00327EA3" w:rsidRPr="00F8517E" w:rsidRDefault="00327EA3" w:rsidP="00327EA3">
      <w:r w:rsidRPr="00F8517E">
        <w:t>Some limitations may have led to an inflated mean adherence to the relaxation goals. First, 69% (</w:t>
      </w:r>
      <w:r w:rsidRPr="00F8517E">
        <w:rPr>
          <w:i/>
        </w:rPr>
        <w:t>n</w:t>
      </w:r>
      <w:r w:rsidRPr="00F8517E">
        <w:t>=9) of Study 2 participants completed their relaxation log, which meant that relaxation data was not available for all participants. It may be that those who failed to submit their log did so because they had stopped using the intervention after the first six weeks. Second, the practice of recording ones behavior can act as a behavior change technique</w:t>
      </w:r>
      <w:r w:rsidR="00C22E95" w:rsidRPr="00F8517E">
        <w:t xml:space="preserve"> </w:t>
      </w:r>
      <w:r w:rsidR="00C22E95" w:rsidRPr="00F8517E">
        <w:fldChar w:fldCharType="begin" w:fldLock="1"/>
      </w:r>
      <w:r w:rsidR="002B5E4F" w:rsidRPr="00F8517E">
        <w:instrText>ADDIN CSL_CITATION {"citationItems":[{"id":"ITEM-1","itemData":{"DOI":"10.1007/s12160-013-9486-6","ISBN":"0883-6612","ISSN":"08836612","PMID":"23512568","abstract":"BACKGROUND: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Medicine","id":"ITEM-1","issue":"1","issued":{"date-parts":[["2013","8"]]},"note":"NULL","page":"81-95","title":"The behavior change technique taxonomy (v1) of 93 hierarchically clustered techniques: Building an international consensus for the reporting of behavior change interventions","type":"article-journal","volume":"46"},"uris":["http://www.mendeley.com/documents/?uuid=b3baa061-c97e-4d85-ae1b-662c4bd72e06"]}],"mendeley":{"formattedCitation":"(Michie et al., 2013)","plainTextFormattedCitation":"(Michie et al., 2013)","previouslyFormattedCitation":"(Michie et al., 2013)"},"properties":{"noteIndex":0},"schema":"https://github.com/citation-style-language/schema/raw/master/csl-citation.json"}</w:instrText>
      </w:r>
      <w:r w:rsidR="00C22E95" w:rsidRPr="00F8517E">
        <w:fldChar w:fldCharType="separate"/>
      </w:r>
      <w:r w:rsidR="0029656A" w:rsidRPr="00F8517E">
        <w:rPr>
          <w:noProof/>
        </w:rPr>
        <w:t>(Michie et al., 2013)</w:t>
      </w:r>
      <w:r w:rsidR="00C22E95" w:rsidRPr="00F8517E">
        <w:fldChar w:fldCharType="end"/>
      </w:r>
      <w:r w:rsidRPr="00F8517E">
        <w:t>. Therefore, adherence may be higher than would have been observed if the relaxation log were not used. In fact, some users noted that the relaxation log motivated and reminded them to practice relaxation. However, as the adherence data was secondary to the qualitative data, these limitations would not greatly influence the overall conclusions.</w:t>
      </w:r>
      <w:r w:rsidRPr="00F8517E">
        <w:rPr>
          <w:rStyle w:val="apple-converted-space"/>
        </w:rPr>
        <w:t> </w:t>
      </w:r>
    </w:p>
    <w:p w14:paraId="5F0B702C" w14:textId="77777777" w:rsidR="00327EA3" w:rsidRPr="00F8517E" w:rsidRDefault="00327EA3" w:rsidP="003357AC">
      <w:pPr>
        <w:pStyle w:val="Heading2"/>
      </w:pPr>
      <w:r w:rsidRPr="00F8517E">
        <w:t>Conclusions</w:t>
      </w:r>
    </w:p>
    <w:p w14:paraId="54DB2C9D" w14:textId="5066DAEC" w:rsidR="00327EA3" w:rsidRPr="00F8517E" w:rsidRDefault="00327EA3" w:rsidP="00327EA3">
      <w:pPr>
        <w:rPr>
          <w:rStyle w:val="apple-converted-space"/>
          <w:color w:val="FF0000"/>
        </w:rPr>
      </w:pPr>
      <w:r w:rsidRPr="00F8517E">
        <w:t>The findings of this research are encouraging; suggesting that the Tinnitus E-</w:t>
      </w:r>
      <w:proofErr w:type="spellStart"/>
      <w:r w:rsidRPr="00F8517E">
        <w:t>Programme</w:t>
      </w:r>
      <w:proofErr w:type="spellEnd"/>
      <w:r w:rsidRPr="00F8517E">
        <w:t xml:space="preserve"> is acceptable to its target users. However, its implementation was limited by instances of poor usability, user engagement, and adherence to behavioral goals. Consistent with a person-based approach</w:t>
      </w:r>
      <w:r w:rsidR="00C22E95" w:rsidRPr="00F8517E">
        <w:t xml:space="preserve"> </w:t>
      </w:r>
      <w:r w:rsidR="00C22E95" w:rsidRPr="00F8517E">
        <w:fldChar w:fldCharType="begin" w:fldLock="1"/>
      </w:r>
      <w:r w:rsidR="002B5E4F" w:rsidRPr="00F8517E">
        <w:instrText>ADDIN CSL_CITATION {"citationItems":[{"id":"ITEM-1","itemData":{"DOI":"10.2196/jmir.4055","PMID":"25639757","author":[{"dropping-particle":"","family":"Yardley","given":"Lucy","non-dropping-particle":"","parse-names":false,"suffix":""},{"dropping-particle":"","family":"Morrison","given":"Leanne G","non-dropping-particle":"","parse-names":false,"suffix":""},{"dropping-particle":"","family":"Bradbury","given":"Katherine","non-dropping-particle":"","parse-names":false,"suffix":""},{"dropping-particle":"","family":"Muller","given":"Ingrid","non-dropping-particle":"","parse-names":false,"suffix":""}],"container-title":"Journal of Medical Internet Research","id":"ITEM-1","issue":"1","issued":{"date-parts":[["2015","1"]]},"note":"NULL","page":"e30","title":"The person-based approach to intervention development: Application to digital health-related behavior change interventions","type":"article-journal","volume":"17"},"uris":["http://www.mendeley.com/documents/?uuid=ff6ff7ae-3f2f-4d87-9dde-3f41f740a000"]}],"mendeley":{"formattedCitation":"(Yardley et al., 2015)","manualFormatting":"(Yardley et al., 2015)","plainTextFormattedCitation":"(Yardley et al., 2015)","previouslyFormattedCitation":"(Yardley et al., 2015)"},"properties":{"noteIndex":0},"schema":"https://github.com/citation-style-language/schema/raw/master/csl-citation.json"}</w:instrText>
      </w:r>
      <w:r w:rsidR="00C22E95" w:rsidRPr="00F8517E">
        <w:fldChar w:fldCharType="separate"/>
      </w:r>
      <w:r w:rsidR="00C22E95" w:rsidRPr="00F8517E">
        <w:rPr>
          <w:noProof/>
        </w:rPr>
        <w:t>(Yardley</w:t>
      </w:r>
      <w:r w:rsidR="00A77A88" w:rsidRPr="00F8517E">
        <w:rPr>
          <w:noProof/>
        </w:rPr>
        <w:t xml:space="preserve"> </w:t>
      </w:r>
      <w:r w:rsidR="00C22E95" w:rsidRPr="00F8517E">
        <w:rPr>
          <w:noProof/>
        </w:rPr>
        <w:t>et al., 2015)</w:t>
      </w:r>
      <w:r w:rsidR="00C22E95" w:rsidRPr="00F8517E">
        <w:fldChar w:fldCharType="end"/>
      </w:r>
      <w:r w:rsidRPr="00F8517E">
        <w:t>, the findings of this mixed methods research will be used to develop an improved version of the intervention that will address any implementation issues to maximize user acceptability, engagement, and enactment. This intervention will then be further modified using iterative think-aloud methods in which researchers observe people using the intervention while saying their thoughts aloud. The understanding of the potential mechanisms of impact and benefits gained will also contribute towards the development of a logic model to explain how the intervention may lead to changes in outcome</w:t>
      </w:r>
      <w:r w:rsidR="00C22E95" w:rsidRPr="00F8517E">
        <w:t xml:space="preserve"> </w:t>
      </w:r>
      <w:r w:rsidR="00C22E95" w:rsidRPr="00F8517E">
        <w:fldChar w:fldCharType="begin" w:fldLock="1"/>
      </w:r>
      <w:r w:rsidR="00662D84" w:rsidRPr="00F8517E">
        <w:instrText>ADDIN CSL_CITATION {"citationItems":[{"id":"ITEM-1","itemData":{"abstract":"Moore G, Audrey S, Barker M, Bond L, Bonell C, Hardeman W, Moore L, O’Cathain A, Tinati T, Wight D, Baird J. Process evaluation of complex interventions: Medical Research Council guidance. MRC Population Health Science Research Network, London, 2014 http://www.webcitation.org/6aR8BKLsy","author":[{"dropping-particle":"","family":"Moore","given":"Graham","non-dropping-particle":"","parse-names":false,"suffix":""},{"dropping-particle":"","family":"Audrey","given":"Suzanne","non-dropping-particle":"","parse-names":false,"suffix":""},{"dropping-particle":"","family":"Barker","given":"Mary","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Cathain","given":"Alicia O","non-dropping-particle":"","parse-names":false,"suffix":""},{"dropping-particle":"","family":"Tinati","given":"Tannaze","non-dropping-particle":"","parse-names":false,"suffix":""},{"dropping-particle":"","family":"Wight","given":"Danny","non-dropping-particle":"","parse-names":false,"suffix":""},{"dropping-particle":"","family":"Baird","given":"Janis","non-dropping-particle":"","parse-names":false,"suffix":""}],"id":"ITEM-1","issued":{"date-parts":[["2014"]]},"note":"NULL","title":"Process evaluation of complex interventions: UK medical research council (MRC) guidance.","type":"report"},"uris":["http://www.mendeley.com/documents/?uuid=580bacaa-38c7-4fda-a738-cd329d1fdb58"]}],"mendeley":{"formattedCitation":"(Moore et al., 2014)","plainTextFormattedCitation":"(Moore et al., 2014)","previouslyFormattedCitation":"(Moore et al., 2014)"},"properties":{"noteIndex":0},"schema":"https://github.com/citation-style-language/schema/raw/master/csl-citation.json"}</w:instrText>
      </w:r>
      <w:r w:rsidR="00C22E95" w:rsidRPr="00F8517E">
        <w:fldChar w:fldCharType="separate"/>
      </w:r>
      <w:r w:rsidR="004F0016" w:rsidRPr="00F8517E">
        <w:rPr>
          <w:noProof/>
        </w:rPr>
        <w:t>(Moore et al., 2014)</w:t>
      </w:r>
      <w:r w:rsidR="00C22E95" w:rsidRPr="00F8517E">
        <w:fldChar w:fldCharType="end"/>
      </w:r>
      <w:r w:rsidRPr="00F8517E">
        <w:t>.</w:t>
      </w:r>
    </w:p>
    <w:p w14:paraId="6157DD4F" w14:textId="77777777" w:rsidR="00A62738" w:rsidRPr="00F8517E" w:rsidRDefault="00A62738" w:rsidP="005720FE"/>
    <w:p w14:paraId="774B5AB3" w14:textId="278CD86F" w:rsidR="00327EA3" w:rsidRPr="00F8517E" w:rsidRDefault="00327EA3" w:rsidP="002C17EB">
      <w:pPr>
        <w:pStyle w:val="Heading1"/>
      </w:pPr>
      <w:r w:rsidRPr="00F8517E">
        <w:t>Acknowledgements</w:t>
      </w:r>
    </w:p>
    <w:p w14:paraId="20E372CD" w14:textId="3D3323F9" w:rsidR="00327EA3" w:rsidRPr="00F8517E" w:rsidRDefault="00327EA3" w:rsidP="00327EA3">
      <w:pPr>
        <w:rPr>
          <w:szCs w:val="24"/>
        </w:rPr>
      </w:pPr>
      <w:r w:rsidRPr="00F8517E">
        <w:rPr>
          <w:szCs w:val="24"/>
        </w:rPr>
        <w:t xml:space="preserve">We would like to thank the participants for sharing their experiences and Nic Wray, Suzanne Harrigan, Adele </w:t>
      </w:r>
      <w:proofErr w:type="spellStart"/>
      <w:r w:rsidRPr="00F8517E">
        <w:rPr>
          <w:szCs w:val="24"/>
        </w:rPr>
        <w:t>Horobin</w:t>
      </w:r>
      <w:proofErr w:type="spellEnd"/>
      <w:r w:rsidRPr="00F8517E">
        <w:rPr>
          <w:szCs w:val="24"/>
        </w:rPr>
        <w:t xml:space="preserve">, and </w:t>
      </w:r>
      <w:proofErr w:type="gramStart"/>
      <w:r w:rsidRPr="00F8517E">
        <w:rPr>
          <w:szCs w:val="24"/>
        </w:rPr>
        <w:t>the our</w:t>
      </w:r>
      <w:proofErr w:type="gramEnd"/>
      <w:r w:rsidRPr="00F8517E">
        <w:rPr>
          <w:szCs w:val="24"/>
        </w:rPr>
        <w:t xml:space="preserve"> PPI panel for their assistance with developing the study materials.</w:t>
      </w:r>
    </w:p>
    <w:p w14:paraId="10560DAD" w14:textId="77777777" w:rsidR="005720FE" w:rsidRPr="00F8517E" w:rsidRDefault="005720FE" w:rsidP="005720FE"/>
    <w:p w14:paraId="5F10A8D3" w14:textId="734099B8" w:rsidR="00C22E95" w:rsidRPr="00F8517E" w:rsidRDefault="00C22E95" w:rsidP="002C17EB">
      <w:pPr>
        <w:pStyle w:val="Heading1"/>
      </w:pPr>
      <w:r w:rsidRPr="00F8517E">
        <w:lastRenderedPageBreak/>
        <w:t>References</w:t>
      </w:r>
    </w:p>
    <w:p w14:paraId="59A3A3E5" w14:textId="6EBE8CD4" w:rsidR="00BA6AEF" w:rsidRPr="00F8517E" w:rsidRDefault="00C22E95" w:rsidP="00BA6AEF">
      <w:pPr>
        <w:widowControl w:val="0"/>
        <w:autoSpaceDE w:val="0"/>
        <w:autoSpaceDN w:val="0"/>
        <w:adjustRightInd w:val="0"/>
        <w:ind w:left="480" w:hanging="480"/>
        <w:rPr>
          <w:rFonts w:cs="Times New Roman"/>
          <w:noProof/>
        </w:rPr>
      </w:pPr>
      <w:r w:rsidRPr="00F8517E">
        <w:fldChar w:fldCharType="begin" w:fldLock="1"/>
      </w:r>
      <w:r w:rsidRPr="00F8517E">
        <w:instrText xml:space="preserve">ADDIN Mendeley Bibliography CSL_BIBLIOGRAPHY </w:instrText>
      </w:r>
      <w:r w:rsidRPr="00F8517E">
        <w:fldChar w:fldCharType="separate"/>
      </w:r>
      <w:r w:rsidR="00BA6AEF" w:rsidRPr="00F8517E">
        <w:rPr>
          <w:rFonts w:cs="Times New Roman"/>
          <w:noProof/>
        </w:rPr>
        <w:t xml:space="preserve">Attard, A., &amp; Coulson, N. S. (2012). A thematic analysis of patient communication in Parkinson’s disease online support group discussion forums. </w:t>
      </w:r>
      <w:r w:rsidR="00BA6AEF" w:rsidRPr="00F8517E">
        <w:rPr>
          <w:rFonts w:cs="Times New Roman"/>
          <w:i/>
          <w:iCs/>
          <w:noProof/>
        </w:rPr>
        <w:t>Computers in Human Behavior</w:t>
      </w:r>
      <w:r w:rsidR="00BA6AEF" w:rsidRPr="00F8517E">
        <w:rPr>
          <w:rFonts w:cs="Times New Roman"/>
          <w:noProof/>
        </w:rPr>
        <w:t xml:space="preserve">, </w:t>
      </w:r>
      <w:r w:rsidR="00BA6AEF" w:rsidRPr="00F8517E">
        <w:rPr>
          <w:rFonts w:cs="Times New Roman"/>
          <w:i/>
          <w:iCs/>
          <w:noProof/>
        </w:rPr>
        <w:t>28</w:t>
      </w:r>
      <w:r w:rsidR="00BA6AEF" w:rsidRPr="00F8517E">
        <w:rPr>
          <w:rFonts w:cs="Times New Roman"/>
          <w:noProof/>
        </w:rPr>
        <w:t>(2), 500–506. https://doi.org/10.1016/j.chb.2011.10.022</w:t>
      </w:r>
    </w:p>
    <w:p w14:paraId="75D35D7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Axelsson, A., &amp; Ringdahl, A. (1989). Tinnitus-a study of its prevalence and characteristics. </w:t>
      </w:r>
      <w:r w:rsidRPr="00F8517E">
        <w:rPr>
          <w:rFonts w:cs="Times New Roman"/>
          <w:i/>
          <w:iCs/>
          <w:noProof/>
        </w:rPr>
        <w:t>British Journal of Audiology</w:t>
      </w:r>
      <w:r w:rsidRPr="00F8517E">
        <w:rPr>
          <w:rFonts w:cs="Times New Roman"/>
          <w:noProof/>
        </w:rPr>
        <w:t xml:space="preserve">, </w:t>
      </w:r>
      <w:r w:rsidRPr="00F8517E">
        <w:rPr>
          <w:rFonts w:cs="Times New Roman"/>
          <w:i/>
          <w:iCs/>
          <w:noProof/>
        </w:rPr>
        <w:t>23</w:t>
      </w:r>
      <w:r w:rsidRPr="00F8517E">
        <w:rPr>
          <w:rFonts w:cs="Times New Roman"/>
          <w:noProof/>
        </w:rPr>
        <w:t>(1), 53–62. https://doi.org/10.3109/03005368909077819</w:t>
      </w:r>
    </w:p>
    <w:p w14:paraId="48B54677"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Bennett, G. G., &amp; Glasgow, R. E. (2009). The delivery of public health interventions via the Internet: Actualizing their potential. </w:t>
      </w:r>
      <w:r w:rsidRPr="00F8517E">
        <w:rPr>
          <w:rFonts w:cs="Times New Roman"/>
          <w:i/>
          <w:iCs/>
          <w:noProof/>
        </w:rPr>
        <w:t>Annual Review of Public Health</w:t>
      </w:r>
      <w:r w:rsidRPr="00F8517E">
        <w:rPr>
          <w:rFonts w:cs="Times New Roman"/>
          <w:noProof/>
        </w:rPr>
        <w:t xml:space="preserve">, </w:t>
      </w:r>
      <w:r w:rsidRPr="00F8517E">
        <w:rPr>
          <w:rFonts w:cs="Times New Roman"/>
          <w:i/>
          <w:iCs/>
          <w:noProof/>
        </w:rPr>
        <w:t>30</w:t>
      </w:r>
      <w:r w:rsidRPr="00F8517E">
        <w:rPr>
          <w:rFonts w:cs="Times New Roman"/>
          <w:noProof/>
        </w:rPr>
        <w:t>, 273–292. https://doi.org/10.1146/annurev.publhealth.031308.100235</w:t>
      </w:r>
    </w:p>
    <w:p w14:paraId="6D5D31E6"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Beukes, E. W., Baguley, D. M., Allen, P. M., Manchaiah, V., &amp; Andersson, G. (2018). Audiologist-guided Internet-based cognitive behavior therapy for adults with tinnitus in the United Kingdom: A randomized controlled trial. </w:t>
      </w:r>
      <w:r w:rsidRPr="00F8517E">
        <w:rPr>
          <w:rFonts w:cs="Times New Roman"/>
          <w:i/>
          <w:iCs/>
          <w:noProof/>
        </w:rPr>
        <w:t>Ear &amp; Hearing</w:t>
      </w:r>
      <w:r w:rsidRPr="00F8517E">
        <w:rPr>
          <w:rFonts w:cs="Times New Roman"/>
          <w:noProof/>
        </w:rPr>
        <w:t xml:space="preserve">, </w:t>
      </w:r>
      <w:r w:rsidRPr="00F8517E">
        <w:rPr>
          <w:rFonts w:cs="Times New Roman"/>
          <w:i/>
          <w:iCs/>
          <w:noProof/>
        </w:rPr>
        <w:t>39</w:t>
      </w:r>
      <w:r w:rsidRPr="00F8517E">
        <w:rPr>
          <w:rFonts w:cs="Times New Roman"/>
          <w:noProof/>
        </w:rPr>
        <w:t>(3), 423–433. https://doi.org/http://dx.doi.org/10.1097/AUD.0000000000000505</w:t>
      </w:r>
    </w:p>
    <w:p w14:paraId="2B502943"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Beukes, E. W., Manchaiah, V., Baguley, D. M., Allen, P. M., &amp; Andersson, G. (2018). Process evaluation of Internet-based cognitive behavioural therapy for adults with tinnitus in the context of a randomised control trial. </w:t>
      </w:r>
      <w:r w:rsidRPr="00F8517E">
        <w:rPr>
          <w:rFonts w:cs="Times New Roman"/>
          <w:i/>
          <w:iCs/>
          <w:noProof/>
        </w:rPr>
        <w:t>International Journal of Audiology</w:t>
      </w:r>
      <w:r w:rsidRPr="00F8517E">
        <w:rPr>
          <w:rFonts w:cs="Times New Roman"/>
          <w:noProof/>
        </w:rPr>
        <w:t xml:space="preserve">, </w:t>
      </w:r>
      <w:r w:rsidRPr="00F8517E">
        <w:rPr>
          <w:rFonts w:cs="Times New Roman"/>
          <w:i/>
          <w:iCs/>
          <w:noProof/>
        </w:rPr>
        <w:t>57</w:t>
      </w:r>
      <w:r w:rsidRPr="00F8517E">
        <w:rPr>
          <w:rFonts w:cs="Times New Roman"/>
          <w:noProof/>
        </w:rPr>
        <w:t>(2), 98–109. https://doi.org/10.1080/14992027.2017.1384858</w:t>
      </w:r>
    </w:p>
    <w:p w14:paraId="3D4BA79D"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Beukes, E. W., Manchaiah, V., Davies, A. S. A., Allen, P. M., Baguley, D. M., &amp; Andersson, G. (2018). Participants’ experiences of an Internet-based cognitive behavioural therapy intervention for tinnitus. </w:t>
      </w:r>
      <w:r w:rsidRPr="00F8517E">
        <w:rPr>
          <w:rFonts w:cs="Times New Roman"/>
          <w:i/>
          <w:iCs/>
          <w:noProof/>
        </w:rPr>
        <w:t>International Journal of Audiology</w:t>
      </w:r>
      <w:r w:rsidRPr="00F8517E">
        <w:rPr>
          <w:rFonts w:cs="Times New Roman"/>
          <w:noProof/>
        </w:rPr>
        <w:t xml:space="preserve">, </w:t>
      </w:r>
      <w:r w:rsidRPr="00F8517E">
        <w:rPr>
          <w:rFonts w:cs="Times New Roman"/>
          <w:i/>
          <w:iCs/>
          <w:noProof/>
        </w:rPr>
        <w:t>57</w:t>
      </w:r>
      <w:r w:rsidRPr="00F8517E">
        <w:rPr>
          <w:rFonts w:cs="Times New Roman"/>
          <w:noProof/>
        </w:rPr>
        <w:t>(12), 947–954. https://doi.org/10.1080/14992027.2018.1514538</w:t>
      </w:r>
    </w:p>
    <w:p w14:paraId="1A69F553"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Braun, V., &amp; Clarke, V. (2006). Using thematic analysis in psychology. </w:t>
      </w:r>
      <w:r w:rsidRPr="00F8517E">
        <w:rPr>
          <w:rFonts w:cs="Times New Roman"/>
          <w:i/>
          <w:iCs/>
          <w:noProof/>
        </w:rPr>
        <w:t>Qualitative Research in Psychology</w:t>
      </w:r>
      <w:r w:rsidRPr="00F8517E">
        <w:rPr>
          <w:rFonts w:cs="Times New Roman"/>
          <w:noProof/>
        </w:rPr>
        <w:t xml:space="preserve">, </w:t>
      </w:r>
      <w:r w:rsidRPr="00F8517E">
        <w:rPr>
          <w:rFonts w:cs="Times New Roman"/>
          <w:i/>
          <w:iCs/>
          <w:noProof/>
        </w:rPr>
        <w:t>3</w:t>
      </w:r>
      <w:r w:rsidRPr="00F8517E">
        <w:rPr>
          <w:rFonts w:cs="Times New Roman"/>
          <w:noProof/>
        </w:rPr>
        <w:t>(2), 77–101. https://doi.org/10.1191/1478088706qp063oa</w:t>
      </w:r>
    </w:p>
    <w:p w14:paraId="6DF528F9"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Cima, R. F. F., Crombez, G., &amp; Vlaeyen, J. W. S. (2011). Catastrophizing and fear of tinnitus predict quality of life in patients with chronic tinnitus. </w:t>
      </w:r>
      <w:r w:rsidRPr="00F8517E">
        <w:rPr>
          <w:rFonts w:cs="Times New Roman"/>
          <w:i/>
          <w:iCs/>
          <w:noProof/>
        </w:rPr>
        <w:t>Ear and Hearing</w:t>
      </w:r>
      <w:r w:rsidRPr="00F8517E">
        <w:rPr>
          <w:rFonts w:cs="Times New Roman"/>
          <w:noProof/>
        </w:rPr>
        <w:t xml:space="preserve">, </w:t>
      </w:r>
      <w:r w:rsidRPr="00F8517E">
        <w:rPr>
          <w:rFonts w:cs="Times New Roman"/>
          <w:i/>
          <w:iCs/>
          <w:noProof/>
        </w:rPr>
        <w:t>32</w:t>
      </w:r>
      <w:r w:rsidRPr="00F8517E">
        <w:rPr>
          <w:rFonts w:cs="Times New Roman"/>
          <w:noProof/>
        </w:rPr>
        <w:t>(5), 634–641. https://doi.org/10.1097/AUD.0b013e31821106dd</w:t>
      </w:r>
    </w:p>
    <w:p w14:paraId="7131BEA8"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Coulson, N. S. (2015). </w:t>
      </w:r>
      <w:r w:rsidRPr="00F8517E">
        <w:rPr>
          <w:rFonts w:cs="Times New Roman"/>
          <w:i/>
          <w:iCs/>
          <w:noProof/>
        </w:rPr>
        <w:t>Online research methods for psychologists</w:t>
      </w:r>
      <w:r w:rsidRPr="00F8517E">
        <w:rPr>
          <w:rFonts w:cs="Times New Roman"/>
          <w:noProof/>
        </w:rPr>
        <w:t>. London: Palgrave Macmillan.</w:t>
      </w:r>
    </w:p>
    <w:p w14:paraId="1C6C29F2"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Coulson, N. S., Smedley, R., Bostock, S., Kyle, S. D., Gollancz, R., Luik, A. I., … Espie, C. A. (2016). The pros and cons of getting engaged in an online social community </w:t>
      </w:r>
      <w:r w:rsidRPr="00F8517E">
        <w:rPr>
          <w:rFonts w:cs="Times New Roman"/>
          <w:noProof/>
        </w:rPr>
        <w:lastRenderedPageBreak/>
        <w:t xml:space="preserve">embedded within digital cognitive behavioral therapy for Insomnia: Survey among users. </w:t>
      </w:r>
      <w:r w:rsidRPr="00F8517E">
        <w:rPr>
          <w:rFonts w:cs="Times New Roman"/>
          <w:i/>
          <w:iCs/>
          <w:noProof/>
        </w:rPr>
        <w:t>Journal of Medical Internet Research</w:t>
      </w:r>
      <w:r w:rsidRPr="00F8517E">
        <w:rPr>
          <w:rFonts w:cs="Times New Roman"/>
          <w:noProof/>
        </w:rPr>
        <w:t xml:space="preserve">, </w:t>
      </w:r>
      <w:r w:rsidRPr="00F8517E">
        <w:rPr>
          <w:rFonts w:cs="Times New Roman"/>
          <w:i/>
          <w:iCs/>
          <w:noProof/>
        </w:rPr>
        <w:t>18</w:t>
      </w:r>
      <w:r w:rsidRPr="00F8517E">
        <w:rPr>
          <w:rFonts w:cs="Times New Roman"/>
          <w:noProof/>
        </w:rPr>
        <w:t>(4), e88. https://doi.org/10.2196/jmir.5654</w:t>
      </w:r>
    </w:p>
    <w:p w14:paraId="7C91E694"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Craig, P., Dieppe, P., Macintyre, S., Michie, S., Nazareth, I., &amp; Petticrew, M. (2008). </w:t>
      </w:r>
      <w:r w:rsidRPr="00F8517E">
        <w:rPr>
          <w:rFonts w:cs="Times New Roman"/>
          <w:i/>
          <w:iCs/>
          <w:noProof/>
        </w:rPr>
        <w:t>Developing and evaluating complex interventions: New guidance</w:t>
      </w:r>
      <w:r w:rsidRPr="00F8517E">
        <w:rPr>
          <w:rFonts w:cs="Times New Roman"/>
          <w:noProof/>
        </w:rPr>
        <w:t>. Retrieved from www.mrc.ac.uk/complexinterventionsguidance</w:t>
      </w:r>
    </w:p>
    <w:p w14:paraId="0447A86A"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Creswell, J. W., &amp; Plano Clark, V. L. (2011). </w:t>
      </w:r>
      <w:r w:rsidRPr="00F8517E">
        <w:rPr>
          <w:rFonts w:cs="Times New Roman"/>
          <w:i/>
          <w:iCs/>
          <w:noProof/>
        </w:rPr>
        <w:t>Designing and Conducting Mixed Methods Research</w:t>
      </w:r>
      <w:r w:rsidRPr="00F8517E">
        <w:rPr>
          <w:rFonts w:cs="Times New Roman"/>
          <w:noProof/>
        </w:rPr>
        <w:t xml:space="preserve"> (2nd ed.). Thousand Oaks, CA: SAGE Publications Ltd.</w:t>
      </w:r>
    </w:p>
    <w:p w14:paraId="4C14ACAB"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Davis, A., &amp; El Refaie, A. (2000). Epidemiology of tinnitus. In R. S. Tyler (Ed.), </w:t>
      </w:r>
      <w:r w:rsidRPr="00F8517E">
        <w:rPr>
          <w:rFonts w:cs="Times New Roman"/>
          <w:i/>
          <w:iCs/>
          <w:noProof/>
        </w:rPr>
        <w:t>Tinnitus Handbook</w:t>
      </w:r>
      <w:r w:rsidRPr="00F8517E">
        <w:rPr>
          <w:rFonts w:cs="Times New Roman"/>
          <w:noProof/>
        </w:rPr>
        <w:t xml:space="preserve"> (pp. 1–23). San Diego, CA: Singular Publishing Group.</w:t>
      </w:r>
    </w:p>
    <w:p w14:paraId="503104D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Eysenbach, G. (2004). Improving the quality of web surveys: The checklist for reporting results of internet e-surveys (CHERRIES). </w:t>
      </w:r>
      <w:r w:rsidRPr="00F8517E">
        <w:rPr>
          <w:rFonts w:cs="Times New Roman"/>
          <w:i/>
          <w:iCs/>
          <w:noProof/>
        </w:rPr>
        <w:t>Journal of Medical Internet Research</w:t>
      </w:r>
      <w:r w:rsidRPr="00F8517E">
        <w:rPr>
          <w:rFonts w:cs="Times New Roman"/>
          <w:noProof/>
        </w:rPr>
        <w:t xml:space="preserve">, </w:t>
      </w:r>
      <w:r w:rsidRPr="00F8517E">
        <w:rPr>
          <w:rFonts w:cs="Times New Roman"/>
          <w:i/>
          <w:iCs/>
          <w:noProof/>
        </w:rPr>
        <w:t>6</w:t>
      </w:r>
      <w:r w:rsidRPr="00F8517E">
        <w:rPr>
          <w:rFonts w:cs="Times New Roman"/>
          <w:noProof/>
        </w:rPr>
        <w:t>(3), e34. https://doi.org/10.2196/jmir.6.3.e34</w:t>
      </w:r>
    </w:p>
    <w:p w14:paraId="0394B64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Featherstone, D. (2012, April). </w:t>
      </w:r>
      <w:r w:rsidRPr="00F8517E">
        <w:rPr>
          <w:rFonts w:cs="Times New Roman"/>
          <w:i/>
          <w:iCs/>
          <w:noProof/>
        </w:rPr>
        <w:t>Outcomes for the Tinnitus E-Programme.</w:t>
      </w:r>
      <w:r w:rsidRPr="00F8517E">
        <w:rPr>
          <w:rFonts w:cs="Times New Roman"/>
          <w:noProof/>
        </w:rPr>
        <w:t xml:space="preserve"> Paper presented at NIHR Nottingham Hearing Biomedical Research Unit. Nottingham, UK.</w:t>
      </w:r>
    </w:p>
    <w:p w14:paraId="7B229943"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Flick, U., Garms-Homolová, V., Herrmann, W. J., Kuck, J., &amp; Röhnsch, G. (2012). “I can’t prescribe something just because someone asks for it . . .”: Using mixed methods in the framework of triangulation. </w:t>
      </w:r>
      <w:r w:rsidRPr="00F8517E">
        <w:rPr>
          <w:rFonts w:cs="Times New Roman"/>
          <w:i/>
          <w:iCs/>
          <w:noProof/>
        </w:rPr>
        <w:t>Journal of Mixed Methods Research</w:t>
      </w:r>
      <w:r w:rsidRPr="00F8517E">
        <w:rPr>
          <w:rFonts w:cs="Times New Roman"/>
          <w:noProof/>
        </w:rPr>
        <w:t xml:space="preserve">, </w:t>
      </w:r>
      <w:r w:rsidRPr="00F8517E">
        <w:rPr>
          <w:rFonts w:cs="Times New Roman"/>
          <w:i/>
          <w:iCs/>
          <w:noProof/>
        </w:rPr>
        <w:t>6</w:t>
      </w:r>
      <w:r w:rsidRPr="00F8517E">
        <w:rPr>
          <w:rFonts w:cs="Times New Roman"/>
          <w:noProof/>
        </w:rPr>
        <w:t>(2), 97–110. https://doi.org/10.1177/1558689812437183</w:t>
      </w:r>
    </w:p>
    <w:p w14:paraId="795E91C1"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Gander, P. E., Hoare, D. J., Collins, L., Smith, S., &amp; Hall, D. A. (2011). Tinnitus referral pathways within the National Health Service in England: A survey of their perceived effectiveness among audiology staff. </w:t>
      </w:r>
      <w:r w:rsidRPr="00F8517E">
        <w:rPr>
          <w:rFonts w:cs="Times New Roman"/>
          <w:i/>
          <w:iCs/>
          <w:noProof/>
        </w:rPr>
        <w:t>BMC Health Services Research</w:t>
      </w:r>
      <w:r w:rsidRPr="00F8517E">
        <w:rPr>
          <w:rFonts w:cs="Times New Roman"/>
          <w:noProof/>
        </w:rPr>
        <w:t xml:space="preserve">, </w:t>
      </w:r>
      <w:r w:rsidRPr="00F8517E">
        <w:rPr>
          <w:rFonts w:cs="Times New Roman"/>
          <w:i/>
          <w:iCs/>
          <w:noProof/>
        </w:rPr>
        <w:t>11</w:t>
      </w:r>
      <w:r w:rsidRPr="00F8517E">
        <w:rPr>
          <w:rFonts w:cs="Times New Roman"/>
          <w:noProof/>
        </w:rPr>
        <w:t>, 162. https://doi.org/10.1186/1472-6963-11-162</w:t>
      </w:r>
    </w:p>
    <w:p w14:paraId="3C0A810A"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Glasgow, R. E. (2007). eHealth evaluation and dissemination research. </w:t>
      </w:r>
      <w:r w:rsidRPr="00F8517E">
        <w:rPr>
          <w:rFonts w:cs="Times New Roman"/>
          <w:i/>
          <w:iCs/>
          <w:noProof/>
        </w:rPr>
        <w:t>American Journal of Preventive Medicine</w:t>
      </w:r>
      <w:r w:rsidRPr="00F8517E">
        <w:rPr>
          <w:rFonts w:cs="Times New Roman"/>
          <w:noProof/>
        </w:rPr>
        <w:t xml:space="preserve">, </w:t>
      </w:r>
      <w:r w:rsidRPr="00F8517E">
        <w:rPr>
          <w:rFonts w:cs="Times New Roman"/>
          <w:i/>
          <w:iCs/>
          <w:noProof/>
        </w:rPr>
        <w:t>32</w:t>
      </w:r>
      <w:r w:rsidRPr="00F8517E">
        <w:rPr>
          <w:rFonts w:cs="Times New Roman"/>
          <w:noProof/>
        </w:rPr>
        <w:t>(5S), S119–S126. https://doi.org/10.1016/j.amepre.2007.01.023</w:t>
      </w:r>
    </w:p>
    <w:p w14:paraId="7A053412"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Glasgow, R. E., Lichtenstein, E., &amp; Marcus, A. C. (2003). Why don’t we see more translation of health promotion research to practice? Rethinking the efficacy-to-effectiveness transition. </w:t>
      </w:r>
      <w:r w:rsidRPr="00F8517E">
        <w:rPr>
          <w:rFonts w:cs="Times New Roman"/>
          <w:i/>
          <w:iCs/>
          <w:noProof/>
        </w:rPr>
        <w:t>American Journal of Public Health</w:t>
      </w:r>
      <w:r w:rsidRPr="00F8517E">
        <w:rPr>
          <w:rFonts w:cs="Times New Roman"/>
          <w:noProof/>
        </w:rPr>
        <w:t xml:space="preserve">, </w:t>
      </w:r>
      <w:r w:rsidRPr="00F8517E">
        <w:rPr>
          <w:rFonts w:cs="Times New Roman"/>
          <w:i/>
          <w:iCs/>
          <w:noProof/>
        </w:rPr>
        <w:t>93</w:t>
      </w:r>
      <w:r w:rsidRPr="00F8517E">
        <w:rPr>
          <w:rFonts w:cs="Times New Roman"/>
          <w:noProof/>
        </w:rPr>
        <w:t>(8), 1261–1267. https://doi.org/10.2105/ajph.93.8.1261</w:t>
      </w:r>
    </w:p>
    <w:p w14:paraId="34AB95C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Grant, A., Treweek, S., Dreischulte, T., Foy, R., &amp; Guthrie, B. (2013). Process evaluations </w:t>
      </w:r>
      <w:r w:rsidRPr="00F8517E">
        <w:rPr>
          <w:rFonts w:cs="Times New Roman"/>
          <w:noProof/>
        </w:rPr>
        <w:lastRenderedPageBreak/>
        <w:t xml:space="preserve">for cluster-randomised trials of complex interventions: A proposed framework for design and reporting. </w:t>
      </w:r>
      <w:r w:rsidRPr="00F8517E">
        <w:rPr>
          <w:rFonts w:cs="Times New Roman"/>
          <w:i/>
          <w:iCs/>
          <w:noProof/>
        </w:rPr>
        <w:t>Trials</w:t>
      </w:r>
      <w:r w:rsidRPr="00F8517E">
        <w:rPr>
          <w:rFonts w:cs="Times New Roman"/>
          <w:noProof/>
        </w:rPr>
        <w:t xml:space="preserve">, </w:t>
      </w:r>
      <w:r w:rsidRPr="00F8517E">
        <w:rPr>
          <w:rFonts w:cs="Times New Roman"/>
          <w:i/>
          <w:iCs/>
          <w:noProof/>
        </w:rPr>
        <w:t>14</w:t>
      </w:r>
      <w:r w:rsidRPr="00F8517E">
        <w:rPr>
          <w:rFonts w:cs="Times New Roman"/>
          <w:noProof/>
        </w:rPr>
        <w:t>, 15. https://doi.org/10.1186/1745-6215-14-15</w:t>
      </w:r>
    </w:p>
    <w:p w14:paraId="359D6A87"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Greenwell, K., Featherstone, D., &amp; Hoare, D. J. (2015). The application of intervention coding methodology to describe the Tinnitus E-Programme, an internet-delivered self-help intervention for tinnitus. </w:t>
      </w:r>
      <w:r w:rsidRPr="00F8517E">
        <w:rPr>
          <w:rFonts w:cs="Times New Roman"/>
          <w:i/>
          <w:iCs/>
          <w:noProof/>
        </w:rPr>
        <w:t>American Journal of Audiology</w:t>
      </w:r>
      <w:r w:rsidRPr="00F8517E">
        <w:rPr>
          <w:rFonts w:cs="Times New Roman"/>
          <w:noProof/>
        </w:rPr>
        <w:t xml:space="preserve">, </w:t>
      </w:r>
      <w:r w:rsidRPr="00F8517E">
        <w:rPr>
          <w:rFonts w:cs="Times New Roman"/>
          <w:i/>
          <w:iCs/>
          <w:noProof/>
        </w:rPr>
        <w:t>24</w:t>
      </w:r>
      <w:r w:rsidRPr="00F8517E">
        <w:rPr>
          <w:rFonts w:cs="Times New Roman"/>
          <w:noProof/>
        </w:rPr>
        <w:t>(3), 311–315. https://doi.org/10.1044/2015_AJA-14-0089</w:t>
      </w:r>
    </w:p>
    <w:p w14:paraId="730C8D37"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Greenwell, K., Sereda, M., Coulson, N., El Refaie, A., &amp; Hoare, D. J. (2016). A systematic review of techniques and effects of self-help interventions for tinnitus: Application of taxonomies from health psychology. </w:t>
      </w:r>
      <w:r w:rsidRPr="00F8517E">
        <w:rPr>
          <w:rFonts w:cs="Times New Roman"/>
          <w:i/>
          <w:iCs/>
          <w:noProof/>
        </w:rPr>
        <w:t>International Journal of Audiology</w:t>
      </w:r>
      <w:r w:rsidRPr="00F8517E">
        <w:rPr>
          <w:rFonts w:cs="Times New Roman"/>
          <w:noProof/>
        </w:rPr>
        <w:t xml:space="preserve">, </w:t>
      </w:r>
      <w:r w:rsidRPr="00F8517E">
        <w:rPr>
          <w:rFonts w:cs="Times New Roman"/>
          <w:i/>
          <w:iCs/>
          <w:noProof/>
        </w:rPr>
        <w:t>55</w:t>
      </w:r>
      <w:r w:rsidRPr="00F8517E">
        <w:rPr>
          <w:rFonts w:cs="Times New Roman"/>
          <w:noProof/>
        </w:rPr>
        <w:t>(Suppl 3), S79–S89. https://doi.org/10.3109/14992027.2015.1137363</w:t>
      </w:r>
    </w:p>
    <w:p w14:paraId="43925E7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Greenwell, K., Sereda, M., Coulson, N., &amp; Hoare, D. J. (2016). Understanding user reactions and interactions with an internet-based intervention for tinnitus self-management: Mixed-methods process evaluation protocol. </w:t>
      </w:r>
      <w:r w:rsidRPr="00F8517E">
        <w:rPr>
          <w:rFonts w:cs="Times New Roman"/>
          <w:i/>
          <w:iCs/>
          <w:noProof/>
        </w:rPr>
        <w:t>JMIR Research Protocols</w:t>
      </w:r>
      <w:r w:rsidRPr="00F8517E">
        <w:rPr>
          <w:rFonts w:cs="Times New Roman"/>
          <w:noProof/>
        </w:rPr>
        <w:t xml:space="preserve">, </w:t>
      </w:r>
      <w:r w:rsidRPr="00F8517E">
        <w:rPr>
          <w:rFonts w:cs="Times New Roman"/>
          <w:i/>
          <w:iCs/>
          <w:noProof/>
        </w:rPr>
        <w:t>5</w:t>
      </w:r>
      <w:r w:rsidRPr="00F8517E">
        <w:rPr>
          <w:rFonts w:cs="Times New Roman"/>
          <w:noProof/>
        </w:rPr>
        <w:t>(1), e49. https://doi.org/10.2196/resprot.5008</w:t>
      </w:r>
    </w:p>
    <w:p w14:paraId="613E827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Hesser, H., Westin, V. Z., &amp; Andersson, G. (2013). Acceptance as a mediator in internet-delivered acceptance and commitment therapy and cognitive behavior therapy for tinnitus. </w:t>
      </w:r>
      <w:r w:rsidRPr="00F8517E">
        <w:rPr>
          <w:rFonts w:cs="Times New Roman"/>
          <w:i/>
          <w:iCs/>
          <w:noProof/>
        </w:rPr>
        <w:t>Journal of Behavioral Medicine</w:t>
      </w:r>
      <w:r w:rsidRPr="00F8517E">
        <w:rPr>
          <w:rFonts w:cs="Times New Roman"/>
          <w:noProof/>
        </w:rPr>
        <w:t xml:space="preserve">, </w:t>
      </w:r>
      <w:r w:rsidRPr="00F8517E">
        <w:rPr>
          <w:rFonts w:cs="Times New Roman"/>
          <w:i/>
          <w:iCs/>
          <w:noProof/>
        </w:rPr>
        <w:t>37</w:t>
      </w:r>
      <w:r w:rsidRPr="00F8517E">
        <w:rPr>
          <w:rFonts w:cs="Times New Roman"/>
          <w:noProof/>
        </w:rPr>
        <w:t>(4), 756–767. https://doi.org/10.1007/s10865-013-9525-6</w:t>
      </w:r>
    </w:p>
    <w:p w14:paraId="362133BB"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Hoare, D. J., Gander, P. E., Collins, L., Smith, S., &amp; Hall, D. A. (2012). Management of tinnitus in English NHS audiology departments: An evaluation of current practice. </w:t>
      </w:r>
      <w:r w:rsidRPr="00F8517E">
        <w:rPr>
          <w:rFonts w:cs="Times New Roman"/>
          <w:i/>
          <w:iCs/>
          <w:noProof/>
        </w:rPr>
        <w:t>Journal of Evaluation in Clinical Practice</w:t>
      </w:r>
      <w:r w:rsidRPr="00F8517E">
        <w:rPr>
          <w:rFonts w:cs="Times New Roman"/>
          <w:noProof/>
        </w:rPr>
        <w:t xml:space="preserve">, </w:t>
      </w:r>
      <w:r w:rsidRPr="00F8517E">
        <w:rPr>
          <w:rFonts w:cs="Times New Roman"/>
          <w:i/>
          <w:iCs/>
          <w:noProof/>
        </w:rPr>
        <w:t>18</w:t>
      </w:r>
      <w:r w:rsidRPr="00F8517E">
        <w:rPr>
          <w:rFonts w:cs="Times New Roman"/>
          <w:noProof/>
        </w:rPr>
        <w:t>(2), 326–334. https://doi.org/10.1111/j.1365-2753.2010.01566.x</w:t>
      </w:r>
    </w:p>
    <w:p w14:paraId="32CA4E7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Kaldo, V., Cars, S., Rahnert, M., Larsen, H. C., &amp; Andersson, G. (2007). Use of a self-help book with weekly therapist contact to reduce tinnitus distress: A randomized controlled trial. </w:t>
      </w:r>
      <w:r w:rsidRPr="00F8517E">
        <w:rPr>
          <w:rFonts w:cs="Times New Roman"/>
          <w:i/>
          <w:iCs/>
          <w:noProof/>
        </w:rPr>
        <w:t>Journal of Psychosomatic Research</w:t>
      </w:r>
      <w:r w:rsidRPr="00F8517E">
        <w:rPr>
          <w:rFonts w:cs="Times New Roman"/>
          <w:noProof/>
        </w:rPr>
        <w:t xml:space="preserve">, </w:t>
      </w:r>
      <w:r w:rsidRPr="00F8517E">
        <w:rPr>
          <w:rFonts w:cs="Times New Roman"/>
          <w:i/>
          <w:iCs/>
          <w:noProof/>
        </w:rPr>
        <w:t>63</w:t>
      </w:r>
      <w:r w:rsidRPr="00F8517E">
        <w:rPr>
          <w:rFonts w:cs="Times New Roman"/>
          <w:noProof/>
        </w:rPr>
        <w:t>(2), 195–202. https://doi.org/10.1016/j.jpsychores.2007.04.007</w:t>
      </w:r>
    </w:p>
    <w:p w14:paraId="16323582"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Malik, S. H., &amp; Coulson, N. S. (2008). Computer-mediated infertility support groups: An exploratory study of online experiences. </w:t>
      </w:r>
      <w:r w:rsidRPr="00F8517E">
        <w:rPr>
          <w:rFonts w:cs="Times New Roman"/>
          <w:i/>
          <w:iCs/>
          <w:noProof/>
        </w:rPr>
        <w:t>Patient Education and Counseling</w:t>
      </w:r>
      <w:r w:rsidRPr="00F8517E">
        <w:rPr>
          <w:rFonts w:cs="Times New Roman"/>
          <w:noProof/>
        </w:rPr>
        <w:t xml:space="preserve">, </w:t>
      </w:r>
      <w:r w:rsidRPr="00F8517E">
        <w:rPr>
          <w:rFonts w:cs="Times New Roman"/>
          <w:i/>
          <w:iCs/>
          <w:noProof/>
        </w:rPr>
        <w:t>73</w:t>
      </w:r>
      <w:r w:rsidRPr="00F8517E">
        <w:rPr>
          <w:rFonts w:cs="Times New Roman"/>
          <w:noProof/>
        </w:rPr>
        <w:t>(1), 105–113. https://doi.org/10.1016/j.pec.2008.05.024</w:t>
      </w:r>
    </w:p>
    <w:p w14:paraId="1F3B67C3"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McCormack, A., Edmondson-Jones, M., Somerset, S., &amp; Hall, D. (2016). A systematic </w:t>
      </w:r>
      <w:r w:rsidRPr="00F8517E">
        <w:rPr>
          <w:rFonts w:cs="Times New Roman"/>
          <w:noProof/>
        </w:rPr>
        <w:lastRenderedPageBreak/>
        <w:t xml:space="preserve">review of the reporting of tinnitus prevalence and severity. </w:t>
      </w:r>
      <w:r w:rsidRPr="00F8517E">
        <w:rPr>
          <w:rFonts w:cs="Times New Roman"/>
          <w:i/>
          <w:iCs/>
          <w:noProof/>
        </w:rPr>
        <w:t>Hearing Research</w:t>
      </w:r>
      <w:r w:rsidRPr="00F8517E">
        <w:rPr>
          <w:rFonts w:cs="Times New Roman"/>
          <w:noProof/>
        </w:rPr>
        <w:t xml:space="preserve">, </w:t>
      </w:r>
      <w:r w:rsidRPr="00F8517E">
        <w:rPr>
          <w:rFonts w:cs="Times New Roman"/>
          <w:i/>
          <w:iCs/>
          <w:noProof/>
        </w:rPr>
        <w:t>337</w:t>
      </w:r>
      <w:r w:rsidRPr="00F8517E">
        <w:rPr>
          <w:rFonts w:cs="Times New Roman"/>
          <w:noProof/>
        </w:rPr>
        <w:t>, 70–79. https://doi.org/10.1016/j.heares.2016.05.009</w:t>
      </w:r>
    </w:p>
    <w:p w14:paraId="45086BC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McFerran, D., Hoare, D. J., Carr, S., Ray, J., &amp; Stockdale, D. (2018). Tinnitus services in the United Kingdom : a survey of patient experiences. </w:t>
      </w:r>
      <w:r w:rsidRPr="00F8517E">
        <w:rPr>
          <w:rFonts w:cs="Times New Roman"/>
          <w:i/>
          <w:iCs/>
          <w:noProof/>
        </w:rPr>
        <w:t>BMC Health Services Research</w:t>
      </w:r>
      <w:r w:rsidRPr="00F8517E">
        <w:rPr>
          <w:rFonts w:cs="Times New Roman"/>
          <w:noProof/>
        </w:rPr>
        <w:t xml:space="preserve">, </w:t>
      </w:r>
      <w:r w:rsidRPr="00F8517E">
        <w:rPr>
          <w:rFonts w:cs="Times New Roman"/>
          <w:i/>
          <w:iCs/>
          <w:noProof/>
        </w:rPr>
        <w:t>18</w:t>
      </w:r>
      <w:r w:rsidRPr="00F8517E">
        <w:rPr>
          <w:rFonts w:cs="Times New Roman"/>
          <w:noProof/>
        </w:rPr>
        <w:t>, 110. https://doi.org/doi.org/10.1186/s12913-018-2914-3</w:t>
      </w:r>
    </w:p>
    <w:p w14:paraId="6F1B4CCA"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McKenna, L., Handscomb, L. E., Hoare, D. J., &amp; Hall, D. A. (2014). A scientific cognitive-behavioral model of tinnitus: Novel conceptualizations of tinnitus distress. </w:t>
      </w:r>
      <w:r w:rsidRPr="00F8517E">
        <w:rPr>
          <w:rFonts w:cs="Times New Roman"/>
          <w:i/>
          <w:iCs/>
          <w:noProof/>
        </w:rPr>
        <w:t>Frontiers in Neurology</w:t>
      </w:r>
      <w:r w:rsidRPr="00F8517E">
        <w:rPr>
          <w:rFonts w:cs="Times New Roman"/>
          <w:noProof/>
        </w:rPr>
        <w:t xml:space="preserve">, </w:t>
      </w:r>
      <w:r w:rsidRPr="00F8517E">
        <w:rPr>
          <w:rFonts w:cs="Times New Roman"/>
          <w:i/>
          <w:iCs/>
          <w:noProof/>
        </w:rPr>
        <w:t>5</w:t>
      </w:r>
      <w:r w:rsidRPr="00F8517E">
        <w:rPr>
          <w:rFonts w:cs="Times New Roman"/>
          <w:noProof/>
        </w:rPr>
        <w:t>, 196. https://doi.org/10.3389/fneur.2014.00196</w:t>
      </w:r>
    </w:p>
    <w:p w14:paraId="055DD4A0"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Meikle, M. B., Henry, J. A., Griest, S. E., Stewart, B. J., Abrams, H. B., McArdle, R., … Vernon, J. A. (2012). The Tinnitus Functional Index: Development of a new clinical measure for chronic, intrusive tinnitus. </w:t>
      </w:r>
      <w:r w:rsidRPr="00F8517E">
        <w:rPr>
          <w:rFonts w:cs="Times New Roman"/>
          <w:i/>
          <w:iCs/>
          <w:noProof/>
        </w:rPr>
        <w:t>Ear &amp; Hearing</w:t>
      </w:r>
      <w:r w:rsidRPr="00F8517E">
        <w:rPr>
          <w:rFonts w:cs="Times New Roman"/>
          <w:noProof/>
        </w:rPr>
        <w:t xml:space="preserve">, </w:t>
      </w:r>
      <w:r w:rsidRPr="00F8517E">
        <w:rPr>
          <w:rFonts w:cs="Times New Roman"/>
          <w:i/>
          <w:iCs/>
          <w:noProof/>
        </w:rPr>
        <w:t>33</w:t>
      </w:r>
      <w:r w:rsidRPr="00F8517E">
        <w:rPr>
          <w:rFonts w:cs="Times New Roman"/>
          <w:noProof/>
        </w:rPr>
        <w:t>(2), 153–176. https://doi.org/10.1097/AUD.0b013e31822f67c0</w:t>
      </w:r>
    </w:p>
    <w:p w14:paraId="7BB2BFA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Meikle, M. B., &amp; Taylor-Walsh, E. (1984). Characteristics of tinnitus and related observations in over 1800 tinnitus clinic patients. </w:t>
      </w:r>
      <w:r w:rsidRPr="00F8517E">
        <w:rPr>
          <w:rFonts w:cs="Times New Roman"/>
          <w:i/>
          <w:iCs/>
          <w:noProof/>
        </w:rPr>
        <w:t>The Journal of Laryngology &amp; Otology</w:t>
      </w:r>
      <w:r w:rsidRPr="00F8517E">
        <w:rPr>
          <w:rFonts w:cs="Times New Roman"/>
          <w:noProof/>
        </w:rPr>
        <w:t xml:space="preserve">, </w:t>
      </w:r>
      <w:r w:rsidRPr="00F8517E">
        <w:rPr>
          <w:rFonts w:cs="Times New Roman"/>
          <w:i/>
          <w:iCs/>
          <w:noProof/>
        </w:rPr>
        <w:t>98</w:t>
      </w:r>
      <w:r w:rsidRPr="00F8517E">
        <w:rPr>
          <w:rFonts w:cs="Times New Roman"/>
          <w:noProof/>
        </w:rPr>
        <w:t>(S9), 17–21. https://doi.org/10.1017/S1755146300090053</w:t>
      </w:r>
    </w:p>
    <w:p w14:paraId="13709A4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Michie, S., Richardson, M., Johnston, M., Abraham, C., Francis, J., Hardeman, W., … Wood, C. E. (2013). The behavior change technique taxonomy (v1) of 93 hierarchically clustered techniques: Building an international consensus for the reporting of behavior change interventions. </w:t>
      </w:r>
      <w:r w:rsidRPr="00F8517E">
        <w:rPr>
          <w:rFonts w:cs="Times New Roman"/>
          <w:i/>
          <w:iCs/>
          <w:noProof/>
        </w:rPr>
        <w:t>Annals of Behavioral Medicine</w:t>
      </w:r>
      <w:r w:rsidRPr="00F8517E">
        <w:rPr>
          <w:rFonts w:cs="Times New Roman"/>
          <w:noProof/>
        </w:rPr>
        <w:t xml:space="preserve">, </w:t>
      </w:r>
      <w:r w:rsidRPr="00F8517E">
        <w:rPr>
          <w:rFonts w:cs="Times New Roman"/>
          <w:i/>
          <w:iCs/>
          <w:noProof/>
        </w:rPr>
        <w:t>46</w:t>
      </w:r>
      <w:r w:rsidRPr="00F8517E">
        <w:rPr>
          <w:rFonts w:cs="Times New Roman"/>
          <w:noProof/>
        </w:rPr>
        <w:t>(1), 81–95. https://doi.org/10.1007/s12160-013-9486-6</w:t>
      </w:r>
    </w:p>
    <w:p w14:paraId="61DC7461"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Moore, G., Audrey, S., Barker, M., Bonell, C., Hardeman, W., Moore, L., … Baird, J. (2014). </w:t>
      </w:r>
      <w:r w:rsidRPr="00F8517E">
        <w:rPr>
          <w:rFonts w:cs="Times New Roman"/>
          <w:i/>
          <w:iCs/>
          <w:noProof/>
        </w:rPr>
        <w:t>Process evaluation of complex interventions: UK medical research council (MRC) guidance.</w:t>
      </w:r>
      <w:r w:rsidRPr="00F8517E">
        <w:rPr>
          <w:rFonts w:cs="Times New Roman"/>
          <w:noProof/>
        </w:rPr>
        <w:t xml:space="preserve"> Retrieved from https://www.mrc.ac.uk/documents/pdf/mrc-phsrn-process-evaluation-guidance-final/</w:t>
      </w:r>
    </w:p>
    <w:p w14:paraId="6169A978"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Moss-Morris, R. (2013). Adjusting to chronic illness: Time for a unified theory. </w:t>
      </w:r>
      <w:r w:rsidRPr="00F8517E">
        <w:rPr>
          <w:rFonts w:cs="Times New Roman"/>
          <w:i/>
          <w:iCs/>
          <w:noProof/>
        </w:rPr>
        <w:t>British Journal of Health Psychology</w:t>
      </w:r>
      <w:r w:rsidRPr="00F8517E">
        <w:rPr>
          <w:rFonts w:cs="Times New Roman"/>
          <w:noProof/>
        </w:rPr>
        <w:t xml:space="preserve">, </w:t>
      </w:r>
      <w:r w:rsidRPr="00F8517E">
        <w:rPr>
          <w:rFonts w:cs="Times New Roman"/>
          <w:i/>
          <w:iCs/>
          <w:noProof/>
        </w:rPr>
        <w:t>18</w:t>
      </w:r>
      <w:r w:rsidRPr="00F8517E">
        <w:rPr>
          <w:rFonts w:cs="Times New Roman"/>
          <w:noProof/>
        </w:rPr>
        <w:t>(4), 681–686. https://doi.org/10.1111/bjhp.12072</w:t>
      </w:r>
    </w:p>
    <w:p w14:paraId="2D974094"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Newman, C. W., Jacobson, G. P., &amp; Spitzer, J. B. (1996). Development of the Tinnitus Handicap Inventory. </w:t>
      </w:r>
      <w:r w:rsidRPr="00F8517E">
        <w:rPr>
          <w:rFonts w:cs="Times New Roman"/>
          <w:i/>
          <w:iCs/>
          <w:noProof/>
        </w:rPr>
        <w:t>Archives of Otolaryngology - Head and Neck Surgery</w:t>
      </w:r>
      <w:r w:rsidRPr="00F8517E">
        <w:rPr>
          <w:rFonts w:cs="Times New Roman"/>
          <w:noProof/>
        </w:rPr>
        <w:t xml:space="preserve">, </w:t>
      </w:r>
      <w:r w:rsidRPr="00F8517E">
        <w:rPr>
          <w:rFonts w:cs="Times New Roman"/>
          <w:i/>
          <w:iCs/>
          <w:noProof/>
        </w:rPr>
        <w:t>122</w:t>
      </w:r>
      <w:r w:rsidRPr="00F8517E">
        <w:rPr>
          <w:rFonts w:cs="Times New Roman"/>
          <w:noProof/>
        </w:rPr>
        <w:t>(2), 143–148. https://doi.org/10.1001/archotol.1996.01890140029007</w:t>
      </w:r>
    </w:p>
    <w:p w14:paraId="1E953B6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Nyenhuis, N., Golm, D., &amp; Kröner-Herwig, B. (2013). A systematic review and meta-</w:t>
      </w:r>
      <w:r w:rsidRPr="00F8517E">
        <w:rPr>
          <w:rFonts w:cs="Times New Roman"/>
          <w:noProof/>
        </w:rPr>
        <w:lastRenderedPageBreak/>
        <w:t xml:space="preserve">analysis on the efficacy of self-help interventions in tinnitus. </w:t>
      </w:r>
      <w:r w:rsidRPr="00F8517E">
        <w:rPr>
          <w:rFonts w:cs="Times New Roman"/>
          <w:i/>
          <w:iCs/>
          <w:noProof/>
        </w:rPr>
        <w:t>Cognitive Behaviour Therapy</w:t>
      </w:r>
      <w:r w:rsidRPr="00F8517E">
        <w:rPr>
          <w:rFonts w:cs="Times New Roman"/>
          <w:noProof/>
        </w:rPr>
        <w:t xml:space="preserve">, </w:t>
      </w:r>
      <w:r w:rsidRPr="00F8517E">
        <w:rPr>
          <w:rFonts w:cs="Times New Roman"/>
          <w:i/>
          <w:iCs/>
          <w:noProof/>
        </w:rPr>
        <w:t>42</w:t>
      </w:r>
      <w:r w:rsidRPr="00F8517E">
        <w:rPr>
          <w:rFonts w:cs="Times New Roman"/>
          <w:noProof/>
        </w:rPr>
        <w:t>(2), 159–169. https://doi.org/10.1080/16506073.2013.803496</w:t>
      </w:r>
    </w:p>
    <w:p w14:paraId="5E144C0F"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O’Cathain, A., Croot, L., Sworn, K., Duncan, E., Rousseau, N., Turner, K., … Hoddinott, P. (2019). Taxonomy of approaches to developing interventions to improve health: a systematic methods overview. </w:t>
      </w:r>
      <w:r w:rsidRPr="00F8517E">
        <w:rPr>
          <w:rFonts w:cs="Times New Roman"/>
          <w:i/>
          <w:iCs/>
          <w:noProof/>
        </w:rPr>
        <w:t>Pilot and Feasibility Studies</w:t>
      </w:r>
      <w:r w:rsidRPr="00F8517E">
        <w:rPr>
          <w:rFonts w:cs="Times New Roman"/>
          <w:noProof/>
        </w:rPr>
        <w:t xml:space="preserve">, </w:t>
      </w:r>
      <w:r w:rsidRPr="00F8517E">
        <w:rPr>
          <w:rFonts w:cs="Times New Roman"/>
          <w:i/>
          <w:iCs/>
          <w:noProof/>
        </w:rPr>
        <w:t>5</w:t>
      </w:r>
      <w:r w:rsidRPr="00F8517E">
        <w:rPr>
          <w:rFonts w:cs="Times New Roman"/>
          <w:noProof/>
        </w:rPr>
        <w:t>, 41. https://doi.org/10.1186/s40814-019-0425-6</w:t>
      </w:r>
    </w:p>
    <w:p w14:paraId="4BB6C86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Patton, M. (1990). Qualitative Evaluation and Research Methods. In </w:t>
      </w:r>
      <w:r w:rsidRPr="00F8517E">
        <w:rPr>
          <w:rFonts w:cs="Times New Roman"/>
          <w:i/>
          <w:iCs/>
          <w:noProof/>
        </w:rPr>
        <w:t>Qualitative Evaluation and Research Methods</w:t>
      </w:r>
      <w:r w:rsidRPr="00F8517E">
        <w:rPr>
          <w:rFonts w:cs="Times New Roman"/>
          <w:noProof/>
        </w:rPr>
        <w:t xml:space="preserve"> (2nd ed.). Beverly Hills, CA: SAGE Publications Ltd.</w:t>
      </w:r>
    </w:p>
    <w:p w14:paraId="3E32A894"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Polkinghorne, D. E. (2005). Language and meaning: Data collection in qualitative research. </w:t>
      </w:r>
      <w:r w:rsidRPr="00F8517E">
        <w:rPr>
          <w:rFonts w:cs="Times New Roman"/>
          <w:i/>
          <w:iCs/>
          <w:noProof/>
        </w:rPr>
        <w:t>Journal of Counseling Psychology</w:t>
      </w:r>
      <w:r w:rsidRPr="00F8517E">
        <w:rPr>
          <w:rFonts w:cs="Times New Roman"/>
          <w:noProof/>
        </w:rPr>
        <w:t xml:space="preserve">, </w:t>
      </w:r>
      <w:r w:rsidRPr="00F8517E">
        <w:rPr>
          <w:rFonts w:cs="Times New Roman"/>
          <w:i/>
          <w:iCs/>
          <w:noProof/>
        </w:rPr>
        <w:t>52</w:t>
      </w:r>
      <w:r w:rsidRPr="00F8517E">
        <w:rPr>
          <w:rFonts w:cs="Times New Roman"/>
          <w:noProof/>
        </w:rPr>
        <w:t>(2), 137–145. https://doi.org/10.1037/0022-0167.52.2.137</w:t>
      </w:r>
    </w:p>
    <w:p w14:paraId="387A0018"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Rossiter, S., Stevens, C., &amp; Walker, G. (2006). Tinnitus and its effect on working memory and attention. </w:t>
      </w:r>
      <w:r w:rsidRPr="00F8517E">
        <w:rPr>
          <w:rFonts w:cs="Times New Roman"/>
          <w:i/>
          <w:iCs/>
          <w:noProof/>
        </w:rPr>
        <w:t>Journal of Speech, Language, and Hearing Research</w:t>
      </w:r>
      <w:r w:rsidRPr="00F8517E">
        <w:rPr>
          <w:rFonts w:cs="Times New Roman"/>
          <w:noProof/>
        </w:rPr>
        <w:t xml:space="preserve">, </w:t>
      </w:r>
      <w:r w:rsidRPr="00F8517E">
        <w:rPr>
          <w:rFonts w:cs="Times New Roman"/>
          <w:i/>
          <w:iCs/>
          <w:noProof/>
        </w:rPr>
        <w:t>49</w:t>
      </w:r>
      <w:r w:rsidRPr="00F8517E">
        <w:rPr>
          <w:rFonts w:cs="Times New Roman"/>
          <w:noProof/>
        </w:rPr>
        <w:t>(1), 150–160. https://doi.org/10.1044/1092-4388(2006/012)</w:t>
      </w:r>
    </w:p>
    <w:p w14:paraId="3B6279C0"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Smedley, R. M., &amp; Coulson, N. S. (2017). A thematic analysis of messages posted by moderators within health-related asynchronous online support forums. </w:t>
      </w:r>
      <w:r w:rsidRPr="00F8517E">
        <w:rPr>
          <w:rFonts w:cs="Times New Roman"/>
          <w:i/>
          <w:iCs/>
          <w:noProof/>
        </w:rPr>
        <w:t>Patient Education and Counseling</w:t>
      </w:r>
      <w:r w:rsidRPr="00F8517E">
        <w:rPr>
          <w:rFonts w:cs="Times New Roman"/>
          <w:noProof/>
        </w:rPr>
        <w:t xml:space="preserve">, </w:t>
      </w:r>
      <w:r w:rsidRPr="00F8517E">
        <w:rPr>
          <w:rFonts w:cs="Times New Roman"/>
          <w:i/>
          <w:iCs/>
          <w:noProof/>
        </w:rPr>
        <w:t>100</w:t>
      </w:r>
      <w:r w:rsidRPr="00F8517E">
        <w:rPr>
          <w:rFonts w:cs="Times New Roman"/>
          <w:noProof/>
        </w:rPr>
        <w:t>(9), 1688–1693. https://doi.org/10.1016/j.pec.2017.04.008</w:t>
      </w:r>
    </w:p>
    <w:p w14:paraId="4BE59D35"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Smith, S. N., Broomhead, E., Greenwell, K., Watts, E., Stockdale, D., &amp; Hoare, D. J. (2018). Promotion and views on tinnitus self-help within United Kingdom national health service audiology departments. </w:t>
      </w:r>
      <w:r w:rsidRPr="00F8517E">
        <w:rPr>
          <w:rFonts w:cs="Times New Roman"/>
          <w:i/>
          <w:iCs/>
          <w:noProof/>
        </w:rPr>
        <w:t>International Journal of Audiology</w:t>
      </w:r>
      <w:r w:rsidRPr="00F8517E">
        <w:rPr>
          <w:rFonts w:cs="Times New Roman"/>
          <w:noProof/>
        </w:rPr>
        <w:t xml:space="preserve">, </w:t>
      </w:r>
      <w:r w:rsidRPr="00F8517E">
        <w:rPr>
          <w:rFonts w:cs="Times New Roman"/>
          <w:i/>
          <w:iCs/>
          <w:noProof/>
        </w:rPr>
        <w:t>57</w:t>
      </w:r>
      <w:r w:rsidRPr="00F8517E">
        <w:rPr>
          <w:rFonts w:cs="Times New Roman"/>
          <w:noProof/>
        </w:rPr>
        <w:t>(12), 906–913. https://doi.org/10.1080/14992027.2018.1512013</w:t>
      </w:r>
    </w:p>
    <w:p w14:paraId="42CCC7A8"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Stevens, C., Walker, G., Boyer, M., &amp; Gallagher, M. (2007). Severe tinnitus and its effect on selective and divided attention. </w:t>
      </w:r>
      <w:r w:rsidRPr="00F8517E">
        <w:rPr>
          <w:rFonts w:cs="Times New Roman"/>
          <w:i/>
          <w:iCs/>
          <w:noProof/>
        </w:rPr>
        <w:t>International Journal of Audiology</w:t>
      </w:r>
      <w:r w:rsidRPr="00F8517E">
        <w:rPr>
          <w:rFonts w:cs="Times New Roman"/>
          <w:noProof/>
        </w:rPr>
        <w:t xml:space="preserve">, </w:t>
      </w:r>
      <w:r w:rsidRPr="00F8517E">
        <w:rPr>
          <w:rFonts w:cs="Times New Roman"/>
          <w:i/>
          <w:iCs/>
          <w:noProof/>
        </w:rPr>
        <w:t>46</w:t>
      </w:r>
      <w:r w:rsidRPr="00F8517E">
        <w:rPr>
          <w:rFonts w:cs="Times New Roman"/>
          <w:noProof/>
        </w:rPr>
        <w:t>(5), 208–216. https://doi.org/10.1080/14992020601102329</w:t>
      </w:r>
    </w:p>
    <w:p w14:paraId="451443DC"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Taylor, S. J. C., Pinnock, H., Epiphaniou, E., Pearce, G., Parke, H. L., Schwappach, A., … Sheikh, A. (2014). A rapid synthesis of the evidence on interventions supporting self-management for people with long-term conditions: PRISMS – Practical systematic RevIew of Self-Management Support for long-term conditions. </w:t>
      </w:r>
      <w:r w:rsidRPr="00F8517E">
        <w:rPr>
          <w:rFonts w:cs="Times New Roman"/>
          <w:i/>
          <w:iCs/>
          <w:noProof/>
        </w:rPr>
        <w:t>Health Services and Delivery Research</w:t>
      </w:r>
      <w:r w:rsidRPr="00F8517E">
        <w:rPr>
          <w:rFonts w:cs="Times New Roman"/>
          <w:noProof/>
        </w:rPr>
        <w:t xml:space="preserve">, </w:t>
      </w:r>
      <w:r w:rsidRPr="00F8517E">
        <w:rPr>
          <w:rFonts w:cs="Times New Roman"/>
          <w:i/>
          <w:iCs/>
          <w:noProof/>
        </w:rPr>
        <w:t>2</w:t>
      </w:r>
      <w:r w:rsidRPr="00F8517E">
        <w:rPr>
          <w:rFonts w:cs="Times New Roman"/>
          <w:noProof/>
        </w:rPr>
        <w:t>(53). https://doi.org/10.3310/hsdr02530</w:t>
      </w:r>
    </w:p>
    <w:p w14:paraId="357C21DE"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lastRenderedPageBreak/>
        <w:t xml:space="preserve">Torrance, H. (2012). Triangulation, respondent validation, and democratic participation in mixed methods research. </w:t>
      </w:r>
      <w:r w:rsidRPr="00F8517E">
        <w:rPr>
          <w:rFonts w:cs="Times New Roman"/>
          <w:i/>
          <w:iCs/>
          <w:noProof/>
        </w:rPr>
        <w:t>Journal of Mixed Methods Research</w:t>
      </w:r>
      <w:r w:rsidRPr="00F8517E">
        <w:rPr>
          <w:rFonts w:cs="Times New Roman"/>
          <w:noProof/>
        </w:rPr>
        <w:t xml:space="preserve">, </w:t>
      </w:r>
      <w:r w:rsidRPr="00F8517E">
        <w:rPr>
          <w:rFonts w:cs="Times New Roman"/>
          <w:i/>
          <w:iCs/>
          <w:noProof/>
        </w:rPr>
        <w:t>6</w:t>
      </w:r>
      <w:r w:rsidRPr="00F8517E">
        <w:rPr>
          <w:rFonts w:cs="Times New Roman"/>
          <w:noProof/>
        </w:rPr>
        <w:t>(2), 111–123. https://doi.org/10.1177/1558689812437185</w:t>
      </w:r>
    </w:p>
    <w:p w14:paraId="762C1E68" w14:textId="77777777" w:rsidR="00BA6AEF" w:rsidRPr="00F8517E" w:rsidRDefault="00BA6AEF" w:rsidP="00BA6AEF">
      <w:pPr>
        <w:widowControl w:val="0"/>
        <w:autoSpaceDE w:val="0"/>
        <w:autoSpaceDN w:val="0"/>
        <w:adjustRightInd w:val="0"/>
        <w:ind w:left="480" w:hanging="480"/>
        <w:rPr>
          <w:rFonts w:cs="Times New Roman"/>
          <w:noProof/>
        </w:rPr>
      </w:pPr>
      <w:r w:rsidRPr="00F8517E">
        <w:rPr>
          <w:rFonts w:cs="Times New Roman"/>
          <w:noProof/>
        </w:rPr>
        <w:t xml:space="preserve">Yardley, L., Morrison, L. G., Bradbury, K., &amp; Muller, I. (2015). The person-based approach to intervention development: Application to digital health-related behavior change interventions. </w:t>
      </w:r>
      <w:r w:rsidRPr="00F8517E">
        <w:rPr>
          <w:rFonts w:cs="Times New Roman"/>
          <w:i/>
          <w:iCs/>
          <w:noProof/>
        </w:rPr>
        <w:t>Journal of Medical Internet Research</w:t>
      </w:r>
      <w:r w:rsidRPr="00F8517E">
        <w:rPr>
          <w:rFonts w:cs="Times New Roman"/>
          <w:noProof/>
        </w:rPr>
        <w:t xml:space="preserve">, </w:t>
      </w:r>
      <w:r w:rsidRPr="00F8517E">
        <w:rPr>
          <w:rFonts w:cs="Times New Roman"/>
          <w:i/>
          <w:iCs/>
          <w:noProof/>
        </w:rPr>
        <w:t>17</w:t>
      </w:r>
      <w:r w:rsidRPr="00F8517E">
        <w:rPr>
          <w:rFonts w:cs="Times New Roman"/>
          <w:noProof/>
        </w:rPr>
        <w:t>(1), e30. https://doi.org/10.2196/jmir.4055</w:t>
      </w:r>
    </w:p>
    <w:p w14:paraId="7044C2D2" w14:textId="51F8EE3B" w:rsidR="00C22E95" w:rsidRPr="00F8517E" w:rsidRDefault="00C22E95" w:rsidP="00BA6AEF">
      <w:pPr>
        <w:widowControl w:val="0"/>
        <w:autoSpaceDE w:val="0"/>
        <w:autoSpaceDN w:val="0"/>
        <w:adjustRightInd w:val="0"/>
        <w:ind w:left="480" w:hanging="480"/>
      </w:pPr>
      <w:r w:rsidRPr="00F8517E">
        <w:fldChar w:fldCharType="end"/>
      </w:r>
    </w:p>
    <w:p w14:paraId="4E356C3E" w14:textId="003C3649" w:rsidR="00327EA3" w:rsidRPr="00F8517E" w:rsidRDefault="00327EA3" w:rsidP="00327EA3">
      <w:pPr>
        <w:rPr>
          <w:szCs w:val="24"/>
        </w:rPr>
      </w:pPr>
    </w:p>
    <w:p w14:paraId="20FB4D16" w14:textId="47D0B871" w:rsidR="00D46179" w:rsidRPr="00F8517E" w:rsidRDefault="00D46179" w:rsidP="00327EA3">
      <w:pPr>
        <w:rPr>
          <w:szCs w:val="24"/>
        </w:rPr>
      </w:pPr>
    </w:p>
    <w:p w14:paraId="2D4099B3" w14:textId="60F5D73B" w:rsidR="00D46179" w:rsidRPr="00F8517E" w:rsidRDefault="00D46179" w:rsidP="00327EA3">
      <w:pPr>
        <w:rPr>
          <w:szCs w:val="24"/>
        </w:rPr>
      </w:pPr>
    </w:p>
    <w:p w14:paraId="524ED9E9" w14:textId="164B7729" w:rsidR="00D46179" w:rsidRPr="00F8517E" w:rsidRDefault="00D46179" w:rsidP="00327EA3">
      <w:pPr>
        <w:rPr>
          <w:szCs w:val="24"/>
        </w:rPr>
      </w:pPr>
    </w:p>
    <w:p w14:paraId="68272F9E" w14:textId="7AAB9B34" w:rsidR="005E0A68" w:rsidRPr="00F8517E" w:rsidRDefault="005E0A68" w:rsidP="00327EA3">
      <w:pPr>
        <w:rPr>
          <w:szCs w:val="24"/>
        </w:rPr>
      </w:pPr>
    </w:p>
    <w:p w14:paraId="3496CC58" w14:textId="77777777" w:rsidR="00AB6965" w:rsidRPr="00F8517E" w:rsidRDefault="00AB6965" w:rsidP="002C17EB">
      <w:pPr>
        <w:pStyle w:val="Heading1"/>
        <w:sectPr w:rsidR="00AB6965" w:rsidRPr="00F8517E" w:rsidSect="007B3203">
          <w:footerReference w:type="default" r:id="rId8"/>
          <w:pgSz w:w="11906" w:h="16838"/>
          <w:pgMar w:top="1440" w:right="1440" w:bottom="1440" w:left="1440" w:header="708" w:footer="708" w:gutter="0"/>
          <w:cols w:space="708"/>
          <w:docGrid w:linePitch="360"/>
        </w:sectPr>
      </w:pPr>
    </w:p>
    <w:p w14:paraId="5F00F6B2" w14:textId="7C6472D8" w:rsidR="002C17EB" w:rsidRPr="00F8517E" w:rsidRDefault="002C17EB" w:rsidP="002C17EB">
      <w:pPr>
        <w:pStyle w:val="Heading1"/>
      </w:pPr>
      <w:r w:rsidRPr="00F8517E">
        <w:lastRenderedPageBreak/>
        <w:t>Tables</w:t>
      </w:r>
    </w:p>
    <w:p w14:paraId="266A1A53" w14:textId="14C16898" w:rsidR="00C37E8F" w:rsidRPr="00F8517E" w:rsidRDefault="00C37E8F" w:rsidP="00C37E8F">
      <w:pPr>
        <w:rPr>
          <w:b/>
        </w:rPr>
      </w:pPr>
      <w:r w:rsidRPr="00F8517E">
        <w:rPr>
          <w:b/>
        </w:rPr>
        <w:t xml:space="preserve">Table </w:t>
      </w:r>
      <w:r w:rsidRPr="00F8517E">
        <w:rPr>
          <w:b/>
        </w:rPr>
        <w:fldChar w:fldCharType="begin"/>
      </w:r>
      <w:r w:rsidRPr="00F8517E">
        <w:rPr>
          <w:b/>
        </w:rPr>
        <w:instrText xml:space="preserve"> SEQ Table \* ARABIC </w:instrText>
      </w:r>
      <w:r w:rsidRPr="00F8517E">
        <w:rPr>
          <w:b/>
        </w:rPr>
        <w:fldChar w:fldCharType="separate"/>
      </w:r>
      <w:r w:rsidR="003B4078" w:rsidRPr="00F8517E">
        <w:rPr>
          <w:b/>
          <w:noProof/>
        </w:rPr>
        <w:t>1</w:t>
      </w:r>
      <w:r w:rsidRPr="00F8517E">
        <w:rPr>
          <w:b/>
        </w:rPr>
        <w:fldChar w:fldCharType="end"/>
      </w:r>
      <w:r w:rsidRPr="00F8517E">
        <w:rPr>
          <w:b/>
        </w:rPr>
        <w:t xml:space="preserve"> Intervention content across the 10-week Tinnitus E-</w:t>
      </w:r>
      <w:proofErr w:type="spellStart"/>
      <w:r w:rsidRPr="00F8517E">
        <w:rPr>
          <w:b/>
        </w:rPr>
        <w:t>Programme</w:t>
      </w:r>
      <w:proofErr w:type="spellEnd"/>
      <w:r w:rsidRPr="00F8517E">
        <w:rPr>
          <w:b/>
        </w:rPr>
        <w:t xml:space="preserve"> (reproduced from </w:t>
      </w:r>
      <w:r w:rsidR="00BA6AEF" w:rsidRPr="00F8517E">
        <w:rPr>
          <w:b/>
        </w:rPr>
        <w:fldChar w:fldCharType="begin" w:fldLock="1"/>
      </w:r>
      <w:r w:rsidR="00BA6AEF" w:rsidRPr="00F8517E">
        <w:rPr>
          <w:b/>
        </w:rPr>
        <w:instrText>ADDIN CSL_CITATION {"citationItems":[{"id":"ITEM-1","itemData":{"DOI":"10.1044/2015_AJA-14-0089","PMID":"26649537","author":[{"dropping-particle":"","family":"Greenwell","given":"Kate","non-dropping-particle":"","parse-names":false,"suffix":""},{"dropping-particle":"","family":"Featherstone","given":"Debbie","non-dropping-particle":"","parse-names":false,"suffix":""},{"dropping-particle":"","family":"Hoare","given":"Derek J","non-dropping-particle":"","parse-names":false,"suffix":""}],"container-title":"American Journal of Audiology","id":"ITEM-1","issue":"3","issued":{"date-parts":[["2015","9"]]},"page":"311-315","title":"The application of intervention coding methodology to describe the Tinnitus E-Programme, an internet-delivered self-help intervention for tinnitus","type":"article-journal","volume":"24"},"uris":["http://www.mendeley.com/documents/?uuid=c8af9daf-777c-47d1-9404-c65bf7ca6a8e"]}],"mendeley":{"formattedCitation":"(Greenwell et al., 2015)","manualFormatting":"Greenwell et al. (2015)","plainTextFormattedCitation":"(Greenwell et al., 2015)"},"properties":{"noteIndex":0},"schema":"https://github.com/citation-style-language/schema/raw/master/csl-citation.json"}</w:instrText>
      </w:r>
      <w:r w:rsidR="00BA6AEF" w:rsidRPr="00F8517E">
        <w:rPr>
          <w:b/>
        </w:rPr>
        <w:fldChar w:fldCharType="separate"/>
      </w:r>
      <w:r w:rsidR="00BA6AEF" w:rsidRPr="00F8517E">
        <w:rPr>
          <w:b/>
          <w:noProof/>
        </w:rPr>
        <w:t>Greenwell et al. (2015)</w:t>
      </w:r>
      <w:r w:rsidR="00BA6AEF" w:rsidRPr="00F8517E">
        <w:rPr>
          <w:b/>
        </w:rPr>
        <w:fldChar w:fldCharType="end"/>
      </w:r>
      <w:r w:rsidR="00BA6AEF" w:rsidRPr="00F8517E">
        <w:rPr>
          <w:b/>
        </w:rPr>
        <w:t>)</w:t>
      </w:r>
    </w:p>
    <w:tbl>
      <w:tblPr>
        <w:tblStyle w:val="TableGrid"/>
        <w:tblW w:w="861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6"/>
        <w:gridCol w:w="7087"/>
      </w:tblGrid>
      <w:tr w:rsidR="00C37E8F" w:rsidRPr="00F8517E" w14:paraId="7882ADF4" w14:textId="77777777" w:rsidTr="00361A44">
        <w:tc>
          <w:tcPr>
            <w:tcW w:w="1526" w:type="dxa"/>
            <w:tcBorders>
              <w:bottom w:val="single" w:sz="4" w:space="0" w:color="auto"/>
            </w:tcBorders>
          </w:tcPr>
          <w:p w14:paraId="4C358A24" w14:textId="38D962E8" w:rsidR="00C37E8F" w:rsidRPr="00F8517E" w:rsidRDefault="00C37E8F" w:rsidP="007A5283">
            <w:pPr>
              <w:widowControl w:val="0"/>
              <w:autoSpaceDE w:val="0"/>
              <w:autoSpaceDN w:val="0"/>
              <w:adjustRightInd w:val="0"/>
              <w:rPr>
                <w:rFonts w:cs="Times New Roman"/>
                <w:b/>
              </w:rPr>
            </w:pPr>
          </w:p>
        </w:tc>
        <w:tc>
          <w:tcPr>
            <w:tcW w:w="7087" w:type="dxa"/>
            <w:tcBorders>
              <w:bottom w:val="single" w:sz="4" w:space="0" w:color="auto"/>
            </w:tcBorders>
          </w:tcPr>
          <w:p w14:paraId="3D015E12"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Intervention content</w:t>
            </w:r>
          </w:p>
        </w:tc>
      </w:tr>
      <w:tr w:rsidR="00C37E8F" w:rsidRPr="00F8517E" w14:paraId="13A7C3C3" w14:textId="77777777" w:rsidTr="00361A44">
        <w:tc>
          <w:tcPr>
            <w:tcW w:w="1526" w:type="dxa"/>
            <w:tcBorders>
              <w:bottom w:val="nil"/>
            </w:tcBorders>
          </w:tcPr>
          <w:p w14:paraId="48586C8A"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Week 1</w:t>
            </w:r>
          </w:p>
        </w:tc>
        <w:tc>
          <w:tcPr>
            <w:tcW w:w="7087" w:type="dxa"/>
            <w:tcBorders>
              <w:bottom w:val="nil"/>
            </w:tcBorders>
          </w:tcPr>
          <w:p w14:paraId="0348D090"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Completion and self-scoring of Tinnitus Handicap Inventory (THI; portable document format [pdf] questionnaire)</w:t>
            </w:r>
          </w:p>
          <w:p w14:paraId="1B75E368"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Mechanisms of tinnitus (pdf information)</w:t>
            </w:r>
          </w:p>
          <w:p w14:paraId="14A1BE04"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Three main aspects to the effective management of tinnitus (pdf information)</w:t>
            </w:r>
          </w:p>
          <w:p w14:paraId="1C035089" w14:textId="77777777" w:rsidR="00C37E8F" w:rsidRPr="00F8517E" w:rsidRDefault="00C37E8F" w:rsidP="00C37E8F">
            <w:pPr>
              <w:pStyle w:val="ListParagraph"/>
              <w:numPr>
                <w:ilvl w:val="0"/>
                <w:numId w:val="29"/>
              </w:numPr>
              <w:spacing w:before="100" w:beforeAutospacing="1" w:after="100" w:afterAutospacing="1" w:line="240" w:lineRule="auto"/>
              <w:rPr>
                <w:rFonts w:cs="Times New Roman"/>
              </w:rPr>
            </w:pPr>
            <w:r w:rsidRPr="00F8517E">
              <w:rPr>
                <w:rFonts w:cs="Times New Roman"/>
              </w:rPr>
              <w:t>Mind calming breathing exercise (pdf instructions)</w:t>
            </w:r>
          </w:p>
          <w:p w14:paraId="46354A45"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Prompt users to join and participate in online support group (webpage)</w:t>
            </w:r>
          </w:p>
          <w:p w14:paraId="056F233E"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Goal setting: Practice the mind calming breathing exercise at least 3 times a day throughout the 10-week program (webpage)</w:t>
            </w:r>
          </w:p>
        </w:tc>
      </w:tr>
      <w:tr w:rsidR="00C37E8F" w:rsidRPr="00F8517E" w14:paraId="6C2FD259" w14:textId="77777777" w:rsidTr="00361A44">
        <w:trPr>
          <w:trHeight w:val="1490"/>
        </w:trPr>
        <w:tc>
          <w:tcPr>
            <w:tcW w:w="1526" w:type="dxa"/>
            <w:tcBorders>
              <w:top w:val="nil"/>
              <w:bottom w:val="nil"/>
            </w:tcBorders>
          </w:tcPr>
          <w:p w14:paraId="260DD932"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Week 2</w:t>
            </w:r>
          </w:p>
        </w:tc>
        <w:tc>
          <w:tcPr>
            <w:tcW w:w="7087" w:type="dxa"/>
            <w:tcBorders>
              <w:top w:val="nil"/>
              <w:bottom w:val="nil"/>
            </w:tcBorders>
          </w:tcPr>
          <w:p w14:paraId="7C522655"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Effects of stress and how to manage it (pdf information)</w:t>
            </w:r>
          </w:p>
          <w:p w14:paraId="76957C8B"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Relationship between human performance and physiological arousal (pdf instructions)</w:t>
            </w:r>
          </w:p>
          <w:p w14:paraId="5FD7CF77"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Physiological relaxation exercise (pdf instructions)</w:t>
            </w:r>
          </w:p>
          <w:p w14:paraId="753EE284"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Guided Relaxation 1 (MP3 audio)</w:t>
            </w:r>
          </w:p>
          <w:p w14:paraId="0884DD70"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Goal Setting: Practice ‘Guided Relaxation 1’ for 30 minutes every day during week 2 (webpage)</w:t>
            </w:r>
          </w:p>
        </w:tc>
      </w:tr>
      <w:tr w:rsidR="00C37E8F" w:rsidRPr="00F8517E" w14:paraId="6E551F73" w14:textId="77777777" w:rsidTr="00361A44">
        <w:tc>
          <w:tcPr>
            <w:tcW w:w="1526" w:type="dxa"/>
            <w:tcBorders>
              <w:top w:val="nil"/>
              <w:bottom w:val="nil"/>
            </w:tcBorders>
          </w:tcPr>
          <w:p w14:paraId="01A5972C"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Week 3</w:t>
            </w:r>
          </w:p>
        </w:tc>
        <w:tc>
          <w:tcPr>
            <w:tcW w:w="7087" w:type="dxa"/>
            <w:tcBorders>
              <w:top w:val="nil"/>
              <w:bottom w:val="nil"/>
            </w:tcBorders>
          </w:tcPr>
          <w:p w14:paraId="48A529C2" w14:textId="77777777" w:rsidR="00C37E8F" w:rsidRPr="00F8517E" w:rsidRDefault="00C37E8F" w:rsidP="00C37E8F">
            <w:pPr>
              <w:pStyle w:val="ListParagraph"/>
              <w:numPr>
                <w:ilvl w:val="0"/>
                <w:numId w:val="30"/>
              </w:numPr>
              <w:spacing w:before="100" w:beforeAutospacing="1" w:after="100" w:afterAutospacing="1" w:line="240" w:lineRule="auto"/>
              <w:rPr>
                <w:rFonts w:cs="Times New Roman"/>
              </w:rPr>
            </w:pPr>
            <w:r w:rsidRPr="00F8517E">
              <w:rPr>
                <w:rFonts w:cs="Times New Roman"/>
              </w:rPr>
              <w:t>The ‘Three Levels of Hearing’ and its relationship to tinnitus (pdf information)</w:t>
            </w:r>
          </w:p>
          <w:p w14:paraId="033FC8DB" w14:textId="77777777" w:rsidR="00C37E8F" w:rsidRPr="00F8517E" w:rsidRDefault="00C37E8F" w:rsidP="00C37E8F">
            <w:pPr>
              <w:pStyle w:val="ListParagraph"/>
              <w:numPr>
                <w:ilvl w:val="0"/>
                <w:numId w:val="30"/>
              </w:numPr>
              <w:spacing w:before="100" w:beforeAutospacing="1" w:after="100" w:afterAutospacing="1" w:line="240" w:lineRule="auto"/>
              <w:rPr>
                <w:rFonts w:cs="Times New Roman"/>
              </w:rPr>
            </w:pPr>
            <w:r w:rsidRPr="00F8517E">
              <w:rPr>
                <w:rFonts w:cs="Times New Roman"/>
              </w:rPr>
              <w:t>Significance of sound in relation to behavior towards tinnitus (pdf information)</w:t>
            </w:r>
          </w:p>
          <w:p w14:paraId="41091C2D" w14:textId="77777777" w:rsidR="00C37E8F" w:rsidRPr="00F8517E" w:rsidRDefault="00C37E8F" w:rsidP="00C37E8F">
            <w:pPr>
              <w:pStyle w:val="ListParagraph"/>
              <w:numPr>
                <w:ilvl w:val="0"/>
                <w:numId w:val="30"/>
              </w:numPr>
              <w:spacing w:before="100" w:beforeAutospacing="1" w:after="100" w:afterAutospacing="1" w:line="240" w:lineRule="auto"/>
              <w:rPr>
                <w:rFonts w:cs="Times New Roman"/>
              </w:rPr>
            </w:pPr>
            <w:r w:rsidRPr="00F8517E">
              <w:rPr>
                <w:rFonts w:cs="Times New Roman"/>
              </w:rPr>
              <w:t>Role of attention-focus and stress that relates to tinnitus distress (pdf information)</w:t>
            </w:r>
          </w:p>
          <w:p w14:paraId="158AC10C"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Guided Relaxation 2 (MP3 audio)</w:t>
            </w:r>
          </w:p>
          <w:p w14:paraId="071C938C" w14:textId="77777777" w:rsidR="00C37E8F" w:rsidRPr="00F8517E" w:rsidRDefault="00C37E8F" w:rsidP="00C37E8F">
            <w:pPr>
              <w:pStyle w:val="ListParagraph"/>
              <w:widowControl w:val="0"/>
              <w:numPr>
                <w:ilvl w:val="0"/>
                <w:numId w:val="30"/>
              </w:numPr>
              <w:autoSpaceDE w:val="0"/>
              <w:autoSpaceDN w:val="0"/>
              <w:adjustRightInd w:val="0"/>
              <w:spacing w:line="240" w:lineRule="auto"/>
              <w:rPr>
                <w:rFonts w:cs="Times New Roman"/>
              </w:rPr>
            </w:pPr>
            <w:r w:rsidRPr="00F8517E">
              <w:rPr>
                <w:rFonts w:cs="Times New Roman"/>
              </w:rPr>
              <w:t>Goal Setting: Practice ‘Guided Relaxation 2’ for 30 minutes every day during week 3 (webpage)</w:t>
            </w:r>
          </w:p>
        </w:tc>
      </w:tr>
      <w:tr w:rsidR="00C37E8F" w:rsidRPr="00F8517E" w14:paraId="1FB829DE" w14:textId="77777777" w:rsidTr="00361A44">
        <w:tc>
          <w:tcPr>
            <w:tcW w:w="1526" w:type="dxa"/>
            <w:tcBorders>
              <w:top w:val="nil"/>
              <w:bottom w:val="nil"/>
            </w:tcBorders>
          </w:tcPr>
          <w:p w14:paraId="52A46474"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Week 4</w:t>
            </w:r>
          </w:p>
        </w:tc>
        <w:tc>
          <w:tcPr>
            <w:tcW w:w="7087" w:type="dxa"/>
            <w:tcBorders>
              <w:top w:val="nil"/>
              <w:bottom w:val="nil"/>
            </w:tcBorders>
          </w:tcPr>
          <w:p w14:paraId="07AEA2B7"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Negative thinking and how it promotes intrusive distressing tinnitus (pdf information)</w:t>
            </w:r>
          </w:p>
          <w:p w14:paraId="51A50186"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How to identify negative thoughts, challenge those thoughts, and change them into positive thought (pdf information)</w:t>
            </w:r>
          </w:p>
          <w:p w14:paraId="4238509D"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Guided Relaxation 3 (MP3 audio)</w:t>
            </w:r>
          </w:p>
          <w:p w14:paraId="05797633"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Goal Setting: Practice ‘Guided Relaxation 3’ for 30 minutes every day during week 4 (webpage)</w:t>
            </w:r>
          </w:p>
        </w:tc>
      </w:tr>
      <w:tr w:rsidR="00C37E8F" w:rsidRPr="00F8517E" w14:paraId="15CCC2FB" w14:textId="77777777" w:rsidTr="00361A44">
        <w:tc>
          <w:tcPr>
            <w:tcW w:w="1526" w:type="dxa"/>
            <w:tcBorders>
              <w:top w:val="nil"/>
              <w:bottom w:val="nil"/>
            </w:tcBorders>
          </w:tcPr>
          <w:p w14:paraId="772AEAFC"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Week 5</w:t>
            </w:r>
          </w:p>
        </w:tc>
        <w:tc>
          <w:tcPr>
            <w:tcW w:w="7087" w:type="dxa"/>
            <w:tcBorders>
              <w:top w:val="nil"/>
              <w:bottom w:val="nil"/>
            </w:tcBorders>
          </w:tcPr>
          <w:p w14:paraId="4485AE5F"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Behavioral techniques on how to manage tinnitus (British Tinnitus Association pdf information)</w:t>
            </w:r>
          </w:p>
          <w:p w14:paraId="577F50D8"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Guided Relaxation 4 (MP3 audio)</w:t>
            </w:r>
          </w:p>
          <w:p w14:paraId="4A4D629B"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Goal Setting: Practice ‘Guided Relaxation 4’ for 30 minutes every day during week 5 (webpage)</w:t>
            </w:r>
          </w:p>
        </w:tc>
      </w:tr>
      <w:tr w:rsidR="00C37E8F" w:rsidRPr="00F8517E" w14:paraId="60EC863F" w14:textId="77777777" w:rsidTr="00361A44">
        <w:tc>
          <w:tcPr>
            <w:tcW w:w="1526" w:type="dxa"/>
            <w:tcBorders>
              <w:top w:val="nil"/>
              <w:bottom w:val="nil"/>
            </w:tcBorders>
          </w:tcPr>
          <w:p w14:paraId="6B60D586" w14:textId="77777777" w:rsidR="00C37E8F" w:rsidRPr="00F8517E" w:rsidRDefault="00C37E8F" w:rsidP="007A5283">
            <w:pPr>
              <w:widowControl w:val="0"/>
              <w:autoSpaceDE w:val="0"/>
              <w:autoSpaceDN w:val="0"/>
              <w:adjustRightInd w:val="0"/>
              <w:rPr>
                <w:rFonts w:cs="Times New Roman"/>
                <w:b/>
              </w:rPr>
            </w:pPr>
            <w:r w:rsidRPr="00F8517E">
              <w:rPr>
                <w:rFonts w:cs="Times New Roman"/>
                <w:b/>
              </w:rPr>
              <w:t>Week 6</w:t>
            </w:r>
          </w:p>
        </w:tc>
        <w:tc>
          <w:tcPr>
            <w:tcW w:w="7087" w:type="dxa"/>
            <w:tcBorders>
              <w:top w:val="nil"/>
              <w:bottom w:val="nil"/>
            </w:tcBorders>
          </w:tcPr>
          <w:p w14:paraId="7CEC5450"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Prompt users to review information materials from week 1-5 (webpage)</w:t>
            </w:r>
          </w:p>
          <w:p w14:paraId="116B6ACA"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lastRenderedPageBreak/>
              <w:t xml:space="preserve">Goal Setting: Continue practicing the mind-calming breathing exercise for a minimum of 3 times each day and practicing relaxation for 30 minutes (by choosing </w:t>
            </w:r>
            <w:proofErr w:type="gramStart"/>
            <w:r w:rsidRPr="00F8517E">
              <w:rPr>
                <w:rFonts w:cs="Times New Roman"/>
              </w:rPr>
              <w:t>one of the 30 minute</w:t>
            </w:r>
            <w:proofErr w:type="gramEnd"/>
            <w:r w:rsidRPr="00F8517E">
              <w:rPr>
                <w:rFonts w:cs="Times New Roman"/>
              </w:rPr>
              <w:t xml:space="preserve"> recordings from weeks 2-5) each day (webpage)</w:t>
            </w:r>
          </w:p>
        </w:tc>
      </w:tr>
      <w:tr w:rsidR="00C37E8F" w:rsidRPr="00F8517E" w14:paraId="3FD5E057" w14:textId="77777777" w:rsidTr="00361A44">
        <w:tc>
          <w:tcPr>
            <w:tcW w:w="1526" w:type="dxa"/>
            <w:tcBorders>
              <w:top w:val="nil"/>
            </w:tcBorders>
          </w:tcPr>
          <w:p w14:paraId="6CE707EF" w14:textId="77777777" w:rsidR="00C37E8F" w:rsidRPr="00F8517E" w:rsidRDefault="00C37E8F" w:rsidP="007A5283">
            <w:pPr>
              <w:widowControl w:val="0"/>
              <w:autoSpaceDE w:val="0"/>
              <w:autoSpaceDN w:val="0"/>
              <w:adjustRightInd w:val="0"/>
              <w:rPr>
                <w:rFonts w:cs="Times New Roman"/>
                <w:b/>
              </w:rPr>
            </w:pPr>
            <w:r w:rsidRPr="00F8517E">
              <w:rPr>
                <w:rFonts w:cs="Times New Roman"/>
                <w:b/>
              </w:rPr>
              <w:lastRenderedPageBreak/>
              <w:t>Week 7-10 (maintenance period)</w:t>
            </w:r>
          </w:p>
        </w:tc>
        <w:tc>
          <w:tcPr>
            <w:tcW w:w="7087" w:type="dxa"/>
            <w:tcBorders>
              <w:top w:val="nil"/>
            </w:tcBorders>
          </w:tcPr>
          <w:p w14:paraId="76284EFC" w14:textId="77777777" w:rsidR="00C37E8F" w:rsidRPr="00F8517E" w:rsidRDefault="00C37E8F" w:rsidP="00C37E8F">
            <w:pPr>
              <w:pStyle w:val="ListParagraph"/>
              <w:numPr>
                <w:ilvl w:val="0"/>
                <w:numId w:val="30"/>
              </w:numPr>
              <w:spacing w:line="240" w:lineRule="auto"/>
              <w:rPr>
                <w:rFonts w:cs="Times New Roman"/>
              </w:rPr>
            </w:pPr>
            <w:r w:rsidRPr="00F8517E">
              <w:rPr>
                <w:rFonts w:cs="Times New Roman"/>
              </w:rPr>
              <w:t>Continue Goal Setting as per week 6 (webpage)</w:t>
            </w:r>
          </w:p>
          <w:p w14:paraId="036B20CC" w14:textId="77777777" w:rsidR="00C37E8F" w:rsidRPr="00F8517E" w:rsidRDefault="00C37E8F" w:rsidP="00C37E8F">
            <w:pPr>
              <w:pStyle w:val="ListParagraph"/>
              <w:widowControl w:val="0"/>
              <w:numPr>
                <w:ilvl w:val="0"/>
                <w:numId w:val="29"/>
              </w:numPr>
              <w:autoSpaceDE w:val="0"/>
              <w:autoSpaceDN w:val="0"/>
              <w:adjustRightInd w:val="0"/>
              <w:spacing w:line="240" w:lineRule="auto"/>
              <w:rPr>
                <w:rFonts w:cs="Times New Roman"/>
              </w:rPr>
            </w:pPr>
            <w:r w:rsidRPr="00F8517E">
              <w:rPr>
                <w:rFonts w:cs="Times New Roman"/>
              </w:rPr>
              <w:t>Complete and self-score the THI at the end of Week 10 (pdf questionnaire)</w:t>
            </w:r>
          </w:p>
        </w:tc>
      </w:tr>
    </w:tbl>
    <w:p w14:paraId="0B0C4638" w14:textId="77777777" w:rsidR="00C37E8F" w:rsidRPr="00F8517E" w:rsidRDefault="00C37E8F" w:rsidP="00C37E8F">
      <w:pPr>
        <w:autoSpaceDE w:val="0"/>
        <w:autoSpaceDN w:val="0"/>
        <w:adjustRightInd w:val="0"/>
        <w:rPr>
          <w:rFonts w:cs="Times New Roman"/>
        </w:rPr>
      </w:pPr>
    </w:p>
    <w:p w14:paraId="7FD35A70" w14:textId="77777777" w:rsidR="00C37E8F" w:rsidRPr="00F8517E" w:rsidRDefault="00C37E8F" w:rsidP="00D46179">
      <w:pPr>
        <w:rPr>
          <w:b/>
        </w:rPr>
      </w:pPr>
    </w:p>
    <w:p w14:paraId="6C380E86" w14:textId="77777777" w:rsidR="004C0937" w:rsidRPr="00F8517E" w:rsidRDefault="004C0937" w:rsidP="00D46179">
      <w:pPr>
        <w:rPr>
          <w:b/>
        </w:rPr>
        <w:sectPr w:rsidR="004C0937" w:rsidRPr="00F8517E" w:rsidSect="007B3203">
          <w:pgSz w:w="11906" w:h="16838"/>
          <w:pgMar w:top="1440" w:right="1440" w:bottom="1440" w:left="1440" w:header="708" w:footer="708" w:gutter="0"/>
          <w:cols w:space="708"/>
          <w:docGrid w:linePitch="360"/>
        </w:sectPr>
      </w:pPr>
    </w:p>
    <w:p w14:paraId="036CDCE9" w14:textId="6DF7C9B1" w:rsidR="00D46179" w:rsidRPr="00F8517E" w:rsidRDefault="00D46179" w:rsidP="00D46179">
      <w:pPr>
        <w:rPr>
          <w:b/>
        </w:rPr>
      </w:pPr>
      <w:r w:rsidRPr="00F8517E">
        <w:rPr>
          <w:b/>
        </w:rPr>
        <w:lastRenderedPageBreak/>
        <w:t xml:space="preserve">Table </w:t>
      </w:r>
      <w:r w:rsidRPr="00F8517E">
        <w:rPr>
          <w:b/>
        </w:rPr>
        <w:fldChar w:fldCharType="begin"/>
      </w:r>
      <w:r w:rsidRPr="00F8517E">
        <w:rPr>
          <w:b/>
        </w:rPr>
        <w:instrText xml:space="preserve"> SEQ Table \* ARABIC </w:instrText>
      </w:r>
      <w:r w:rsidRPr="00F8517E">
        <w:rPr>
          <w:b/>
        </w:rPr>
        <w:fldChar w:fldCharType="separate"/>
      </w:r>
      <w:r w:rsidR="003B4078" w:rsidRPr="00F8517E">
        <w:rPr>
          <w:b/>
          <w:noProof/>
        </w:rPr>
        <w:t>2</w:t>
      </w:r>
      <w:r w:rsidRPr="00F8517E">
        <w:rPr>
          <w:b/>
        </w:rPr>
        <w:fldChar w:fldCharType="end"/>
      </w:r>
      <w:r w:rsidR="005E0A68" w:rsidRPr="00F8517E">
        <w:rPr>
          <w:b/>
        </w:rPr>
        <w:t>.</w:t>
      </w:r>
      <w:r w:rsidRPr="00F8517E">
        <w:rPr>
          <w:b/>
        </w:rPr>
        <w:t xml:space="preserve"> Participant characteristics for study 1</w:t>
      </w:r>
    </w:p>
    <w:tbl>
      <w:tblPr>
        <w:tblStyle w:val="TableGrid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03"/>
        <w:gridCol w:w="1134"/>
      </w:tblGrid>
      <w:tr w:rsidR="00D46179" w:rsidRPr="00F8517E" w14:paraId="08AA6EA2" w14:textId="77777777" w:rsidTr="00D46179">
        <w:tc>
          <w:tcPr>
            <w:tcW w:w="2694" w:type="dxa"/>
            <w:tcBorders>
              <w:top w:val="single" w:sz="4" w:space="0" w:color="auto"/>
              <w:bottom w:val="single" w:sz="4" w:space="0" w:color="auto"/>
            </w:tcBorders>
          </w:tcPr>
          <w:p w14:paraId="02638AA6" w14:textId="77777777" w:rsidR="00D46179" w:rsidRPr="00F8517E" w:rsidRDefault="00D46179" w:rsidP="00D46179">
            <w:pPr>
              <w:spacing w:line="240" w:lineRule="auto"/>
              <w:rPr>
                <w:rFonts w:cs="Times New Roman"/>
                <w:b/>
              </w:rPr>
            </w:pPr>
            <w:r w:rsidRPr="00F8517E">
              <w:rPr>
                <w:rFonts w:cs="Times New Roman"/>
                <w:b/>
              </w:rPr>
              <w:t>Variable</w:t>
            </w:r>
          </w:p>
        </w:tc>
        <w:tc>
          <w:tcPr>
            <w:tcW w:w="5103" w:type="dxa"/>
            <w:tcBorders>
              <w:top w:val="single" w:sz="4" w:space="0" w:color="auto"/>
              <w:bottom w:val="single" w:sz="4" w:space="0" w:color="auto"/>
            </w:tcBorders>
          </w:tcPr>
          <w:p w14:paraId="3FCAB807" w14:textId="77777777" w:rsidR="00D46179" w:rsidRPr="00F8517E" w:rsidRDefault="00D46179" w:rsidP="00D46179">
            <w:pPr>
              <w:spacing w:line="240" w:lineRule="auto"/>
              <w:rPr>
                <w:rFonts w:cs="Times New Roman"/>
                <w:b/>
              </w:rPr>
            </w:pPr>
          </w:p>
        </w:tc>
        <w:tc>
          <w:tcPr>
            <w:tcW w:w="1134" w:type="dxa"/>
            <w:tcBorders>
              <w:top w:val="single" w:sz="4" w:space="0" w:color="auto"/>
              <w:bottom w:val="single" w:sz="4" w:space="0" w:color="auto"/>
            </w:tcBorders>
          </w:tcPr>
          <w:p w14:paraId="5F02C773" w14:textId="77777777" w:rsidR="00D46179" w:rsidRPr="00F8517E" w:rsidRDefault="00D46179" w:rsidP="00D46179">
            <w:pPr>
              <w:spacing w:line="240" w:lineRule="auto"/>
              <w:rPr>
                <w:rFonts w:cs="Times New Roman"/>
                <w:b/>
                <w:vertAlign w:val="superscript"/>
              </w:rPr>
            </w:pPr>
            <w:r w:rsidRPr="00F8517E">
              <w:rPr>
                <w:rFonts w:cs="Times New Roman"/>
                <w:b/>
                <w:i/>
              </w:rPr>
              <w:t>n</w:t>
            </w:r>
            <w:r w:rsidRPr="00F8517E">
              <w:rPr>
                <w:rFonts w:cs="Times New Roman"/>
                <w:b/>
              </w:rPr>
              <w:t xml:space="preserve"> (</w:t>
            </w:r>
            <w:proofErr w:type="gramStart"/>
            <w:r w:rsidRPr="00F8517E">
              <w:rPr>
                <w:rFonts w:cs="Times New Roman"/>
                <w:b/>
              </w:rPr>
              <w:t>%)</w:t>
            </w:r>
            <w:r w:rsidRPr="00F8517E">
              <w:rPr>
                <w:rFonts w:cs="Times New Roman"/>
                <w:b/>
                <w:vertAlign w:val="superscript"/>
              </w:rPr>
              <w:t>a</w:t>
            </w:r>
            <w:proofErr w:type="gramEnd"/>
          </w:p>
        </w:tc>
      </w:tr>
      <w:tr w:rsidR="00D46179" w:rsidRPr="00F8517E" w14:paraId="0FF5249B" w14:textId="77777777" w:rsidTr="00D46179">
        <w:tc>
          <w:tcPr>
            <w:tcW w:w="7797" w:type="dxa"/>
            <w:gridSpan w:val="2"/>
            <w:tcBorders>
              <w:top w:val="single" w:sz="4" w:space="0" w:color="auto"/>
            </w:tcBorders>
          </w:tcPr>
          <w:p w14:paraId="0D62E6E4" w14:textId="77777777" w:rsidR="00D46179" w:rsidRPr="00F8517E" w:rsidRDefault="00D46179" w:rsidP="00D46179">
            <w:pPr>
              <w:spacing w:line="240" w:lineRule="auto"/>
              <w:rPr>
                <w:rFonts w:cs="Times New Roman"/>
                <w:b/>
              </w:rPr>
            </w:pPr>
            <w:r w:rsidRPr="00F8517E">
              <w:rPr>
                <w:rFonts w:cs="Times New Roman"/>
                <w:b/>
              </w:rPr>
              <w:t>Age (n=27)</w:t>
            </w:r>
          </w:p>
        </w:tc>
        <w:tc>
          <w:tcPr>
            <w:tcW w:w="1134" w:type="dxa"/>
            <w:tcBorders>
              <w:top w:val="single" w:sz="4" w:space="0" w:color="auto"/>
            </w:tcBorders>
          </w:tcPr>
          <w:p w14:paraId="2640687C" w14:textId="77777777" w:rsidR="00D46179" w:rsidRPr="00F8517E" w:rsidRDefault="00D46179" w:rsidP="00D46179">
            <w:pPr>
              <w:spacing w:line="240" w:lineRule="auto"/>
              <w:rPr>
                <w:rFonts w:cs="Times New Roman"/>
                <w:b/>
                <w:i/>
              </w:rPr>
            </w:pPr>
          </w:p>
        </w:tc>
      </w:tr>
      <w:tr w:rsidR="00D46179" w:rsidRPr="00F8517E" w14:paraId="152E2CFD" w14:textId="77777777" w:rsidTr="00D46179">
        <w:trPr>
          <w:trHeight w:val="239"/>
        </w:trPr>
        <w:tc>
          <w:tcPr>
            <w:tcW w:w="2694" w:type="dxa"/>
          </w:tcPr>
          <w:p w14:paraId="4A8A13B1" w14:textId="77777777" w:rsidR="00D46179" w:rsidRPr="00F8517E" w:rsidRDefault="00D46179" w:rsidP="00D46179">
            <w:pPr>
              <w:spacing w:line="240" w:lineRule="auto"/>
              <w:rPr>
                <w:rFonts w:cs="Times New Roman"/>
                <w:b/>
              </w:rPr>
            </w:pPr>
          </w:p>
        </w:tc>
        <w:tc>
          <w:tcPr>
            <w:tcW w:w="5103" w:type="dxa"/>
          </w:tcPr>
          <w:p w14:paraId="2E224EC9" w14:textId="77777777" w:rsidR="00D46179" w:rsidRPr="00F8517E" w:rsidRDefault="00D46179" w:rsidP="00D46179">
            <w:pPr>
              <w:spacing w:line="240" w:lineRule="auto"/>
              <w:rPr>
                <w:rFonts w:cs="Times New Roman"/>
              </w:rPr>
            </w:pPr>
            <w:r w:rsidRPr="00F8517E">
              <w:rPr>
                <w:rFonts w:cs="Times New Roman"/>
              </w:rPr>
              <w:t>18-24</w:t>
            </w:r>
          </w:p>
        </w:tc>
        <w:tc>
          <w:tcPr>
            <w:tcW w:w="1134" w:type="dxa"/>
          </w:tcPr>
          <w:p w14:paraId="7535348E"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3A3E1AB8" w14:textId="77777777" w:rsidTr="00D46179">
        <w:tc>
          <w:tcPr>
            <w:tcW w:w="2694" w:type="dxa"/>
          </w:tcPr>
          <w:p w14:paraId="2780B410" w14:textId="77777777" w:rsidR="00D46179" w:rsidRPr="00F8517E" w:rsidRDefault="00D46179" w:rsidP="00D46179">
            <w:pPr>
              <w:spacing w:line="240" w:lineRule="auto"/>
              <w:rPr>
                <w:rFonts w:cs="Times New Roman"/>
                <w:b/>
              </w:rPr>
            </w:pPr>
          </w:p>
        </w:tc>
        <w:tc>
          <w:tcPr>
            <w:tcW w:w="5103" w:type="dxa"/>
          </w:tcPr>
          <w:p w14:paraId="0F888E9A" w14:textId="77777777" w:rsidR="00D46179" w:rsidRPr="00F8517E" w:rsidRDefault="00D46179" w:rsidP="00D46179">
            <w:pPr>
              <w:spacing w:line="240" w:lineRule="auto"/>
              <w:rPr>
                <w:rFonts w:cs="Times New Roman"/>
              </w:rPr>
            </w:pPr>
            <w:r w:rsidRPr="00F8517E">
              <w:rPr>
                <w:rFonts w:cs="Times New Roman"/>
              </w:rPr>
              <w:t>25-34</w:t>
            </w:r>
          </w:p>
        </w:tc>
        <w:tc>
          <w:tcPr>
            <w:tcW w:w="1134" w:type="dxa"/>
          </w:tcPr>
          <w:p w14:paraId="04D353AF" w14:textId="77777777" w:rsidR="00D46179" w:rsidRPr="00F8517E" w:rsidRDefault="00D46179" w:rsidP="00D46179">
            <w:pPr>
              <w:spacing w:line="240" w:lineRule="auto"/>
              <w:rPr>
                <w:rFonts w:cs="Times New Roman"/>
              </w:rPr>
            </w:pPr>
            <w:r w:rsidRPr="00F8517E">
              <w:rPr>
                <w:rFonts w:cs="Times New Roman"/>
              </w:rPr>
              <w:t>5 (19)</w:t>
            </w:r>
          </w:p>
        </w:tc>
      </w:tr>
      <w:tr w:rsidR="00D46179" w:rsidRPr="00F8517E" w14:paraId="352487F8" w14:textId="77777777" w:rsidTr="00D46179">
        <w:tc>
          <w:tcPr>
            <w:tcW w:w="2694" w:type="dxa"/>
          </w:tcPr>
          <w:p w14:paraId="7B93DCE2" w14:textId="77777777" w:rsidR="00D46179" w:rsidRPr="00F8517E" w:rsidRDefault="00D46179" w:rsidP="00D46179">
            <w:pPr>
              <w:spacing w:line="240" w:lineRule="auto"/>
              <w:rPr>
                <w:rFonts w:cs="Times New Roman"/>
                <w:b/>
              </w:rPr>
            </w:pPr>
          </w:p>
        </w:tc>
        <w:tc>
          <w:tcPr>
            <w:tcW w:w="5103" w:type="dxa"/>
          </w:tcPr>
          <w:p w14:paraId="728DB459" w14:textId="77777777" w:rsidR="00D46179" w:rsidRPr="00F8517E" w:rsidRDefault="00D46179" w:rsidP="00D46179">
            <w:pPr>
              <w:spacing w:line="240" w:lineRule="auto"/>
              <w:rPr>
                <w:rFonts w:cs="Times New Roman"/>
              </w:rPr>
            </w:pPr>
            <w:r w:rsidRPr="00F8517E">
              <w:rPr>
                <w:rFonts w:cs="Times New Roman"/>
              </w:rPr>
              <w:t>35-44</w:t>
            </w:r>
          </w:p>
        </w:tc>
        <w:tc>
          <w:tcPr>
            <w:tcW w:w="1134" w:type="dxa"/>
          </w:tcPr>
          <w:p w14:paraId="414CAA0D" w14:textId="77777777" w:rsidR="00D46179" w:rsidRPr="00F8517E" w:rsidRDefault="00D46179" w:rsidP="00D46179">
            <w:pPr>
              <w:spacing w:line="240" w:lineRule="auto"/>
              <w:rPr>
                <w:rFonts w:cs="Times New Roman"/>
              </w:rPr>
            </w:pPr>
            <w:r w:rsidRPr="00F8517E">
              <w:rPr>
                <w:rFonts w:cs="Times New Roman"/>
              </w:rPr>
              <w:t>3 (11)</w:t>
            </w:r>
          </w:p>
        </w:tc>
      </w:tr>
      <w:tr w:rsidR="00D46179" w:rsidRPr="00F8517E" w14:paraId="0B3E99CB" w14:textId="77777777" w:rsidTr="00D46179">
        <w:tc>
          <w:tcPr>
            <w:tcW w:w="2694" w:type="dxa"/>
          </w:tcPr>
          <w:p w14:paraId="5581075D" w14:textId="77777777" w:rsidR="00D46179" w:rsidRPr="00F8517E" w:rsidRDefault="00D46179" w:rsidP="00D46179">
            <w:pPr>
              <w:spacing w:line="240" w:lineRule="auto"/>
              <w:rPr>
                <w:rFonts w:cs="Times New Roman"/>
                <w:b/>
              </w:rPr>
            </w:pPr>
          </w:p>
        </w:tc>
        <w:tc>
          <w:tcPr>
            <w:tcW w:w="5103" w:type="dxa"/>
          </w:tcPr>
          <w:p w14:paraId="5204658F" w14:textId="77777777" w:rsidR="00D46179" w:rsidRPr="00F8517E" w:rsidRDefault="00D46179" w:rsidP="00D46179">
            <w:pPr>
              <w:spacing w:line="240" w:lineRule="auto"/>
              <w:rPr>
                <w:rFonts w:cs="Times New Roman"/>
              </w:rPr>
            </w:pPr>
            <w:r w:rsidRPr="00F8517E">
              <w:rPr>
                <w:rFonts w:cs="Times New Roman"/>
              </w:rPr>
              <w:t>45-54</w:t>
            </w:r>
          </w:p>
        </w:tc>
        <w:tc>
          <w:tcPr>
            <w:tcW w:w="1134" w:type="dxa"/>
          </w:tcPr>
          <w:p w14:paraId="0DB8F293" w14:textId="77777777" w:rsidR="00D46179" w:rsidRPr="00F8517E" w:rsidRDefault="00D46179" w:rsidP="00D46179">
            <w:pPr>
              <w:spacing w:line="240" w:lineRule="auto"/>
              <w:rPr>
                <w:rFonts w:cs="Times New Roman"/>
              </w:rPr>
            </w:pPr>
            <w:r w:rsidRPr="00F8517E">
              <w:rPr>
                <w:rFonts w:cs="Times New Roman"/>
              </w:rPr>
              <w:t>5 (19)</w:t>
            </w:r>
          </w:p>
        </w:tc>
      </w:tr>
      <w:tr w:rsidR="00D46179" w:rsidRPr="00F8517E" w14:paraId="5275CEA6" w14:textId="77777777" w:rsidTr="00D46179">
        <w:tc>
          <w:tcPr>
            <w:tcW w:w="2694" w:type="dxa"/>
          </w:tcPr>
          <w:p w14:paraId="7B9EB08C" w14:textId="77777777" w:rsidR="00D46179" w:rsidRPr="00F8517E" w:rsidRDefault="00D46179" w:rsidP="00D46179">
            <w:pPr>
              <w:spacing w:line="240" w:lineRule="auto"/>
              <w:rPr>
                <w:rFonts w:cs="Times New Roman"/>
                <w:b/>
              </w:rPr>
            </w:pPr>
          </w:p>
        </w:tc>
        <w:tc>
          <w:tcPr>
            <w:tcW w:w="5103" w:type="dxa"/>
          </w:tcPr>
          <w:p w14:paraId="11E7E6B8" w14:textId="77777777" w:rsidR="00D46179" w:rsidRPr="00F8517E" w:rsidRDefault="00D46179" w:rsidP="00D46179">
            <w:pPr>
              <w:spacing w:line="240" w:lineRule="auto"/>
              <w:rPr>
                <w:rFonts w:cs="Times New Roman"/>
              </w:rPr>
            </w:pPr>
            <w:r w:rsidRPr="00F8517E">
              <w:rPr>
                <w:rFonts w:cs="Times New Roman"/>
              </w:rPr>
              <w:t>55-64</w:t>
            </w:r>
          </w:p>
        </w:tc>
        <w:tc>
          <w:tcPr>
            <w:tcW w:w="1134" w:type="dxa"/>
          </w:tcPr>
          <w:p w14:paraId="088ADE10" w14:textId="77777777" w:rsidR="00D46179" w:rsidRPr="00F8517E" w:rsidRDefault="00D46179" w:rsidP="00D46179">
            <w:pPr>
              <w:spacing w:line="240" w:lineRule="auto"/>
              <w:rPr>
                <w:rFonts w:cs="Times New Roman"/>
              </w:rPr>
            </w:pPr>
            <w:r w:rsidRPr="00F8517E">
              <w:rPr>
                <w:rFonts w:cs="Times New Roman"/>
              </w:rPr>
              <w:t>8 (30)</w:t>
            </w:r>
          </w:p>
        </w:tc>
      </w:tr>
      <w:tr w:rsidR="00D46179" w:rsidRPr="00F8517E" w14:paraId="1F78B6D5" w14:textId="77777777" w:rsidTr="00D46179">
        <w:tc>
          <w:tcPr>
            <w:tcW w:w="2694" w:type="dxa"/>
          </w:tcPr>
          <w:p w14:paraId="0C85910C" w14:textId="77777777" w:rsidR="00D46179" w:rsidRPr="00F8517E" w:rsidRDefault="00D46179" w:rsidP="00D46179">
            <w:pPr>
              <w:spacing w:line="240" w:lineRule="auto"/>
              <w:rPr>
                <w:rFonts w:cs="Times New Roman"/>
                <w:b/>
              </w:rPr>
            </w:pPr>
          </w:p>
        </w:tc>
        <w:tc>
          <w:tcPr>
            <w:tcW w:w="5103" w:type="dxa"/>
          </w:tcPr>
          <w:p w14:paraId="7B1A2B8F" w14:textId="77777777" w:rsidR="00D46179" w:rsidRPr="00F8517E" w:rsidRDefault="00D46179" w:rsidP="00D46179">
            <w:pPr>
              <w:spacing w:line="240" w:lineRule="auto"/>
              <w:rPr>
                <w:rFonts w:cs="Times New Roman"/>
                <w:b/>
              </w:rPr>
            </w:pPr>
            <w:r w:rsidRPr="00F8517E">
              <w:rPr>
                <w:rFonts w:cs="Times New Roman"/>
              </w:rPr>
              <w:t>65-74</w:t>
            </w:r>
          </w:p>
        </w:tc>
        <w:tc>
          <w:tcPr>
            <w:tcW w:w="1134" w:type="dxa"/>
          </w:tcPr>
          <w:p w14:paraId="3606019D" w14:textId="77777777" w:rsidR="00D46179" w:rsidRPr="00F8517E" w:rsidRDefault="00D46179" w:rsidP="00D46179">
            <w:pPr>
              <w:spacing w:line="240" w:lineRule="auto"/>
              <w:rPr>
                <w:rFonts w:cs="Times New Roman"/>
              </w:rPr>
            </w:pPr>
            <w:r w:rsidRPr="00F8517E">
              <w:rPr>
                <w:rFonts w:cs="Times New Roman"/>
              </w:rPr>
              <w:t>5 (19)</w:t>
            </w:r>
          </w:p>
        </w:tc>
      </w:tr>
      <w:tr w:rsidR="00D46179" w:rsidRPr="00F8517E" w14:paraId="117A7DFE" w14:textId="77777777" w:rsidTr="00D46179">
        <w:tc>
          <w:tcPr>
            <w:tcW w:w="7797" w:type="dxa"/>
            <w:gridSpan w:val="2"/>
          </w:tcPr>
          <w:p w14:paraId="750AD833" w14:textId="77777777" w:rsidR="00D46179" w:rsidRPr="00F8517E" w:rsidRDefault="00D46179" w:rsidP="00D46179">
            <w:pPr>
              <w:spacing w:line="240" w:lineRule="auto"/>
              <w:rPr>
                <w:rFonts w:cs="Times New Roman"/>
                <w:b/>
              </w:rPr>
            </w:pPr>
            <w:r w:rsidRPr="00F8517E">
              <w:rPr>
                <w:rFonts w:cs="Times New Roman"/>
                <w:b/>
              </w:rPr>
              <w:t>Gender (n=27)</w:t>
            </w:r>
          </w:p>
        </w:tc>
        <w:tc>
          <w:tcPr>
            <w:tcW w:w="1134" w:type="dxa"/>
          </w:tcPr>
          <w:p w14:paraId="3C152007" w14:textId="77777777" w:rsidR="00D46179" w:rsidRPr="00F8517E" w:rsidRDefault="00D46179" w:rsidP="00D46179">
            <w:pPr>
              <w:spacing w:line="240" w:lineRule="auto"/>
              <w:rPr>
                <w:rFonts w:cs="Times New Roman"/>
              </w:rPr>
            </w:pPr>
          </w:p>
        </w:tc>
      </w:tr>
      <w:tr w:rsidR="00D46179" w:rsidRPr="00F8517E" w14:paraId="784F3960" w14:textId="77777777" w:rsidTr="00D46179">
        <w:tc>
          <w:tcPr>
            <w:tcW w:w="2694" w:type="dxa"/>
          </w:tcPr>
          <w:p w14:paraId="23403DC3" w14:textId="77777777" w:rsidR="00D46179" w:rsidRPr="00F8517E" w:rsidRDefault="00D46179" w:rsidP="00D46179">
            <w:pPr>
              <w:spacing w:line="240" w:lineRule="auto"/>
              <w:rPr>
                <w:rFonts w:cs="Times New Roman"/>
                <w:b/>
              </w:rPr>
            </w:pPr>
          </w:p>
        </w:tc>
        <w:tc>
          <w:tcPr>
            <w:tcW w:w="5103" w:type="dxa"/>
          </w:tcPr>
          <w:p w14:paraId="728E1610" w14:textId="77777777" w:rsidR="00D46179" w:rsidRPr="00F8517E" w:rsidRDefault="00D46179" w:rsidP="00D46179">
            <w:pPr>
              <w:spacing w:line="240" w:lineRule="auto"/>
              <w:rPr>
                <w:rFonts w:cs="Times New Roman"/>
              </w:rPr>
            </w:pPr>
            <w:r w:rsidRPr="00F8517E">
              <w:rPr>
                <w:rFonts w:cs="Times New Roman"/>
              </w:rPr>
              <w:t>Female</w:t>
            </w:r>
          </w:p>
        </w:tc>
        <w:tc>
          <w:tcPr>
            <w:tcW w:w="1134" w:type="dxa"/>
          </w:tcPr>
          <w:p w14:paraId="4FF154CE" w14:textId="77777777" w:rsidR="00D46179" w:rsidRPr="00F8517E" w:rsidRDefault="00D46179" w:rsidP="00D46179">
            <w:pPr>
              <w:spacing w:line="240" w:lineRule="auto"/>
              <w:rPr>
                <w:rFonts w:cs="Times New Roman"/>
              </w:rPr>
            </w:pPr>
            <w:r w:rsidRPr="00F8517E">
              <w:rPr>
                <w:rFonts w:cs="Times New Roman"/>
              </w:rPr>
              <w:t>14 (52)</w:t>
            </w:r>
          </w:p>
        </w:tc>
      </w:tr>
      <w:tr w:rsidR="00D46179" w:rsidRPr="00F8517E" w14:paraId="177642A2" w14:textId="77777777" w:rsidTr="00D46179">
        <w:tc>
          <w:tcPr>
            <w:tcW w:w="2694" w:type="dxa"/>
          </w:tcPr>
          <w:p w14:paraId="12591037" w14:textId="77777777" w:rsidR="00D46179" w:rsidRPr="00F8517E" w:rsidRDefault="00D46179" w:rsidP="00D46179">
            <w:pPr>
              <w:spacing w:line="240" w:lineRule="auto"/>
              <w:rPr>
                <w:rFonts w:cs="Times New Roman"/>
                <w:b/>
              </w:rPr>
            </w:pPr>
          </w:p>
        </w:tc>
        <w:tc>
          <w:tcPr>
            <w:tcW w:w="5103" w:type="dxa"/>
          </w:tcPr>
          <w:p w14:paraId="7DCFB6AA" w14:textId="77777777" w:rsidR="00D46179" w:rsidRPr="00F8517E" w:rsidRDefault="00D46179" w:rsidP="00D46179">
            <w:pPr>
              <w:spacing w:line="240" w:lineRule="auto"/>
              <w:rPr>
                <w:rFonts w:cs="Times New Roman"/>
              </w:rPr>
            </w:pPr>
            <w:r w:rsidRPr="00F8517E">
              <w:rPr>
                <w:rFonts w:cs="Times New Roman"/>
              </w:rPr>
              <w:t>Male</w:t>
            </w:r>
          </w:p>
        </w:tc>
        <w:tc>
          <w:tcPr>
            <w:tcW w:w="1134" w:type="dxa"/>
          </w:tcPr>
          <w:p w14:paraId="249F89CD" w14:textId="77777777" w:rsidR="00D46179" w:rsidRPr="00F8517E" w:rsidRDefault="00D46179" w:rsidP="00D46179">
            <w:pPr>
              <w:spacing w:line="240" w:lineRule="auto"/>
              <w:rPr>
                <w:rFonts w:cs="Times New Roman"/>
              </w:rPr>
            </w:pPr>
            <w:r w:rsidRPr="00F8517E">
              <w:rPr>
                <w:rFonts w:cs="Times New Roman"/>
              </w:rPr>
              <w:t>13 (48)</w:t>
            </w:r>
          </w:p>
        </w:tc>
      </w:tr>
      <w:tr w:rsidR="00D46179" w:rsidRPr="00F8517E" w14:paraId="685CF832" w14:textId="77777777" w:rsidTr="00D46179">
        <w:tc>
          <w:tcPr>
            <w:tcW w:w="7797" w:type="dxa"/>
            <w:gridSpan w:val="2"/>
          </w:tcPr>
          <w:p w14:paraId="2EE70D6E" w14:textId="77777777" w:rsidR="00D46179" w:rsidRPr="00F8517E" w:rsidRDefault="00D46179" w:rsidP="00D46179">
            <w:pPr>
              <w:spacing w:line="240" w:lineRule="auto"/>
              <w:rPr>
                <w:rFonts w:cs="Times New Roman"/>
                <w:b/>
              </w:rPr>
            </w:pPr>
            <w:r w:rsidRPr="00F8517E">
              <w:rPr>
                <w:rFonts w:cs="Times New Roman"/>
                <w:b/>
              </w:rPr>
              <w:t>Country (n=27)</w:t>
            </w:r>
          </w:p>
        </w:tc>
        <w:tc>
          <w:tcPr>
            <w:tcW w:w="1134" w:type="dxa"/>
          </w:tcPr>
          <w:p w14:paraId="70FB00DC" w14:textId="77777777" w:rsidR="00D46179" w:rsidRPr="00F8517E" w:rsidRDefault="00D46179" w:rsidP="00D46179">
            <w:pPr>
              <w:spacing w:line="240" w:lineRule="auto"/>
              <w:rPr>
                <w:rFonts w:cs="Times New Roman"/>
              </w:rPr>
            </w:pPr>
          </w:p>
        </w:tc>
      </w:tr>
      <w:tr w:rsidR="00D46179" w:rsidRPr="00F8517E" w14:paraId="56B09831" w14:textId="77777777" w:rsidTr="00D46179">
        <w:tc>
          <w:tcPr>
            <w:tcW w:w="2694" w:type="dxa"/>
          </w:tcPr>
          <w:p w14:paraId="51AA952B" w14:textId="77777777" w:rsidR="00D46179" w:rsidRPr="00F8517E" w:rsidRDefault="00D46179" w:rsidP="00D46179">
            <w:pPr>
              <w:spacing w:line="240" w:lineRule="auto"/>
              <w:rPr>
                <w:rFonts w:cs="Times New Roman"/>
                <w:b/>
              </w:rPr>
            </w:pPr>
          </w:p>
        </w:tc>
        <w:tc>
          <w:tcPr>
            <w:tcW w:w="5103" w:type="dxa"/>
          </w:tcPr>
          <w:p w14:paraId="182967E4" w14:textId="77777777" w:rsidR="00D46179" w:rsidRPr="00F8517E" w:rsidRDefault="00D46179" w:rsidP="00D46179">
            <w:pPr>
              <w:spacing w:line="240" w:lineRule="auto"/>
              <w:rPr>
                <w:rFonts w:cs="Times New Roman"/>
              </w:rPr>
            </w:pPr>
            <w:r w:rsidRPr="00F8517E">
              <w:rPr>
                <w:rFonts w:cs="Times New Roman"/>
              </w:rPr>
              <w:t>Argentina</w:t>
            </w:r>
          </w:p>
        </w:tc>
        <w:tc>
          <w:tcPr>
            <w:tcW w:w="1134" w:type="dxa"/>
          </w:tcPr>
          <w:p w14:paraId="0783646F"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3D5AB659" w14:textId="77777777" w:rsidTr="00D46179">
        <w:tc>
          <w:tcPr>
            <w:tcW w:w="2694" w:type="dxa"/>
          </w:tcPr>
          <w:p w14:paraId="4FCB6D89" w14:textId="77777777" w:rsidR="00D46179" w:rsidRPr="00F8517E" w:rsidRDefault="00D46179" w:rsidP="00D46179">
            <w:pPr>
              <w:spacing w:line="240" w:lineRule="auto"/>
              <w:rPr>
                <w:rFonts w:cs="Times New Roman"/>
                <w:b/>
              </w:rPr>
            </w:pPr>
          </w:p>
        </w:tc>
        <w:tc>
          <w:tcPr>
            <w:tcW w:w="5103" w:type="dxa"/>
          </w:tcPr>
          <w:p w14:paraId="4A360386" w14:textId="77777777" w:rsidR="00D46179" w:rsidRPr="00F8517E" w:rsidRDefault="00D46179" w:rsidP="00D46179">
            <w:pPr>
              <w:spacing w:line="240" w:lineRule="auto"/>
              <w:rPr>
                <w:rFonts w:cs="Times New Roman"/>
              </w:rPr>
            </w:pPr>
            <w:r w:rsidRPr="00F8517E">
              <w:rPr>
                <w:rFonts w:cs="Times New Roman"/>
              </w:rPr>
              <w:t>Australia</w:t>
            </w:r>
          </w:p>
        </w:tc>
        <w:tc>
          <w:tcPr>
            <w:tcW w:w="1134" w:type="dxa"/>
          </w:tcPr>
          <w:p w14:paraId="153214F5"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006893DD" w14:textId="77777777" w:rsidTr="00D46179">
        <w:tc>
          <w:tcPr>
            <w:tcW w:w="2694" w:type="dxa"/>
          </w:tcPr>
          <w:p w14:paraId="5C1248C6" w14:textId="77777777" w:rsidR="00D46179" w:rsidRPr="00F8517E" w:rsidRDefault="00D46179" w:rsidP="00D46179">
            <w:pPr>
              <w:spacing w:line="240" w:lineRule="auto"/>
              <w:rPr>
                <w:rFonts w:cs="Times New Roman"/>
                <w:b/>
              </w:rPr>
            </w:pPr>
          </w:p>
        </w:tc>
        <w:tc>
          <w:tcPr>
            <w:tcW w:w="5103" w:type="dxa"/>
          </w:tcPr>
          <w:p w14:paraId="447EC8F8" w14:textId="77777777" w:rsidR="00D46179" w:rsidRPr="00F8517E" w:rsidRDefault="00D46179" w:rsidP="00D46179">
            <w:pPr>
              <w:spacing w:line="240" w:lineRule="auto"/>
              <w:rPr>
                <w:rFonts w:cs="Times New Roman"/>
              </w:rPr>
            </w:pPr>
            <w:r w:rsidRPr="00F8517E">
              <w:rPr>
                <w:rFonts w:cs="Times New Roman"/>
              </w:rPr>
              <w:t>Austria</w:t>
            </w:r>
          </w:p>
        </w:tc>
        <w:tc>
          <w:tcPr>
            <w:tcW w:w="1134" w:type="dxa"/>
          </w:tcPr>
          <w:p w14:paraId="4EF0A14B"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154F6FCD" w14:textId="77777777" w:rsidTr="00D46179">
        <w:tc>
          <w:tcPr>
            <w:tcW w:w="2694" w:type="dxa"/>
          </w:tcPr>
          <w:p w14:paraId="46FD420D" w14:textId="77777777" w:rsidR="00D46179" w:rsidRPr="00F8517E" w:rsidRDefault="00D46179" w:rsidP="00D46179">
            <w:pPr>
              <w:spacing w:line="240" w:lineRule="auto"/>
              <w:rPr>
                <w:rFonts w:cs="Times New Roman"/>
                <w:b/>
              </w:rPr>
            </w:pPr>
          </w:p>
        </w:tc>
        <w:tc>
          <w:tcPr>
            <w:tcW w:w="5103" w:type="dxa"/>
          </w:tcPr>
          <w:p w14:paraId="7CDBD279" w14:textId="77777777" w:rsidR="00D46179" w:rsidRPr="00F8517E" w:rsidRDefault="00D46179" w:rsidP="00D46179">
            <w:pPr>
              <w:spacing w:line="240" w:lineRule="auto"/>
              <w:rPr>
                <w:rFonts w:cs="Times New Roman"/>
              </w:rPr>
            </w:pPr>
            <w:r w:rsidRPr="00F8517E">
              <w:rPr>
                <w:rFonts w:cs="Times New Roman"/>
              </w:rPr>
              <w:t>Canada</w:t>
            </w:r>
          </w:p>
        </w:tc>
        <w:tc>
          <w:tcPr>
            <w:tcW w:w="1134" w:type="dxa"/>
          </w:tcPr>
          <w:p w14:paraId="18266DCF"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1CA4CA46" w14:textId="77777777" w:rsidTr="00D46179">
        <w:tc>
          <w:tcPr>
            <w:tcW w:w="2694" w:type="dxa"/>
          </w:tcPr>
          <w:p w14:paraId="2380B788" w14:textId="77777777" w:rsidR="00D46179" w:rsidRPr="00F8517E" w:rsidRDefault="00D46179" w:rsidP="00D46179">
            <w:pPr>
              <w:spacing w:line="240" w:lineRule="auto"/>
              <w:rPr>
                <w:rFonts w:cs="Times New Roman"/>
                <w:b/>
              </w:rPr>
            </w:pPr>
          </w:p>
        </w:tc>
        <w:tc>
          <w:tcPr>
            <w:tcW w:w="5103" w:type="dxa"/>
          </w:tcPr>
          <w:p w14:paraId="1C0DAEC1" w14:textId="77777777" w:rsidR="00D46179" w:rsidRPr="00F8517E" w:rsidRDefault="00D46179" w:rsidP="00D46179">
            <w:pPr>
              <w:spacing w:line="240" w:lineRule="auto"/>
              <w:rPr>
                <w:rFonts w:cs="Times New Roman"/>
              </w:rPr>
            </w:pPr>
            <w:r w:rsidRPr="00F8517E">
              <w:rPr>
                <w:rFonts w:cs="Times New Roman"/>
              </w:rPr>
              <w:t>Czech Republic</w:t>
            </w:r>
          </w:p>
        </w:tc>
        <w:tc>
          <w:tcPr>
            <w:tcW w:w="1134" w:type="dxa"/>
          </w:tcPr>
          <w:p w14:paraId="53F5ED7E"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5BDFD4D2" w14:textId="77777777" w:rsidTr="00D46179">
        <w:tc>
          <w:tcPr>
            <w:tcW w:w="2694" w:type="dxa"/>
          </w:tcPr>
          <w:p w14:paraId="78F0AE8D" w14:textId="77777777" w:rsidR="00D46179" w:rsidRPr="00F8517E" w:rsidRDefault="00D46179" w:rsidP="00D46179">
            <w:pPr>
              <w:spacing w:line="240" w:lineRule="auto"/>
              <w:rPr>
                <w:rFonts w:cs="Times New Roman"/>
                <w:b/>
              </w:rPr>
            </w:pPr>
          </w:p>
        </w:tc>
        <w:tc>
          <w:tcPr>
            <w:tcW w:w="5103" w:type="dxa"/>
          </w:tcPr>
          <w:p w14:paraId="4465503B" w14:textId="77777777" w:rsidR="00D46179" w:rsidRPr="00F8517E" w:rsidRDefault="00D46179" w:rsidP="00D46179">
            <w:pPr>
              <w:spacing w:line="240" w:lineRule="auto"/>
              <w:rPr>
                <w:rFonts w:cs="Times New Roman"/>
              </w:rPr>
            </w:pPr>
            <w:r w:rsidRPr="00F8517E">
              <w:rPr>
                <w:rFonts w:cs="Times New Roman"/>
              </w:rPr>
              <w:t>Finland</w:t>
            </w:r>
          </w:p>
        </w:tc>
        <w:tc>
          <w:tcPr>
            <w:tcW w:w="1134" w:type="dxa"/>
          </w:tcPr>
          <w:p w14:paraId="7DC3CEC2"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1F98F660" w14:textId="77777777" w:rsidTr="00D46179">
        <w:tc>
          <w:tcPr>
            <w:tcW w:w="2694" w:type="dxa"/>
          </w:tcPr>
          <w:p w14:paraId="34F46F4E" w14:textId="77777777" w:rsidR="00D46179" w:rsidRPr="00F8517E" w:rsidRDefault="00D46179" w:rsidP="00D46179">
            <w:pPr>
              <w:spacing w:line="240" w:lineRule="auto"/>
              <w:rPr>
                <w:rFonts w:cs="Times New Roman"/>
                <w:b/>
              </w:rPr>
            </w:pPr>
          </w:p>
        </w:tc>
        <w:tc>
          <w:tcPr>
            <w:tcW w:w="5103" w:type="dxa"/>
          </w:tcPr>
          <w:p w14:paraId="205ED635" w14:textId="77777777" w:rsidR="00D46179" w:rsidRPr="00F8517E" w:rsidRDefault="00D46179" w:rsidP="00D46179">
            <w:pPr>
              <w:spacing w:line="240" w:lineRule="auto"/>
              <w:rPr>
                <w:rFonts w:cs="Times New Roman"/>
              </w:rPr>
            </w:pPr>
            <w:r w:rsidRPr="00F8517E">
              <w:rPr>
                <w:rFonts w:cs="Times New Roman"/>
              </w:rPr>
              <w:t>India</w:t>
            </w:r>
          </w:p>
        </w:tc>
        <w:tc>
          <w:tcPr>
            <w:tcW w:w="1134" w:type="dxa"/>
          </w:tcPr>
          <w:p w14:paraId="714C850B"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76A26346" w14:textId="77777777" w:rsidTr="00D46179">
        <w:tc>
          <w:tcPr>
            <w:tcW w:w="2694" w:type="dxa"/>
          </w:tcPr>
          <w:p w14:paraId="4A30929F" w14:textId="77777777" w:rsidR="00D46179" w:rsidRPr="00F8517E" w:rsidRDefault="00D46179" w:rsidP="00D46179">
            <w:pPr>
              <w:spacing w:line="240" w:lineRule="auto"/>
              <w:rPr>
                <w:rFonts w:cs="Times New Roman"/>
                <w:b/>
              </w:rPr>
            </w:pPr>
          </w:p>
        </w:tc>
        <w:tc>
          <w:tcPr>
            <w:tcW w:w="5103" w:type="dxa"/>
          </w:tcPr>
          <w:p w14:paraId="4475BE1F" w14:textId="77777777" w:rsidR="00D46179" w:rsidRPr="00F8517E" w:rsidRDefault="00D46179" w:rsidP="00D46179">
            <w:pPr>
              <w:spacing w:line="240" w:lineRule="auto"/>
              <w:rPr>
                <w:rFonts w:cs="Times New Roman"/>
              </w:rPr>
            </w:pPr>
            <w:r w:rsidRPr="00F8517E">
              <w:rPr>
                <w:rFonts w:cs="Times New Roman"/>
              </w:rPr>
              <w:t>Ireland</w:t>
            </w:r>
          </w:p>
        </w:tc>
        <w:tc>
          <w:tcPr>
            <w:tcW w:w="1134" w:type="dxa"/>
          </w:tcPr>
          <w:p w14:paraId="740B755D"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5DD4CD9D" w14:textId="77777777" w:rsidTr="00D46179">
        <w:tc>
          <w:tcPr>
            <w:tcW w:w="2694" w:type="dxa"/>
          </w:tcPr>
          <w:p w14:paraId="4EC76340" w14:textId="77777777" w:rsidR="00D46179" w:rsidRPr="00F8517E" w:rsidRDefault="00D46179" w:rsidP="00D46179">
            <w:pPr>
              <w:spacing w:line="240" w:lineRule="auto"/>
              <w:rPr>
                <w:rFonts w:cs="Times New Roman"/>
                <w:b/>
              </w:rPr>
            </w:pPr>
          </w:p>
        </w:tc>
        <w:tc>
          <w:tcPr>
            <w:tcW w:w="5103" w:type="dxa"/>
          </w:tcPr>
          <w:p w14:paraId="52375A9A" w14:textId="77777777" w:rsidR="00D46179" w:rsidRPr="00F8517E" w:rsidRDefault="00D46179" w:rsidP="00D46179">
            <w:pPr>
              <w:spacing w:line="240" w:lineRule="auto"/>
              <w:rPr>
                <w:rFonts w:cs="Times New Roman"/>
              </w:rPr>
            </w:pPr>
            <w:r w:rsidRPr="00F8517E">
              <w:rPr>
                <w:rFonts w:cs="Times New Roman"/>
              </w:rPr>
              <w:t>New Zealand</w:t>
            </w:r>
          </w:p>
        </w:tc>
        <w:tc>
          <w:tcPr>
            <w:tcW w:w="1134" w:type="dxa"/>
          </w:tcPr>
          <w:p w14:paraId="309BA34F" w14:textId="77777777" w:rsidR="00D46179" w:rsidRPr="00F8517E" w:rsidRDefault="00D46179" w:rsidP="00D46179">
            <w:pPr>
              <w:spacing w:line="240" w:lineRule="auto"/>
              <w:rPr>
                <w:rFonts w:cs="Times New Roman"/>
              </w:rPr>
            </w:pPr>
            <w:r w:rsidRPr="00F8517E">
              <w:rPr>
                <w:rFonts w:cs="Times New Roman"/>
              </w:rPr>
              <w:t>2 (7)</w:t>
            </w:r>
          </w:p>
        </w:tc>
      </w:tr>
      <w:tr w:rsidR="00D46179" w:rsidRPr="00F8517E" w14:paraId="152AC6B1" w14:textId="77777777" w:rsidTr="00D46179">
        <w:tc>
          <w:tcPr>
            <w:tcW w:w="2694" w:type="dxa"/>
          </w:tcPr>
          <w:p w14:paraId="47E0D78D" w14:textId="77777777" w:rsidR="00D46179" w:rsidRPr="00F8517E" w:rsidRDefault="00D46179" w:rsidP="00D46179">
            <w:pPr>
              <w:spacing w:line="240" w:lineRule="auto"/>
              <w:rPr>
                <w:rFonts w:cs="Times New Roman"/>
                <w:b/>
              </w:rPr>
            </w:pPr>
          </w:p>
        </w:tc>
        <w:tc>
          <w:tcPr>
            <w:tcW w:w="5103" w:type="dxa"/>
          </w:tcPr>
          <w:p w14:paraId="17BA1C0F" w14:textId="77777777" w:rsidR="00D46179" w:rsidRPr="00F8517E" w:rsidRDefault="00D46179" w:rsidP="00D46179">
            <w:pPr>
              <w:spacing w:line="240" w:lineRule="auto"/>
              <w:rPr>
                <w:rFonts w:cs="Times New Roman"/>
              </w:rPr>
            </w:pPr>
            <w:r w:rsidRPr="00F8517E">
              <w:rPr>
                <w:rFonts w:cs="Times New Roman"/>
              </w:rPr>
              <w:t>Portugal</w:t>
            </w:r>
          </w:p>
        </w:tc>
        <w:tc>
          <w:tcPr>
            <w:tcW w:w="1134" w:type="dxa"/>
          </w:tcPr>
          <w:p w14:paraId="59D32B23"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5BB83C2A" w14:textId="77777777" w:rsidTr="00D46179">
        <w:tc>
          <w:tcPr>
            <w:tcW w:w="2694" w:type="dxa"/>
          </w:tcPr>
          <w:p w14:paraId="25153A23" w14:textId="77777777" w:rsidR="00D46179" w:rsidRPr="00F8517E" w:rsidRDefault="00D46179" w:rsidP="00D46179">
            <w:pPr>
              <w:spacing w:line="240" w:lineRule="auto"/>
              <w:rPr>
                <w:rFonts w:cs="Times New Roman"/>
                <w:b/>
              </w:rPr>
            </w:pPr>
          </w:p>
        </w:tc>
        <w:tc>
          <w:tcPr>
            <w:tcW w:w="5103" w:type="dxa"/>
          </w:tcPr>
          <w:p w14:paraId="3A640F48" w14:textId="77777777" w:rsidR="00D46179" w:rsidRPr="00F8517E" w:rsidRDefault="00D46179" w:rsidP="00D46179">
            <w:pPr>
              <w:spacing w:line="240" w:lineRule="auto"/>
              <w:rPr>
                <w:rFonts w:cs="Times New Roman"/>
              </w:rPr>
            </w:pPr>
            <w:r w:rsidRPr="00F8517E">
              <w:rPr>
                <w:rFonts w:cs="Times New Roman"/>
              </w:rPr>
              <w:t>Slovenia</w:t>
            </w:r>
          </w:p>
        </w:tc>
        <w:tc>
          <w:tcPr>
            <w:tcW w:w="1134" w:type="dxa"/>
          </w:tcPr>
          <w:p w14:paraId="2BAB0A55"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047357E5" w14:textId="77777777" w:rsidTr="00D46179">
        <w:tc>
          <w:tcPr>
            <w:tcW w:w="2694" w:type="dxa"/>
          </w:tcPr>
          <w:p w14:paraId="45E8F691" w14:textId="77777777" w:rsidR="00D46179" w:rsidRPr="00F8517E" w:rsidRDefault="00D46179" w:rsidP="00D46179">
            <w:pPr>
              <w:spacing w:line="240" w:lineRule="auto"/>
              <w:rPr>
                <w:rFonts w:cs="Times New Roman"/>
                <w:b/>
              </w:rPr>
            </w:pPr>
          </w:p>
        </w:tc>
        <w:tc>
          <w:tcPr>
            <w:tcW w:w="5103" w:type="dxa"/>
          </w:tcPr>
          <w:p w14:paraId="1547F451" w14:textId="77777777" w:rsidR="00D46179" w:rsidRPr="00F8517E" w:rsidRDefault="00D46179" w:rsidP="00D46179">
            <w:pPr>
              <w:spacing w:line="240" w:lineRule="auto"/>
              <w:rPr>
                <w:rFonts w:cs="Times New Roman"/>
              </w:rPr>
            </w:pPr>
            <w:r w:rsidRPr="00F8517E">
              <w:rPr>
                <w:rFonts w:cs="Times New Roman"/>
              </w:rPr>
              <w:t>Spain</w:t>
            </w:r>
          </w:p>
        </w:tc>
        <w:tc>
          <w:tcPr>
            <w:tcW w:w="1134" w:type="dxa"/>
          </w:tcPr>
          <w:p w14:paraId="04748086"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6D6AFAD7" w14:textId="77777777" w:rsidTr="00D46179">
        <w:tc>
          <w:tcPr>
            <w:tcW w:w="2694" w:type="dxa"/>
          </w:tcPr>
          <w:p w14:paraId="57FF9D0B" w14:textId="77777777" w:rsidR="00D46179" w:rsidRPr="00F8517E" w:rsidRDefault="00D46179" w:rsidP="00D46179">
            <w:pPr>
              <w:spacing w:line="240" w:lineRule="auto"/>
              <w:rPr>
                <w:rFonts w:cs="Times New Roman"/>
                <w:b/>
              </w:rPr>
            </w:pPr>
          </w:p>
        </w:tc>
        <w:tc>
          <w:tcPr>
            <w:tcW w:w="5103" w:type="dxa"/>
          </w:tcPr>
          <w:p w14:paraId="04389953" w14:textId="77777777" w:rsidR="00D46179" w:rsidRPr="00F8517E" w:rsidRDefault="00D46179" w:rsidP="00D46179">
            <w:pPr>
              <w:spacing w:line="240" w:lineRule="auto"/>
              <w:rPr>
                <w:rFonts w:cs="Times New Roman"/>
              </w:rPr>
            </w:pPr>
            <w:r w:rsidRPr="00F8517E">
              <w:rPr>
                <w:rFonts w:cs="Times New Roman"/>
              </w:rPr>
              <w:t>United Kingdom</w:t>
            </w:r>
          </w:p>
        </w:tc>
        <w:tc>
          <w:tcPr>
            <w:tcW w:w="1134" w:type="dxa"/>
          </w:tcPr>
          <w:p w14:paraId="0A5EAEF7" w14:textId="77777777" w:rsidR="00D46179" w:rsidRPr="00F8517E" w:rsidRDefault="00D46179" w:rsidP="00D46179">
            <w:pPr>
              <w:spacing w:line="240" w:lineRule="auto"/>
              <w:rPr>
                <w:rFonts w:cs="Times New Roman"/>
              </w:rPr>
            </w:pPr>
            <w:r w:rsidRPr="00F8517E">
              <w:rPr>
                <w:rFonts w:cs="Times New Roman"/>
              </w:rPr>
              <w:t>13 (48)</w:t>
            </w:r>
          </w:p>
        </w:tc>
      </w:tr>
      <w:tr w:rsidR="00D46179" w:rsidRPr="00F8517E" w14:paraId="6989671F" w14:textId="77777777" w:rsidTr="00D46179">
        <w:tc>
          <w:tcPr>
            <w:tcW w:w="2694" w:type="dxa"/>
          </w:tcPr>
          <w:p w14:paraId="3C260464" w14:textId="77777777" w:rsidR="00D46179" w:rsidRPr="00F8517E" w:rsidRDefault="00D46179" w:rsidP="00D46179">
            <w:pPr>
              <w:spacing w:line="240" w:lineRule="auto"/>
              <w:rPr>
                <w:rFonts w:cs="Times New Roman"/>
                <w:b/>
              </w:rPr>
            </w:pPr>
          </w:p>
        </w:tc>
        <w:tc>
          <w:tcPr>
            <w:tcW w:w="5103" w:type="dxa"/>
          </w:tcPr>
          <w:p w14:paraId="19833497" w14:textId="77777777" w:rsidR="00D46179" w:rsidRPr="00F8517E" w:rsidRDefault="00D46179" w:rsidP="00D46179">
            <w:pPr>
              <w:spacing w:line="240" w:lineRule="auto"/>
              <w:rPr>
                <w:rFonts w:cs="Times New Roman"/>
              </w:rPr>
            </w:pPr>
            <w:r w:rsidRPr="00F8517E">
              <w:rPr>
                <w:rFonts w:cs="Times New Roman"/>
              </w:rPr>
              <w:t>United States</w:t>
            </w:r>
          </w:p>
        </w:tc>
        <w:tc>
          <w:tcPr>
            <w:tcW w:w="1134" w:type="dxa"/>
          </w:tcPr>
          <w:p w14:paraId="59854A8A" w14:textId="77777777" w:rsidR="00D46179" w:rsidRPr="00F8517E" w:rsidRDefault="00D46179" w:rsidP="00D46179">
            <w:pPr>
              <w:spacing w:line="240" w:lineRule="auto"/>
              <w:rPr>
                <w:rFonts w:cs="Times New Roman"/>
              </w:rPr>
            </w:pPr>
            <w:r w:rsidRPr="00F8517E">
              <w:rPr>
                <w:rFonts w:cs="Times New Roman"/>
              </w:rPr>
              <w:t>1 (4)</w:t>
            </w:r>
          </w:p>
        </w:tc>
      </w:tr>
      <w:tr w:rsidR="00D46179" w:rsidRPr="00F8517E" w14:paraId="478DEDC2" w14:textId="77777777" w:rsidTr="00D46179">
        <w:trPr>
          <w:trHeight w:val="203"/>
        </w:trPr>
        <w:tc>
          <w:tcPr>
            <w:tcW w:w="7797" w:type="dxa"/>
            <w:gridSpan w:val="2"/>
          </w:tcPr>
          <w:p w14:paraId="57460C0B" w14:textId="77777777" w:rsidR="00D46179" w:rsidRPr="00F8517E" w:rsidRDefault="00D46179" w:rsidP="00D46179">
            <w:pPr>
              <w:spacing w:line="240" w:lineRule="auto"/>
              <w:rPr>
                <w:rFonts w:cs="Times New Roman"/>
                <w:b/>
              </w:rPr>
            </w:pPr>
            <w:r w:rsidRPr="00F8517E">
              <w:rPr>
                <w:rFonts w:cs="Times New Roman"/>
                <w:b/>
              </w:rPr>
              <w:t>English as first language (n=27)</w:t>
            </w:r>
          </w:p>
        </w:tc>
        <w:tc>
          <w:tcPr>
            <w:tcW w:w="1134" w:type="dxa"/>
          </w:tcPr>
          <w:p w14:paraId="3548DE89" w14:textId="77777777" w:rsidR="00D46179" w:rsidRPr="00F8517E" w:rsidRDefault="00D46179" w:rsidP="00D46179">
            <w:pPr>
              <w:spacing w:line="240" w:lineRule="auto"/>
              <w:rPr>
                <w:rFonts w:cs="Times New Roman"/>
              </w:rPr>
            </w:pPr>
          </w:p>
        </w:tc>
      </w:tr>
      <w:tr w:rsidR="00D46179" w:rsidRPr="00F8517E" w14:paraId="23160AD5" w14:textId="77777777" w:rsidTr="00D46179">
        <w:tc>
          <w:tcPr>
            <w:tcW w:w="2694" w:type="dxa"/>
          </w:tcPr>
          <w:p w14:paraId="2AE709F6" w14:textId="77777777" w:rsidR="00D46179" w:rsidRPr="00F8517E" w:rsidRDefault="00D46179" w:rsidP="00D46179">
            <w:pPr>
              <w:spacing w:line="240" w:lineRule="auto"/>
              <w:rPr>
                <w:rFonts w:cs="Times New Roman"/>
                <w:b/>
              </w:rPr>
            </w:pPr>
          </w:p>
        </w:tc>
        <w:tc>
          <w:tcPr>
            <w:tcW w:w="5103" w:type="dxa"/>
          </w:tcPr>
          <w:p w14:paraId="7C75FE13" w14:textId="77777777" w:rsidR="00D46179" w:rsidRPr="00F8517E" w:rsidRDefault="00D46179" w:rsidP="00D46179">
            <w:pPr>
              <w:spacing w:line="240" w:lineRule="auto"/>
              <w:rPr>
                <w:rFonts w:cs="Times New Roman"/>
              </w:rPr>
            </w:pPr>
            <w:r w:rsidRPr="00F8517E">
              <w:rPr>
                <w:rFonts w:cs="Times New Roman"/>
              </w:rPr>
              <w:t xml:space="preserve">Yes </w:t>
            </w:r>
          </w:p>
        </w:tc>
        <w:tc>
          <w:tcPr>
            <w:tcW w:w="1134" w:type="dxa"/>
          </w:tcPr>
          <w:p w14:paraId="55A12BB1" w14:textId="77777777" w:rsidR="00D46179" w:rsidRPr="00F8517E" w:rsidRDefault="00D46179" w:rsidP="00D46179">
            <w:pPr>
              <w:spacing w:line="240" w:lineRule="auto"/>
              <w:rPr>
                <w:rFonts w:cs="Times New Roman"/>
              </w:rPr>
            </w:pPr>
            <w:r w:rsidRPr="00F8517E">
              <w:rPr>
                <w:rFonts w:cs="Times New Roman"/>
              </w:rPr>
              <w:t>20 (74)</w:t>
            </w:r>
          </w:p>
        </w:tc>
      </w:tr>
      <w:tr w:rsidR="00D46179" w:rsidRPr="00F8517E" w14:paraId="7F7454A6" w14:textId="77777777" w:rsidTr="00D46179">
        <w:tc>
          <w:tcPr>
            <w:tcW w:w="2694" w:type="dxa"/>
          </w:tcPr>
          <w:p w14:paraId="1FAA4594" w14:textId="77777777" w:rsidR="00D46179" w:rsidRPr="00F8517E" w:rsidRDefault="00D46179" w:rsidP="00D46179">
            <w:pPr>
              <w:spacing w:line="240" w:lineRule="auto"/>
              <w:rPr>
                <w:rFonts w:cs="Times New Roman"/>
                <w:b/>
              </w:rPr>
            </w:pPr>
          </w:p>
        </w:tc>
        <w:tc>
          <w:tcPr>
            <w:tcW w:w="5103" w:type="dxa"/>
          </w:tcPr>
          <w:p w14:paraId="623BFB15" w14:textId="77777777" w:rsidR="00D46179" w:rsidRPr="00F8517E" w:rsidRDefault="00D46179" w:rsidP="00D46179">
            <w:pPr>
              <w:spacing w:line="240" w:lineRule="auto"/>
              <w:rPr>
                <w:rFonts w:cs="Times New Roman"/>
              </w:rPr>
            </w:pPr>
            <w:r w:rsidRPr="00F8517E">
              <w:rPr>
                <w:rFonts w:cs="Times New Roman"/>
              </w:rPr>
              <w:t>No</w:t>
            </w:r>
          </w:p>
        </w:tc>
        <w:tc>
          <w:tcPr>
            <w:tcW w:w="1134" w:type="dxa"/>
          </w:tcPr>
          <w:p w14:paraId="321C36F0" w14:textId="77777777" w:rsidR="00D46179" w:rsidRPr="00F8517E" w:rsidRDefault="00D46179" w:rsidP="00D46179">
            <w:pPr>
              <w:spacing w:line="240" w:lineRule="auto"/>
              <w:rPr>
                <w:rFonts w:cs="Times New Roman"/>
              </w:rPr>
            </w:pPr>
            <w:r w:rsidRPr="00F8517E">
              <w:rPr>
                <w:rFonts w:cs="Times New Roman"/>
              </w:rPr>
              <w:t>7 (26)</w:t>
            </w:r>
          </w:p>
        </w:tc>
      </w:tr>
      <w:tr w:rsidR="00D46179" w:rsidRPr="00F8517E" w14:paraId="180D571B" w14:textId="77777777" w:rsidTr="00D46179">
        <w:tc>
          <w:tcPr>
            <w:tcW w:w="7797" w:type="dxa"/>
            <w:gridSpan w:val="2"/>
          </w:tcPr>
          <w:p w14:paraId="2CE05EBD" w14:textId="77777777" w:rsidR="00D46179" w:rsidRPr="00F8517E" w:rsidRDefault="00D46179" w:rsidP="00D46179">
            <w:pPr>
              <w:spacing w:line="240" w:lineRule="auto"/>
              <w:rPr>
                <w:rFonts w:cs="Times New Roman"/>
                <w:b/>
              </w:rPr>
            </w:pPr>
            <w:r w:rsidRPr="00F8517E">
              <w:rPr>
                <w:rFonts w:cs="Times New Roman"/>
                <w:b/>
              </w:rPr>
              <w:t>Do you have tinnitus? (n=27)</w:t>
            </w:r>
          </w:p>
        </w:tc>
        <w:tc>
          <w:tcPr>
            <w:tcW w:w="1134" w:type="dxa"/>
          </w:tcPr>
          <w:p w14:paraId="369F4B02" w14:textId="77777777" w:rsidR="00D46179" w:rsidRPr="00F8517E" w:rsidRDefault="00D46179" w:rsidP="00D46179">
            <w:pPr>
              <w:spacing w:line="240" w:lineRule="auto"/>
              <w:rPr>
                <w:rFonts w:cs="Times New Roman"/>
              </w:rPr>
            </w:pPr>
          </w:p>
        </w:tc>
      </w:tr>
      <w:tr w:rsidR="00D46179" w:rsidRPr="00F8517E" w14:paraId="3A7F32DC" w14:textId="77777777" w:rsidTr="00D46179">
        <w:tc>
          <w:tcPr>
            <w:tcW w:w="2694" w:type="dxa"/>
          </w:tcPr>
          <w:p w14:paraId="52D3764F" w14:textId="77777777" w:rsidR="00D46179" w:rsidRPr="00F8517E" w:rsidRDefault="00D46179" w:rsidP="00D46179">
            <w:pPr>
              <w:spacing w:line="240" w:lineRule="auto"/>
              <w:rPr>
                <w:rFonts w:cs="Times New Roman"/>
                <w:b/>
              </w:rPr>
            </w:pPr>
          </w:p>
        </w:tc>
        <w:tc>
          <w:tcPr>
            <w:tcW w:w="5103" w:type="dxa"/>
          </w:tcPr>
          <w:p w14:paraId="156E83D4" w14:textId="77777777" w:rsidR="00D46179" w:rsidRPr="00F8517E" w:rsidRDefault="00D46179" w:rsidP="00D46179">
            <w:pPr>
              <w:spacing w:line="240" w:lineRule="auto"/>
              <w:rPr>
                <w:rFonts w:cs="Times New Roman"/>
              </w:rPr>
            </w:pPr>
            <w:r w:rsidRPr="00F8517E">
              <w:rPr>
                <w:rFonts w:cs="Times New Roman"/>
              </w:rPr>
              <w:t xml:space="preserve">Yes </w:t>
            </w:r>
          </w:p>
        </w:tc>
        <w:tc>
          <w:tcPr>
            <w:tcW w:w="1134" w:type="dxa"/>
          </w:tcPr>
          <w:p w14:paraId="4BC4084C" w14:textId="77777777" w:rsidR="00D46179" w:rsidRPr="00F8517E" w:rsidRDefault="00D46179" w:rsidP="00D46179">
            <w:pPr>
              <w:spacing w:line="240" w:lineRule="auto"/>
              <w:rPr>
                <w:rFonts w:cs="Times New Roman"/>
              </w:rPr>
            </w:pPr>
            <w:r w:rsidRPr="00F8517E">
              <w:rPr>
                <w:rFonts w:cs="Times New Roman"/>
              </w:rPr>
              <w:t>25 (93)</w:t>
            </w:r>
          </w:p>
        </w:tc>
      </w:tr>
      <w:tr w:rsidR="00D46179" w:rsidRPr="00F8517E" w14:paraId="5C89BDB5" w14:textId="77777777" w:rsidTr="00D46179">
        <w:tc>
          <w:tcPr>
            <w:tcW w:w="2694" w:type="dxa"/>
          </w:tcPr>
          <w:p w14:paraId="3CCF074D" w14:textId="77777777" w:rsidR="00D46179" w:rsidRPr="00F8517E" w:rsidRDefault="00D46179" w:rsidP="00D46179">
            <w:pPr>
              <w:spacing w:line="240" w:lineRule="auto"/>
              <w:rPr>
                <w:rFonts w:cs="Times New Roman"/>
                <w:b/>
              </w:rPr>
            </w:pPr>
          </w:p>
        </w:tc>
        <w:tc>
          <w:tcPr>
            <w:tcW w:w="5103" w:type="dxa"/>
          </w:tcPr>
          <w:p w14:paraId="6D57E598" w14:textId="77777777" w:rsidR="00D46179" w:rsidRPr="00F8517E" w:rsidRDefault="00D46179" w:rsidP="00D46179">
            <w:pPr>
              <w:spacing w:line="240" w:lineRule="auto"/>
              <w:rPr>
                <w:rFonts w:cs="Times New Roman"/>
              </w:rPr>
            </w:pPr>
            <w:r w:rsidRPr="00F8517E">
              <w:rPr>
                <w:rFonts w:cs="Times New Roman"/>
              </w:rPr>
              <w:t>No, I have never had tinnitus</w:t>
            </w:r>
          </w:p>
        </w:tc>
        <w:tc>
          <w:tcPr>
            <w:tcW w:w="1134" w:type="dxa"/>
          </w:tcPr>
          <w:p w14:paraId="600FE324" w14:textId="77777777" w:rsidR="00D46179" w:rsidRPr="00F8517E" w:rsidRDefault="00D46179" w:rsidP="00D46179">
            <w:pPr>
              <w:spacing w:line="240" w:lineRule="auto"/>
              <w:rPr>
                <w:rFonts w:cs="Times New Roman"/>
              </w:rPr>
            </w:pPr>
            <w:r w:rsidRPr="00F8517E">
              <w:rPr>
                <w:rFonts w:cs="Times New Roman"/>
              </w:rPr>
              <w:t>2 (7)</w:t>
            </w:r>
          </w:p>
        </w:tc>
      </w:tr>
      <w:tr w:rsidR="00D46179" w:rsidRPr="00F8517E" w14:paraId="06AEF648" w14:textId="77777777" w:rsidTr="00D46179">
        <w:tc>
          <w:tcPr>
            <w:tcW w:w="7797" w:type="dxa"/>
            <w:gridSpan w:val="2"/>
          </w:tcPr>
          <w:p w14:paraId="2B3FBC98" w14:textId="77777777" w:rsidR="00D46179" w:rsidRPr="00F8517E" w:rsidRDefault="00D46179" w:rsidP="00D46179">
            <w:pPr>
              <w:spacing w:line="240" w:lineRule="auto"/>
              <w:rPr>
                <w:rFonts w:cs="Times New Roman"/>
                <w:b/>
              </w:rPr>
            </w:pPr>
            <w:r w:rsidRPr="00F8517E">
              <w:rPr>
                <w:rFonts w:cs="Times New Roman"/>
                <w:b/>
              </w:rPr>
              <w:t>Tinnitus Duration (n=25)</w:t>
            </w:r>
          </w:p>
        </w:tc>
        <w:tc>
          <w:tcPr>
            <w:tcW w:w="1134" w:type="dxa"/>
          </w:tcPr>
          <w:p w14:paraId="4732E604" w14:textId="77777777" w:rsidR="00D46179" w:rsidRPr="00F8517E" w:rsidRDefault="00D46179" w:rsidP="00D46179">
            <w:pPr>
              <w:spacing w:line="240" w:lineRule="auto"/>
              <w:rPr>
                <w:rFonts w:cs="Times New Roman"/>
              </w:rPr>
            </w:pPr>
          </w:p>
        </w:tc>
      </w:tr>
      <w:tr w:rsidR="00D46179" w:rsidRPr="00F8517E" w14:paraId="073DEA27" w14:textId="77777777" w:rsidTr="00D46179">
        <w:tc>
          <w:tcPr>
            <w:tcW w:w="2694" w:type="dxa"/>
          </w:tcPr>
          <w:p w14:paraId="012ADEEF" w14:textId="77777777" w:rsidR="00D46179" w:rsidRPr="00F8517E" w:rsidRDefault="00D46179" w:rsidP="00D46179">
            <w:pPr>
              <w:spacing w:line="240" w:lineRule="auto"/>
              <w:rPr>
                <w:rFonts w:cs="Times New Roman"/>
                <w:b/>
              </w:rPr>
            </w:pPr>
          </w:p>
        </w:tc>
        <w:tc>
          <w:tcPr>
            <w:tcW w:w="5103" w:type="dxa"/>
          </w:tcPr>
          <w:p w14:paraId="64B721D5" w14:textId="77777777" w:rsidR="00D46179" w:rsidRPr="00F8517E" w:rsidRDefault="00D46179" w:rsidP="00D46179">
            <w:pPr>
              <w:spacing w:line="240" w:lineRule="auto"/>
              <w:rPr>
                <w:rFonts w:cs="Times New Roman"/>
              </w:rPr>
            </w:pPr>
            <w:r w:rsidRPr="00F8517E">
              <w:rPr>
                <w:rFonts w:cs="Times New Roman"/>
              </w:rPr>
              <w:t>&lt; 6 months</w:t>
            </w:r>
          </w:p>
        </w:tc>
        <w:tc>
          <w:tcPr>
            <w:tcW w:w="1134" w:type="dxa"/>
          </w:tcPr>
          <w:p w14:paraId="6099CC42" w14:textId="77777777" w:rsidR="00D46179" w:rsidRPr="00F8517E" w:rsidRDefault="00D46179" w:rsidP="00D46179">
            <w:pPr>
              <w:spacing w:line="240" w:lineRule="auto"/>
              <w:rPr>
                <w:rFonts w:cs="Times New Roman"/>
              </w:rPr>
            </w:pPr>
            <w:r w:rsidRPr="00F8517E">
              <w:rPr>
                <w:rFonts w:cs="Times New Roman"/>
              </w:rPr>
              <w:t>4 (16)</w:t>
            </w:r>
          </w:p>
        </w:tc>
      </w:tr>
      <w:tr w:rsidR="00D46179" w:rsidRPr="00F8517E" w14:paraId="4C107FA3" w14:textId="77777777" w:rsidTr="00D46179">
        <w:tc>
          <w:tcPr>
            <w:tcW w:w="2694" w:type="dxa"/>
          </w:tcPr>
          <w:p w14:paraId="6D4C9C67" w14:textId="77777777" w:rsidR="00D46179" w:rsidRPr="00F8517E" w:rsidRDefault="00D46179" w:rsidP="00D46179">
            <w:pPr>
              <w:spacing w:line="240" w:lineRule="auto"/>
              <w:rPr>
                <w:rFonts w:cs="Times New Roman"/>
                <w:b/>
              </w:rPr>
            </w:pPr>
          </w:p>
        </w:tc>
        <w:tc>
          <w:tcPr>
            <w:tcW w:w="5103" w:type="dxa"/>
          </w:tcPr>
          <w:p w14:paraId="2F190B23" w14:textId="77777777" w:rsidR="00D46179" w:rsidRPr="00F8517E" w:rsidRDefault="00D46179" w:rsidP="00D46179">
            <w:pPr>
              <w:spacing w:line="240" w:lineRule="auto"/>
              <w:rPr>
                <w:rFonts w:cs="Times New Roman"/>
              </w:rPr>
            </w:pPr>
            <w:r w:rsidRPr="00F8517E">
              <w:rPr>
                <w:rFonts w:cs="Times New Roman"/>
              </w:rPr>
              <w:t>1-5 years</w:t>
            </w:r>
          </w:p>
        </w:tc>
        <w:tc>
          <w:tcPr>
            <w:tcW w:w="1134" w:type="dxa"/>
          </w:tcPr>
          <w:p w14:paraId="6ECD10F5" w14:textId="77777777" w:rsidR="00D46179" w:rsidRPr="00F8517E" w:rsidRDefault="00D46179" w:rsidP="00D46179">
            <w:pPr>
              <w:spacing w:line="240" w:lineRule="auto"/>
              <w:rPr>
                <w:rFonts w:cs="Times New Roman"/>
              </w:rPr>
            </w:pPr>
            <w:r w:rsidRPr="00F8517E">
              <w:rPr>
                <w:rFonts w:cs="Times New Roman"/>
              </w:rPr>
              <w:t>9 (36)</w:t>
            </w:r>
          </w:p>
        </w:tc>
      </w:tr>
      <w:tr w:rsidR="00D46179" w:rsidRPr="00F8517E" w14:paraId="427CAC1B" w14:textId="77777777" w:rsidTr="00D46179">
        <w:tc>
          <w:tcPr>
            <w:tcW w:w="2694" w:type="dxa"/>
          </w:tcPr>
          <w:p w14:paraId="2FFD7B24" w14:textId="77777777" w:rsidR="00D46179" w:rsidRPr="00F8517E" w:rsidRDefault="00D46179" w:rsidP="00D46179">
            <w:pPr>
              <w:spacing w:line="240" w:lineRule="auto"/>
              <w:rPr>
                <w:rFonts w:cs="Times New Roman"/>
                <w:b/>
              </w:rPr>
            </w:pPr>
          </w:p>
        </w:tc>
        <w:tc>
          <w:tcPr>
            <w:tcW w:w="5103" w:type="dxa"/>
          </w:tcPr>
          <w:p w14:paraId="2A69CF46" w14:textId="77777777" w:rsidR="00D46179" w:rsidRPr="00F8517E" w:rsidRDefault="00D46179" w:rsidP="00D46179">
            <w:pPr>
              <w:spacing w:line="240" w:lineRule="auto"/>
              <w:rPr>
                <w:rFonts w:cs="Times New Roman"/>
              </w:rPr>
            </w:pPr>
            <w:r w:rsidRPr="00F8517E">
              <w:rPr>
                <w:rFonts w:cs="Times New Roman"/>
              </w:rPr>
              <w:t>5-10 years</w:t>
            </w:r>
          </w:p>
        </w:tc>
        <w:tc>
          <w:tcPr>
            <w:tcW w:w="1134" w:type="dxa"/>
          </w:tcPr>
          <w:p w14:paraId="384176F0" w14:textId="77777777" w:rsidR="00D46179" w:rsidRPr="00F8517E" w:rsidRDefault="00D46179" w:rsidP="00D46179">
            <w:pPr>
              <w:spacing w:line="240" w:lineRule="auto"/>
              <w:rPr>
                <w:rFonts w:cs="Times New Roman"/>
              </w:rPr>
            </w:pPr>
            <w:r w:rsidRPr="00F8517E">
              <w:rPr>
                <w:rFonts w:cs="Times New Roman"/>
              </w:rPr>
              <w:t>5 (20)</w:t>
            </w:r>
          </w:p>
        </w:tc>
      </w:tr>
      <w:tr w:rsidR="00D46179" w:rsidRPr="00F8517E" w14:paraId="1C6A3506" w14:textId="77777777" w:rsidTr="00D46179">
        <w:trPr>
          <w:trHeight w:val="291"/>
        </w:trPr>
        <w:tc>
          <w:tcPr>
            <w:tcW w:w="2694" w:type="dxa"/>
          </w:tcPr>
          <w:p w14:paraId="43E35642" w14:textId="77777777" w:rsidR="00D46179" w:rsidRPr="00F8517E" w:rsidRDefault="00D46179" w:rsidP="00D46179">
            <w:pPr>
              <w:spacing w:line="240" w:lineRule="auto"/>
              <w:rPr>
                <w:rFonts w:cs="Times New Roman"/>
                <w:b/>
              </w:rPr>
            </w:pPr>
          </w:p>
        </w:tc>
        <w:tc>
          <w:tcPr>
            <w:tcW w:w="5103" w:type="dxa"/>
          </w:tcPr>
          <w:p w14:paraId="037102A3" w14:textId="77777777" w:rsidR="00D46179" w:rsidRPr="00F8517E" w:rsidRDefault="00D46179" w:rsidP="00D46179">
            <w:pPr>
              <w:spacing w:line="240" w:lineRule="auto"/>
              <w:rPr>
                <w:rFonts w:cs="Times New Roman"/>
              </w:rPr>
            </w:pPr>
            <w:r w:rsidRPr="00F8517E">
              <w:rPr>
                <w:rFonts w:cs="Times New Roman"/>
              </w:rPr>
              <w:t>10+ years</w:t>
            </w:r>
          </w:p>
        </w:tc>
        <w:tc>
          <w:tcPr>
            <w:tcW w:w="1134" w:type="dxa"/>
          </w:tcPr>
          <w:p w14:paraId="217EE6D5" w14:textId="77777777" w:rsidR="00D46179" w:rsidRPr="00F8517E" w:rsidRDefault="00D46179" w:rsidP="00D46179">
            <w:pPr>
              <w:spacing w:line="240" w:lineRule="auto"/>
              <w:rPr>
                <w:rFonts w:cs="Times New Roman"/>
              </w:rPr>
            </w:pPr>
            <w:r w:rsidRPr="00F8517E">
              <w:rPr>
                <w:rFonts w:cs="Times New Roman"/>
              </w:rPr>
              <w:t>7 (28)</w:t>
            </w:r>
          </w:p>
        </w:tc>
      </w:tr>
      <w:tr w:rsidR="00D46179" w:rsidRPr="00F8517E" w14:paraId="7B4A59FA" w14:textId="77777777" w:rsidTr="00D46179">
        <w:tc>
          <w:tcPr>
            <w:tcW w:w="7797" w:type="dxa"/>
            <w:gridSpan w:val="2"/>
          </w:tcPr>
          <w:p w14:paraId="3180F123" w14:textId="77777777" w:rsidR="00D46179" w:rsidRPr="00F8517E" w:rsidRDefault="00D46179" w:rsidP="00D46179">
            <w:pPr>
              <w:spacing w:line="240" w:lineRule="auto"/>
              <w:rPr>
                <w:rFonts w:cs="Times New Roman"/>
              </w:rPr>
            </w:pPr>
            <w:r w:rsidRPr="00F8517E">
              <w:rPr>
                <w:rFonts w:cs="Times New Roman"/>
                <w:b/>
              </w:rPr>
              <w:t>What have you used to help you manage your tinnitus? (n=25)</w:t>
            </w:r>
          </w:p>
        </w:tc>
        <w:tc>
          <w:tcPr>
            <w:tcW w:w="1134" w:type="dxa"/>
          </w:tcPr>
          <w:p w14:paraId="3AAF89E8" w14:textId="77777777" w:rsidR="00D46179" w:rsidRPr="00F8517E" w:rsidRDefault="00D46179" w:rsidP="00D46179">
            <w:pPr>
              <w:spacing w:line="240" w:lineRule="auto"/>
              <w:rPr>
                <w:rFonts w:cs="Times New Roman"/>
              </w:rPr>
            </w:pPr>
          </w:p>
        </w:tc>
      </w:tr>
      <w:tr w:rsidR="00D46179" w:rsidRPr="00F8517E" w14:paraId="68ACF0DC" w14:textId="77777777" w:rsidTr="00D46179">
        <w:tc>
          <w:tcPr>
            <w:tcW w:w="2694" w:type="dxa"/>
          </w:tcPr>
          <w:p w14:paraId="6E6ABDB5" w14:textId="77777777" w:rsidR="00D46179" w:rsidRPr="00F8517E" w:rsidRDefault="00D46179" w:rsidP="00D46179">
            <w:pPr>
              <w:spacing w:line="240" w:lineRule="auto"/>
              <w:ind w:left="284"/>
              <w:rPr>
                <w:rFonts w:cs="Times New Roman"/>
              </w:rPr>
            </w:pPr>
          </w:p>
        </w:tc>
        <w:tc>
          <w:tcPr>
            <w:tcW w:w="5103" w:type="dxa"/>
          </w:tcPr>
          <w:p w14:paraId="0FFCCC8E" w14:textId="77777777" w:rsidR="00D46179" w:rsidRPr="00F8517E" w:rsidRDefault="00D46179" w:rsidP="00D46179">
            <w:pPr>
              <w:spacing w:line="240" w:lineRule="auto"/>
              <w:rPr>
                <w:rFonts w:cs="Times New Roman"/>
              </w:rPr>
            </w:pPr>
            <w:r w:rsidRPr="00F8517E">
              <w:rPr>
                <w:rFonts w:cs="Times New Roman"/>
              </w:rPr>
              <w:t>Sound therapy</w:t>
            </w:r>
          </w:p>
        </w:tc>
        <w:tc>
          <w:tcPr>
            <w:tcW w:w="1134" w:type="dxa"/>
          </w:tcPr>
          <w:p w14:paraId="70402A8A" w14:textId="77777777" w:rsidR="00D46179" w:rsidRPr="00F8517E" w:rsidRDefault="00D46179" w:rsidP="00D46179">
            <w:pPr>
              <w:spacing w:line="240" w:lineRule="auto"/>
              <w:rPr>
                <w:rFonts w:cs="Times New Roman"/>
              </w:rPr>
            </w:pPr>
            <w:r w:rsidRPr="00F8517E">
              <w:rPr>
                <w:rFonts w:cs="Times New Roman"/>
              </w:rPr>
              <w:t>16 (64)</w:t>
            </w:r>
          </w:p>
        </w:tc>
      </w:tr>
      <w:tr w:rsidR="00D46179" w:rsidRPr="00F8517E" w14:paraId="24F5A2E6" w14:textId="77777777" w:rsidTr="00D46179">
        <w:tc>
          <w:tcPr>
            <w:tcW w:w="2694" w:type="dxa"/>
          </w:tcPr>
          <w:p w14:paraId="4DA10428" w14:textId="77777777" w:rsidR="00D46179" w:rsidRPr="00F8517E" w:rsidRDefault="00D46179" w:rsidP="00D46179">
            <w:pPr>
              <w:spacing w:line="240" w:lineRule="auto"/>
              <w:ind w:left="284"/>
              <w:rPr>
                <w:rFonts w:cs="Times New Roman"/>
              </w:rPr>
            </w:pPr>
          </w:p>
        </w:tc>
        <w:tc>
          <w:tcPr>
            <w:tcW w:w="5103" w:type="dxa"/>
          </w:tcPr>
          <w:p w14:paraId="35296360" w14:textId="77777777" w:rsidR="00D46179" w:rsidRPr="00F8517E" w:rsidRDefault="00D46179" w:rsidP="00D46179">
            <w:pPr>
              <w:spacing w:line="240" w:lineRule="auto"/>
              <w:rPr>
                <w:rFonts w:cs="Times New Roman"/>
              </w:rPr>
            </w:pPr>
            <w:r w:rsidRPr="00F8517E">
              <w:rPr>
                <w:rFonts w:cs="Times New Roman"/>
              </w:rPr>
              <w:t>Relaxation</w:t>
            </w:r>
          </w:p>
        </w:tc>
        <w:tc>
          <w:tcPr>
            <w:tcW w:w="1134" w:type="dxa"/>
          </w:tcPr>
          <w:p w14:paraId="0FD6227C" w14:textId="77777777" w:rsidR="00D46179" w:rsidRPr="00F8517E" w:rsidRDefault="00D46179" w:rsidP="00D46179">
            <w:pPr>
              <w:spacing w:line="240" w:lineRule="auto"/>
              <w:rPr>
                <w:rFonts w:cs="Times New Roman"/>
              </w:rPr>
            </w:pPr>
            <w:r w:rsidRPr="00F8517E">
              <w:rPr>
                <w:rFonts w:cs="Times New Roman"/>
              </w:rPr>
              <w:t>19 (76)</w:t>
            </w:r>
          </w:p>
        </w:tc>
      </w:tr>
      <w:tr w:rsidR="00D46179" w:rsidRPr="00F8517E" w14:paraId="662BDCAE" w14:textId="77777777" w:rsidTr="00D46179">
        <w:tc>
          <w:tcPr>
            <w:tcW w:w="2694" w:type="dxa"/>
          </w:tcPr>
          <w:p w14:paraId="7E771FB4" w14:textId="77777777" w:rsidR="00D46179" w:rsidRPr="00F8517E" w:rsidRDefault="00D46179" w:rsidP="00D46179">
            <w:pPr>
              <w:spacing w:line="240" w:lineRule="auto"/>
              <w:ind w:left="284"/>
              <w:rPr>
                <w:rFonts w:cs="Times New Roman"/>
              </w:rPr>
            </w:pPr>
          </w:p>
        </w:tc>
        <w:tc>
          <w:tcPr>
            <w:tcW w:w="5103" w:type="dxa"/>
          </w:tcPr>
          <w:p w14:paraId="3B08278A" w14:textId="77777777" w:rsidR="00D46179" w:rsidRPr="00F8517E" w:rsidRDefault="00D46179" w:rsidP="00D46179">
            <w:pPr>
              <w:spacing w:line="240" w:lineRule="auto"/>
              <w:rPr>
                <w:rFonts w:cs="Times New Roman"/>
              </w:rPr>
            </w:pPr>
            <w:r w:rsidRPr="00F8517E">
              <w:rPr>
                <w:rFonts w:cs="Times New Roman"/>
              </w:rPr>
              <w:t>Counselling or other psychological therapy</w:t>
            </w:r>
          </w:p>
        </w:tc>
        <w:tc>
          <w:tcPr>
            <w:tcW w:w="1134" w:type="dxa"/>
          </w:tcPr>
          <w:p w14:paraId="42E1A962" w14:textId="77777777" w:rsidR="00D46179" w:rsidRPr="00F8517E" w:rsidRDefault="00D46179" w:rsidP="00D46179">
            <w:pPr>
              <w:spacing w:line="240" w:lineRule="auto"/>
              <w:rPr>
                <w:rFonts w:cs="Times New Roman"/>
              </w:rPr>
            </w:pPr>
            <w:r w:rsidRPr="00F8517E">
              <w:rPr>
                <w:rFonts w:cs="Times New Roman"/>
              </w:rPr>
              <w:t>9 (36)</w:t>
            </w:r>
          </w:p>
        </w:tc>
      </w:tr>
      <w:tr w:rsidR="00D46179" w:rsidRPr="00F8517E" w14:paraId="32DA0D81" w14:textId="77777777" w:rsidTr="00D46179">
        <w:tc>
          <w:tcPr>
            <w:tcW w:w="2694" w:type="dxa"/>
          </w:tcPr>
          <w:p w14:paraId="3BBDF560" w14:textId="77777777" w:rsidR="00D46179" w:rsidRPr="00F8517E" w:rsidRDefault="00D46179" w:rsidP="00D46179">
            <w:pPr>
              <w:spacing w:line="240" w:lineRule="auto"/>
              <w:ind w:left="284"/>
              <w:rPr>
                <w:rFonts w:cs="Times New Roman"/>
              </w:rPr>
            </w:pPr>
          </w:p>
        </w:tc>
        <w:tc>
          <w:tcPr>
            <w:tcW w:w="5103" w:type="dxa"/>
          </w:tcPr>
          <w:p w14:paraId="017B2883" w14:textId="77777777" w:rsidR="00D46179" w:rsidRPr="00F8517E" w:rsidRDefault="00D46179" w:rsidP="00D46179">
            <w:pPr>
              <w:spacing w:line="240" w:lineRule="auto"/>
              <w:rPr>
                <w:rFonts w:cs="Times New Roman"/>
              </w:rPr>
            </w:pPr>
            <w:r w:rsidRPr="00F8517E">
              <w:rPr>
                <w:rFonts w:cs="Times New Roman"/>
              </w:rPr>
              <w:t>Tinnitus retraining therapy</w:t>
            </w:r>
          </w:p>
        </w:tc>
        <w:tc>
          <w:tcPr>
            <w:tcW w:w="1134" w:type="dxa"/>
          </w:tcPr>
          <w:p w14:paraId="6CCDEBC0" w14:textId="77777777" w:rsidR="00D46179" w:rsidRPr="00F8517E" w:rsidRDefault="00D46179" w:rsidP="00D46179">
            <w:pPr>
              <w:spacing w:line="240" w:lineRule="auto"/>
              <w:rPr>
                <w:rFonts w:cs="Times New Roman"/>
              </w:rPr>
            </w:pPr>
            <w:r w:rsidRPr="00F8517E">
              <w:rPr>
                <w:rFonts w:cs="Times New Roman"/>
              </w:rPr>
              <w:t>5 (20)</w:t>
            </w:r>
          </w:p>
        </w:tc>
      </w:tr>
      <w:tr w:rsidR="00D46179" w:rsidRPr="00F8517E" w14:paraId="4311525F" w14:textId="77777777" w:rsidTr="00D46179">
        <w:tc>
          <w:tcPr>
            <w:tcW w:w="2694" w:type="dxa"/>
          </w:tcPr>
          <w:p w14:paraId="7244CA54" w14:textId="77777777" w:rsidR="00D46179" w:rsidRPr="00F8517E" w:rsidRDefault="00D46179" w:rsidP="00D46179">
            <w:pPr>
              <w:spacing w:line="240" w:lineRule="auto"/>
              <w:ind w:left="284"/>
              <w:rPr>
                <w:rFonts w:cs="Times New Roman"/>
              </w:rPr>
            </w:pPr>
          </w:p>
        </w:tc>
        <w:tc>
          <w:tcPr>
            <w:tcW w:w="5103" w:type="dxa"/>
          </w:tcPr>
          <w:p w14:paraId="5412E8C2" w14:textId="77777777" w:rsidR="00D46179" w:rsidRPr="00F8517E" w:rsidRDefault="00D46179" w:rsidP="00D46179">
            <w:pPr>
              <w:spacing w:line="240" w:lineRule="auto"/>
              <w:rPr>
                <w:rFonts w:cs="Times New Roman"/>
              </w:rPr>
            </w:pPr>
            <w:r w:rsidRPr="00F8517E">
              <w:rPr>
                <w:rFonts w:cs="Times New Roman"/>
              </w:rPr>
              <w:t>Medication</w:t>
            </w:r>
          </w:p>
        </w:tc>
        <w:tc>
          <w:tcPr>
            <w:tcW w:w="1134" w:type="dxa"/>
          </w:tcPr>
          <w:p w14:paraId="74783835" w14:textId="77777777" w:rsidR="00D46179" w:rsidRPr="00F8517E" w:rsidRDefault="00D46179" w:rsidP="00D46179">
            <w:pPr>
              <w:spacing w:line="240" w:lineRule="auto"/>
              <w:rPr>
                <w:rFonts w:cs="Times New Roman"/>
              </w:rPr>
            </w:pPr>
            <w:r w:rsidRPr="00F8517E">
              <w:rPr>
                <w:rFonts w:cs="Times New Roman"/>
              </w:rPr>
              <w:t>11 (44)</w:t>
            </w:r>
          </w:p>
        </w:tc>
      </w:tr>
      <w:tr w:rsidR="00D46179" w:rsidRPr="00F8517E" w14:paraId="716D1CDD" w14:textId="77777777" w:rsidTr="00D46179">
        <w:tc>
          <w:tcPr>
            <w:tcW w:w="2694" w:type="dxa"/>
          </w:tcPr>
          <w:p w14:paraId="0A91EFF0" w14:textId="77777777" w:rsidR="00D46179" w:rsidRPr="00F8517E" w:rsidRDefault="00D46179" w:rsidP="00D46179">
            <w:pPr>
              <w:spacing w:line="240" w:lineRule="auto"/>
              <w:ind w:left="284"/>
              <w:rPr>
                <w:rFonts w:cs="Times New Roman"/>
              </w:rPr>
            </w:pPr>
          </w:p>
        </w:tc>
        <w:tc>
          <w:tcPr>
            <w:tcW w:w="5103" w:type="dxa"/>
          </w:tcPr>
          <w:p w14:paraId="1BAE9378" w14:textId="77777777" w:rsidR="00D46179" w:rsidRPr="00F8517E" w:rsidRDefault="00D46179" w:rsidP="00D46179">
            <w:pPr>
              <w:spacing w:line="240" w:lineRule="auto"/>
              <w:rPr>
                <w:rFonts w:cs="Times New Roman"/>
              </w:rPr>
            </w:pPr>
            <w:r w:rsidRPr="00F8517E">
              <w:rPr>
                <w:rFonts w:cs="Times New Roman"/>
              </w:rPr>
              <w:t xml:space="preserve">Seeking out information about tinnitus: </w:t>
            </w:r>
          </w:p>
          <w:p w14:paraId="135C2ECD" w14:textId="77777777" w:rsidR="00D46179" w:rsidRPr="00F8517E" w:rsidRDefault="00D46179" w:rsidP="00D46179">
            <w:pPr>
              <w:pStyle w:val="ListParagraph"/>
              <w:numPr>
                <w:ilvl w:val="0"/>
                <w:numId w:val="25"/>
              </w:numPr>
              <w:spacing w:line="240" w:lineRule="auto"/>
              <w:rPr>
                <w:u w:val="single"/>
              </w:rPr>
            </w:pPr>
            <w:r w:rsidRPr="00F8517E">
              <w:t>from health professionals</w:t>
            </w:r>
          </w:p>
        </w:tc>
        <w:tc>
          <w:tcPr>
            <w:tcW w:w="1134" w:type="dxa"/>
          </w:tcPr>
          <w:p w14:paraId="527C1788" w14:textId="77777777" w:rsidR="00D46179" w:rsidRPr="00F8517E" w:rsidRDefault="00D46179" w:rsidP="00D46179">
            <w:pPr>
              <w:spacing w:line="240" w:lineRule="auto"/>
              <w:rPr>
                <w:rFonts w:cs="Times New Roman"/>
              </w:rPr>
            </w:pPr>
          </w:p>
          <w:p w14:paraId="7D9FAAEC" w14:textId="77777777" w:rsidR="00D46179" w:rsidRPr="00F8517E" w:rsidRDefault="00D46179" w:rsidP="00D46179">
            <w:pPr>
              <w:spacing w:line="240" w:lineRule="auto"/>
              <w:rPr>
                <w:rFonts w:cs="Times New Roman"/>
              </w:rPr>
            </w:pPr>
            <w:r w:rsidRPr="00F8517E">
              <w:rPr>
                <w:rFonts w:cs="Times New Roman"/>
              </w:rPr>
              <w:t>17 (68)</w:t>
            </w:r>
          </w:p>
        </w:tc>
      </w:tr>
      <w:tr w:rsidR="00D46179" w:rsidRPr="00F8517E" w14:paraId="7D6194CD" w14:textId="77777777" w:rsidTr="00D46179">
        <w:tc>
          <w:tcPr>
            <w:tcW w:w="2694" w:type="dxa"/>
          </w:tcPr>
          <w:p w14:paraId="01F93151" w14:textId="77777777" w:rsidR="00D46179" w:rsidRPr="00F8517E" w:rsidRDefault="00D46179" w:rsidP="00D46179">
            <w:pPr>
              <w:spacing w:line="240" w:lineRule="auto"/>
              <w:ind w:left="284"/>
              <w:rPr>
                <w:rFonts w:cs="Times New Roman"/>
              </w:rPr>
            </w:pPr>
          </w:p>
        </w:tc>
        <w:tc>
          <w:tcPr>
            <w:tcW w:w="5103" w:type="dxa"/>
          </w:tcPr>
          <w:p w14:paraId="4FE59A9C" w14:textId="77777777" w:rsidR="00D46179" w:rsidRPr="00F8517E" w:rsidRDefault="00D46179" w:rsidP="00D46179">
            <w:pPr>
              <w:pStyle w:val="ListParagraph"/>
              <w:numPr>
                <w:ilvl w:val="0"/>
                <w:numId w:val="25"/>
              </w:numPr>
              <w:spacing w:line="240" w:lineRule="auto"/>
              <w:rPr>
                <w:u w:val="single"/>
              </w:rPr>
            </w:pPr>
            <w:r w:rsidRPr="00F8517E">
              <w:t>online</w:t>
            </w:r>
          </w:p>
        </w:tc>
        <w:tc>
          <w:tcPr>
            <w:tcW w:w="1134" w:type="dxa"/>
          </w:tcPr>
          <w:p w14:paraId="366936A1" w14:textId="77777777" w:rsidR="00D46179" w:rsidRPr="00F8517E" w:rsidRDefault="00D46179" w:rsidP="00D46179">
            <w:pPr>
              <w:spacing w:line="240" w:lineRule="auto"/>
              <w:rPr>
                <w:rFonts w:cs="Times New Roman"/>
              </w:rPr>
            </w:pPr>
            <w:r w:rsidRPr="00F8517E">
              <w:rPr>
                <w:rFonts w:cs="Times New Roman"/>
              </w:rPr>
              <w:t>23 (92)</w:t>
            </w:r>
          </w:p>
        </w:tc>
      </w:tr>
      <w:tr w:rsidR="00D46179" w:rsidRPr="00F8517E" w14:paraId="0C8A56D4" w14:textId="77777777" w:rsidTr="00D46179">
        <w:trPr>
          <w:trHeight w:val="314"/>
        </w:trPr>
        <w:tc>
          <w:tcPr>
            <w:tcW w:w="2694" w:type="dxa"/>
          </w:tcPr>
          <w:p w14:paraId="23968645" w14:textId="77777777" w:rsidR="00D46179" w:rsidRPr="00F8517E" w:rsidRDefault="00D46179" w:rsidP="00D46179">
            <w:pPr>
              <w:spacing w:line="240" w:lineRule="auto"/>
              <w:ind w:left="284"/>
              <w:rPr>
                <w:rFonts w:cs="Times New Roman"/>
              </w:rPr>
            </w:pPr>
          </w:p>
        </w:tc>
        <w:tc>
          <w:tcPr>
            <w:tcW w:w="5103" w:type="dxa"/>
          </w:tcPr>
          <w:p w14:paraId="60A9BA0A" w14:textId="77777777" w:rsidR="00D46179" w:rsidRPr="00F8517E" w:rsidRDefault="00D46179" w:rsidP="00D46179">
            <w:pPr>
              <w:pStyle w:val="ListParagraph"/>
              <w:numPr>
                <w:ilvl w:val="0"/>
                <w:numId w:val="25"/>
              </w:numPr>
              <w:spacing w:line="240" w:lineRule="auto"/>
              <w:rPr>
                <w:u w:val="single"/>
              </w:rPr>
            </w:pPr>
            <w:r w:rsidRPr="00F8517E">
              <w:t>from books</w:t>
            </w:r>
          </w:p>
        </w:tc>
        <w:tc>
          <w:tcPr>
            <w:tcW w:w="1134" w:type="dxa"/>
          </w:tcPr>
          <w:p w14:paraId="6A52FB94" w14:textId="77777777" w:rsidR="00D46179" w:rsidRPr="00F8517E" w:rsidRDefault="00D46179" w:rsidP="00D46179">
            <w:pPr>
              <w:spacing w:line="240" w:lineRule="auto"/>
              <w:rPr>
                <w:rFonts w:cs="Times New Roman"/>
              </w:rPr>
            </w:pPr>
            <w:r w:rsidRPr="00F8517E">
              <w:rPr>
                <w:rFonts w:cs="Times New Roman"/>
              </w:rPr>
              <w:t>10 (40)</w:t>
            </w:r>
          </w:p>
        </w:tc>
      </w:tr>
      <w:tr w:rsidR="00D46179" w:rsidRPr="00F8517E" w14:paraId="442D00E9" w14:textId="77777777" w:rsidTr="00D46179">
        <w:tc>
          <w:tcPr>
            <w:tcW w:w="2694" w:type="dxa"/>
          </w:tcPr>
          <w:p w14:paraId="3231B25F" w14:textId="77777777" w:rsidR="00D46179" w:rsidRPr="00F8517E" w:rsidRDefault="00D46179" w:rsidP="00D46179">
            <w:pPr>
              <w:spacing w:line="240" w:lineRule="auto"/>
              <w:ind w:left="284"/>
              <w:rPr>
                <w:rFonts w:cs="Times New Roman"/>
              </w:rPr>
            </w:pPr>
          </w:p>
        </w:tc>
        <w:tc>
          <w:tcPr>
            <w:tcW w:w="5103" w:type="dxa"/>
          </w:tcPr>
          <w:p w14:paraId="3794B88F" w14:textId="77777777" w:rsidR="00D46179" w:rsidRPr="00F8517E" w:rsidRDefault="00D46179" w:rsidP="00D46179">
            <w:pPr>
              <w:pStyle w:val="ListParagraph"/>
              <w:numPr>
                <w:ilvl w:val="0"/>
                <w:numId w:val="25"/>
              </w:numPr>
              <w:spacing w:line="240" w:lineRule="auto"/>
              <w:rPr>
                <w:u w:val="single"/>
              </w:rPr>
            </w:pPr>
            <w:r w:rsidRPr="00F8517E">
              <w:t>from other people with tinnitus</w:t>
            </w:r>
          </w:p>
        </w:tc>
        <w:tc>
          <w:tcPr>
            <w:tcW w:w="1134" w:type="dxa"/>
          </w:tcPr>
          <w:p w14:paraId="5F791BD1" w14:textId="77777777" w:rsidR="00D46179" w:rsidRPr="00F8517E" w:rsidRDefault="00D46179" w:rsidP="00D46179">
            <w:pPr>
              <w:spacing w:line="240" w:lineRule="auto"/>
              <w:rPr>
                <w:rFonts w:cs="Times New Roman"/>
              </w:rPr>
            </w:pPr>
            <w:r w:rsidRPr="00F8517E">
              <w:rPr>
                <w:rFonts w:cs="Times New Roman"/>
              </w:rPr>
              <w:t>16 (64)</w:t>
            </w:r>
          </w:p>
        </w:tc>
      </w:tr>
      <w:tr w:rsidR="00D46179" w:rsidRPr="00F8517E" w14:paraId="1BF6E0F9" w14:textId="77777777" w:rsidTr="00D46179">
        <w:tc>
          <w:tcPr>
            <w:tcW w:w="2694" w:type="dxa"/>
          </w:tcPr>
          <w:p w14:paraId="0D88B846" w14:textId="77777777" w:rsidR="00D46179" w:rsidRPr="00F8517E" w:rsidRDefault="00D46179" w:rsidP="00D46179">
            <w:pPr>
              <w:spacing w:line="240" w:lineRule="auto"/>
              <w:ind w:left="284"/>
              <w:rPr>
                <w:rFonts w:cs="Times New Roman"/>
              </w:rPr>
            </w:pPr>
          </w:p>
        </w:tc>
        <w:tc>
          <w:tcPr>
            <w:tcW w:w="5103" w:type="dxa"/>
          </w:tcPr>
          <w:p w14:paraId="51120FCC" w14:textId="77777777" w:rsidR="00D46179" w:rsidRPr="00F8517E" w:rsidRDefault="00D46179" w:rsidP="00D46179">
            <w:pPr>
              <w:spacing w:line="240" w:lineRule="auto"/>
              <w:rPr>
                <w:rFonts w:cs="Times New Roman"/>
              </w:rPr>
            </w:pPr>
            <w:r w:rsidRPr="00F8517E">
              <w:rPr>
                <w:rFonts w:cs="Times New Roman"/>
              </w:rPr>
              <w:t>Taking part in face-to-face tinnitus support groups</w:t>
            </w:r>
          </w:p>
        </w:tc>
        <w:tc>
          <w:tcPr>
            <w:tcW w:w="1134" w:type="dxa"/>
          </w:tcPr>
          <w:p w14:paraId="3CF4F20E" w14:textId="77777777" w:rsidR="00D46179" w:rsidRPr="00F8517E" w:rsidRDefault="00D46179" w:rsidP="00D46179">
            <w:pPr>
              <w:spacing w:line="240" w:lineRule="auto"/>
              <w:rPr>
                <w:rFonts w:cs="Times New Roman"/>
              </w:rPr>
            </w:pPr>
            <w:r w:rsidRPr="00F8517E">
              <w:rPr>
                <w:rFonts w:cs="Times New Roman"/>
              </w:rPr>
              <w:t>2 (8)</w:t>
            </w:r>
          </w:p>
        </w:tc>
      </w:tr>
      <w:tr w:rsidR="00D46179" w:rsidRPr="00F8517E" w14:paraId="79CF751C" w14:textId="77777777" w:rsidTr="00D46179">
        <w:tc>
          <w:tcPr>
            <w:tcW w:w="2694" w:type="dxa"/>
          </w:tcPr>
          <w:p w14:paraId="69217AC9" w14:textId="77777777" w:rsidR="00D46179" w:rsidRPr="00F8517E" w:rsidRDefault="00D46179" w:rsidP="00D46179">
            <w:pPr>
              <w:spacing w:line="240" w:lineRule="auto"/>
              <w:ind w:left="284"/>
              <w:rPr>
                <w:rFonts w:cs="Times New Roman"/>
              </w:rPr>
            </w:pPr>
          </w:p>
        </w:tc>
        <w:tc>
          <w:tcPr>
            <w:tcW w:w="5103" w:type="dxa"/>
          </w:tcPr>
          <w:p w14:paraId="4470520D" w14:textId="77777777" w:rsidR="00D46179" w:rsidRPr="00F8517E" w:rsidRDefault="00D46179" w:rsidP="00D46179">
            <w:pPr>
              <w:spacing w:line="240" w:lineRule="auto"/>
              <w:rPr>
                <w:rFonts w:cs="Times New Roman"/>
              </w:rPr>
            </w:pPr>
            <w:r w:rsidRPr="00F8517E">
              <w:rPr>
                <w:rFonts w:cs="Times New Roman"/>
              </w:rPr>
              <w:t>Taking part in online tinnitus support groups</w:t>
            </w:r>
          </w:p>
        </w:tc>
        <w:tc>
          <w:tcPr>
            <w:tcW w:w="1134" w:type="dxa"/>
          </w:tcPr>
          <w:p w14:paraId="24089F2E" w14:textId="77777777" w:rsidR="00D46179" w:rsidRPr="00F8517E" w:rsidRDefault="00D46179" w:rsidP="00D46179">
            <w:pPr>
              <w:spacing w:line="240" w:lineRule="auto"/>
              <w:rPr>
                <w:rFonts w:cs="Times New Roman"/>
              </w:rPr>
            </w:pPr>
            <w:r w:rsidRPr="00F8517E">
              <w:rPr>
                <w:rFonts w:cs="Times New Roman"/>
              </w:rPr>
              <w:t>16 (64)</w:t>
            </w:r>
          </w:p>
        </w:tc>
      </w:tr>
      <w:tr w:rsidR="00D46179" w:rsidRPr="00F8517E" w14:paraId="73B1268E" w14:textId="77777777" w:rsidTr="00D46179">
        <w:tc>
          <w:tcPr>
            <w:tcW w:w="2694" w:type="dxa"/>
          </w:tcPr>
          <w:p w14:paraId="26CCA55D" w14:textId="77777777" w:rsidR="00D46179" w:rsidRPr="00F8517E" w:rsidRDefault="00D46179" w:rsidP="00D46179">
            <w:pPr>
              <w:spacing w:line="240" w:lineRule="auto"/>
              <w:ind w:left="284"/>
              <w:rPr>
                <w:rFonts w:cs="Times New Roman"/>
              </w:rPr>
            </w:pPr>
          </w:p>
        </w:tc>
        <w:tc>
          <w:tcPr>
            <w:tcW w:w="5103" w:type="dxa"/>
          </w:tcPr>
          <w:p w14:paraId="13F0B3BC" w14:textId="2567760C" w:rsidR="00D46179" w:rsidRPr="00F8517E" w:rsidRDefault="00D46179" w:rsidP="00D46179">
            <w:pPr>
              <w:spacing w:line="240" w:lineRule="auto"/>
              <w:rPr>
                <w:rFonts w:cs="Times New Roman"/>
              </w:rPr>
            </w:pPr>
            <w:r w:rsidRPr="00F8517E">
              <w:rPr>
                <w:rFonts w:cs="Times New Roman"/>
              </w:rPr>
              <w:t xml:space="preserve">Contacting a charity or non-profit </w:t>
            </w:r>
            <w:r w:rsidR="00C305BE" w:rsidRPr="00F8517E">
              <w:rPr>
                <w:rFonts w:cs="Times New Roman"/>
              </w:rPr>
              <w:t>organization</w:t>
            </w:r>
          </w:p>
        </w:tc>
        <w:tc>
          <w:tcPr>
            <w:tcW w:w="1134" w:type="dxa"/>
          </w:tcPr>
          <w:p w14:paraId="142BE9B3" w14:textId="77777777" w:rsidR="00D46179" w:rsidRPr="00F8517E" w:rsidRDefault="00D46179" w:rsidP="00D46179">
            <w:pPr>
              <w:spacing w:line="240" w:lineRule="auto"/>
              <w:rPr>
                <w:rFonts w:cs="Times New Roman"/>
              </w:rPr>
            </w:pPr>
            <w:r w:rsidRPr="00F8517E">
              <w:rPr>
                <w:rFonts w:cs="Times New Roman"/>
              </w:rPr>
              <w:t>10 (40)</w:t>
            </w:r>
          </w:p>
        </w:tc>
      </w:tr>
      <w:tr w:rsidR="00D46179" w:rsidRPr="00F8517E" w14:paraId="6FA51387" w14:textId="77777777" w:rsidTr="00D46179">
        <w:tc>
          <w:tcPr>
            <w:tcW w:w="2694" w:type="dxa"/>
            <w:tcBorders>
              <w:bottom w:val="single" w:sz="4" w:space="0" w:color="auto"/>
            </w:tcBorders>
          </w:tcPr>
          <w:p w14:paraId="6E210E11" w14:textId="77777777" w:rsidR="00D46179" w:rsidRPr="00F8517E" w:rsidRDefault="00D46179" w:rsidP="00D46179">
            <w:pPr>
              <w:spacing w:line="240" w:lineRule="auto"/>
              <w:ind w:left="284"/>
              <w:rPr>
                <w:rFonts w:cs="Times New Roman"/>
              </w:rPr>
            </w:pPr>
          </w:p>
        </w:tc>
        <w:tc>
          <w:tcPr>
            <w:tcW w:w="5103" w:type="dxa"/>
            <w:tcBorders>
              <w:bottom w:val="single" w:sz="4" w:space="0" w:color="auto"/>
            </w:tcBorders>
          </w:tcPr>
          <w:p w14:paraId="0525A561" w14:textId="77777777" w:rsidR="00D46179" w:rsidRPr="00F8517E" w:rsidRDefault="00D46179" w:rsidP="00D46179">
            <w:pPr>
              <w:spacing w:line="240" w:lineRule="auto"/>
              <w:rPr>
                <w:rFonts w:cs="Times New Roman"/>
                <w:vertAlign w:val="superscript"/>
              </w:rPr>
            </w:pPr>
            <w:proofErr w:type="spellStart"/>
            <w:r w:rsidRPr="00F8517E">
              <w:rPr>
                <w:rFonts w:cs="Times New Roman"/>
              </w:rPr>
              <w:t>Other</w:t>
            </w:r>
            <w:r w:rsidRPr="00F8517E">
              <w:rPr>
                <w:rFonts w:cs="Times New Roman"/>
                <w:vertAlign w:val="superscript"/>
              </w:rPr>
              <w:t>b</w:t>
            </w:r>
            <w:proofErr w:type="spellEnd"/>
          </w:p>
        </w:tc>
        <w:tc>
          <w:tcPr>
            <w:tcW w:w="1134" w:type="dxa"/>
            <w:tcBorders>
              <w:bottom w:val="single" w:sz="4" w:space="0" w:color="auto"/>
            </w:tcBorders>
          </w:tcPr>
          <w:p w14:paraId="10462FD1" w14:textId="77777777" w:rsidR="00D46179" w:rsidRPr="00F8517E" w:rsidRDefault="00D46179" w:rsidP="00D46179">
            <w:pPr>
              <w:spacing w:line="240" w:lineRule="auto"/>
              <w:rPr>
                <w:rFonts w:cs="Times New Roman"/>
              </w:rPr>
            </w:pPr>
            <w:r w:rsidRPr="00F8517E">
              <w:rPr>
                <w:rFonts w:cs="Times New Roman"/>
              </w:rPr>
              <w:t>2 (8)</w:t>
            </w:r>
          </w:p>
        </w:tc>
      </w:tr>
    </w:tbl>
    <w:p w14:paraId="2AEB217F" w14:textId="77777777" w:rsidR="00D46179" w:rsidRPr="00F8517E" w:rsidRDefault="00D46179" w:rsidP="00D46179">
      <w:pPr>
        <w:spacing w:after="0" w:line="240" w:lineRule="auto"/>
        <w:rPr>
          <w:sz w:val="21"/>
          <w:szCs w:val="21"/>
        </w:rPr>
      </w:pPr>
      <w:proofErr w:type="spellStart"/>
      <w:r w:rsidRPr="00F8517E">
        <w:rPr>
          <w:sz w:val="21"/>
          <w:szCs w:val="21"/>
          <w:vertAlign w:val="superscript"/>
        </w:rPr>
        <w:t>a</w:t>
      </w:r>
      <w:r w:rsidRPr="00F8517E">
        <w:rPr>
          <w:sz w:val="21"/>
          <w:szCs w:val="21"/>
        </w:rPr>
        <w:t>Percentages</w:t>
      </w:r>
      <w:proofErr w:type="spellEnd"/>
      <w:r w:rsidRPr="00F8517E">
        <w:rPr>
          <w:sz w:val="21"/>
          <w:szCs w:val="21"/>
        </w:rPr>
        <w:t xml:space="preserve"> are reported without decimal points so may not always add up to 100%. Only the variables with responses are reported. </w:t>
      </w:r>
    </w:p>
    <w:p w14:paraId="1970DDEE" w14:textId="68CF1864" w:rsidR="00D46179" w:rsidRPr="00F8517E" w:rsidRDefault="00D46179" w:rsidP="00D46179">
      <w:pPr>
        <w:spacing w:after="0" w:line="240" w:lineRule="auto"/>
        <w:rPr>
          <w:sz w:val="21"/>
          <w:szCs w:val="21"/>
        </w:rPr>
      </w:pPr>
      <w:proofErr w:type="spellStart"/>
      <w:r w:rsidRPr="00F8517E">
        <w:rPr>
          <w:sz w:val="21"/>
          <w:szCs w:val="21"/>
          <w:vertAlign w:val="superscript"/>
        </w:rPr>
        <w:t>b</w:t>
      </w:r>
      <w:r w:rsidRPr="00F8517E">
        <w:rPr>
          <w:sz w:val="21"/>
          <w:szCs w:val="21"/>
        </w:rPr>
        <w:t>Included</w:t>
      </w:r>
      <w:proofErr w:type="spellEnd"/>
      <w:r w:rsidRPr="00F8517E">
        <w:rPr>
          <w:sz w:val="21"/>
          <w:szCs w:val="21"/>
        </w:rPr>
        <w:t xml:space="preserve"> changing diet (i.e. cutting out caffeine), hyperbaric oxygen therapy, and dietary supplements (</w:t>
      </w:r>
      <w:r w:rsidR="00C305BE" w:rsidRPr="00F8517E">
        <w:rPr>
          <w:sz w:val="21"/>
          <w:szCs w:val="21"/>
        </w:rPr>
        <w:t>e.g.</w:t>
      </w:r>
      <w:r w:rsidRPr="00F8517E">
        <w:rPr>
          <w:sz w:val="21"/>
          <w:szCs w:val="21"/>
        </w:rPr>
        <w:t xml:space="preserve"> ginkgo biloba)</w:t>
      </w:r>
    </w:p>
    <w:p w14:paraId="19FEB04E" w14:textId="24840481" w:rsidR="00D46179" w:rsidRPr="00F8517E" w:rsidRDefault="00D46179" w:rsidP="00D46179"/>
    <w:p w14:paraId="77AD9CB4" w14:textId="3459230D" w:rsidR="00D46179" w:rsidRPr="00F8517E" w:rsidRDefault="00D46179" w:rsidP="00D46179"/>
    <w:p w14:paraId="5AA2873B" w14:textId="25DE8CFE" w:rsidR="00D46179" w:rsidRPr="00F8517E" w:rsidRDefault="00D46179" w:rsidP="00D46179"/>
    <w:p w14:paraId="65D3AA2A" w14:textId="641B6C77" w:rsidR="00D46179" w:rsidRPr="00F8517E" w:rsidRDefault="00D46179" w:rsidP="00D46179"/>
    <w:p w14:paraId="0B1D0213" w14:textId="1EA66347" w:rsidR="00D46179" w:rsidRPr="00F8517E" w:rsidRDefault="00D46179" w:rsidP="00D46179"/>
    <w:p w14:paraId="703B5EAD" w14:textId="788A7F2B" w:rsidR="00D46179" w:rsidRPr="00F8517E" w:rsidRDefault="00D46179" w:rsidP="00D46179"/>
    <w:p w14:paraId="743D9BA4" w14:textId="0F79E282" w:rsidR="00D46179" w:rsidRPr="00F8517E" w:rsidRDefault="00D46179" w:rsidP="00D46179"/>
    <w:p w14:paraId="51F34900" w14:textId="07343B3D" w:rsidR="00D46179" w:rsidRPr="00F8517E" w:rsidRDefault="00D46179" w:rsidP="00D46179"/>
    <w:p w14:paraId="79D137CC" w14:textId="4B478701" w:rsidR="00D46179" w:rsidRPr="00F8517E" w:rsidRDefault="00D46179" w:rsidP="00D46179"/>
    <w:p w14:paraId="1212FD1E" w14:textId="0E5F4EB4" w:rsidR="00D46179" w:rsidRPr="00F8517E" w:rsidRDefault="00D46179" w:rsidP="00D46179"/>
    <w:p w14:paraId="795B0868" w14:textId="6BB1390F" w:rsidR="00D46179" w:rsidRPr="00F8517E" w:rsidRDefault="00D46179" w:rsidP="00D46179"/>
    <w:p w14:paraId="08E6E96A" w14:textId="667D3B92" w:rsidR="00D46179" w:rsidRPr="00F8517E" w:rsidRDefault="00D46179" w:rsidP="00D46179"/>
    <w:p w14:paraId="6D634753" w14:textId="7758066F" w:rsidR="00D46179" w:rsidRPr="00F8517E" w:rsidRDefault="00D46179" w:rsidP="00D46179"/>
    <w:p w14:paraId="06FBD1BB" w14:textId="323ED9D1" w:rsidR="00D46179" w:rsidRPr="00F8517E" w:rsidRDefault="00D46179" w:rsidP="00D46179"/>
    <w:p w14:paraId="3036F7ED" w14:textId="63792A68" w:rsidR="00D46179" w:rsidRPr="00F8517E" w:rsidRDefault="00D46179" w:rsidP="00D46179"/>
    <w:p w14:paraId="3A5CC2DB" w14:textId="3CDA5532" w:rsidR="00D46179" w:rsidRPr="00F8517E" w:rsidRDefault="00D46179" w:rsidP="00D46179"/>
    <w:p w14:paraId="1F03278C" w14:textId="463593C9" w:rsidR="00D46179" w:rsidRPr="00F8517E" w:rsidRDefault="00D46179" w:rsidP="00D46179"/>
    <w:p w14:paraId="1073724B" w14:textId="464F70BA" w:rsidR="00106B45" w:rsidRPr="00F8517E" w:rsidRDefault="00106B45" w:rsidP="003B4078">
      <w:r w:rsidRPr="00F8517E">
        <w:br w:type="page"/>
      </w:r>
    </w:p>
    <w:p w14:paraId="46CEF911" w14:textId="515A260A" w:rsidR="003B4078" w:rsidRPr="00F8517E" w:rsidRDefault="003B4078" w:rsidP="003B4078">
      <w:pPr>
        <w:rPr>
          <w:b/>
        </w:rPr>
      </w:pPr>
      <w:r w:rsidRPr="00F8517E">
        <w:rPr>
          <w:b/>
        </w:rPr>
        <w:lastRenderedPageBreak/>
        <w:t xml:space="preserve">Table </w:t>
      </w:r>
      <w:r w:rsidRPr="00F8517E">
        <w:rPr>
          <w:b/>
        </w:rPr>
        <w:fldChar w:fldCharType="begin"/>
      </w:r>
      <w:r w:rsidRPr="00F8517E">
        <w:rPr>
          <w:b/>
        </w:rPr>
        <w:instrText xml:space="preserve"> SEQ Table \* ARABIC </w:instrText>
      </w:r>
      <w:r w:rsidRPr="00F8517E">
        <w:rPr>
          <w:b/>
        </w:rPr>
        <w:fldChar w:fldCharType="separate"/>
      </w:r>
      <w:r w:rsidRPr="00F8517E">
        <w:rPr>
          <w:b/>
          <w:noProof/>
        </w:rPr>
        <w:t>3</w:t>
      </w:r>
      <w:r w:rsidRPr="00F8517E">
        <w:rPr>
          <w:b/>
        </w:rPr>
        <w:fldChar w:fldCharType="end"/>
      </w:r>
      <w:r w:rsidRPr="00F8517E">
        <w:rPr>
          <w:b/>
        </w:rPr>
        <w:t xml:space="preserve"> </w:t>
      </w:r>
      <w:r w:rsidRPr="00F8517E">
        <w:rPr>
          <w:b/>
        </w:rPr>
        <w:t>Participants’ interactions with the Tinnitus E-</w:t>
      </w:r>
      <w:proofErr w:type="spellStart"/>
      <w:r w:rsidRPr="00F8517E">
        <w:rPr>
          <w:b/>
        </w:rPr>
        <w:t>Programme</w:t>
      </w:r>
      <w:proofErr w:type="spellEnd"/>
    </w:p>
    <w:tbl>
      <w:tblPr>
        <w:tblStyle w:val="TableGrid"/>
        <w:tblW w:w="86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7084"/>
        <w:gridCol w:w="1134"/>
      </w:tblGrid>
      <w:tr w:rsidR="00D46179" w:rsidRPr="00F8517E" w14:paraId="171F34C0" w14:textId="77777777" w:rsidTr="00D46179">
        <w:tc>
          <w:tcPr>
            <w:tcW w:w="7508" w:type="dxa"/>
            <w:gridSpan w:val="2"/>
            <w:tcBorders>
              <w:bottom w:val="single" w:sz="4" w:space="0" w:color="auto"/>
            </w:tcBorders>
          </w:tcPr>
          <w:p w14:paraId="3CDA3EA0" w14:textId="77777777" w:rsidR="00D46179" w:rsidRPr="00F8517E" w:rsidRDefault="00D46179" w:rsidP="00D46179">
            <w:pPr>
              <w:spacing w:line="240" w:lineRule="auto"/>
              <w:rPr>
                <w:rFonts w:cs="Times New Roman"/>
                <w:u w:val="single"/>
              </w:rPr>
            </w:pPr>
            <w:r w:rsidRPr="00F8517E">
              <w:rPr>
                <w:rFonts w:cs="Times New Roman"/>
                <w:b/>
              </w:rPr>
              <w:t xml:space="preserve">Variable </w:t>
            </w:r>
          </w:p>
        </w:tc>
        <w:tc>
          <w:tcPr>
            <w:tcW w:w="1134" w:type="dxa"/>
            <w:tcBorders>
              <w:bottom w:val="single" w:sz="4" w:space="0" w:color="auto"/>
            </w:tcBorders>
          </w:tcPr>
          <w:p w14:paraId="1BA153F9" w14:textId="77777777" w:rsidR="00D46179" w:rsidRPr="00F8517E" w:rsidRDefault="00D46179" w:rsidP="00D46179">
            <w:pPr>
              <w:spacing w:line="240" w:lineRule="auto"/>
              <w:rPr>
                <w:rFonts w:cs="Times New Roman"/>
                <w:u w:val="single"/>
                <w:vertAlign w:val="superscript"/>
              </w:rPr>
            </w:pPr>
            <w:r w:rsidRPr="00F8517E">
              <w:rPr>
                <w:rFonts w:cs="Times New Roman"/>
                <w:b/>
                <w:i/>
                <w:szCs w:val="22"/>
              </w:rPr>
              <w:t>n</w:t>
            </w:r>
            <w:r w:rsidRPr="00F8517E">
              <w:rPr>
                <w:rFonts w:cs="Times New Roman"/>
                <w:b/>
                <w:szCs w:val="22"/>
              </w:rPr>
              <w:t xml:space="preserve"> (</w:t>
            </w:r>
            <w:proofErr w:type="gramStart"/>
            <w:r w:rsidRPr="00F8517E">
              <w:rPr>
                <w:rFonts w:cs="Times New Roman"/>
                <w:b/>
                <w:szCs w:val="22"/>
              </w:rPr>
              <w:t>%)</w:t>
            </w:r>
            <w:r w:rsidRPr="00F8517E">
              <w:rPr>
                <w:rFonts w:cs="Times New Roman"/>
                <w:b/>
                <w:szCs w:val="22"/>
                <w:vertAlign w:val="superscript"/>
              </w:rPr>
              <w:t>a</w:t>
            </w:r>
            <w:proofErr w:type="gramEnd"/>
          </w:p>
        </w:tc>
      </w:tr>
      <w:tr w:rsidR="00D46179" w:rsidRPr="00F8517E" w14:paraId="6A5DD4D4" w14:textId="77777777" w:rsidTr="00D46179">
        <w:tc>
          <w:tcPr>
            <w:tcW w:w="7508" w:type="dxa"/>
            <w:gridSpan w:val="2"/>
            <w:tcBorders>
              <w:top w:val="single" w:sz="4" w:space="0" w:color="auto"/>
              <w:bottom w:val="single" w:sz="4" w:space="0" w:color="auto"/>
            </w:tcBorders>
          </w:tcPr>
          <w:p w14:paraId="2337738E" w14:textId="77777777" w:rsidR="00D46179" w:rsidRPr="00F8517E" w:rsidRDefault="00D46179" w:rsidP="00D46179">
            <w:pPr>
              <w:spacing w:line="240" w:lineRule="auto"/>
              <w:rPr>
                <w:rFonts w:cs="Times New Roman"/>
                <w:i/>
                <w:u w:val="single"/>
              </w:rPr>
            </w:pPr>
            <w:r w:rsidRPr="00F8517E">
              <w:rPr>
                <w:rFonts w:cs="Times New Roman"/>
                <w:b/>
                <w:i/>
              </w:rPr>
              <w:t>All participants:</w:t>
            </w:r>
          </w:p>
        </w:tc>
        <w:tc>
          <w:tcPr>
            <w:tcW w:w="1134" w:type="dxa"/>
            <w:tcBorders>
              <w:top w:val="single" w:sz="4" w:space="0" w:color="auto"/>
              <w:bottom w:val="single" w:sz="4" w:space="0" w:color="auto"/>
            </w:tcBorders>
          </w:tcPr>
          <w:p w14:paraId="2158E535" w14:textId="77777777" w:rsidR="00D46179" w:rsidRPr="00F8517E" w:rsidRDefault="00D46179" w:rsidP="00D46179">
            <w:pPr>
              <w:spacing w:line="240" w:lineRule="auto"/>
              <w:rPr>
                <w:rFonts w:cs="Times New Roman"/>
                <w:b/>
                <w:i/>
              </w:rPr>
            </w:pPr>
          </w:p>
        </w:tc>
      </w:tr>
      <w:tr w:rsidR="00D46179" w:rsidRPr="00F8517E" w14:paraId="7E89BDD1" w14:textId="77777777" w:rsidTr="00D46179">
        <w:trPr>
          <w:trHeight w:val="188"/>
        </w:trPr>
        <w:tc>
          <w:tcPr>
            <w:tcW w:w="7508" w:type="dxa"/>
            <w:gridSpan w:val="2"/>
            <w:tcBorders>
              <w:top w:val="single" w:sz="4" w:space="0" w:color="auto"/>
            </w:tcBorders>
          </w:tcPr>
          <w:p w14:paraId="2CBABA29" w14:textId="77777777" w:rsidR="00D46179" w:rsidRPr="00F8517E" w:rsidRDefault="00D46179" w:rsidP="00D46179">
            <w:pPr>
              <w:spacing w:line="240" w:lineRule="auto"/>
              <w:rPr>
                <w:rFonts w:cs="Times New Roman"/>
                <w:u w:val="single"/>
                <w:vertAlign w:val="superscript"/>
              </w:rPr>
            </w:pPr>
            <w:r w:rsidRPr="00F8517E">
              <w:rPr>
                <w:rFonts w:cs="Times New Roman"/>
                <w:b/>
              </w:rPr>
              <w:t>How did you find out about the website? (n=27)</w:t>
            </w:r>
          </w:p>
        </w:tc>
        <w:tc>
          <w:tcPr>
            <w:tcW w:w="1134" w:type="dxa"/>
            <w:tcBorders>
              <w:top w:val="single" w:sz="4" w:space="0" w:color="auto"/>
            </w:tcBorders>
          </w:tcPr>
          <w:p w14:paraId="12847503" w14:textId="77777777" w:rsidR="00D46179" w:rsidRPr="00F8517E" w:rsidRDefault="00D46179" w:rsidP="00D46179">
            <w:pPr>
              <w:spacing w:line="240" w:lineRule="auto"/>
              <w:rPr>
                <w:rFonts w:cs="Times New Roman"/>
                <w:u w:val="single"/>
              </w:rPr>
            </w:pPr>
          </w:p>
        </w:tc>
      </w:tr>
      <w:tr w:rsidR="00D46179" w:rsidRPr="00F8517E" w14:paraId="42A1B98F" w14:textId="77777777" w:rsidTr="00D46179">
        <w:tc>
          <w:tcPr>
            <w:tcW w:w="424" w:type="dxa"/>
          </w:tcPr>
          <w:p w14:paraId="0543F0F1" w14:textId="77777777" w:rsidR="00D46179" w:rsidRPr="00F8517E" w:rsidRDefault="00D46179" w:rsidP="00D46179">
            <w:pPr>
              <w:spacing w:line="240" w:lineRule="auto"/>
              <w:rPr>
                <w:rFonts w:cs="Times New Roman"/>
                <w:b/>
              </w:rPr>
            </w:pPr>
          </w:p>
        </w:tc>
        <w:tc>
          <w:tcPr>
            <w:tcW w:w="7084" w:type="dxa"/>
          </w:tcPr>
          <w:p w14:paraId="1A7F0453" w14:textId="77777777" w:rsidR="00D46179" w:rsidRPr="00F8517E" w:rsidRDefault="00D46179" w:rsidP="00D46179">
            <w:pPr>
              <w:spacing w:line="240" w:lineRule="auto"/>
              <w:rPr>
                <w:rFonts w:cs="Times New Roman"/>
                <w:u w:val="single"/>
              </w:rPr>
            </w:pPr>
            <w:r w:rsidRPr="00F8517E">
              <w:rPr>
                <w:rFonts w:cs="Times New Roman"/>
              </w:rPr>
              <w:t>Internet search engine</w:t>
            </w:r>
          </w:p>
        </w:tc>
        <w:tc>
          <w:tcPr>
            <w:tcW w:w="1134" w:type="dxa"/>
          </w:tcPr>
          <w:p w14:paraId="15D5B587" w14:textId="77777777" w:rsidR="00D46179" w:rsidRPr="00F8517E" w:rsidRDefault="00D46179" w:rsidP="00D46179">
            <w:pPr>
              <w:spacing w:line="240" w:lineRule="auto"/>
              <w:rPr>
                <w:rFonts w:cs="Times New Roman"/>
                <w:u w:val="single"/>
              </w:rPr>
            </w:pPr>
            <w:r w:rsidRPr="00F8517E">
              <w:rPr>
                <w:rFonts w:cs="Times New Roman"/>
              </w:rPr>
              <w:t>20 (74)</w:t>
            </w:r>
          </w:p>
        </w:tc>
      </w:tr>
      <w:tr w:rsidR="00D46179" w:rsidRPr="00F8517E" w14:paraId="3743D8BA" w14:textId="77777777" w:rsidTr="00D46179">
        <w:tc>
          <w:tcPr>
            <w:tcW w:w="424" w:type="dxa"/>
          </w:tcPr>
          <w:p w14:paraId="515881A8" w14:textId="77777777" w:rsidR="00D46179" w:rsidRPr="00F8517E" w:rsidRDefault="00D46179" w:rsidP="00D46179">
            <w:pPr>
              <w:spacing w:line="240" w:lineRule="auto"/>
              <w:rPr>
                <w:rFonts w:cs="Times New Roman"/>
                <w:b/>
              </w:rPr>
            </w:pPr>
          </w:p>
        </w:tc>
        <w:tc>
          <w:tcPr>
            <w:tcW w:w="7084" w:type="dxa"/>
          </w:tcPr>
          <w:p w14:paraId="4B72FAA6" w14:textId="77777777" w:rsidR="00D46179" w:rsidRPr="00F8517E" w:rsidRDefault="00D46179" w:rsidP="00D46179">
            <w:pPr>
              <w:spacing w:line="240" w:lineRule="auto"/>
              <w:rPr>
                <w:rFonts w:cs="Times New Roman"/>
                <w:u w:val="single"/>
              </w:rPr>
            </w:pPr>
            <w:r w:rsidRPr="00F8517E">
              <w:rPr>
                <w:rFonts w:cs="Times New Roman"/>
              </w:rPr>
              <w:t>Health professional</w:t>
            </w:r>
          </w:p>
        </w:tc>
        <w:tc>
          <w:tcPr>
            <w:tcW w:w="1134" w:type="dxa"/>
          </w:tcPr>
          <w:p w14:paraId="15068C5F" w14:textId="77777777" w:rsidR="00D46179" w:rsidRPr="00F8517E" w:rsidRDefault="00D46179" w:rsidP="00D46179">
            <w:pPr>
              <w:spacing w:line="240" w:lineRule="auto"/>
              <w:rPr>
                <w:rFonts w:cs="Times New Roman"/>
                <w:u w:val="single"/>
              </w:rPr>
            </w:pPr>
            <w:r w:rsidRPr="00F8517E">
              <w:rPr>
                <w:rFonts w:cs="Times New Roman"/>
              </w:rPr>
              <w:t>2 (7)</w:t>
            </w:r>
          </w:p>
        </w:tc>
      </w:tr>
      <w:tr w:rsidR="00D46179" w:rsidRPr="00F8517E" w14:paraId="22AFA7FB" w14:textId="77777777" w:rsidTr="00D46179">
        <w:tc>
          <w:tcPr>
            <w:tcW w:w="424" w:type="dxa"/>
          </w:tcPr>
          <w:p w14:paraId="40DE2499" w14:textId="77777777" w:rsidR="00D46179" w:rsidRPr="00F8517E" w:rsidRDefault="00D46179" w:rsidP="00D46179">
            <w:pPr>
              <w:spacing w:line="240" w:lineRule="auto"/>
              <w:ind w:left="142"/>
              <w:rPr>
                <w:rFonts w:cs="Times New Roman"/>
              </w:rPr>
            </w:pPr>
          </w:p>
        </w:tc>
        <w:tc>
          <w:tcPr>
            <w:tcW w:w="7084" w:type="dxa"/>
          </w:tcPr>
          <w:p w14:paraId="252ED0EF" w14:textId="77777777" w:rsidR="00D46179" w:rsidRPr="00F8517E" w:rsidRDefault="00D46179" w:rsidP="00D46179">
            <w:pPr>
              <w:spacing w:line="240" w:lineRule="auto"/>
              <w:rPr>
                <w:rFonts w:cs="Times New Roman"/>
                <w:u w:val="single"/>
              </w:rPr>
            </w:pPr>
            <w:r w:rsidRPr="00F8517E">
              <w:rPr>
                <w:rFonts w:cs="Times New Roman"/>
              </w:rPr>
              <w:t>Word of mouth</w:t>
            </w:r>
          </w:p>
        </w:tc>
        <w:tc>
          <w:tcPr>
            <w:tcW w:w="1134" w:type="dxa"/>
          </w:tcPr>
          <w:p w14:paraId="10122204" w14:textId="77777777" w:rsidR="00D46179" w:rsidRPr="00F8517E" w:rsidRDefault="00D46179" w:rsidP="00D46179">
            <w:pPr>
              <w:spacing w:line="240" w:lineRule="auto"/>
              <w:rPr>
                <w:rFonts w:cs="Times New Roman"/>
                <w:u w:val="single"/>
              </w:rPr>
            </w:pPr>
            <w:r w:rsidRPr="00F8517E">
              <w:rPr>
                <w:rFonts w:cs="Times New Roman"/>
              </w:rPr>
              <w:t>2 (7)</w:t>
            </w:r>
          </w:p>
        </w:tc>
      </w:tr>
      <w:tr w:rsidR="00D46179" w:rsidRPr="00F8517E" w14:paraId="1F712052" w14:textId="77777777" w:rsidTr="00D46179">
        <w:tc>
          <w:tcPr>
            <w:tcW w:w="424" w:type="dxa"/>
          </w:tcPr>
          <w:p w14:paraId="47CC0852" w14:textId="77777777" w:rsidR="00D46179" w:rsidRPr="00F8517E" w:rsidRDefault="00D46179" w:rsidP="00D46179">
            <w:pPr>
              <w:spacing w:line="240" w:lineRule="auto"/>
              <w:rPr>
                <w:rFonts w:cs="Times New Roman"/>
              </w:rPr>
            </w:pPr>
          </w:p>
        </w:tc>
        <w:tc>
          <w:tcPr>
            <w:tcW w:w="7084" w:type="dxa"/>
          </w:tcPr>
          <w:p w14:paraId="79681E35" w14:textId="77777777" w:rsidR="00D46179" w:rsidRPr="00F8517E" w:rsidRDefault="00D46179" w:rsidP="00D46179">
            <w:pPr>
              <w:spacing w:line="240" w:lineRule="auto"/>
              <w:rPr>
                <w:rFonts w:cs="Times New Roman"/>
                <w:b/>
              </w:rPr>
            </w:pPr>
            <w:proofErr w:type="spellStart"/>
            <w:r w:rsidRPr="00F8517E">
              <w:rPr>
                <w:rFonts w:cs="Times New Roman"/>
              </w:rPr>
              <w:t>Other</w:t>
            </w:r>
            <w:r w:rsidRPr="00F8517E">
              <w:rPr>
                <w:rFonts w:cs="Times New Roman"/>
                <w:vertAlign w:val="superscript"/>
              </w:rPr>
              <w:t>b</w:t>
            </w:r>
            <w:proofErr w:type="spellEnd"/>
          </w:p>
        </w:tc>
        <w:tc>
          <w:tcPr>
            <w:tcW w:w="1134" w:type="dxa"/>
          </w:tcPr>
          <w:p w14:paraId="2A5BD117" w14:textId="77777777" w:rsidR="00D46179" w:rsidRPr="00F8517E" w:rsidRDefault="00D46179" w:rsidP="00D46179">
            <w:pPr>
              <w:spacing w:line="240" w:lineRule="auto"/>
              <w:rPr>
                <w:rFonts w:cs="Times New Roman"/>
              </w:rPr>
            </w:pPr>
            <w:r w:rsidRPr="00F8517E">
              <w:rPr>
                <w:rFonts w:cs="Times New Roman"/>
              </w:rPr>
              <w:t>3 (11)</w:t>
            </w:r>
          </w:p>
        </w:tc>
      </w:tr>
      <w:tr w:rsidR="00D46179" w:rsidRPr="00F8517E" w14:paraId="1D506643" w14:textId="77777777" w:rsidTr="00D46179">
        <w:tc>
          <w:tcPr>
            <w:tcW w:w="7508" w:type="dxa"/>
            <w:gridSpan w:val="2"/>
          </w:tcPr>
          <w:p w14:paraId="51F1AFC5" w14:textId="77777777" w:rsidR="00D46179" w:rsidRPr="00F8517E" w:rsidRDefault="00D46179" w:rsidP="00D46179">
            <w:pPr>
              <w:spacing w:line="240" w:lineRule="auto"/>
              <w:rPr>
                <w:rFonts w:cs="Times New Roman"/>
                <w:b/>
                <w:u w:val="single"/>
              </w:rPr>
            </w:pPr>
            <w:r w:rsidRPr="00F8517E">
              <w:rPr>
                <w:rFonts w:cs="Times New Roman"/>
                <w:b/>
              </w:rPr>
              <w:t>Did you use the TEP? (n=27)</w:t>
            </w:r>
          </w:p>
        </w:tc>
        <w:tc>
          <w:tcPr>
            <w:tcW w:w="1134" w:type="dxa"/>
          </w:tcPr>
          <w:p w14:paraId="3FF10B6F" w14:textId="77777777" w:rsidR="00D46179" w:rsidRPr="00F8517E" w:rsidRDefault="00D46179" w:rsidP="00D46179">
            <w:pPr>
              <w:spacing w:line="240" w:lineRule="auto"/>
              <w:rPr>
                <w:rFonts w:cs="Times New Roman"/>
                <w:u w:val="single"/>
              </w:rPr>
            </w:pPr>
          </w:p>
        </w:tc>
      </w:tr>
      <w:tr w:rsidR="00D46179" w:rsidRPr="00F8517E" w14:paraId="218C0A0A" w14:textId="77777777" w:rsidTr="00D46179">
        <w:tc>
          <w:tcPr>
            <w:tcW w:w="424" w:type="dxa"/>
          </w:tcPr>
          <w:p w14:paraId="306FD003" w14:textId="77777777" w:rsidR="00D46179" w:rsidRPr="00F8517E" w:rsidRDefault="00D46179" w:rsidP="00D46179">
            <w:pPr>
              <w:spacing w:line="240" w:lineRule="auto"/>
              <w:rPr>
                <w:rFonts w:cs="Times New Roman"/>
                <w:b/>
              </w:rPr>
            </w:pPr>
          </w:p>
        </w:tc>
        <w:tc>
          <w:tcPr>
            <w:tcW w:w="7084" w:type="dxa"/>
          </w:tcPr>
          <w:p w14:paraId="4C8BDB5B" w14:textId="77777777" w:rsidR="00D46179" w:rsidRPr="00F8517E" w:rsidRDefault="00D46179" w:rsidP="00D46179">
            <w:pPr>
              <w:spacing w:line="240" w:lineRule="auto"/>
              <w:rPr>
                <w:rFonts w:cs="Times New Roman"/>
                <w:u w:val="single"/>
              </w:rPr>
            </w:pPr>
            <w:r w:rsidRPr="00F8517E">
              <w:rPr>
                <w:rFonts w:cs="Times New Roman"/>
              </w:rPr>
              <w:t>Yes, all of it</w:t>
            </w:r>
          </w:p>
        </w:tc>
        <w:tc>
          <w:tcPr>
            <w:tcW w:w="1134" w:type="dxa"/>
          </w:tcPr>
          <w:p w14:paraId="2C6B0ADA" w14:textId="77777777" w:rsidR="00D46179" w:rsidRPr="00F8517E" w:rsidRDefault="00D46179" w:rsidP="00D46179">
            <w:pPr>
              <w:spacing w:line="240" w:lineRule="auto"/>
              <w:rPr>
                <w:rFonts w:cs="Times New Roman"/>
                <w:u w:val="single"/>
              </w:rPr>
            </w:pPr>
            <w:r w:rsidRPr="00F8517E">
              <w:rPr>
                <w:rFonts w:cs="Times New Roman"/>
              </w:rPr>
              <w:t>11 (41)</w:t>
            </w:r>
          </w:p>
        </w:tc>
      </w:tr>
      <w:tr w:rsidR="00D46179" w:rsidRPr="00F8517E" w14:paraId="1FEF383F" w14:textId="77777777" w:rsidTr="00D46179">
        <w:tc>
          <w:tcPr>
            <w:tcW w:w="424" w:type="dxa"/>
          </w:tcPr>
          <w:p w14:paraId="1469E7FE" w14:textId="77777777" w:rsidR="00D46179" w:rsidRPr="00F8517E" w:rsidRDefault="00D46179" w:rsidP="00D46179">
            <w:pPr>
              <w:spacing w:line="240" w:lineRule="auto"/>
              <w:rPr>
                <w:rFonts w:cs="Times New Roman"/>
                <w:b/>
              </w:rPr>
            </w:pPr>
          </w:p>
        </w:tc>
        <w:tc>
          <w:tcPr>
            <w:tcW w:w="7084" w:type="dxa"/>
          </w:tcPr>
          <w:p w14:paraId="3DF5C441" w14:textId="77777777" w:rsidR="00D46179" w:rsidRPr="00F8517E" w:rsidRDefault="00D46179" w:rsidP="00D46179">
            <w:pPr>
              <w:spacing w:line="240" w:lineRule="auto"/>
              <w:rPr>
                <w:rFonts w:cs="Times New Roman"/>
                <w:u w:val="single"/>
              </w:rPr>
            </w:pPr>
            <w:r w:rsidRPr="00F8517E">
              <w:rPr>
                <w:rFonts w:cs="Times New Roman"/>
              </w:rPr>
              <w:t>Yes, some of it</w:t>
            </w:r>
          </w:p>
        </w:tc>
        <w:tc>
          <w:tcPr>
            <w:tcW w:w="1134" w:type="dxa"/>
          </w:tcPr>
          <w:p w14:paraId="1876C84F" w14:textId="77777777" w:rsidR="00D46179" w:rsidRPr="00F8517E" w:rsidRDefault="00D46179" w:rsidP="00D46179">
            <w:pPr>
              <w:spacing w:line="240" w:lineRule="auto"/>
              <w:rPr>
                <w:rFonts w:cs="Times New Roman"/>
                <w:u w:val="single"/>
              </w:rPr>
            </w:pPr>
            <w:r w:rsidRPr="00F8517E">
              <w:rPr>
                <w:rFonts w:cs="Times New Roman"/>
              </w:rPr>
              <w:t>10 (37)</w:t>
            </w:r>
          </w:p>
        </w:tc>
      </w:tr>
      <w:tr w:rsidR="00D46179" w:rsidRPr="00F8517E" w14:paraId="1CD08554" w14:textId="77777777" w:rsidTr="00D46179">
        <w:tc>
          <w:tcPr>
            <w:tcW w:w="424" w:type="dxa"/>
            <w:tcBorders>
              <w:bottom w:val="single" w:sz="4" w:space="0" w:color="auto"/>
            </w:tcBorders>
          </w:tcPr>
          <w:p w14:paraId="374D8F8C" w14:textId="77777777" w:rsidR="00D46179" w:rsidRPr="00F8517E" w:rsidRDefault="00D46179" w:rsidP="00D46179">
            <w:pPr>
              <w:spacing w:line="240" w:lineRule="auto"/>
              <w:rPr>
                <w:rFonts w:cs="Times New Roman"/>
                <w:b/>
              </w:rPr>
            </w:pPr>
          </w:p>
        </w:tc>
        <w:tc>
          <w:tcPr>
            <w:tcW w:w="7084" w:type="dxa"/>
            <w:tcBorders>
              <w:bottom w:val="single" w:sz="4" w:space="0" w:color="auto"/>
            </w:tcBorders>
          </w:tcPr>
          <w:p w14:paraId="3588AC5A" w14:textId="77777777" w:rsidR="00D46179" w:rsidRPr="00F8517E" w:rsidRDefault="00D46179" w:rsidP="00D46179">
            <w:pPr>
              <w:spacing w:line="240" w:lineRule="auto"/>
              <w:rPr>
                <w:rFonts w:cs="Times New Roman"/>
                <w:b/>
              </w:rPr>
            </w:pPr>
            <w:r w:rsidRPr="00F8517E">
              <w:rPr>
                <w:rFonts w:cs="Times New Roman"/>
              </w:rPr>
              <w:t>No</w:t>
            </w:r>
          </w:p>
        </w:tc>
        <w:tc>
          <w:tcPr>
            <w:tcW w:w="1134" w:type="dxa"/>
            <w:tcBorders>
              <w:bottom w:val="single" w:sz="4" w:space="0" w:color="auto"/>
            </w:tcBorders>
          </w:tcPr>
          <w:p w14:paraId="5748BEE7" w14:textId="77777777" w:rsidR="00D46179" w:rsidRPr="00F8517E" w:rsidRDefault="00D46179" w:rsidP="00D46179">
            <w:pPr>
              <w:spacing w:line="240" w:lineRule="auto"/>
              <w:rPr>
                <w:rFonts w:cs="Times New Roman"/>
              </w:rPr>
            </w:pPr>
            <w:r w:rsidRPr="00F8517E">
              <w:rPr>
                <w:rFonts w:cs="Times New Roman"/>
              </w:rPr>
              <w:t>6 (22)</w:t>
            </w:r>
          </w:p>
        </w:tc>
      </w:tr>
      <w:tr w:rsidR="00D46179" w:rsidRPr="00F8517E" w14:paraId="5480E4DE" w14:textId="77777777" w:rsidTr="00D46179">
        <w:tc>
          <w:tcPr>
            <w:tcW w:w="7508" w:type="dxa"/>
            <w:gridSpan w:val="2"/>
            <w:tcBorders>
              <w:top w:val="single" w:sz="4" w:space="0" w:color="auto"/>
              <w:bottom w:val="single" w:sz="4" w:space="0" w:color="auto"/>
            </w:tcBorders>
          </w:tcPr>
          <w:p w14:paraId="0697A017" w14:textId="77777777" w:rsidR="00D46179" w:rsidRPr="00F8517E" w:rsidRDefault="00D46179" w:rsidP="00D46179">
            <w:pPr>
              <w:spacing w:line="240" w:lineRule="auto"/>
              <w:rPr>
                <w:rFonts w:cs="Times New Roman"/>
                <w:i/>
              </w:rPr>
            </w:pPr>
            <w:r w:rsidRPr="00F8517E">
              <w:rPr>
                <w:rFonts w:cs="Times New Roman"/>
                <w:b/>
                <w:i/>
              </w:rPr>
              <w:t>Intervention and forum users:</w:t>
            </w:r>
          </w:p>
        </w:tc>
        <w:tc>
          <w:tcPr>
            <w:tcW w:w="1134" w:type="dxa"/>
            <w:tcBorders>
              <w:top w:val="single" w:sz="4" w:space="0" w:color="auto"/>
              <w:bottom w:val="single" w:sz="4" w:space="0" w:color="auto"/>
            </w:tcBorders>
          </w:tcPr>
          <w:p w14:paraId="01E54B28" w14:textId="77777777" w:rsidR="00D46179" w:rsidRPr="00F8517E" w:rsidRDefault="00D46179" w:rsidP="00D46179">
            <w:pPr>
              <w:spacing w:line="240" w:lineRule="auto"/>
              <w:rPr>
                <w:rFonts w:cs="Times New Roman"/>
              </w:rPr>
            </w:pPr>
          </w:p>
        </w:tc>
      </w:tr>
      <w:tr w:rsidR="00D46179" w:rsidRPr="00F8517E" w14:paraId="62C9383C" w14:textId="77777777" w:rsidTr="00D46179">
        <w:tc>
          <w:tcPr>
            <w:tcW w:w="7508" w:type="dxa"/>
            <w:gridSpan w:val="2"/>
            <w:tcBorders>
              <w:top w:val="single" w:sz="4" w:space="0" w:color="auto"/>
            </w:tcBorders>
          </w:tcPr>
          <w:p w14:paraId="6FD90059" w14:textId="77777777" w:rsidR="00D46179" w:rsidRPr="00F8517E" w:rsidRDefault="00D46179" w:rsidP="00D46179">
            <w:pPr>
              <w:spacing w:line="240" w:lineRule="auto"/>
              <w:rPr>
                <w:rFonts w:cs="Times New Roman"/>
                <w:b/>
                <w:u w:val="single"/>
              </w:rPr>
            </w:pPr>
            <w:r w:rsidRPr="00F8517E">
              <w:rPr>
                <w:rFonts w:cs="Times New Roman"/>
                <w:b/>
                <w:szCs w:val="22"/>
              </w:rPr>
              <w:t xml:space="preserve">Did the </w:t>
            </w:r>
            <w:proofErr w:type="spellStart"/>
            <w:r w:rsidRPr="00F8517E">
              <w:rPr>
                <w:rFonts w:cs="Times New Roman"/>
                <w:b/>
                <w:szCs w:val="22"/>
              </w:rPr>
              <w:t>programme</w:t>
            </w:r>
            <w:proofErr w:type="spellEnd"/>
            <w:r w:rsidRPr="00F8517E">
              <w:rPr>
                <w:rFonts w:cs="Times New Roman"/>
                <w:b/>
                <w:szCs w:val="22"/>
              </w:rPr>
              <w:t xml:space="preserve"> help you? (n=20)</w:t>
            </w:r>
          </w:p>
        </w:tc>
        <w:tc>
          <w:tcPr>
            <w:tcW w:w="1134" w:type="dxa"/>
            <w:tcBorders>
              <w:top w:val="single" w:sz="4" w:space="0" w:color="auto"/>
            </w:tcBorders>
          </w:tcPr>
          <w:p w14:paraId="72EF5628" w14:textId="77777777" w:rsidR="00D46179" w:rsidRPr="00F8517E" w:rsidRDefault="00D46179" w:rsidP="00D46179">
            <w:pPr>
              <w:spacing w:line="240" w:lineRule="auto"/>
              <w:rPr>
                <w:rFonts w:cs="Times New Roman"/>
                <w:u w:val="single"/>
              </w:rPr>
            </w:pPr>
          </w:p>
        </w:tc>
      </w:tr>
      <w:tr w:rsidR="00D46179" w:rsidRPr="00F8517E" w14:paraId="49285E3F" w14:textId="77777777" w:rsidTr="00D46179">
        <w:tc>
          <w:tcPr>
            <w:tcW w:w="424" w:type="dxa"/>
          </w:tcPr>
          <w:p w14:paraId="5C7F51CD" w14:textId="77777777" w:rsidR="00D46179" w:rsidRPr="00F8517E" w:rsidRDefault="00D46179" w:rsidP="00D46179">
            <w:pPr>
              <w:spacing w:line="240" w:lineRule="auto"/>
              <w:rPr>
                <w:rFonts w:cs="Times New Roman"/>
                <w:b/>
              </w:rPr>
            </w:pPr>
          </w:p>
        </w:tc>
        <w:tc>
          <w:tcPr>
            <w:tcW w:w="7084" w:type="dxa"/>
          </w:tcPr>
          <w:p w14:paraId="1B7216EB" w14:textId="77777777" w:rsidR="00D46179" w:rsidRPr="00F8517E" w:rsidRDefault="00D46179" w:rsidP="00D46179">
            <w:pPr>
              <w:spacing w:line="240" w:lineRule="auto"/>
              <w:rPr>
                <w:rFonts w:cs="Times New Roman"/>
                <w:u w:val="single"/>
              </w:rPr>
            </w:pPr>
            <w:r w:rsidRPr="00F8517E">
              <w:rPr>
                <w:rFonts w:cs="Times New Roman"/>
              </w:rPr>
              <w:t>Yes</w:t>
            </w:r>
          </w:p>
        </w:tc>
        <w:tc>
          <w:tcPr>
            <w:tcW w:w="1134" w:type="dxa"/>
          </w:tcPr>
          <w:p w14:paraId="02E5E900" w14:textId="77777777" w:rsidR="00D46179" w:rsidRPr="00F8517E" w:rsidRDefault="00D46179" w:rsidP="00D46179">
            <w:pPr>
              <w:spacing w:line="240" w:lineRule="auto"/>
              <w:rPr>
                <w:rFonts w:cs="Times New Roman"/>
                <w:u w:val="single"/>
              </w:rPr>
            </w:pPr>
            <w:r w:rsidRPr="00F8517E">
              <w:rPr>
                <w:rFonts w:cs="Times New Roman"/>
              </w:rPr>
              <w:t>18 (90)</w:t>
            </w:r>
          </w:p>
        </w:tc>
      </w:tr>
      <w:tr w:rsidR="00D46179" w:rsidRPr="00F8517E" w14:paraId="0EEF6426" w14:textId="77777777" w:rsidTr="00D46179">
        <w:tc>
          <w:tcPr>
            <w:tcW w:w="424" w:type="dxa"/>
          </w:tcPr>
          <w:p w14:paraId="2CB4680A" w14:textId="77777777" w:rsidR="00D46179" w:rsidRPr="00F8517E" w:rsidRDefault="00D46179" w:rsidP="00D46179">
            <w:pPr>
              <w:spacing w:line="240" w:lineRule="auto"/>
              <w:rPr>
                <w:rFonts w:cs="Times New Roman"/>
                <w:b/>
              </w:rPr>
            </w:pPr>
          </w:p>
        </w:tc>
        <w:tc>
          <w:tcPr>
            <w:tcW w:w="7084" w:type="dxa"/>
          </w:tcPr>
          <w:p w14:paraId="20080740" w14:textId="77777777" w:rsidR="00D46179" w:rsidRPr="00F8517E" w:rsidRDefault="00D46179" w:rsidP="00D46179">
            <w:pPr>
              <w:spacing w:line="240" w:lineRule="auto"/>
              <w:rPr>
                <w:rFonts w:cs="Times New Roman"/>
                <w:b/>
              </w:rPr>
            </w:pPr>
            <w:r w:rsidRPr="00F8517E">
              <w:rPr>
                <w:rFonts w:cs="Times New Roman"/>
              </w:rPr>
              <w:t>No</w:t>
            </w:r>
          </w:p>
        </w:tc>
        <w:tc>
          <w:tcPr>
            <w:tcW w:w="1134" w:type="dxa"/>
          </w:tcPr>
          <w:p w14:paraId="6F0ADDE4" w14:textId="77777777" w:rsidR="00D46179" w:rsidRPr="00F8517E" w:rsidRDefault="00D46179" w:rsidP="00D46179">
            <w:pPr>
              <w:spacing w:line="240" w:lineRule="auto"/>
              <w:rPr>
                <w:rFonts w:cs="Times New Roman"/>
              </w:rPr>
            </w:pPr>
            <w:r w:rsidRPr="00F8517E">
              <w:rPr>
                <w:rFonts w:cs="Times New Roman"/>
              </w:rPr>
              <w:t>2 (10)</w:t>
            </w:r>
          </w:p>
        </w:tc>
      </w:tr>
      <w:tr w:rsidR="00D46179" w:rsidRPr="00F8517E" w14:paraId="692CBEA9" w14:textId="77777777" w:rsidTr="00D46179">
        <w:tc>
          <w:tcPr>
            <w:tcW w:w="7508" w:type="dxa"/>
            <w:gridSpan w:val="2"/>
          </w:tcPr>
          <w:p w14:paraId="10E1C413" w14:textId="77777777" w:rsidR="00D46179" w:rsidRPr="00F8517E" w:rsidRDefault="00D46179" w:rsidP="00D46179">
            <w:pPr>
              <w:spacing w:line="240" w:lineRule="auto"/>
              <w:rPr>
                <w:rFonts w:cs="Times New Roman"/>
                <w:b/>
                <w:u w:val="single"/>
                <w:vertAlign w:val="superscript"/>
              </w:rPr>
            </w:pPr>
            <w:r w:rsidRPr="00F8517E">
              <w:rPr>
                <w:rFonts w:cs="Times New Roman"/>
                <w:b/>
                <w:szCs w:val="22"/>
              </w:rPr>
              <w:t xml:space="preserve">Did the forum help you? (n=1; forum only </w:t>
            </w:r>
            <w:proofErr w:type="gramStart"/>
            <w:r w:rsidRPr="00F8517E">
              <w:rPr>
                <w:rFonts w:cs="Times New Roman"/>
                <w:b/>
                <w:szCs w:val="22"/>
              </w:rPr>
              <w:t>users)</w:t>
            </w:r>
            <w:r w:rsidRPr="00F8517E">
              <w:rPr>
                <w:rFonts w:cs="Times New Roman"/>
                <w:b/>
                <w:szCs w:val="22"/>
                <w:vertAlign w:val="superscript"/>
              </w:rPr>
              <w:t>c</w:t>
            </w:r>
            <w:proofErr w:type="gramEnd"/>
          </w:p>
        </w:tc>
        <w:tc>
          <w:tcPr>
            <w:tcW w:w="1134" w:type="dxa"/>
          </w:tcPr>
          <w:p w14:paraId="402BBE35" w14:textId="77777777" w:rsidR="00D46179" w:rsidRPr="00F8517E" w:rsidRDefault="00D46179" w:rsidP="00D46179">
            <w:pPr>
              <w:spacing w:line="240" w:lineRule="auto"/>
              <w:rPr>
                <w:rFonts w:cs="Times New Roman"/>
                <w:u w:val="single"/>
              </w:rPr>
            </w:pPr>
          </w:p>
        </w:tc>
      </w:tr>
      <w:tr w:rsidR="00D46179" w:rsidRPr="00F8517E" w14:paraId="167F9665" w14:textId="77777777" w:rsidTr="00D46179">
        <w:tc>
          <w:tcPr>
            <w:tcW w:w="424" w:type="dxa"/>
            <w:tcBorders>
              <w:bottom w:val="single" w:sz="4" w:space="0" w:color="auto"/>
            </w:tcBorders>
          </w:tcPr>
          <w:p w14:paraId="749B3734" w14:textId="77777777" w:rsidR="00D46179" w:rsidRPr="00F8517E" w:rsidRDefault="00D46179" w:rsidP="00D46179">
            <w:pPr>
              <w:spacing w:line="240" w:lineRule="auto"/>
              <w:rPr>
                <w:rFonts w:cs="Times New Roman"/>
                <w:b/>
              </w:rPr>
            </w:pPr>
          </w:p>
        </w:tc>
        <w:tc>
          <w:tcPr>
            <w:tcW w:w="7084" w:type="dxa"/>
            <w:tcBorders>
              <w:bottom w:val="single" w:sz="4" w:space="0" w:color="auto"/>
            </w:tcBorders>
          </w:tcPr>
          <w:p w14:paraId="01A1AF9E" w14:textId="77777777" w:rsidR="00D46179" w:rsidRPr="00F8517E" w:rsidRDefault="00D46179" w:rsidP="00D46179">
            <w:pPr>
              <w:spacing w:line="240" w:lineRule="auto"/>
              <w:rPr>
                <w:rFonts w:cs="Times New Roman"/>
                <w:b/>
              </w:rPr>
            </w:pPr>
            <w:r w:rsidRPr="00F8517E">
              <w:rPr>
                <w:rFonts w:cs="Times New Roman"/>
              </w:rPr>
              <w:t>Yes</w:t>
            </w:r>
          </w:p>
        </w:tc>
        <w:tc>
          <w:tcPr>
            <w:tcW w:w="1134" w:type="dxa"/>
            <w:tcBorders>
              <w:bottom w:val="single" w:sz="4" w:space="0" w:color="auto"/>
            </w:tcBorders>
          </w:tcPr>
          <w:p w14:paraId="32DAFF44" w14:textId="77777777" w:rsidR="00D46179" w:rsidRPr="00F8517E" w:rsidRDefault="00D46179" w:rsidP="00D46179">
            <w:pPr>
              <w:spacing w:line="240" w:lineRule="auto"/>
              <w:rPr>
                <w:rFonts w:cs="Times New Roman"/>
              </w:rPr>
            </w:pPr>
            <w:r w:rsidRPr="00F8517E">
              <w:rPr>
                <w:rFonts w:cs="Times New Roman"/>
              </w:rPr>
              <w:t>1 (100)</w:t>
            </w:r>
          </w:p>
        </w:tc>
      </w:tr>
      <w:tr w:rsidR="00D46179" w:rsidRPr="00F8517E" w14:paraId="37ECE6D7" w14:textId="77777777" w:rsidTr="00D46179">
        <w:tc>
          <w:tcPr>
            <w:tcW w:w="7508" w:type="dxa"/>
            <w:gridSpan w:val="2"/>
            <w:tcBorders>
              <w:top w:val="single" w:sz="4" w:space="0" w:color="auto"/>
              <w:bottom w:val="single" w:sz="4" w:space="0" w:color="auto"/>
            </w:tcBorders>
          </w:tcPr>
          <w:p w14:paraId="37B952A2" w14:textId="77777777" w:rsidR="00D46179" w:rsidRPr="00F8517E" w:rsidRDefault="00D46179" w:rsidP="00D46179">
            <w:pPr>
              <w:spacing w:line="240" w:lineRule="auto"/>
              <w:rPr>
                <w:rFonts w:cs="Times New Roman"/>
                <w:i/>
              </w:rPr>
            </w:pPr>
            <w:r w:rsidRPr="00F8517E">
              <w:rPr>
                <w:rFonts w:cs="Times New Roman"/>
                <w:b/>
                <w:i/>
              </w:rPr>
              <w:t>People with tinnitus:</w:t>
            </w:r>
          </w:p>
        </w:tc>
        <w:tc>
          <w:tcPr>
            <w:tcW w:w="1134" w:type="dxa"/>
            <w:tcBorders>
              <w:top w:val="single" w:sz="4" w:space="0" w:color="auto"/>
              <w:bottom w:val="single" w:sz="4" w:space="0" w:color="auto"/>
            </w:tcBorders>
          </w:tcPr>
          <w:p w14:paraId="5BA3D9F1" w14:textId="77777777" w:rsidR="00D46179" w:rsidRPr="00F8517E" w:rsidRDefault="00D46179" w:rsidP="00D46179">
            <w:pPr>
              <w:spacing w:line="240" w:lineRule="auto"/>
              <w:rPr>
                <w:rFonts w:cs="Times New Roman"/>
                <w:i/>
              </w:rPr>
            </w:pPr>
          </w:p>
        </w:tc>
      </w:tr>
      <w:tr w:rsidR="00D46179" w:rsidRPr="00F8517E" w14:paraId="2021F122" w14:textId="77777777" w:rsidTr="00D46179">
        <w:tc>
          <w:tcPr>
            <w:tcW w:w="7508" w:type="dxa"/>
            <w:gridSpan w:val="2"/>
            <w:tcBorders>
              <w:top w:val="single" w:sz="4" w:space="0" w:color="auto"/>
            </w:tcBorders>
          </w:tcPr>
          <w:p w14:paraId="16609C5A" w14:textId="77777777" w:rsidR="00D46179" w:rsidRPr="00F8517E" w:rsidRDefault="00D46179" w:rsidP="00D46179">
            <w:pPr>
              <w:spacing w:line="240" w:lineRule="auto"/>
              <w:rPr>
                <w:rFonts w:cs="Times New Roman"/>
                <w:b/>
                <w:u w:val="single"/>
              </w:rPr>
            </w:pPr>
            <w:r w:rsidRPr="00F8517E">
              <w:rPr>
                <w:rFonts w:cs="Times New Roman"/>
                <w:b/>
              </w:rPr>
              <w:t>Did you join the support forum? (n=21)</w:t>
            </w:r>
          </w:p>
        </w:tc>
        <w:tc>
          <w:tcPr>
            <w:tcW w:w="1134" w:type="dxa"/>
            <w:tcBorders>
              <w:top w:val="single" w:sz="4" w:space="0" w:color="auto"/>
            </w:tcBorders>
          </w:tcPr>
          <w:p w14:paraId="135ADECC" w14:textId="77777777" w:rsidR="00D46179" w:rsidRPr="00F8517E" w:rsidRDefault="00D46179" w:rsidP="00D46179">
            <w:pPr>
              <w:spacing w:line="240" w:lineRule="auto"/>
              <w:rPr>
                <w:rFonts w:cs="Times New Roman"/>
                <w:u w:val="single"/>
              </w:rPr>
            </w:pPr>
          </w:p>
        </w:tc>
      </w:tr>
      <w:tr w:rsidR="00D46179" w:rsidRPr="00F8517E" w14:paraId="3A0D3F77" w14:textId="77777777" w:rsidTr="00D46179">
        <w:tc>
          <w:tcPr>
            <w:tcW w:w="424" w:type="dxa"/>
          </w:tcPr>
          <w:p w14:paraId="512C6198" w14:textId="77777777" w:rsidR="00D46179" w:rsidRPr="00F8517E" w:rsidRDefault="00D46179" w:rsidP="00D46179">
            <w:pPr>
              <w:spacing w:line="240" w:lineRule="auto"/>
              <w:rPr>
                <w:rFonts w:cs="Times New Roman"/>
                <w:b/>
              </w:rPr>
            </w:pPr>
          </w:p>
        </w:tc>
        <w:tc>
          <w:tcPr>
            <w:tcW w:w="7084" w:type="dxa"/>
          </w:tcPr>
          <w:p w14:paraId="2EA8DF8F" w14:textId="77777777" w:rsidR="00D46179" w:rsidRPr="00F8517E" w:rsidRDefault="00D46179" w:rsidP="00D46179">
            <w:pPr>
              <w:spacing w:line="240" w:lineRule="auto"/>
              <w:rPr>
                <w:rFonts w:cs="Times New Roman"/>
                <w:u w:val="single"/>
              </w:rPr>
            </w:pPr>
            <w:r w:rsidRPr="00F8517E">
              <w:rPr>
                <w:rFonts w:cs="Times New Roman"/>
              </w:rPr>
              <w:t>Yes</w:t>
            </w:r>
          </w:p>
        </w:tc>
        <w:tc>
          <w:tcPr>
            <w:tcW w:w="1134" w:type="dxa"/>
          </w:tcPr>
          <w:p w14:paraId="1F953489" w14:textId="77777777" w:rsidR="00D46179" w:rsidRPr="00F8517E" w:rsidRDefault="00D46179" w:rsidP="00D46179">
            <w:pPr>
              <w:spacing w:line="240" w:lineRule="auto"/>
              <w:rPr>
                <w:rFonts w:cs="Times New Roman"/>
                <w:u w:val="single"/>
              </w:rPr>
            </w:pPr>
            <w:r w:rsidRPr="00F8517E">
              <w:rPr>
                <w:rFonts w:cs="Times New Roman"/>
              </w:rPr>
              <w:t>10 (48)</w:t>
            </w:r>
          </w:p>
        </w:tc>
      </w:tr>
      <w:tr w:rsidR="00D46179" w:rsidRPr="00F8517E" w14:paraId="5E26EACC" w14:textId="77777777" w:rsidTr="00D46179">
        <w:tc>
          <w:tcPr>
            <w:tcW w:w="424" w:type="dxa"/>
          </w:tcPr>
          <w:p w14:paraId="29488DF3" w14:textId="77777777" w:rsidR="00D46179" w:rsidRPr="00F8517E" w:rsidRDefault="00D46179" w:rsidP="00D46179">
            <w:pPr>
              <w:spacing w:line="240" w:lineRule="auto"/>
              <w:rPr>
                <w:rFonts w:cs="Times New Roman"/>
                <w:b/>
              </w:rPr>
            </w:pPr>
          </w:p>
        </w:tc>
        <w:tc>
          <w:tcPr>
            <w:tcW w:w="7084" w:type="dxa"/>
          </w:tcPr>
          <w:p w14:paraId="5F7A7552" w14:textId="77777777" w:rsidR="00D46179" w:rsidRPr="00F8517E" w:rsidRDefault="00D46179" w:rsidP="00D46179">
            <w:pPr>
              <w:spacing w:line="240" w:lineRule="auto"/>
              <w:rPr>
                <w:rFonts w:cs="Times New Roman"/>
                <w:u w:val="single"/>
              </w:rPr>
            </w:pPr>
            <w:r w:rsidRPr="00F8517E">
              <w:rPr>
                <w:rFonts w:cs="Times New Roman"/>
              </w:rPr>
              <w:t>No</w:t>
            </w:r>
          </w:p>
        </w:tc>
        <w:tc>
          <w:tcPr>
            <w:tcW w:w="1134" w:type="dxa"/>
          </w:tcPr>
          <w:p w14:paraId="77F3C704" w14:textId="77777777" w:rsidR="00D46179" w:rsidRPr="00F8517E" w:rsidRDefault="00D46179" w:rsidP="00D46179">
            <w:pPr>
              <w:spacing w:line="240" w:lineRule="auto"/>
              <w:rPr>
                <w:rFonts w:cs="Times New Roman"/>
                <w:u w:val="single"/>
              </w:rPr>
            </w:pPr>
            <w:r w:rsidRPr="00F8517E">
              <w:rPr>
                <w:rFonts w:cs="Times New Roman"/>
              </w:rPr>
              <w:t>5 (24)</w:t>
            </w:r>
          </w:p>
        </w:tc>
      </w:tr>
      <w:tr w:rsidR="00D46179" w:rsidRPr="00F8517E" w14:paraId="6FE5E050" w14:textId="77777777" w:rsidTr="00D46179">
        <w:tc>
          <w:tcPr>
            <w:tcW w:w="424" w:type="dxa"/>
          </w:tcPr>
          <w:p w14:paraId="160A882D" w14:textId="77777777" w:rsidR="00D46179" w:rsidRPr="00F8517E" w:rsidRDefault="00D46179" w:rsidP="00D46179">
            <w:pPr>
              <w:spacing w:line="240" w:lineRule="auto"/>
              <w:rPr>
                <w:rFonts w:cs="Times New Roman"/>
                <w:b/>
              </w:rPr>
            </w:pPr>
          </w:p>
        </w:tc>
        <w:tc>
          <w:tcPr>
            <w:tcW w:w="7084" w:type="dxa"/>
          </w:tcPr>
          <w:p w14:paraId="2D16E7B0" w14:textId="77777777" w:rsidR="00D46179" w:rsidRPr="00F8517E" w:rsidRDefault="00D46179" w:rsidP="00D46179">
            <w:pPr>
              <w:spacing w:line="240" w:lineRule="auto"/>
              <w:rPr>
                <w:rFonts w:cs="Times New Roman"/>
                <w:b/>
              </w:rPr>
            </w:pPr>
            <w:r w:rsidRPr="00F8517E">
              <w:rPr>
                <w:rFonts w:cs="Times New Roman"/>
              </w:rPr>
              <w:t>Cannot remember</w:t>
            </w:r>
          </w:p>
        </w:tc>
        <w:tc>
          <w:tcPr>
            <w:tcW w:w="1134" w:type="dxa"/>
          </w:tcPr>
          <w:p w14:paraId="62C30D66" w14:textId="77777777" w:rsidR="00D46179" w:rsidRPr="00F8517E" w:rsidRDefault="00D46179" w:rsidP="00D46179">
            <w:pPr>
              <w:spacing w:line="240" w:lineRule="auto"/>
              <w:rPr>
                <w:rFonts w:cs="Times New Roman"/>
              </w:rPr>
            </w:pPr>
            <w:r w:rsidRPr="00F8517E">
              <w:rPr>
                <w:rFonts w:cs="Times New Roman"/>
              </w:rPr>
              <w:t>6 (29)</w:t>
            </w:r>
          </w:p>
        </w:tc>
      </w:tr>
      <w:tr w:rsidR="00D46179" w:rsidRPr="00F8517E" w14:paraId="55CDCAE8" w14:textId="77777777" w:rsidTr="00D46179">
        <w:trPr>
          <w:trHeight w:val="224"/>
        </w:trPr>
        <w:tc>
          <w:tcPr>
            <w:tcW w:w="7508" w:type="dxa"/>
            <w:gridSpan w:val="2"/>
          </w:tcPr>
          <w:p w14:paraId="60DB4A3B" w14:textId="77777777" w:rsidR="00D46179" w:rsidRPr="00F8517E" w:rsidRDefault="00D46179" w:rsidP="00D46179">
            <w:pPr>
              <w:spacing w:line="240" w:lineRule="auto"/>
              <w:rPr>
                <w:rFonts w:cs="Times New Roman"/>
                <w:b/>
                <w:u w:val="single"/>
              </w:rPr>
            </w:pPr>
            <w:r w:rsidRPr="00F8517E">
              <w:rPr>
                <w:rFonts w:cs="Times New Roman"/>
                <w:b/>
              </w:rPr>
              <w:t>Did you read the posts of others? (n=10; forum members only)</w:t>
            </w:r>
          </w:p>
        </w:tc>
        <w:tc>
          <w:tcPr>
            <w:tcW w:w="1134" w:type="dxa"/>
          </w:tcPr>
          <w:p w14:paraId="57BBAC4C" w14:textId="77777777" w:rsidR="00D46179" w:rsidRPr="00F8517E" w:rsidRDefault="00D46179" w:rsidP="00D46179">
            <w:pPr>
              <w:spacing w:line="240" w:lineRule="auto"/>
              <w:rPr>
                <w:rFonts w:cs="Times New Roman"/>
                <w:u w:val="single"/>
              </w:rPr>
            </w:pPr>
          </w:p>
        </w:tc>
      </w:tr>
      <w:tr w:rsidR="00D46179" w:rsidRPr="00F8517E" w14:paraId="2B29FF90" w14:textId="77777777" w:rsidTr="00D46179">
        <w:tc>
          <w:tcPr>
            <w:tcW w:w="424" w:type="dxa"/>
          </w:tcPr>
          <w:p w14:paraId="52EE0451" w14:textId="77777777" w:rsidR="00D46179" w:rsidRPr="00F8517E" w:rsidRDefault="00D46179" w:rsidP="00D46179">
            <w:pPr>
              <w:spacing w:line="240" w:lineRule="auto"/>
              <w:rPr>
                <w:rFonts w:cs="Times New Roman"/>
                <w:b/>
              </w:rPr>
            </w:pPr>
          </w:p>
        </w:tc>
        <w:tc>
          <w:tcPr>
            <w:tcW w:w="7084" w:type="dxa"/>
          </w:tcPr>
          <w:p w14:paraId="10286FB2" w14:textId="77777777" w:rsidR="00D46179" w:rsidRPr="00F8517E" w:rsidRDefault="00D46179" w:rsidP="00D46179">
            <w:pPr>
              <w:spacing w:line="240" w:lineRule="auto"/>
              <w:rPr>
                <w:rFonts w:cs="Times New Roman"/>
                <w:b/>
              </w:rPr>
            </w:pPr>
            <w:r w:rsidRPr="00F8517E">
              <w:rPr>
                <w:rFonts w:cs="Times New Roman"/>
              </w:rPr>
              <w:t>Yes</w:t>
            </w:r>
          </w:p>
        </w:tc>
        <w:tc>
          <w:tcPr>
            <w:tcW w:w="1134" w:type="dxa"/>
          </w:tcPr>
          <w:p w14:paraId="7A51B216" w14:textId="77777777" w:rsidR="00D46179" w:rsidRPr="00F8517E" w:rsidRDefault="00D46179" w:rsidP="00D46179">
            <w:pPr>
              <w:spacing w:line="240" w:lineRule="auto"/>
              <w:rPr>
                <w:rFonts w:cs="Times New Roman"/>
              </w:rPr>
            </w:pPr>
            <w:r w:rsidRPr="00F8517E">
              <w:rPr>
                <w:rFonts w:cs="Times New Roman"/>
              </w:rPr>
              <w:t>10 (100)</w:t>
            </w:r>
          </w:p>
        </w:tc>
      </w:tr>
      <w:tr w:rsidR="00D46179" w:rsidRPr="00F8517E" w14:paraId="55CF43EC" w14:textId="77777777" w:rsidTr="00D46179">
        <w:tc>
          <w:tcPr>
            <w:tcW w:w="7508" w:type="dxa"/>
            <w:gridSpan w:val="2"/>
          </w:tcPr>
          <w:p w14:paraId="053DFDAD" w14:textId="77777777" w:rsidR="00D46179" w:rsidRPr="00F8517E" w:rsidRDefault="00D46179" w:rsidP="00D46179">
            <w:pPr>
              <w:spacing w:line="240" w:lineRule="auto"/>
              <w:rPr>
                <w:rFonts w:cs="Times New Roman"/>
                <w:b/>
                <w:u w:val="single"/>
              </w:rPr>
            </w:pPr>
            <w:r w:rsidRPr="00F8517E">
              <w:rPr>
                <w:rFonts w:cs="Times New Roman"/>
                <w:b/>
              </w:rPr>
              <w:t>Did you post anything yourself? (n=10; forum members only)</w:t>
            </w:r>
          </w:p>
        </w:tc>
        <w:tc>
          <w:tcPr>
            <w:tcW w:w="1134" w:type="dxa"/>
          </w:tcPr>
          <w:p w14:paraId="36397877" w14:textId="77777777" w:rsidR="00D46179" w:rsidRPr="00F8517E" w:rsidRDefault="00D46179" w:rsidP="00D46179">
            <w:pPr>
              <w:spacing w:line="240" w:lineRule="auto"/>
              <w:rPr>
                <w:rFonts w:cs="Times New Roman"/>
                <w:u w:val="single"/>
              </w:rPr>
            </w:pPr>
          </w:p>
        </w:tc>
      </w:tr>
      <w:tr w:rsidR="00D46179" w:rsidRPr="00F8517E" w14:paraId="19023CE6" w14:textId="77777777" w:rsidTr="00D46179">
        <w:tc>
          <w:tcPr>
            <w:tcW w:w="424" w:type="dxa"/>
          </w:tcPr>
          <w:p w14:paraId="0B6D94A5" w14:textId="77777777" w:rsidR="00D46179" w:rsidRPr="00F8517E" w:rsidRDefault="00D46179" w:rsidP="00D46179">
            <w:pPr>
              <w:spacing w:line="240" w:lineRule="auto"/>
              <w:rPr>
                <w:rFonts w:cs="Times New Roman"/>
                <w:b/>
              </w:rPr>
            </w:pPr>
          </w:p>
        </w:tc>
        <w:tc>
          <w:tcPr>
            <w:tcW w:w="7084" w:type="dxa"/>
          </w:tcPr>
          <w:p w14:paraId="05EC449A" w14:textId="77777777" w:rsidR="00D46179" w:rsidRPr="00F8517E" w:rsidRDefault="00D46179" w:rsidP="00D46179">
            <w:pPr>
              <w:spacing w:line="240" w:lineRule="auto"/>
              <w:rPr>
                <w:rFonts w:cs="Times New Roman"/>
                <w:u w:val="single"/>
              </w:rPr>
            </w:pPr>
            <w:r w:rsidRPr="00F8517E">
              <w:rPr>
                <w:rFonts w:cs="Times New Roman"/>
              </w:rPr>
              <w:t>Yes</w:t>
            </w:r>
          </w:p>
        </w:tc>
        <w:tc>
          <w:tcPr>
            <w:tcW w:w="1134" w:type="dxa"/>
          </w:tcPr>
          <w:p w14:paraId="5410866F" w14:textId="77777777" w:rsidR="00D46179" w:rsidRPr="00F8517E" w:rsidRDefault="00D46179" w:rsidP="00D46179">
            <w:pPr>
              <w:spacing w:line="240" w:lineRule="auto"/>
              <w:rPr>
                <w:rFonts w:cs="Times New Roman"/>
                <w:u w:val="single"/>
              </w:rPr>
            </w:pPr>
            <w:r w:rsidRPr="00F8517E">
              <w:rPr>
                <w:rFonts w:cs="Times New Roman"/>
              </w:rPr>
              <w:t>5 (50)</w:t>
            </w:r>
          </w:p>
        </w:tc>
      </w:tr>
      <w:tr w:rsidR="00D46179" w:rsidRPr="00F8517E" w14:paraId="2D61F33D" w14:textId="77777777" w:rsidTr="00D46179">
        <w:tc>
          <w:tcPr>
            <w:tcW w:w="424" w:type="dxa"/>
          </w:tcPr>
          <w:p w14:paraId="05E6FE9A" w14:textId="77777777" w:rsidR="00D46179" w:rsidRPr="00F8517E" w:rsidRDefault="00D46179" w:rsidP="00D46179">
            <w:pPr>
              <w:spacing w:line="240" w:lineRule="auto"/>
              <w:rPr>
                <w:rFonts w:cs="Times New Roman"/>
                <w:b/>
              </w:rPr>
            </w:pPr>
          </w:p>
        </w:tc>
        <w:tc>
          <w:tcPr>
            <w:tcW w:w="7084" w:type="dxa"/>
          </w:tcPr>
          <w:p w14:paraId="09C21285" w14:textId="77777777" w:rsidR="00D46179" w:rsidRPr="00F8517E" w:rsidRDefault="00D46179" w:rsidP="00D46179">
            <w:pPr>
              <w:spacing w:line="240" w:lineRule="auto"/>
              <w:rPr>
                <w:rFonts w:cs="Times New Roman"/>
                <w:u w:val="single"/>
              </w:rPr>
            </w:pPr>
            <w:r w:rsidRPr="00F8517E">
              <w:rPr>
                <w:rFonts w:cs="Times New Roman"/>
              </w:rPr>
              <w:t>No</w:t>
            </w:r>
          </w:p>
        </w:tc>
        <w:tc>
          <w:tcPr>
            <w:tcW w:w="1134" w:type="dxa"/>
          </w:tcPr>
          <w:p w14:paraId="754D311C" w14:textId="77777777" w:rsidR="00D46179" w:rsidRPr="00F8517E" w:rsidRDefault="00D46179" w:rsidP="00D46179">
            <w:pPr>
              <w:spacing w:line="240" w:lineRule="auto"/>
              <w:rPr>
                <w:rFonts w:cs="Times New Roman"/>
                <w:u w:val="single"/>
              </w:rPr>
            </w:pPr>
            <w:r w:rsidRPr="00F8517E">
              <w:rPr>
                <w:rFonts w:cs="Times New Roman"/>
              </w:rPr>
              <w:t>3 (30)</w:t>
            </w:r>
          </w:p>
        </w:tc>
      </w:tr>
      <w:tr w:rsidR="00D46179" w:rsidRPr="00F8517E" w14:paraId="08997294" w14:textId="77777777" w:rsidTr="00D46179">
        <w:tc>
          <w:tcPr>
            <w:tcW w:w="424" w:type="dxa"/>
          </w:tcPr>
          <w:p w14:paraId="21BD2C93" w14:textId="77777777" w:rsidR="00D46179" w:rsidRPr="00F8517E" w:rsidRDefault="00D46179" w:rsidP="00D46179">
            <w:pPr>
              <w:spacing w:line="240" w:lineRule="auto"/>
              <w:rPr>
                <w:rFonts w:cs="Times New Roman"/>
                <w:b/>
              </w:rPr>
            </w:pPr>
          </w:p>
        </w:tc>
        <w:tc>
          <w:tcPr>
            <w:tcW w:w="7084" w:type="dxa"/>
          </w:tcPr>
          <w:p w14:paraId="7163CCD4" w14:textId="77777777" w:rsidR="00D46179" w:rsidRPr="00F8517E" w:rsidRDefault="00D46179" w:rsidP="00D46179">
            <w:pPr>
              <w:spacing w:line="240" w:lineRule="auto"/>
              <w:rPr>
                <w:rFonts w:cs="Times New Roman"/>
                <w:b/>
              </w:rPr>
            </w:pPr>
            <w:r w:rsidRPr="00F8517E">
              <w:rPr>
                <w:rFonts w:cs="Times New Roman"/>
              </w:rPr>
              <w:t>Cannot remember</w:t>
            </w:r>
          </w:p>
        </w:tc>
        <w:tc>
          <w:tcPr>
            <w:tcW w:w="1134" w:type="dxa"/>
          </w:tcPr>
          <w:p w14:paraId="1CB5E185" w14:textId="77777777" w:rsidR="00D46179" w:rsidRPr="00F8517E" w:rsidRDefault="00D46179" w:rsidP="00D46179">
            <w:pPr>
              <w:spacing w:line="240" w:lineRule="auto"/>
              <w:rPr>
                <w:rFonts w:cs="Times New Roman"/>
              </w:rPr>
            </w:pPr>
            <w:r w:rsidRPr="00F8517E">
              <w:rPr>
                <w:rFonts w:cs="Times New Roman"/>
              </w:rPr>
              <w:t>2 (20)</w:t>
            </w:r>
          </w:p>
        </w:tc>
      </w:tr>
      <w:tr w:rsidR="00D46179" w:rsidRPr="00F8517E" w14:paraId="5F3E6319" w14:textId="77777777" w:rsidTr="00D46179">
        <w:tc>
          <w:tcPr>
            <w:tcW w:w="7508" w:type="dxa"/>
            <w:gridSpan w:val="2"/>
          </w:tcPr>
          <w:p w14:paraId="01CD4148" w14:textId="77777777" w:rsidR="00D46179" w:rsidRPr="00F8517E" w:rsidRDefault="00D46179" w:rsidP="00D46179">
            <w:pPr>
              <w:spacing w:line="240" w:lineRule="auto"/>
              <w:rPr>
                <w:rFonts w:cs="Times New Roman"/>
                <w:b/>
                <w:u w:val="single"/>
              </w:rPr>
            </w:pPr>
            <w:r w:rsidRPr="00F8517E">
              <w:rPr>
                <w:rFonts w:cs="Times New Roman"/>
                <w:b/>
                <w:szCs w:val="22"/>
              </w:rPr>
              <w:t>How do you use the forum now? (n=10</w:t>
            </w:r>
            <w:r w:rsidRPr="00F8517E">
              <w:rPr>
                <w:rFonts w:cs="Times New Roman"/>
                <w:b/>
              </w:rPr>
              <w:t>; forum members only</w:t>
            </w:r>
            <w:r w:rsidRPr="00F8517E">
              <w:rPr>
                <w:rFonts w:cs="Times New Roman"/>
                <w:b/>
                <w:szCs w:val="22"/>
              </w:rPr>
              <w:t>)</w:t>
            </w:r>
          </w:p>
        </w:tc>
        <w:tc>
          <w:tcPr>
            <w:tcW w:w="1134" w:type="dxa"/>
          </w:tcPr>
          <w:p w14:paraId="3A4E0C65" w14:textId="77777777" w:rsidR="00D46179" w:rsidRPr="00F8517E" w:rsidRDefault="00D46179" w:rsidP="00D46179">
            <w:pPr>
              <w:spacing w:line="240" w:lineRule="auto"/>
              <w:rPr>
                <w:rFonts w:cs="Times New Roman"/>
                <w:u w:val="single"/>
              </w:rPr>
            </w:pPr>
          </w:p>
        </w:tc>
      </w:tr>
      <w:tr w:rsidR="00D46179" w:rsidRPr="00F8517E" w14:paraId="27F6FAE1" w14:textId="77777777" w:rsidTr="00D46179">
        <w:tc>
          <w:tcPr>
            <w:tcW w:w="424" w:type="dxa"/>
          </w:tcPr>
          <w:p w14:paraId="776C8FD8" w14:textId="77777777" w:rsidR="00D46179" w:rsidRPr="00F8517E" w:rsidRDefault="00D46179" w:rsidP="00D46179">
            <w:pPr>
              <w:spacing w:line="240" w:lineRule="auto"/>
              <w:rPr>
                <w:rFonts w:cs="Times New Roman"/>
                <w:b/>
              </w:rPr>
            </w:pPr>
          </w:p>
        </w:tc>
        <w:tc>
          <w:tcPr>
            <w:tcW w:w="7084" w:type="dxa"/>
          </w:tcPr>
          <w:p w14:paraId="1AD7428A" w14:textId="77777777" w:rsidR="00D46179" w:rsidRPr="00F8517E" w:rsidRDefault="00D46179" w:rsidP="00D46179">
            <w:pPr>
              <w:spacing w:line="240" w:lineRule="auto"/>
              <w:rPr>
                <w:rFonts w:cs="Times New Roman"/>
                <w:u w:val="single"/>
              </w:rPr>
            </w:pPr>
            <w:r w:rsidRPr="00F8517E">
              <w:rPr>
                <w:rFonts w:cs="Times New Roman"/>
              </w:rPr>
              <w:t>I do not use it anymore</w:t>
            </w:r>
          </w:p>
        </w:tc>
        <w:tc>
          <w:tcPr>
            <w:tcW w:w="1134" w:type="dxa"/>
          </w:tcPr>
          <w:p w14:paraId="4F205F5B" w14:textId="77777777" w:rsidR="00D46179" w:rsidRPr="00F8517E" w:rsidRDefault="00D46179" w:rsidP="00D46179">
            <w:pPr>
              <w:spacing w:line="240" w:lineRule="auto"/>
              <w:rPr>
                <w:rFonts w:cs="Times New Roman"/>
                <w:u w:val="single"/>
              </w:rPr>
            </w:pPr>
            <w:r w:rsidRPr="00F8517E">
              <w:rPr>
                <w:rFonts w:cs="Times New Roman"/>
              </w:rPr>
              <w:t>7 (70)</w:t>
            </w:r>
          </w:p>
        </w:tc>
      </w:tr>
      <w:tr w:rsidR="00D46179" w:rsidRPr="00F8517E" w14:paraId="659865BF" w14:textId="77777777" w:rsidTr="00D46179">
        <w:tc>
          <w:tcPr>
            <w:tcW w:w="424" w:type="dxa"/>
          </w:tcPr>
          <w:p w14:paraId="490354E4" w14:textId="77777777" w:rsidR="00D46179" w:rsidRPr="00F8517E" w:rsidRDefault="00D46179" w:rsidP="00D46179">
            <w:pPr>
              <w:spacing w:line="240" w:lineRule="auto"/>
              <w:rPr>
                <w:rFonts w:cs="Times New Roman"/>
                <w:b/>
              </w:rPr>
            </w:pPr>
          </w:p>
        </w:tc>
        <w:tc>
          <w:tcPr>
            <w:tcW w:w="7084" w:type="dxa"/>
          </w:tcPr>
          <w:p w14:paraId="1FDC8FCA" w14:textId="77777777" w:rsidR="00D46179" w:rsidRPr="00F8517E" w:rsidRDefault="00D46179" w:rsidP="00D46179">
            <w:pPr>
              <w:spacing w:line="240" w:lineRule="auto"/>
              <w:rPr>
                <w:rFonts w:cs="Times New Roman"/>
                <w:b/>
              </w:rPr>
            </w:pPr>
            <w:r w:rsidRPr="00F8517E">
              <w:rPr>
                <w:rFonts w:cs="Times New Roman"/>
              </w:rPr>
              <w:t>I use it occasionally</w:t>
            </w:r>
          </w:p>
        </w:tc>
        <w:tc>
          <w:tcPr>
            <w:tcW w:w="1134" w:type="dxa"/>
          </w:tcPr>
          <w:p w14:paraId="6B84ED81" w14:textId="77777777" w:rsidR="00D46179" w:rsidRPr="00F8517E" w:rsidRDefault="00D46179" w:rsidP="00D46179">
            <w:pPr>
              <w:spacing w:line="240" w:lineRule="auto"/>
              <w:rPr>
                <w:rFonts w:cs="Times New Roman"/>
              </w:rPr>
            </w:pPr>
            <w:r w:rsidRPr="00F8517E">
              <w:rPr>
                <w:rFonts w:cs="Times New Roman"/>
              </w:rPr>
              <w:t>3 (30)</w:t>
            </w:r>
          </w:p>
        </w:tc>
      </w:tr>
      <w:tr w:rsidR="00D46179" w:rsidRPr="00F8517E" w14:paraId="7E10E36C" w14:textId="77777777" w:rsidTr="00D46179">
        <w:tc>
          <w:tcPr>
            <w:tcW w:w="7508" w:type="dxa"/>
            <w:gridSpan w:val="2"/>
          </w:tcPr>
          <w:p w14:paraId="22844234" w14:textId="77777777" w:rsidR="00D46179" w:rsidRPr="00F8517E" w:rsidRDefault="00D46179" w:rsidP="00D46179">
            <w:pPr>
              <w:spacing w:line="240" w:lineRule="auto"/>
              <w:rPr>
                <w:rFonts w:cs="Times New Roman"/>
                <w:u w:val="single"/>
              </w:rPr>
            </w:pPr>
            <w:r w:rsidRPr="00F8517E">
              <w:rPr>
                <w:rFonts w:cs="Times New Roman"/>
                <w:b/>
              </w:rPr>
              <w:t xml:space="preserve">How do you use the </w:t>
            </w:r>
            <w:proofErr w:type="spellStart"/>
            <w:r w:rsidRPr="00F8517E">
              <w:rPr>
                <w:rFonts w:cs="Times New Roman"/>
                <w:b/>
              </w:rPr>
              <w:t>programme</w:t>
            </w:r>
            <w:proofErr w:type="spellEnd"/>
            <w:r w:rsidRPr="00F8517E">
              <w:rPr>
                <w:rFonts w:cs="Times New Roman"/>
                <w:b/>
              </w:rPr>
              <w:t xml:space="preserve"> now? (n=18; users only)</w:t>
            </w:r>
          </w:p>
        </w:tc>
        <w:tc>
          <w:tcPr>
            <w:tcW w:w="1134" w:type="dxa"/>
          </w:tcPr>
          <w:p w14:paraId="46EC9B5C" w14:textId="77777777" w:rsidR="00D46179" w:rsidRPr="00F8517E" w:rsidRDefault="00D46179" w:rsidP="00D46179">
            <w:pPr>
              <w:spacing w:line="240" w:lineRule="auto"/>
              <w:rPr>
                <w:rFonts w:cs="Times New Roman"/>
                <w:u w:val="single"/>
              </w:rPr>
            </w:pPr>
          </w:p>
        </w:tc>
      </w:tr>
      <w:tr w:rsidR="00D46179" w:rsidRPr="00F8517E" w14:paraId="6F1C7955" w14:textId="77777777" w:rsidTr="00D46179">
        <w:tc>
          <w:tcPr>
            <w:tcW w:w="424" w:type="dxa"/>
          </w:tcPr>
          <w:p w14:paraId="68F19F9E" w14:textId="77777777" w:rsidR="00D46179" w:rsidRPr="00F8517E" w:rsidRDefault="00D46179" w:rsidP="00D46179">
            <w:pPr>
              <w:spacing w:line="240" w:lineRule="auto"/>
              <w:rPr>
                <w:rFonts w:cs="Times New Roman"/>
                <w:b/>
              </w:rPr>
            </w:pPr>
          </w:p>
        </w:tc>
        <w:tc>
          <w:tcPr>
            <w:tcW w:w="7084" w:type="dxa"/>
          </w:tcPr>
          <w:p w14:paraId="18855421" w14:textId="77777777" w:rsidR="00D46179" w:rsidRPr="00F8517E" w:rsidRDefault="00D46179" w:rsidP="00D46179">
            <w:pPr>
              <w:spacing w:line="240" w:lineRule="auto"/>
              <w:rPr>
                <w:rFonts w:cs="Times New Roman"/>
                <w:u w:val="single"/>
              </w:rPr>
            </w:pPr>
            <w:r w:rsidRPr="00F8517E">
              <w:rPr>
                <w:rFonts w:cs="Times New Roman"/>
              </w:rPr>
              <w:t>I have not used it since the first time I used it (and think I will not use it again in the future)</w:t>
            </w:r>
          </w:p>
        </w:tc>
        <w:tc>
          <w:tcPr>
            <w:tcW w:w="1134" w:type="dxa"/>
          </w:tcPr>
          <w:p w14:paraId="4DF946C3" w14:textId="77777777" w:rsidR="00D46179" w:rsidRPr="00F8517E" w:rsidRDefault="00D46179" w:rsidP="00D46179">
            <w:pPr>
              <w:spacing w:line="240" w:lineRule="auto"/>
              <w:rPr>
                <w:rFonts w:cs="Times New Roman"/>
                <w:u w:val="single"/>
              </w:rPr>
            </w:pPr>
            <w:r w:rsidRPr="00F8517E">
              <w:rPr>
                <w:rFonts w:cs="Times New Roman"/>
              </w:rPr>
              <w:t>5 (28)</w:t>
            </w:r>
          </w:p>
        </w:tc>
      </w:tr>
      <w:tr w:rsidR="00D46179" w:rsidRPr="00F8517E" w14:paraId="018CEC98" w14:textId="77777777" w:rsidTr="00D46179">
        <w:tc>
          <w:tcPr>
            <w:tcW w:w="424" w:type="dxa"/>
          </w:tcPr>
          <w:p w14:paraId="3267B18F" w14:textId="77777777" w:rsidR="00D46179" w:rsidRPr="00F8517E" w:rsidRDefault="00D46179" w:rsidP="00D46179">
            <w:pPr>
              <w:spacing w:line="240" w:lineRule="auto"/>
              <w:rPr>
                <w:rFonts w:cs="Times New Roman"/>
                <w:b/>
              </w:rPr>
            </w:pPr>
          </w:p>
        </w:tc>
        <w:tc>
          <w:tcPr>
            <w:tcW w:w="7084" w:type="dxa"/>
          </w:tcPr>
          <w:p w14:paraId="4F138235" w14:textId="77777777" w:rsidR="00D46179" w:rsidRPr="00F8517E" w:rsidRDefault="00D46179" w:rsidP="00D46179">
            <w:pPr>
              <w:spacing w:line="240" w:lineRule="auto"/>
              <w:rPr>
                <w:rFonts w:cs="Times New Roman"/>
              </w:rPr>
            </w:pPr>
            <w:r w:rsidRPr="00F8517E">
              <w:rPr>
                <w:rFonts w:cs="Times New Roman"/>
              </w:rPr>
              <w:t>I have not used it since the first time I used it (but think I will use it again in the future)</w:t>
            </w:r>
          </w:p>
        </w:tc>
        <w:tc>
          <w:tcPr>
            <w:tcW w:w="1134" w:type="dxa"/>
          </w:tcPr>
          <w:p w14:paraId="3A76FB21" w14:textId="77777777" w:rsidR="00D46179" w:rsidRPr="00F8517E" w:rsidRDefault="00D46179" w:rsidP="00D46179">
            <w:pPr>
              <w:spacing w:line="240" w:lineRule="auto"/>
              <w:rPr>
                <w:rFonts w:cs="Times New Roman"/>
              </w:rPr>
            </w:pPr>
            <w:r w:rsidRPr="00F8517E">
              <w:rPr>
                <w:rFonts w:cs="Times New Roman"/>
              </w:rPr>
              <w:t>3 (17)</w:t>
            </w:r>
          </w:p>
        </w:tc>
      </w:tr>
      <w:tr w:rsidR="00D46179" w:rsidRPr="00F8517E" w14:paraId="5831C5D0" w14:textId="77777777" w:rsidTr="00D46179">
        <w:tc>
          <w:tcPr>
            <w:tcW w:w="424" w:type="dxa"/>
          </w:tcPr>
          <w:p w14:paraId="165D4143" w14:textId="77777777" w:rsidR="00D46179" w:rsidRPr="00F8517E" w:rsidRDefault="00D46179" w:rsidP="00D46179">
            <w:pPr>
              <w:spacing w:line="240" w:lineRule="auto"/>
              <w:rPr>
                <w:rFonts w:cs="Times New Roman"/>
                <w:b/>
              </w:rPr>
            </w:pPr>
          </w:p>
        </w:tc>
        <w:tc>
          <w:tcPr>
            <w:tcW w:w="7084" w:type="dxa"/>
          </w:tcPr>
          <w:p w14:paraId="129D6A1B" w14:textId="77777777" w:rsidR="00D46179" w:rsidRPr="00F8517E" w:rsidRDefault="00D46179" w:rsidP="00D46179">
            <w:pPr>
              <w:spacing w:line="240" w:lineRule="auto"/>
              <w:rPr>
                <w:rFonts w:cs="Times New Roman"/>
                <w:u w:val="single"/>
              </w:rPr>
            </w:pPr>
            <w:r w:rsidRPr="00F8517E">
              <w:rPr>
                <w:rFonts w:cs="Times New Roman"/>
              </w:rPr>
              <w:t xml:space="preserve">I still use at least some of the </w:t>
            </w:r>
            <w:proofErr w:type="spellStart"/>
            <w:r w:rsidRPr="00F8517E">
              <w:rPr>
                <w:rFonts w:cs="Times New Roman"/>
              </w:rPr>
              <w:t>programme</w:t>
            </w:r>
            <w:proofErr w:type="spellEnd"/>
            <w:r w:rsidRPr="00F8517E">
              <w:rPr>
                <w:rFonts w:cs="Times New Roman"/>
              </w:rPr>
              <w:t xml:space="preserve"> regularly </w:t>
            </w:r>
          </w:p>
        </w:tc>
        <w:tc>
          <w:tcPr>
            <w:tcW w:w="1134" w:type="dxa"/>
          </w:tcPr>
          <w:p w14:paraId="3BFC46B8" w14:textId="77777777" w:rsidR="00D46179" w:rsidRPr="00F8517E" w:rsidRDefault="00D46179" w:rsidP="00D46179">
            <w:pPr>
              <w:spacing w:line="240" w:lineRule="auto"/>
              <w:rPr>
                <w:rFonts w:cs="Times New Roman"/>
                <w:u w:val="single"/>
              </w:rPr>
            </w:pPr>
            <w:r w:rsidRPr="00F8517E">
              <w:rPr>
                <w:rFonts w:cs="Times New Roman"/>
              </w:rPr>
              <w:t>6 (33)</w:t>
            </w:r>
          </w:p>
        </w:tc>
      </w:tr>
      <w:tr w:rsidR="00D46179" w:rsidRPr="00F8517E" w14:paraId="51101C67" w14:textId="77777777" w:rsidTr="00D46179">
        <w:tc>
          <w:tcPr>
            <w:tcW w:w="424" w:type="dxa"/>
          </w:tcPr>
          <w:p w14:paraId="087EB14E" w14:textId="77777777" w:rsidR="00D46179" w:rsidRPr="00F8517E" w:rsidRDefault="00D46179" w:rsidP="00D46179">
            <w:pPr>
              <w:spacing w:line="240" w:lineRule="auto"/>
              <w:rPr>
                <w:rFonts w:cs="Times New Roman"/>
                <w:b/>
              </w:rPr>
            </w:pPr>
          </w:p>
        </w:tc>
        <w:tc>
          <w:tcPr>
            <w:tcW w:w="7084" w:type="dxa"/>
          </w:tcPr>
          <w:p w14:paraId="7F64B0A9" w14:textId="77777777" w:rsidR="00D46179" w:rsidRPr="00F8517E" w:rsidRDefault="00D46179" w:rsidP="00D46179">
            <w:pPr>
              <w:spacing w:line="240" w:lineRule="auto"/>
              <w:rPr>
                <w:rFonts w:cs="Times New Roman"/>
                <w:b/>
              </w:rPr>
            </w:pPr>
            <w:r w:rsidRPr="00F8517E">
              <w:rPr>
                <w:rFonts w:cs="Times New Roman"/>
              </w:rPr>
              <w:t xml:space="preserve">I still use at least some of the </w:t>
            </w:r>
            <w:proofErr w:type="spellStart"/>
            <w:r w:rsidRPr="00F8517E">
              <w:rPr>
                <w:rFonts w:cs="Times New Roman"/>
              </w:rPr>
              <w:t>programme</w:t>
            </w:r>
            <w:proofErr w:type="spellEnd"/>
            <w:r w:rsidRPr="00F8517E">
              <w:rPr>
                <w:rFonts w:cs="Times New Roman"/>
              </w:rPr>
              <w:t xml:space="preserve"> occasionally</w:t>
            </w:r>
          </w:p>
        </w:tc>
        <w:tc>
          <w:tcPr>
            <w:tcW w:w="1134" w:type="dxa"/>
          </w:tcPr>
          <w:p w14:paraId="54DA2D7E" w14:textId="77777777" w:rsidR="00D46179" w:rsidRPr="00F8517E" w:rsidRDefault="00D46179" w:rsidP="00D46179">
            <w:pPr>
              <w:spacing w:line="240" w:lineRule="auto"/>
              <w:rPr>
                <w:rFonts w:cs="Times New Roman"/>
              </w:rPr>
            </w:pPr>
            <w:r w:rsidRPr="00F8517E">
              <w:rPr>
                <w:rFonts w:cs="Times New Roman"/>
              </w:rPr>
              <w:t>4 (22)</w:t>
            </w:r>
          </w:p>
        </w:tc>
      </w:tr>
      <w:tr w:rsidR="00D46179" w:rsidRPr="00F8517E" w14:paraId="196AA9C6" w14:textId="77777777" w:rsidTr="00D46179">
        <w:tc>
          <w:tcPr>
            <w:tcW w:w="8642" w:type="dxa"/>
            <w:gridSpan w:val="3"/>
          </w:tcPr>
          <w:p w14:paraId="721E8F41" w14:textId="77777777" w:rsidR="00D46179" w:rsidRPr="00F8517E" w:rsidRDefault="00D46179" w:rsidP="00D46179">
            <w:pPr>
              <w:spacing w:line="240" w:lineRule="auto"/>
              <w:rPr>
                <w:rFonts w:cs="Times New Roman"/>
                <w:b/>
                <w:u w:val="single"/>
                <w:vertAlign w:val="superscript"/>
              </w:rPr>
            </w:pPr>
            <w:r w:rsidRPr="00F8517E">
              <w:rPr>
                <w:rFonts w:cs="Times New Roman"/>
                <w:b/>
                <w:szCs w:val="22"/>
              </w:rPr>
              <w:t xml:space="preserve">When was the last time you used any part of the </w:t>
            </w:r>
            <w:proofErr w:type="spellStart"/>
            <w:r w:rsidRPr="00F8517E">
              <w:rPr>
                <w:rFonts w:cs="Times New Roman"/>
                <w:b/>
                <w:szCs w:val="22"/>
              </w:rPr>
              <w:t>programme</w:t>
            </w:r>
            <w:proofErr w:type="spellEnd"/>
            <w:r w:rsidRPr="00F8517E">
              <w:rPr>
                <w:rFonts w:cs="Times New Roman"/>
                <w:b/>
                <w:szCs w:val="22"/>
              </w:rPr>
              <w:t>? (</w:t>
            </w:r>
            <w:r w:rsidRPr="00F8517E">
              <w:rPr>
                <w:rFonts w:cs="Times New Roman"/>
                <w:b/>
              </w:rPr>
              <w:t>n=18; users only</w:t>
            </w:r>
            <w:r w:rsidRPr="00F8517E">
              <w:rPr>
                <w:rFonts w:cs="Times New Roman"/>
                <w:b/>
                <w:szCs w:val="22"/>
              </w:rPr>
              <w:t>)</w:t>
            </w:r>
          </w:p>
        </w:tc>
      </w:tr>
      <w:tr w:rsidR="00D46179" w:rsidRPr="00F8517E" w14:paraId="7C6FFBD7" w14:textId="77777777" w:rsidTr="00D46179">
        <w:tc>
          <w:tcPr>
            <w:tcW w:w="424" w:type="dxa"/>
          </w:tcPr>
          <w:p w14:paraId="2BFFDFD5" w14:textId="77777777" w:rsidR="00D46179" w:rsidRPr="00F8517E" w:rsidRDefault="00D46179" w:rsidP="00D46179">
            <w:pPr>
              <w:spacing w:line="240" w:lineRule="auto"/>
              <w:rPr>
                <w:rFonts w:cs="Times New Roman"/>
                <w:b/>
              </w:rPr>
            </w:pPr>
          </w:p>
        </w:tc>
        <w:tc>
          <w:tcPr>
            <w:tcW w:w="7084" w:type="dxa"/>
          </w:tcPr>
          <w:p w14:paraId="123AAC1F" w14:textId="77777777" w:rsidR="00D46179" w:rsidRPr="00F8517E" w:rsidRDefault="00D46179" w:rsidP="00D46179">
            <w:pPr>
              <w:spacing w:line="240" w:lineRule="auto"/>
              <w:rPr>
                <w:rFonts w:cs="Times New Roman"/>
                <w:u w:val="single"/>
              </w:rPr>
            </w:pPr>
            <w:r w:rsidRPr="00F8517E">
              <w:rPr>
                <w:rFonts w:cs="Times New Roman"/>
              </w:rPr>
              <w:t>In the last 6 months</w:t>
            </w:r>
          </w:p>
        </w:tc>
        <w:tc>
          <w:tcPr>
            <w:tcW w:w="1134" w:type="dxa"/>
          </w:tcPr>
          <w:p w14:paraId="6FE9EE83" w14:textId="77777777" w:rsidR="00D46179" w:rsidRPr="00F8517E" w:rsidRDefault="00D46179" w:rsidP="00D46179">
            <w:pPr>
              <w:spacing w:line="240" w:lineRule="auto"/>
              <w:rPr>
                <w:rFonts w:cs="Times New Roman"/>
                <w:u w:val="single"/>
              </w:rPr>
            </w:pPr>
            <w:r w:rsidRPr="00F8517E">
              <w:rPr>
                <w:rFonts w:cs="Times New Roman"/>
              </w:rPr>
              <w:t>7 (39)</w:t>
            </w:r>
          </w:p>
        </w:tc>
      </w:tr>
      <w:tr w:rsidR="00D46179" w:rsidRPr="00F8517E" w14:paraId="04D285F7" w14:textId="77777777" w:rsidTr="00D46179">
        <w:tc>
          <w:tcPr>
            <w:tcW w:w="424" w:type="dxa"/>
          </w:tcPr>
          <w:p w14:paraId="6F1D68CE" w14:textId="77777777" w:rsidR="00D46179" w:rsidRPr="00F8517E" w:rsidRDefault="00D46179" w:rsidP="00D46179">
            <w:pPr>
              <w:spacing w:line="240" w:lineRule="auto"/>
              <w:rPr>
                <w:rFonts w:cs="Times New Roman"/>
                <w:b/>
              </w:rPr>
            </w:pPr>
          </w:p>
        </w:tc>
        <w:tc>
          <w:tcPr>
            <w:tcW w:w="7084" w:type="dxa"/>
          </w:tcPr>
          <w:p w14:paraId="564A90DC" w14:textId="77777777" w:rsidR="00D46179" w:rsidRPr="00F8517E" w:rsidRDefault="00D46179" w:rsidP="00D46179">
            <w:pPr>
              <w:spacing w:line="240" w:lineRule="auto"/>
              <w:rPr>
                <w:rFonts w:cs="Times New Roman"/>
                <w:b/>
              </w:rPr>
            </w:pPr>
            <w:r w:rsidRPr="00F8517E">
              <w:rPr>
                <w:rFonts w:cs="Times New Roman"/>
              </w:rPr>
              <w:t>7 months-1 year ago</w:t>
            </w:r>
          </w:p>
        </w:tc>
        <w:tc>
          <w:tcPr>
            <w:tcW w:w="1134" w:type="dxa"/>
          </w:tcPr>
          <w:p w14:paraId="05A422AA" w14:textId="77777777" w:rsidR="00D46179" w:rsidRPr="00F8517E" w:rsidRDefault="00D46179" w:rsidP="00D46179">
            <w:pPr>
              <w:spacing w:line="240" w:lineRule="auto"/>
              <w:rPr>
                <w:rFonts w:cs="Times New Roman"/>
                <w:u w:val="single"/>
              </w:rPr>
            </w:pPr>
            <w:r w:rsidRPr="00F8517E">
              <w:rPr>
                <w:rFonts w:cs="Times New Roman"/>
              </w:rPr>
              <w:t>2 (11)</w:t>
            </w:r>
          </w:p>
        </w:tc>
      </w:tr>
      <w:tr w:rsidR="00D46179" w:rsidRPr="00F8517E" w14:paraId="796F8D68" w14:textId="77777777" w:rsidTr="00D46179">
        <w:tc>
          <w:tcPr>
            <w:tcW w:w="424" w:type="dxa"/>
            <w:tcBorders>
              <w:bottom w:val="single" w:sz="4" w:space="0" w:color="auto"/>
            </w:tcBorders>
          </w:tcPr>
          <w:p w14:paraId="1B69FCAB" w14:textId="77777777" w:rsidR="00D46179" w:rsidRPr="00F8517E" w:rsidRDefault="00D46179" w:rsidP="00D46179">
            <w:pPr>
              <w:spacing w:line="240" w:lineRule="auto"/>
              <w:rPr>
                <w:rFonts w:cs="Times New Roman"/>
                <w:b/>
              </w:rPr>
            </w:pPr>
          </w:p>
        </w:tc>
        <w:tc>
          <w:tcPr>
            <w:tcW w:w="7084" w:type="dxa"/>
            <w:tcBorders>
              <w:bottom w:val="single" w:sz="4" w:space="0" w:color="auto"/>
            </w:tcBorders>
          </w:tcPr>
          <w:p w14:paraId="4C0EFED7" w14:textId="77777777" w:rsidR="00D46179" w:rsidRPr="00F8517E" w:rsidRDefault="00D46179" w:rsidP="00D46179">
            <w:pPr>
              <w:spacing w:line="240" w:lineRule="auto"/>
              <w:rPr>
                <w:rFonts w:cs="Times New Roman"/>
                <w:b/>
              </w:rPr>
            </w:pPr>
            <w:r w:rsidRPr="00F8517E">
              <w:rPr>
                <w:rFonts w:cs="Times New Roman"/>
              </w:rPr>
              <w:t>More than 1 year ago</w:t>
            </w:r>
          </w:p>
        </w:tc>
        <w:tc>
          <w:tcPr>
            <w:tcW w:w="1134" w:type="dxa"/>
            <w:tcBorders>
              <w:bottom w:val="single" w:sz="4" w:space="0" w:color="auto"/>
            </w:tcBorders>
          </w:tcPr>
          <w:p w14:paraId="76536C52" w14:textId="77777777" w:rsidR="00D46179" w:rsidRPr="00F8517E" w:rsidRDefault="00D46179" w:rsidP="00D46179">
            <w:pPr>
              <w:spacing w:line="240" w:lineRule="auto"/>
              <w:rPr>
                <w:rFonts w:cs="Times New Roman"/>
              </w:rPr>
            </w:pPr>
            <w:r w:rsidRPr="00F8517E">
              <w:rPr>
                <w:rFonts w:cs="Times New Roman"/>
              </w:rPr>
              <w:t>9 (50)</w:t>
            </w:r>
          </w:p>
        </w:tc>
      </w:tr>
      <w:tr w:rsidR="00D46179" w:rsidRPr="00F8517E" w14:paraId="51760149" w14:textId="77777777" w:rsidTr="00D46179">
        <w:tc>
          <w:tcPr>
            <w:tcW w:w="7508" w:type="dxa"/>
            <w:gridSpan w:val="2"/>
            <w:tcBorders>
              <w:top w:val="single" w:sz="4" w:space="0" w:color="auto"/>
              <w:bottom w:val="single" w:sz="4" w:space="0" w:color="auto"/>
            </w:tcBorders>
          </w:tcPr>
          <w:p w14:paraId="4790C64B" w14:textId="77777777" w:rsidR="00D46179" w:rsidRPr="00F8517E" w:rsidRDefault="00D46179" w:rsidP="00D46179">
            <w:pPr>
              <w:spacing w:line="240" w:lineRule="auto"/>
              <w:rPr>
                <w:rFonts w:cs="Times New Roman"/>
                <w:i/>
              </w:rPr>
            </w:pPr>
            <w:r w:rsidRPr="00F8517E">
              <w:rPr>
                <w:rFonts w:cs="Times New Roman"/>
                <w:b/>
                <w:i/>
                <w:szCs w:val="22"/>
              </w:rPr>
              <w:t>Tinnitus users who reported using only some of the intervention:</w:t>
            </w:r>
          </w:p>
        </w:tc>
        <w:tc>
          <w:tcPr>
            <w:tcW w:w="1134" w:type="dxa"/>
            <w:tcBorders>
              <w:top w:val="single" w:sz="4" w:space="0" w:color="auto"/>
              <w:bottom w:val="single" w:sz="4" w:space="0" w:color="auto"/>
            </w:tcBorders>
          </w:tcPr>
          <w:p w14:paraId="1813FA4C" w14:textId="77777777" w:rsidR="00D46179" w:rsidRPr="00F8517E" w:rsidRDefault="00D46179" w:rsidP="00D46179">
            <w:pPr>
              <w:spacing w:line="240" w:lineRule="auto"/>
              <w:rPr>
                <w:rFonts w:cs="Times New Roman"/>
                <w:i/>
              </w:rPr>
            </w:pPr>
          </w:p>
        </w:tc>
      </w:tr>
      <w:tr w:rsidR="00D46179" w:rsidRPr="00F8517E" w14:paraId="50BF67D5" w14:textId="77777777" w:rsidTr="00D46179">
        <w:tc>
          <w:tcPr>
            <w:tcW w:w="8642" w:type="dxa"/>
            <w:gridSpan w:val="3"/>
            <w:tcBorders>
              <w:top w:val="single" w:sz="4" w:space="0" w:color="auto"/>
            </w:tcBorders>
          </w:tcPr>
          <w:p w14:paraId="371C38E5" w14:textId="77777777" w:rsidR="00D46179" w:rsidRPr="00F8517E" w:rsidRDefault="00D46179" w:rsidP="00D46179">
            <w:pPr>
              <w:spacing w:line="240" w:lineRule="auto"/>
              <w:rPr>
                <w:rFonts w:cs="Times New Roman"/>
                <w:u w:val="single"/>
              </w:rPr>
            </w:pPr>
            <w:r w:rsidRPr="00F8517E">
              <w:rPr>
                <w:rFonts w:cs="Times New Roman"/>
                <w:b/>
                <w:szCs w:val="22"/>
              </w:rPr>
              <w:t>Did you read the information leaflets? (n=8)</w:t>
            </w:r>
          </w:p>
        </w:tc>
      </w:tr>
      <w:tr w:rsidR="00D46179" w:rsidRPr="00F8517E" w14:paraId="59551D48" w14:textId="77777777" w:rsidTr="00D46179">
        <w:tc>
          <w:tcPr>
            <w:tcW w:w="424" w:type="dxa"/>
          </w:tcPr>
          <w:p w14:paraId="59FF2A86" w14:textId="77777777" w:rsidR="00D46179" w:rsidRPr="00F8517E" w:rsidRDefault="00D46179" w:rsidP="00D46179">
            <w:pPr>
              <w:spacing w:line="240" w:lineRule="auto"/>
              <w:rPr>
                <w:rFonts w:cs="Times New Roman"/>
                <w:b/>
              </w:rPr>
            </w:pPr>
          </w:p>
        </w:tc>
        <w:tc>
          <w:tcPr>
            <w:tcW w:w="7084" w:type="dxa"/>
          </w:tcPr>
          <w:p w14:paraId="2D0F2FD9" w14:textId="77777777" w:rsidR="00D46179" w:rsidRPr="00F8517E" w:rsidRDefault="00D46179" w:rsidP="00D46179">
            <w:pPr>
              <w:spacing w:line="240" w:lineRule="auto"/>
              <w:rPr>
                <w:rFonts w:cs="Times New Roman"/>
                <w:u w:val="single"/>
              </w:rPr>
            </w:pPr>
            <w:r w:rsidRPr="00F8517E">
              <w:rPr>
                <w:rFonts w:cs="Times New Roman"/>
              </w:rPr>
              <w:t>Yes, all weeks</w:t>
            </w:r>
          </w:p>
        </w:tc>
        <w:tc>
          <w:tcPr>
            <w:tcW w:w="1134" w:type="dxa"/>
          </w:tcPr>
          <w:p w14:paraId="3AAB5127" w14:textId="77777777" w:rsidR="00D46179" w:rsidRPr="00F8517E" w:rsidRDefault="00D46179" w:rsidP="00D46179">
            <w:pPr>
              <w:spacing w:line="240" w:lineRule="auto"/>
              <w:rPr>
                <w:rFonts w:cs="Times New Roman"/>
                <w:u w:val="single"/>
              </w:rPr>
            </w:pPr>
            <w:r w:rsidRPr="00F8517E">
              <w:rPr>
                <w:rFonts w:cs="Times New Roman"/>
              </w:rPr>
              <w:t>3 (38)</w:t>
            </w:r>
          </w:p>
        </w:tc>
      </w:tr>
      <w:tr w:rsidR="00D46179" w:rsidRPr="00F8517E" w14:paraId="471913D8" w14:textId="77777777" w:rsidTr="00D46179">
        <w:tc>
          <w:tcPr>
            <w:tcW w:w="424" w:type="dxa"/>
          </w:tcPr>
          <w:p w14:paraId="31514460" w14:textId="77777777" w:rsidR="00D46179" w:rsidRPr="00F8517E" w:rsidRDefault="00D46179" w:rsidP="00D46179">
            <w:pPr>
              <w:spacing w:line="240" w:lineRule="auto"/>
              <w:rPr>
                <w:rFonts w:cs="Times New Roman"/>
                <w:b/>
              </w:rPr>
            </w:pPr>
          </w:p>
        </w:tc>
        <w:tc>
          <w:tcPr>
            <w:tcW w:w="7084" w:type="dxa"/>
          </w:tcPr>
          <w:p w14:paraId="15B8DBF6" w14:textId="77777777" w:rsidR="00D46179" w:rsidRPr="00F8517E" w:rsidRDefault="00D46179" w:rsidP="00D46179">
            <w:pPr>
              <w:spacing w:line="240" w:lineRule="auto"/>
              <w:rPr>
                <w:rFonts w:cs="Times New Roman"/>
                <w:b/>
              </w:rPr>
            </w:pPr>
            <w:r w:rsidRPr="00F8517E">
              <w:rPr>
                <w:rFonts w:cs="Times New Roman"/>
              </w:rPr>
              <w:t>Yes, but only some of the leaflets</w:t>
            </w:r>
          </w:p>
        </w:tc>
        <w:tc>
          <w:tcPr>
            <w:tcW w:w="1134" w:type="dxa"/>
          </w:tcPr>
          <w:p w14:paraId="6FDB31F9" w14:textId="77777777" w:rsidR="00D46179" w:rsidRPr="00F8517E" w:rsidRDefault="00D46179" w:rsidP="00D46179">
            <w:pPr>
              <w:spacing w:line="240" w:lineRule="auto"/>
              <w:rPr>
                <w:rFonts w:cs="Times New Roman"/>
              </w:rPr>
            </w:pPr>
            <w:r w:rsidRPr="00F8517E">
              <w:rPr>
                <w:rFonts w:cs="Times New Roman"/>
              </w:rPr>
              <w:t>5 (63)</w:t>
            </w:r>
          </w:p>
        </w:tc>
      </w:tr>
      <w:tr w:rsidR="00D46179" w:rsidRPr="00F8517E" w14:paraId="0714CD58" w14:textId="77777777" w:rsidTr="00D46179">
        <w:tc>
          <w:tcPr>
            <w:tcW w:w="7508" w:type="dxa"/>
            <w:gridSpan w:val="2"/>
          </w:tcPr>
          <w:p w14:paraId="281B1F03" w14:textId="77777777" w:rsidR="00D46179" w:rsidRPr="00F8517E" w:rsidRDefault="00D46179" w:rsidP="00D46179">
            <w:pPr>
              <w:spacing w:line="240" w:lineRule="auto"/>
              <w:rPr>
                <w:rFonts w:cs="Times New Roman"/>
                <w:b/>
                <w:u w:val="single"/>
              </w:rPr>
            </w:pPr>
            <w:r w:rsidRPr="00F8517E">
              <w:rPr>
                <w:rFonts w:cs="Times New Roman"/>
                <w:b/>
                <w:szCs w:val="22"/>
              </w:rPr>
              <w:t>Did you do any of the relaxation exercises? (n=8)</w:t>
            </w:r>
          </w:p>
        </w:tc>
        <w:tc>
          <w:tcPr>
            <w:tcW w:w="1134" w:type="dxa"/>
          </w:tcPr>
          <w:p w14:paraId="33816BE4" w14:textId="77777777" w:rsidR="00D46179" w:rsidRPr="00F8517E" w:rsidRDefault="00D46179" w:rsidP="00D46179">
            <w:pPr>
              <w:spacing w:line="240" w:lineRule="auto"/>
              <w:rPr>
                <w:rFonts w:cs="Times New Roman"/>
                <w:u w:val="single"/>
              </w:rPr>
            </w:pPr>
          </w:p>
        </w:tc>
      </w:tr>
      <w:tr w:rsidR="00D46179" w:rsidRPr="00F8517E" w14:paraId="6BA14657" w14:textId="77777777" w:rsidTr="00D46179">
        <w:tc>
          <w:tcPr>
            <w:tcW w:w="424" w:type="dxa"/>
          </w:tcPr>
          <w:p w14:paraId="44164F55" w14:textId="77777777" w:rsidR="00D46179" w:rsidRPr="00F8517E" w:rsidRDefault="00D46179" w:rsidP="00D46179">
            <w:pPr>
              <w:spacing w:line="240" w:lineRule="auto"/>
              <w:rPr>
                <w:rFonts w:cs="Times New Roman"/>
                <w:b/>
              </w:rPr>
            </w:pPr>
          </w:p>
        </w:tc>
        <w:tc>
          <w:tcPr>
            <w:tcW w:w="7084" w:type="dxa"/>
          </w:tcPr>
          <w:p w14:paraId="26EE49B8" w14:textId="77777777" w:rsidR="00D46179" w:rsidRPr="00F8517E" w:rsidRDefault="00D46179" w:rsidP="00D46179">
            <w:pPr>
              <w:spacing w:line="240" w:lineRule="auto"/>
              <w:rPr>
                <w:rFonts w:cs="Times New Roman"/>
                <w:u w:val="single"/>
              </w:rPr>
            </w:pPr>
            <w:r w:rsidRPr="00F8517E">
              <w:rPr>
                <w:rFonts w:cs="Times New Roman"/>
              </w:rPr>
              <w:t>Yes, all relaxation exercises</w:t>
            </w:r>
          </w:p>
        </w:tc>
        <w:tc>
          <w:tcPr>
            <w:tcW w:w="1134" w:type="dxa"/>
          </w:tcPr>
          <w:p w14:paraId="1E8EE985" w14:textId="77777777" w:rsidR="00D46179" w:rsidRPr="00F8517E" w:rsidRDefault="00D46179" w:rsidP="00D46179">
            <w:pPr>
              <w:spacing w:line="240" w:lineRule="auto"/>
              <w:rPr>
                <w:rFonts w:cs="Times New Roman"/>
                <w:u w:val="single"/>
              </w:rPr>
            </w:pPr>
            <w:r w:rsidRPr="00F8517E">
              <w:rPr>
                <w:rFonts w:cs="Times New Roman"/>
              </w:rPr>
              <w:t>1 (13)</w:t>
            </w:r>
          </w:p>
        </w:tc>
      </w:tr>
      <w:tr w:rsidR="00D46179" w:rsidRPr="00F8517E" w14:paraId="0195BB38" w14:textId="77777777" w:rsidTr="00D46179">
        <w:tc>
          <w:tcPr>
            <w:tcW w:w="424" w:type="dxa"/>
          </w:tcPr>
          <w:p w14:paraId="25146C32" w14:textId="77777777" w:rsidR="00D46179" w:rsidRPr="00F8517E" w:rsidRDefault="00D46179" w:rsidP="00D46179">
            <w:pPr>
              <w:spacing w:line="240" w:lineRule="auto"/>
              <w:rPr>
                <w:rFonts w:cs="Times New Roman"/>
                <w:b/>
              </w:rPr>
            </w:pPr>
          </w:p>
        </w:tc>
        <w:tc>
          <w:tcPr>
            <w:tcW w:w="7084" w:type="dxa"/>
          </w:tcPr>
          <w:p w14:paraId="1B8785EB" w14:textId="77777777" w:rsidR="00D46179" w:rsidRPr="00F8517E" w:rsidRDefault="00D46179" w:rsidP="00D46179">
            <w:pPr>
              <w:spacing w:line="240" w:lineRule="auto"/>
              <w:rPr>
                <w:rFonts w:cs="Times New Roman"/>
                <w:b/>
              </w:rPr>
            </w:pPr>
            <w:r w:rsidRPr="00F8517E">
              <w:rPr>
                <w:rFonts w:cs="Times New Roman"/>
              </w:rPr>
              <w:t>Yes, but only some of the exercises</w:t>
            </w:r>
          </w:p>
        </w:tc>
        <w:tc>
          <w:tcPr>
            <w:tcW w:w="1134" w:type="dxa"/>
          </w:tcPr>
          <w:p w14:paraId="39295459" w14:textId="77777777" w:rsidR="00D46179" w:rsidRPr="00F8517E" w:rsidRDefault="00D46179" w:rsidP="00D46179">
            <w:pPr>
              <w:spacing w:line="240" w:lineRule="auto"/>
              <w:rPr>
                <w:rFonts w:cs="Times New Roman"/>
              </w:rPr>
            </w:pPr>
            <w:r w:rsidRPr="00F8517E">
              <w:rPr>
                <w:rFonts w:cs="Times New Roman"/>
              </w:rPr>
              <w:t>7 (88)</w:t>
            </w:r>
          </w:p>
        </w:tc>
      </w:tr>
      <w:tr w:rsidR="00D46179" w:rsidRPr="00F8517E" w14:paraId="19259EFC" w14:textId="77777777" w:rsidTr="00D46179">
        <w:tc>
          <w:tcPr>
            <w:tcW w:w="7508" w:type="dxa"/>
            <w:gridSpan w:val="2"/>
          </w:tcPr>
          <w:p w14:paraId="683C017F" w14:textId="77777777" w:rsidR="00D46179" w:rsidRPr="00F8517E" w:rsidRDefault="00D46179" w:rsidP="00D46179">
            <w:pPr>
              <w:spacing w:line="240" w:lineRule="auto"/>
              <w:rPr>
                <w:rFonts w:cs="Times New Roman"/>
                <w:b/>
                <w:u w:val="single"/>
              </w:rPr>
            </w:pPr>
            <w:r w:rsidRPr="00F8517E">
              <w:rPr>
                <w:rFonts w:cs="Times New Roman"/>
                <w:b/>
                <w:szCs w:val="22"/>
              </w:rPr>
              <w:t>Did you complete the THI? (n=8)</w:t>
            </w:r>
          </w:p>
        </w:tc>
        <w:tc>
          <w:tcPr>
            <w:tcW w:w="1134" w:type="dxa"/>
          </w:tcPr>
          <w:p w14:paraId="61126124" w14:textId="77777777" w:rsidR="00D46179" w:rsidRPr="00F8517E" w:rsidRDefault="00D46179" w:rsidP="00D46179">
            <w:pPr>
              <w:spacing w:line="240" w:lineRule="auto"/>
              <w:rPr>
                <w:rFonts w:cs="Times New Roman"/>
                <w:u w:val="single"/>
              </w:rPr>
            </w:pPr>
          </w:p>
        </w:tc>
      </w:tr>
      <w:tr w:rsidR="00D46179" w:rsidRPr="00F8517E" w14:paraId="55B3BF3E" w14:textId="77777777" w:rsidTr="00D46179">
        <w:tc>
          <w:tcPr>
            <w:tcW w:w="424" w:type="dxa"/>
          </w:tcPr>
          <w:p w14:paraId="5350FB84" w14:textId="77777777" w:rsidR="00D46179" w:rsidRPr="00F8517E" w:rsidRDefault="00D46179" w:rsidP="00D46179">
            <w:pPr>
              <w:spacing w:line="240" w:lineRule="auto"/>
              <w:rPr>
                <w:rFonts w:cs="Times New Roman"/>
                <w:b/>
              </w:rPr>
            </w:pPr>
          </w:p>
        </w:tc>
        <w:tc>
          <w:tcPr>
            <w:tcW w:w="7084" w:type="dxa"/>
          </w:tcPr>
          <w:p w14:paraId="64CDEC37" w14:textId="77777777" w:rsidR="00D46179" w:rsidRPr="00F8517E" w:rsidRDefault="00D46179" w:rsidP="00D46179">
            <w:pPr>
              <w:spacing w:line="240" w:lineRule="auto"/>
              <w:rPr>
                <w:rFonts w:cs="Times New Roman"/>
                <w:u w:val="single"/>
              </w:rPr>
            </w:pPr>
            <w:r w:rsidRPr="00F8517E">
              <w:rPr>
                <w:rFonts w:cs="Times New Roman"/>
              </w:rPr>
              <w:t xml:space="preserve">Yes, at the beginning of the </w:t>
            </w:r>
            <w:proofErr w:type="spellStart"/>
            <w:r w:rsidRPr="00F8517E">
              <w:rPr>
                <w:rFonts w:cs="Times New Roman"/>
              </w:rPr>
              <w:t>programme</w:t>
            </w:r>
            <w:proofErr w:type="spellEnd"/>
          </w:p>
        </w:tc>
        <w:tc>
          <w:tcPr>
            <w:tcW w:w="1134" w:type="dxa"/>
          </w:tcPr>
          <w:p w14:paraId="4AEBDE16" w14:textId="77777777" w:rsidR="00D46179" w:rsidRPr="00F8517E" w:rsidRDefault="00D46179" w:rsidP="00D46179">
            <w:pPr>
              <w:spacing w:line="240" w:lineRule="auto"/>
              <w:rPr>
                <w:rFonts w:cs="Times New Roman"/>
                <w:u w:val="single"/>
              </w:rPr>
            </w:pPr>
            <w:r w:rsidRPr="00F8517E">
              <w:rPr>
                <w:rFonts w:cs="Times New Roman"/>
              </w:rPr>
              <w:t>3 (38)</w:t>
            </w:r>
          </w:p>
        </w:tc>
      </w:tr>
      <w:tr w:rsidR="00D46179" w:rsidRPr="00F8517E" w14:paraId="72B5F478" w14:textId="77777777" w:rsidTr="00D46179">
        <w:tc>
          <w:tcPr>
            <w:tcW w:w="424" w:type="dxa"/>
          </w:tcPr>
          <w:p w14:paraId="6BBC91C6" w14:textId="77777777" w:rsidR="00D46179" w:rsidRPr="00F8517E" w:rsidRDefault="00D46179" w:rsidP="00D46179">
            <w:pPr>
              <w:spacing w:line="240" w:lineRule="auto"/>
              <w:rPr>
                <w:rFonts w:cs="Times New Roman"/>
                <w:b/>
              </w:rPr>
            </w:pPr>
          </w:p>
        </w:tc>
        <w:tc>
          <w:tcPr>
            <w:tcW w:w="7084" w:type="dxa"/>
          </w:tcPr>
          <w:p w14:paraId="3C315A7B" w14:textId="77777777" w:rsidR="00D46179" w:rsidRPr="00F8517E" w:rsidRDefault="00D46179" w:rsidP="00D46179">
            <w:pPr>
              <w:spacing w:line="240" w:lineRule="auto"/>
              <w:rPr>
                <w:rFonts w:cs="Times New Roman"/>
                <w:u w:val="single"/>
              </w:rPr>
            </w:pPr>
            <w:r w:rsidRPr="00F8517E">
              <w:rPr>
                <w:rFonts w:cs="Times New Roman"/>
              </w:rPr>
              <w:t xml:space="preserve">Yes, at the beginning AND end of the </w:t>
            </w:r>
            <w:proofErr w:type="spellStart"/>
            <w:r w:rsidRPr="00F8517E">
              <w:rPr>
                <w:rFonts w:cs="Times New Roman"/>
              </w:rPr>
              <w:t>programme</w:t>
            </w:r>
            <w:proofErr w:type="spellEnd"/>
          </w:p>
        </w:tc>
        <w:tc>
          <w:tcPr>
            <w:tcW w:w="1134" w:type="dxa"/>
          </w:tcPr>
          <w:p w14:paraId="4C68FCC5" w14:textId="77777777" w:rsidR="00D46179" w:rsidRPr="00F8517E" w:rsidRDefault="00D46179" w:rsidP="00D46179">
            <w:pPr>
              <w:spacing w:line="240" w:lineRule="auto"/>
              <w:rPr>
                <w:rFonts w:cs="Times New Roman"/>
                <w:u w:val="single"/>
              </w:rPr>
            </w:pPr>
            <w:r w:rsidRPr="00F8517E">
              <w:rPr>
                <w:rFonts w:cs="Times New Roman"/>
              </w:rPr>
              <w:t>3 (38)</w:t>
            </w:r>
          </w:p>
        </w:tc>
      </w:tr>
      <w:tr w:rsidR="00D46179" w:rsidRPr="00F8517E" w14:paraId="69DC8C4A" w14:textId="77777777" w:rsidTr="00D46179">
        <w:tc>
          <w:tcPr>
            <w:tcW w:w="424" w:type="dxa"/>
          </w:tcPr>
          <w:p w14:paraId="497096CE" w14:textId="77777777" w:rsidR="00D46179" w:rsidRPr="00F8517E" w:rsidRDefault="00D46179" w:rsidP="00D46179">
            <w:pPr>
              <w:spacing w:line="240" w:lineRule="auto"/>
              <w:rPr>
                <w:rFonts w:cs="Times New Roman"/>
                <w:b/>
              </w:rPr>
            </w:pPr>
          </w:p>
        </w:tc>
        <w:tc>
          <w:tcPr>
            <w:tcW w:w="7084" w:type="dxa"/>
          </w:tcPr>
          <w:p w14:paraId="7F56365F" w14:textId="77777777" w:rsidR="00D46179" w:rsidRPr="00F8517E" w:rsidRDefault="00D46179" w:rsidP="00D46179">
            <w:pPr>
              <w:spacing w:line="240" w:lineRule="auto"/>
              <w:rPr>
                <w:rFonts w:cs="Times New Roman"/>
                <w:b/>
              </w:rPr>
            </w:pPr>
            <w:r w:rsidRPr="00F8517E">
              <w:rPr>
                <w:rFonts w:cs="Times New Roman"/>
              </w:rPr>
              <w:t>Cannot remember</w:t>
            </w:r>
          </w:p>
        </w:tc>
        <w:tc>
          <w:tcPr>
            <w:tcW w:w="1134" w:type="dxa"/>
          </w:tcPr>
          <w:p w14:paraId="2970DD0A" w14:textId="77777777" w:rsidR="00D46179" w:rsidRPr="00F8517E" w:rsidRDefault="00D46179" w:rsidP="00D46179">
            <w:pPr>
              <w:spacing w:line="240" w:lineRule="auto"/>
              <w:rPr>
                <w:rFonts w:cs="Times New Roman"/>
              </w:rPr>
            </w:pPr>
            <w:r w:rsidRPr="00F8517E">
              <w:rPr>
                <w:rFonts w:cs="Times New Roman"/>
              </w:rPr>
              <w:t>2 (25)</w:t>
            </w:r>
          </w:p>
        </w:tc>
      </w:tr>
    </w:tbl>
    <w:p w14:paraId="4CFEF3E9" w14:textId="77777777" w:rsidR="00D46179" w:rsidRPr="00F8517E" w:rsidRDefault="00D46179" w:rsidP="00D46179">
      <w:pPr>
        <w:spacing w:after="0" w:line="240" w:lineRule="auto"/>
        <w:ind w:right="95"/>
        <w:rPr>
          <w:sz w:val="21"/>
          <w:szCs w:val="21"/>
        </w:rPr>
      </w:pPr>
      <w:r w:rsidRPr="00F8517E">
        <w:rPr>
          <w:b/>
          <w:sz w:val="21"/>
          <w:szCs w:val="21"/>
        </w:rPr>
        <w:t xml:space="preserve">Key: </w:t>
      </w:r>
      <w:proofErr w:type="spellStart"/>
      <w:r w:rsidRPr="00F8517E">
        <w:rPr>
          <w:b/>
          <w:sz w:val="21"/>
          <w:szCs w:val="21"/>
          <w:vertAlign w:val="superscript"/>
        </w:rPr>
        <w:t>a</w:t>
      </w:r>
      <w:r w:rsidRPr="00F8517E">
        <w:rPr>
          <w:sz w:val="21"/>
          <w:szCs w:val="21"/>
        </w:rPr>
        <w:t>Percentages</w:t>
      </w:r>
      <w:proofErr w:type="spellEnd"/>
      <w:r w:rsidRPr="00F8517E">
        <w:rPr>
          <w:sz w:val="21"/>
          <w:szCs w:val="21"/>
        </w:rPr>
        <w:t xml:space="preserve"> for each variable are reported using one decimal point so may not always add up to 100%. Only the variables with responses are reported. </w:t>
      </w:r>
      <w:proofErr w:type="spellStart"/>
      <w:r w:rsidRPr="00F8517E">
        <w:rPr>
          <w:sz w:val="21"/>
          <w:szCs w:val="21"/>
          <w:vertAlign w:val="superscript"/>
        </w:rPr>
        <w:t>b</w:t>
      </w:r>
      <w:r w:rsidRPr="00F8517E">
        <w:rPr>
          <w:sz w:val="21"/>
          <w:szCs w:val="21"/>
        </w:rPr>
        <w:t>Including</w:t>
      </w:r>
      <w:proofErr w:type="spellEnd"/>
      <w:r w:rsidRPr="00F8517E">
        <w:rPr>
          <w:sz w:val="21"/>
          <w:szCs w:val="21"/>
        </w:rPr>
        <w:t xml:space="preserve"> tinnitus online support forum and contact with the therapist; </w:t>
      </w:r>
      <w:proofErr w:type="spellStart"/>
      <w:r w:rsidRPr="00F8517E">
        <w:rPr>
          <w:sz w:val="21"/>
          <w:szCs w:val="21"/>
          <w:vertAlign w:val="superscript"/>
        </w:rPr>
        <w:t>c</w:t>
      </w:r>
      <w:r w:rsidRPr="00F8517E">
        <w:rPr>
          <w:sz w:val="21"/>
          <w:szCs w:val="21"/>
        </w:rPr>
        <w:t>This</w:t>
      </w:r>
      <w:proofErr w:type="spellEnd"/>
      <w:r w:rsidRPr="00F8517E">
        <w:rPr>
          <w:sz w:val="21"/>
          <w:szCs w:val="21"/>
        </w:rPr>
        <w:t xml:space="preserve"> question was only available to those who used the forum and not the main intervention. All other users were asked ‘Did the </w:t>
      </w:r>
      <w:proofErr w:type="spellStart"/>
      <w:r w:rsidRPr="00F8517E">
        <w:rPr>
          <w:sz w:val="21"/>
          <w:szCs w:val="21"/>
        </w:rPr>
        <w:t>programme</w:t>
      </w:r>
      <w:proofErr w:type="spellEnd"/>
      <w:r w:rsidRPr="00F8517E">
        <w:rPr>
          <w:sz w:val="21"/>
          <w:szCs w:val="21"/>
        </w:rPr>
        <w:t xml:space="preserve"> help you?’</w:t>
      </w:r>
    </w:p>
    <w:p w14:paraId="15A65C25" w14:textId="302FEB1A" w:rsidR="00D46179" w:rsidRPr="00F8517E" w:rsidRDefault="00D46179" w:rsidP="00D46179"/>
    <w:p w14:paraId="395B1658" w14:textId="1668B0D5" w:rsidR="00D46179" w:rsidRPr="00F8517E" w:rsidRDefault="00D46179" w:rsidP="00D46179"/>
    <w:p w14:paraId="495492C0" w14:textId="0270686D" w:rsidR="00D46179" w:rsidRPr="00F8517E" w:rsidRDefault="00D46179" w:rsidP="00D46179"/>
    <w:p w14:paraId="2D62CBAE" w14:textId="391712AB" w:rsidR="00D46179" w:rsidRPr="00F8517E" w:rsidRDefault="00D46179" w:rsidP="00D46179"/>
    <w:p w14:paraId="45340E13" w14:textId="5C49CAC7" w:rsidR="00D46179" w:rsidRPr="00F8517E" w:rsidRDefault="00D46179" w:rsidP="00D46179"/>
    <w:p w14:paraId="15F5176D" w14:textId="0DFDEB7C" w:rsidR="00D46179" w:rsidRPr="00F8517E" w:rsidRDefault="00D46179" w:rsidP="00D46179"/>
    <w:p w14:paraId="613FB814" w14:textId="2B9F6E08" w:rsidR="00D46179" w:rsidRPr="00F8517E" w:rsidRDefault="00D46179" w:rsidP="00D46179"/>
    <w:p w14:paraId="1E4CE9B9" w14:textId="01AFDD9C" w:rsidR="00D46179" w:rsidRPr="00F8517E" w:rsidRDefault="00D46179" w:rsidP="00D46179"/>
    <w:p w14:paraId="52D56863" w14:textId="2599340E" w:rsidR="00D46179" w:rsidRPr="00F8517E" w:rsidRDefault="00D46179" w:rsidP="00D46179"/>
    <w:p w14:paraId="016ED282" w14:textId="740125C4" w:rsidR="00D46179" w:rsidRPr="00F8517E" w:rsidRDefault="00D46179" w:rsidP="00D46179"/>
    <w:p w14:paraId="6B12BA99" w14:textId="06584280" w:rsidR="00D46179" w:rsidRPr="00F8517E" w:rsidRDefault="00D46179" w:rsidP="00D46179"/>
    <w:p w14:paraId="02FBE545" w14:textId="48F8C7A1" w:rsidR="00D46179" w:rsidRPr="00F8517E" w:rsidRDefault="00D46179" w:rsidP="00D46179"/>
    <w:p w14:paraId="0B0F45DB" w14:textId="26F567A9" w:rsidR="00D46179" w:rsidRPr="00F8517E" w:rsidRDefault="00D46179" w:rsidP="00D46179"/>
    <w:p w14:paraId="2F9697DC" w14:textId="240383C3" w:rsidR="00D46179" w:rsidRPr="00F8517E" w:rsidRDefault="00D46179" w:rsidP="00D46179"/>
    <w:p w14:paraId="35E286EA" w14:textId="00431DEB" w:rsidR="00D46179" w:rsidRPr="00F8517E" w:rsidRDefault="00D46179" w:rsidP="00D46179"/>
    <w:p w14:paraId="29DF7C8A" w14:textId="62A3459A" w:rsidR="00D46179" w:rsidRPr="00F8517E" w:rsidRDefault="00D46179" w:rsidP="00D46179"/>
    <w:p w14:paraId="2CB2138A" w14:textId="41F205B1" w:rsidR="00D46179" w:rsidRPr="00F8517E" w:rsidRDefault="00D46179" w:rsidP="00D46179"/>
    <w:p w14:paraId="7CD13901" w14:textId="3FA31677" w:rsidR="00D46179" w:rsidRPr="00F8517E" w:rsidRDefault="00D46179" w:rsidP="00D46179"/>
    <w:p w14:paraId="6EA1B42F" w14:textId="4F2F08A7" w:rsidR="00106B45" w:rsidRPr="00F8517E" w:rsidRDefault="00106B45" w:rsidP="003B4078">
      <w:r w:rsidRPr="00F8517E">
        <w:br w:type="page"/>
      </w:r>
    </w:p>
    <w:p w14:paraId="0FBAC7EA" w14:textId="56017B05" w:rsidR="00D46179" w:rsidRPr="00F8517E" w:rsidRDefault="00D46179" w:rsidP="00D46179">
      <w:pPr>
        <w:rPr>
          <w:b/>
        </w:rPr>
      </w:pPr>
      <w:bookmarkStart w:id="1" w:name="_Toc335051147"/>
      <w:bookmarkStart w:id="2" w:name="_Toc462064595"/>
      <w:bookmarkStart w:id="3" w:name="_Toc477093069"/>
      <w:r w:rsidRPr="00F8517E">
        <w:rPr>
          <w:b/>
        </w:rPr>
        <w:lastRenderedPageBreak/>
        <w:t xml:space="preserve">Table </w:t>
      </w:r>
      <w:r w:rsidR="00BA6AEF" w:rsidRPr="00F8517E">
        <w:rPr>
          <w:b/>
        </w:rPr>
        <w:t>4</w:t>
      </w:r>
      <w:r w:rsidRPr="00F8517E">
        <w:rPr>
          <w:b/>
        </w:rPr>
        <w:t>. Tinnitus users’ ratings of satisfaction with the intervention (n=18)</w:t>
      </w:r>
      <w:bookmarkEnd w:id="1"/>
      <w:bookmarkEnd w:id="2"/>
      <w:bookmarkEnd w:id="3"/>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559"/>
        <w:gridCol w:w="1276"/>
        <w:gridCol w:w="1276"/>
      </w:tblGrid>
      <w:tr w:rsidR="00D46179" w:rsidRPr="00F8517E" w14:paraId="6C915DC7" w14:textId="77777777" w:rsidTr="00D46179">
        <w:tc>
          <w:tcPr>
            <w:tcW w:w="4820" w:type="dxa"/>
            <w:tcBorders>
              <w:top w:val="single" w:sz="4" w:space="0" w:color="auto"/>
              <w:bottom w:val="single" w:sz="4" w:space="0" w:color="auto"/>
            </w:tcBorders>
          </w:tcPr>
          <w:p w14:paraId="0B941DE0" w14:textId="77777777" w:rsidR="00D46179" w:rsidRPr="00F8517E" w:rsidRDefault="00D46179" w:rsidP="00D46179">
            <w:pPr>
              <w:spacing w:before="60" w:after="60" w:line="240" w:lineRule="auto"/>
              <w:rPr>
                <w:rFonts w:cs="Times New Roman"/>
                <w:b/>
                <w:vertAlign w:val="superscript"/>
              </w:rPr>
            </w:pPr>
            <w:proofErr w:type="spellStart"/>
            <w:r w:rsidRPr="00F8517E">
              <w:rPr>
                <w:rFonts w:cs="Times New Roman"/>
                <w:b/>
                <w:szCs w:val="22"/>
              </w:rPr>
              <w:t>Variable</w:t>
            </w:r>
            <w:r w:rsidRPr="00F8517E">
              <w:rPr>
                <w:rFonts w:cs="Times New Roman"/>
                <w:b/>
                <w:szCs w:val="22"/>
                <w:vertAlign w:val="superscript"/>
              </w:rPr>
              <w:t>a</w:t>
            </w:r>
            <w:proofErr w:type="spellEnd"/>
          </w:p>
        </w:tc>
        <w:tc>
          <w:tcPr>
            <w:tcW w:w="1559" w:type="dxa"/>
            <w:tcBorders>
              <w:top w:val="single" w:sz="4" w:space="0" w:color="auto"/>
              <w:bottom w:val="single" w:sz="4" w:space="0" w:color="auto"/>
            </w:tcBorders>
          </w:tcPr>
          <w:p w14:paraId="4C4AC0E3" w14:textId="77777777" w:rsidR="00D46179" w:rsidRPr="00F8517E" w:rsidRDefault="00D46179" w:rsidP="00D46179">
            <w:pPr>
              <w:spacing w:before="60" w:after="60" w:line="240" w:lineRule="auto"/>
              <w:rPr>
                <w:rFonts w:cs="Times New Roman"/>
                <w:b/>
              </w:rPr>
            </w:pPr>
            <w:r w:rsidRPr="00F8517E">
              <w:rPr>
                <w:rFonts w:cs="Times New Roman"/>
                <w:b/>
                <w:szCs w:val="22"/>
              </w:rPr>
              <w:t>Strongly Agree, n (%)</w:t>
            </w:r>
          </w:p>
        </w:tc>
        <w:tc>
          <w:tcPr>
            <w:tcW w:w="1276" w:type="dxa"/>
            <w:tcBorders>
              <w:top w:val="single" w:sz="4" w:space="0" w:color="auto"/>
              <w:bottom w:val="single" w:sz="4" w:space="0" w:color="auto"/>
            </w:tcBorders>
          </w:tcPr>
          <w:p w14:paraId="6AD6AC3D" w14:textId="77777777" w:rsidR="00D46179" w:rsidRPr="00F8517E" w:rsidRDefault="00D46179" w:rsidP="00D46179">
            <w:pPr>
              <w:spacing w:before="60" w:after="60" w:line="240" w:lineRule="auto"/>
              <w:rPr>
                <w:rFonts w:cs="Times New Roman"/>
                <w:b/>
              </w:rPr>
            </w:pPr>
            <w:r w:rsidRPr="00F8517E">
              <w:rPr>
                <w:rFonts w:cs="Times New Roman"/>
                <w:b/>
                <w:szCs w:val="22"/>
              </w:rPr>
              <w:t>Agree, n (%)</w:t>
            </w:r>
          </w:p>
        </w:tc>
        <w:tc>
          <w:tcPr>
            <w:tcW w:w="1276" w:type="dxa"/>
            <w:tcBorders>
              <w:top w:val="single" w:sz="4" w:space="0" w:color="auto"/>
              <w:bottom w:val="single" w:sz="4" w:space="0" w:color="auto"/>
            </w:tcBorders>
          </w:tcPr>
          <w:p w14:paraId="489A8FF4" w14:textId="77777777" w:rsidR="00D46179" w:rsidRPr="00F8517E" w:rsidRDefault="00D46179" w:rsidP="00D46179">
            <w:pPr>
              <w:spacing w:before="60" w:after="60" w:line="240" w:lineRule="auto"/>
              <w:rPr>
                <w:rFonts w:cs="Times New Roman"/>
                <w:b/>
              </w:rPr>
            </w:pPr>
            <w:r w:rsidRPr="00F8517E">
              <w:rPr>
                <w:rFonts w:cs="Times New Roman"/>
                <w:b/>
                <w:szCs w:val="22"/>
              </w:rPr>
              <w:t>Disagree, n (%)</w:t>
            </w:r>
          </w:p>
        </w:tc>
      </w:tr>
      <w:tr w:rsidR="00D46179" w:rsidRPr="00F8517E" w14:paraId="0D617FE9" w14:textId="77777777" w:rsidTr="00D46179">
        <w:tc>
          <w:tcPr>
            <w:tcW w:w="4820" w:type="dxa"/>
            <w:tcBorders>
              <w:top w:val="single" w:sz="4" w:space="0" w:color="auto"/>
            </w:tcBorders>
          </w:tcPr>
          <w:p w14:paraId="1FC788D7" w14:textId="77777777" w:rsidR="00D46179" w:rsidRPr="00F8517E" w:rsidRDefault="00D46179" w:rsidP="00D46179">
            <w:pPr>
              <w:spacing w:before="60" w:after="60" w:line="240" w:lineRule="auto"/>
              <w:rPr>
                <w:rFonts w:cs="Times New Roman"/>
              </w:rPr>
            </w:pPr>
            <w:r w:rsidRPr="00F8517E">
              <w:rPr>
                <w:rFonts w:cs="Times New Roman"/>
                <w:szCs w:val="22"/>
              </w:rPr>
              <w:t>The website was easy to use</w:t>
            </w:r>
          </w:p>
        </w:tc>
        <w:tc>
          <w:tcPr>
            <w:tcW w:w="1559" w:type="dxa"/>
            <w:tcBorders>
              <w:top w:val="single" w:sz="4" w:space="0" w:color="auto"/>
            </w:tcBorders>
          </w:tcPr>
          <w:p w14:paraId="44D96929" w14:textId="77777777" w:rsidR="00D46179" w:rsidRPr="00F8517E" w:rsidRDefault="00D46179" w:rsidP="00D46179">
            <w:pPr>
              <w:spacing w:before="60" w:after="60" w:line="240" w:lineRule="auto"/>
              <w:rPr>
                <w:rFonts w:cs="Times New Roman"/>
              </w:rPr>
            </w:pPr>
            <w:r w:rsidRPr="00F8517E">
              <w:rPr>
                <w:rFonts w:cs="Times New Roman"/>
                <w:szCs w:val="22"/>
              </w:rPr>
              <w:t>8 (44)</w:t>
            </w:r>
          </w:p>
        </w:tc>
        <w:tc>
          <w:tcPr>
            <w:tcW w:w="1276" w:type="dxa"/>
            <w:tcBorders>
              <w:top w:val="single" w:sz="4" w:space="0" w:color="auto"/>
            </w:tcBorders>
          </w:tcPr>
          <w:p w14:paraId="63A4278E" w14:textId="77777777" w:rsidR="00D46179" w:rsidRPr="00F8517E" w:rsidRDefault="00D46179" w:rsidP="00D46179">
            <w:pPr>
              <w:spacing w:before="60" w:after="60" w:line="240" w:lineRule="auto"/>
              <w:rPr>
                <w:rFonts w:cs="Times New Roman"/>
              </w:rPr>
            </w:pPr>
            <w:r w:rsidRPr="00F8517E">
              <w:rPr>
                <w:rFonts w:cs="Times New Roman"/>
                <w:szCs w:val="22"/>
              </w:rPr>
              <w:t>10 (56)</w:t>
            </w:r>
          </w:p>
        </w:tc>
        <w:tc>
          <w:tcPr>
            <w:tcW w:w="1276" w:type="dxa"/>
            <w:tcBorders>
              <w:top w:val="single" w:sz="4" w:space="0" w:color="auto"/>
            </w:tcBorders>
          </w:tcPr>
          <w:p w14:paraId="2B8E4E60" w14:textId="77777777" w:rsidR="00D46179" w:rsidRPr="00F8517E" w:rsidRDefault="00D46179" w:rsidP="00D46179">
            <w:pPr>
              <w:spacing w:before="60" w:after="60" w:line="240" w:lineRule="auto"/>
              <w:rPr>
                <w:rFonts w:cs="Times New Roman"/>
              </w:rPr>
            </w:pPr>
            <w:r w:rsidRPr="00F8517E">
              <w:rPr>
                <w:rFonts w:cs="Times New Roman"/>
                <w:szCs w:val="22"/>
              </w:rPr>
              <w:t>0</w:t>
            </w:r>
          </w:p>
        </w:tc>
      </w:tr>
      <w:tr w:rsidR="00D46179" w:rsidRPr="00F8517E" w14:paraId="781A66AF" w14:textId="77777777" w:rsidTr="00D46179">
        <w:tc>
          <w:tcPr>
            <w:tcW w:w="4820" w:type="dxa"/>
          </w:tcPr>
          <w:p w14:paraId="7074C89C" w14:textId="77777777" w:rsidR="00D46179" w:rsidRPr="00F8517E" w:rsidRDefault="00D46179" w:rsidP="00D46179">
            <w:pPr>
              <w:spacing w:before="60" w:after="60" w:line="240" w:lineRule="auto"/>
              <w:rPr>
                <w:rFonts w:cs="Times New Roman"/>
              </w:rPr>
            </w:pPr>
            <w:r w:rsidRPr="00F8517E">
              <w:rPr>
                <w:rFonts w:cs="Times New Roman"/>
                <w:szCs w:val="22"/>
              </w:rPr>
              <w:t>The website was visually attractive</w:t>
            </w:r>
          </w:p>
        </w:tc>
        <w:tc>
          <w:tcPr>
            <w:tcW w:w="1559" w:type="dxa"/>
          </w:tcPr>
          <w:p w14:paraId="4B410700" w14:textId="77777777" w:rsidR="00D46179" w:rsidRPr="00F8517E" w:rsidRDefault="00D46179" w:rsidP="00D46179">
            <w:pPr>
              <w:spacing w:before="60" w:after="60" w:line="240" w:lineRule="auto"/>
              <w:rPr>
                <w:rFonts w:cs="Times New Roman"/>
              </w:rPr>
            </w:pPr>
            <w:r w:rsidRPr="00F8517E">
              <w:rPr>
                <w:rFonts w:cs="Times New Roman"/>
                <w:szCs w:val="22"/>
              </w:rPr>
              <w:t>2 (11)</w:t>
            </w:r>
          </w:p>
        </w:tc>
        <w:tc>
          <w:tcPr>
            <w:tcW w:w="1276" w:type="dxa"/>
          </w:tcPr>
          <w:p w14:paraId="18B66E6F" w14:textId="77777777" w:rsidR="00D46179" w:rsidRPr="00F8517E" w:rsidRDefault="00D46179" w:rsidP="00D46179">
            <w:pPr>
              <w:spacing w:before="60" w:after="60" w:line="240" w:lineRule="auto"/>
              <w:rPr>
                <w:rFonts w:cs="Times New Roman"/>
              </w:rPr>
            </w:pPr>
            <w:r w:rsidRPr="00F8517E">
              <w:rPr>
                <w:rFonts w:cs="Times New Roman"/>
                <w:szCs w:val="22"/>
              </w:rPr>
              <w:t>10 (56)</w:t>
            </w:r>
          </w:p>
        </w:tc>
        <w:tc>
          <w:tcPr>
            <w:tcW w:w="1276" w:type="dxa"/>
          </w:tcPr>
          <w:p w14:paraId="29B74D3A" w14:textId="77777777" w:rsidR="00D46179" w:rsidRPr="00F8517E" w:rsidRDefault="00D46179" w:rsidP="00D46179">
            <w:pPr>
              <w:spacing w:before="60" w:after="60" w:line="240" w:lineRule="auto"/>
              <w:rPr>
                <w:rFonts w:cs="Times New Roman"/>
              </w:rPr>
            </w:pPr>
            <w:r w:rsidRPr="00F8517E">
              <w:rPr>
                <w:rFonts w:cs="Times New Roman"/>
                <w:szCs w:val="22"/>
              </w:rPr>
              <w:t>6 (33)</w:t>
            </w:r>
          </w:p>
        </w:tc>
      </w:tr>
      <w:tr w:rsidR="00D46179" w:rsidRPr="00F8517E" w14:paraId="0C5B4234" w14:textId="77777777" w:rsidTr="00D46179">
        <w:tc>
          <w:tcPr>
            <w:tcW w:w="4820" w:type="dxa"/>
          </w:tcPr>
          <w:p w14:paraId="27E245C1" w14:textId="77777777" w:rsidR="00D46179" w:rsidRPr="00F8517E" w:rsidRDefault="00D46179" w:rsidP="00D46179">
            <w:pPr>
              <w:spacing w:before="60" w:after="60" w:line="240" w:lineRule="auto"/>
              <w:rPr>
                <w:rFonts w:cs="Times New Roman"/>
              </w:rPr>
            </w:pPr>
            <w:r w:rsidRPr="00F8517E">
              <w:rPr>
                <w:rFonts w:cs="Times New Roman"/>
                <w:szCs w:val="22"/>
              </w:rPr>
              <w:t xml:space="preserve">The </w:t>
            </w:r>
            <w:proofErr w:type="spellStart"/>
            <w:r w:rsidRPr="00F8517E">
              <w:rPr>
                <w:rFonts w:cs="Times New Roman"/>
                <w:szCs w:val="22"/>
              </w:rPr>
              <w:t>programme</w:t>
            </w:r>
            <w:proofErr w:type="spellEnd"/>
            <w:r w:rsidRPr="00F8517E">
              <w:rPr>
                <w:rFonts w:cs="Times New Roman"/>
                <w:szCs w:val="22"/>
              </w:rPr>
              <w:t xml:space="preserve"> was a trustworthy source of support for tinnitus</w:t>
            </w:r>
          </w:p>
        </w:tc>
        <w:tc>
          <w:tcPr>
            <w:tcW w:w="1559" w:type="dxa"/>
          </w:tcPr>
          <w:p w14:paraId="2E9AD275" w14:textId="77777777" w:rsidR="00D46179" w:rsidRPr="00F8517E" w:rsidRDefault="00D46179" w:rsidP="00D46179">
            <w:pPr>
              <w:spacing w:before="60" w:after="60" w:line="240" w:lineRule="auto"/>
              <w:rPr>
                <w:rFonts w:cs="Times New Roman"/>
              </w:rPr>
            </w:pPr>
            <w:r w:rsidRPr="00F8517E">
              <w:rPr>
                <w:rFonts w:cs="Times New Roman"/>
                <w:szCs w:val="22"/>
              </w:rPr>
              <w:t>11 (61)</w:t>
            </w:r>
          </w:p>
        </w:tc>
        <w:tc>
          <w:tcPr>
            <w:tcW w:w="1276" w:type="dxa"/>
          </w:tcPr>
          <w:p w14:paraId="0488A813" w14:textId="77777777" w:rsidR="00D46179" w:rsidRPr="00F8517E" w:rsidRDefault="00D46179" w:rsidP="00D46179">
            <w:pPr>
              <w:spacing w:before="60" w:after="60" w:line="240" w:lineRule="auto"/>
              <w:rPr>
                <w:rFonts w:cs="Times New Roman"/>
              </w:rPr>
            </w:pPr>
            <w:r w:rsidRPr="00F8517E">
              <w:rPr>
                <w:rFonts w:cs="Times New Roman"/>
                <w:szCs w:val="22"/>
              </w:rPr>
              <w:t>6 (33)</w:t>
            </w:r>
          </w:p>
        </w:tc>
        <w:tc>
          <w:tcPr>
            <w:tcW w:w="1276" w:type="dxa"/>
          </w:tcPr>
          <w:p w14:paraId="09A4A504" w14:textId="77777777" w:rsidR="00D46179" w:rsidRPr="00F8517E" w:rsidRDefault="00D46179" w:rsidP="00D46179">
            <w:pPr>
              <w:spacing w:before="60" w:after="60" w:line="240" w:lineRule="auto"/>
              <w:rPr>
                <w:rFonts w:cs="Times New Roman"/>
              </w:rPr>
            </w:pPr>
            <w:r w:rsidRPr="00F8517E">
              <w:rPr>
                <w:rFonts w:cs="Times New Roman"/>
                <w:szCs w:val="22"/>
              </w:rPr>
              <w:t>1 (6)</w:t>
            </w:r>
          </w:p>
        </w:tc>
      </w:tr>
      <w:tr w:rsidR="00D46179" w:rsidRPr="00F8517E" w14:paraId="73D7F801" w14:textId="77777777" w:rsidTr="00D46179">
        <w:tc>
          <w:tcPr>
            <w:tcW w:w="4820" w:type="dxa"/>
          </w:tcPr>
          <w:p w14:paraId="24077DC3" w14:textId="77777777" w:rsidR="00D46179" w:rsidRPr="00F8517E" w:rsidRDefault="00D46179" w:rsidP="00D46179">
            <w:pPr>
              <w:spacing w:before="60" w:after="60" w:line="240" w:lineRule="auto"/>
              <w:rPr>
                <w:rFonts w:cs="Times New Roman"/>
              </w:rPr>
            </w:pPr>
            <w:r w:rsidRPr="00F8517E">
              <w:rPr>
                <w:rFonts w:cs="Times New Roman"/>
                <w:szCs w:val="22"/>
              </w:rPr>
              <w:t>It was clear from the website which tasks I had to complete</w:t>
            </w:r>
          </w:p>
        </w:tc>
        <w:tc>
          <w:tcPr>
            <w:tcW w:w="1559" w:type="dxa"/>
          </w:tcPr>
          <w:p w14:paraId="4E707682" w14:textId="77777777" w:rsidR="00D46179" w:rsidRPr="00F8517E" w:rsidRDefault="00D46179" w:rsidP="00D46179">
            <w:pPr>
              <w:spacing w:before="60" w:after="60" w:line="240" w:lineRule="auto"/>
              <w:rPr>
                <w:rFonts w:cs="Times New Roman"/>
              </w:rPr>
            </w:pPr>
            <w:r w:rsidRPr="00F8517E">
              <w:rPr>
                <w:rFonts w:cs="Times New Roman"/>
                <w:szCs w:val="22"/>
              </w:rPr>
              <w:t>11 (61)</w:t>
            </w:r>
          </w:p>
        </w:tc>
        <w:tc>
          <w:tcPr>
            <w:tcW w:w="1276" w:type="dxa"/>
          </w:tcPr>
          <w:p w14:paraId="4B7F3CCE" w14:textId="77777777" w:rsidR="00D46179" w:rsidRPr="00F8517E" w:rsidRDefault="00D46179" w:rsidP="00D46179">
            <w:pPr>
              <w:spacing w:before="60" w:after="60" w:line="240" w:lineRule="auto"/>
              <w:rPr>
                <w:rFonts w:cs="Times New Roman"/>
              </w:rPr>
            </w:pPr>
            <w:r w:rsidRPr="00F8517E">
              <w:rPr>
                <w:rFonts w:cs="Times New Roman"/>
                <w:szCs w:val="22"/>
              </w:rPr>
              <w:t>6 (33)</w:t>
            </w:r>
          </w:p>
        </w:tc>
        <w:tc>
          <w:tcPr>
            <w:tcW w:w="1276" w:type="dxa"/>
          </w:tcPr>
          <w:p w14:paraId="6B4C9408" w14:textId="77777777" w:rsidR="00D46179" w:rsidRPr="00F8517E" w:rsidRDefault="00D46179" w:rsidP="00D46179">
            <w:pPr>
              <w:spacing w:before="60" w:after="60" w:line="240" w:lineRule="auto"/>
              <w:rPr>
                <w:rFonts w:cs="Times New Roman"/>
              </w:rPr>
            </w:pPr>
            <w:r w:rsidRPr="00F8517E">
              <w:rPr>
                <w:rFonts w:cs="Times New Roman"/>
                <w:szCs w:val="22"/>
              </w:rPr>
              <w:t>1 (6)</w:t>
            </w:r>
          </w:p>
        </w:tc>
      </w:tr>
      <w:tr w:rsidR="00D46179" w:rsidRPr="00F8517E" w14:paraId="35849460" w14:textId="77777777" w:rsidTr="00D46179">
        <w:tc>
          <w:tcPr>
            <w:tcW w:w="4820" w:type="dxa"/>
          </w:tcPr>
          <w:p w14:paraId="3F523D5E" w14:textId="77777777" w:rsidR="00D46179" w:rsidRPr="00F8517E" w:rsidRDefault="00D46179" w:rsidP="00D46179">
            <w:pPr>
              <w:spacing w:before="60" w:after="60" w:line="240" w:lineRule="auto"/>
              <w:rPr>
                <w:rFonts w:cs="Times New Roman"/>
              </w:rPr>
            </w:pPr>
            <w:r w:rsidRPr="00F8517E">
              <w:rPr>
                <w:rFonts w:cs="Times New Roman"/>
                <w:szCs w:val="22"/>
              </w:rPr>
              <w:t xml:space="preserve">It was clear how much of my time I needed to spend on the </w:t>
            </w:r>
            <w:proofErr w:type="spellStart"/>
            <w:r w:rsidRPr="00F8517E">
              <w:rPr>
                <w:rFonts w:cs="Times New Roman"/>
                <w:szCs w:val="22"/>
              </w:rPr>
              <w:t>programme</w:t>
            </w:r>
            <w:proofErr w:type="spellEnd"/>
          </w:p>
        </w:tc>
        <w:tc>
          <w:tcPr>
            <w:tcW w:w="1559" w:type="dxa"/>
          </w:tcPr>
          <w:p w14:paraId="5109147E" w14:textId="77777777" w:rsidR="00D46179" w:rsidRPr="00F8517E" w:rsidRDefault="00D46179" w:rsidP="00D46179">
            <w:pPr>
              <w:spacing w:before="60" w:after="60" w:line="240" w:lineRule="auto"/>
              <w:rPr>
                <w:rFonts w:cs="Times New Roman"/>
              </w:rPr>
            </w:pPr>
            <w:r w:rsidRPr="00F8517E">
              <w:rPr>
                <w:rFonts w:cs="Times New Roman"/>
                <w:szCs w:val="22"/>
              </w:rPr>
              <w:t>10 (56)</w:t>
            </w:r>
          </w:p>
        </w:tc>
        <w:tc>
          <w:tcPr>
            <w:tcW w:w="1276" w:type="dxa"/>
          </w:tcPr>
          <w:p w14:paraId="6463FB57" w14:textId="77777777" w:rsidR="00D46179" w:rsidRPr="00F8517E" w:rsidRDefault="00D46179" w:rsidP="00D46179">
            <w:pPr>
              <w:spacing w:before="60" w:after="60" w:line="240" w:lineRule="auto"/>
              <w:rPr>
                <w:rFonts w:cs="Times New Roman"/>
              </w:rPr>
            </w:pPr>
            <w:r w:rsidRPr="00F8517E">
              <w:rPr>
                <w:rFonts w:cs="Times New Roman"/>
                <w:szCs w:val="22"/>
              </w:rPr>
              <w:t>8 (44)</w:t>
            </w:r>
          </w:p>
        </w:tc>
        <w:tc>
          <w:tcPr>
            <w:tcW w:w="1276" w:type="dxa"/>
          </w:tcPr>
          <w:p w14:paraId="6AAE2314" w14:textId="77777777" w:rsidR="00D46179" w:rsidRPr="00F8517E" w:rsidRDefault="00D46179" w:rsidP="00D46179">
            <w:pPr>
              <w:spacing w:before="60" w:after="60" w:line="240" w:lineRule="auto"/>
              <w:rPr>
                <w:rFonts w:cs="Times New Roman"/>
              </w:rPr>
            </w:pPr>
            <w:r w:rsidRPr="00F8517E">
              <w:rPr>
                <w:rFonts w:cs="Times New Roman"/>
                <w:szCs w:val="22"/>
              </w:rPr>
              <w:t>0</w:t>
            </w:r>
          </w:p>
        </w:tc>
      </w:tr>
      <w:tr w:rsidR="00D46179" w:rsidRPr="00F8517E" w14:paraId="2F0817AB" w14:textId="77777777" w:rsidTr="00D46179">
        <w:tc>
          <w:tcPr>
            <w:tcW w:w="4820" w:type="dxa"/>
          </w:tcPr>
          <w:p w14:paraId="3A3D061C" w14:textId="77777777" w:rsidR="00D46179" w:rsidRPr="00F8517E" w:rsidRDefault="00D46179" w:rsidP="00D46179">
            <w:pPr>
              <w:spacing w:before="60" w:after="60" w:line="240" w:lineRule="auto"/>
              <w:rPr>
                <w:rFonts w:cs="Times New Roman"/>
              </w:rPr>
            </w:pPr>
            <w:r w:rsidRPr="00F8517E">
              <w:rPr>
                <w:rFonts w:cs="Times New Roman"/>
                <w:szCs w:val="22"/>
              </w:rPr>
              <w:t xml:space="preserve">The amount of time I needed to spend on the </w:t>
            </w:r>
            <w:proofErr w:type="spellStart"/>
            <w:r w:rsidRPr="00F8517E">
              <w:rPr>
                <w:rFonts w:cs="Times New Roman"/>
                <w:szCs w:val="22"/>
              </w:rPr>
              <w:t>programme</w:t>
            </w:r>
            <w:proofErr w:type="spellEnd"/>
            <w:r w:rsidRPr="00F8517E">
              <w:rPr>
                <w:rFonts w:cs="Times New Roman"/>
                <w:szCs w:val="22"/>
              </w:rPr>
              <w:t xml:space="preserve"> was achievable</w:t>
            </w:r>
          </w:p>
        </w:tc>
        <w:tc>
          <w:tcPr>
            <w:tcW w:w="1559" w:type="dxa"/>
          </w:tcPr>
          <w:p w14:paraId="522034D7" w14:textId="77777777" w:rsidR="00D46179" w:rsidRPr="00F8517E" w:rsidRDefault="00D46179" w:rsidP="00D46179">
            <w:pPr>
              <w:spacing w:before="60" w:after="60" w:line="240" w:lineRule="auto"/>
              <w:rPr>
                <w:rFonts w:cs="Times New Roman"/>
              </w:rPr>
            </w:pPr>
            <w:r w:rsidRPr="00F8517E">
              <w:rPr>
                <w:rFonts w:cs="Times New Roman"/>
                <w:szCs w:val="22"/>
              </w:rPr>
              <w:t>8 (44)</w:t>
            </w:r>
          </w:p>
        </w:tc>
        <w:tc>
          <w:tcPr>
            <w:tcW w:w="1276" w:type="dxa"/>
          </w:tcPr>
          <w:p w14:paraId="3897FFB0" w14:textId="77777777" w:rsidR="00D46179" w:rsidRPr="00F8517E" w:rsidRDefault="00D46179" w:rsidP="00D46179">
            <w:pPr>
              <w:spacing w:before="60" w:after="60" w:line="240" w:lineRule="auto"/>
              <w:rPr>
                <w:rFonts w:cs="Times New Roman"/>
              </w:rPr>
            </w:pPr>
            <w:r w:rsidRPr="00F8517E">
              <w:rPr>
                <w:rFonts w:cs="Times New Roman"/>
                <w:szCs w:val="22"/>
              </w:rPr>
              <w:t>9 (50)</w:t>
            </w:r>
          </w:p>
        </w:tc>
        <w:tc>
          <w:tcPr>
            <w:tcW w:w="1276" w:type="dxa"/>
          </w:tcPr>
          <w:p w14:paraId="3A38C5C6" w14:textId="77777777" w:rsidR="00D46179" w:rsidRPr="00F8517E" w:rsidRDefault="00D46179" w:rsidP="00D46179">
            <w:pPr>
              <w:spacing w:before="60" w:after="60" w:line="240" w:lineRule="auto"/>
              <w:rPr>
                <w:rFonts w:cs="Times New Roman"/>
              </w:rPr>
            </w:pPr>
            <w:r w:rsidRPr="00F8517E">
              <w:rPr>
                <w:rFonts w:cs="Times New Roman"/>
                <w:szCs w:val="22"/>
              </w:rPr>
              <w:t>1 (6)</w:t>
            </w:r>
          </w:p>
        </w:tc>
      </w:tr>
      <w:tr w:rsidR="00D46179" w:rsidRPr="00F8517E" w14:paraId="3C42D843" w14:textId="77777777" w:rsidTr="00D46179">
        <w:tc>
          <w:tcPr>
            <w:tcW w:w="4820" w:type="dxa"/>
            <w:tcBorders>
              <w:bottom w:val="single" w:sz="4" w:space="0" w:color="auto"/>
            </w:tcBorders>
          </w:tcPr>
          <w:p w14:paraId="6480D3AF" w14:textId="77777777" w:rsidR="00D46179" w:rsidRPr="00F8517E" w:rsidRDefault="00D46179" w:rsidP="00D46179">
            <w:pPr>
              <w:spacing w:before="60" w:after="60" w:line="240" w:lineRule="auto"/>
              <w:rPr>
                <w:rFonts w:cs="Times New Roman"/>
              </w:rPr>
            </w:pPr>
            <w:r w:rsidRPr="00F8517E">
              <w:rPr>
                <w:rFonts w:cs="Times New Roman"/>
                <w:szCs w:val="22"/>
              </w:rPr>
              <w:t>The order in which I needed to complete the tasks was clear</w:t>
            </w:r>
          </w:p>
        </w:tc>
        <w:tc>
          <w:tcPr>
            <w:tcW w:w="1559" w:type="dxa"/>
            <w:tcBorders>
              <w:bottom w:val="single" w:sz="4" w:space="0" w:color="auto"/>
            </w:tcBorders>
          </w:tcPr>
          <w:p w14:paraId="3D45D53D" w14:textId="77777777" w:rsidR="00D46179" w:rsidRPr="00F8517E" w:rsidRDefault="00D46179" w:rsidP="00D46179">
            <w:pPr>
              <w:spacing w:before="60" w:after="60" w:line="240" w:lineRule="auto"/>
              <w:rPr>
                <w:rFonts w:cs="Times New Roman"/>
              </w:rPr>
            </w:pPr>
            <w:r w:rsidRPr="00F8517E">
              <w:rPr>
                <w:rFonts w:cs="Times New Roman"/>
                <w:szCs w:val="22"/>
              </w:rPr>
              <w:t>9 (50)</w:t>
            </w:r>
          </w:p>
        </w:tc>
        <w:tc>
          <w:tcPr>
            <w:tcW w:w="1276" w:type="dxa"/>
            <w:tcBorders>
              <w:bottom w:val="single" w:sz="4" w:space="0" w:color="auto"/>
            </w:tcBorders>
          </w:tcPr>
          <w:p w14:paraId="3B1257E2" w14:textId="77777777" w:rsidR="00D46179" w:rsidRPr="00F8517E" w:rsidRDefault="00D46179" w:rsidP="00D46179">
            <w:pPr>
              <w:spacing w:before="60" w:after="60" w:line="240" w:lineRule="auto"/>
              <w:rPr>
                <w:rFonts w:cs="Times New Roman"/>
              </w:rPr>
            </w:pPr>
            <w:r w:rsidRPr="00F8517E">
              <w:rPr>
                <w:rFonts w:cs="Times New Roman"/>
                <w:szCs w:val="22"/>
              </w:rPr>
              <w:t>9 (50)</w:t>
            </w:r>
          </w:p>
        </w:tc>
        <w:tc>
          <w:tcPr>
            <w:tcW w:w="1276" w:type="dxa"/>
            <w:tcBorders>
              <w:bottom w:val="single" w:sz="4" w:space="0" w:color="auto"/>
            </w:tcBorders>
          </w:tcPr>
          <w:p w14:paraId="49C240F5" w14:textId="77777777" w:rsidR="00D46179" w:rsidRPr="00F8517E" w:rsidRDefault="00D46179" w:rsidP="00D46179">
            <w:pPr>
              <w:spacing w:before="60" w:after="60" w:line="240" w:lineRule="auto"/>
              <w:rPr>
                <w:rFonts w:cs="Times New Roman"/>
              </w:rPr>
            </w:pPr>
            <w:r w:rsidRPr="00F8517E">
              <w:rPr>
                <w:rFonts w:cs="Times New Roman"/>
                <w:szCs w:val="22"/>
              </w:rPr>
              <w:t>0</w:t>
            </w:r>
          </w:p>
        </w:tc>
      </w:tr>
    </w:tbl>
    <w:p w14:paraId="6B6F5356" w14:textId="77777777" w:rsidR="00D46179" w:rsidRPr="00F8517E" w:rsidRDefault="00D46179" w:rsidP="00D46179">
      <w:pPr>
        <w:spacing w:after="0" w:line="240" w:lineRule="auto"/>
        <w:rPr>
          <w:rFonts w:eastAsia="Times New Roman" w:cs="Arial"/>
          <w:bCs/>
          <w:sz w:val="21"/>
          <w:szCs w:val="21"/>
        </w:rPr>
      </w:pPr>
      <w:proofErr w:type="spellStart"/>
      <w:r w:rsidRPr="00F8517E">
        <w:rPr>
          <w:rFonts w:eastAsia="Times New Roman" w:cs="Arial"/>
          <w:bCs/>
          <w:sz w:val="21"/>
          <w:szCs w:val="21"/>
          <w:vertAlign w:val="superscript"/>
        </w:rPr>
        <w:t>a</w:t>
      </w:r>
      <w:r w:rsidRPr="00F8517E">
        <w:rPr>
          <w:rFonts w:eastAsia="Times New Roman" w:cs="Arial"/>
          <w:bCs/>
          <w:sz w:val="21"/>
          <w:szCs w:val="21"/>
        </w:rPr>
        <w:t>Only</w:t>
      </w:r>
      <w:proofErr w:type="spellEnd"/>
      <w:r w:rsidRPr="00F8517E">
        <w:rPr>
          <w:rFonts w:eastAsia="Times New Roman" w:cs="Arial"/>
          <w:bCs/>
          <w:sz w:val="21"/>
          <w:szCs w:val="21"/>
        </w:rPr>
        <w:t xml:space="preserve"> the variables with responses are reported.</w:t>
      </w:r>
    </w:p>
    <w:p w14:paraId="28DCF1A5" w14:textId="77777777" w:rsidR="00D46179" w:rsidRPr="00F8517E" w:rsidRDefault="00D46179" w:rsidP="00D46179"/>
    <w:p w14:paraId="3EB3A0A0" w14:textId="5C7B283D" w:rsidR="00D46179" w:rsidRPr="00F8517E" w:rsidRDefault="00D46179" w:rsidP="00D46179"/>
    <w:p w14:paraId="7BC3956E" w14:textId="77777777" w:rsidR="00D46179" w:rsidRPr="00F8517E" w:rsidRDefault="00D46179" w:rsidP="00D46179"/>
    <w:p w14:paraId="0103682A" w14:textId="77777777" w:rsidR="00D46179" w:rsidRPr="00F8517E" w:rsidRDefault="00D46179" w:rsidP="00D46179"/>
    <w:p w14:paraId="728663F5" w14:textId="68704709" w:rsidR="007B3203" w:rsidRPr="00F8517E" w:rsidRDefault="007B3203" w:rsidP="00863E2F"/>
    <w:p w14:paraId="366203F4" w14:textId="76F99A3D" w:rsidR="00007DB2" w:rsidRPr="00F8517E" w:rsidRDefault="00007DB2" w:rsidP="00863E2F"/>
    <w:p w14:paraId="609F001B" w14:textId="566C1AFA" w:rsidR="00007DB2" w:rsidRPr="00F8517E" w:rsidRDefault="00007DB2" w:rsidP="00863E2F"/>
    <w:p w14:paraId="0C53BF71" w14:textId="535D982E" w:rsidR="00007DB2" w:rsidRPr="00F8517E" w:rsidRDefault="00007DB2" w:rsidP="00863E2F"/>
    <w:p w14:paraId="48A40CCE" w14:textId="7FBF4092" w:rsidR="00007DB2" w:rsidRPr="00F8517E" w:rsidRDefault="00007DB2" w:rsidP="00863E2F"/>
    <w:p w14:paraId="671D2F67" w14:textId="59288822" w:rsidR="00007DB2" w:rsidRPr="00F8517E" w:rsidRDefault="00007DB2" w:rsidP="00863E2F"/>
    <w:p w14:paraId="02FB650F" w14:textId="4428CAF5" w:rsidR="00007DB2" w:rsidRPr="00F8517E" w:rsidRDefault="00007DB2" w:rsidP="00863E2F"/>
    <w:p w14:paraId="6BFEE31B" w14:textId="334EEF3D" w:rsidR="00007DB2" w:rsidRPr="00F8517E" w:rsidRDefault="00007DB2" w:rsidP="00863E2F"/>
    <w:p w14:paraId="763CCD8D" w14:textId="17CB3165" w:rsidR="00106B45" w:rsidRPr="00F8517E" w:rsidRDefault="00106B45">
      <w:pPr>
        <w:pStyle w:val="Caption"/>
      </w:pPr>
      <w:r w:rsidRPr="00F8517E">
        <w:br w:type="page"/>
      </w:r>
    </w:p>
    <w:p w14:paraId="4082B4B3" w14:textId="22A5EEB5" w:rsidR="00007DB2" w:rsidRPr="00F8517E" w:rsidRDefault="00007DB2" w:rsidP="00007DB2">
      <w:pPr>
        <w:pStyle w:val="Caption"/>
        <w:rPr>
          <w:b/>
          <w:i w:val="0"/>
        </w:rPr>
      </w:pPr>
      <w:r w:rsidRPr="00F8517E">
        <w:rPr>
          <w:b/>
          <w:i w:val="0"/>
        </w:rPr>
        <w:lastRenderedPageBreak/>
        <w:t xml:space="preserve">Table </w:t>
      </w:r>
      <w:r w:rsidR="00BA6AEF" w:rsidRPr="00F8517E">
        <w:rPr>
          <w:b/>
          <w:i w:val="0"/>
        </w:rPr>
        <w:t>5</w:t>
      </w:r>
      <w:r w:rsidRPr="00F8517E">
        <w:rPr>
          <w:b/>
          <w:i w:val="0"/>
        </w:rPr>
        <w:t xml:space="preserve">. Tinnitus users’ ratings of intervention components </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456"/>
        <w:gridCol w:w="1097"/>
        <w:gridCol w:w="1058"/>
        <w:gridCol w:w="1169"/>
        <w:gridCol w:w="1295"/>
        <w:gridCol w:w="993"/>
      </w:tblGrid>
      <w:tr w:rsidR="00007DB2" w:rsidRPr="00F8517E" w14:paraId="7EDEE2AD" w14:textId="77777777" w:rsidTr="000A07C1">
        <w:trPr>
          <w:trHeight w:val="611"/>
        </w:trPr>
        <w:tc>
          <w:tcPr>
            <w:tcW w:w="2863" w:type="dxa"/>
            <w:tcBorders>
              <w:top w:val="single" w:sz="4" w:space="0" w:color="auto"/>
              <w:bottom w:val="single" w:sz="4" w:space="0" w:color="auto"/>
            </w:tcBorders>
          </w:tcPr>
          <w:p w14:paraId="715B1596" w14:textId="77777777" w:rsidR="00007DB2" w:rsidRPr="00F8517E" w:rsidRDefault="00007DB2" w:rsidP="000A07C1">
            <w:pPr>
              <w:spacing w:before="60" w:after="60" w:line="240" w:lineRule="auto"/>
              <w:rPr>
                <w:rFonts w:cs="Times New Roman"/>
                <w:b/>
              </w:rPr>
            </w:pPr>
            <w:r w:rsidRPr="00F8517E">
              <w:rPr>
                <w:rFonts w:cs="Times New Roman"/>
                <w:b/>
              </w:rPr>
              <w:t>Variable</w:t>
            </w:r>
          </w:p>
        </w:tc>
        <w:tc>
          <w:tcPr>
            <w:tcW w:w="456" w:type="dxa"/>
            <w:tcBorders>
              <w:top w:val="single" w:sz="4" w:space="0" w:color="auto"/>
              <w:bottom w:val="single" w:sz="4" w:space="0" w:color="auto"/>
            </w:tcBorders>
          </w:tcPr>
          <w:p w14:paraId="4E57FE2C" w14:textId="77777777" w:rsidR="00007DB2" w:rsidRPr="00F8517E" w:rsidRDefault="00007DB2" w:rsidP="000A07C1">
            <w:pPr>
              <w:spacing w:before="60" w:after="60" w:line="240" w:lineRule="auto"/>
              <w:rPr>
                <w:rFonts w:cs="Times New Roman"/>
                <w:b/>
              </w:rPr>
            </w:pPr>
            <w:r w:rsidRPr="00F8517E">
              <w:rPr>
                <w:rFonts w:cs="Times New Roman"/>
                <w:b/>
              </w:rPr>
              <w:t>n</w:t>
            </w:r>
          </w:p>
        </w:tc>
        <w:tc>
          <w:tcPr>
            <w:tcW w:w="1097" w:type="dxa"/>
            <w:tcBorders>
              <w:top w:val="single" w:sz="4" w:space="0" w:color="auto"/>
              <w:bottom w:val="single" w:sz="4" w:space="0" w:color="auto"/>
            </w:tcBorders>
          </w:tcPr>
          <w:p w14:paraId="20BEC05E" w14:textId="77777777" w:rsidR="00007DB2" w:rsidRPr="00F8517E" w:rsidRDefault="00007DB2" w:rsidP="000A07C1">
            <w:pPr>
              <w:spacing w:before="60" w:after="60" w:line="240" w:lineRule="auto"/>
              <w:rPr>
                <w:rFonts w:cs="Times New Roman"/>
                <w:b/>
              </w:rPr>
            </w:pPr>
            <w:r w:rsidRPr="00F8517E">
              <w:rPr>
                <w:rFonts w:cs="Times New Roman"/>
                <w:b/>
              </w:rPr>
              <w:t>Strongly Agree, n (%)</w:t>
            </w:r>
          </w:p>
        </w:tc>
        <w:tc>
          <w:tcPr>
            <w:tcW w:w="1058" w:type="dxa"/>
            <w:tcBorders>
              <w:top w:val="single" w:sz="4" w:space="0" w:color="auto"/>
              <w:bottom w:val="single" w:sz="4" w:space="0" w:color="auto"/>
            </w:tcBorders>
          </w:tcPr>
          <w:p w14:paraId="50E69C95" w14:textId="77777777" w:rsidR="00007DB2" w:rsidRPr="00F8517E" w:rsidRDefault="00007DB2" w:rsidP="000A07C1">
            <w:pPr>
              <w:spacing w:before="60" w:after="60" w:line="240" w:lineRule="auto"/>
              <w:rPr>
                <w:rFonts w:cs="Times New Roman"/>
                <w:b/>
              </w:rPr>
            </w:pPr>
            <w:r w:rsidRPr="00F8517E">
              <w:rPr>
                <w:rFonts w:cs="Times New Roman"/>
                <w:b/>
              </w:rPr>
              <w:t>Agree, n (%)</w:t>
            </w:r>
          </w:p>
        </w:tc>
        <w:tc>
          <w:tcPr>
            <w:tcW w:w="1169" w:type="dxa"/>
            <w:tcBorders>
              <w:top w:val="single" w:sz="4" w:space="0" w:color="auto"/>
              <w:bottom w:val="single" w:sz="4" w:space="0" w:color="auto"/>
            </w:tcBorders>
          </w:tcPr>
          <w:p w14:paraId="3A11D014" w14:textId="77777777" w:rsidR="00007DB2" w:rsidRPr="00F8517E" w:rsidRDefault="00007DB2" w:rsidP="000A07C1">
            <w:pPr>
              <w:spacing w:before="60" w:after="60" w:line="240" w:lineRule="auto"/>
              <w:rPr>
                <w:rFonts w:cs="Times New Roman"/>
                <w:b/>
              </w:rPr>
            </w:pPr>
            <w:r w:rsidRPr="00F8517E">
              <w:rPr>
                <w:rFonts w:cs="Times New Roman"/>
                <w:b/>
              </w:rPr>
              <w:t>Disagree, n (%)</w:t>
            </w:r>
          </w:p>
        </w:tc>
        <w:tc>
          <w:tcPr>
            <w:tcW w:w="1295" w:type="dxa"/>
            <w:tcBorders>
              <w:top w:val="single" w:sz="4" w:space="0" w:color="auto"/>
              <w:bottom w:val="single" w:sz="4" w:space="0" w:color="auto"/>
            </w:tcBorders>
          </w:tcPr>
          <w:p w14:paraId="586861D6" w14:textId="77777777" w:rsidR="00007DB2" w:rsidRPr="00F8517E" w:rsidRDefault="00007DB2" w:rsidP="000A07C1">
            <w:pPr>
              <w:spacing w:before="60" w:after="60" w:line="240" w:lineRule="auto"/>
              <w:rPr>
                <w:rFonts w:cs="Times New Roman"/>
                <w:b/>
              </w:rPr>
            </w:pPr>
            <w:r w:rsidRPr="00F8517E">
              <w:rPr>
                <w:rFonts w:cs="Times New Roman"/>
                <w:b/>
              </w:rPr>
              <w:t>Strongly Disagree, n (%)</w:t>
            </w:r>
          </w:p>
        </w:tc>
        <w:tc>
          <w:tcPr>
            <w:tcW w:w="993" w:type="dxa"/>
            <w:tcBorders>
              <w:top w:val="single" w:sz="4" w:space="0" w:color="auto"/>
              <w:bottom w:val="single" w:sz="4" w:space="0" w:color="auto"/>
            </w:tcBorders>
          </w:tcPr>
          <w:p w14:paraId="377E2F07" w14:textId="77777777" w:rsidR="00007DB2" w:rsidRPr="00F8517E" w:rsidRDefault="00007DB2" w:rsidP="000A07C1">
            <w:pPr>
              <w:spacing w:before="60" w:after="60" w:line="240" w:lineRule="auto"/>
              <w:rPr>
                <w:rFonts w:cs="Times New Roman"/>
                <w:b/>
              </w:rPr>
            </w:pPr>
            <w:r w:rsidRPr="00F8517E">
              <w:rPr>
                <w:rFonts w:cs="Times New Roman"/>
                <w:b/>
              </w:rPr>
              <w:t>Did not use, n (%)</w:t>
            </w:r>
          </w:p>
        </w:tc>
      </w:tr>
      <w:tr w:rsidR="00007DB2" w:rsidRPr="00F8517E" w14:paraId="10E30E79" w14:textId="77777777" w:rsidTr="000A07C1">
        <w:tc>
          <w:tcPr>
            <w:tcW w:w="2863" w:type="dxa"/>
            <w:tcBorders>
              <w:top w:val="single" w:sz="4" w:space="0" w:color="auto"/>
            </w:tcBorders>
          </w:tcPr>
          <w:p w14:paraId="47AAFD76" w14:textId="77777777" w:rsidR="00007DB2" w:rsidRPr="00F8517E" w:rsidRDefault="00007DB2" w:rsidP="000A07C1">
            <w:pPr>
              <w:spacing w:before="60" w:after="60" w:line="240" w:lineRule="auto"/>
              <w:rPr>
                <w:rFonts w:cs="Times New Roman"/>
              </w:rPr>
            </w:pPr>
            <w:r w:rsidRPr="00F8517E">
              <w:rPr>
                <w:rFonts w:cs="Times New Roman"/>
              </w:rPr>
              <w:t>The information leaflets were easy to understand</w:t>
            </w:r>
          </w:p>
        </w:tc>
        <w:tc>
          <w:tcPr>
            <w:tcW w:w="456" w:type="dxa"/>
            <w:tcBorders>
              <w:top w:val="single" w:sz="4" w:space="0" w:color="auto"/>
            </w:tcBorders>
          </w:tcPr>
          <w:p w14:paraId="05CA6007" w14:textId="77777777" w:rsidR="00007DB2" w:rsidRPr="00F8517E" w:rsidRDefault="00007DB2" w:rsidP="000A07C1">
            <w:pPr>
              <w:spacing w:before="60" w:after="60" w:line="240" w:lineRule="auto"/>
              <w:rPr>
                <w:rFonts w:cs="Times New Roman"/>
              </w:rPr>
            </w:pPr>
            <w:r w:rsidRPr="00F8517E">
              <w:rPr>
                <w:rFonts w:cs="Times New Roman"/>
              </w:rPr>
              <w:t>18</w:t>
            </w:r>
          </w:p>
        </w:tc>
        <w:tc>
          <w:tcPr>
            <w:tcW w:w="1097" w:type="dxa"/>
            <w:tcBorders>
              <w:top w:val="single" w:sz="4" w:space="0" w:color="auto"/>
            </w:tcBorders>
          </w:tcPr>
          <w:p w14:paraId="3FD29CF2" w14:textId="77777777" w:rsidR="00007DB2" w:rsidRPr="00F8517E" w:rsidRDefault="00007DB2" w:rsidP="000A07C1">
            <w:pPr>
              <w:spacing w:before="60" w:after="60" w:line="240" w:lineRule="auto"/>
              <w:rPr>
                <w:rFonts w:cs="Times New Roman"/>
              </w:rPr>
            </w:pPr>
            <w:r w:rsidRPr="00F8517E">
              <w:rPr>
                <w:rFonts w:cs="Times New Roman"/>
              </w:rPr>
              <w:t>8 (44)</w:t>
            </w:r>
          </w:p>
        </w:tc>
        <w:tc>
          <w:tcPr>
            <w:tcW w:w="1058" w:type="dxa"/>
            <w:tcBorders>
              <w:top w:val="single" w:sz="4" w:space="0" w:color="auto"/>
            </w:tcBorders>
          </w:tcPr>
          <w:p w14:paraId="0DDBD6CB" w14:textId="77777777" w:rsidR="00007DB2" w:rsidRPr="00F8517E" w:rsidRDefault="00007DB2" w:rsidP="000A07C1">
            <w:pPr>
              <w:spacing w:before="60" w:after="60" w:line="240" w:lineRule="auto"/>
              <w:rPr>
                <w:rFonts w:cs="Times New Roman"/>
              </w:rPr>
            </w:pPr>
            <w:r w:rsidRPr="00F8517E">
              <w:rPr>
                <w:rFonts w:cs="Times New Roman"/>
              </w:rPr>
              <w:t>10 (56)</w:t>
            </w:r>
          </w:p>
        </w:tc>
        <w:tc>
          <w:tcPr>
            <w:tcW w:w="1169" w:type="dxa"/>
            <w:tcBorders>
              <w:top w:val="single" w:sz="4" w:space="0" w:color="auto"/>
            </w:tcBorders>
          </w:tcPr>
          <w:p w14:paraId="45CBEC48" w14:textId="77777777" w:rsidR="00007DB2" w:rsidRPr="00F8517E" w:rsidRDefault="00007DB2" w:rsidP="000A07C1">
            <w:pPr>
              <w:spacing w:before="60" w:after="60" w:line="240" w:lineRule="auto"/>
              <w:rPr>
                <w:rFonts w:cs="Times New Roman"/>
              </w:rPr>
            </w:pPr>
          </w:p>
        </w:tc>
        <w:tc>
          <w:tcPr>
            <w:tcW w:w="1295" w:type="dxa"/>
            <w:tcBorders>
              <w:top w:val="single" w:sz="4" w:space="0" w:color="auto"/>
            </w:tcBorders>
          </w:tcPr>
          <w:p w14:paraId="3B346B63" w14:textId="77777777" w:rsidR="00007DB2" w:rsidRPr="00F8517E" w:rsidRDefault="00007DB2" w:rsidP="000A07C1">
            <w:pPr>
              <w:spacing w:before="60" w:after="60" w:line="240" w:lineRule="auto"/>
              <w:rPr>
                <w:rFonts w:cs="Times New Roman"/>
              </w:rPr>
            </w:pPr>
          </w:p>
        </w:tc>
        <w:tc>
          <w:tcPr>
            <w:tcW w:w="993" w:type="dxa"/>
            <w:tcBorders>
              <w:top w:val="single" w:sz="4" w:space="0" w:color="auto"/>
            </w:tcBorders>
          </w:tcPr>
          <w:p w14:paraId="650877A6" w14:textId="77777777" w:rsidR="00007DB2" w:rsidRPr="00F8517E" w:rsidRDefault="00007DB2" w:rsidP="000A07C1">
            <w:pPr>
              <w:spacing w:before="60" w:after="60" w:line="240" w:lineRule="auto"/>
              <w:rPr>
                <w:rFonts w:cs="Times New Roman"/>
              </w:rPr>
            </w:pPr>
          </w:p>
        </w:tc>
      </w:tr>
      <w:tr w:rsidR="00007DB2" w:rsidRPr="00F8517E" w14:paraId="3388D344" w14:textId="77777777" w:rsidTr="000A07C1">
        <w:tc>
          <w:tcPr>
            <w:tcW w:w="2863" w:type="dxa"/>
          </w:tcPr>
          <w:p w14:paraId="71AEF266" w14:textId="77777777" w:rsidR="00007DB2" w:rsidRPr="00F8517E" w:rsidRDefault="00007DB2" w:rsidP="000A07C1">
            <w:pPr>
              <w:spacing w:before="60" w:after="60" w:line="240" w:lineRule="auto"/>
              <w:rPr>
                <w:rFonts w:cs="Times New Roman"/>
              </w:rPr>
            </w:pPr>
            <w:r w:rsidRPr="00F8517E">
              <w:rPr>
                <w:rFonts w:cs="Times New Roman"/>
              </w:rPr>
              <w:t>The information leaflets were relevant to me</w:t>
            </w:r>
          </w:p>
        </w:tc>
        <w:tc>
          <w:tcPr>
            <w:tcW w:w="456" w:type="dxa"/>
          </w:tcPr>
          <w:p w14:paraId="5F9626F8" w14:textId="77777777" w:rsidR="00007DB2" w:rsidRPr="00F8517E" w:rsidRDefault="00007DB2" w:rsidP="000A07C1">
            <w:pPr>
              <w:spacing w:before="60" w:after="60" w:line="240" w:lineRule="auto"/>
              <w:rPr>
                <w:rFonts w:cs="Times New Roman"/>
              </w:rPr>
            </w:pPr>
            <w:r w:rsidRPr="00F8517E">
              <w:rPr>
                <w:rFonts w:cs="Times New Roman"/>
              </w:rPr>
              <w:t>18</w:t>
            </w:r>
          </w:p>
        </w:tc>
        <w:tc>
          <w:tcPr>
            <w:tcW w:w="1097" w:type="dxa"/>
          </w:tcPr>
          <w:p w14:paraId="1E61D1EF" w14:textId="77777777" w:rsidR="00007DB2" w:rsidRPr="00F8517E" w:rsidRDefault="00007DB2" w:rsidP="000A07C1">
            <w:pPr>
              <w:spacing w:before="60" w:after="60" w:line="240" w:lineRule="auto"/>
              <w:rPr>
                <w:rFonts w:cs="Times New Roman"/>
              </w:rPr>
            </w:pPr>
            <w:r w:rsidRPr="00F8517E">
              <w:rPr>
                <w:rFonts w:cs="Times New Roman"/>
              </w:rPr>
              <w:t>8 (44)</w:t>
            </w:r>
          </w:p>
        </w:tc>
        <w:tc>
          <w:tcPr>
            <w:tcW w:w="1058" w:type="dxa"/>
          </w:tcPr>
          <w:p w14:paraId="29BF8F7F" w14:textId="77777777" w:rsidR="00007DB2" w:rsidRPr="00F8517E" w:rsidRDefault="00007DB2" w:rsidP="000A07C1">
            <w:pPr>
              <w:spacing w:before="60" w:after="60" w:line="240" w:lineRule="auto"/>
              <w:rPr>
                <w:rFonts w:cs="Times New Roman"/>
              </w:rPr>
            </w:pPr>
            <w:r w:rsidRPr="00F8517E">
              <w:rPr>
                <w:rFonts w:cs="Times New Roman"/>
              </w:rPr>
              <w:t>9 (50)</w:t>
            </w:r>
          </w:p>
        </w:tc>
        <w:tc>
          <w:tcPr>
            <w:tcW w:w="1169" w:type="dxa"/>
          </w:tcPr>
          <w:p w14:paraId="34F0D487" w14:textId="77777777" w:rsidR="00007DB2" w:rsidRPr="00F8517E" w:rsidRDefault="00007DB2" w:rsidP="000A07C1">
            <w:pPr>
              <w:spacing w:before="60" w:after="60" w:line="240" w:lineRule="auto"/>
              <w:rPr>
                <w:rFonts w:cs="Times New Roman"/>
              </w:rPr>
            </w:pPr>
            <w:r w:rsidRPr="00F8517E">
              <w:rPr>
                <w:rFonts w:cs="Times New Roman"/>
              </w:rPr>
              <w:t>1 (6)</w:t>
            </w:r>
          </w:p>
        </w:tc>
        <w:tc>
          <w:tcPr>
            <w:tcW w:w="1295" w:type="dxa"/>
          </w:tcPr>
          <w:p w14:paraId="16160D45" w14:textId="77777777" w:rsidR="00007DB2" w:rsidRPr="00F8517E" w:rsidRDefault="00007DB2" w:rsidP="000A07C1">
            <w:pPr>
              <w:spacing w:before="60" w:after="60" w:line="240" w:lineRule="auto"/>
              <w:rPr>
                <w:rFonts w:cs="Times New Roman"/>
              </w:rPr>
            </w:pPr>
          </w:p>
        </w:tc>
        <w:tc>
          <w:tcPr>
            <w:tcW w:w="993" w:type="dxa"/>
          </w:tcPr>
          <w:p w14:paraId="6707DBD1" w14:textId="77777777" w:rsidR="00007DB2" w:rsidRPr="00F8517E" w:rsidRDefault="00007DB2" w:rsidP="000A07C1">
            <w:pPr>
              <w:spacing w:before="60" w:after="60" w:line="240" w:lineRule="auto"/>
              <w:rPr>
                <w:rFonts w:cs="Times New Roman"/>
              </w:rPr>
            </w:pPr>
          </w:p>
        </w:tc>
      </w:tr>
      <w:tr w:rsidR="00007DB2" w:rsidRPr="00F8517E" w14:paraId="0403C1FD" w14:textId="77777777" w:rsidTr="000A07C1">
        <w:tc>
          <w:tcPr>
            <w:tcW w:w="2863" w:type="dxa"/>
          </w:tcPr>
          <w:p w14:paraId="231DB896" w14:textId="77777777" w:rsidR="00007DB2" w:rsidRPr="00F8517E" w:rsidRDefault="00007DB2" w:rsidP="000A07C1">
            <w:pPr>
              <w:spacing w:before="60" w:after="60" w:line="240" w:lineRule="auto"/>
              <w:rPr>
                <w:rFonts w:cs="Times New Roman"/>
              </w:rPr>
            </w:pPr>
            <w:r w:rsidRPr="00F8517E">
              <w:rPr>
                <w:rFonts w:cs="Times New Roman"/>
              </w:rPr>
              <w:t>The information leaflets were helpful</w:t>
            </w:r>
          </w:p>
        </w:tc>
        <w:tc>
          <w:tcPr>
            <w:tcW w:w="456" w:type="dxa"/>
          </w:tcPr>
          <w:p w14:paraId="463F2703" w14:textId="77777777" w:rsidR="00007DB2" w:rsidRPr="00F8517E" w:rsidRDefault="00007DB2" w:rsidP="000A07C1">
            <w:pPr>
              <w:spacing w:before="60" w:after="60" w:line="240" w:lineRule="auto"/>
              <w:rPr>
                <w:rFonts w:cs="Times New Roman"/>
              </w:rPr>
            </w:pPr>
            <w:r w:rsidRPr="00F8517E">
              <w:rPr>
                <w:rFonts w:cs="Times New Roman"/>
              </w:rPr>
              <w:t>18</w:t>
            </w:r>
          </w:p>
        </w:tc>
        <w:tc>
          <w:tcPr>
            <w:tcW w:w="1097" w:type="dxa"/>
          </w:tcPr>
          <w:p w14:paraId="7FC873BB" w14:textId="77777777" w:rsidR="00007DB2" w:rsidRPr="00F8517E" w:rsidRDefault="00007DB2" w:rsidP="000A07C1">
            <w:pPr>
              <w:spacing w:before="60" w:after="60" w:line="240" w:lineRule="auto"/>
              <w:rPr>
                <w:rFonts w:cs="Times New Roman"/>
              </w:rPr>
            </w:pPr>
            <w:r w:rsidRPr="00F8517E">
              <w:rPr>
                <w:rFonts w:cs="Times New Roman"/>
              </w:rPr>
              <w:t>9 (50)</w:t>
            </w:r>
          </w:p>
        </w:tc>
        <w:tc>
          <w:tcPr>
            <w:tcW w:w="1058" w:type="dxa"/>
          </w:tcPr>
          <w:p w14:paraId="480CBE60" w14:textId="77777777" w:rsidR="00007DB2" w:rsidRPr="00F8517E" w:rsidRDefault="00007DB2" w:rsidP="000A07C1">
            <w:pPr>
              <w:spacing w:before="60" w:after="60" w:line="240" w:lineRule="auto"/>
              <w:rPr>
                <w:rFonts w:cs="Times New Roman"/>
              </w:rPr>
            </w:pPr>
            <w:r w:rsidRPr="00F8517E">
              <w:rPr>
                <w:rFonts w:cs="Times New Roman"/>
              </w:rPr>
              <w:t>8 (44)</w:t>
            </w:r>
          </w:p>
        </w:tc>
        <w:tc>
          <w:tcPr>
            <w:tcW w:w="1169" w:type="dxa"/>
          </w:tcPr>
          <w:p w14:paraId="2BF04304" w14:textId="77777777" w:rsidR="00007DB2" w:rsidRPr="00F8517E" w:rsidRDefault="00007DB2" w:rsidP="000A07C1">
            <w:pPr>
              <w:spacing w:before="60" w:after="60" w:line="240" w:lineRule="auto"/>
              <w:rPr>
                <w:rFonts w:cs="Times New Roman"/>
              </w:rPr>
            </w:pPr>
            <w:r w:rsidRPr="00F8517E">
              <w:rPr>
                <w:rFonts w:cs="Times New Roman"/>
              </w:rPr>
              <w:t>1 (6)</w:t>
            </w:r>
          </w:p>
        </w:tc>
        <w:tc>
          <w:tcPr>
            <w:tcW w:w="1295" w:type="dxa"/>
          </w:tcPr>
          <w:p w14:paraId="3B47B7A3" w14:textId="77777777" w:rsidR="00007DB2" w:rsidRPr="00F8517E" w:rsidRDefault="00007DB2" w:rsidP="000A07C1">
            <w:pPr>
              <w:spacing w:before="60" w:after="60" w:line="240" w:lineRule="auto"/>
              <w:rPr>
                <w:rFonts w:cs="Times New Roman"/>
              </w:rPr>
            </w:pPr>
          </w:p>
        </w:tc>
        <w:tc>
          <w:tcPr>
            <w:tcW w:w="993" w:type="dxa"/>
          </w:tcPr>
          <w:p w14:paraId="495CB11F" w14:textId="77777777" w:rsidR="00007DB2" w:rsidRPr="00F8517E" w:rsidRDefault="00007DB2" w:rsidP="000A07C1">
            <w:pPr>
              <w:spacing w:before="60" w:after="60" w:line="240" w:lineRule="auto"/>
              <w:rPr>
                <w:rFonts w:cs="Times New Roman"/>
              </w:rPr>
            </w:pPr>
          </w:p>
        </w:tc>
      </w:tr>
      <w:tr w:rsidR="00007DB2" w:rsidRPr="00F8517E" w14:paraId="7151B996" w14:textId="77777777" w:rsidTr="000A07C1">
        <w:tc>
          <w:tcPr>
            <w:tcW w:w="2863" w:type="dxa"/>
          </w:tcPr>
          <w:p w14:paraId="1F35C494" w14:textId="77777777" w:rsidR="00007DB2" w:rsidRPr="00F8517E" w:rsidRDefault="00007DB2" w:rsidP="000A07C1">
            <w:pPr>
              <w:spacing w:before="60" w:after="60" w:line="240" w:lineRule="auto"/>
              <w:rPr>
                <w:rFonts w:cs="Times New Roman"/>
              </w:rPr>
            </w:pPr>
            <w:r w:rsidRPr="00F8517E">
              <w:rPr>
                <w:rFonts w:cs="Times New Roman"/>
              </w:rPr>
              <w:t>The relaxation exercises were helpful</w:t>
            </w:r>
          </w:p>
        </w:tc>
        <w:tc>
          <w:tcPr>
            <w:tcW w:w="456" w:type="dxa"/>
          </w:tcPr>
          <w:p w14:paraId="6CC3280C" w14:textId="77777777" w:rsidR="00007DB2" w:rsidRPr="00F8517E" w:rsidRDefault="00007DB2" w:rsidP="000A07C1">
            <w:pPr>
              <w:spacing w:before="60" w:after="60" w:line="240" w:lineRule="auto"/>
              <w:rPr>
                <w:rFonts w:cs="Times New Roman"/>
              </w:rPr>
            </w:pPr>
            <w:r w:rsidRPr="00F8517E">
              <w:rPr>
                <w:rFonts w:cs="Times New Roman"/>
              </w:rPr>
              <w:t>18</w:t>
            </w:r>
          </w:p>
        </w:tc>
        <w:tc>
          <w:tcPr>
            <w:tcW w:w="1097" w:type="dxa"/>
          </w:tcPr>
          <w:p w14:paraId="15E43CBD" w14:textId="77777777" w:rsidR="00007DB2" w:rsidRPr="00F8517E" w:rsidRDefault="00007DB2" w:rsidP="000A07C1">
            <w:pPr>
              <w:spacing w:before="60" w:after="60" w:line="240" w:lineRule="auto"/>
              <w:rPr>
                <w:rFonts w:cs="Times New Roman"/>
              </w:rPr>
            </w:pPr>
            <w:r w:rsidRPr="00F8517E">
              <w:rPr>
                <w:rFonts w:cs="Times New Roman"/>
              </w:rPr>
              <w:t>9 (50)</w:t>
            </w:r>
          </w:p>
        </w:tc>
        <w:tc>
          <w:tcPr>
            <w:tcW w:w="1058" w:type="dxa"/>
          </w:tcPr>
          <w:p w14:paraId="6FFAD32F" w14:textId="77777777" w:rsidR="00007DB2" w:rsidRPr="00F8517E" w:rsidRDefault="00007DB2" w:rsidP="000A07C1">
            <w:pPr>
              <w:spacing w:before="60" w:after="60" w:line="240" w:lineRule="auto"/>
              <w:rPr>
                <w:rFonts w:cs="Times New Roman"/>
              </w:rPr>
            </w:pPr>
            <w:r w:rsidRPr="00F8517E">
              <w:rPr>
                <w:rFonts w:cs="Times New Roman"/>
              </w:rPr>
              <w:t>8 (44)</w:t>
            </w:r>
          </w:p>
        </w:tc>
        <w:tc>
          <w:tcPr>
            <w:tcW w:w="1169" w:type="dxa"/>
          </w:tcPr>
          <w:p w14:paraId="04849894" w14:textId="77777777" w:rsidR="00007DB2" w:rsidRPr="00F8517E" w:rsidRDefault="00007DB2" w:rsidP="000A07C1">
            <w:pPr>
              <w:spacing w:before="60" w:after="60" w:line="240" w:lineRule="auto"/>
              <w:rPr>
                <w:rFonts w:cs="Times New Roman"/>
              </w:rPr>
            </w:pPr>
            <w:r w:rsidRPr="00F8517E">
              <w:rPr>
                <w:rFonts w:cs="Times New Roman"/>
              </w:rPr>
              <w:t>1 (6)</w:t>
            </w:r>
          </w:p>
        </w:tc>
        <w:tc>
          <w:tcPr>
            <w:tcW w:w="1295" w:type="dxa"/>
          </w:tcPr>
          <w:p w14:paraId="6DDE2BD2" w14:textId="77777777" w:rsidR="00007DB2" w:rsidRPr="00F8517E" w:rsidRDefault="00007DB2" w:rsidP="000A07C1">
            <w:pPr>
              <w:spacing w:before="60" w:after="60" w:line="240" w:lineRule="auto"/>
              <w:rPr>
                <w:rFonts w:cs="Times New Roman"/>
              </w:rPr>
            </w:pPr>
          </w:p>
        </w:tc>
        <w:tc>
          <w:tcPr>
            <w:tcW w:w="993" w:type="dxa"/>
          </w:tcPr>
          <w:p w14:paraId="7F44111E" w14:textId="77777777" w:rsidR="00007DB2" w:rsidRPr="00F8517E" w:rsidRDefault="00007DB2" w:rsidP="000A07C1">
            <w:pPr>
              <w:spacing w:before="60" w:after="60" w:line="240" w:lineRule="auto"/>
              <w:rPr>
                <w:rFonts w:cs="Times New Roman"/>
              </w:rPr>
            </w:pPr>
          </w:p>
        </w:tc>
      </w:tr>
      <w:tr w:rsidR="00007DB2" w:rsidRPr="00F8517E" w14:paraId="7E1DF176" w14:textId="77777777" w:rsidTr="000A07C1">
        <w:tc>
          <w:tcPr>
            <w:tcW w:w="2863" w:type="dxa"/>
          </w:tcPr>
          <w:p w14:paraId="67499BE9" w14:textId="77777777" w:rsidR="00007DB2" w:rsidRPr="00F8517E" w:rsidRDefault="00007DB2" w:rsidP="000A07C1">
            <w:pPr>
              <w:spacing w:before="60" w:after="60" w:line="240" w:lineRule="auto"/>
              <w:rPr>
                <w:rFonts w:cs="Times New Roman"/>
              </w:rPr>
            </w:pPr>
            <w:r w:rsidRPr="00F8517E">
              <w:rPr>
                <w:rFonts w:cs="Times New Roman"/>
              </w:rPr>
              <w:t>The Tinnitus Handicap Inventory was helpful</w:t>
            </w:r>
          </w:p>
        </w:tc>
        <w:tc>
          <w:tcPr>
            <w:tcW w:w="456" w:type="dxa"/>
          </w:tcPr>
          <w:p w14:paraId="0DEF338E" w14:textId="77777777" w:rsidR="00007DB2" w:rsidRPr="00F8517E" w:rsidRDefault="00007DB2" w:rsidP="000A07C1">
            <w:pPr>
              <w:spacing w:before="60" w:after="60" w:line="240" w:lineRule="auto"/>
              <w:rPr>
                <w:rFonts w:cs="Times New Roman"/>
              </w:rPr>
            </w:pPr>
            <w:r w:rsidRPr="00F8517E">
              <w:rPr>
                <w:rFonts w:cs="Times New Roman"/>
              </w:rPr>
              <w:t>16</w:t>
            </w:r>
          </w:p>
        </w:tc>
        <w:tc>
          <w:tcPr>
            <w:tcW w:w="1097" w:type="dxa"/>
          </w:tcPr>
          <w:p w14:paraId="2C99965E" w14:textId="77777777" w:rsidR="00007DB2" w:rsidRPr="00F8517E" w:rsidRDefault="00007DB2" w:rsidP="000A07C1">
            <w:pPr>
              <w:spacing w:before="60" w:after="60" w:line="240" w:lineRule="auto"/>
              <w:rPr>
                <w:rFonts w:cs="Times New Roman"/>
              </w:rPr>
            </w:pPr>
            <w:r w:rsidRPr="00F8517E">
              <w:rPr>
                <w:rFonts w:cs="Times New Roman"/>
              </w:rPr>
              <w:t>6 (38)</w:t>
            </w:r>
          </w:p>
        </w:tc>
        <w:tc>
          <w:tcPr>
            <w:tcW w:w="1058" w:type="dxa"/>
          </w:tcPr>
          <w:p w14:paraId="1B2A6E71" w14:textId="77777777" w:rsidR="00007DB2" w:rsidRPr="00F8517E" w:rsidRDefault="00007DB2" w:rsidP="000A07C1">
            <w:pPr>
              <w:spacing w:before="60" w:after="60" w:line="240" w:lineRule="auto"/>
              <w:rPr>
                <w:rFonts w:cs="Times New Roman"/>
              </w:rPr>
            </w:pPr>
            <w:r w:rsidRPr="00F8517E">
              <w:rPr>
                <w:rFonts w:cs="Times New Roman"/>
              </w:rPr>
              <w:t>7 (44)</w:t>
            </w:r>
          </w:p>
        </w:tc>
        <w:tc>
          <w:tcPr>
            <w:tcW w:w="1169" w:type="dxa"/>
          </w:tcPr>
          <w:p w14:paraId="45DB93CE" w14:textId="77777777" w:rsidR="00007DB2" w:rsidRPr="00F8517E" w:rsidRDefault="00007DB2" w:rsidP="000A07C1">
            <w:pPr>
              <w:spacing w:before="60" w:after="60" w:line="240" w:lineRule="auto"/>
              <w:rPr>
                <w:rFonts w:cs="Times New Roman"/>
              </w:rPr>
            </w:pPr>
            <w:r w:rsidRPr="00F8517E">
              <w:rPr>
                <w:rFonts w:cs="Times New Roman"/>
              </w:rPr>
              <w:t>1 (6)</w:t>
            </w:r>
          </w:p>
        </w:tc>
        <w:tc>
          <w:tcPr>
            <w:tcW w:w="1295" w:type="dxa"/>
          </w:tcPr>
          <w:p w14:paraId="13C22CDE" w14:textId="77777777" w:rsidR="00007DB2" w:rsidRPr="00F8517E" w:rsidRDefault="00007DB2" w:rsidP="000A07C1">
            <w:pPr>
              <w:spacing w:before="60" w:after="60" w:line="240" w:lineRule="auto"/>
              <w:rPr>
                <w:rFonts w:cs="Times New Roman"/>
              </w:rPr>
            </w:pPr>
            <w:r w:rsidRPr="00F8517E">
              <w:rPr>
                <w:rFonts w:cs="Times New Roman"/>
              </w:rPr>
              <w:t>1 (6)</w:t>
            </w:r>
          </w:p>
        </w:tc>
        <w:tc>
          <w:tcPr>
            <w:tcW w:w="993" w:type="dxa"/>
          </w:tcPr>
          <w:p w14:paraId="1B3FEAC3" w14:textId="77777777" w:rsidR="00007DB2" w:rsidRPr="00F8517E" w:rsidRDefault="00007DB2" w:rsidP="000A07C1">
            <w:pPr>
              <w:spacing w:before="60" w:after="60" w:line="240" w:lineRule="auto"/>
              <w:rPr>
                <w:rFonts w:cs="Times New Roman"/>
              </w:rPr>
            </w:pPr>
            <w:r w:rsidRPr="00F8517E">
              <w:rPr>
                <w:rFonts w:cs="Times New Roman"/>
              </w:rPr>
              <w:t>1 (6)</w:t>
            </w:r>
          </w:p>
        </w:tc>
      </w:tr>
      <w:tr w:rsidR="00007DB2" w:rsidRPr="00F8517E" w14:paraId="38E6AFD1" w14:textId="77777777" w:rsidTr="000A07C1">
        <w:trPr>
          <w:trHeight w:val="351"/>
        </w:trPr>
        <w:tc>
          <w:tcPr>
            <w:tcW w:w="2863" w:type="dxa"/>
            <w:tcBorders>
              <w:bottom w:val="single" w:sz="4" w:space="0" w:color="auto"/>
            </w:tcBorders>
          </w:tcPr>
          <w:p w14:paraId="5DC525AA" w14:textId="77777777" w:rsidR="00007DB2" w:rsidRPr="00F8517E" w:rsidRDefault="00007DB2" w:rsidP="000A07C1">
            <w:pPr>
              <w:spacing w:before="60" w:after="60" w:line="240" w:lineRule="auto"/>
              <w:rPr>
                <w:rFonts w:cs="Times New Roman"/>
              </w:rPr>
            </w:pPr>
            <w:r w:rsidRPr="00F8517E">
              <w:rPr>
                <w:rFonts w:cs="Times New Roman"/>
              </w:rPr>
              <w:t>The forum was helpful</w:t>
            </w:r>
          </w:p>
        </w:tc>
        <w:tc>
          <w:tcPr>
            <w:tcW w:w="456" w:type="dxa"/>
            <w:tcBorders>
              <w:bottom w:val="single" w:sz="4" w:space="0" w:color="auto"/>
            </w:tcBorders>
          </w:tcPr>
          <w:p w14:paraId="6F42D6E0" w14:textId="77777777" w:rsidR="00007DB2" w:rsidRPr="00F8517E" w:rsidRDefault="00007DB2" w:rsidP="000A07C1">
            <w:pPr>
              <w:spacing w:before="60" w:after="60" w:line="240" w:lineRule="auto"/>
              <w:rPr>
                <w:rFonts w:cs="Times New Roman"/>
              </w:rPr>
            </w:pPr>
            <w:r w:rsidRPr="00F8517E">
              <w:rPr>
                <w:rFonts w:cs="Times New Roman"/>
              </w:rPr>
              <w:t>10</w:t>
            </w:r>
          </w:p>
        </w:tc>
        <w:tc>
          <w:tcPr>
            <w:tcW w:w="1097" w:type="dxa"/>
            <w:tcBorders>
              <w:bottom w:val="single" w:sz="4" w:space="0" w:color="auto"/>
            </w:tcBorders>
          </w:tcPr>
          <w:p w14:paraId="723A53B2" w14:textId="77777777" w:rsidR="00007DB2" w:rsidRPr="00F8517E" w:rsidRDefault="00007DB2" w:rsidP="000A07C1">
            <w:pPr>
              <w:spacing w:before="60" w:after="60" w:line="240" w:lineRule="auto"/>
              <w:rPr>
                <w:rFonts w:cs="Times New Roman"/>
              </w:rPr>
            </w:pPr>
            <w:r w:rsidRPr="00F8517E">
              <w:rPr>
                <w:rFonts w:cs="Times New Roman"/>
              </w:rPr>
              <w:t>3 (30)</w:t>
            </w:r>
          </w:p>
        </w:tc>
        <w:tc>
          <w:tcPr>
            <w:tcW w:w="1058" w:type="dxa"/>
            <w:tcBorders>
              <w:bottom w:val="single" w:sz="4" w:space="0" w:color="auto"/>
            </w:tcBorders>
          </w:tcPr>
          <w:p w14:paraId="42A9CB79" w14:textId="77777777" w:rsidR="00007DB2" w:rsidRPr="00F8517E" w:rsidRDefault="00007DB2" w:rsidP="000A07C1">
            <w:pPr>
              <w:spacing w:before="60" w:after="60" w:line="240" w:lineRule="auto"/>
              <w:rPr>
                <w:rFonts w:cs="Times New Roman"/>
              </w:rPr>
            </w:pPr>
            <w:r w:rsidRPr="00F8517E">
              <w:rPr>
                <w:rFonts w:cs="Times New Roman"/>
              </w:rPr>
              <w:t>3 (30)</w:t>
            </w:r>
          </w:p>
        </w:tc>
        <w:tc>
          <w:tcPr>
            <w:tcW w:w="1169" w:type="dxa"/>
            <w:tcBorders>
              <w:bottom w:val="single" w:sz="4" w:space="0" w:color="auto"/>
            </w:tcBorders>
          </w:tcPr>
          <w:p w14:paraId="06EFCBE2" w14:textId="77777777" w:rsidR="00007DB2" w:rsidRPr="00F8517E" w:rsidRDefault="00007DB2" w:rsidP="000A07C1">
            <w:pPr>
              <w:spacing w:before="60" w:after="60" w:line="240" w:lineRule="auto"/>
              <w:rPr>
                <w:rFonts w:cs="Times New Roman"/>
              </w:rPr>
            </w:pPr>
            <w:r w:rsidRPr="00F8517E">
              <w:rPr>
                <w:rFonts w:cs="Times New Roman"/>
              </w:rPr>
              <w:t>2 (20)</w:t>
            </w:r>
          </w:p>
        </w:tc>
        <w:tc>
          <w:tcPr>
            <w:tcW w:w="1295" w:type="dxa"/>
            <w:tcBorders>
              <w:bottom w:val="single" w:sz="4" w:space="0" w:color="auto"/>
            </w:tcBorders>
          </w:tcPr>
          <w:p w14:paraId="386D584C" w14:textId="77777777" w:rsidR="00007DB2" w:rsidRPr="00F8517E" w:rsidRDefault="00007DB2" w:rsidP="000A07C1">
            <w:pPr>
              <w:spacing w:before="60" w:after="60" w:line="240" w:lineRule="auto"/>
              <w:rPr>
                <w:rFonts w:cs="Times New Roman"/>
              </w:rPr>
            </w:pPr>
            <w:r w:rsidRPr="00F8517E">
              <w:rPr>
                <w:rFonts w:cs="Times New Roman"/>
              </w:rPr>
              <w:t>2 (20)</w:t>
            </w:r>
          </w:p>
        </w:tc>
        <w:tc>
          <w:tcPr>
            <w:tcW w:w="993" w:type="dxa"/>
            <w:tcBorders>
              <w:bottom w:val="single" w:sz="4" w:space="0" w:color="auto"/>
            </w:tcBorders>
          </w:tcPr>
          <w:p w14:paraId="55E1221E" w14:textId="77777777" w:rsidR="00007DB2" w:rsidRPr="00F8517E" w:rsidRDefault="00007DB2" w:rsidP="000A07C1">
            <w:pPr>
              <w:spacing w:before="60" w:after="60" w:line="240" w:lineRule="auto"/>
              <w:rPr>
                <w:rFonts w:cs="Times New Roman"/>
              </w:rPr>
            </w:pPr>
          </w:p>
        </w:tc>
      </w:tr>
    </w:tbl>
    <w:p w14:paraId="04F3B361" w14:textId="77777777" w:rsidR="00007DB2" w:rsidRPr="00F8517E" w:rsidRDefault="00007DB2" w:rsidP="00007DB2"/>
    <w:p w14:paraId="62F0EAB9" w14:textId="223C33EB" w:rsidR="00007DB2" w:rsidRPr="00F8517E" w:rsidRDefault="00007DB2" w:rsidP="00863E2F"/>
    <w:p w14:paraId="7AA074C4" w14:textId="4123C528" w:rsidR="00007DB2" w:rsidRPr="00F8517E" w:rsidRDefault="00007DB2" w:rsidP="00863E2F"/>
    <w:p w14:paraId="144F6301" w14:textId="7FA0CC3C" w:rsidR="00007DB2" w:rsidRPr="00F8517E" w:rsidRDefault="00007DB2" w:rsidP="00863E2F"/>
    <w:p w14:paraId="56C80F6F" w14:textId="3ADCB9F1" w:rsidR="00007DB2" w:rsidRPr="00F8517E" w:rsidRDefault="00007DB2" w:rsidP="00863E2F"/>
    <w:p w14:paraId="40D6202D" w14:textId="47B81C4B" w:rsidR="00007DB2" w:rsidRPr="00F8517E" w:rsidRDefault="00007DB2" w:rsidP="00863E2F"/>
    <w:p w14:paraId="7D22410F" w14:textId="5FEC431E" w:rsidR="00007DB2" w:rsidRPr="00F8517E" w:rsidRDefault="00007DB2" w:rsidP="00863E2F"/>
    <w:p w14:paraId="05D7C77E" w14:textId="3EF5A292" w:rsidR="00007DB2" w:rsidRPr="00F8517E" w:rsidRDefault="00007DB2" w:rsidP="00863E2F"/>
    <w:p w14:paraId="706A82F8" w14:textId="79C8EB67" w:rsidR="00007DB2" w:rsidRPr="00F8517E" w:rsidRDefault="00007DB2" w:rsidP="00863E2F"/>
    <w:p w14:paraId="2BFBBA17" w14:textId="132A0F0B" w:rsidR="00007DB2" w:rsidRPr="00F8517E" w:rsidRDefault="00007DB2" w:rsidP="00863E2F"/>
    <w:p w14:paraId="4F8FC49B" w14:textId="5399D91B" w:rsidR="00007DB2" w:rsidRPr="00F8517E" w:rsidRDefault="00007DB2" w:rsidP="00863E2F"/>
    <w:p w14:paraId="502AC4FD" w14:textId="2EC9CCD3" w:rsidR="00007DB2" w:rsidRPr="00F8517E" w:rsidRDefault="00007DB2" w:rsidP="00863E2F"/>
    <w:p w14:paraId="0EC39325" w14:textId="7C7DEE7C" w:rsidR="00007DB2" w:rsidRPr="00F8517E" w:rsidRDefault="00007DB2" w:rsidP="00863E2F"/>
    <w:p w14:paraId="0632F6CC" w14:textId="461DC8A0" w:rsidR="00007DB2" w:rsidRPr="00F8517E" w:rsidRDefault="00007DB2" w:rsidP="00863E2F"/>
    <w:p w14:paraId="3E93EFD4" w14:textId="52C352E5" w:rsidR="00007DB2" w:rsidRPr="00F8517E" w:rsidRDefault="00007DB2" w:rsidP="00007DB2">
      <w:pPr>
        <w:pStyle w:val="Caption"/>
        <w:keepNext/>
        <w:rPr>
          <w:b/>
          <w:i w:val="0"/>
        </w:rPr>
      </w:pPr>
      <w:r w:rsidRPr="00F8517E">
        <w:rPr>
          <w:b/>
          <w:i w:val="0"/>
        </w:rPr>
        <w:lastRenderedPageBreak/>
        <w:t xml:space="preserve">Table </w:t>
      </w:r>
      <w:r w:rsidR="00BA6AEF" w:rsidRPr="00F8517E">
        <w:rPr>
          <w:b/>
          <w:i w:val="0"/>
        </w:rPr>
        <w:t>6</w:t>
      </w:r>
      <w:r w:rsidRPr="00F8517E">
        <w:rPr>
          <w:b/>
          <w:i w:val="0"/>
        </w:rPr>
        <w:t>. Number and percentage of relaxation goals met for each user</w:t>
      </w:r>
    </w:p>
    <w:tbl>
      <w:tblPr>
        <w:tblStyle w:val="TableGrid2"/>
        <w:tblW w:w="869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552"/>
        <w:gridCol w:w="2776"/>
        <w:gridCol w:w="2127"/>
      </w:tblGrid>
      <w:tr w:rsidR="00007DB2" w:rsidRPr="00F8517E" w14:paraId="5C241025" w14:textId="77777777" w:rsidTr="000A07C1">
        <w:tc>
          <w:tcPr>
            <w:tcW w:w="1242" w:type="dxa"/>
            <w:tcBorders>
              <w:top w:val="single" w:sz="2" w:space="0" w:color="auto"/>
              <w:bottom w:val="single" w:sz="2" w:space="0" w:color="auto"/>
            </w:tcBorders>
          </w:tcPr>
          <w:p w14:paraId="4C647FB7" w14:textId="77777777" w:rsidR="00007DB2" w:rsidRPr="00F8517E" w:rsidRDefault="00007DB2" w:rsidP="000A07C1">
            <w:pPr>
              <w:spacing w:before="60" w:after="60"/>
              <w:rPr>
                <w:rFonts w:cs="Times New Roman"/>
                <w:b/>
              </w:rPr>
            </w:pPr>
            <w:r w:rsidRPr="00F8517E">
              <w:rPr>
                <w:rFonts w:cs="Times New Roman"/>
                <w:b/>
              </w:rPr>
              <w:t>User</w:t>
            </w:r>
          </w:p>
        </w:tc>
        <w:tc>
          <w:tcPr>
            <w:tcW w:w="2552" w:type="dxa"/>
            <w:tcBorders>
              <w:top w:val="single" w:sz="2" w:space="0" w:color="auto"/>
              <w:bottom w:val="single" w:sz="2" w:space="0" w:color="auto"/>
            </w:tcBorders>
          </w:tcPr>
          <w:p w14:paraId="4684784E" w14:textId="77777777" w:rsidR="00007DB2" w:rsidRPr="00F8517E" w:rsidRDefault="00007DB2" w:rsidP="000A07C1">
            <w:pPr>
              <w:spacing w:before="60" w:after="60"/>
              <w:rPr>
                <w:rFonts w:cs="Times New Roman"/>
                <w:b/>
              </w:rPr>
            </w:pPr>
            <w:r w:rsidRPr="00F8517E">
              <w:rPr>
                <w:rFonts w:cs="Times New Roman"/>
                <w:b/>
              </w:rPr>
              <w:t xml:space="preserve">Goal 1: Breathing exercise goals met </w:t>
            </w:r>
          </w:p>
          <w:p w14:paraId="63082698" w14:textId="77777777" w:rsidR="00007DB2" w:rsidRPr="00F8517E" w:rsidRDefault="00007DB2" w:rsidP="000A07C1">
            <w:pPr>
              <w:spacing w:before="60" w:after="60"/>
              <w:rPr>
                <w:rFonts w:cs="Times New Roman"/>
                <w:b/>
              </w:rPr>
            </w:pPr>
            <w:r w:rsidRPr="00F8517E">
              <w:rPr>
                <w:rFonts w:cs="Times New Roman"/>
                <w:b/>
                <w:i/>
              </w:rPr>
              <w:t>n</w:t>
            </w:r>
            <w:r w:rsidRPr="00F8517E">
              <w:rPr>
                <w:rFonts w:cs="Times New Roman"/>
                <w:b/>
              </w:rPr>
              <w:t xml:space="preserve"> (%)</w:t>
            </w:r>
          </w:p>
        </w:tc>
        <w:tc>
          <w:tcPr>
            <w:tcW w:w="2776" w:type="dxa"/>
            <w:tcBorders>
              <w:top w:val="single" w:sz="2" w:space="0" w:color="auto"/>
              <w:bottom w:val="single" w:sz="2" w:space="0" w:color="auto"/>
            </w:tcBorders>
          </w:tcPr>
          <w:p w14:paraId="4ABD8264" w14:textId="77777777" w:rsidR="00007DB2" w:rsidRPr="00F8517E" w:rsidRDefault="00007DB2" w:rsidP="000A07C1">
            <w:pPr>
              <w:spacing w:before="60" w:after="60"/>
              <w:rPr>
                <w:rFonts w:cs="Times New Roman"/>
                <w:b/>
              </w:rPr>
            </w:pPr>
            <w:r w:rsidRPr="00F8517E">
              <w:rPr>
                <w:rFonts w:cs="Times New Roman"/>
                <w:b/>
              </w:rPr>
              <w:t>Goal 2: Guided relaxation goals met</w:t>
            </w:r>
          </w:p>
          <w:p w14:paraId="634002C1" w14:textId="77777777" w:rsidR="00007DB2" w:rsidRPr="00F8517E" w:rsidRDefault="00007DB2" w:rsidP="000A07C1">
            <w:pPr>
              <w:spacing w:before="60" w:after="60"/>
              <w:rPr>
                <w:rFonts w:cs="Times New Roman"/>
                <w:b/>
              </w:rPr>
            </w:pPr>
            <w:r w:rsidRPr="00F8517E">
              <w:rPr>
                <w:rFonts w:cs="Times New Roman"/>
                <w:b/>
                <w:i/>
              </w:rPr>
              <w:t>n</w:t>
            </w:r>
            <w:r w:rsidRPr="00F8517E">
              <w:rPr>
                <w:rFonts w:cs="Times New Roman"/>
                <w:b/>
              </w:rPr>
              <w:t xml:space="preserve"> (%)</w:t>
            </w:r>
          </w:p>
        </w:tc>
        <w:tc>
          <w:tcPr>
            <w:tcW w:w="2127" w:type="dxa"/>
            <w:tcBorders>
              <w:top w:val="single" w:sz="2" w:space="0" w:color="auto"/>
              <w:bottom w:val="single" w:sz="2" w:space="0" w:color="auto"/>
            </w:tcBorders>
          </w:tcPr>
          <w:p w14:paraId="29B68A72" w14:textId="77777777" w:rsidR="00007DB2" w:rsidRPr="00F8517E" w:rsidRDefault="00007DB2" w:rsidP="000A07C1">
            <w:pPr>
              <w:spacing w:before="60" w:after="60"/>
              <w:rPr>
                <w:rFonts w:cs="Times New Roman"/>
                <w:b/>
              </w:rPr>
            </w:pPr>
            <w:r w:rsidRPr="00F8517E">
              <w:rPr>
                <w:rFonts w:cs="Times New Roman"/>
                <w:b/>
              </w:rPr>
              <w:t xml:space="preserve">Total goals met </w:t>
            </w:r>
          </w:p>
          <w:p w14:paraId="5AE9F335" w14:textId="77777777" w:rsidR="00007DB2" w:rsidRPr="00F8517E" w:rsidRDefault="00007DB2" w:rsidP="000A07C1">
            <w:pPr>
              <w:spacing w:before="60" w:after="60"/>
              <w:rPr>
                <w:rFonts w:cs="Times New Roman"/>
                <w:b/>
              </w:rPr>
            </w:pPr>
            <w:r w:rsidRPr="00F8517E">
              <w:rPr>
                <w:rFonts w:cs="Times New Roman"/>
                <w:b/>
                <w:i/>
              </w:rPr>
              <w:t>n</w:t>
            </w:r>
            <w:r w:rsidRPr="00F8517E">
              <w:rPr>
                <w:rFonts w:cs="Times New Roman"/>
                <w:b/>
              </w:rPr>
              <w:t xml:space="preserve"> (%)</w:t>
            </w:r>
          </w:p>
        </w:tc>
      </w:tr>
      <w:tr w:rsidR="00007DB2" w:rsidRPr="00F8517E" w14:paraId="203DF38D" w14:textId="77777777" w:rsidTr="000A07C1">
        <w:tc>
          <w:tcPr>
            <w:tcW w:w="1242" w:type="dxa"/>
            <w:tcBorders>
              <w:top w:val="single" w:sz="2" w:space="0" w:color="auto"/>
            </w:tcBorders>
          </w:tcPr>
          <w:p w14:paraId="6E8C37C0" w14:textId="77777777" w:rsidR="00007DB2" w:rsidRPr="00F8517E" w:rsidRDefault="00007DB2" w:rsidP="000A07C1">
            <w:pPr>
              <w:spacing w:before="60" w:after="60"/>
              <w:rPr>
                <w:rFonts w:cs="Times New Roman"/>
              </w:rPr>
            </w:pPr>
            <w:r w:rsidRPr="00F8517E">
              <w:rPr>
                <w:rFonts w:cs="Times New Roman"/>
              </w:rPr>
              <w:t>P22</w:t>
            </w:r>
          </w:p>
        </w:tc>
        <w:tc>
          <w:tcPr>
            <w:tcW w:w="2552" w:type="dxa"/>
            <w:tcBorders>
              <w:top w:val="single" w:sz="2" w:space="0" w:color="auto"/>
            </w:tcBorders>
            <w:vAlign w:val="bottom"/>
          </w:tcPr>
          <w:p w14:paraId="1443B890" w14:textId="77777777" w:rsidR="00007DB2" w:rsidRPr="00F8517E" w:rsidRDefault="00007DB2" w:rsidP="000A07C1">
            <w:pPr>
              <w:spacing w:before="60" w:after="60"/>
              <w:rPr>
                <w:rFonts w:cs="Times New Roman"/>
              </w:rPr>
            </w:pPr>
            <w:r w:rsidRPr="00F8517E">
              <w:rPr>
                <w:rFonts w:cs="Times New Roman"/>
              </w:rPr>
              <w:t>14 (50)</w:t>
            </w:r>
          </w:p>
        </w:tc>
        <w:tc>
          <w:tcPr>
            <w:tcW w:w="2776" w:type="dxa"/>
            <w:tcBorders>
              <w:top w:val="single" w:sz="2" w:space="0" w:color="auto"/>
            </w:tcBorders>
            <w:vAlign w:val="bottom"/>
          </w:tcPr>
          <w:p w14:paraId="050C30E0" w14:textId="77777777" w:rsidR="00007DB2" w:rsidRPr="00F8517E" w:rsidRDefault="00007DB2" w:rsidP="000A07C1">
            <w:pPr>
              <w:spacing w:before="60" w:after="60"/>
              <w:rPr>
                <w:rFonts w:cs="Times New Roman"/>
              </w:rPr>
            </w:pPr>
            <w:r w:rsidRPr="00F8517E">
              <w:rPr>
                <w:rFonts w:cs="Times New Roman"/>
              </w:rPr>
              <w:t>6 (21)</w:t>
            </w:r>
          </w:p>
        </w:tc>
        <w:tc>
          <w:tcPr>
            <w:tcW w:w="2127" w:type="dxa"/>
            <w:tcBorders>
              <w:top w:val="single" w:sz="2" w:space="0" w:color="auto"/>
            </w:tcBorders>
            <w:vAlign w:val="bottom"/>
          </w:tcPr>
          <w:p w14:paraId="3FBBBC92" w14:textId="77777777" w:rsidR="00007DB2" w:rsidRPr="00F8517E" w:rsidRDefault="00007DB2" w:rsidP="000A07C1">
            <w:pPr>
              <w:spacing w:before="60" w:after="60"/>
              <w:rPr>
                <w:rFonts w:cs="Times New Roman"/>
              </w:rPr>
            </w:pPr>
            <w:r w:rsidRPr="00F8517E">
              <w:rPr>
                <w:rFonts w:cs="Times New Roman"/>
              </w:rPr>
              <w:t>20 (36)</w:t>
            </w:r>
          </w:p>
        </w:tc>
      </w:tr>
      <w:tr w:rsidR="00007DB2" w:rsidRPr="00F8517E" w14:paraId="1AB42172" w14:textId="77777777" w:rsidTr="000A07C1">
        <w:tc>
          <w:tcPr>
            <w:tcW w:w="1242" w:type="dxa"/>
          </w:tcPr>
          <w:p w14:paraId="03B518C8" w14:textId="77777777" w:rsidR="00007DB2" w:rsidRPr="00F8517E" w:rsidRDefault="00007DB2" w:rsidP="000A07C1">
            <w:pPr>
              <w:spacing w:before="60" w:after="60"/>
              <w:rPr>
                <w:rFonts w:cs="Times New Roman"/>
              </w:rPr>
            </w:pPr>
            <w:r w:rsidRPr="00F8517E">
              <w:rPr>
                <w:rFonts w:cs="Times New Roman"/>
              </w:rPr>
              <w:t>P24</w:t>
            </w:r>
          </w:p>
        </w:tc>
        <w:tc>
          <w:tcPr>
            <w:tcW w:w="2552" w:type="dxa"/>
            <w:vAlign w:val="bottom"/>
          </w:tcPr>
          <w:p w14:paraId="558458BE" w14:textId="77777777" w:rsidR="00007DB2" w:rsidRPr="00F8517E" w:rsidRDefault="00007DB2" w:rsidP="000A07C1">
            <w:pPr>
              <w:spacing w:before="60" w:after="60"/>
              <w:rPr>
                <w:rFonts w:cs="Times New Roman"/>
              </w:rPr>
            </w:pPr>
            <w:r w:rsidRPr="00F8517E">
              <w:rPr>
                <w:rFonts w:cs="Times New Roman"/>
              </w:rPr>
              <w:t>28 (100)</w:t>
            </w:r>
          </w:p>
        </w:tc>
        <w:tc>
          <w:tcPr>
            <w:tcW w:w="2776" w:type="dxa"/>
            <w:vAlign w:val="bottom"/>
          </w:tcPr>
          <w:p w14:paraId="514D51AE" w14:textId="77777777" w:rsidR="00007DB2" w:rsidRPr="00F8517E" w:rsidRDefault="00007DB2" w:rsidP="000A07C1">
            <w:pPr>
              <w:spacing w:before="60" w:after="60"/>
              <w:rPr>
                <w:rFonts w:cs="Times New Roman"/>
              </w:rPr>
            </w:pPr>
            <w:r w:rsidRPr="00F8517E">
              <w:rPr>
                <w:rFonts w:cs="Times New Roman"/>
              </w:rPr>
              <w:t>24 (86)</w:t>
            </w:r>
          </w:p>
        </w:tc>
        <w:tc>
          <w:tcPr>
            <w:tcW w:w="2127" w:type="dxa"/>
            <w:vAlign w:val="bottom"/>
          </w:tcPr>
          <w:p w14:paraId="1E436631" w14:textId="77777777" w:rsidR="00007DB2" w:rsidRPr="00F8517E" w:rsidRDefault="00007DB2" w:rsidP="000A07C1">
            <w:pPr>
              <w:spacing w:before="60" w:after="60"/>
              <w:rPr>
                <w:rFonts w:cs="Times New Roman"/>
              </w:rPr>
            </w:pPr>
            <w:r w:rsidRPr="00F8517E">
              <w:rPr>
                <w:rFonts w:cs="Times New Roman"/>
              </w:rPr>
              <w:t>52 (93)</w:t>
            </w:r>
          </w:p>
        </w:tc>
      </w:tr>
      <w:tr w:rsidR="00007DB2" w:rsidRPr="00F8517E" w14:paraId="6176DC68" w14:textId="77777777" w:rsidTr="000A07C1">
        <w:tc>
          <w:tcPr>
            <w:tcW w:w="1242" w:type="dxa"/>
          </w:tcPr>
          <w:p w14:paraId="0B73DC5F" w14:textId="77777777" w:rsidR="00007DB2" w:rsidRPr="00F8517E" w:rsidRDefault="00007DB2" w:rsidP="000A07C1">
            <w:pPr>
              <w:spacing w:before="60" w:after="60"/>
              <w:rPr>
                <w:rFonts w:cs="Times New Roman"/>
              </w:rPr>
            </w:pPr>
            <w:r w:rsidRPr="00F8517E">
              <w:rPr>
                <w:rFonts w:cs="Times New Roman"/>
              </w:rPr>
              <w:t>P26</w:t>
            </w:r>
          </w:p>
        </w:tc>
        <w:tc>
          <w:tcPr>
            <w:tcW w:w="2552" w:type="dxa"/>
            <w:vAlign w:val="bottom"/>
          </w:tcPr>
          <w:p w14:paraId="76D9E6B3" w14:textId="77777777" w:rsidR="00007DB2" w:rsidRPr="00F8517E" w:rsidRDefault="00007DB2" w:rsidP="000A07C1">
            <w:pPr>
              <w:spacing w:before="60" w:after="60"/>
              <w:rPr>
                <w:rFonts w:cs="Times New Roman"/>
              </w:rPr>
            </w:pPr>
            <w:r w:rsidRPr="00F8517E">
              <w:rPr>
                <w:rFonts w:cs="Times New Roman"/>
              </w:rPr>
              <w:t>0</w:t>
            </w:r>
          </w:p>
        </w:tc>
        <w:tc>
          <w:tcPr>
            <w:tcW w:w="2776" w:type="dxa"/>
            <w:vAlign w:val="bottom"/>
          </w:tcPr>
          <w:p w14:paraId="20745817" w14:textId="77777777" w:rsidR="00007DB2" w:rsidRPr="00F8517E" w:rsidRDefault="00007DB2" w:rsidP="000A07C1">
            <w:pPr>
              <w:spacing w:before="60" w:after="60"/>
              <w:rPr>
                <w:rFonts w:cs="Times New Roman"/>
              </w:rPr>
            </w:pPr>
            <w:r w:rsidRPr="00F8517E">
              <w:rPr>
                <w:rFonts w:cs="Times New Roman"/>
              </w:rPr>
              <w:t>0</w:t>
            </w:r>
          </w:p>
        </w:tc>
        <w:tc>
          <w:tcPr>
            <w:tcW w:w="2127" w:type="dxa"/>
            <w:vAlign w:val="bottom"/>
          </w:tcPr>
          <w:p w14:paraId="2A6435F6" w14:textId="77777777" w:rsidR="00007DB2" w:rsidRPr="00F8517E" w:rsidRDefault="00007DB2" w:rsidP="000A07C1">
            <w:pPr>
              <w:spacing w:before="60" w:after="60"/>
              <w:rPr>
                <w:rFonts w:cs="Times New Roman"/>
              </w:rPr>
            </w:pPr>
            <w:r w:rsidRPr="00F8517E">
              <w:rPr>
                <w:rFonts w:cs="Times New Roman"/>
              </w:rPr>
              <w:t>0</w:t>
            </w:r>
          </w:p>
        </w:tc>
      </w:tr>
      <w:tr w:rsidR="00007DB2" w:rsidRPr="00F8517E" w14:paraId="3399B3C8" w14:textId="77777777" w:rsidTr="000A07C1">
        <w:tc>
          <w:tcPr>
            <w:tcW w:w="1242" w:type="dxa"/>
          </w:tcPr>
          <w:p w14:paraId="27F26AE8" w14:textId="77777777" w:rsidR="00007DB2" w:rsidRPr="00F8517E" w:rsidRDefault="00007DB2" w:rsidP="000A07C1">
            <w:pPr>
              <w:spacing w:before="60" w:after="60"/>
              <w:rPr>
                <w:rFonts w:cs="Times New Roman"/>
              </w:rPr>
            </w:pPr>
            <w:r w:rsidRPr="00F8517E">
              <w:rPr>
                <w:rFonts w:cs="Times New Roman"/>
              </w:rPr>
              <w:t>P28</w:t>
            </w:r>
          </w:p>
        </w:tc>
        <w:tc>
          <w:tcPr>
            <w:tcW w:w="2552" w:type="dxa"/>
            <w:vAlign w:val="bottom"/>
          </w:tcPr>
          <w:p w14:paraId="19FC1A0E" w14:textId="77777777" w:rsidR="00007DB2" w:rsidRPr="00F8517E" w:rsidRDefault="00007DB2" w:rsidP="000A07C1">
            <w:pPr>
              <w:spacing w:before="60" w:after="60"/>
              <w:rPr>
                <w:rFonts w:cs="Times New Roman"/>
              </w:rPr>
            </w:pPr>
            <w:r w:rsidRPr="00F8517E">
              <w:rPr>
                <w:rFonts w:cs="Times New Roman"/>
              </w:rPr>
              <w:t>21 (75)</w:t>
            </w:r>
          </w:p>
        </w:tc>
        <w:tc>
          <w:tcPr>
            <w:tcW w:w="2776" w:type="dxa"/>
            <w:vAlign w:val="bottom"/>
          </w:tcPr>
          <w:p w14:paraId="77804168" w14:textId="77777777" w:rsidR="00007DB2" w:rsidRPr="00F8517E" w:rsidRDefault="00007DB2" w:rsidP="000A07C1">
            <w:pPr>
              <w:spacing w:before="60" w:after="60"/>
              <w:rPr>
                <w:rFonts w:cs="Times New Roman"/>
              </w:rPr>
            </w:pPr>
            <w:r w:rsidRPr="00F8517E">
              <w:rPr>
                <w:rFonts w:cs="Times New Roman"/>
              </w:rPr>
              <w:t>0</w:t>
            </w:r>
          </w:p>
        </w:tc>
        <w:tc>
          <w:tcPr>
            <w:tcW w:w="2127" w:type="dxa"/>
            <w:vAlign w:val="bottom"/>
          </w:tcPr>
          <w:p w14:paraId="0E5A2713" w14:textId="77777777" w:rsidR="00007DB2" w:rsidRPr="00F8517E" w:rsidRDefault="00007DB2" w:rsidP="000A07C1">
            <w:pPr>
              <w:spacing w:before="60" w:after="60"/>
              <w:rPr>
                <w:rFonts w:cs="Times New Roman"/>
              </w:rPr>
            </w:pPr>
            <w:r w:rsidRPr="00F8517E">
              <w:rPr>
                <w:rFonts w:cs="Times New Roman"/>
              </w:rPr>
              <w:t>21 (38)</w:t>
            </w:r>
          </w:p>
        </w:tc>
      </w:tr>
      <w:tr w:rsidR="00007DB2" w:rsidRPr="00F8517E" w14:paraId="37176A4D" w14:textId="77777777" w:rsidTr="000A07C1">
        <w:tc>
          <w:tcPr>
            <w:tcW w:w="1242" w:type="dxa"/>
          </w:tcPr>
          <w:p w14:paraId="2A92DC1F" w14:textId="77777777" w:rsidR="00007DB2" w:rsidRPr="00F8517E" w:rsidRDefault="00007DB2" w:rsidP="000A07C1">
            <w:pPr>
              <w:spacing w:before="60" w:after="60"/>
              <w:rPr>
                <w:rFonts w:cs="Times New Roman"/>
              </w:rPr>
            </w:pPr>
            <w:r w:rsidRPr="00F8517E">
              <w:rPr>
                <w:rFonts w:cs="Times New Roman"/>
              </w:rPr>
              <w:t>P29</w:t>
            </w:r>
          </w:p>
        </w:tc>
        <w:tc>
          <w:tcPr>
            <w:tcW w:w="2552" w:type="dxa"/>
            <w:vAlign w:val="bottom"/>
          </w:tcPr>
          <w:p w14:paraId="5F134A48" w14:textId="77777777" w:rsidR="00007DB2" w:rsidRPr="00F8517E" w:rsidRDefault="00007DB2" w:rsidP="000A07C1">
            <w:pPr>
              <w:spacing w:before="60" w:after="60"/>
              <w:rPr>
                <w:rFonts w:cs="Times New Roman"/>
              </w:rPr>
            </w:pPr>
            <w:r w:rsidRPr="00F8517E">
              <w:rPr>
                <w:rFonts w:cs="Times New Roman"/>
              </w:rPr>
              <w:t>9 (32)</w:t>
            </w:r>
          </w:p>
        </w:tc>
        <w:tc>
          <w:tcPr>
            <w:tcW w:w="2776" w:type="dxa"/>
            <w:vAlign w:val="bottom"/>
          </w:tcPr>
          <w:p w14:paraId="02158EC4" w14:textId="77777777" w:rsidR="00007DB2" w:rsidRPr="00F8517E" w:rsidRDefault="00007DB2" w:rsidP="000A07C1">
            <w:pPr>
              <w:spacing w:before="60" w:after="60"/>
              <w:rPr>
                <w:rFonts w:cs="Times New Roman"/>
              </w:rPr>
            </w:pPr>
            <w:r w:rsidRPr="00F8517E">
              <w:rPr>
                <w:rFonts w:cs="Times New Roman"/>
              </w:rPr>
              <w:t>10 (36)</w:t>
            </w:r>
          </w:p>
        </w:tc>
        <w:tc>
          <w:tcPr>
            <w:tcW w:w="2127" w:type="dxa"/>
            <w:vAlign w:val="bottom"/>
          </w:tcPr>
          <w:p w14:paraId="1012AA2E" w14:textId="77777777" w:rsidR="00007DB2" w:rsidRPr="00F8517E" w:rsidRDefault="00007DB2" w:rsidP="000A07C1">
            <w:pPr>
              <w:spacing w:before="60" w:after="60"/>
              <w:rPr>
                <w:rFonts w:cs="Times New Roman"/>
              </w:rPr>
            </w:pPr>
            <w:r w:rsidRPr="00F8517E">
              <w:rPr>
                <w:rFonts w:cs="Times New Roman"/>
              </w:rPr>
              <w:t>19 (34)</w:t>
            </w:r>
          </w:p>
        </w:tc>
      </w:tr>
      <w:tr w:rsidR="00007DB2" w:rsidRPr="00F8517E" w14:paraId="419A2A9C" w14:textId="77777777" w:rsidTr="000A07C1">
        <w:tc>
          <w:tcPr>
            <w:tcW w:w="1242" w:type="dxa"/>
          </w:tcPr>
          <w:p w14:paraId="1855D04F" w14:textId="77777777" w:rsidR="00007DB2" w:rsidRPr="00F8517E" w:rsidRDefault="00007DB2" w:rsidP="000A07C1">
            <w:pPr>
              <w:spacing w:before="60" w:after="60"/>
              <w:rPr>
                <w:rFonts w:cs="Times New Roman"/>
              </w:rPr>
            </w:pPr>
            <w:r w:rsidRPr="00F8517E">
              <w:rPr>
                <w:rFonts w:cs="Times New Roman"/>
              </w:rPr>
              <w:t>P31</w:t>
            </w:r>
          </w:p>
        </w:tc>
        <w:tc>
          <w:tcPr>
            <w:tcW w:w="2552" w:type="dxa"/>
            <w:vAlign w:val="bottom"/>
          </w:tcPr>
          <w:p w14:paraId="2F25335A" w14:textId="77777777" w:rsidR="00007DB2" w:rsidRPr="00F8517E" w:rsidRDefault="00007DB2" w:rsidP="000A07C1">
            <w:pPr>
              <w:spacing w:before="60" w:after="60"/>
              <w:rPr>
                <w:rFonts w:cs="Times New Roman"/>
              </w:rPr>
            </w:pPr>
            <w:r w:rsidRPr="00F8517E">
              <w:rPr>
                <w:rFonts w:cs="Times New Roman"/>
              </w:rPr>
              <w:t>2 (7)</w:t>
            </w:r>
          </w:p>
        </w:tc>
        <w:tc>
          <w:tcPr>
            <w:tcW w:w="2776" w:type="dxa"/>
            <w:vAlign w:val="bottom"/>
          </w:tcPr>
          <w:p w14:paraId="412FD691" w14:textId="77777777" w:rsidR="00007DB2" w:rsidRPr="00F8517E" w:rsidRDefault="00007DB2" w:rsidP="000A07C1">
            <w:pPr>
              <w:spacing w:before="60" w:after="60"/>
              <w:rPr>
                <w:rFonts w:cs="Times New Roman"/>
              </w:rPr>
            </w:pPr>
            <w:r w:rsidRPr="00F8517E">
              <w:rPr>
                <w:rFonts w:cs="Times New Roman"/>
              </w:rPr>
              <w:t>24 (86)</w:t>
            </w:r>
          </w:p>
        </w:tc>
        <w:tc>
          <w:tcPr>
            <w:tcW w:w="2127" w:type="dxa"/>
            <w:vAlign w:val="bottom"/>
          </w:tcPr>
          <w:p w14:paraId="63474E78" w14:textId="77777777" w:rsidR="00007DB2" w:rsidRPr="00F8517E" w:rsidRDefault="00007DB2" w:rsidP="000A07C1">
            <w:pPr>
              <w:spacing w:before="60" w:after="60"/>
              <w:rPr>
                <w:rFonts w:cs="Times New Roman"/>
              </w:rPr>
            </w:pPr>
            <w:r w:rsidRPr="00F8517E">
              <w:rPr>
                <w:rFonts w:cs="Times New Roman"/>
              </w:rPr>
              <w:t>26 (46)</w:t>
            </w:r>
          </w:p>
        </w:tc>
      </w:tr>
      <w:tr w:rsidR="00007DB2" w:rsidRPr="00F8517E" w14:paraId="690BAEBD" w14:textId="77777777" w:rsidTr="000A07C1">
        <w:tc>
          <w:tcPr>
            <w:tcW w:w="1242" w:type="dxa"/>
          </w:tcPr>
          <w:p w14:paraId="5261746B" w14:textId="77777777" w:rsidR="00007DB2" w:rsidRPr="00F8517E" w:rsidRDefault="00007DB2" w:rsidP="000A07C1">
            <w:pPr>
              <w:spacing w:before="60" w:after="60"/>
              <w:rPr>
                <w:rFonts w:cs="Times New Roman"/>
              </w:rPr>
            </w:pPr>
            <w:r w:rsidRPr="00F8517E">
              <w:rPr>
                <w:rFonts w:cs="Times New Roman"/>
              </w:rPr>
              <w:t>P32</w:t>
            </w:r>
          </w:p>
        </w:tc>
        <w:tc>
          <w:tcPr>
            <w:tcW w:w="2552" w:type="dxa"/>
            <w:vAlign w:val="bottom"/>
          </w:tcPr>
          <w:p w14:paraId="7FBC0D3A" w14:textId="77777777" w:rsidR="00007DB2" w:rsidRPr="00F8517E" w:rsidRDefault="00007DB2" w:rsidP="000A07C1">
            <w:pPr>
              <w:spacing w:before="60" w:after="60"/>
              <w:rPr>
                <w:rFonts w:cs="Times New Roman"/>
              </w:rPr>
            </w:pPr>
            <w:r w:rsidRPr="00F8517E">
              <w:rPr>
                <w:rFonts w:cs="Times New Roman"/>
              </w:rPr>
              <w:t>25 (89)</w:t>
            </w:r>
          </w:p>
        </w:tc>
        <w:tc>
          <w:tcPr>
            <w:tcW w:w="2776" w:type="dxa"/>
            <w:vAlign w:val="bottom"/>
          </w:tcPr>
          <w:p w14:paraId="6C545A89" w14:textId="77777777" w:rsidR="00007DB2" w:rsidRPr="00F8517E" w:rsidRDefault="00007DB2" w:rsidP="000A07C1">
            <w:pPr>
              <w:spacing w:before="60" w:after="60"/>
              <w:rPr>
                <w:rFonts w:cs="Times New Roman"/>
              </w:rPr>
            </w:pPr>
            <w:r w:rsidRPr="00F8517E">
              <w:rPr>
                <w:rFonts w:cs="Times New Roman"/>
              </w:rPr>
              <w:t>22 (79)</w:t>
            </w:r>
          </w:p>
        </w:tc>
        <w:tc>
          <w:tcPr>
            <w:tcW w:w="2127" w:type="dxa"/>
            <w:vAlign w:val="bottom"/>
          </w:tcPr>
          <w:p w14:paraId="7B222C55" w14:textId="77777777" w:rsidR="00007DB2" w:rsidRPr="00F8517E" w:rsidRDefault="00007DB2" w:rsidP="000A07C1">
            <w:pPr>
              <w:spacing w:before="60" w:after="60"/>
              <w:rPr>
                <w:rFonts w:cs="Times New Roman"/>
              </w:rPr>
            </w:pPr>
            <w:r w:rsidRPr="00F8517E">
              <w:rPr>
                <w:rFonts w:cs="Times New Roman"/>
              </w:rPr>
              <w:t>47 (84)</w:t>
            </w:r>
          </w:p>
        </w:tc>
      </w:tr>
      <w:tr w:rsidR="00007DB2" w:rsidRPr="00F8517E" w14:paraId="5C0FDCF4" w14:textId="77777777" w:rsidTr="000A07C1">
        <w:tc>
          <w:tcPr>
            <w:tcW w:w="1242" w:type="dxa"/>
          </w:tcPr>
          <w:p w14:paraId="003B7E3A" w14:textId="77777777" w:rsidR="00007DB2" w:rsidRPr="00F8517E" w:rsidRDefault="00007DB2" w:rsidP="000A07C1">
            <w:pPr>
              <w:spacing w:before="60" w:after="60"/>
              <w:rPr>
                <w:rFonts w:cs="Times New Roman"/>
              </w:rPr>
            </w:pPr>
            <w:r w:rsidRPr="00F8517E">
              <w:rPr>
                <w:rFonts w:cs="Times New Roman"/>
              </w:rPr>
              <w:t>P33</w:t>
            </w:r>
          </w:p>
        </w:tc>
        <w:tc>
          <w:tcPr>
            <w:tcW w:w="2552" w:type="dxa"/>
            <w:vAlign w:val="bottom"/>
          </w:tcPr>
          <w:p w14:paraId="05662A53" w14:textId="77777777" w:rsidR="00007DB2" w:rsidRPr="00F8517E" w:rsidRDefault="00007DB2" w:rsidP="000A07C1">
            <w:pPr>
              <w:spacing w:before="60" w:after="60"/>
              <w:rPr>
                <w:rFonts w:cs="Times New Roman"/>
              </w:rPr>
            </w:pPr>
            <w:r w:rsidRPr="00F8517E">
              <w:rPr>
                <w:rFonts w:cs="Times New Roman"/>
              </w:rPr>
              <w:t>0</w:t>
            </w:r>
          </w:p>
        </w:tc>
        <w:tc>
          <w:tcPr>
            <w:tcW w:w="2776" w:type="dxa"/>
            <w:vAlign w:val="bottom"/>
          </w:tcPr>
          <w:p w14:paraId="3B726EEC" w14:textId="77777777" w:rsidR="00007DB2" w:rsidRPr="00F8517E" w:rsidRDefault="00007DB2" w:rsidP="000A07C1">
            <w:pPr>
              <w:spacing w:before="60" w:after="60"/>
              <w:rPr>
                <w:rFonts w:cs="Times New Roman"/>
              </w:rPr>
            </w:pPr>
            <w:r w:rsidRPr="00F8517E">
              <w:rPr>
                <w:rFonts w:cs="Times New Roman"/>
              </w:rPr>
              <w:t>0</w:t>
            </w:r>
          </w:p>
        </w:tc>
        <w:tc>
          <w:tcPr>
            <w:tcW w:w="2127" w:type="dxa"/>
            <w:vAlign w:val="bottom"/>
          </w:tcPr>
          <w:p w14:paraId="3016217F" w14:textId="77777777" w:rsidR="00007DB2" w:rsidRPr="00F8517E" w:rsidRDefault="00007DB2" w:rsidP="000A07C1">
            <w:pPr>
              <w:spacing w:before="60" w:after="60"/>
              <w:rPr>
                <w:rFonts w:cs="Times New Roman"/>
              </w:rPr>
            </w:pPr>
            <w:r w:rsidRPr="00F8517E">
              <w:rPr>
                <w:rFonts w:cs="Times New Roman"/>
              </w:rPr>
              <w:t>0</w:t>
            </w:r>
          </w:p>
        </w:tc>
      </w:tr>
      <w:tr w:rsidR="00007DB2" w:rsidRPr="00F8517E" w14:paraId="24F2CBD9" w14:textId="77777777" w:rsidTr="000A07C1">
        <w:tc>
          <w:tcPr>
            <w:tcW w:w="1242" w:type="dxa"/>
            <w:tcBorders>
              <w:bottom w:val="single" w:sz="2" w:space="0" w:color="auto"/>
            </w:tcBorders>
          </w:tcPr>
          <w:p w14:paraId="679C51FB" w14:textId="77777777" w:rsidR="00007DB2" w:rsidRPr="00F8517E" w:rsidRDefault="00007DB2" w:rsidP="000A07C1">
            <w:pPr>
              <w:spacing w:before="60" w:after="60"/>
              <w:rPr>
                <w:rFonts w:cs="Times New Roman"/>
              </w:rPr>
            </w:pPr>
            <w:r w:rsidRPr="00F8517E">
              <w:rPr>
                <w:rFonts w:cs="Times New Roman"/>
              </w:rPr>
              <w:t>P34</w:t>
            </w:r>
          </w:p>
        </w:tc>
        <w:tc>
          <w:tcPr>
            <w:tcW w:w="2552" w:type="dxa"/>
            <w:tcBorders>
              <w:bottom w:val="single" w:sz="2" w:space="0" w:color="auto"/>
            </w:tcBorders>
            <w:vAlign w:val="bottom"/>
          </w:tcPr>
          <w:p w14:paraId="7302061D" w14:textId="77777777" w:rsidR="00007DB2" w:rsidRPr="00F8517E" w:rsidRDefault="00007DB2" w:rsidP="000A07C1">
            <w:pPr>
              <w:spacing w:before="60" w:after="60"/>
              <w:rPr>
                <w:rFonts w:cs="Times New Roman"/>
              </w:rPr>
            </w:pPr>
            <w:r w:rsidRPr="00F8517E">
              <w:rPr>
                <w:rFonts w:cs="Times New Roman"/>
              </w:rPr>
              <w:t>18 (64)</w:t>
            </w:r>
          </w:p>
        </w:tc>
        <w:tc>
          <w:tcPr>
            <w:tcW w:w="2776" w:type="dxa"/>
            <w:tcBorders>
              <w:bottom w:val="single" w:sz="2" w:space="0" w:color="auto"/>
            </w:tcBorders>
            <w:vAlign w:val="bottom"/>
          </w:tcPr>
          <w:p w14:paraId="2FB17102" w14:textId="77777777" w:rsidR="00007DB2" w:rsidRPr="00F8517E" w:rsidRDefault="00007DB2" w:rsidP="000A07C1">
            <w:pPr>
              <w:spacing w:before="60" w:after="60"/>
              <w:rPr>
                <w:rFonts w:cs="Times New Roman"/>
              </w:rPr>
            </w:pPr>
            <w:r w:rsidRPr="00F8517E">
              <w:rPr>
                <w:rFonts w:cs="Times New Roman"/>
              </w:rPr>
              <w:t>11 (39)</w:t>
            </w:r>
          </w:p>
        </w:tc>
        <w:tc>
          <w:tcPr>
            <w:tcW w:w="2127" w:type="dxa"/>
            <w:tcBorders>
              <w:bottom w:val="single" w:sz="2" w:space="0" w:color="auto"/>
            </w:tcBorders>
            <w:vAlign w:val="bottom"/>
          </w:tcPr>
          <w:p w14:paraId="454937E9" w14:textId="77777777" w:rsidR="00007DB2" w:rsidRPr="00F8517E" w:rsidRDefault="00007DB2" w:rsidP="000A07C1">
            <w:pPr>
              <w:spacing w:before="60" w:after="60"/>
              <w:rPr>
                <w:rFonts w:cs="Times New Roman"/>
              </w:rPr>
            </w:pPr>
            <w:r w:rsidRPr="00F8517E">
              <w:rPr>
                <w:rFonts w:cs="Times New Roman"/>
              </w:rPr>
              <w:t>29 (52)</w:t>
            </w:r>
          </w:p>
        </w:tc>
      </w:tr>
      <w:tr w:rsidR="00007DB2" w:rsidRPr="00F8517E" w14:paraId="22EA4A50" w14:textId="77777777" w:rsidTr="000A07C1">
        <w:tc>
          <w:tcPr>
            <w:tcW w:w="1242" w:type="dxa"/>
            <w:tcBorders>
              <w:top w:val="single" w:sz="2" w:space="0" w:color="auto"/>
              <w:bottom w:val="single" w:sz="2" w:space="0" w:color="auto"/>
            </w:tcBorders>
          </w:tcPr>
          <w:p w14:paraId="11831462" w14:textId="77777777" w:rsidR="00007DB2" w:rsidRPr="00F8517E" w:rsidRDefault="00007DB2" w:rsidP="000A07C1">
            <w:pPr>
              <w:spacing w:before="60" w:after="60"/>
              <w:rPr>
                <w:rFonts w:cs="Times New Roman"/>
                <w:b/>
              </w:rPr>
            </w:pPr>
            <w:r w:rsidRPr="00F8517E">
              <w:rPr>
                <w:rFonts w:cs="Times New Roman"/>
                <w:b/>
              </w:rPr>
              <w:t>Mean</w:t>
            </w:r>
          </w:p>
        </w:tc>
        <w:tc>
          <w:tcPr>
            <w:tcW w:w="2552" w:type="dxa"/>
            <w:tcBorders>
              <w:top w:val="single" w:sz="2" w:space="0" w:color="auto"/>
              <w:bottom w:val="single" w:sz="2" w:space="0" w:color="auto"/>
            </w:tcBorders>
            <w:vAlign w:val="bottom"/>
          </w:tcPr>
          <w:p w14:paraId="6CB1B131" w14:textId="77777777" w:rsidR="00007DB2" w:rsidRPr="00F8517E" w:rsidRDefault="00007DB2" w:rsidP="000A07C1">
            <w:pPr>
              <w:spacing w:before="60" w:after="60"/>
              <w:rPr>
                <w:rFonts w:cs="Times New Roman"/>
                <w:b/>
              </w:rPr>
            </w:pPr>
            <w:r w:rsidRPr="00F8517E">
              <w:rPr>
                <w:rFonts w:cs="Times New Roman"/>
                <w:b/>
              </w:rPr>
              <w:t>117 (46)</w:t>
            </w:r>
          </w:p>
        </w:tc>
        <w:tc>
          <w:tcPr>
            <w:tcW w:w="2776" w:type="dxa"/>
            <w:tcBorders>
              <w:top w:val="single" w:sz="2" w:space="0" w:color="auto"/>
              <w:bottom w:val="single" w:sz="2" w:space="0" w:color="auto"/>
            </w:tcBorders>
            <w:vAlign w:val="bottom"/>
          </w:tcPr>
          <w:p w14:paraId="77E78A7A" w14:textId="77777777" w:rsidR="00007DB2" w:rsidRPr="00F8517E" w:rsidRDefault="00007DB2" w:rsidP="000A07C1">
            <w:pPr>
              <w:spacing w:before="60" w:after="60"/>
              <w:rPr>
                <w:rFonts w:cs="Times New Roman"/>
                <w:b/>
              </w:rPr>
            </w:pPr>
            <w:r w:rsidRPr="00F8517E">
              <w:rPr>
                <w:rFonts w:cs="Times New Roman"/>
                <w:b/>
              </w:rPr>
              <w:t>97 (38)</w:t>
            </w:r>
          </w:p>
        </w:tc>
        <w:tc>
          <w:tcPr>
            <w:tcW w:w="2127" w:type="dxa"/>
            <w:tcBorders>
              <w:top w:val="single" w:sz="2" w:space="0" w:color="auto"/>
              <w:bottom w:val="single" w:sz="2" w:space="0" w:color="auto"/>
            </w:tcBorders>
            <w:vAlign w:val="bottom"/>
          </w:tcPr>
          <w:p w14:paraId="08B856E5" w14:textId="77777777" w:rsidR="00007DB2" w:rsidRPr="00F8517E" w:rsidRDefault="00007DB2" w:rsidP="000A07C1">
            <w:pPr>
              <w:spacing w:before="60" w:after="60"/>
              <w:rPr>
                <w:rFonts w:cs="Times New Roman"/>
                <w:b/>
              </w:rPr>
            </w:pPr>
            <w:r w:rsidRPr="00F8517E">
              <w:rPr>
                <w:rFonts w:cs="Times New Roman"/>
                <w:b/>
              </w:rPr>
              <w:t>214 (42)</w:t>
            </w:r>
          </w:p>
        </w:tc>
      </w:tr>
    </w:tbl>
    <w:p w14:paraId="11319E9B" w14:textId="77777777" w:rsidR="00007DB2" w:rsidRPr="00F8517E" w:rsidRDefault="00007DB2" w:rsidP="00007DB2">
      <w:pPr>
        <w:spacing w:after="0" w:line="240" w:lineRule="auto"/>
        <w:ind w:right="662"/>
        <w:jc w:val="both"/>
        <w:rPr>
          <w:rFonts w:eastAsia="MS Mincho" w:cs="Times New Roman"/>
          <w:sz w:val="21"/>
          <w:szCs w:val="21"/>
        </w:rPr>
      </w:pPr>
      <w:r w:rsidRPr="00F8517E">
        <w:rPr>
          <w:rFonts w:eastAsia="MS Mincho" w:cs="Times New Roman"/>
          <w:b/>
          <w:sz w:val="21"/>
          <w:szCs w:val="21"/>
        </w:rPr>
        <w:t>Note:</w:t>
      </w:r>
      <w:r w:rsidRPr="00F8517E">
        <w:rPr>
          <w:rFonts w:eastAsia="MS Mincho" w:cs="Times New Roman"/>
          <w:sz w:val="21"/>
          <w:szCs w:val="21"/>
        </w:rPr>
        <w:t xml:space="preserve"> Percentages for the breathing exercises and guided relaxation are calculated by dividing the number of daily goals each user met over the 28 days by the total number of daily goals set by the intervention for each exercise (i.e. 28). The total goals met by each user was calculated by dividing the number of daily goals each user met over the 28 days by the total number of daily goals set by the intervention (i.e. 56, two goals each day).</w:t>
      </w:r>
    </w:p>
    <w:p w14:paraId="379E54FC" w14:textId="77777777" w:rsidR="00007DB2" w:rsidRPr="00F8517E" w:rsidRDefault="00007DB2" w:rsidP="00007DB2"/>
    <w:p w14:paraId="369FF26F" w14:textId="21125A61" w:rsidR="00007DB2" w:rsidRPr="00F8517E" w:rsidRDefault="00007DB2" w:rsidP="00863E2F"/>
    <w:p w14:paraId="5821FF32" w14:textId="0532F57D" w:rsidR="00007DB2" w:rsidRPr="00F8517E" w:rsidRDefault="00007DB2" w:rsidP="00863E2F"/>
    <w:p w14:paraId="0F00683F" w14:textId="1EE81943" w:rsidR="00007DB2" w:rsidRPr="00F8517E" w:rsidRDefault="00007DB2" w:rsidP="00863E2F"/>
    <w:p w14:paraId="491DCEFE" w14:textId="7684A757" w:rsidR="00007DB2" w:rsidRPr="00F8517E" w:rsidRDefault="00007DB2" w:rsidP="00863E2F"/>
    <w:p w14:paraId="5A149A82" w14:textId="7AD18478" w:rsidR="00007DB2" w:rsidRPr="00F8517E" w:rsidRDefault="00007DB2" w:rsidP="00863E2F"/>
    <w:p w14:paraId="52D3EA2D" w14:textId="4570CB61" w:rsidR="00007DB2" w:rsidRPr="00F8517E" w:rsidRDefault="00007DB2" w:rsidP="00863E2F"/>
    <w:p w14:paraId="13370FA6" w14:textId="2407741D" w:rsidR="00007DB2" w:rsidRPr="00F8517E" w:rsidRDefault="00007DB2" w:rsidP="00863E2F"/>
    <w:p w14:paraId="4CFE3867" w14:textId="14829A5F" w:rsidR="00007DB2" w:rsidRPr="00F8517E" w:rsidRDefault="00007DB2" w:rsidP="00863E2F"/>
    <w:p w14:paraId="5ED443F6" w14:textId="5908EA9F" w:rsidR="00007DB2" w:rsidRPr="00F8517E" w:rsidRDefault="00007DB2" w:rsidP="00863E2F"/>
    <w:p w14:paraId="41F7FA97" w14:textId="2A4FFD6D" w:rsidR="00007DB2" w:rsidRPr="00F8517E" w:rsidRDefault="00007DB2" w:rsidP="00007DB2">
      <w:pPr>
        <w:pStyle w:val="Caption"/>
        <w:keepNext/>
        <w:rPr>
          <w:b/>
          <w:i w:val="0"/>
        </w:rPr>
      </w:pPr>
      <w:r w:rsidRPr="00F8517E">
        <w:rPr>
          <w:b/>
          <w:i w:val="0"/>
        </w:rPr>
        <w:lastRenderedPageBreak/>
        <w:t xml:space="preserve">Table </w:t>
      </w:r>
      <w:r w:rsidR="00BA6AEF" w:rsidRPr="00F8517E">
        <w:rPr>
          <w:b/>
          <w:i w:val="0"/>
        </w:rPr>
        <w:t>7</w:t>
      </w:r>
      <w:r w:rsidRPr="00F8517E">
        <w:rPr>
          <w:b/>
          <w:i w:val="0"/>
        </w:rPr>
        <w:t>. Comparison of 'gaining benefit' sub-themes between studies</w:t>
      </w:r>
    </w:p>
    <w:tbl>
      <w:tblPr>
        <w:tblStyle w:val="TableGrid"/>
        <w:tblW w:w="88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2"/>
        <w:gridCol w:w="3960"/>
      </w:tblGrid>
      <w:tr w:rsidR="00007DB2" w:rsidRPr="00F8517E" w14:paraId="0C37E8E0" w14:textId="77777777" w:rsidTr="000A07C1">
        <w:tc>
          <w:tcPr>
            <w:tcW w:w="4842" w:type="dxa"/>
            <w:tcBorders>
              <w:top w:val="single" w:sz="2" w:space="0" w:color="auto"/>
              <w:bottom w:val="single" w:sz="2" w:space="0" w:color="auto"/>
            </w:tcBorders>
          </w:tcPr>
          <w:p w14:paraId="61553AB6" w14:textId="77777777" w:rsidR="00007DB2" w:rsidRPr="00F8517E" w:rsidRDefault="00007DB2" w:rsidP="000A07C1">
            <w:pPr>
              <w:spacing w:before="60" w:after="60" w:line="240" w:lineRule="auto"/>
              <w:rPr>
                <w:b/>
              </w:rPr>
            </w:pPr>
            <w:r w:rsidRPr="00F8517E">
              <w:rPr>
                <w:b/>
              </w:rPr>
              <w:t xml:space="preserve">Benefits identified in Study 1 </w:t>
            </w:r>
          </w:p>
        </w:tc>
        <w:tc>
          <w:tcPr>
            <w:tcW w:w="3960" w:type="dxa"/>
            <w:tcBorders>
              <w:top w:val="single" w:sz="2" w:space="0" w:color="auto"/>
              <w:bottom w:val="single" w:sz="2" w:space="0" w:color="auto"/>
            </w:tcBorders>
          </w:tcPr>
          <w:p w14:paraId="1DBA3960" w14:textId="77777777" w:rsidR="00007DB2" w:rsidRPr="00F8517E" w:rsidRDefault="00007DB2" w:rsidP="000A07C1">
            <w:pPr>
              <w:spacing w:before="60" w:after="60" w:line="240" w:lineRule="auto"/>
              <w:rPr>
                <w:b/>
              </w:rPr>
            </w:pPr>
            <w:r w:rsidRPr="00F8517E">
              <w:rPr>
                <w:b/>
              </w:rPr>
              <w:t>Benefits identified in Study 2</w:t>
            </w:r>
          </w:p>
        </w:tc>
      </w:tr>
      <w:tr w:rsidR="00007DB2" w:rsidRPr="00F8517E" w14:paraId="10C3F440" w14:textId="77777777" w:rsidTr="000A07C1">
        <w:tc>
          <w:tcPr>
            <w:tcW w:w="4842" w:type="dxa"/>
            <w:tcBorders>
              <w:top w:val="single" w:sz="2" w:space="0" w:color="auto"/>
            </w:tcBorders>
          </w:tcPr>
          <w:p w14:paraId="57ED9A69" w14:textId="77777777" w:rsidR="00007DB2" w:rsidRPr="00F8517E" w:rsidRDefault="00007DB2" w:rsidP="000A07C1">
            <w:pPr>
              <w:spacing w:before="60" w:after="120" w:line="240" w:lineRule="auto"/>
            </w:pPr>
            <w:r w:rsidRPr="00F8517E">
              <w:t>Gaining control over your tinnitus and your life</w:t>
            </w:r>
          </w:p>
        </w:tc>
        <w:tc>
          <w:tcPr>
            <w:tcW w:w="3960" w:type="dxa"/>
            <w:tcBorders>
              <w:top w:val="single" w:sz="2" w:space="0" w:color="auto"/>
            </w:tcBorders>
          </w:tcPr>
          <w:p w14:paraId="5149A175" w14:textId="77777777" w:rsidR="00007DB2" w:rsidRPr="00F8517E" w:rsidRDefault="00007DB2" w:rsidP="000A07C1">
            <w:pPr>
              <w:spacing w:before="60" w:after="120" w:line="240" w:lineRule="auto"/>
            </w:pPr>
            <w:r w:rsidRPr="00F8517E">
              <w:t xml:space="preserve">Reduced intrusiveness of tinnitus </w:t>
            </w:r>
          </w:p>
        </w:tc>
      </w:tr>
      <w:tr w:rsidR="00007DB2" w:rsidRPr="00F8517E" w14:paraId="7E30C0E3" w14:textId="77777777" w:rsidTr="000A07C1">
        <w:tc>
          <w:tcPr>
            <w:tcW w:w="4842" w:type="dxa"/>
          </w:tcPr>
          <w:p w14:paraId="487E008F" w14:textId="77777777" w:rsidR="00007DB2" w:rsidRPr="00F8517E" w:rsidRDefault="00007DB2" w:rsidP="000A07C1">
            <w:pPr>
              <w:spacing w:before="60" w:after="120" w:line="240" w:lineRule="auto"/>
            </w:pPr>
            <w:r w:rsidRPr="00F8517E">
              <w:t>Dealing with the emotional impact of tinnitus</w:t>
            </w:r>
          </w:p>
        </w:tc>
        <w:tc>
          <w:tcPr>
            <w:tcW w:w="3960" w:type="dxa"/>
          </w:tcPr>
          <w:p w14:paraId="24E84877" w14:textId="77777777" w:rsidR="00007DB2" w:rsidRPr="00F8517E" w:rsidRDefault="00007DB2" w:rsidP="000A07C1">
            <w:pPr>
              <w:spacing w:before="60" w:after="120" w:line="240" w:lineRule="auto"/>
            </w:pPr>
            <w:r w:rsidRPr="00F8517E">
              <w:t>-</w:t>
            </w:r>
          </w:p>
        </w:tc>
      </w:tr>
      <w:tr w:rsidR="00007DB2" w:rsidRPr="00F8517E" w14:paraId="40C682AD" w14:textId="77777777" w:rsidTr="000A07C1">
        <w:tc>
          <w:tcPr>
            <w:tcW w:w="4842" w:type="dxa"/>
          </w:tcPr>
          <w:p w14:paraId="2F64C57E" w14:textId="77777777" w:rsidR="00007DB2" w:rsidRPr="00F8517E" w:rsidRDefault="00007DB2" w:rsidP="000A07C1">
            <w:pPr>
              <w:spacing w:before="60" w:after="120" w:line="240" w:lineRule="auto"/>
            </w:pPr>
            <w:r w:rsidRPr="00F8517E">
              <w:t>Providing hope</w:t>
            </w:r>
          </w:p>
        </w:tc>
        <w:tc>
          <w:tcPr>
            <w:tcW w:w="3960" w:type="dxa"/>
          </w:tcPr>
          <w:p w14:paraId="47F94485" w14:textId="77777777" w:rsidR="00007DB2" w:rsidRPr="00F8517E" w:rsidRDefault="00007DB2" w:rsidP="000A07C1">
            <w:pPr>
              <w:spacing w:before="60" w:after="120" w:line="240" w:lineRule="auto"/>
            </w:pPr>
            <w:r w:rsidRPr="00F8517E">
              <w:t>Gaining confidence in ability to manage, and cope with, tinnitus</w:t>
            </w:r>
          </w:p>
        </w:tc>
      </w:tr>
      <w:tr w:rsidR="00007DB2" w:rsidRPr="00F8517E" w14:paraId="7EF42A05" w14:textId="77777777" w:rsidTr="000A07C1">
        <w:tc>
          <w:tcPr>
            <w:tcW w:w="4842" w:type="dxa"/>
          </w:tcPr>
          <w:p w14:paraId="1A8FF0F4" w14:textId="77777777" w:rsidR="00007DB2" w:rsidRPr="00F8517E" w:rsidRDefault="00007DB2" w:rsidP="000A07C1">
            <w:pPr>
              <w:spacing w:before="60" w:after="120" w:line="240" w:lineRule="auto"/>
            </w:pPr>
            <w:r w:rsidRPr="00F8517E">
              <w:t>Reducing feelings of isolation</w:t>
            </w:r>
          </w:p>
        </w:tc>
        <w:tc>
          <w:tcPr>
            <w:tcW w:w="3960" w:type="dxa"/>
          </w:tcPr>
          <w:p w14:paraId="1F1B8CC5" w14:textId="77777777" w:rsidR="00007DB2" w:rsidRPr="00F8517E" w:rsidRDefault="00007DB2" w:rsidP="000A07C1">
            <w:pPr>
              <w:spacing w:before="60" w:after="120" w:line="240" w:lineRule="auto"/>
            </w:pPr>
            <w:r w:rsidRPr="00F8517E">
              <w:t>Normalizing and accepting tinnitus</w:t>
            </w:r>
          </w:p>
        </w:tc>
      </w:tr>
      <w:tr w:rsidR="00007DB2" w:rsidRPr="00F8517E" w14:paraId="78F0B567" w14:textId="77777777" w:rsidTr="000A07C1">
        <w:tc>
          <w:tcPr>
            <w:tcW w:w="4842" w:type="dxa"/>
          </w:tcPr>
          <w:p w14:paraId="77FCF474" w14:textId="77777777" w:rsidR="00007DB2" w:rsidRPr="00F8517E" w:rsidRDefault="00007DB2" w:rsidP="000A07C1">
            <w:pPr>
              <w:spacing w:before="60" w:after="120" w:line="240" w:lineRule="auto"/>
            </w:pPr>
            <w:r w:rsidRPr="00F8517E">
              <w:t>Improved sleep</w:t>
            </w:r>
          </w:p>
        </w:tc>
        <w:tc>
          <w:tcPr>
            <w:tcW w:w="3960" w:type="dxa"/>
          </w:tcPr>
          <w:p w14:paraId="3E3B030C" w14:textId="77777777" w:rsidR="00007DB2" w:rsidRPr="00F8517E" w:rsidRDefault="00007DB2" w:rsidP="000A07C1">
            <w:pPr>
              <w:spacing w:before="60" w:after="120" w:line="240" w:lineRule="auto"/>
            </w:pPr>
            <w:r w:rsidRPr="00F8517E">
              <w:t>Improved ability to relax and sleep</w:t>
            </w:r>
          </w:p>
        </w:tc>
      </w:tr>
      <w:tr w:rsidR="00007DB2" w:rsidRPr="00F8517E" w14:paraId="44BEF040" w14:textId="77777777" w:rsidTr="000A07C1">
        <w:trPr>
          <w:trHeight w:val="269"/>
        </w:trPr>
        <w:tc>
          <w:tcPr>
            <w:tcW w:w="4842" w:type="dxa"/>
            <w:tcBorders>
              <w:bottom w:val="single" w:sz="2" w:space="0" w:color="auto"/>
            </w:tcBorders>
          </w:tcPr>
          <w:p w14:paraId="456C2CA6" w14:textId="77777777" w:rsidR="00007DB2" w:rsidRPr="00F8517E" w:rsidRDefault="00007DB2" w:rsidP="000A07C1">
            <w:pPr>
              <w:spacing w:before="60" w:after="120" w:line="240" w:lineRule="auto"/>
            </w:pPr>
            <w:r w:rsidRPr="00F8517E">
              <w:t>Learning about tinnitus and its management</w:t>
            </w:r>
          </w:p>
        </w:tc>
        <w:tc>
          <w:tcPr>
            <w:tcW w:w="3960" w:type="dxa"/>
            <w:tcBorders>
              <w:bottom w:val="single" w:sz="2" w:space="0" w:color="auto"/>
            </w:tcBorders>
          </w:tcPr>
          <w:p w14:paraId="61F9BC70" w14:textId="77777777" w:rsidR="00007DB2" w:rsidRPr="00F8517E" w:rsidRDefault="00007DB2" w:rsidP="000A07C1">
            <w:pPr>
              <w:spacing w:before="60" w:after="120" w:line="240" w:lineRule="auto"/>
            </w:pPr>
            <w:r w:rsidRPr="00F8517E">
              <w:t xml:space="preserve">Learning about tinnitus and its management </w:t>
            </w:r>
          </w:p>
        </w:tc>
      </w:tr>
    </w:tbl>
    <w:p w14:paraId="6C139FBD" w14:textId="77777777" w:rsidR="00007DB2" w:rsidRPr="00AE52F9" w:rsidRDefault="00007DB2" w:rsidP="00007DB2">
      <w:r w:rsidRPr="00F8517E">
        <w:rPr>
          <w:b/>
        </w:rPr>
        <w:t>Key:</w:t>
      </w:r>
      <w:r w:rsidRPr="00F8517E">
        <w:t xml:space="preserve"> - = no comparable theme</w:t>
      </w:r>
      <w:bookmarkStart w:id="4" w:name="_GoBack"/>
      <w:bookmarkEnd w:id="4"/>
    </w:p>
    <w:p w14:paraId="370F0F08" w14:textId="77777777" w:rsidR="00007DB2" w:rsidRPr="00AE52F9" w:rsidRDefault="00007DB2" w:rsidP="00863E2F"/>
    <w:sectPr w:rsidR="00007DB2" w:rsidRPr="00AE52F9" w:rsidSect="007B32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92939" w14:textId="77777777" w:rsidR="002949A4" w:rsidRDefault="002949A4">
      <w:pPr>
        <w:spacing w:after="0" w:line="240" w:lineRule="auto"/>
      </w:pPr>
      <w:r>
        <w:separator/>
      </w:r>
    </w:p>
  </w:endnote>
  <w:endnote w:type="continuationSeparator" w:id="0">
    <w:p w14:paraId="289FDE69" w14:textId="77777777" w:rsidR="002949A4" w:rsidRDefault="0029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B85" w14:textId="4416B8CF" w:rsidR="002949A4" w:rsidRDefault="002949A4" w:rsidP="007B32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D5BD308" w14:textId="77777777" w:rsidR="002949A4" w:rsidRDefault="002949A4" w:rsidP="007B32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2CF5" w14:textId="77777777" w:rsidR="002949A4" w:rsidRDefault="002949A4">
      <w:pPr>
        <w:spacing w:after="0" w:line="240" w:lineRule="auto"/>
      </w:pPr>
      <w:r>
        <w:separator/>
      </w:r>
    </w:p>
  </w:footnote>
  <w:footnote w:type="continuationSeparator" w:id="0">
    <w:p w14:paraId="03AFD964" w14:textId="77777777" w:rsidR="002949A4" w:rsidRDefault="002949A4">
      <w:pPr>
        <w:spacing w:after="0" w:line="240" w:lineRule="auto"/>
      </w:pPr>
      <w:r>
        <w:continuationSeparator/>
      </w:r>
    </w:p>
  </w:footnote>
  <w:footnote w:id="1">
    <w:p w14:paraId="280C700D" w14:textId="13AC9D46" w:rsidR="000C4359" w:rsidRPr="00FD7C86" w:rsidRDefault="000C4359" w:rsidP="000C4359">
      <w:pPr>
        <w:pStyle w:val="FootnoteText"/>
        <w:rPr>
          <w:sz w:val="20"/>
          <w:szCs w:val="20"/>
        </w:rPr>
      </w:pPr>
      <w:r w:rsidRPr="00E67882">
        <w:rPr>
          <w:rStyle w:val="FootnoteReference"/>
          <w:sz w:val="20"/>
          <w:szCs w:val="20"/>
        </w:rPr>
        <w:footnoteRef/>
      </w:r>
      <w:r w:rsidRPr="00E67882">
        <w:rPr>
          <w:sz w:val="20"/>
          <w:szCs w:val="20"/>
        </w:rPr>
        <w:t>Since the work reported in this article was completed the intervention provider has moved to a therapist-supported intervention model provided in private practice</w:t>
      </w:r>
      <w:r w:rsidRPr="00E67882">
        <w:rPr>
          <w:rStyle w:val="CommentReference"/>
          <w:sz w:val="20"/>
          <w:szCs w:val="20"/>
        </w:rPr>
        <w:annotationRef/>
      </w:r>
      <w:r w:rsidRPr="00E67882">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99E"/>
    <w:multiLevelType w:val="multilevel"/>
    <w:tmpl w:val="0008A62E"/>
    <w:lvl w:ilvl="0">
      <w:start w:val="1"/>
      <w:numFmt w:val="decimal"/>
      <w:lvlText w:val="CHAPTER %1."/>
      <w:lvlJc w:val="left"/>
      <w:pPr>
        <w:ind w:left="624" w:hanging="624"/>
      </w:pPr>
      <w:rPr>
        <w:rFonts w:hint="default"/>
        <w:b/>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24" w:hanging="624"/>
      </w:pPr>
      <w:rPr>
        <w:rFonts w:hint="default"/>
      </w:rPr>
    </w:lvl>
    <w:lvl w:ilvl="2">
      <w:start w:val="1"/>
      <w:numFmt w:val="decimal"/>
      <w:lvlRestart w:val="1"/>
      <w:lvlText w:val="%1.%2.%3."/>
      <w:lvlJc w:val="left"/>
      <w:pPr>
        <w:tabs>
          <w:tab w:val="num" w:pos="0"/>
        </w:tabs>
        <w:ind w:left="624" w:hanging="624"/>
      </w:pPr>
      <w:rPr>
        <w:rFonts w:hint="default"/>
      </w:rPr>
    </w:lvl>
    <w:lvl w:ilvl="3">
      <w:start w:val="1"/>
      <w:numFmt w:val="decimal"/>
      <w:lvlText w:val="%1.%2.%3.%4"/>
      <w:lvlJc w:val="left"/>
      <w:pPr>
        <w:tabs>
          <w:tab w:val="num" w:pos="851"/>
        </w:tabs>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A7307FE"/>
    <w:multiLevelType w:val="hybridMultilevel"/>
    <w:tmpl w:val="9D8219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E3C3FFA"/>
    <w:multiLevelType w:val="hybridMultilevel"/>
    <w:tmpl w:val="D1F084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6B024D"/>
    <w:multiLevelType w:val="hybridMultilevel"/>
    <w:tmpl w:val="E6C839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71C06"/>
    <w:multiLevelType w:val="hybridMultilevel"/>
    <w:tmpl w:val="9A482D2C"/>
    <w:lvl w:ilvl="0" w:tplc="51524E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954D3"/>
    <w:multiLevelType w:val="multilevel"/>
    <w:tmpl w:val="DF18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33677"/>
    <w:multiLevelType w:val="multilevel"/>
    <w:tmpl w:val="63F4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E6E54"/>
    <w:multiLevelType w:val="multilevel"/>
    <w:tmpl w:val="DCA2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C29F3"/>
    <w:multiLevelType w:val="hybridMultilevel"/>
    <w:tmpl w:val="57421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01621"/>
    <w:multiLevelType w:val="hybridMultilevel"/>
    <w:tmpl w:val="28F48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C74CD"/>
    <w:multiLevelType w:val="hybridMultilevel"/>
    <w:tmpl w:val="589E18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D1907"/>
    <w:multiLevelType w:val="hybridMultilevel"/>
    <w:tmpl w:val="DC1489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4A309D"/>
    <w:multiLevelType w:val="multilevel"/>
    <w:tmpl w:val="577C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E12A8"/>
    <w:multiLevelType w:val="multilevel"/>
    <w:tmpl w:val="F4A6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B51476"/>
    <w:multiLevelType w:val="hybridMultilevel"/>
    <w:tmpl w:val="53CA0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C4C24"/>
    <w:multiLevelType w:val="multilevel"/>
    <w:tmpl w:val="6C6E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77F4C"/>
    <w:multiLevelType w:val="hybridMultilevel"/>
    <w:tmpl w:val="C1EC00F6"/>
    <w:lvl w:ilvl="0" w:tplc="4E34825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6505FC"/>
    <w:multiLevelType w:val="hybridMultilevel"/>
    <w:tmpl w:val="6B28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07944"/>
    <w:multiLevelType w:val="multilevel"/>
    <w:tmpl w:val="F1C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C04526"/>
    <w:multiLevelType w:val="multilevel"/>
    <w:tmpl w:val="FF18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D65169"/>
    <w:multiLevelType w:val="multilevel"/>
    <w:tmpl w:val="DED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B6719"/>
    <w:multiLevelType w:val="hybridMultilevel"/>
    <w:tmpl w:val="DAC68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B82A1E"/>
    <w:multiLevelType w:val="hybridMultilevel"/>
    <w:tmpl w:val="E0944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EC4F24"/>
    <w:multiLevelType w:val="hybridMultilevel"/>
    <w:tmpl w:val="6F8A7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C27810"/>
    <w:multiLevelType w:val="hybridMultilevel"/>
    <w:tmpl w:val="847A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DF7BD4"/>
    <w:multiLevelType w:val="multilevel"/>
    <w:tmpl w:val="939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D551E0"/>
    <w:multiLevelType w:val="hybridMultilevel"/>
    <w:tmpl w:val="8F7AA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6B46C4"/>
    <w:multiLevelType w:val="hybridMultilevel"/>
    <w:tmpl w:val="05E47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C0682"/>
    <w:multiLevelType w:val="hybridMultilevel"/>
    <w:tmpl w:val="336CFD8C"/>
    <w:lvl w:ilvl="0" w:tplc="7B46C5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D3CF1"/>
    <w:multiLevelType w:val="hybridMultilevel"/>
    <w:tmpl w:val="762A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11"/>
  </w:num>
  <w:num w:numId="5">
    <w:abstractNumId w:val="22"/>
  </w:num>
  <w:num w:numId="6">
    <w:abstractNumId w:val="8"/>
  </w:num>
  <w:num w:numId="7">
    <w:abstractNumId w:val="24"/>
  </w:num>
  <w:num w:numId="8">
    <w:abstractNumId w:val="28"/>
  </w:num>
  <w:num w:numId="9">
    <w:abstractNumId w:val="7"/>
  </w:num>
  <w:num w:numId="10">
    <w:abstractNumId w:val="12"/>
  </w:num>
  <w:num w:numId="11">
    <w:abstractNumId w:val="18"/>
  </w:num>
  <w:num w:numId="12">
    <w:abstractNumId w:val="15"/>
  </w:num>
  <w:num w:numId="13">
    <w:abstractNumId w:val="5"/>
  </w:num>
  <w:num w:numId="14">
    <w:abstractNumId w:val="13"/>
  </w:num>
  <w:num w:numId="15">
    <w:abstractNumId w:val="25"/>
  </w:num>
  <w:num w:numId="16">
    <w:abstractNumId w:val="6"/>
  </w:num>
  <w:num w:numId="17">
    <w:abstractNumId w:val="19"/>
  </w:num>
  <w:num w:numId="18">
    <w:abstractNumId w:val="20"/>
  </w:num>
  <w:num w:numId="19">
    <w:abstractNumId w:val="21"/>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9"/>
  </w:num>
  <w:num w:numId="24">
    <w:abstractNumId w:val="9"/>
  </w:num>
  <w:num w:numId="25">
    <w:abstractNumId w:val="1"/>
  </w:num>
  <w:num w:numId="26">
    <w:abstractNumId w:val="14"/>
  </w:num>
  <w:num w:numId="27">
    <w:abstractNumId w:val="23"/>
  </w:num>
  <w:num w:numId="28">
    <w:abstractNumId w:val="2"/>
  </w:num>
  <w:num w:numId="29">
    <w:abstractNumId w:val="26"/>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A3"/>
    <w:rsid w:val="00004A8C"/>
    <w:rsid w:val="000050B5"/>
    <w:rsid w:val="00007DB2"/>
    <w:rsid w:val="0002002E"/>
    <w:rsid w:val="0002544D"/>
    <w:rsid w:val="000265A6"/>
    <w:rsid w:val="000416B8"/>
    <w:rsid w:val="0004359F"/>
    <w:rsid w:val="00047B36"/>
    <w:rsid w:val="000509D1"/>
    <w:rsid w:val="00062B56"/>
    <w:rsid w:val="00064A4A"/>
    <w:rsid w:val="00067370"/>
    <w:rsid w:val="00070F76"/>
    <w:rsid w:val="0007291F"/>
    <w:rsid w:val="00075FC2"/>
    <w:rsid w:val="00076D87"/>
    <w:rsid w:val="000776F2"/>
    <w:rsid w:val="00087254"/>
    <w:rsid w:val="00092141"/>
    <w:rsid w:val="000971DE"/>
    <w:rsid w:val="000A07C1"/>
    <w:rsid w:val="000B5066"/>
    <w:rsid w:val="000C426F"/>
    <w:rsid w:val="000C4359"/>
    <w:rsid w:val="000F2BCC"/>
    <w:rsid w:val="00106A3D"/>
    <w:rsid w:val="00106B45"/>
    <w:rsid w:val="00115221"/>
    <w:rsid w:val="001206B5"/>
    <w:rsid w:val="00124B27"/>
    <w:rsid w:val="00130DF9"/>
    <w:rsid w:val="001318C8"/>
    <w:rsid w:val="00140494"/>
    <w:rsid w:val="0015306B"/>
    <w:rsid w:val="00160AF3"/>
    <w:rsid w:val="001637B5"/>
    <w:rsid w:val="00173329"/>
    <w:rsid w:val="00173830"/>
    <w:rsid w:val="00183B5D"/>
    <w:rsid w:val="00185970"/>
    <w:rsid w:val="001A3A41"/>
    <w:rsid w:val="001A6861"/>
    <w:rsid w:val="001D6150"/>
    <w:rsid w:val="001D6230"/>
    <w:rsid w:val="001E0F63"/>
    <w:rsid w:val="001F2629"/>
    <w:rsid w:val="001F3861"/>
    <w:rsid w:val="002101EE"/>
    <w:rsid w:val="0021578D"/>
    <w:rsid w:val="002342DD"/>
    <w:rsid w:val="002360AC"/>
    <w:rsid w:val="002410B1"/>
    <w:rsid w:val="00246537"/>
    <w:rsid w:val="0025228F"/>
    <w:rsid w:val="00254AD1"/>
    <w:rsid w:val="002572EA"/>
    <w:rsid w:val="00277FEC"/>
    <w:rsid w:val="002949A4"/>
    <w:rsid w:val="0029656A"/>
    <w:rsid w:val="002A361C"/>
    <w:rsid w:val="002A70B0"/>
    <w:rsid w:val="002B2DD4"/>
    <w:rsid w:val="002B5E4F"/>
    <w:rsid w:val="002C17EB"/>
    <w:rsid w:val="002C33F0"/>
    <w:rsid w:val="002F102C"/>
    <w:rsid w:val="002F1CDB"/>
    <w:rsid w:val="002F5038"/>
    <w:rsid w:val="002F6496"/>
    <w:rsid w:val="00307642"/>
    <w:rsid w:val="00310944"/>
    <w:rsid w:val="00327EA3"/>
    <w:rsid w:val="00334069"/>
    <w:rsid w:val="003357AC"/>
    <w:rsid w:val="0033727F"/>
    <w:rsid w:val="00337EC8"/>
    <w:rsid w:val="00347041"/>
    <w:rsid w:val="003518FB"/>
    <w:rsid w:val="00361A44"/>
    <w:rsid w:val="003709E8"/>
    <w:rsid w:val="003803BF"/>
    <w:rsid w:val="00386155"/>
    <w:rsid w:val="0039620A"/>
    <w:rsid w:val="003A1DB0"/>
    <w:rsid w:val="003A2421"/>
    <w:rsid w:val="003A5207"/>
    <w:rsid w:val="003B4078"/>
    <w:rsid w:val="003B6E17"/>
    <w:rsid w:val="003C32B8"/>
    <w:rsid w:val="003C69D3"/>
    <w:rsid w:val="003C765E"/>
    <w:rsid w:val="003D114A"/>
    <w:rsid w:val="003D1DDA"/>
    <w:rsid w:val="003D304E"/>
    <w:rsid w:val="003F00FB"/>
    <w:rsid w:val="003F4031"/>
    <w:rsid w:val="003F47D2"/>
    <w:rsid w:val="003F7502"/>
    <w:rsid w:val="004056A7"/>
    <w:rsid w:val="004161A9"/>
    <w:rsid w:val="00421BB8"/>
    <w:rsid w:val="00435475"/>
    <w:rsid w:val="00440A74"/>
    <w:rsid w:val="00452671"/>
    <w:rsid w:val="00453E69"/>
    <w:rsid w:val="00482FBC"/>
    <w:rsid w:val="00487D03"/>
    <w:rsid w:val="004A2F39"/>
    <w:rsid w:val="004A426D"/>
    <w:rsid w:val="004C0937"/>
    <w:rsid w:val="004D2478"/>
    <w:rsid w:val="004D6131"/>
    <w:rsid w:val="004E46AF"/>
    <w:rsid w:val="004F0016"/>
    <w:rsid w:val="004F2116"/>
    <w:rsid w:val="004F43C4"/>
    <w:rsid w:val="0051769B"/>
    <w:rsid w:val="00531A33"/>
    <w:rsid w:val="005323E4"/>
    <w:rsid w:val="00535989"/>
    <w:rsid w:val="0053765A"/>
    <w:rsid w:val="0055052B"/>
    <w:rsid w:val="00570F98"/>
    <w:rsid w:val="00571422"/>
    <w:rsid w:val="005720FE"/>
    <w:rsid w:val="0057226F"/>
    <w:rsid w:val="0059024D"/>
    <w:rsid w:val="005B3A95"/>
    <w:rsid w:val="005B7191"/>
    <w:rsid w:val="005D3C6D"/>
    <w:rsid w:val="005D6F73"/>
    <w:rsid w:val="005D77D0"/>
    <w:rsid w:val="005E0A68"/>
    <w:rsid w:val="005F1A5A"/>
    <w:rsid w:val="00602E6B"/>
    <w:rsid w:val="00610EEC"/>
    <w:rsid w:val="006237E2"/>
    <w:rsid w:val="00631FD7"/>
    <w:rsid w:val="00657FE5"/>
    <w:rsid w:val="00662D84"/>
    <w:rsid w:val="00673799"/>
    <w:rsid w:val="00674890"/>
    <w:rsid w:val="00682D4F"/>
    <w:rsid w:val="006A13F8"/>
    <w:rsid w:val="006A3705"/>
    <w:rsid w:val="006A6C1F"/>
    <w:rsid w:val="006D4FD6"/>
    <w:rsid w:val="006D591B"/>
    <w:rsid w:val="006F2B9D"/>
    <w:rsid w:val="00705A6A"/>
    <w:rsid w:val="0071179B"/>
    <w:rsid w:val="0071220A"/>
    <w:rsid w:val="007201E1"/>
    <w:rsid w:val="00720450"/>
    <w:rsid w:val="007335C0"/>
    <w:rsid w:val="00733DF6"/>
    <w:rsid w:val="0074105A"/>
    <w:rsid w:val="007426C6"/>
    <w:rsid w:val="00763C39"/>
    <w:rsid w:val="00773985"/>
    <w:rsid w:val="0077462A"/>
    <w:rsid w:val="00784C9D"/>
    <w:rsid w:val="00790319"/>
    <w:rsid w:val="007A3E18"/>
    <w:rsid w:val="007A5283"/>
    <w:rsid w:val="007B3203"/>
    <w:rsid w:val="007B49A9"/>
    <w:rsid w:val="007D2A94"/>
    <w:rsid w:val="007F17B1"/>
    <w:rsid w:val="007F5839"/>
    <w:rsid w:val="00804295"/>
    <w:rsid w:val="0080680F"/>
    <w:rsid w:val="00824658"/>
    <w:rsid w:val="00826C8C"/>
    <w:rsid w:val="00831D5C"/>
    <w:rsid w:val="00832649"/>
    <w:rsid w:val="008341F2"/>
    <w:rsid w:val="008402BA"/>
    <w:rsid w:val="00845104"/>
    <w:rsid w:val="00852550"/>
    <w:rsid w:val="008616D9"/>
    <w:rsid w:val="00863E2F"/>
    <w:rsid w:val="008846D6"/>
    <w:rsid w:val="00893F60"/>
    <w:rsid w:val="008947B7"/>
    <w:rsid w:val="00894887"/>
    <w:rsid w:val="008A63DA"/>
    <w:rsid w:val="008B0CAE"/>
    <w:rsid w:val="008B306C"/>
    <w:rsid w:val="008B7AEE"/>
    <w:rsid w:val="008C57E4"/>
    <w:rsid w:val="008E4C09"/>
    <w:rsid w:val="008E6AFF"/>
    <w:rsid w:val="008F7B0D"/>
    <w:rsid w:val="0091214E"/>
    <w:rsid w:val="00913E76"/>
    <w:rsid w:val="00924B74"/>
    <w:rsid w:val="00933675"/>
    <w:rsid w:val="009414A0"/>
    <w:rsid w:val="00942C84"/>
    <w:rsid w:val="009436E3"/>
    <w:rsid w:val="009452BD"/>
    <w:rsid w:val="00953901"/>
    <w:rsid w:val="00955AD6"/>
    <w:rsid w:val="00963CD6"/>
    <w:rsid w:val="00966437"/>
    <w:rsid w:val="00966658"/>
    <w:rsid w:val="009731CE"/>
    <w:rsid w:val="00982CED"/>
    <w:rsid w:val="00986590"/>
    <w:rsid w:val="00986F1C"/>
    <w:rsid w:val="009A1F61"/>
    <w:rsid w:val="009A3183"/>
    <w:rsid w:val="009A34CE"/>
    <w:rsid w:val="009B4692"/>
    <w:rsid w:val="009C1EF3"/>
    <w:rsid w:val="009C75B1"/>
    <w:rsid w:val="009D4717"/>
    <w:rsid w:val="009F0169"/>
    <w:rsid w:val="009F35D9"/>
    <w:rsid w:val="009F5A99"/>
    <w:rsid w:val="00A31FD2"/>
    <w:rsid w:val="00A355F1"/>
    <w:rsid w:val="00A35D70"/>
    <w:rsid w:val="00A51402"/>
    <w:rsid w:val="00A55089"/>
    <w:rsid w:val="00A62738"/>
    <w:rsid w:val="00A644F1"/>
    <w:rsid w:val="00A65325"/>
    <w:rsid w:val="00A7021B"/>
    <w:rsid w:val="00A74A32"/>
    <w:rsid w:val="00A77A88"/>
    <w:rsid w:val="00A85874"/>
    <w:rsid w:val="00A90F34"/>
    <w:rsid w:val="00A913EC"/>
    <w:rsid w:val="00A95513"/>
    <w:rsid w:val="00AA1AA8"/>
    <w:rsid w:val="00AB6965"/>
    <w:rsid w:val="00AC22BA"/>
    <w:rsid w:val="00AC4FAE"/>
    <w:rsid w:val="00AC515F"/>
    <w:rsid w:val="00AC6093"/>
    <w:rsid w:val="00AC6ADA"/>
    <w:rsid w:val="00AD1000"/>
    <w:rsid w:val="00AD1DFD"/>
    <w:rsid w:val="00AE52F9"/>
    <w:rsid w:val="00AF180C"/>
    <w:rsid w:val="00AF229F"/>
    <w:rsid w:val="00B07ACA"/>
    <w:rsid w:val="00B12061"/>
    <w:rsid w:val="00B125A3"/>
    <w:rsid w:val="00B1587E"/>
    <w:rsid w:val="00B211C7"/>
    <w:rsid w:val="00B40364"/>
    <w:rsid w:val="00B41224"/>
    <w:rsid w:val="00B41950"/>
    <w:rsid w:val="00B53B04"/>
    <w:rsid w:val="00B55681"/>
    <w:rsid w:val="00B631D9"/>
    <w:rsid w:val="00B6551B"/>
    <w:rsid w:val="00B742A9"/>
    <w:rsid w:val="00B750E2"/>
    <w:rsid w:val="00B75C63"/>
    <w:rsid w:val="00B76434"/>
    <w:rsid w:val="00B76DA7"/>
    <w:rsid w:val="00B919A8"/>
    <w:rsid w:val="00B920A7"/>
    <w:rsid w:val="00B96B04"/>
    <w:rsid w:val="00BA4A05"/>
    <w:rsid w:val="00BA6AEF"/>
    <w:rsid w:val="00BB011E"/>
    <w:rsid w:val="00BB0D89"/>
    <w:rsid w:val="00BB43CD"/>
    <w:rsid w:val="00BB5980"/>
    <w:rsid w:val="00BC3FD6"/>
    <w:rsid w:val="00BC6519"/>
    <w:rsid w:val="00C04CD3"/>
    <w:rsid w:val="00C05477"/>
    <w:rsid w:val="00C112FA"/>
    <w:rsid w:val="00C17393"/>
    <w:rsid w:val="00C22E95"/>
    <w:rsid w:val="00C305BE"/>
    <w:rsid w:val="00C37E8F"/>
    <w:rsid w:val="00C40614"/>
    <w:rsid w:val="00C511B5"/>
    <w:rsid w:val="00C54DFE"/>
    <w:rsid w:val="00C82FAE"/>
    <w:rsid w:val="00C90F43"/>
    <w:rsid w:val="00C95FD4"/>
    <w:rsid w:val="00CB216B"/>
    <w:rsid w:val="00CB76BB"/>
    <w:rsid w:val="00CC6B05"/>
    <w:rsid w:val="00CD3FC7"/>
    <w:rsid w:val="00CE4065"/>
    <w:rsid w:val="00CF0912"/>
    <w:rsid w:val="00CF305B"/>
    <w:rsid w:val="00D03CAF"/>
    <w:rsid w:val="00D04A59"/>
    <w:rsid w:val="00D2531C"/>
    <w:rsid w:val="00D27928"/>
    <w:rsid w:val="00D37361"/>
    <w:rsid w:val="00D43608"/>
    <w:rsid w:val="00D46179"/>
    <w:rsid w:val="00D46B95"/>
    <w:rsid w:val="00D50FB2"/>
    <w:rsid w:val="00D62B22"/>
    <w:rsid w:val="00D63266"/>
    <w:rsid w:val="00D673EB"/>
    <w:rsid w:val="00D67EB5"/>
    <w:rsid w:val="00D74547"/>
    <w:rsid w:val="00D75047"/>
    <w:rsid w:val="00DF5036"/>
    <w:rsid w:val="00E12ACA"/>
    <w:rsid w:val="00E22818"/>
    <w:rsid w:val="00E2642C"/>
    <w:rsid w:val="00E62683"/>
    <w:rsid w:val="00E666F9"/>
    <w:rsid w:val="00E67882"/>
    <w:rsid w:val="00E71D0C"/>
    <w:rsid w:val="00EB65E5"/>
    <w:rsid w:val="00EC3B81"/>
    <w:rsid w:val="00EC4A5A"/>
    <w:rsid w:val="00EE1380"/>
    <w:rsid w:val="00EE514E"/>
    <w:rsid w:val="00F067E3"/>
    <w:rsid w:val="00F10DCE"/>
    <w:rsid w:val="00F16284"/>
    <w:rsid w:val="00F36BA6"/>
    <w:rsid w:val="00F4212D"/>
    <w:rsid w:val="00F45743"/>
    <w:rsid w:val="00F67465"/>
    <w:rsid w:val="00F71D8B"/>
    <w:rsid w:val="00F824A3"/>
    <w:rsid w:val="00F8517E"/>
    <w:rsid w:val="00F9036E"/>
    <w:rsid w:val="00F944F3"/>
    <w:rsid w:val="00F9488D"/>
    <w:rsid w:val="00FB0277"/>
    <w:rsid w:val="00FD7C86"/>
    <w:rsid w:val="00FE0E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EE39E"/>
  <w15:chartTrackingRefBased/>
  <w15:docId w15:val="{5B5EF02F-8E5B-1541-8549-17D357E4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A3"/>
    <w:pPr>
      <w:spacing w:line="360" w:lineRule="auto"/>
    </w:pPr>
    <w:rPr>
      <w:rFonts w:ascii="Times New Roman" w:hAnsi="Times New Roman"/>
      <w:sz w:val="24"/>
      <w:lang w:val="en-US"/>
    </w:rPr>
  </w:style>
  <w:style w:type="paragraph" w:styleId="Heading1">
    <w:name w:val="heading 1"/>
    <w:basedOn w:val="Normal"/>
    <w:next w:val="Normal"/>
    <w:link w:val="Heading1Char"/>
    <w:uiPriority w:val="9"/>
    <w:qFormat/>
    <w:rsid w:val="002C17EB"/>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C17EB"/>
    <w:pPr>
      <w:outlineLvl w:val="1"/>
    </w:pPr>
    <w:rPr>
      <w:b/>
    </w:rPr>
  </w:style>
  <w:style w:type="paragraph" w:styleId="Heading3">
    <w:name w:val="heading 3"/>
    <w:basedOn w:val="Normal"/>
    <w:next w:val="Normal"/>
    <w:link w:val="Heading3Char"/>
    <w:uiPriority w:val="9"/>
    <w:unhideWhenUsed/>
    <w:qFormat/>
    <w:rsid w:val="002C17EB"/>
    <w:pPr>
      <w:outlineLvl w:val="2"/>
    </w:pPr>
    <w:rPr>
      <w:i/>
    </w:rPr>
  </w:style>
  <w:style w:type="paragraph" w:styleId="Heading4">
    <w:name w:val="heading 4"/>
    <w:basedOn w:val="Heading3"/>
    <w:next w:val="Normal"/>
    <w:link w:val="Heading4Char"/>
    <w:uiPriority w:val="9"/>
    <w:unhideWhenUsed/>
    <w:qFormat/>
    <w:rsid w:val="003357AC"/>
    <w:pPr>
      <w:outlineLvl w:val="3"/>
    </w:pPr>
    <w:rPr>
      <w:i w:val="0"/>
      <w:u w:val="single"/>
    </w:rPr>
  </w:style>
  <w:style w:type="paragraph" w:styleId="Heading5">
    <w:name w:val="heading 5"/>
    <w:basedOn w:val="Normal"/>
    <w:next w:val="Normal"/>
    <w:link w:val="Heading5Char"/>
    <w:uiPriority w:val="9"/>
    <w:unhideWhenUsed/>
    <w:qFormat/>
    <w:rsid w:val="00327EA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327EA3"/>
    <w:pPr>
      <w:keepNext/>
      <w:keepLines/>
      <w:spacing w:before="200" w:after="120" w:line="480" w:lineRule="auto"/>
      <w:ind w:left="624" w:hanging="624"/>
      <w:jc w:val="both"/>
      <w:outlineLvl w:val="6"/>
    </w:pPr>
    <w:rPr>
      <w:rFonts w:asciiTheme="majorHAnsi" w:eastAsiaTheme="majorEastAsia" w:hAnsiTheme="majorHAnsi" w:cstheme="majorBidi"/>
      <w:i/>
      <w:iCs/>
      <w:color w:val="404040" w:themeColor="text1" w:themeTint="BF"/>
      <w:szCs w:val="24"/>
      <w:lang w:val="en-GB"/>
    </w:rPr>
  </w:style>
  <w:style w:type="paragraph" w:styleId="Heading8">
    <w:name w:val="heading 8"/>
    <w:basedOn w:val="Normal"/>
    <w:next w:val="Normal"/>
    <w:link w:val="Heading8Char"/>
    <w:uiPriority w:val="9"/>
    <w:unhideWhenUsed/>
    <w:qFormat/>
    <w:rsid w:val="00327EA3"/>
    <w:pPr>
      <w:keepNext/>
      <w:keepLines/>
      <w:spacing w:before="200" w:after="120" w:line="480" w:lineRule="auto"/>
      <w:ind w:left="624" w:hanging="624"/>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327EA3"/>
    <w:pPr>
      <w:keepNext/>
      <w:keepLines/>
      <w:spacing w:before="200" w:after="120" w:line="480" w:lineRule="auto"/>
      <w:ind w:left="624" w:hanging="624"/>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7EB"/>
    <w:rPr>
      <w:rFonts w:ascii="Times New Roman" w:eastAsiaTheme="majorEastAsia" w:hAnsi="Times New Roman" w:cstheme="majorBidi"/>
      <w:b/>
      <w:color w:val="000000" w:themeColor="text1"/>
      <w:sz w:val="32"/>
      <w:szCs w:val="32"/>
      <w:lang w:val="en-US"/>
    </w:rPr>
  </w:style>
  <w:style w:type="character" w:customStyle="1" w:styleId="Heading2Char">
    <w:name w:val="Heading 2 Char"/>
    <w:basedOn w:val="DefaultParagraphFont"/>
    <w:link w:val="Heading2"/>
    <w:uiPriority w:val="9"/>
    <w:rsid w:val="002C17EB"/>
    <w:rPr>
      <w:rFonts w:ascii="Times New Roman" w:hAnsi="Times New Roman"/>
      <w:b/>
      <w:sz w:val="24"/>
      <w:lang w:val="en-US"/>
    </w:rPr>
  </w:style>
  <w:style w:type="character" w:customStyle="1" w:styleId="Heading3Char">
    <w:name w:val="Heading 3 Char"/>
    <w:basedOn w:val="DefaultParagraphFont"/>
    <w:link w:val="Heading3"/>
    <w:uiPriority w:val="9"/>
    <w:rsid w:val="002C17EB"/>
    <w:rPr>
      <w:rFonts w:ascii="Times New Roman" w:hAnsi="Times New Roman"/>
      <w:i/>
      <w:sz w:val="24"/>
      <w:lang w:val="en-US"/>
    </w:rPr>
  </w:style>
  <w:style w:type="character" w:customStyle="1" w:styleId="Heading4Char">
    <w:name w:val="Heading 4 Char"/>
    <w:basedOn w:val="DefaultParagraphFont"/>
    <w:link w:val="Heading4"/>
    <w:uiPriority w:val="9"/>
    <w:rsid w:val="003357AC"/>
    <w:rPr>
      <w:rFonts w:ascii="Times New Roman" w:hAnsi="Times New Roman"/>
      <w:sz w:val="24"/>
      <w:u w:val="single"/>
      <w:lang w:val="en-US"/>
    </w:rPr>
  </w:style>
  <w:style w:type="character" w:customStyle="1" w:styleId="Heading5Char">
    <w:name w:val="Heading 5 Char"/>
    <w:basedOn w:val="DefaultParagraphFont"/>
    <w:link w:val="Heading5"/>
    <w:uiPriority w:val="9"/>
    <w:rsid w:val="00327EA3"/>
    <w:rPr>
      <w:rFonts w:asciiTheme="majorHAnsi" w:eastAsiaTheme="majorEastAsia" w:hAnsiTheme="majorHAnsi" w:cstheme="majorBidi"/>
      <w:color w:val="2E74B5" w:themeColor="accent1" w:themeShade="BF"/>
      <w:sz w:val="24"/>
      <w:lang w:val="en-US"/>
    </w:rPr>
  </w:style>
  <w:style w:type="character" w:customStyle="1" w:styleId="Heading7Char">
    <w:name w:val="Heading 7 Char"/>
    <w:basedOn w:val="DefaultParagraphFont"/>
    <w:link w:val="Heading7"/>
    <w:uiPriority w:val="9"/>
    <w:rsid w:val="00327EA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327E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27EA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27EA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EA3"/>
    <w:rPr>
      <w:rFonts w:ascii="Times New Roman" w:hAnsi="Times New Roman"/>
      <w:sz w:val="24"/>
      <w:lang w:val="en-US"/>
    </w:rPr>
  </w:style>
  <w:style w:type="paragraph" w:styleId="Footer">
    <w:name w:val="footer"/>
    <w:basedOn w:val="Normal"/>
    <w:link w:val="FooterChar"/>
    <w:uiPriority w:val="99"/>
    <w:unhideWhenUsed/>
    <w:rsid w:val="0032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EA3"/>
    <w:rPr>
      <w:rFonts w:ascii="Times New Roman" w:hAnsi="Times New Roman"/>
      <w:sz w:val="24"/>
      <w:lang w:val="en-US"/>
    </w:rPr>
  </w:style>
  <w:style w:type="table" w:customStyle="1" w:styleId="TableGrid1">
    <w:name w:val="Table Grid1"/>
    <w:basedOn w:val="TableNormal"/>
    <w:next w:val="TableGrid"/>
    <w:uiPriority w:val="59"/>
    <w:rsid w:val="00327EA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7EA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7EA3"/>
    <w:pPr>
      <w:ind w:left="720"/>
      <w:contextualSpacing/>
    </w:pPr>
  </w:style>
  <w:style w:type="paragraph" w:styleId="BalloonText">
    <w:name w:val="Balloon Text"/>
    <w:basedOn w:val="Normal"/>
    <w:link w:val="BalloonTextChar"/>
    <w:uiPriority w:val="99"/>
    <w:semiHidden/>
    <w:unhideWhenUsed/>
    <w:rsid w:val="00327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EA3"/>
    <w:rPr>
      <w:rFonts w:ascii="Segoe UI" w:hAnsi="Segoe UI" w:cs="Segoe UI"/>
      <w:sz w:val="18"/>
      <w:szCs w:val="18"/>
      <w:lang w:val="en-US"/>
    </w:rPr>
  </w:style>
  <w:style w:type="character" w:styleId="CommentReference">
    <w:name w:val="annotation reference"/>
    <w:basedOn w:val="DefaultParagraphFont"/>
    <w:uiPriority w:val="99"/>
    <w:unhideWhenUsed/>
    <w:rsid w:val="00327EA3"/>
    <w:rPr>
      <w:sz w:val="16"/>
      <w:szCs w:val="16"/>
    </w:rPr>
  </w:style>
  <w:style w:type="paragraph" w:styleId="CommentText">
    <w:name w:val="annotation text"/>
    <w:basedOn w:val="Normal"/>
    <w:link w:val="CommentTextChar"/>
    <w:uiPriority w:val="99"/>
    <w:unhideWhenUsed/>
    <w:rsid w:val="00327EA3"/>
    <w:pPr>
      <w:spacing w:line="240" w:lineRule="auto"/>
    </w:pPr>
    <w:rPr>
      <w:sz w:val="20"/>
      <w:szCs w:val="20"/>
    </w:rPr>
  </w:style>
  <w:style w:type="character" w:customStyle="1" w:styleId="CommentTextChar">
    <w:name w:val="Comment Text Char"/>
    <w:basedOn w:val="DefaultParagraphFont"/>
    <w:link w:val="CommentText"/>
    <w:uiPriority w:val="99"/>
    <w:rsid w:val="00327EA3"/>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327EA3"/>
    <w:rPr>
      <w:b/>
      <w:bCs/>
    </w:rPr>
  </w:style>
  <w:style w:type="character" w:customStyle="1" w:styleId="CommentSubjectChar">
    <w:name w:val="Comment Subject Char"/>
    <w:basedOn w:val="CommentTextChar"/>
    <w:link w:val="CommentSubject"/>
    <w:uiPriority w:val="99"/>
    <w:semiHidden/>
    <w:rsid w:val="00327EA3"/>
    <w:rPr>
      <w:rFonts w:ascii="Times New Roman" w:hAnsi="Times New Roman"/>
      <w:b/>
      <w:bCs/>
      <w:sz w:val="20"/>
      <w:szCs w:val="20"/>
      <w:lang w:val="en-US"/>
    </w:rPr>
  </w:style>
  <w:style w:type="character" w:styleId="Hyperlink">
    <w:name w:val="Hyperlink"/>
    <w:basedOn w:val="DefaultParagraphFont"/>
    <w:uiPriority w:val="99"/>
    <w:unhideWhenUsed/>
    <w:rsid w:val="00327EA3"/>
    <w:rPr>
      <w:color w:val="0563C1" w:themeColor="hyperlink"/>
      <w:u w:val="single"/>
    </w:rPr>
  </w:style>
  <w:style w:type="paragraph" w:customStyle="1" w:styleId="Default">
    <w:name w:val="Default"/>
    <w:rsid w:val="00327EA3"/>
    <w:pPr>
      <w:autoSpaceDE w:val="0"/>
      <w:autoSpaceDN w:val="0"/>
      <w:adjustRightInd w:val="0"/>
      <w:spacing w:after="0" w:line="240" w:lineRule="auto"/>
    </w:pPr>
    <w:rPr>
      <w:rFonts w:ascii="Times New Roman" w:hAnsi="Times New Roman" w:cs="Times New Roman"/>
      <w:color w:val="000000"/>
      <w:sz w:val="24"/>
      <w:szCs w:val="24"/>
    </w:rPr>
  </w:style>
  <w:style w:type="paragraph" w:styleId="IntenseQuote">
    <w:name w:val="Intense Quote"/>
    <w:aliases w:val="Large Quote"/>
    <w:basedOn w:val="Quote"/>
    <w:next w:val="Normal"/>
    <w:link w:val="IntenseQuoteChar"/>
    <w:uiPriority w:val="30"/>
    <w:qFormat/>
    <w:rsid w:val="00327EA3"/>
    <w:pPr>
      <w:spacing w:before="120" w:after="120" w:line="480" w:lineRule="auto"/>
      <w:ind w:left="720" w:right="0"/>
      <w:jc w:val="both"/>
    </w:pPr>
    <w:rPr>
      <w:rFonts w:eastAsiaTheme="minorEastAsia"/>
      <w:color w:val="000000" w:themeColor="text1"/>
      <w:szCs w:val="24"/>
      <w:lang w:val="en-GB"/>
    </w:rPr>
  </w:style>
  <w:style w:type="character" w:customStyle="1" w:styleId="IntenseQuoteChar">
    <w:name w:val="Intense Quote Char"/>
    <w:aliases w:val="Large Quote Char"/>
    <w:basedOn w:val="DefaultParagraphFont"/>
    <w:link w:val="IntenseQuote"/>
    <w:uiPriority w:val="30"/>
    <w:rsid w:val="00327EA3"/>
    <w:rPr>
      <w:rFonts w:ascii="Times New Roman" w:eastAsiaTheme="minorEastAsia" w:hAnsi="Times New Roman"/>
      <w:i/>
      <w:iCs/>
      <w:color w:val="000000" w:themeColor="text1"/>
      <w:sz w:val="24"/>
      <w:szCs w:val="24"/>
    </w:rPr>
  </w:style>
  <w:style w:type="paragraph" w:styleId="Quote">
    <w:name w:val="Quote"/>
    <w:basedOn w:val="Normal"/>
    <w:next w:val="Normal"/>
    <w:link w:val="QuoteChar"/>
    <w:uiPriority w:val="29"/>
    <w:qFormat/>
    <w:rsid w:val="00327EA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7EA3"/>
    <w:rPr>
      <w:rFonts w:ascii="Times New Roman" w:hAnsi="Times New Roman"/>
      <w:i/>
      <w:iCs/>
      <w:color w:val="404040" w:themeColor="text1" w:themeTint="BF"/>
      <w:sz w:val="24"/>
      <w:lang w:val="en-US"/>
    </w:rPr>
  </w:style>
  <w:style w:type="paragraph" w:styleId="Revision">
    <w:name w:val="Revision"/>
    <w:hidden/>
    <w:uiPriority w:val="99"/>
    <w:semiHidden/>
    <w:rsid w:val="00327EA3"/>
    <w:pPr>
      <w:spacing w:after="0" w:line="240" w:lineRule="auto"/>
    </w:pPr>
    <w:rPr>
      <w:sz w:val="24"/>
      <w:lang w:val="en-US"/>
    </w:rPr>
  </w:style>
  <w:style w:type="paragraph" w:styleId="DocumentMap">
    <w:name w:val="Document Map"/>
    <w:basedOn w:val="Normal"/>
    <w:link w:val="DocumentMapChar"/>
    <w:uiPriority w:val="99"/>
    <w:semiHidden/>
    <w:unhideWhenUsed/>
    <w:rsid w:val="00327EA3"/>
    <w:pPr>
      <w:spacing w:after="0" w:line="240" w:lineRule="auto"/>
    </w:pPr>
    <w:rPr>
      <w:rFonts w:cs="Times New Roman"/>
      <w:szCs w:val="24"/>
    </w:rPr>
  </w:style>
  <w:style w:type="character" w:customStyle="1" w:styleId="DocumentMapChar">
    <w:name w:val="Document Map Char"/>
    <w:basedOn w:val="DefaultParagraphFont"/>
    <w:link w:val="DocumentMap"/>
    <w:uiPriority w:val="99"/>
    <w:semiHidden/>
    <w:rsid w:val="00327EA3"/>
    <w:rPr>
      <w:rFonts w:ascii="Times New Roman" w:hAnsi="Times New Roman" w:cs="Times New Roman"/>
      <w:sz w:val="24"/>
      <w:szCs w:val="24"/>
      <w:lang w:val="en-US"/>
    </w:rPr>
  </w:style>
  <w:style w:type="paragraph" w:customStyle="1" w:styleId="p1">
    <w:name w:val="p1"/>
    <w:basedOn w:val="Normal"/>
    <w:rsid w:val="00327EA3"/>
    <w:pPr>
      <w:spacing w:after="0" w:line="240" w:lineRule="auto"/>
    </w:pPr>
    <w:rPr>
      <w:rFonts w:cs="Times New Roman"/>
      <w:sz w:val="17"/>
      <w:szCs w:val="17"/>
    </w:rPr>
  </w:style>
  <w:style w:type="character" w:customStyle="1" w:styleId="apple-converted-space">
    <w:name w:val="apple-converted-space"/>
    <w:basedOn w:val="DefaultParagraphFont"/>
    <w:rsid w:val="00327EA3"/>
  </w:style>
  <w:style w:type="paragraph" w:styleId="NoSpacing">
    <w:name w:val="No Spacing"/>
    <w:uiPriority w:val="1"/>
    <w:qFormat/>
    <w:rsid w:val="00327EA3"/>
    <w:pPr>
      <w:spacing w:after="0" w:line="240" w:lineRule="auto"/>
    </w:pPr>
    <w:rPr>
      <w:sz w:val="24"/>
      <w:lang w:val="en-US"/>
    </w:rPr>
  </w:style>
  <w:style w:type="paragraph" w:customStyle="1" w:styleId="p2">
    <w:name w:val="p2"/>
    <w:basedOn w:val="Normal"/>
    <w:rsid w:val="00327EA3"/>
    <w:pPr>
      <w:spacing w:after="0" w:line="240" w:lineRule="auto"/>
    </w:pPr>
    <w:rPr>
      <w:rFonts w:cs="Times New Roman"/>
      <w:sz w:val="18"/>
      <w:szCs w:val="18"/>
    </w:rPr>
  </w:style>
  <w:style w:type="paragraph" w:customStyle="1" w:styleId="p3">
    <w:name w:val="p3"/>
    <w:basedOn w:val="Normal"/>
    <w:rsid w:val="00327EA3"/>
    <w:pPr>
      <w:spacing w:after="0" w:line="240" w:lineRule="auto"/>
    </w:pPr>
    <w:rPr>
      <w:rFonts w:cs="Times New Roman"/>
      <w:sz w:val="17"/>
      <w:szCs w:val="17"/>
    </w:rPr>
  </w:style>
  <w:style w:type="character" w:customStyle="1" w:styleId="s1">
    <w:name w:val="s1"/>
    <w:basedOn w:val="DefaultParagraphFont"/>
    <w:rsid w:val="00327EA3"/>
    <w:rPr>
      <w:rFonts w:ascii="Times New Roman" w:hAnsi="Times New Roman" w:cs="Times New Roman" w:hint="default"/>
      <w:sz w:val="17"/>
      <w:szCs w:val="17"/>
    </w:rPr>
  </w:style>
  <w:style w:type="paragraph" w:styleId="Caption">
    <w:name w:val="caption"/>
    <w:basedOn w:val="Normal"/>
    <w:next w:val="Normal"/>
    <w:uiPriority w:val="35"/>
    <w:unhideWhenUsed/>
    <w:qFormat/>
    <w:rsid w:val="00327EA3"/>
    <w:pPr>
      <w:spacing w:after="200" w:line="240" w:lineRule="auto"/>
    </w:pPr>
    <w:rPr>
      <w:i/>
      <w:iCs/>
      <w:color w:val="000000" w:themeColor="text1"/>
      <w:szCs w:val="18"/>
    </w:rPr>
  </w:style>
  <w:style w:type="character" w:styleId="PageNumber">
    <w:name w:val="page number"/>
    <w:basedOn w:val="DefaultParagraphFont"/>
    <w:uiPriority w:val="99"/>
    <w:semiHidden/>
    <w:unhideWhenUsed/>
    <w:rsid w:val="00327EA3"/>
  </w:style>
  <w:style w:type="character" w:styleId="Strong">
    <w:name w:val="Strong"/>
    <w:basedOn w:val="DefaultParagraphFont"/>
    <w:uiPriority w:val="22"/>
    <w:qFormat/>
    <w:rsid w:val="00327EA3"/>
    <w:rPr>
      <w:b/>
      <w:bCs/>
    </w:rPr>
  </w:style>
  <w:style w:type="paragraph" w:styleId="FootnoteText">
    <w:name w:val="footnote text"/>
    <w:basedOn w:val="Normal"/>
    <w:link w:val="FootnoteTextChar"/>
    <w:uiPriority w:val="99"/>
    <w:unhideWhenUsed/>
    <w:rsid w:val="00327EA3"/>
    <w:pPr>
      <w:spacing w:after="0" w:line="240" w:lineRule="auto"/>
      <w:jc w:val="both"/>
    </w:pPr>
    <w:rPr>
      <w:rFonts w:eastAsiaTheme="minorEastAsia"/>
      <w:szCs w:val="24"/>
      <w:lang w:val="en-GB"/>
    </w:rPr>
  </w:style>
  <w:style w:type="character" w:customStyle="1" w:styleId="FootnoteTextChar">
    <w:name w:val="Footnote Text Char"/>
    <w:basedOn w:val="DefaultParagraphFont"/>
    <w:link w:val="FootnoteText"/>
    <w:uiPriority w:val="99"/>
    <w:rsid w:val="00327EA3"/>
    <w:rPr>
      <w:rFonts w:ascii="Times New Roman" w:eastAsiaTheme="minorEastAsia" w:hAnsi="Times New Roman"/>
      <w:sz w:val="24"/>
      <w:szCs w:val="24"/>
    </w:rPr>
  </w:style>
  <w:style w:type="character" w:styleId="FootnoteReference">
    <w:name w:val="footnote reference"/>
    <w:basedOn w:val="DefaultParagraphFont"/>
    <w:uiPriority w:val="99"/>
    <w:unhideWhenUsed/>
    <w:rsid w:val="00327EA3"/>
    <w:rPr>
      <w:vertAlign w:val="superscript"/>
    </w:rPr>
  </w:style>
  <w:style w:type="paragraph" w:styleId="NormalWeb">
    <w:name w:val="Normal (Web)"/>
    <w:basedOn w:val="Normal"/>
    <w:uiPriority w:val="99"/>
    <w:unhideWhenUsed/>
    <w:rsid w:val="00327EA3"/>
    <w:pPr>
      <w:spacing w:before="100" w:beforeAutospacing="1" w:after="100" w:afterAutospacing="1" w:line="240" w:lineRule="auto"/>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1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DC85-4977-9D42-AEE3-4AABC6E0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37343</Words>
  <Characters>212857</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Snigdha Dutta</dc:creator>
  <cp:keywords/>
  <dc:description/>
  <cp:lastModifiedBy>Kate Greenwell</cp:lastModifiedBy>
  <cp:revision>3</cp:revision>
  <dcterms:created xsi:type="dcterms:W3CDTF">2019-06-02T19:52:00Z</dcterms:created>
  <dcterms:modified xsi:type="dcterms:W3CDTF">2019-06-02T19:52:00Z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http://csl.mendeley.com/styles/332471361/AJA-2</vt:lpwstr>
  </property>
  <property fmtid="{D5CDD505-2E9C-101B-9397-08002B2CF9AE}" pid="3" name="Mendeley Recent Style Name 0_1">
    <vt:lpwstr>American Journal of Audiology - Kate Greenwell Jun 19 - Kate Greenwell</vt:lpwstr>
  </property>
  <property fmtid="{D5CDD505-2E9C-101B-9397-08002B2CF9AE}" pid="4" name="Mendeley Recent Style Id 1_1">
    <vt:lpwstr>https://csl.mendeley.com/styles/332471361/AJA</vt:lpwstr>
  </property>
  <property fmtid="{D5CDD505-2E9C-101B-9397-08002B2CF9AE}" pid="5" name="Mendeley Recent Style Name 1_1">
    <vt:lpwstr>American Journal of Audiology - Kate Greenwell Nov 18</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http://csl.mendeley.com/styles/332471361/apa-kg</vt:lpwstr>
  </property>
  <property fmtid="{D5CDD505-2E9C-101B-9397-08002B2CF9AE}" pid="9" name="Mendeley Recent Style Name 3_1">
    <vt:lpwstr>American Psychological Association 6th edition - Kate Greenwell</vt:lpwstr>
  </property>
  <property fmtid="{D5CDD505-2E9C-101B-9397-08002B2CF9AE}" pid="10" name="Mendeley Recent Style Id 4_1">
    <vt:lpwstr>http://csl.mendeley.com/styles/332471361/apa-2</vt:lpwstr>
  </property>
  <property fmtid="{D5CDD505-2E9C-101B-9397-08002B2CF9AE}" pid="11" name="Mendeley Recent Style Name 4_1">
    <vt:lpwstr>American Psychological Association 6th edition - Kate Greenwell</vt:lpwstr>
  </property>
  <property fmtid="{D5CDD505-2E9C-101B-9397-08002B2CF9AE}" pid="12" name="Mendeley Recent Style Id 5_1">
    <vt:lpwstr>http://csl.mendeley.com/styles/332471361/apa-3</vt:lpwstr>
  </property>
  <property fmtid="{D5CDD505-2E9C-101B-9397-08002B2CF9AE}" pid="13" name="Mendeley Recent Style Name 5_1">
    <vt:lpwstr>American Psychological Association 6th edition - Kate Greenwell</vt:lpwstr>
  </property>
  <property fmtid="{D5CDD505-2E9C-101B-9397-08002B2CF9AE}" pid="14" name="Mendeley Recent Style Id 6_1">
    <vt:lpwstr>http://csl.mendeley.com/styles/332471361/apa-4</vt:lpwstr>
  </property>
  <property fmtid="{D5CDD505-2E9C-101B-9397-08002B2CF9AE}" pid="15" name="Mendeley Recent Style Name 6_1">
    <vt:lpwstr>American Psychological Association 6th edition - Kate Greenwell</vt:lpwstr>
  </property>
  <property fmtid="{D5CDD505-2E9C-101B-9397-08002B2CF9AE}" pid="16" name="Mendeley Recent Style Id 7_1">
    <vt:lpwstr>https://csl.mendeley.com/styles/332471361/apa-kg</vt:lpwstr>
  </property>
  <property fmtid="{D5CDD505-2E9C-101B-9397-08002B2CF9AE}" pid="17" name="Mendeley Recent Style Name 7_1">
    <vt:lpwstr>American Psychological Association 6th edition - Kate Greenwell</vt:lpwstr>
  </property>
  <property fmtid="{D5CDD505-2E9C-101B-9397-08002B2CF9AE}" pid="18" name="Mendeley Recent Style Id 8_1">
    <vt:lpwstr>http://csl.mendeley.com/styles/332471361/bmj-6</vt:lpwstr>
  </property>
  <property fmtid="{D5CDD505-2E9C-101B-9397-08002B2CF9AE}" pid="19" name="Mendeley Recent Style Name 8_1">
    <vt:lpwstr>BMJ - Kate Greenwell</vt:lpwstr>
  </property>
  <property fmtid="{D5CDD505-2E9C-101B-9397-08002B2CF9AE}" pid="20" name="Mendeley Recent Style Id 9_1">
    <vt:lpwstr>http://csl.mendeley.com/styles/332471361/bmj-2</vt:lpwstr>
  </property>
  <property fmtid="{D5CDD505-2E9C-101B-9397-08002B2CF9AE}" pid="21" name="Mendeley Recent Style Name 9_1">
    <vt:lpwstr>BMJ - Kate Greenwell</vt:lpwstr>
  </property>
  <property fmtid="{D5CDD505-2E9C-101B-9397-08002B2CF9AE}" pid="22" name="Mendeley Document_1">
    <vt:lpwstr>True</vt:lpwstr>
  </property>
  <property fmtid="{D5CDD505-2E9C-101B-9397-08002B2CF9AE}" pid="23" name="Mendeley Unique User Id_1">
    <vt:lpwstr>5ee1a8bc-38e3-3d38-8326-526b0bb076c9</vt:lpwstr>
  </property>
  <property fmtid="{D5CDD505-2E9C-101B-9397-08002B2CF9AE}" pid="24" name="Mendeley Citation Style_1">
    <vt:lpwstr>https://csl.mendeley.com/styles/332471361/apa-kg</vt:lpwstr>
  </property>
</Properties>
</file>