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11F58" w14:textId="723E7B9C" w:rsidR="009704B5" w:rsidRDefault="00153178" w:rsidP="005A1B1C">
      <w:pPr>
        <w:pStyle w:val="Body"/>
        <w:tabs>
          <w:tab w:val="center" w:pos="5854"/>
        </w:tabs>
        <w:spacing w:line="360" w:lineRule="auto"/>
        <w:rPr>
          <w:rFonts w:ascii="Arial" w:hAnsi="Arial" w:cs="Arial"/>
          <w:b/>
          <w:sz w:val="20"/>
          <w:szCs w:val="20"/>
          <w:u w:val="single"/>
        </w:rPr>
      </w:pPr>
      <w:bookmarkStart w:id="0" w:name="_Hlk8902854"/>
      <w:bookmarkStart w:id="1" w:name="_Hlk2014502"/>
      <w:proofErr w:type="spellStart"/>
      <w:r w:rsidRPr="000D4BF8">
        <w:rPr>
          <w:rFonts w:ascii="Arial" w:hAnsi="Arial" w:cs="Arial"/>
          <w:b/>
          <w:sz w:val="20"/>
          <w:szCs w:val="20"/>
          <w:u w:val="single"/>
        </w:rPr>
        <w:t>B</w:t>
      </w:r>
      <w:r w:rsidR="009704B5" w:rsidRPr="000D4BF8">
        <w:rPr>
          <w:rFonts w:ascii="Arial" w:hAnsi="Arial" w:cs="Arial"/>
          <w:b/>
          <w:sz w:val="20"/>
          <w:szCs w:val="20"/>
          <w:u w:val="single"/>
        </w:rPr>
        <w:t>ehaviour</w:t>
      </w:r>
      <w:proofErr w:type="spellEnd"/>
      <w:r w:rsidR="009704B5" w:rsidRPr="000D4BF8">
        <w:rPr>
          <w:rFonts w:ascii="Arial" w:hAnsi="Arial" w:cs="Arial"/>
          <w:b/>
          <w:sz w:val="20"/>
          <w:szCs w:val="20"/>
          <w:u w:val="single"/>
        </w:rPr>
        <w:t xml:space="preserve"> </w:t>
      </w:r>
      <w:r w:rsidRPr="000D4BF8">
        <w:rPr>
          <w:rFonts w:ascii="Arial" w:hAnsi="Arial" w:cs="Arial"/>
          <w:b/>
          <w:sz w:val="20"/>
          <w:szCs w:val="20"/>
          <w:u w:val="single"/>
        </w:rPr>
        <w:t xml:space="preserve">change, </w:t>
      </w:r>
      <w:r w:rsidR="009704B5" w:rsidRPr="000D4BF8">
        <w:rPr>
          <w:rFonts w:ascii="Arial" w:hAnsi="Arial" w:cs="Arial"/>
          <w:b/>
          <w:sz w:val="20"/>
          <w:szCs w:val="20"/>
          <w:u w:val="single"/>
        </w:rPr>
        <w:t xml:space="preserve">weight </w:t>
      </w:r>
      <w:r w:rsidRPr="000D4BF8">
        <w:rPr>
          <w:rFonts w:ascii="Arial" w:hAnsi="Arial" w:cs="Arial"/>
          <w:b/>
          <w:sz w:val="20"/>
          <w:szCs w:val="20"/>
          <w:u w:val="single"/>
        </w:rPr>
        <w:t xml:space="preserve">loss and remission of </w:t>
      </w:r>
      <w:r w:rsidR="007822D7" w:rsidRPr="000D4BF8">
        <w:rPr>
          <w:rFonts w:ascii="Arial" w:hAnsi="Arial" w:cs="Arial"/>
          <w:b/>
          <w:sz w:val="20"/>
          <w:szCs w:val="20"/>
          <w:u w:val="single"/>
        </w:rPr>
        <w:t xml:space="preserve">type 2 </w:t>
      </w:r>
      <w:r w:rsidR="007822D7" w:rsidRPr="000D4BF8">
        <w:rPr>
          <w:rFonts w:ascii="Arial" w:hAnsi="Arial" w:cs="Arial"/>
          <w:b/>
          <w:noProof/>
          <w:sz w:val="20"/>
          <w:szCs w:val="20"/>
          <w:u w:val="single"/>
        </w:rPr>
        <w:t>diabetes</w:t>
      </w:r>
      <w:r w:rsidR="009704B5" w:rsidRPr="000D4BF8">
        <w:rPr>
          <w:rFonts w:ascii="Arial" w:hAnsi="Arial" w:cs="Arial"/>
          <w:b/>
          <w:noProof/>
          <w:sz w:val="20"/>
          <w:szCs w:val="20"/>
          <w:u w:val="single"/>
        </w:rPr>
        <w:t>:</w:t>
      </w:r>
      <w:r w:rsidR="009704B5" w:rsidRPr="000D4BF8">
        <w:rPr>
          <w:rFonts w:ascii="Arial" w:hAnsi="Arial" w:cs="Arial"/>
          <w:b/>
          <w:sz w:val="20"/>
          <w:szCs w:val="20"/>
          <w:u w:val="single"/>
        </w:rPr>
        <w:t xml:space="preserve"> </w:t>
      </w:r>
      <w:r w:rsidR="0080436D" w:rsidRPr="000D4BF8">
        <w:rPr>
          <w:rFonts w:ascii="Arial" w:hAnsi="Arial" w:cs="Arial"/>
          <w:b/>
          <w:sz w:val="20"/>
          <w:szCs w:val="20"/>
          <w:u w:val="single"/>
        </w:rPr>
        <w:t xml:space="preserve">a </w:t>
      </w:r>
      <w:r w:rsidR="00857A55">
        <w:rPr>
          <w:rFonts w:ascii="Arial" w:hAnsi="Arial" w:cs="Arial"/>
          <w:b/>
          <w:sz w:val="20"/>
          <w:szCs w:val="20"/>
          <w:u w:val="single"/>
        </w:rPr>
        <w:t xml:space="preserve">community based </w:t>
      </w:r>
      <w:r w:rsidR="0080436D" w:rsidRPr="000D4BF8">
        <w:rPr>
          <w:rFonts w:ascii="Arial" w:hAnsi="Arial" w:cs="Arial"/>
          <w:b/>
          <w:sz w:val="20"/>
          <w:szCs w:val="20"/>
          <w:u w:val="single"/>
        </w:rPr>
        <w:t xml:space="preserve">prospective cohort </w:t>
      </w:r>
      <w:r w:rsidR="00857A55">
        <w:rPr>
          <w:rFonts w:ascii="Arial" w:hAnsi="Arial" w:cs="Arial"/>
          <w:b/>
          <w:sz w:val="20"/>
          <w:szCs w:val="20"/>
          <w:u w:val="single"/>
        </w:rPr>
        <w:t>study</w:t>
      </w:r>
      <w:r w:rsidR="006A6191">
        <w:rPr>
          <w:rFonts w:ascii="Arial" w:hAnsi="Arial" w:cs="Arial"/>
          <w:b/>
          <w:sz w:val="20"/>
          <w:szCs w:val="20"/>
          <w:u w:val="single"/>
        </w:rPr>
        <w:t xml:space="preserve">  </w:t>
      </w:r>
    </w:p>
    <w:p w14:paraId="6218FC04" w14:textId="77777777" w:rsidR="00D73A01" w:rsidRDefault="00D73A01" w:rsidP="005A1B1C">
      <w:pPr>
        <w:pStyle w:val="Body"/>
        <w:tabs>
          <w:tab w:val="center" w:pos="5854"/>
        </w:tabs>
        <w:spacing w:line="360" w:lineRule="auto"/>
        <w:rPr>
          <w:rFonts w:ascii="Arial" w:hAnsi="Arial" w:cs="Arial"/>
          <w:b/>
          <w:sz w:val="20"/>
          <w:szCs w:val="20"/>
          <w:u w:val="single"/>
        </w:rPr>
      </w:pPr>
    </w:p>
    <w:p w14:paraId="1AA457D4" w14:textId="3E22DCC5" w:rsidR="00D73A01" w:rsidRPr="00D73A01" w:rsidRDefault="00D73A01" w:rsidP="005A1B1C">
      <w:pPr>
        <w:pStyle w:val="Body"/>
        <w:tabs>
          <w:tab w:val="center" w:pos="5854"/>
        </w:tabs>
        <w:spacing w:line="360" w:lineRule="auto"/>
        <w:rPr>
          <w:rFonts w:ascii="Arial" w:hAnsi="Arial" w:cs="Arial"/>
          <w:sz w:val="20"/>
          <w:szCs w:val="20"/>
          <w:u w:val="single"/>
        </w:rPr>
      </w:pPr>
      <w:r>
        <w:rPr>
          <w:rFonts w:ascii="Arial" w:hAnsi="Arial" w:cs="Arial"/>
          <w:sz w:val="20"/>
          <w:szCs w:val="20"/>
          <w:u w:val="single"/>
        </w:rPr>
        <w:t xml:space="preserve">Running title:  </w:t>
      </w:r>
      <w:proofErr w:type="spellStart"/>
      <w:r w:rsidRPr="00D73A01">
        <w:rPr>
          <w:rFonts w:ascii="Arial" w:hAnsi="Arial" w:cs="Arial"/>
          <w:sz w:val="20"/>
          <w:szCs w:val="20"/>
          <w:u w:val="single"/>
        </w:rPr>
        <w:t>Behaviour</w:t>
      </w:r>
      <w:proofErr w:type="spellEnd"/>
      <w:r w:rsidRPr="00D73A01">
        <w:rPr>
          <w:rFonts w:ascii="Arial" w:hAnsi="Arial" w:cs="Arial"/>
          <w:sz w:val="20"/>
          <w:szCs w:val="20"/>
          <w:u w:val="single"/>
        </w:rPr>
        <w:t xml:space="preserve"> change, weight loss and remission of type 2 </w:t>
      </w:r>
      <w:r w:rsidRPr="00D73A01">
        <w:rPr>
          <w:rFonts w:ascii="Arial" w:hAnsi="Arial" w:cs="Arial"/>
          <w:noProof/>
          <w:sz w:val="20"/>
          <w:szCs w:val="20"/>
          <w:u w:val="single"/>
        </w:rPr>
        <w:t>diabetes</w:t>
      </w:r>
    </w:p>
    <w:bookmarkEnd w:id="0"/>
    <w:p w14:paraId="0B6C4D30" w14:textId="77777777" w:rsidR="00604D14" w:rsidRPr="000D4BF8" w:rsidRDefault="00604D14" w:rsidP="005A1B1C">
      <w:pPr>
        <w:spacing w:line="360" w:lineRule="auto"/>
        <w:jc w:val="both"/>
        <w:rPr>
          <w:rFonts w:ascii="Arial" w:hAnsi="Arial" w:cs="Arial"/>
          <w:b/>
          <w:sz w:val="20"/>
          <w:szCs w:val="20"/>
          <w:lang w:val="en-US"/>
        </w:rPr>
      </w:pPr>
    </w:p>
    <w:p w14:paraId="54D9D239" w14:textId="6BA6E312" w:rsidR="00604D14" w:rsidRPr="000D4BF8" w:rsidRDefault="00604D14" w:rsidP="005A1B1C">
      <w:pPr>
        <w:spacing w:line="360" w:lineRule="auto"/>
        <w:jc w:val="both"/>
        <w:rPr>
          <w:rFonts w:ascii="Arial" w:hAnsi="Arial" w:cs="Arial"/>
          <w:color w:val="000000" w:themeColor="text1"/>
          <w:sz w:val="20"/>
          <w:szCs w:val="20"/>
        </w:rPr>
      </w:pPr>
      <w:proofErr w:type="spellStart"/>
      <w:r w:rsidRPr="000D4BF8">
        <w:rPr>
          <w:rFonts w:ascii="Arial" w:hAnsi="Arial" w:cs="Arial"/>
          <w:color w:val="000000" w:themeColor="text1"/>
          <w:sz w:val="20"/>
          <w:szCs w:val="20"/>
        </w:rPr>
        <w:t>Hajira</w:t>
      </w:r>
      <w:proofErr w:type="spellEnd"/>
      <w:r w:rsidRPr="000D4BF8">
        <w:rPr>
          <w:rFonts w:ascii="Arial" w:hAnsi="Arial" w:cs="Arial"/>
          <w:color w:val="000000" w:themeColor="text1"/>
          <w:sz w:val="20"/>
          <w:szCs w:val="20"/>
        </w:rPr>
        <w:t xml:space="preserve"> </w:t>
      </w:r>
      <w:proofErr w:type="spellStart"/>
      <w:r w:rsidRPr="000D4BF8">
        <w:rPr>
          <w:rFonts w:ascii="Arial" w:hAnsi="Arial" w:cs="Arial"/>
          <w:color w:val="000000" w:themeColor="text1"/>
          <w:sz w:val="20"/>
          <w:szCs w:val="20"/>
        </w:rPr>
        <w:t>Dambha-</w:t>
      </w:r>
      <w:proofErr w:type="gramStart"/>
      <w:r w:rsidRPr="000D4BF8">
        <w:rPr>
          <w:rFonts w:ascii="Arial" w:hAnsi="Arial" w:cs="Arial"/>
          <w:color w:val="000000" w:themeColor="text1"/>
          <w:sz w:val="20"/>
          <w:szCs w:val="20"/>
        </w:rPr>
        <w:t>Miller</w:t>
      </w:r>
      <w:r w:rsidR="007A691F" w:rsidRPr="000D4BF8">
        <w:rPr>
          <w:rFonts w:ascii="Arial" w:hAnsi="Arial" w:cs="Arial"/>
          <w:color w:val="000000" w:themeColor="text1"/>
          <w:sz w:val="20"/>
          <w:szCs w:val="20"/>
          <w:vertAlign w:val="superscript"/>
        </w:rPr>
        <w:t>a,</w:t>
      </w:r>
      <w:r w:rsidR="000C1CBF">
        <w:rPr>
          <w:rFonts w:ascii="Arial" w:hAnsi="Arial" w:cs="Arial"/>
          <w:color w:val="000000" w:themeColor="text1"/>
          <w:sz w:val="20"/>
          <w:szCs w:val="20"/>
          <w:vertAlign w:val="superscript"/>
        </w:rPr>
        <w:t>b</w:t>
      </w:r>
      <w:proofErr w:type="gramEnd"/>
      <w:r w:rsidR="000C1CBF">
        <w:rPr>
          <w:rFonts w:ascii="Arial" w:hAnsi="Arial" w:cs="Arial"/>
          <w:color w:val="000000" w:themeColor="text1"/>
          <w:sz w:val="20"/>
          <w:szCs w:val="20"/>
          <w:vertAlign w:val="superscript"/>
        </w:rPr>
        <w:t>,</w:t>
      </w:r>
      <w:r w:rsidR="007A691F" w:rsidRPr="000D4BF8">
        <w:rPr>
          <w:rFonts w:ascii="Arial" w:hAnsi="Arial" w:cs="Arial"/>
          <w:color w:val="000000" w:themeColor="text1"/>
          <w:sz w:val="20"/>
          <w:szCs w:val="20"/>
          <w:vertAlign w:val="superscript"/>
        </w:rPr>
        <w:t>c</w:t>
      </w:r>
      <w:proofErr w:type="spellEnd"/>
      <w:r w:rsidRPr="000D4BF8">
        <w:rPr>
          <w:rFonts w:ascii="Arial" w:hAnsi="Arial" w:cs="Arial"/>
          <w:color w:val="000000" w:themeColor="text1"/>
          <w:sz w:val="20"/>
          <w:szCs w:val="20"/>
        </w:rPr>
        <w:t>, Alexander J Day</w:t>
      </w:r>
      <w:r w:rsidR="009569EA" w:rsidRPr="000D4BF8">
        <w:rPr>
          <w:rFonts w:ascii="Arial" w:hAnsi="Arial" w:cs="Arial"/>
          <w:color w:val="000000" w:themeColor="text1"/>
          <w:sz w:val="20"/>
          <w:szCs w:val="20"/>
          <w:vertAlign w:val="superscript"/>
        </w:rPr>
        <w:t xml:space="preserve"> a</w:t>
      </w:r>
      <w:r w:rsidRPr="000D4BF8">
        <w:rPr>
          <w:rFonts w:ascii="Arial" w:hAnsi="Arial" w:cs="Arial"/>
          <w:color w:val="000000" w:themeColor="text1"/>
          <w:sz w:val="20"/>
          <w:szCs w:val="20"/>
        </w:rPr>
        <w:t xml:space="preserve">, </w:t>
      </w:r>
      <w:r w:rsidR="000C1CBF" w:rsidRPr="000D4BF8">
        <w:rPr>
          <w:rFonts w:ascii="Arial" w:hAnsi="Arial" w:cs="Arial"/>
          <w:color w:val="000000" w:themeColor="text1"/>
          <w:sz w:val="20"/>
          <w:szCs w:val="20"/>
        </w:rPr>
        <w:t xml:space="preserve">Jean </w:t>
      </w:r>
      <w:proofErr w:type="spellStart"/>
      <w:r w:rsidR="000C1CBF" w:rsidRPr="000D4BF8">
        <w:rPr>
          <w:rFonts w:ascii="Arial" w:hAnsi="Arial" w:cs="Arial"/>
          <w:color w:val="000000" w:themeColor="text1"/>
          <w:sz w:val="20"/>
          <w:szCs w:val="20"/>
        </w:rPr>
        <w:t>Strelitz</w:t>
      </w:r>
      <w:r w:rsidR="000C1CBF" w:rsidRPr="000D4BF8">
        <w:rPr>
          <w:rFonts w:ascii="Arial" w:hAnsi="Arial" w:cs="Arial"/>
          <w:color w:val="000000" w:themeColor="text1"/>
          <w:sz w:val="20"/>
          <w:szCs w:val="20"/>
          <w:vertAlign w:val="superscript"/>
        </w:rPr>
        <w:t>b</w:t>
      </w:r>
      <w:proofErr w:type="spellEnd"/>
      <w:r w:rsidR="000C1CBF">
        <w:rPr>
          <w:rFonts w:ascii="Arial" w:hAnsi="Arial" w:cs="Arial"/>
          <w:color w:val="000000" w:themeColor="text1"/>
          <w:sz w:val="20"/>
          <w:szCs w:val="20"/>
        </w:rPr>
        <w:t xml:space="preserve">, </w:t>
      </w:r>
      <w:r w:rsidRPr="000D4BF8">
        <w:rPr>
          <w:rFonts w:ascii="Arial" w:hAnsi="Arial" w:cs="Arial"/>
          <w:color w:val="000000" w:themeColor="text1"/>
          <w:sz w:val="20"/>
          <w:szCs w:val="20"/>
        </w:rPr>
        <w:t xml:space="preserve">Greg </w:t>
      </w:r>
      <w:proofErr w:type="spellStart"/>
      <w:r w:rsidRPr="000D4BF8">
        <w:rPr>
          <w:rFonts w:ascii="Arial" w:hAnsi="Arial" w:cs="Arial"/>
          <w:color w:val="000000" w:themeColor="text1"/>
          <w:sz w:val="20"/>
          <w:szCs w:val="20"/>
        </w:rPr>
        <w:t>Irving</w:t>
      </w:r>
      <w:r w:rsidR="009569EA" w:rsidRPr="000D4BF8">
        <w:rPr>
          <w:rFonts w:ascii="Arial" w:hAnsi="Arial" w:cs="Arial"/>
          <w:color w:val="000000" w:themeColor="text1"/>
          <w:sz w:val="20"/>
          <w:szCs w:val="20"/>
          <w:vertAlign w:val="superscript"/>
        </w:rPr>
        <w:t>a</w:t>
      </w:r>
      <w:proofErr w:type="spellEnd"/>
      <w:r w:rsidRPr="000D4BF8">
        <w:rPr>
          <w:rFonts w:ascii="Arial" w:hAnsi="Arial" w:cs="Arial"/>
          <w:color w:val="000000" w:themeColor="text1"/>
          <w:sz w:val="20"/>
          <w:szCs w:val="20"/>
        </w:rPr>
        <w:t xml:space="preserve">, and </w:t>
      </w:r>
      <w:bookmarkStart w:id="2" w:name="_GoBack"/>
      <w:r w:rsidRPr="000D4BF8">
        <w:rPr>
          <w:rFonts w:ascii="Arial" w:hAnsi="Arial" w:cs="Arial"/>
          <w:color w:val="000000" w:themeColor="text1"/>
          <w:sz w:val="20"/>
          <w:szCs w:val="20"/>
        </w:rPr>
        <w:t xml:space="preserve">Simon J </w:t>
      </w:r>
      <w:proofErr w:type="spellStart"/>
      <w:r w:rsidRPr="000D4BF8">
        <w:rPr>
          <w:rFonts w:ascii="Arial" w:hAnsi="Arial" w:cs="Arial"/>
          <w:color w:val="000000" w:themeColor="text1"/>
          <w:sz w:val="20"/>
          <w:szCs w:val="20"/>
        </w:rPr>
        <w:t>Griffin</w:t>
      </w:r>
      <w:bookmarkEnd w:id="2"/>
      <w:r w:rsidRPr="000D4BF8">
        <w:rPr>
          <w:rFonts w:ascii="Arial" w:hAnsi="Arial" w:cs="Arial"/>
          <w:color w:val="000000" w:themeColor="text1"/>
          <w:sz w:val="20"/>
          <w:szCs w:val="20"/>
          <w:vertAlign w:val="superscript"/>
        </w:rPr>
        <w:t>a,b</w:t>
      </w:r>
      <w:proofErr w:type="spellEnd"/>
      <w:r w:rsidRPr="000D4BF8">
        <w:rPr>
          <w:rFonts w:ascii="Arial" w:hAnsi="Arial" w:cs="Arial"/>
          <w:color w:val="000000" w:themeColor="text1"/>
          <w:sz w:val="20"/>
          <w:szCs w:val="20"/>
        </w:rPr>
        <w:t xml:space="preserve"> </w:t>
      </w:r>
    </w:p>
    <w:p w14:paraId="4362BFDB" w14:textId="77777777" w:rsidR="00604D14" w:rsidRPr="000D4BF8" w:rsidRDefault="00604D14" w:rsidP="005A1B1C">
      <w:pPr>
        <w:spacing w:line="360" w:lineRule="auto"/>
        <w:jc w:val="both"/>
        <w:rPr>
          <w:rFonts w:ascii="Arial" w:hAnsi="Arial" w:cs="Arial"/>
          <w:color w:val="000000" w:themeColor="text1"/>
          <w:sz w:val="20"/>
          <w:szCs w:val="20"/>
          <w:vertAlign w:val="superscript"/>
        </w:rPr>
      </w:pPr>
    </w:p>
    <w:p w14:paraId="3E6704A8" w14:textId="77777777" w:rsidR="00604D14" w:rsidRPr="000D4BF8" w:rsidRDefault="00604D14" w:rsidP="005A1B1C">
      <w:pPr>
        <w:spacing w:line="360" w:lineRule="auto"/>
        <w:jc w:val="both"/>
        <w:rPr>
          <w:rFonts w:ascii="Arial" w:eastAsia="Times New Roman" w:hAnsi="Arial" w:cs="Arial"/>
          <w:sz w:val="20"/>
          <w:szCs w:val="20"/>
        </w:rPr>
      </w:pPr>
      <w:r w:rsidRPr="000D4BF8">
        <w:rPr>
          <w:rFonts w:ascii="Arial" w:hAnsi="Arial" w:cs="Arial"/>
          <w:color w:val="000000" w:themeColor="text1"/>
          <w:sz w:val="20"/>
          <w:szCs w:val="20"/>
          <w:vertAlign w:val="superscript"/>
        </w:rPr>
        <w:t xml:space="preserve">a </w:t>
      </w:r>
      <w:r w:rsidRPr="000D4BF8">
        <w:rPr>
          <w:rFonts w:ascii="Arial" w:hAnsi="Arial" w:cs="Arial"/>
          <w:color w:val="000000" w:themeColor="text1"/>
          <w:sz w:val="20"/>
          <w:szCs w:val="20"/>
        </w:rPr>
        <w:t xml:space="preserve">Primary Care Unit, Department of Public Health and Primary Care, </w:t>
      </w:r>
      <w:r w:rsidR="00C70448" w:rsidRPr="000D4BF8">
        <w:rPr>
          <w:rFonts w:ascii="Arial" w:eastAsia="Times New Roman" w:hAnsi="Arial" w:cs="Arial"/>
          <w:sz w:val="20"/>
          <w:szCs w:val="20"/>
        </w:rPr>
        <w:t>University of Cambridge School of Clinical Medicine, Institute of Public Health, Cambridge, UK</w:t>
      </w:r>
    </w:p>
    <w:p w14:paraId="112A818B" w14:textId="77777777" w:rsidR="00923DCA" w:rsidRPr="000D4BF8" w:rsidRDefault="00923DCA" w:rsidP="005A1B1C">
      <w:pPr>
        <w:spacing w:line="360" w:lineRule="auto"/>
        <w:jc w:val="both"/>
        <w:rPr>
          <w:rFonts w:ascii="Arial" w:hAnsi="Arial" w:cs="Arial"/>
          <w:color w:val="000000" w:themeColor="text1"/>
          <w:sz w:val="20"/>
          <w:szCs w:val="20"/>
        </w:rPr>
      </w:pPr>
    </w:p>
    <w:p w14:paraId="26B8632D" w14:textId="3FE91849" w:rsidR="00C70448" w:rsidRPr="000D4BF8" w:rsidRDefault="00604D14" w:rsidP="00C70448">
      <w:pPr>
        <w:pStyle w:val="Body"/>
        <w:rPr>
          <w:rFonts w:ascii="Arial" w:eastAsia="Times New Roman" w:hAnsi="Arial" w:cs="Arial"/>
          <w:sz w:val="20"/>
          <w:szCs w:val="20"/>
        </w:rPr>
      </w:pPr>
      <w:r w:rsidRPr="000D4BF8">
        <w:rPr>
          <w:rFonts w:ascii="Arial" w:hAnsi="Arial" w:cs="Arial"/>
          <w:color w:val="000000" w:themeColor="text1"/>
          <w:sz w:val="20"/>
          <w:szCs w:val="20"/>
          <w:vertAlign w:val="superscript"/>
        </w:rPr>
        <w:t xml:space="preserve">b </w:t>
      </w:r>
      <w:r w:rsidR="00C70448" w:rsidRPr="000D4BF8">
        <w:rPr>
          <w:rFonts w:ascii="Arial" w:eastAsia="Times New Roman" w:hAnsi="Arial" w:cs="Arial"/>
          <w:sz w:val="20"/>
          <w:szCs w:val="20"/>
        </w:rPr>
        <w:t>MRC Epidemiology Unit, University of Cambridge School of Clinical Medicine, Box 185 Institute of Metabolic Science, Cambridge Biomedical Campus, Cambridge</w:t>
      </w:r>
      <w:r w:rsidR="00042857">
        <w:rPr>
          <w:rFonts w:ascii="Arial" w:eastAsia="Times New Roman" w:hAnsi="Arial" w:cs="Arial"/>
          <w:sz w:val="20"/>
          <w:szCs w:val="20"/>
        </w:rPr>
        <w:t>, UK</w:t>
      </w:r>
    </w:p>
    <w:p w14:paraId="0AC1793C" w14:textId="77777777" w:rsidR="00604D14" w:rsidRPr="000C1CBF" w:rsidRDefault="00604D14" w:rsidP="005A1B1C">
      <w:pPr>
        <w:spacing w:line="360" w:lineRule="auto"/>
        <w:rPr>
          <w:rFonts w:ascii="Arial" w:hAnsi="Arial" w:cs="Arial"/>
          <w:color w:val="000000" w:themeColor="text1"/>
          <w:sz w:val="20"/>
          <w:szCs w:val="20"/>
        </w:rPr>
      </w:pPr>
    </w:p>
    <w:p w14:paraId="3B54BC01" w14:textId="2284F6EF" w:rsidR="007A691F" w:rsidRPr="000C1CBF" w:rsidRDefault="007A691F" w:rsidP="000C1CBF">
      <w:pPr>
        <w:pStyle w:val="HTMLAddress"/>
        <w:shd w:val="clear" w:color="auto" w:fill="FFFFFF"/>
        <w:rPr>
          <w:rFonts w:ascii="Arial" w:hAnsi="Arial" w:cs="Arial"/>
          <w:i w:val="0"/>
          <w:sz w:val="20"/>
          <w:szCs w:val="20"/>
        </w:rPr>
      </w:pPr>
      <w:r w:rsidRPr="000C1CBF">
        <w:rPr>
          <w:rFonts w:ascii="Arial" w:hAnsi="Arial" w:cs="Arial"/>
          <w:color w:val="000000" w:themeColor="text1"/>
          <w:sz w:val="20"/>
          <w:szCs w:val="20"/>
          <w:vertAlign w:val="superscript"/>
        </w:rPr>
        <w:t>c</w:t>
      </w:r>
      <w:r w:rsidRPr="000C1CBF">
        <w:rPr>
          <w:rFonts w:ascii="Arial" w:hAnsi="Arial" w:cs="Arial"/>
          <w:color w:val="000000" w:themeColor="text1"/>
          <w:sz w:val="20"/>
          <w:szCs w:val="20"/>
        </w:rPr>
        <w:t xml:space="preserve"> </w:t>
      </w:r>
      <w:r w:rsidR="000C1CBF" w:rsidRPr="000C1CBF">
        <w:rPr>
          <w:rFonts w:ascii="Arial" w:hAnsi="Arial" w:cs="Arial"/>
          <w:i w:val="0"/>
          <w:iCs w:val="0"/>
          <w:color w:val="333333"/>
          <w:sz w:val="20"/>
          <w:szCs w:val="20"/>
        </w:rPr>
        <w:t>Primary Care and Population Sciences, University of Southampton, Southampton, UK</w:t>
      </w:r>
      <w:r w:rsidR="00042857" w:rsidRPr="000C1CBF">
        <w:t>,</w:t>
      </w:r>
      <w:r w:rsidR="000C1CBF">
        <w:t xml:space="preserve"> </w:t>
      </w:r>
      <w:r w:rsidR="00042857" w:rsidRPr="000C1CBF">
        <w:rPr>
          <w:rFonts w:ascii="Arial" w:hAnsi="Arial" w:cs="Arial"/>
          <w:i w:val="0"/>
          <w:sz w:val="20"/>
          <w:szCs w:val="20"/>
        </w:rPr>
        <w:t>School of Medicine, University of Southampton,</w:t>
      </w:r>
      <w:r w:rsidR="000C1CBF" w:rsidRPr="000C1CBF">
        <w:rPr>
          <w:rFonts w:ascii="Arial" w:hAnsi="Arial" w:cs="Arial"/>
          <w:i w:val="0"/>
          <w:sz w:val="20"/>
          <w:szCs w:val="20"/>
        </w:rPr>
        <w:t xml:space="preserve"> </w:t>
      </w:r>
      <w:r w:rsidRPr="000C1CBF">
        <w:rPr>
          <w:rFonts w:ascii="Arial" w:hAnsi="Arial" w:cs="Arial"/>
          <w:i w:val="0"/>
          <w:sz w:val="20"/>
          <w:szCs w:val="20"/>
        </w:rPr>
        <w:t>UK</w:t>
      </w:r>
    </w:p>
    <w:p w14:paraId="3CBD3799" w14:textId="77777777" w:rsidR="00604D14" w:rsidRPr="000D4BF8" w:rsidRDefault="00604D14" w:rsidP="005A1B1C">
      <w:pPr>
        <w:spacing w:line="360" w:lineRule="auto"/>
        <w:rPr>
          <w:rFonts w:ascii="Arial" w:hAnsi="Arial" w:cs="Arial"/>
          <w:color w:val="000000" w:themeColor="text1"/>
          <w:sz w:val="20"/>
          <w:szCs w:val="20"/>
        </w:rPr>
      </w:pPr>
    </w:p>
    <w:p w14:paraId="420ABC21" w14:textId="674D38BB" w:rsidR="00604D14" w:rsidRPr="00042857" w:rsidRDefault="00604D14" w:rsidP="005A1B1C">
      <w:pPr>
        <w:spacing w:line="360" w:lineRule="auto"/>
        <w:jc w:val="both"/>
        <w:rPr>
          <w:rFonts w:ascii="Arial" w:hAnsi="Arial" w:cs="Arial"/>
          <w:color w:val="000000" w:themeColor="text1"/>
          <w:sz w:val="20"/>
          <w:szCs w:val="20"/>
          <w:u w:val="single"/>
        </w:rPr>
      </w:pPr>
      <w:r w:rsidRPr="000D4BF8">
        <w:rPr>
          <w:rStyle w:val="ja50-ce-correspondence"/>
          <w:rFonts w:ascii="Arial" w:hAnsi="Arial" w:cs="Arial"/>
          <w:color w:val="000000" w:themeColor="text1"/>
          <w:sz w:val="20"/>
          <w:szCs w:val="20"/>
        </w:rPr>
        <w:t xml:space="preserve">Correspondence to: Dr Hajira Dambha-Miller, Primary Care Unit, Department of Public </w:t>
      </w:r>
      <w:r w:rsidR="00C70448" w:rsidRPr="000D4BF8">
        <w:rPr>
          <w:rStyle w:val="ja50-ce-correspondence"/>
          <w:rFonts w:ascii="Arial" w:hAnsi="Arial" w:cs="Arial"/>
          <w:color w:val="000000" w:themeColor="text1"/>
          <w:sz w:val="20"/>
          <w:szCs w:val="20"/>
        </w:rPr>
        <w:t>H</w:t>
      </w:r>
      <w:r w:rsidRPr="000D4BF8">
        <w:rPr>
          <w:rStyle w:val="ja50-ce-correspondence"/>
          <w:rFonts w:ascii="Arial" w:hAnsi="Arial" w:cs="Arial"/>
          <w:color w:val="000000" w:themeColor="text1"/>
          <w:sz w:val="20"/>
          <w:szCs w:val="20"/>
        </w:rPr>
        <w:t xml:space="preserve">ealth and Primary Care, </w:t>
      </w:r>
      <w:proofErr w:type="spellStart"/>
      <w:r w:rsidRPr="000D4BF8">
        <w:rPr>
          <w:rStyle w:val="ja50-ce-correspondence"/>
          <w:rFonts w:ascii="Arial" w:hAnsi="Arial" w:cs="Arial"/>
          <w:color w:val="000000" w:themeColor="text1"/>
          <w:sz w:val="20"/>
          <w:szCs w:val="20"/>
        </w:rPr>
        <w:t>Forvie</w:t>
      </w:r>
      <w:proofErr w:type="spellEnd"/>
      <w:r w:rsidRPr="000D4BF8">
        <w:rPr>
          <w:rStyle w:val="ja50-ce-correspondence"/>
          <w:rFonts w:ascii="Arial" w:hAnsi="Arial" w:cs="Arial"/>
          <w:color w:val="000000" w:themeColor="text1"/>
          <w:sz w:val="20"/>
          <w:szCs w:val="20"/>
        </w:rPr>
        <w:t xml:space="preserve"> Site, Robinson Way, Cambridge CB2 0SR, UK</w:t>
      </w:r>
      <w:r w:rsidRPr="000D4BF8">
        <w:rPr>
          <w:rFonts w:ascii="Arial" w:hAnsi="Arial" w:cs="Arial"/>
          <w:color w:val="000000" w:themeColor="text1"/>
          <w:sz w:val="20"/>
          <w:szCs w:val="20"/>
        </w:rPr>
        <w:t>; Email</w:t>
      </w:r>
      <w:r w:rsidR="00042857">
        <w:rPr>
          <w:rFonts w:ascii="Arial" w:hAnsi="Arial" w:cs="Arial"/>
          <w:color w:val="000000" w:themeColor="text1"/>
          <w:sz w:val="20"/>
          <w:szCs w:val="20"/>
        </w:rPr>
        <w:t xml:space="preserve"> </w:t>
      </w:r>
      <w:hyperlink r:id="rId8" w:history="1">
        <w:r w:rsidR="00042857" w:rsidRPr="00A57B9B">
          <w:rPr>
            <w:rStyle w:val="Hyperlink"/>
            <w:rFonts w:ascii="Arial" w:hAnsi="Arial" w:cs="Arial"/>
            <w:sz w:val="20"/>
            <w:szCs w:val="20"/>
          </w:rPr>
          <w:t>hajiradambha@doctors.org.uk</w:t>
        </w:r>
      </w:hyperlink>
      <w:r w:rsidR="00042857">
        <w:rPr>
          <w:rStyle w:val="Hyperlink"/>
          <w:rFonts w:ascii="Arial" w:hAnsi="Arial" w:cs="Arial"/>
          <w:color w:val="000000" w:themeColor="text1"/>
          <w:sz w:val="20"/>
          <w:szCs w:val="20"/>
        </w:rPr>
        <w:t xml:space="preserve">  </w:t>
      </w:r>
      <w:r w:rsidR="00DF4153" w:rsidRPr="000D4BF8">
        <w:rPr>
          <w:rStyle w:val="Hyperlink"/>
          <w:rFonts w:ascii="Arial" w:hAnsi="Arial" w:cs="Arial"/>
          <w:color w:val="000000" w:themeColor="text1"/>
          <w:sz w:val="20"/>
          <w:szCs w:val="20"/>
          <w:u w:val="none"/>
        </w:rPr>
        <w:t xml:space="preserve">ORCID ID: </w:t>
      </w:r>
      <w:r w:rsidR="00DF4153" w:rsidRPr="000D4BF8">
        <w:rPr>
          <w:rFonts w:ascii="Arial" w:hAnsi="Arial" w:cs="Arial"/>
          <w:color w:val="000000" w:themeColor="text1"/>
          <w:sz w:val="20"/>
          <w:szCs w:val="20"/>
          <w:shd w:val="clear" w:color="auto" w:fill="FFFFFF"/>
        </w:rPr>
        <w:t>0000-0003-0175-443X</w:t>
      </w:r>
    </w:p>
    <w:p w14:paraId="59406C86" w14:textId="17902D5E" w:rsidR="000D4BF8" w:rsidRDefault="000D4BF8" w:rsidP="005A1B1C">
      <w:pPr>
        <w:spacing w:line="360" w:lineRule="auto"/>
        <w:jc w:val="both"/>
        <w:rPr>
          <w:rStyle w:val="Hyperlink"/>
          <w:rFonts w:ascii="Arial" w:hAnsi="Arial" w:cs="Arial"/>
          <w:color w:val="000000" w:themeColor="text1"/>
          <w:sz w:val="20"/>
          <w:szCs w:val="20"/>
        </w:rPr>
      </w:pPr>
    </w:p>
    <w:p w14:paraId="11293D14" w14:textId="186543B3" w:rsidR="000D4BF8" w:rsidRPr="000D4BF8" w:rsidRDefault="000D4BF8" w:rsidP="005A1B1C">
      <w:pPr>
        <w:spacing w:line="360" w:lineRule="auto"/>
        <w:jc w:val="both"/>
        <w:rPr>
          <w:rStyle w:val="Hyperlink"/>
          <w:rFonts w:ascii="Arial" w:hAnsi="Arial" w:cs="Arial"/>
          <w:color w:val="000000" w:themeColor="text1"/>
          <w:sz w:val="20"/>
          <w:szCs w:val="20"/>
        </w:rPr>
      </w:pPr>
      <w:r>
        <w:rPr>
          <w:rStyle w:val="Hyperlink"/>
          <w:rFonts w:ascii="Arial" w:hAnsi="Arial" w:cs="Arial"/>
          <w:color w:val="000000" w:themeColor="text1"/>
          <w:sz w:val="20"/>
          <w:szCs w:val="20"/>
        </w:rPr>
        <w:t>Word count:2374</w:t>
      </w:r>
    </w:p>
    <w:p w14:paraId="30E005C5" w14:textId="77777777" w:rsidR="008D570F" w:rsidRPr="000D4BF8" w:rsidRDefault="008D570F" w:rsidP="005A1B1C">
      <w:pPr>
        <w:spacing w:line="360" w:lineRule="auto"/>
        <w:jc w:val="both"/>
        <w:rPr>
          <w:rStyle w:val="Hyperlink"/>
          <w:rFonts w:ascii="Arial" w:hAnsi="Arial" w:cs="Arial"/>
          <w:color w:val="000000" w:themeColor="text1"/>
          <w:sz w:val="20"/>
          <w:szCs w:val="20"/>
        </w:rPr>
      </w:pPr>
    </w:p>
    <w:p w14:paraId="1D4A30DC" w14:textId="77777777" w:rsidR="008D570F" w:rsidRPr="000D4BF8" w:rsidRDefault="008D570F" w:rsidP="005A1B1C">
      <w:pPr>
        <w:spacing w:line="360" w:lineRule="auto"/>
        <w:jc w:val="both"/>
        <w:rPr>
          <w:rStyle w:val="Hyperlink"/>
          <w:rFonts w:ascii="Arial" w:hAnsi="Arial" w:cs="Arial"/>
          <w:b/>
          <w:color w:val="000000" w:themeColor="text1"/>
          <w:sz w:val="20"/>
          <w:szCs w:val="20"/>
        </w:rPr>
      </w:pPr>
      <w:r w:rsidRPr="000D4BF8">
        <w:rPr>
          <w:rStyle w:val="Hyperlink"/>
          <w:rFonts w:ascii="Arial" w:hAnsi="Arial" w:cs="Arial"/>
          <w:b/>
          <w:color w:val="000000" w:themeColor="text1"/>
          <w:sz w:val="20"/>
          <w:szCs w:val="20"/>
        </w:rPr>
        <w:t>Abstract</w:t>
      </w:r>
    </w:p>
    <w:p w14:paraId="424116AD" w14:textId="77777777" w:rsidR="00604D14" w:rsidRPr="000D4BF8" w:rsidRDefault="00604D14" w:rsidP="005A1B1C">
      <w:pPr>
        <w:spacing w:line="360" w:lineRule="auto"/>
        <w:jc w:val="both"/>
        <w:rPr>
          <w:rFonts w:ascii="Arial" w:hAnsi="Arial" w:cs="Arial"/>
          <w:b/>
          <w:sz w:val="20"/>
          <w:szCs w:val="20"/>
          <w:lang w:val="en-US"/>
        </w:rPr>
      </w:pPr>
    </w:p>
    <w:p w14:paraId="560FD1DF" w14:textId="0DEB1390" w:rsidR="007822D7" w:rsidRPr="000D4BF8" w:rsidRDefault="00715C31" w:rsidP="005A1B1C">
      <w:pPr>
        <w:spacing w:line="360" w:lineRule="auto"/>
        <w:jc w:val="both"/>
        <w:rPr>
          <w:rFonts w:ascii="Arial" w:hAnsi="Arial" w:cs="Arial"/>
          <w:color w:val="000000" w:themeColor="text1"/>
          <w:sz w:val="20"/>
          <w:szCs w:val="20"/>
        </w:rPr>
      </w:pPr>
      <w:r w:rsidRPr="000D4BF8">
        <w:rPr>
          <w:rFonts w:ascii="Arial" w:hAnsi="Arial" w:cs="Arial"/>
          <w:b/>
          <w:sz w:val="20"/>
          <w:szCs w:val="20"/>
          <w:lang w:val="en-US"/>
        </w:rPr>
        <w:t>Aim</w:t>
      </w:r>
      <w:r w:rsidR="00960BF3" w:rsidRPr="000D4BF8">
        <w:rPr>
          <w:rFonts w:ascii="Arial" w:hAnsi="Arial" w:cs="Arial"/>
          <w:b/>
          <w:sz w:val="20"/>
          <w:szCs w:val="20"/>
          <w:lang w:val="en-US"/>
        </w:rPr>
        <w:t>:</w:t>
      </w:r>
      <w:r w:rsidR="00DF4153" w:rsidRPr="000D4BF8">
        <w:rPr>
          <w:rFonts w:ascii="Arial" w:hAnsi="Arial" w:cs="Arial"/>
          <w:b/>
          <w:sz w:val="20"/>
          <w:szCs w:val="20"/>
          <w:lang w:val="en-US"/>
        </w:rPr>
        <w:t xml:space="preserve"> </w:t>
      </w:r>
      <w:r w:rsidR="00A3773F" w:rsidRPr="000D4BF8">
        <w:rPr>
          <w:rFonts w:ascii="Arial" w:hAnsi="Arial" w:cs="Arial"/>
          <w:color w:val="000000" w:themeColor="text1"/>
          <w:sz w:val="20"/>
          <w:szCs w:val="20"/>
        </w:rPr>
        <w:t>To quantify the association between behaviour change and weight loss after diagnosis of type 2 diabetes, and the likelihood of remission of diabetes at five-year follow-up.</w:t>
      </w:r>
    </w:p>
    <w:p w14:paraId="37F34ED9" w14:textId="67F5AD57" w:rsidR="00153178" w:rsidRDefault="00153178" w:rsidP="005A1B1C">
      <w:pPr>
        <w:spacing w:line="360" w:lineRule="auto"/>
        <w:jc w:val="both"/>
        <w:rPr>
          <w:rFonts w:ascii="Arial" w:hAnsi="Arial" w:cs="Arial"/>
          <w:color w:val="000000" w:themeColor="text1"/>
          <w:sz w:val="20"/>
          <w:szCs w:val="20"/>
        </w:rPr>
      </w:pPr>
      <w:r w:rsidRPr="000D4BF8">
        <w:rPr>
          <w:rFonts w:ascii="Arial" w:hAnsi="Arial" w:cs="Arial"/>
          <w:b/>
          <w:bCs/>
          <w:color w:val="000000" w:themeColor="text1"/>
          <w:spacing w:val="-3"/>
          <w:sz w:val="20"/>
          <w:szCs w:val="20"/>
          <w:shd w:val="clear" w:color="auto" w:fill="FFFFFF"/>
        </w:rPr>
        <w:br/>
      </w:r>
      <w:r w:rsidR="00715C31" w:rsidRPr="000D4BF8">
        <w:rPr>
          <w:rStyle w:val="Strong"/>
          <w:rFonts w:ascii="Arial" w:hAnsi="Arial" w:cs="Arial"/>
          <w:color w:val="000000" w:themeColor="text1"/>
          <w:spacing w:val="-3"/>
          <w:sz w:val="20"/>
          <w:szCs w:val="20"/>
          <w:shd w:val="clear" w:color="auto" w:fill="FFFFFF"/>
        </w:rPr>
        <w:t>Method:</w:t>
      </w:r>
      <w:r w:rsidRPr="000D4BF8">
        <w:rPr>
          <w:rStyle w:val="Strong"/>
          <w:rFonts w:ascii="Arial" w:hAnsi="Arial" w:cs="Arial"/>
          <w:color w:val="000000" w:themeColor="text1"/>
          <w:spacing w:val="-3"/>
          <w:sz w:val="20"/>
          <w:szCs w:val="20"/>
          <w:shd w:val="clear" w:color="auto" w:fill="FFFFFF"/>
        </w:rPr>
        <w:t xml:space="preserve"> </w:t>
      </w:r>
      <w:r w:rsidRPr="000D4BF8">
        <w:rPr>
          <w:rFonts w:ascii="Arial" w:hAnsi="Arial" w:cs="Arial"/>
          <w:color w:val="000000" w:themeColor="text1"/>
          <w:sz w:val="20"/>
          <w:szCs w:val="20"/>
          <w:shd w:val="clear" w:color="auto" w:fill="FFFFFF"/>
        </w:rPr>
        <w:t xml:space="preserve">A prospective cohort study of 867 </w:t>
      </w:r>
      <w:r w:rsidR="009A1774">
        <w:rPr>
          <w:rFonts w:ascii="Arial" w:hAnsi="Arial" w:cs="Arial"/>
          <w:color w:val="000000" w:themeColor="text1"/>
          <w:sz w:val="20"/>
          <w:szCs w:val="20"/>
          <w:shd w:val="clear" w:color="auto" w:fill="FFFFFF"/>
        </w:rPr>
        <w:t xml:space="preserve">people with </w:t>
      </w:r>
      <w:r w:rsidRPr="000D4BF8">
        <w:rPr>
          <w:rFonts w:ascii="Arial" w:hAnsi="Arial" w:cs="Arial"/>
          <w:color w:val="000000" w:themeColor="text1"/>
          <w:sz w:val="20"/>
          <w:szCs w:val="20"/>
          <w:shd w:val="clear" w:color="auto" w:fill="FFFFFF"/>
        </w:rPr>
        <w:t xml:space="preserve">newly diagnosed diabetes aged 40 and 69 years from the </w:t>
      </w:r>
      <w:r w:rsidRPr="000D4BF8">
        <w:rPr>
          <w:rStyle w:val="Emphasis"/>
          <w:rFonts w:ascii="Arial" w:hAnsi="Arial" w:cs="Arial"/>
          <w:color w:val="000000" w:themeColor="text1"/>
          <w:sz w:val="20"/>
          <w:szCs w:val="20"/>
          <w:shd w:val="clear" w:color="auto" w:fill="FFFFFF"/>
        </w:rPr>
        <w:t>ADDITION-Cambridge</w:t>
      </w:r>
      <w:r w:rsidRPr="000D4BF8">
        <w:rPr>
          <w:rFonts w:ascii="Arial" w:hAnsi="Arial" w:cs="Arial"/>
          <w:color w:val="000000" w:themeColor="text1"/>
          <w:sz w:val="20"/>
          <w:szCs w:val="20"/>
          <w:shd w:val="clear" w:color="auto" w:fill="FFFFFF"/>
        </w:rPr>
        <w:t> trial. Participants were identified via stepwise screening between 2002 and 2006 and underwent assessment of weight change, physical activity (EPAQ</w:t>
      </w:r>
      <w:r w:rsidR="00C70448" w:rsidRPr="000D4BF8">
        <w:rPr>
          <w:rFonts w:ascii="Arial" w:hAnsi="Arial" w:cs="Arial"/>
          <w:color w:val="000000" w:themeColor="text1"/>
          <w:sz w:val="20"/>
          <w:szCs w:val="20"/>
          <w:shd w:val="clear" w:color="auto" w:fill="FFFFFF"/>
        </w:rPr>
        <w:t>2</w:t>
      </w:r>
      <w:r w:rsidRPr="000D4BF8">
        <w:rPr>
          <w:rFonts w:ascii="Arial" w:hAnsi="Arial" w:cs="Arial"/>
          <w:color w:val="000000" w:themeColor="text1"/>
          <w:sz w:val="20"/>
          <w:szCs w:val="20"/>
          <w:shd w:val="clear" w:color="auto" w:fill="FFFFFF"/>
        </w:rPr>
        <w:t xml:space="preserve"> questionnaire), diet (plasma vitamin C and self-report), and alcohol consumption (self-report) at </w:t>
      </w:r>
      <w:r w:rsidR="000B5144" w:rsidRPr="000D4BF8">
        <w:rPr>
          <w:rFonts w:ascii="Arial" w:hAnsi="Arial" w:cs="Arial"/>
          <w:color w:val="000000" w:themeColor="text1"/>
          <w:sz w:val="20"/>
          <w:szCs w:val="20"/>
          <w:shd w:val="clear" w:color="auto" w:fill="FFFFFF"/>
        </w:rPr>
        <w:t>baseline and one year after diagnosis.</w:t>
      </w:r>
      <w:r w:rsidRPr="000D4BF8">
        <w:rPr>
          <w:rFonts w:ascii="Arial" w:hAnsi="Arial" w:cs="Arial"/>
          <w:color w:val="000000" w:themeColor="text1"/>
          <w:sz w:val="20"/>
          <w:szCs w:val="20"/>
          <w:shd w:val="clear" w:color="auto" w:fill="FFFFFF"/>
        </w:rPr>
        <w:t xml:space="preserve"> </w:t>
      </w:r>
      <w:bookmarkStart w:id="3" w:name="_Hlk536389192"/>
      <w:r w:rsidRPr="000D4BF8">
        <w:rPr>
          <w:rFonts w:ascii="Arial" w:hAnsi="Arial" w:cs="Arial"/>
          <w:color w:val="000000" w:themeColor="text1"/>
          <w:sz w:val="20"/>
          <w:szCs w:val="20"/>
          <w:shd w:val="clear" w:color="auto" w:fill="FFFFFF"/>
        </w:rPr>
        <w:t>Remission was examined at five years</w:t>
      </w:r>
      <w:r w:rsidR="00D467F8" w:rsidRPr="000D4BF8">
        <w:rPr>
          <w:rFonts w:ascii="Arial" w:hAnsi="Arial" w:cs="Arial"/>
          <w:color w:val="000000" w:themeColor="text1"/>
          <w:sz w:val="20"/>
          <w:szCs w:val="20"/>
          <w:shd w:val="clear" w:color="auto" w:fill="FFFFFF"/>
        </w:rPr>
        <w:t xml:space="preserve"> after diabetes diagnosis</w:t>
      </w:r>
      <w:r w:rsidRPr="000D4BF8">
        <w:rPr>
          <w:rFonts w:ascii="Arial" w:hAnsi="Arial" w:cs="Arial"/>
          <w:color w:val="000000" w:themeColor="text1"/>
          <w:sz w:val="20"/>
          <w:szCs w:val="20"/>
          <w:shd w:val="clear" w:color="auto" w:fill="FFFFFF"/>
        </w:rPr>
        <w:t xml:space="preserve"> </w:t>
      </w:r>
      <w:r w:rsidR="00C70448" w:rsidRPr="000D4BF8">
        <w:rPr>
          <w:rFonts w:ascii="Arial" w:hAnsi="Arial" w:cs="Arial"/>
          <w:color w:val="000000" w:themeColor="text1"/>
          <w:sz w:val="20"/>
          <w:szCs w:val="20"/>
          <w:shd w:val="clear" w:color="auto" w:fill="FFFFFF"/>
        </w:rPr>
        <w:t>via</w:t>
      </w:r>
      <w:r w:rsidRPr="000D4BF8">
        <w:rPr>
          <w:rFonts w:ascii="Arial" w:hAnsi="Arial" w:cs="Arial"/>
          <w:color w:val="000000" w:themeColor="text1"/>
          <w:sz w:val="20"/>
          <w:szCs w:val="20"/>
        </w:rPr>
        <w:t xml:space="preserve"> </w:t>
      </w:r>
      <w:r w:rsidRPr="000D4BF8">
        <w:rPr>
          <w:rFonts w:ascii="Arial" w:hAnsi="Arial" w:cs="Arial"/>
          <w:noProof/>
          <w:color w:val="000000" w:themeColor="text1"/>
          <w:sz w:val="20"/>
          <w:szCs w:val="20"/>
          <w:shd w:val="clear" w:color="auto" w:fill="FFFFFF"/>
        </w:rPr>
        <w:t>HbA</w:t>
      </w:r>
      <w:r w:rsidRPr="000D4BF8">
        <w:rPr>
          <w:rFonts w:ascii="Arial" w:hAnsi="Arial" w:cs="Arial"/>
          <w:noProof/>
          <w:color w:val="000000" w:themeColor="text1"/>
          <w:sz w:val="20"/>
          <w:szCs w:val="20"/>
          <w:shd w:val="clear" w:color="auto" w:fill="FFFFFF"/>
          <w:vertAlign w:val="subscript"/>
        </w:rPr>
        <w:t>1c</w:t>
      </w:r>
      <w:r w:rsidRPr="000D4BF8">
        <w:rPr>
          <w:rFonts w:ascii="Arial" w:hAnsi="Arial" w:cs="Arial"/>
          <w:color w:val="000000" w:themeColor="text1"/>
          <w:sz w:val="20"/>
          <w:szCs w:val="20"/>
        </w:rPr>
        <w:t xml:space="preserve"> level. We constructed log</w:t>
      </w:r>
      <w:r w:rsidR="002B2585">
        <w:rPr>
          <w:rFonts w:ascii="Arial" w:hAnsi="Arial" w:cs="Arial"/>
          <w:color w:val="000000" w:themeColor="text1"/>
          <w:sz w:val="20"/>
          <w:szCs w:val="20"/>
        </w:rPr>
        <w:t xml:space="preserve"> binomial </w:t>
      </w:r>
      <w:r w:rsidR="000B5144">
        <w:rPr>
          <w:rFonts w:ascii="Arial" w:hAnsi="Arial" w:cs="Arial"/>
          <w:color w:val="000000" w:themeColor="text1"/>
          <w:sz w:val="20"/>
          <w:szCs w:val="20"/>
        </w:rPr>
        <w:t xml:space="preserve">regression models to quantify the association between change in behaviour </w:t>
      </w:r>
      <w:r w:rsidR="00C70448">
        <w:rPr>
          <w:rFonts w:ascii="Arial" w:hAnsi="Arial" w:cs="Arial"/>
          <w:color w:val="000000" w:themeColor="text1"/>
          <w:sz w:val="20"/>
          <w:szCs w:val="20"/>
        </w:rPr>
        <w:t>and</w:t>
      </w:r>
      <w:r w:rsidR="000B5144">
        <w:rPr>
          <w:rFonts w:ascii="Arial" w:hAnsi="Arial" w:cs="Arial"/>
          <w:color w:val="000000" w:themeColor="text1"/>
          <w:sz w:val="20"/>
          <w:szCs w:val="20"/>
        </w:rPr>
        <w:t xml:space="preserve"> weight</w:t>
      </w:r>
      <w:r w:rsidRPr="005A1B1C">
        <w:rPr>
          <w:rFonts w:ascii="Arial" w:hAnsi="Arial" w:cs="Arial"/>
          <w:color w:val="000000" w:themeColor="text1"/>
          <w:sz w:val="20"/>
          <w:szCs w:val="20"/>
        </w:rPr>
        <w:t xml:space="preserve"> over </w:t>
      </w:r>
      <w:r w:rsidR="006D3BA9">
        <w:rPr>
          <w:rFonts w:ascii="Arial" w:hAnsi="Arial" w:cs="Arial"/>
          <w:color w:val="000000" w:themeColor="text1"/>
          <w:sz w:val="20"/>
          <w:szCs w:val="20"/>
        </w:rPr>
        <w:t xml:space="preserve">i) </w:t>
      </w:r>
      <w:r w:rsidRPr="005A1B1C">
        <w:rPr>
          <w:rFonts w:ascii="Arial" w:hAnsi="Arial" w:cs="Arial"/>
          <w:color w:val="000000" w:themeColor="text1"/>
          <w:sz w:val="20"/>
          <w:szCs w:val="20"/>
        </w:rPr>
        <w:t>the first year after diagnosis</w:t>
      </w:r>
      <w:r w:rsidR="006D3BA9">
        <w:rPr>
          <w:rFonts w:ascii="Arial" w:hAnsi="Arial" w:cs="Arial"/>
          <w:color w:val="000000" w:themeColor="text1"/>
          <w:sz w:val="20"/>
          <w:szCs w:val="20"/>
        </w:rPr>
        <w:t xml:space="preserve"> and ii) the subsequent </w:t>
      </w:r>
      <w:r w:rsidR="003062D0">
        <w:rPr>
          <w:rFonts w:ascii="Arial" w:hAnsi="Arial" w:cs="Arial"/>
          <w:color w:val="000000" w:themeColor="text1"/>
          <w:sz w:val="20"/>
          <w:szCs w:val="20"/>
        </w:rPr>
        <w:t xml:space="preserve">one </w:t>
      </w:r>
      <w:r w:rsidR="006D3BA9">
        <w:rPr>
          <w:rFonts w:ascii="Arial" w:hAnsi="Arial" w:cs="Arial"/>
          <w:color w:val="000000" w:themeColor="text1"/>
          <w:sz w:val="20"/>
          <w:szCs w:val="20"/>
        </w:rPr>
        <w:t>to</w:t>
      </w:r>
      <w:r w:rsidR="003062D0">
        <w:rPr>
          <w:rFonts w:ascii="Arial" w:hAnsi="Arial" w:cs="Arial"/>
          <w:color w:val="000000" w:themeColor="text1"/>
          <w:sz w:val="20"/>
          <w:szCs w:val="20"/>
        </w:rPr>
        <w:t xml:space="preserve"> five years, and </w:t>
      </w:r>
      <w:r w:rsidR="000922CF">
        <w:rPr>
          <w:rFonts w:ascii="Arial" w:hAnsi="Arial" w:cs="Arial"/>
          <w:color w:val="000000" w:themeColor="text1"/>
          <w:sz w:val="20"/>
          <w:szCs w:val="20"/>
        </w:rPr>
        <w:t>remission at 5-year follow-up</w:t>
      </w:r>
      <w:r w:rsidR="003062D0">
        <w:rPr>
          <w:rFonts w:ascii="Arial" w:hAnsi="Arial" w:cs="Arial"/>
          <w:color w:val="000000" w:themeColor="text1"/>
          <w:sz w:val="20"/>
          <w:szCs w:val="20"/>
        </w:rPr>
        <w:t>.</w:t>
      </w:r>
    </w:p>
    <w:bookmarkEnd w:id="3"/>
    <w:p w14:paraId="0C24B7D2" w14:textId="77777777" w:rsidR="00153178" w:rsidRPr="005A1B1C" w:rsidRDefault="00153178" w:rsidP="005A1B1C">
      <w:pPr>
        <w:spacing w:line="360" w:lineRule="auto"/>
        <w:jc w:val="both"/>
        <w:rPr>
          <w:rStyle w:val="Strong"/>
          <w:rFonts w:ascii="Arial" w:hAnsi="Arial" w:cs="Arial"/>
          <w:color w:val="000000" w:themeColor="text1"/>
          <w:spacing w:val="-3"/>
          <w:sz w:val="20"/>
          <w:szCs w:val="20"/>
          <w:shd w:val="clear" w:color="auto" w:fill="FFFFFF"/>
        </w:rPr>
      </w:pPr>
    </w:p>
    <w:p w14:paraId="566E16AD" w14:textId="4F2C4F6A" w:rsidR="00EC7BD0" w:rsidRDefault="00715C31" w:rsidP="00EC7BD0">
      <w:pPr>
        <w:spacing w:line="360" w:lineRule="auto"/>
        <w:jc w:val="both"/>
        <w:rPr>
          <w:rFonts w:ascii="Arial" w:hAnsi="Arial" w:cs="Arial"/>
          <w:color w:val="000000" w:themeColor="text1"/>
          <w:sz w:val="20"/>
          <w:szCs w:val="20"/>
          <w:shd w:val="clear" w:color="auto" w:fill="FFFFFF"/>
        </w:rPr>
      </w:pPr>
      <w:r w:rsidRPr="00774C15">
        <w:rPr>
          <w:rStyle w:val="Strong"/>
          <w:rFonts w:ascii="Arial" w:hAnsi="Arial" w:cs="Arial"/>
          <w:color w:val="000000" w:themeColor="text1"/>
          <w:spacing w:val="-3"/>
          <w:sz w:val="20"/>
          <w:szCs w:val="20"/>
          <w:shd w:val="clear" w:color="auto" w:fill="FFFFFF"/>
        </w:rPr>
        <w:t>Results</w:t>
      </w:r>
      <w:r w:rsidR="00153178" w:rsidRPr="00774C15">
        <w:rPr>
          <w:rStyle w:val="Strong"/>
          <w:rFonts w:ascii="Arial" w:hAnsi="Arial" w:cs="Arial"/>
          <w:color w:val="000000" w:themeColor="text1"/>
          <w:spacing w:val="-3"/>
          <w:sz w:val="20"/>
          <w:szCs w:val="20"/>
          <w:shd w:val="clear" w:color="auto" w:fill="FFFFFF"/>
        </w:rPr>
        <w:t xml:space="preserve">: </w:t>
      </w:r>
      <w:r w:rsidR="0019264B" w:rsidRPr="00774C15">
        <w:rPr>
          <w:rStyle w:val="Strong"/>
          <w:rFonts w:ascii="Arial" w:hAnsi="Arial" w:cs="Arial"/>
          <w:b w:val="0"/>
          <w:color w:val="000000" w:themeColor="text1"/>
          <w:spacing w:val="-3"/>
          <w:sz w:val="20"/>
          <w:szCs w:val="20"/>
          <w:shd w:val="clear" w:color="auto" w:fill="FFFFFF"/>
        </w:rPr>
        <w:t xml:space="preserve">Diabetes remission was achieved in </w:t>
      </w:r>
      <w:r w:rsidR="0019264B" w:rsidRPr="00774C15">
        <w:rPr>
          <w:rFonts w:ascii="Arial" w:hAnsi="Arial" w:cs="Arial"/>
          <w:color w:val="000000" w:themeColor="text1"/>
          <w:sz w:val="20"/>
          <w:szCs w:val="20"/>
        </w:rPr>
        <w:t>257</w:t>
      </w:r>
      <w:r w:rsidR="00153178" w:rsidRPr="00774C15">
        <w:rPr>
          <w:rFonts w:ascii="Arial" w:hAnsi="Arial" w:cs="Arial"/>
          <w:color w:val="000000" w:themeColor="text1"/>
          <w:sz w:val="20"/>
          <w:szCs w:val="20"/>
        </w:rPr>
        <w:t xml:space="preserve"> (30%) </w:t>
      </w:r>
      <w:r w:rsidR="0019264B" w:rsidRPr="00774C15">
        <w:rPr>
          <w:rFonts w:ascii="Arial" w:hAnsi="Arial" w:cs="Arial"/>
          <w:color w:val="000000" w:themeColor="text1"/>
          <w:sz w:val="20"/>
          <w:szCs w:val="20"/>
        </w:rPr>
        <w:t xml:space="preserve">participants </w:t>
      </w:r>
      <w:r w:rsidR="00C24581" w:rsidRPr="00774C15">
        <w:rPr>
          <w:rFonts w:ascii="Arial" w:hAnsi="Arial" w:cs="Arial"/>
          <w:color w:val="000000" w:themeColor="text1"/>
          <w:sz w:val="20"/>
          <w:szCs w:val="20"/>
        </w:rPr>
        <w:t xml:space="preserve">at </w:t>
      </w:r>
      <w:r w:rsidR="00C24581" w:rsidRPr="00774C15">
        <w:rPr>
          <w:rFonts w:ascii="Arial" w:hAnsi="Arial" w:cs="Arial"/>
          <w:noProof/>
          <w:color w:val="000000" w:themeColor="text1"/>
          <w:sz w:val="20"/>
          <w:szCs w:val="20"/>
        </w:rPr>
        <w:t>five</w:t>
      </w:r>
      <w:r w:rsidR="0080436D" w:rsidRPr="00774C15">
        <w:rPr>
          <w:rFonts w:ascii="Arial" w:hAnsi="Arial" w:cs="Arial"/>
          <w:noProof/>
          <w:color w:val="000000" w:themeColor="text1"/>
          <w:sz w:val="20"/>
          <w:szCs w:val="20"/>
        </w:rPr>
        <w:t>-</w:t>
      </w:r>
      <w:r w:rsidR="00C24581" w:rsidRPr="00774C15">
        <w:rPr>
          <w:rFonts w:ascii="Arial" w:hAnsi="Arial" w:cs="Arial"/>
          <w:noProof/>
          <w:color w:val="000000" w:themeColor="text1"/>
          <w:sz w:val="20"/>
          <w:szCs w:val="20"/>
        </w:rPr>
        <w:t>year</w:t>
      </w:r>
      <w:r w:rsidR="00C24581" w:rsidRPr="00774C15">
        <w:rPr>
          <w:rFonts w:ascii="Arial" w:hAnsi="Arial" w:cs="Arial"/>
          <w:color w:val="000000" w:themeColor="text1"/>
          <w:sz w:val="20"/>
          <w:szCs w:val="20"/>
        </w:rPr>
        <w:t xml:space="preserve"> follow-up</w:t>
      </w:r>
      <w:r w:rsidR="00153178" w:rsidRPr="00774C15">
        <w:rPr>
          <w:rFonts w:ascii="Arial" w:hAnsi="Arial" w:cs="Arial"/>
          <w:color w:val="000000" w:themeColor="text1"/>
          <w:sz w:val="20"/>
          <w:szCs w:val="20"/>
        </w:rPr>
        <w:t xml:space="preserve">. </w:t>
      </w:r>
      <w:r w:rsidR="00153178" w:rsidRPr="00774C15">
        <w:rPr>
          <w:rFonts w:ascii="Arial" w:hAnsi="Arial" w:cs="Arial"/>
          <w:color w:val="000000" w:themeColor="text1"/>
          <w:sz w:val="20"/>
          <w:szCs w:val="20"/>
          <w:shd w:val="clear" w:color="auto" w:fill="FFFFFF"/>
        </w:rPr>
        <w:t xml:space="preserve">Compared to people who </w:t>
      </w:r>
      <w:r w:rsidR="00C70448" w:rsidRPr="00774C15">
        <w:rPr>
          <w:rFonts w:ascii="Arial" w:hAnsi="Arial" w:cs="Arial"/>
          <w:color w:val="000000" w:themeColor="text1"/>
          <w:sz w:val="20"/>
          <w:szCs w:val="20"/>
          <w:shd w:val="clear" w:color="auto" w:fill="FFFFFF"/>
        </w:rPr>
        <w:t>maintaine</w:t>
      </w:r>
      <w:r w:rsidR="00EC7BD0">
        <w:rPr>
          <w:rFonts w:ascii="Arial" w:hAnsi="Arial" w:cs="Arial"/>
          <w:color w:val="000000" w:themeColor="text1"/>
          <w:sz w:val="20"/>
          <w:szCs w:val="20"/>
          <w:shd w:val="clear" w:color="auto" w:fill="FFFFFF"/>
        </w:rPr>
        <w:t xml:space="preserve">d </w:t>
      </w:r>
      <w:r w:rsidR="00EC7BD0" w:rsidRPr="009B5E9A">
        <w:rPr>
          <w:rFonts w:ascii="Arial" w:hAnsi="Arial" w:cs="Arial"/>
          <w:color w:val="000000" w:themeColor="text1"/>
          <w:sz w:val="20"/>
          <w:szCs w:val="20"/>
          <w:shd w:val="clear" w:color="auto" w:fill="FFFFFF"/>
        </w:rPr>
        <w:t>the same</w:t>
      </w:r>
      <w:r w:rsidR="00C70448" w:rsidRPr="009B5E9A">
        <w:rPr>
          <w:rFonts w:ascii="Arial" w:hAnsi="Arial" w:cs="Arial"/>
          <w:color w:val="000000" w:themeColor="text1"/>
          <w:sz w:val="20"/>
          <w:szCs w:val="20"/>
          <w:shd w:val="clear" w:color="auto" w:fill="FFFFFF"/>
        </w:rPr>
        <w:t xml:space="preserve"> weight</w:t>
      </w:r>
      <w:r w:rsidR="00153178" w:rsidRPr="009B5E9A">
        <w:rPr>
          <w:rFonts w:ascii="Arial" w:hAnsi="Arial" w:cs="Arial"/>
          <w:color w:val="000000" w:themeColor="text1"/>
          <w:sz w:val="20"/>
          <w:szCs w:val="20"/>
          <w:shd w:val="clear" w:color="auto" w:fill="FFFFFF"/>
        </w:rPr>
        <w:t>, those who achiev</w:t>
      </w:r>
      <w:r w:rsidR="0019264B" w:rsidRPr="009B5E9A">
        <w:rPr>
          <w:rFonts w:ascii="Arial" w:hAnsi="Arial" w:cs="Arial"/>
          <w:color w:val="000000" w:themeColor="text1"/>
          <w:sz w:val="20"/>
          <w:szCs w:val="20"/>
          <w:shd w:val="clear" w:color="auto" w:fill="FFFFFF"/>
        </w:rPr>
        <w:t>ed</w:t>
      </w:r>
      <w:r w:rsidR="00452BA5" w:rsidRPr="009B5E9A">
        <w:rPr>
          <w:rFonts w:ascii="Arial" w:hAnsi="Arial" w:cs="Arial"/>
          <w:color w:val="000000" w:themeColor="text1"/>
          <w:sz w:val="20"/>
          <w:szCs w:val="20"/>
          <w:shd w:val="clear" w:color="auto" w:fill="FFFFFF"/>
        </w:rPr>
        <w:t xml:space="preserve"> </w:t>
      </w:r>
      <w:r w:rsidR="0078591C" w:rsidRPr="009B5E9A">
        <w:rPr>
          <w:rFonts w:ascii="Arial" w:hAnsi="Arial" w:cs="Arial"/>
          <w:color w:val="000000" w:themeColor="text1"/>
          <w:sz w:val="20"/>
          <w:szCs w:val="20"/>
          <w:shd w:val="clear" w:color="auto" w:fill="FFFFFF"/>
        </w:rPr>
        <w:t>≥</w:t>
      </w:r>
      <w:r w:rsidR="007C649E" w:rsidRPr="009B5E9A">
        <w:rPr>
          <w:rFonts w:ascii="Arial" w:hAnsi="Arial" w:cs="Arial"/>
          <w:color w:val="000000" w:themeColor="text1"/>
          <w:sz w:val="20"/>
          <w:szCs w:val="20"/>
          <w:shd w:val="clear" w:color="auto" w:fill="FFFFFF"/>
        </w:rPr>
        <w:t xml:space="preserve"> </w:t>
      </w:r>
      <w:r w:rsidR="00774C15" w:rsidRPr="00552B65">
        <w:rPr>
          <w:rFonts w:ascii="Arial" w:hAnsi="Arial" w:cs="Arial"/>
          <w:color w:val="000000" w:themeColor="text1"/>
          <w:sz w:val="20"/>
          <w:szCs w:val="20"/>
          <w:shd w:val="clear" w:color="auto" w:fill="FFFFFF"/>
        </w:rPr>
        <w:t>10</w:t>
      </w:r>
      <w:r w:rsidR="0019264B" w:rsidRPr="009B5E9A">
        <w:rPr>
          <w:rFonts w:ascii="Arial" w:hAnsi="Arial" w:cs="Arial"/>
          <w:color w:val="000000" w:themeColor="text1"/>
          <w:sz w:val="20"/>
          <w:szCs w:val="20"/>
          <w:shd w:val="clear" w:color="auto" w:fill="FFFFFF"/>
        </w:rPr>
        <w:t xml:space="preserve">% weight loss </w:t>
      </w:r>
      <w:r w:rsidR="006D3BA9" w:rsidRPr="009B5E9A">
        <w:rPr>
          <w:rFonts w:ascii="Arial" w:hAnsi="Arial" w:cs="Arial"/>
          <w:color w:val="000000" w:themeColor="text1"/>
          <w:sz w:val="20"/>
          <w:szCs w:val="20"/>
          <w:shd w:val="clear" w:color="auto" w:fill="FFFFFF"/>
        </w:rPr>
        <w:t xml:space="preserve">in the first year after diagnosis </w:t>
      </w:r>
      <w:r w:rsidR="00AE20D5" w:rsidRPr="009B5E9A">
        <w:rPr>
          <w:rFonts w:ascii="Arial" w:hAnsi="Arial" w:cs="Arial"/>
          <w:color w:val="000000" w:themeColor="text1"/>
          <w:sz w:val="20"/>
          <w:szCs w:val="20"/>
          <w:shd w:val="clear" w:color="auto" w:fill="FFFFFF"/>
        </w:rPr>
        <w:t xml:space="preserve">had </w:t>
      </w:r>
      <w:r w:rsidR="006D3BA9" w:rsidRPr="009B5E9A">
        <w:rPr>
          <w:rFonts w:ascii="Arial" w:hAnsi="Arial" w:cs="Arial"/>
          <w:color w:val="000000" w:themeColor="text1"/>
          <w:sz w:val="20"/>
          <w:szCs w:val="20"/>
          <w:shd w:val="clear" w:color="auto" w:fill="FFFFFF"/>
        </w:rPr>
        <w:t xml:space="preserve">a significantly </w:t>
      </w:r>
      <w:r w:rsidR="00AE20D5" w:rsidRPr="009B5E9A">
        <w:rPr>
          <w:rFonts w:ascii="Arial" w:hAnsi="Arial" w:cs="Arial"/>
          <w:color w:val="000000" w:themeColor="text1"/>
          <w:sz w:val="20"/>
          <w:szCs w:val="20"/>
          <w:shd w:val="clear" w:color="auto" w:fill="FFFFFF"/>
        </w:rPr>
        <w:t xml:space="preserve">higher </w:t>
      </w:r>
      <w:r w:rsidR="00B32DDF" w:rsidRPr="009B5E9A">
        <w:rPr>
          <w:rFonts w:ascii="Arial" w:hAnsi="Arial" w:cs="Arial"/>
          <w:color w:val="000000" w:themeColor="text1"/>
          <w:sz w:val="20"/>
          <w:szCs w:val="20"/>
          <w:shd w:val="clear" w:color="auto" w:fill="FFFFFF"/>
        </w:rPr>
        <w:t>likelihood</w:t>
      </w:r>
      <w:r w:rsidR="00D14448" w:rsidRPr="009B5E9A">
        <w:rPr>
          <w:rFonts w:ascii="Arial" w:hAnsi="Arial" w:cs="Arial"/>
          <w:color w:val="000000" w:themeColor="text1"/>
          <w:sz w:val="20"/>
          <w:szCs w:val="20"/>
          <w:shd w:val="clear" w:color="auto" w:fill="FFFFFF"/>
        </w:rPr>
        <w:t xml:space="preserve"> </w:t>
      </w:r>
      <w:r w:rsidR="00AE20D5" w:rsidRPr="009B5E9A">
        <w:rPr>
          <w:rFonts w:ascii="Arial" w:hAnsi="Arial" w:cs="Arial"/>
          <w:color w:val="000000" w:themeColor="text1"/>
          <w:sz w:val="20"/>
          <w:szCs w:val="20"/>
          <w:shd w:val="clear" w:color="auto" w:fill="FFFFFF"/>
        </w:rPr>
        <w:t>of</w:t>
      </w:r>
      <w:r w:rsidR="00153178" w:rsidRPr="009B5E9A">
        <w:rPr>
          <w:rFonts w:ascii="Arial" w:hAnsi="Arial" w:cs="Arial"/>
          <w:color w:val="000000" w:themeColor="text1"/>
          <w:sz w:val="20"/>
          <w:szCs w:val="20"/>
          <w:shd w:val="clear" w:color="auto" w:fill="FFFFFF"/>
        </w:rPr>
        <w:t xml:space="preserve"> remission</w:t>
      </w:r>
      <w:r w:rsidR="00300815" w:rsidRPr="009B5E9A">
        <w:rPr>
          <w:rFonts w:ascii="Arial" w:hAnsi="Arial" w:cs="Arial"/>
          <w:color w:val="000000" w:themeColor="text1"/>
          <w:sz w:val="20"/>
          <w:szCs w:val="20"/>
          <w:shd w:val="clear" w:color="auto" w:fill="FFFFFF"/>
        </w:rPr>
        <w:t xml:space="preserve"> (</w:t>
      </w:r>
      <w:r w:rsidR="00C54197" w:rsidRPr="009B5E9A">
        <w:rPr>
          <w:rFonts w:ascii="Arial" w:hAnsi="Arial" w:cs="Arial"/>
          <w:color w:val="000000" w:themeColor="text1"/>
          <w:sz w:val="20"/>
          <w:szCs w:val="20"/>
          <w:shd w:val="clear" w:color="auto" w:fill="FFFFFF"/>
        </w:rPr>
        <w:t>R</w:t>
      </w:r>
      <w:r w:rsidR="00153178" w:rsidRPr="009B5E9A">
        <w:rPr>
          <w:rFonts w:ascii="Arial" w:hAnsi="Arial" w:cs="Arial"/>
          <w:color w:val="000000" w:themeColor="text1"/>
          <w:sz w:val="20"/>
          <w:szCs w:val="20"/>
          <w:shd w:val="clear" w:color="auto" w:fill="FFFFFF"/>
        </w:rPr>
        <w:t xml:space="preserve">R </w:t>
      </w:r>
      <w:r w:rsidR="00A05A43" w:rsidRPr="009B5E9A">
        <w:rPr>
          <w:rFonts w:ascii="Arial" w:hAnsi="Arial" w:cs="Arial"/>
          <w:color w:val="000000" w:themeColor="text1"/>
          <w:sz w:val="20"/>
          <w:szCs w:val="20"/>
          <w:shd w:val="clear" w:color="auto" w:fill="FFFFFF"/>
        </w:rPr>
        <w:t>1</w:t>
      </w:r>
      <w:r w:rsidR="00153178" w:rsidRPr="009B5E9A">
        <w:rPr>
          <w:rFonts w:ascii="Arial" w:hAnsi="Arial" w:cs="Arial"/>
          <w:color w:val="000000" w:themeColor="text1"/>
          <w:sz w:val="20"/>
          <w:szCs w:val="20"/>
          <w:shd w:val="clear" w:color="auto" w:fill="FFFFFF"/>
        </w:rPr>
        <w:t>.</w:t>
      </w:r>
      <w:r w:rsidR="00774C15" w:rsidRPr="00552B65">
        <w:rPr>
          <w:rFonts w:ascii="Arial" w:hAnsi="Arial" w:cs="Arial"/>
          <w:color w:val="000000" w:themeColor="text1"/>
          <w:sz w:val="20"/>
          <w:szCs w:val="20"/>
          <w:shd w:val="clear" w:color="auto" w:fill="FFFFFF"/>
        </w:rPr>
        <w:t>77</w:t>
      </w:r>
      <w:r w:rsidR="00153178" w:rsidRPr="009B5E9A">
        <w:rPr>
          <w:rFonts w:ascii="Arial" w:hAnsi="Arial" w:cs="Arial"/>
          <w:color w:val="000000" w:themeColor="text1"/>
          <w:sz w:val="20"/>
          <w:szCs w:val="20"/>
          <w:shd w:val="clear" w:color="auto" w:fill="FFFFFF"/>
        </w:rPr>
        <w:t xml:space="preserve"> (95% CI 1.</w:t>
      </w:r>
      <w:r w:rsidR="00A05A43" w:rsidRPr="009B5E9A">
        <w:rPr>
          <w:rFonts w:ascii="Arial" w:hAnsi="Arial" w:cs="Arial"/>
          <w:color w:val="000000" w:themeColor="text1"/>
          <w:sz w:val="20"/>
          <w:szCs w:val="20"/>
          <w:shd w:val="clear" w:color="auto" w:fill="FFFFFF"/>
        </w:rPr>
        <w:t>3</w:t>
      </w:r>
      <w:r w:rsidR="00774C15" w:rsidRPr="00552B65">
        <w:rPr>
          <w:rFonts w:ascii="Arial" w:hAnsi="Arial" w:cs="Arial"/>
          <w:color w:val="000000" w:themeColor="text1"/>
          <w:sz w:val="20"/>
          <w:szCs w:val="20"/>
          <w:shd w:val="clear" w:color="auto" w:fill="FFFFFF"/>
        </w:rPr>
        <w:t>2</w:t>
      </w:r>
      <w:r w:rsidR="00A05A43" w:rsidRPr="009B5E9A">
        <w:rPr>
          <w:rFonts w:ascii="Arial" w:hAnsi="Arial" w:cs="Arial"/>
          <w:color w:val="000000" w:themeColor="text1"/>
          <w:sz w:val="20"/>
          <w:szCs w:val="20"/>
          <w:shd w:val="clear" w:color="auto" w:fill="FFFFFF"/>
        </w:rPr>
        <w:t xml:space="preserve"> </w:t>
      </w:r>
      <w:r w:rsidR="00153178" w:rsidRPr="009B5E9A">
        <w:rPr>
          <w:rFonts w:ascii="Arial" w:hAnsi="Arial" w:cs="Arial"/>
          <w:color w:val="000000" w:themeColor="text1"/>
          <w:sz w:val="20"/>
          <w:szCs w:val="20"/>
          <w:shd w:val="clear" w:color="auto" w:fill="FFFFFF"/>
        </w:rPr>
        <w:t xml:space="preserve">to </w:t>
      </w:r>
      <w:r w:rsidR="00A05A43" w:rsidRPr="009B5E9A">
        <w:rPr>
          <w:rFonts w:ascii="Arial" w:hAnsi="Arial" w:cs="Arial"/>
          <w:color w:val="000000" w:themeColor="text1"/>
          <w:sz w:val="20"/>
          <w:szCs w:val="20"/>
          <w:shd w:val="clear" w:color="auto" w:fill="FFFFFF"/>
        </w:rPr>
        <w:t>2</w:t>
      </w:r>
      <w:r w:rsidR="00C54197" w:rsidRPr="009B5E9A">
        <w:rPr>
          <w:rFonts w:ascii="Arial" w:hAnsi="Arial" w:cs="Arial"/>
          <w:color w:val="000000" w:themeColor="text1"/>
          <w:sz w:val="20"/>
          <w:szCs w:val="20"/>
          <w:shd w:val="clear" w:color="auto" w:fill="FFFFFF"/>
        </w:rPr>
        <w:t>.</w:t>
      </w:r>
      <w:r w:rsidR="00774C15" w:rsidRPr="00552B65">
        <w:rPr>
          <w:rFonts w:ascii="Arial" w:hAnsi="Arial" w:cs="Arial"/>
          <w:color w:val="000000" w:themeColor="text1"/>
          <w:sz w:val="20"/>
          <w:szCs w:val="20"/>
          <w:shd w:val="clear" w:color="auto" w:fill="FFFFFF"/>
        </w:rPr>
        <w:t>38</w:t>
      </w:r>
      <w:r w:rsidR="00153178" w:rsidRPr="009B5E9A">
        <w:rPr>
          <w:rFonts w:ascii="Arial" w:hAnsi="Arial" w:cs="Arial"/>
          <w:color w:val="000000" w:themeColor="text1"/>
          <w:sz w:val="20"/>
          <w:szCs w:val="20"/>
          <w:shd w:val="clear" w:color="auto" w:fill="FFFFFF"/>
        </w:rPr>
        <w:t>, p&lt;0.01</w:t>
      </w:r>
      <w:r w:rsidR="00300815" w:rsidRPr="009B5E9A">
        <w:rPr>
          <w:rFonts w:ascii="Arial" w:hAnsi="Arial" w:cs="Arial"/>
          <w:color w:val="000000" w:themeColor="text1"/>
          <w:sz w:val="20"/>
          <w:szCs w:val="20"/>
          <w:shd w:val="clear" w:color="auto" w:fill="FFFFFF"/>
        </w:rPr>
        <w:t>)).</w:t>
      </w:r>
      <w:r w:rsidR="00153178" w:rsidRPr="009B5E9A">
        <w:rPr>
          <w:rFonts w:ascii="Arial" w:hAnsi="Arial" w:cs="Arial"/>
          <w:color w:val="000000" w:themeColor="text1"/>
          <w:sz w:val="20"/>
          <w:szCs w:val="20"/>
          <w:shd w:val="clear" w:color="auto" w:fill="FFFFFF"/>
        </w:rPr>
        <w:t xml:space="preserve"> </w:t>
      </w:r>
      <w:r w:rsidR="00A12BD4" w:rsidRPr="009B5E9A">
        <w:rPr>
          <w:rFonts w:ascii="Arial" w:hAnsi="Arial" w:cs="Arial"/>
          <w:color w:val="000000" w:themeColor="text1"/>
          <w:sz w:val="20"/>
          <w:szCs w:val="20"/>
          <w:shd w:val="clear" w:color="auto" w:fill="FFFFFF"/>
        </w:rPr>
        <w:t xml:space="preserve">In the subsequent </w:t>
      </w:r>
      <w:r w:rsidR="009C771E" w:rsidRPr="009B5E9A">
        <w:rPr>
          <w:rFonts w:ascii="Arial" w:hAnsi="Arial" w:cs="Arial"/>
          <w:color w:val="000000" w:themeColor="text1"/>
          <w:sz w:val="20"/>
          <w:szCs w:val="20"/>
          <w:shd w:val="clear" w:color="auto" w:fill="FFFFFF"/>
        </w:rPr>
        <w:t>one</w:t>
      </w:r>
      <w:r w:rsidR="00A12BD4" w:rsidRPr="009B5E9A">
        <w:rPr>
          <w:rFonts w:ascii="Arial" w:hAnsi="Arial" w:cs="Arial"/>
          <w:color w:val="000000" w:themeColor="text1"/>
          <w:sz w:val="20"/>
          <w:szCs w:val="20"/>
          <w:shd w:val="clear" w:color="auto" w:fill="FFFFFF"/>
        </w:rPr>
        <w:t xml:space="preserve"> to</w:t>
      </w:r>
      <w:r w:rsidR="009C771E" w:rsidRPr="009B5E9A">
        <w:rPr>
          <w:rFonts w:ascii="Arial" w:hAnsi="Arial" w:cs="Arial"/>
          <w:color w:val="000000" w:themeColor="text1"/>
          <w:sz w:val="20"/>
          <w:szCs w:val="20"/>
          <w:shd w:val="clear" w:color="auto" w:fill="FFFFFF"/>
        </w:rPr>
        <w:t xml:space="preserve"> five years, </w:t>
      </w:r>
      <w:r w:rsidR="0098489A" w:rsidRPr="009B5E9A">
        <w:rPr>
          <w:rFonts w:ascii="Arial" w:hAnsi="Arial" w:cs="Arial"/>
          <w:color w:val="000000" w:themeColor="text1"/>
          <w:sz w:val="20"/>
          <w:szCs w:val="20"/>
          <w:shd w:val="clear" w:color="auto" w:fill="FFFFFF"/>
        </w:rPr>
        <w:t>achieving</w:t>
      </w:r>
      <w:r w:rsidR="006D3BA9" w:rsidRPr="009B5E9A">
        <w:rPr>
          <w:rFonts w:ascii="Arial" w:hAnsi="Arial" w:cs="Arial"/>
          <w:color w:val="000000" w:themeColor="text1"/>
          <w:sz w:val="20"/>
          <w:szCs w:val="20"/>
          <w:shd w:val="clear" w:color="auto" w:fill="FFFFFF"/>
        </w:rPr>
        <w:t xml:space="preserve"> ≥10% weight loss </w:t>
      </w:r>
      <w:r w:rsidR="0098489A" w:rsidRPr="009B5E9A">
        <w:rPr>
          <w:rFonts w:ascii="Arial" w:hAnsi="Arial" w:cs="Arial"/>
          <w:color w:val="000000" w:themeColor="text1"/>
          <w:sz w:val="20"/>
          <w:szCs w:val="20"/>
          <w:shd w:val="clear" w:color="auto" w:fill="FFFFFF"/>
        </w:rPr>
        <w:t xml:space="preserve">was </w:t>
      </w:r>
      <w:r w:rsidR="006D3BA9" w:rsidRPr="009B5E9A">
        <w:rPr>
          <w:rFonts w:ascii="Arial" w:hAnsi="Arial" w:cs="Arial"/>
          <w:color w:val="000000" w:themeColor="text1"/>
          <w:sz w:val="20"/>
          <w:szCs w:val="20"/>
          <w:shd w:val="clear" w:color="auto" w:fill="FFFFFF"/>
        </w:rPr>
        <w:t xml:space="preserve">also </w:t>
      </w:r>
      <w:r w:rsidR="0098489A" w:rsidRPr="009B5E9A">
        <w:rPr>
          <w:rFonts w:ascii="Arial" w:hAnsi="Arial" w:cs="Arial"/>
          <w:color w:val="000000" w:themeColor="text1"/>
          <w:sz w:val="20"/>
          <w:szCs w:val="20"/>
          <w:shd w:val="clear" w:color="auto" w:fill="FFFFFF"/>
        </w:rPr>
        <w:t>associated with</w:t>
      </w:r>
      <w:r w:rsidR="006D3BA9" w:rsidRPr="009B5E9A">
        <w:rPr>
          <w:rFonts w:ascii="Arial" w:hAnsi="Arial" w:cs="Arial"/>
          <w:color w:val="000000" w:themeColor="text1"/>
          <w:sz w:val="20"/>
          <w:szCs w:val="20"/>
          <w:shd w:val="clear" w:color="auto" w:fill="FFFFFF"/>
        </w:rPr>
        <w:t xml:space="preserve"> remission ((RR </w:t>
      </w:r>
      <w:r w:rsidR="00EC7BD0" w:rsidRPr="00552B65">
        <w:rPr>
          <w:rFonts w:ascii="Arial" w:hAnsi="Arial" w:cs="Arial"/>
          <w:color w:val="000000" w:themeColor="text1"/>
          <w:sz w:val="20"/>
          <w:szCs w:val="20"/>
          <w:shd w:val="clear" w:color="auto" w:fill="FFFFFF"/>
        </w:rPr>
        <w:t>2.43</w:t>
      </w:r>
      <w:r w:rsidR="006D3BA9" w:rsidRPr="009B5E9A">
        <w:rPr>
          <w:rFonts w:ascii="Arial" w:hAnsi="Arial" w:cs="Arial"/>
          <w:color w:val="000000" w:themeColor="text1"/>
          <w:sz w:val="20"/>
          <w:szCs w:val="20"/>
          <w:shd w:val="clear" w:color="auto" w:fill="FFFFFF"/>
        </w:rPr>
        <w:t xml:space="preserve"> (95% CI </w:t>
      </w:r>
      <w:r w:rsidR="00EC7BD0" w:rsidRPr="00552B65">
        <w:rPr>
          <w:rFonts w:ascii="Arial" w:hAnsi="Arial" w:cs="Arial"/>
          <w:color w:val="000000" w:themeColor="text1"/>
          <w:sz w:val="20"/>
          <w:szCs w:val="20"/>
          <w:shd w:val="clear" w:color="auto" w:fill="FFFFFF"/>
        </w:rPr>
        <w:t>1.78</w:t>
      </w:r>
      <w:r w:rsidR="006D3BA9" w:rsidRPr="009B5E9A">
        <w:rPr>
          <w:rFonts w:ascii="Arial" w:hAnsi="Arial" w:cs="Arial"/>
          <w:color w:val="000000" w:themeColor="text1"/>
          <w:sz w:val="20"/>
          <w:szCs w:val="20"/>
          <w:shd w:val="clear" w:color="auto" w:fill="FFFFFF"/>
        </w:rPr>
        <w:t xml:space="preserve"> to </w:t>
      </w:r>
      <w:r w:rsidR="00EC7BD0" w:rsidRPr="00552B65">
        <w:rPr>
          <w:rFonts w:ascii="Arial" w:hAnsi="Arial" w:cs="Arial"/>
          <w:color w:val="000000" w:themeColor="text1"/>
          <w:sz w:val="20"/>
          <w:szCs w:val="20"/>
          <w:shd w:val="clear" w:color="auto" w:fill="FFFFFF"/>
        </w:rPr>
        <w:t>3.31</w:t>
      </w:r>
      <w:r w:rsidR="006D3BA9" w:rsidRPr="009B5E9A">
        <w:rPr>
          <w:rFonts w:ascii="Arial" w:hAnsi="Arial" w:cs="Arial"/>
          <w:color w:val="000000" w:themeColor="text1"/>
          <w:sz w:val="20"/>
          <w:szCs w:val="20"/>
          <w:shd w:val="clear" w:color="auto" w:fill="FFFFFF"/>
        </w:rPr>
        <w:t>, p</w:t>
      </w:r>
      <w:r w:rsidR="00EC7BD0" w:rsidRPr="00552B65">
        <w:rPr>
          <w:rFonts w:ascii="Arial" w:hAnsi="Arial" w:cs="Arial"/>
          <w:color w:val="000000" w:themeColor="text1"/>
          <w:sz w:val="20"/>
          <w:szCs w:val="20"/>
          <w:shd w:val="clear" w:color="auto" w:fill="FFFFFF"/>
        </w:rPr>
        <w:t>&lt;</w:t>
      </w:r>
      <w:r w:rsidR="006D3BA9" w:rsidRPr="009B5E9A">
        <w:rPr>
          <w:rFonts w:ascii="Arial" w:hAnsi="Arial" w:cs="Arial"/>
          <w:color w:val="000000" w:themeColor="text1"/>
          <w:sz w:val="20"/>
          <w:szCs w:val="20"/>
          <w:shd w:val="clear" w:color="auto" w:fill="FFFFFF"/>
        </w:rPr>
        <w:t>0.01</w:t>
      </w:r>
      <w:r w:rsidR="00A62909">
        <w:rPr>
          <w:rFonts w:ascii="Arial" w:hAnsi="Arial" w:cs="Arial"/>
          <w:color w:val="000000" w:themeColor="text1"/>
          <w:sz w:val="20"/>
          <w:szCs w:val="20"/>
          <w:shd w:val="clear" w:color="auto" w:fill="FFFFFF"/>
        </w:rPr>
        <w:t>)).</w:t>
      </w:r>
    </w:p>
    <w:p w14:paraId="37EAC354" w14:textId="7B36B7E4" w:rsidR="00153178" w:rsidRDefault="00153178" w:rsidP="005A1B1C">
      <w:pPr>
        <w:spacing w:line="360" w:lineRule="auto"/>
        <w:jc w:val="both"/>
        <w:rPr>
          <w:rFonts w:ascii="Arial" w:hAnsi="Arial" w:cs="Arial"/>
          <w:color w:val="000000" w:themeColor="text1"/>
          <w:sz w:val="20"/>
          <w:szCs w:val="20"/>
        </w:rPr>
      </w:pPr>
      <w:r w:rsidRPr="005A1B1C">
        <w:rPr>
          <w:rFonts w:ascii="Arial" w:hAnsi="Arial" w:cs="Arial"/>
          <w:b/>
          <w:bCs/>
          <w:color w:val="000000" w:themeColor="text1"/>
          <w:spacing w:val="-3"/>
          <w:sz w:val="20"/>
          <w:szCs w:val="20"/>
          <w:shd w:val="clear" w:color="auto" w:fill="FFFFFF"/>
        </w:rPr>
        <w:lastRenderedPageBreak/>
        <w:br/>
      </w:r>
      <w:r w:rsidR="00715C31">
        <w:rPr>
          <w:rStyle w:val="Strong"/>
          <w:rFonts w:ascii="Arial" w:hAnsi="Arial" w:cs="Arial"/>
          <w:color w:val="000000" w:themeColor="text1"/>
          <w:spacing w:val="-3"/>
          <w:sz w:val="20"/>
          <w:szCs w:val="20"/>
          <w:shd w:val="clear" w:color="auto" w:fill="FFFFFF"/>
        </w:rPr>
        <w:t>Conclusion</w:t>
      </w:r>
      <w:r w:rsidR="007822D7" w:rsidRPr="005A1B1C">
        <w:rPr>
          <w:rStyle w:val="Strong"/>
          <w:rFonts w:ascii="Arial" w:hAnsi="Arial" w:cs="Arial"/>
          <w:color w:val="000000" w:themeColor="text1"/>
          <w:spacing w:val="-3"/>
          <w:sz w:val="20"/>
          <w:szCs w:val="20"/>
          <w:shd w:val="clear" w:color="auto" w:fill="FFFFFF"/>
        </w:rPr>
        <w:t>:</w:t>
      </w:r>
      <w:r w:rsidRPr="005A1B1C">
        <w:rPr>
          <w:rFonts w:ascii="Arial" w:hAnsi="Arial" w:cs="Arial"/>
          <w:color w:val="000000" w:themeColor="text1"/>
          <w:sz w:val="20"/>
          <w:szCs w:val="20"/>
        </w:rPr>
        <w:t xml:space="preserve"> </w:t>
      </w:r>
      <w:r w:rsidR="008426BB">
        <w:rPr>
          <w:rFonts w:ascii="Arial" w:hAnsi="Arial" w:cs="Arial"/>
          <w:color w:val="000000" w:themeColor="text1"/>
          <w:sz w:val="20"/>
          <w:szCs w:val="20"/>
        </w:rPr>
        <w:t>In a</w:t>
      </w:r>
      <w:r w:rsidR="00452BA5">
        <w:rPr>
          <w:rFonts w:ascii="Arial" w:hAnsi="Arial" w:cs="Arial"/>
          <w:color w:val="000000" w:themeColor="text1"/>
          <w:sz w:val="20"/>
          <w:szCs w:val="20"/>
        </w:rPr>
        <w:t xml:space="preserve"> population-based sample of adults with screen-detected </w:t>
      </w:r>
      <w:r w:rsidR="009C4C2C" w:rsidRPr="005A1B1C">
        <w:rPr>
          <w:rFonts w:ascii="Arial" w:hAnsi="Arial" w:cs="Arial"/>
          <w:color w:val="000000" w:themeColor="text1"/>
          <w:sz w:val="20"/>
          <w:szCs w:val="20"/>
        </w:rPr>
        <w:t>type 2 di</w:t>
      </w:r>
      <w:r w:rsidR="00923DCA">
        <w:rPr>
          <w:rFonts w:ascii="Arial" w:hAnsi="Arial" w:cs="Arial"/>
          <w:color w:val="000000" w:themeColor="text1"/>
          <w:sz w:val="20"/>
          <w:szCs w:val="20"/>
        </w:rPr>
        <w:t>abetes</w:t>
      </w:r>
      <w:r w:rsidR="009C4C2C" w:rsidRPr="005A1B1C">
        <w:rPr>
          <w:rFonts w:ascii="Arial" w:hAnsi="Arial" w:cs="Arial"/>
          <w:color w:val="000000" w:themeColor="text1"/>
          <w:sz w:val="20"/>
          <w:szCs w:val="20"/>
        </w:rPr>
        <w:t>,</w:t>
      </w:r>
      <w:r w:rsidR="007C649E">
        <w:rPr>
          <w:rFonts w:ascii="Arial" w:hAnsi="Arial" w:cs="Arial"/>
          <w:color w:val="000000" w:themeColor="text1"/>
          <w:sz w:val="20"/>
          <w:szCs w:val="20"/>
        </w:rPr>
        <w:t xml:space="preserve"> weight</w:t>
      </w:r>
      <w:r w:rsidRPr="005A1B1C">
        <w:rPr>
          <w:rFonts w:ascii="Arial" w:hAnsi="Arial" w:cs="Arial"/>
          <w:color w:val="000000" w:themeColor="text1"/>
          <w:sz w:val="20"/>
          <w:szCs w:val="20"/>
        </w:rPr>
        <w:t xml:space="preserve"> loss </w:t>
      </w:r>
      <w:r w:rsidRPr="00A62909">
        <w:rPr>
          <w:rFonts w:ascii="Arial" w:hAnsi="Arial" w:cs="Arial"/>
          <w:color w:val="000000" w:themeColor="text1"/>
          <w:sz w:val="20"/>
          <w:szCs w:val="20"/>
        </w:rPr>
        <w:t>of 10%</w:t>
      </w:r>
      <w:r w:rsidR="007C649E" w:rsidRPr="00A62909">
        <w:rPr>
          <w:rFonts w:ascii="Arial" w:hAnsi="Arial" w:cs="Arial"/>
          <w:color w:val="000000" w:themeColor="text1"/>
          <w:sz w:val="20"/>
          <w:szCs w:val="20"/>
        </w:rPr>
        <w:t xml:space="preserve"> </w:t>
      </w:r>
      <w:r w:rsidR="006D3BA9" w:rsidRPr="00A62909">
        <w:rPr>
          <w:rFonts w:ascii="Arial" w:hAnsi="Arial" w:cs="Arial"/>
          <w:color w:val="000000" w:themeColor="text1"/>
          <w:sz w:val="20"/>
          <w:szCs w:val="20"/>
        </w:rPr>
        <w:t>or more</w:t>
      </w:r>
      <w:r w:rsidR="00B32DDF" w:rsidRPr="00A62909">
        <w:rPr>
          <w:rFonts w:ascii="Arial" w:hAnsi="Arial" w:cs="Arial"/>
          <w:color w:val="000000" w:themeColor="text1"/>
          <w:sz w:val="20"/>
          <w:szCs w:val="20"/>
        </w:rPr>
        <w:t>,</w:t>
      </w:r>
      <w:r w:rsidR="009775ED" w:rsidRPr="00A62909">
        <w:rPr>
          <w:rFonts w:ascii="Arial" w:hAnsi="Arial" w:cs="Arial"/>
          <w:color w:val="000000" w:themeColor="text1"/>
          <w:sz w:val="20"/>
          <w:szCs w:val="20"/>
        </w:rPr>
        <w:t xml:space="preserve"> </w:t>
      </w:r>
      <w:r w:rsidR="006D3BA9" w:rsidRPr="0015601E">
        <w:rPr>
          <w:rFonts w:ascii="Arial" w:hAnsi="Arial" w:cs="Arial"/>
          <w:color w:val="000000" w:themeColor="text1"/>
          <w:sz w:val="20"/>
          <w:szCs w:val="20"/>
        </w:rPr>
        <w:t>early</w:t>
      </w:r>
      <w:r w:rsidR="006D3BA9">
        <w:rPr>
          <w:rFonts w:ascii="Arial" w:hAnsi="Arial" w:cs="Arial"/>
          <w:color w:val="000000" w:themeColor="text1"/>
          <w:sz w:val="20"/>
          <w:szCs w:val="20"/>
        </w:rPr>
        <w:t xml:space="preserve"> </w:t>
      </w:r>
      <w:r w:rsidR="009B5E9A">
        <w:rPr>
          <w:rFonts w:ascii="Arial" w:hAnsi="Arial" w:cs="Arial"/>
          <w:color w:val="000000" w:themeColor="text1"/>
          <w:sz w:val="20"/>
          <w:szCs w:val="20"/>
        </w:rPr>
        <w:t>in the dise</w:t>
      </w:r>
      <w:r w:rsidR="00A62909">
        <w:rPr>
          <w:rFonts w:ascii="Arial" w:hAnsi="Arial" w:cs="Arial"/>
          <w:color w:val="000000" w:themeColor="text1"/>
          <w:sz w:val="20"/>
          <w:szCs w:val="20"/>
        </w:rPr>
        <w:t>ase</w:t>
      </w:r>
      <w:r w:rsidR="009B5E9A">
        <w:rPr>
          <w:rFonts w:ascii="Arial" w:hAnsi="Arial" w:cs="Arial"/>
          <w:color w:val="000000" w:themeColor="text1"/>
          <w:sz w:val="20"/>
          <w:szCs w:val="20"/>
        </w:rPr>
        <w:t xml:space="preserve"> trajectory </w:t>
      </w:r>
      <w:r w:rsidR="00AE20D5">
        <w:rPr>
          <w:rFonts w:ascii="Arial" w:hAnsi="Arial" w:cs="Arial"/>
          <w:color w:val="000000" w:themeColor="text1"/>
          <w:sz w:val="20"/>
          <w:szCs w:val="20"/>
        </w:rPr>
        <w:t xml:space="preserve">was associated with </w:t>
      </w:r>
      <w:r w:rsidR="00FB5D3A">
        <w:rPr>
          <w:rFonts w:ascii="Arial" w:hAnsi="Arial" w:cs="Arial"/>
          <w:color w:val="000000" w:themeColor="text1"/>
          <w:sz w:val="20"/>
          <w:szCs w:val="20"/>
        </w:rPr>
        <w:t xml:space="preserve">a </w:t>
      </w:r>
      <w:r w:rsidR="002E4115">
        <w:rPr>
          <w:rFonts w:ascii="Arial" w:hAnsi="Arial" w:cs="Arial"/>
          <w:color w:val="000000" w:themeColor="text1"/>
          <w:sz w:val="20"/>
          <w:szCs w:val="20"/>
        </w:rPr>
        <w:t xml:space="preserve">doubling of the likelihood </w:t>
      </w:r>
      <w:r w:rsidR="00AE20D5">
        <w:rPr>
          <w:rFonts w:ascii="Arial" w:hAnsi="Arial" w:cs="Arial"/>
          <w:color w:val="000000" w:themeColor="text1"/>
          <w:sz w:val="20"/>
          <w:szCs w:val="20"/>
        </w:rPr>
        <w:t>of</w:t>
      </w:r>
      <w:r w:rsidR="009C4C2C" w:rsidRPr="005A1B1C">
        <w:rPr>
          <w:rFonts w:ascii="Arial" w:hAnsi="Arial" w:cs="Arial"/>
          <w:color w:val="000000" w:themeColor="text1"/>
          <w:sz w:val="20"/>
          <w:szCs w:val="20"/>
        </w:rPr>
        <w:t xml:space="preserve"> </w:t>
      </w:r>
      <w:r w:rsidRPr="005A1B1C">
        <w:rPr>
          <w:rFonts w:ascii="Arial" w:hAnsi="Arial" w:cs="Arial"/>
          <w:color w:val="000000" w:themeColor="text1"/>
          <w:sz w:val="20"/>
          <w:szCs w:val="20"/>
        </w:rPr>
        <w:t xml:space="preserve">remission </w:t>
      </w:r>
      <w:r w:rsidR="009775ED">
        <w:rPr>
          <w:rFonts w:ascii="Arial" w:hAnsi="Arial" w:cs="Arial"/>
          <w:color w:val="000000" w:themeColor="text1"/>
          <w:sz w:val="20"/>
          <w:szCs w:val="20"/>
        </w:rPr>
        <w:t>at five years</w:t>
      </w:r>
      <w:r w:rsidRPr="005A1B1C">
        <w:rPr>
          <w:rFonts w:ascii="Arial" w:hAnsi="Arial" w:cs="Arial"/>
          <w:color w:val="000000" w:themeColor="text1"/>
          <w:sz w:val="20"/>
          <w:szCs w:val="20"/>
        </w:rPr>
        <w:t xml:space="preserve">. </w:t>
      </w:r>
      <w:r w:rsidR="007C649E">
        <w:rPr>
          <w:rFonts w:ascii="Arial" w:hAnsi="Arial" w:cs="Arial"/>
          <w:color w:val="000000" w:themeColor="text1"/>
          <w:sz w:val="20"/>
          <w:szCs w:val="20"/>
        </w:rPr>
        <w:t xml:space="preserve">This was </w:t>
      </w:r>
      <w:r w:rsidR="008441D0">
        <w:rPr>
          <w:rFonts w:ascii="Arial" w:hAnsi="Arial" w:cs="Arial"/>
          <w:color w:val="000000" w:themeColor="text1"/>
          <w:sz w:val="20"/>
          <w:szCs w:val="20"/>
        </w:rPr>
        <w:t>achieved</w:t>
      </w:r>
      <w:r w:rsidR="008441D0" w:rsidRPr="00C2321D">
        <w:rPr>
          <w:rFonts w:ascii="Arial" w:hAnsi="Arial" w:cs="Arial"/>
          <w:color w:val="000000" w:themeColor="text1"/>
          <w:sz w:val="20"/>
          <w:szCs w:val="20"/>
          <w:shd w:val="clear" w:color="auto" w:fill="FFFFFF"/>
        </w:rPr>
        <w:t xml:space="preserve"> without intensive lifestyle interventions or extreme calorie restrictions.</w:t>
      </w:r>
      <w:r w:rsidR="007C649E">
        <w:rPr>
          <w:rFonts w:ascii="Arial" w:hAnsi="Arial" w:cs="Arial"/>
          <w:color w:val="000000" w:themeColor="text1"/>
          <w:sz w:val="20"/>
          <w:szCs w:val="20"/>
          <w:shd w:val="clear" w:color="auto" w:fill="FFFFFF"/>
        </w:rPr>
        <w:t xml:space="preserve"> </w:t>
      </w:r>
      <w:r w:rsidR="009775ED">
        <w:rPr>
          <w:rFonts w:ascii="Arial" w:hAnsi="Arial" w:cs="Arial"/>
          <w:color w:val="000000" w:themeColor="text1"/>
          <w:sz w:val="20"/>
          <w:szCs w:val="20"/>
        </w:rPr>
        <w:t xml:space="preserve">Greater attention should be paid to </w:t>
      </w:r>
      <w:r w:rsidR="00F94636">
        <w:rPr>
          <w:rFonts w:ascii="Arial" w:hAnsi="Arial" w:cs="Arial"/>
          <w:color w:val="000000" w:themeColor="text1"/>
          <w:sz w:val="20"/>
          <w:szCs w:val="20"/>
        </w:rPr>
        <w:t>enabling p</w:t>
      </w:r>
      <w:r w:rsidR="009A1774">
        <w:rPr>
          <w:rFonts w:ascii="Arial" w:hAnsi="Arial" w:cs="Arial"/>
          <w:color w:val="000000" w:themeColor="text1"/>
          <w:sz w:val="20"/>
          <w:szCs w:val="20"/>
        </w:rPr>
        <w:t xml:space="preserve">eople </w:t>
      </w:r>
      <w:r w:rsidR="00F94636">
        <w:rPr>
          <w:rFonts w:ascii="Arial" w:hAnsi="Arial" w:cs="Arial"/>
          <w:color w:val="000000" w:themeColor="text1"/>
          <w:sz w:val="20"/>
          <w:szCs w:val="20"/>
        </w:rPr>
        <w:t>to</w:t>
      </w:r>
      <w:r w:rsidR="007C649E">
        <w:rPr>
          <w:rFonts w:ascii="Arial" w:hAnsi="Arial" w:cs="Arial"/>
          <w:color w:val="000000" w:themeColor="text1"/>
          <w:sz w:val="20"/>
          <w:szCs w:val="20"/>
        </w:rPr>
        <w:t xml:space="preserve"> achiev</w:t>
      </w:r>
      <w:r w:rsidR="002E4115">
        <w:rPr>
          <w:rFonts w:ascii="Arial" w:hAnsi="Arial" w:cs="Arial"/>
          <w:color w:val="000000" w:themeColor="text1"/>
          <w:sz w:val="20"/>
          <w:szCs w:val="20"/>
        </w:rPr>
        <w:t>e</w:t>
      </w:r>
      <w:r w:rsidR="007C649E">
        <w:rPr>
          <w:rFonts w:ascii="Arial" w:hAnsi="Arial" w:cs="Arial"/>
          <w:color w:val="000000" w:themeColor="text1"/>
          <w:sz w:val="20"/>
          <w:szCs w:val="20"/>
        </w:rPr>
        <w:t xml:space="preserve"> </w:t>
      </w:r>
      <w:r w:rsidR="009775ED">
        <w:rPr>
          <w:rFonts w:ascii="Arial" w:hAnsi="Arial" w:cs="Arial"/>
          <w:color w:val="000000" w:themeColor="text1"/>
          <w:sz w:val="20"/>
          <w:szCs w:val="20"/>
        </w:rPr>
        <w:t>weight loss following diagnos</w:t>
      </w:r>
      <w:r w:rsidR="007C649E">
        <w:rPr>
          <w:rFonts w:ascii="Arial" w:hAnsi="Arial" w:cs="Arial"/>
          <w:color w:val="000000" w:themeColor="text1"/>
          <w:sz w:val="20"/>
          <w:szCs w:val="20"/>
        </w:rPr>
        <w:t>is of type 2 diabetes.</w:t>
      </w:r>
    </w:p>
    <w:p w14:paraId="40CCC972" w14:textId="0B58F9CD" w:rsidR="00DF0E6A" w:rsidRDefault="00DF0E6A" w:rsidP="005A1B1C">
      <w:pPr>
        <w:spacing w:line="360" w:lineRule="auto"/>
        <w:jc w:val="both"/>
        <w:rPr>
          <w:rFonts w:ascii="Arial" w:hAnsi="Arial" w:cs="Arial"/>
          <w:color w:val="000000" w:themeColor="text1"/>
          <w:sz w:val="20"/>
          <w:szCs w:val="20"/>
        </w:rPr>
      </w:pPr>
    </w:p>
    <w:p w14:paraId="6F73E9B6" w14:textId="589888EF" w:rsidR="00DF0E6A" w:rsidRPr="000D4BF8" w:rsidRDefault="00DF0E6A" w:rsidP="005A1B1C">
      <w:pPr>
        <w:spacing w:line="360" w:lineRule="auto"/>
        <w:jc w:val="both"/>
        <w:rPr>
          <w:rFonts w:ascii="Arial" w:hAnsi="Arial" w:cs="Arial"/>
          <w:color w:val="000000" w:themeColor="text1"/>
          <w:sz w:val="20"/>
          <w:szCs w:val="20"/>
        </w:rPr>
      </w:pPr>
      <w:r w:rsidRPr="000D4BF8">
        <w:rPr>
          <w:rFonts w:ascii="Arial" w:hAnsi="Arial" w:cs="Arial"/>
          <w:color w:val="000000" w:themeColor="text1"/>
          <w:sz w:val="20"/>
          <w:szCs w:val="20"/>
        </w:rPr>
        <w:t>Keywords; type 2 diabetes, remission, weight loss, health behaviours</w:t>
      </w:r>
    </w:p>
    <w:p w14:paraId="2DB58BE7" w14:textId="0A607CFE" w:rsidR="00DF4153" w:rsidRDefault="00DF4153" w:rsidP="005A1B1C">
      <w:pPr>
        <w:spacing w:line="360" w:lineRule="auto"/>
        <w:jc w:val="both"/>
        <w:rPr>
          <w:rFonts w:ascii="Arial" w:hAnsi="Arial" w:cs="Arial"/>
          <w:color w:val="000000" w:themeColor="text1"/>
          <w:sz w:val="20"/>
          <w:szCs w:val="20"/>
        </w:rPr>
      </w:pPr>
    </w:p>
    <w:p w14:paraId="32A7DCCA" w14:textId="77777777" w:rsidR="000D4BF8" w:rsidRPr="000D4BF8" w:rsidRDefault="000D4BF8" w:rsidP="005A1B1C">
      <w:pPr>
        <w:spacing w:line="360" w:lineRule="auto"/>
        <w:jc w:val="both"/>
        <w:rPr>
          <w:rFonts w:ascii="Arial" w:hAnsi="Arial" w:cs="Arial"/>
          <w:color w:val="000000" w:themeColor="text1"/>
          <w:sz w:val="20"/>
          <w:szCs w:val="20"/>
        </w:rPr>
      </w:pPr>
    </w:p>
    <w:p w14:paraId="50E50A39" w14:textId="7B5D2A7F" w:rsidR="00DF0E6A" w:rsidRPr="000D4BF8" w:rsidRDefault="00AB714A" w:rsidP="005A1B1C">
      <w:pPr>
        <w:spacing w:line="360" w:lineRule="auto"/>
        <w:jc w:val="both"/>
        <w:rPr>
          <w:rFonts w:ascii="Arial" w:hAnsi="Arial" w:cs="Arial"/>
          <w:b/>
          <w:color w:val="000000" w:themeColor="text1"/>
          <w:sz w:val="20"/>
          <w:szCs w:val="20"/>
          <w:u w:val="single"/>
          <w:shd w:val="clear" w:color="auto" w:fill="FFFFFF"/>
        </w:rPr>
      </w:pPr>
      <w:r>
        <w:rPr>
          <w:rFonts w:ascii="Arial" w:hAnsi="Arial" w:cs="Arial"/>
          <w:b/>
          <w:color w:val="000000" w:themeColor="text1"/>
          <w:sz w:val="20"/>
          <w:szCs w:val="20"/>
          <w:u w:val="single"/>
          <w:shd w:val="clear" w:color="auto" w:fill="FFFFFF"/>
        </w:rPr>
        <w:t>What’s new?</w:t>
      </w:r>
    </w:p>
    <w:p w14:paraId="1FCA0A99" w14:textId="77777777" w:rsidR="00DF0E6A" w:rsidRPr="000D4BF8" w:rsidRDefault="00DF0E6A" w:rsidP="00DF0E6A">
      <w:pPr>
        <w:pStyle w:val="ListParagraph"/>
        <w:numPr>
          <w:ilvl w:val="0"/>
          <w:numId w:val="3"/>
        </w:numPr>
        <w:spacing w:line="360" w:lineRule="auto"/>
        <w:jc w:val="both"/>
        <w:rPr>
          <w:rFonts w:ascii="Arial" w:hAnsi="Arial" w:cs="Arial"/>
          <w:b/>
          <w:color w:val="000000" w:themeColor="text1"/>
          <w:sz w:val="20"/>
          <w:szCs w:val="20"/>
          <w:shd w:val="clear" w:color="auto" w:fill="FFFFFF"/>
        </w:rPr>
      </w:pPr>
      <w:r w:rsidRPr="000D4BF8">
        <w:rPr>
          <w:rFonts w:ascii="Arial" w:hAnsi="Arial" w:cs="Arial"/>
          <w:color w:val="000000" w:themeColor="text1"/>
          <w:sz w:val="20"/>
          <w:szCs w:val="20"/>
          <w:lang w:val="en-US"/>
        </w:rPr>
        <w:t>B</w:t>
      </w:r>
      <w:proofErr w:type="spellStart"/>
      <w:r w:rsidRPr="000D4BF8">
        <w:rPr>
          <w:rFonts w:ascii="Arial" w:hAnsi="Arial" w:cs="Arial"/>
          <w:color w:val="000000" w:themeColor="text1"/>
          <w:sz w:val="20"/>
          <w:szCs w:val="20"/>
        </w:rPr>
        <w:t>iochemical</w:t>
      </w:r>
      <w:proofErr w:type="spellEnd"/>
      <w:r w:rsidRPr="000D4BF8">
        <w:rPr>
          <w:rFonts w:ascii="Arial" w:hAnsi="Arial" w:cs="Arial"/>
          <w:color w:val="000000" w:themeColor="text1"/>
          <w:sz w:val="20"/>
          <w:szCs w:val="20"/>
        </w:rPr>
        <w:t xml:space="preserve"> remission of type 2 diabetes in the absence of pharmacological or surgical intervention has been shown to be achievable</w:t>
      </w:r>
    </w:p>
    <w:p w14:paraId="1683165D" w14:textId="38E7D425" w:rsidR="00DF0E6A" w:rsidRPr="000D4BF8" w:rsidRDefault="00DF0E6A" w:rsidP="00DF0E6A">
      <w:pPr>
        <w:pStyle w:val="ListParagraph"/>
        <w:numPr>
          <w:ilvl w:val="0"/>
          <w:numId w:val="3"/>
        </w:numPr>
        <w:spacing w:line="360" w:lineRule="auto"/>
        <w:jc w:val="both"/>
        <w:rPr>
          <w:rFonts w:ascii="Arial" w:hAnsi="Arial" w:cs="Arial"/>
          <w:b/>
          <w:color w:val="000000" w:themeColor="text1"/>
          <w:sz w:val="20"/>
          <w:szCs w:val="20"/>
          <w:shd w:val="clear" w:color="auto" w:fill="FFFFFF"/>
        </w:rPr>
      </w:pPr>
      <w:r w:rsidRPr="000D4BF8">
        <w:rPr>
          <w:rFonts w:ascii="Arial" w:hAnsi="Arial" w:cs="Arial"/>
          <w:color w:val="000000" w:themeColor="text1"/>
          <w:sz w:val="20"/>
          <w:szCs w:val="20"/>
        </w:rPr>
        <w:t>This has been previously demonstrated in short-term studies and only in selected populations through intensive weight loss programmes</w:t>
      </w:r>
    </w:p>
    <w:p w14:paraId="227B2365" w14:textId="375B1D53" w:rsidR="00EF18D2" w:rsidRPr="000D4BF8" w:rsidRDefault="00AB714A" w:rsidP="00EF18D2">
      <w:pPr>
        <w:pStyle w:val="ListParagraph"/>
        <w:numPr>
          <w:ilvl w:val="0"/>
          <w:numId w:val="3"/>
        </w:numPr>
        <w:spacing w:line="360" w:lineRule="auto"/>
        <w:jc w:val="both"/>
        <w:rPr>
          <w:rFonts w:ascii="Arial" w:hAnsi="Arial" w:cs="Arial"/>
          <w:b/>
          <w:color w:val="000000" w:themeColor="text1"/>
          <w:sz w:val="20"/>
          <w:szCs w:val="20"/>
          <w:shd w:val="clear" w:color="auto" w:fill="FFFFFF"/>
        </w:rPr>
      </w:pPr>
      <w:r>
        <w:rPr>
          <w:rFonts w:ascii="Arial" w:hAnsi="Arial" w:cs="Arial"/>
          <w:color w:val="000000" w:themeColor="text1"/>
          <w:sz w:val="20"/>
          <w:szCs w:val="20"/>
        </w:rPr>
        <w:t>We found that</w:t>
      </w:r>
      <w:r w:rsidR="00EF18D2" w:rsidRPr="000D4BF8">
        <w:rPr>
          <w:rFonts w:ascii="Arial" w:hAnsi="Arial" w:cs="Arial"/>
          <w:color w:val="000000" w:themeColor="text1"/>
          <w:sz w:val="20"/>
          <w:szCs w:val="20"/>
        </w:rPr>
        <w:t xml:space="preserve"> weight </w:t>
      </w:r>
      <w:r w:rsidR="00EF18D2" w:rsidRPr="00EC7BD0">
        <w:rPr>
          <w:rFonts w:ascii="Arial" w:hAnsi="Arial" w:cs="Arial"/>
          <w:color w:val="000000" w:themeColor="text1"/>
          <w:sz w:val="20"/>
          <w:szCs w:val="20"/>
        </w:rPr>
        <w:t>loss of</w:t>
      </w:r>
      <w:r w:rsidR="000C1CBF" w:rsidRPr="00EC7BD0">
        <w:rPr>
          <w:rFonts w:ascii="Arial" w:hAnsi="Arial" w:cs="Arial"/>
          <w:color w:val="000000" w:themeColor="text1"/>
          <w:sz w:val="20"/>
          <w:szCs w:val="20"/>
        </w:rPr>
        <w:t xml:space="preserve"> </w:t>
      </w:r>
      <w:r w:rsidR="00EF18D2" w:rsidRPr="00EC7BD0">
        <w:rPr>
          <w:rFonts w:ascii="Arial" w:hAnsi="Arial" w:cs="Arial"/>
          <w:color w:val="000000" w:themeColor="text1"/>
          <w:sz w:val="20"/>
          <w:szCs w:val="20"/>
        </w:rPr>
        <w:t>10% or</w:t>
      </w:r>
      <w:r w:rsidR="00EF18D2" w:rsidRPr="000D4BF8">
        <w:rPr>
          <w:rFonts w:ascii="Arial" w:hAnsi="Arial" w:cs="Arial"/>
          <w:color w:val="000000" w:themeColor="text1"/>
          <w:sz w:val="20"/>
          <w:szCs w:val="20"/>
        </w:rPr>
        <w:t xml:space="preserve"> more, </w:t>
      </w:r>
      <w:r w:rsidR="00EC7BD0">
        <w:rPr>
          <w:rFonts w:ascii="Arial" w:hAnsi="Arial" w:cs="Arial"/>
          <w:color w:val="000000" w:themeColor="text1"/>
          <w:sz w:val="20"/>
          <w:szCs w:val="20"/>
        </w:rPr>
        <w:t>in the first few years after diagnosis</w:t>
      </w:r>
      <w:r w:rsidR="00EF18D2" w:rsidRPr="000D4BF8">
        <w:rPr>
          <w:rFonts w:ascii="Arial" w:hAnsi="Arial" w:cs="Arial"/>
          <w:color w:val="000000" w:themeColor="text1"/>
          <w:sz w:val="20"/>
          <w:szCs w:val="20"/>
        </w:rPr>
        <w:t xml:space="preserve"> was strongly associated with remission </w:t>
      </w:r>
      <w:r>
        <w:rPr>
          <w:rFonts w:ascii="Arial" w:hAnsi="Arial" w:cs="Arial"/>
          <w:color w:val="000000" w:themeColor="text1"/>
          <w:sz w:val="20"/>
          <w:szCs w:val="20"/>
        </w:rPr>
        <w:t xml:space="preserve">of type 2 diabetes </w:t>
      </w:r>
      <w:r w:rsidR="00EF18D2" w:rsidRPr="000D4BF8">
        <w:rPr>
          <w:rFonts w:ascii="Arial" w:hAnsi="Arial" w:cs="Arial"/>
          <w:color w:val="000000" w:themeColor="text1"/>
          <w:sz w:val="20"/>
          <w:szCs w:val="20"/>
        </w:rPr>
        <w:t>at five years</w:t>
      </w:r>
    </w:p>
    <w:p w14:paraId="7D3A404E" w14:textId="77777777" w:rsidR="00AB714A" w:rsidRPr="00AB714A" w:rsidRDefault="00EF18D2" w:rsidP="00AB714A">
      <w:pPr>
        <w:pStyle w:val="ListParagraph"/>
        <w:numPr>
          <w:ilvl w:val="0"/>
          <w:numId w:val="3"/>
        </w:numPr>
        <w:spacing w:line="360" w:lineRule="auto"/>
        <w:jc w:val="both"/>
        <w:rPr>
          <w:rFonts w:ascii="Arial" w:hAnsi="Arial" w:cs="Arial"/>
          <w:b/>
          <w:color w:val="000000" w:themeColor="text1"/>
          <w:sz w:val="20"/>
          <w:szCs w:val="20"/>
          <w:shd w:val="clear" w:color="auto" w:fill="FFFFFF"/>
        </w:rPr>
      </w:pPr>
      <w:r w:rsidRPr="000D4BF8">
        <w:rPr>
          <w:rFonts w:ascii="Arial" w:hAnsi="Arial" w:cs="Arial"/>
          <w:color w:val="000000" w:themeColor="text1"/>
          <w:sz w:val="20"/>
          <w:szCs w:val="20"/>
        </w:rPr>
        <w:t>This was achieved</w:t>
      </w:r>
      <w:r w:rsidRPr="000D4BF8">
        <w:rPr>
          <w:rFonts w:ascii="Arial" w:hAnsi="Arial" w:cs="Arial"/>
          <w:color w:val="000000" w:themeColor="text1"/>
          <w:sz w:val="20"/>
          <w:szCs w:val="20"/>
          <w:shd w:val="clear" w:color="auto" w:fill="FFFFFF"/>
        </w:rPr>
        <w:t xml:space="preserve"> without intensive lifestyle interventions or extreme calorie restrictions</w:t>
      </w:r>
      <w:bookmarkEnd w:id="1"/>
    </w:p>
    <w:p w14:paraId="296DC7EF" w14:textId="78E0CEA9" w:rsidR="005E2651" w:rsidRPr="00AB714A" w:rsidRDefault="0022751A" w:rsidP="00AB714A">
      <w:pPr>
        <w:pStyle w:val="ListParagraph"/>
        <w:numPr>
          <w:ilvl w:val="0"/>
          <w:numId w:val="3"/>
        </w:numPr>
        <w:spacing w:line="360" w:lineRule="auto"/>
        <w:jc w:val="both"/>
        <w:rPr>
          <w:rFonts w:ascii="Arial" w:hAnsi="Arial" w:cs="Arial"/>
          <w:b/>
          <w:color w:val="000000" w:themeColor="text1"/>
          <w:sz w:val="20"/>
          <w:szCs w:val="20"/>
          <w:shd w:val="clear" w:color="auto" w:fill="FFFFFF"/>
        </w:rPr>
      </w:pPr>
      <w:r w:rsidRPr="00AB714A">
        <w:rPr>
          <w:rFonts w:ascii="Arial" w:hAnsi="Arial" w:cs="Arial"/>
          <w:sz w:val="20"/>
          <w:szCs w:val="20"/>
        </w:rPr>
        <w:t xml:space="preserve">Our findings should inform discussions with </w:t>
      </w:r>
      <w:r w:rsidR="009A1774">
        <w:rPr>
          <w:rFonts w:ascii="Arial" w:hAnsi="Arial" w:cs="Arial"/>
          <w:sz w:val="20"/>
          <w:szCs w:val="20"/>
        </w:rPr>
        <w:t xml:space="preserve">people who have </w:t>
      </w:r>
      <w:r w:rsidRPr="00AB714A">
        <w:rPr>
          <w:rFonts w:ascii="Arial" w:hAnsi="Arial" w:cs="Arial"/>
          <w:sz w:val="20"/>
          <w:szCs w:val="20"/>
        </w:rPr>
        <w:t xml:space="preserve">newly diagnosed type 2 </w:t>
      </w:r>
      <w:proofErr w:type="gramStart"/>
      <w:r w:rsidRPr="00AB714A">
        <w:rPr>
          <w:rFonts w:ascii="Arial" w:hAnsi="Arial" w:cs="Arial"/>
          <w:sz w:val="20"/>
          <w:szCs w:val="20"/>
        </w:rPr>
        <w:t>diabetes  as</w:t>
      </w:r>
      <w:proofErr w:type="gramEnd"/>
      <w:r w:rsidRPr="00AB714A">
        <w:rPr>
          <w:rFonts w:ascii="Arial" w:hAnsi="Arial" w:cs="Arial"/>
          <w:sz w:val="20"/>
          <w:szCs w:val="20"/>
        </w:rPr>
        <w:t xml:space="preserve"> </w:t>
      </w:r>
      <w:r w:rsidR="00A62909">
        <w:rPr>
          <w:rFonts w:ascii="Arial" w:hAnsi="Arial" w:cs="Arial"/>
          <w:sz w:val="20"/>
          <w:szCs w:val="20"/>
        </w:rPr>
        <w:t xml:space="preserve">a </w:t>
      </w:r>
      <w:r w:rsidRPr="00AB714A">
        <w:rPr>
          <w:rFonts w:ascii="Arial" w:hAnsi="Arial" w:cs="Arial"/>
          <w:sz w:val="20"/>
          <w:szCs w:val="20"/>
        </w:rPr>
        <w:t xml:space="preserve">motivation towards </w:t>
      </w:r>
      <w:r w:rsidRPr="00AB714A">
        <w:rPr>
          <w:rFonts w:ascii="Arial" w:hAnsi="Arial" w:cs="Arial"/>
          <w:noProof/>
          <w:sz w:val="20"/>
          <w:szCs w:val="20"/>
        </w:rPr>
        <w:t>remission</w:t>
      </w:r>
      <w:r w:rsidRPr="00AB714A">
        <w:rPr>
          <w:rFonts w:ascii="Arial" w:hAnsi="Arial" w:cs="Arial"/>
          <w:sz w:val="20"/>
          <w:szCs w:val="20"/>
        </w:rPr>
        <w:t xml:space="preserve"> of the disease without restrictive and sometimes unachievable calorie restrictions</w:t>
      </w:r>
    </w:p>
    <w:p w14:paraId="365EF1E0" w14:textId="1D6206A9" w:rsidR="0022751A" w:rsidRDefault="0022751A" w:rsidP="00C52A38">
      <w:pPr>
        <w:pStyle w:val="NormalWeb"/>
        <w:spacing w:before="166" w:beforeAutospacing="0" w:after="166" w:afterAutospacing="0" w:line="360" w:lineRule="auto"/>
        <w:jc w:val="both"/>
        <w:rPr>
          <w:rFonts w:ascii="Arial" w:hAnsi="Arial" w:cs="Arial"/>
          <w:color w:val="000000"/>
          <w:sz w:val="20"/>
          <w:szCs w:val="20"/>
        </w:rPr>
      </w:pPr>
    </w:p>
    <w:p w14:paraId="3413639A" w14:textId="77777777" w:rsidR="000D4BF8" w:rsidRDefault="000D4BF8" w:rsidP="005A1B1C">
      <w:pPr>
        <w:spacing w:line="360" w:lineRule="auto"/>
        <w:jc w:val="both"/>
        <w:rPr>
          <w:rFonts w:ascii="Arial" w:hAnsi="Arial" w:cs="Arial"/>
          <w:b/>
          <w:sz w:val="20"/>
          <w:szCs w:val="20"/>
          <w:lang w:val="en-US"/>
        </w:rPr>
      </w:pPr>
    </w:p>
    <w:p w14:paraId="6448B63E" w14:textId="77777777" w:rsidR="00604D14" w:rsidRPr="005A1B1C" w:rsidRDefault="00604D14" w:rsidP="005A1B1C">
      <w:pPr>
        <w:spacing w:line="360" w:lineRule="auto"/>
        <w:jc w:val="both"/>
        <w:rPr>
          <w:rFonts w:ascii="Arial" w:hAnsi="Arial" w:cs="Arial"/>
          <w:b/>
          <w:sz w:val="20"/>
          <w:szCs w:val="20"/>
          <w:lang w:val="en-US"/>
        </w:rPr>
      </w:pPr>
      <w:r w:rsidRPr="005A1B1C">
        <w:rPr>
          <w:rFonts w:ascii="Arial" w:hAnsi="Arial" w:cs="Arial"/>
          <w:b/>
          <w:sz w:val="20"/>
          <w:szCs w:val="20"/>
          <w:lang w:val="en-US"/>
        </w:rPr>
        <w:t>Introduction</w:t>
      </w:r>
    </w:p>
    <w:p w14:paraId="5484565E" w14:textId="77777777" w:rsidR="00604D14" w:rsidRPr="005A1B1C" w:rsidRDefault="00604D14" w:rsidP="005A1B1C">
      <w:pPr>
        <w:spacing w:line="360" w:lineRule="auto"/>
        <w:jc w:val="both"/>
        <w:rPr>
          <w:rFonts w:ascii="Arial" w:hAnsi="Arial" w:cs="Arial"/>
          <w:b/>
          <w:sz w:val="20"/>
          <w:szCs w:val="20"/>
          <w:lang w:val="en-US"/>
        </w:rPr>
      </w:pPr>
    </w:p>
    <w:p w14:paraId="73F238ED" w14:textId="777ACFA7" w:rsidR="0049462E" w:rsidRPr="0084128B" w:rsidRDefault="00BA39ED" w:rsidP="005A1B1C">
      <w:pPr>
        <w:spacing w:line="360" w:lineRule="auto"/>
        <w:jc w:val="both"/>
        <w:rPr>
          <w:rFonts w:ascii="Arial" w:hAnsi="Arial" w:cs="Arial"/>
          <w:color w:val="000000" w:themeColor="text1"/>
          <w:sz w:val="20"/>
          <w:szCs w:val="20"/>
          <w:shd w:val="clear" w:color="auto" w:fill="FFFFFF"/>
        </w:rPr>
      </w:pPr>
      <w:bookmarkStart w:id="4" w:name="_Hlk2017523"/>
      <w:r w:rsidRPr="005A1B1C">
        <w:rPr>
          <w:rFonts w:ascii="Arial" w:hAnsi="Arial" w:cs="Arial"/>
          <w:color w:val="000000" w:themeColor="text1"/>
          <w:sz w:val="20"/>
          <w:szCs w:val="20"/>
        </w:rPr>
        <w:t xml:space="preserve">Type 2 diabetes affects 400 million </w:t>
      </w:r>
      <w:r w:rsidR="00CB5C34" w:rsidRPr="005A1B1C">
        <w:rPr>
          <w:rFonts w:ascii="Arial" w:hAnsi="Arial" w:cs="Arial"/>
          <w:color w:val="000000" w:themeColor="text1"/>
          <w:sz w:val="20"/>
          <w:szCs w:val="20"/>
        </w:rPr>
        <w:t xml:space="preserve">people </w:t>
      </w:r>
      <w:r w:rsidR="00273E8A" w:rsidRPr="005A1B1C">
        <w:rPr>
          <w:rFonts w:ascii="Arial" w:hAnsi="Arial" w:cs="Arial"/>
          <w:color w:val="000000" w:themeColor="text1"/>
          <w:sz w:val="20"/>
          <w:szCs w:val="20"/>
        </w:rPr>
        <w:t xml:space="preserve">globally and </w:t>
      </w:r>
      <w:r w:rsidR="009775ED">
        <w:rPr>
          <w:rFonts w:ascii="Arial" w:hAnsi="Arial" w:cs="Arial"/>
          <w:color w:val="000000" w:themeColor="text1"/>
          <w:sz w:val="20"/>
          <w:szCs w:val="20"/>
        </w:rPr>
        <w:t>has been characterised as</w:t>
      </w:r>
      <w:r w:rsidR="009707F0" w:rsidRPr="005A1B1C">
        <w:rPr>
          <w:rFonts w:ascii="Arial" w:hAnsi="Arial" w:cs="Arial"/>
          <w:color w:val="000000" w:themeColor="text1"/>
          <w:sz w:val="20"/>
          <w:szCs w:val="20"/>
        </w:rPr>
        <w:t xml:space="preserve"> </w:t>
      </w:r>
      <w:r w:rsidRPr="005A1B1C">
        <w:rPr>
          <w:rFonts w:ascii="Arial" w:hAnsi="Arial" w:cs="Arial"/>
          <w:color w:val="000000" w:themeColor="text1"/>
          <w:sz w:val="20"/>
          <w:szCs w:val="20"/>
        </w:rPr>
        <w:t>a</w:t>
      </w:r>
      <w:r w:rsidR="008C0994" w:rsidRPr="005A1B1C">
        <w:rPr>
          <w:rFonts w:ascii="Arial" w:hAnsi="Arial" w:cs="Arial"/>
          <w:color w:val="000000" w:themeColor="text1"/>
          <w:sz w:val="20"/>
          <w:szCs w:val="20"/>
        </w:rPr>
        <w:t xml:space="preserve"> lifelong</w:t>
      </w:r>
      <w:r w:rsidR="00604D14" w:rsidRPr="005A1B1C">
        <w:rPr>
          <w:rFonts w:ascii="Arial" w:hAnsi="Arial" w:cs="Arial"/>
          <w:color w:val="000000" w:themeColor="text1"/>
          <w:sz w:val="20"/>
          <w:szCs w:val="20"/>
        </w:rPr>
        <w:t xml:space="preserve"> progressive disease</w:t>
      </w:r>
      <w:r w:rsidRPr="005A1B1C">
        <w:rPr>
          <w:rFonts w:ascii="Arial" w:hAnsi="Arial" w:cs="Arial"/>
          <w:color w:val="000000" w:themeColor="text1"/>
          <w:sz w:val="20"/>
          <w:szCs w:val="20"/>
        </w:rPr>
        <w:t>.</w:t>
      </w:r>
      <w:r w:rsidR="00C91C00">
        <w:rPr>
          <w:rFonts w:ascii="Arial" w:hAnsi="Arial" w:cs="Arial"/>
          <w:color w:val="000000" w:themeColor="text1"/>
          <w:sz w:val="20"/>
          <w:szCs w:val="20"/>
        </w:rPr>
        <w:fldChar w:fldCharType="begin" w:fldLock="1"/>
      </w:r>
      <w:r w:rsidR="00F179D5">
        <w:rPr>
          <w:rFonts w:ascii="Arial" w:hAnsi="Arial" w:cs="Arial"/>
          <w:color w:val="000000" w:themeColor="text1"/>
          <w:sz w:val="20"/>
          <w:szCs w:val="20"/>
        </w:rPr>
        <w:instrText>ADDIN CSL_CITATION {"citationItems":[{"id":"ITEM-1","itemData":{"DOI":"10.1016/j.diabres.2017.03.024","ISSN":"18728227","abstract":"Aim To produce current estimates of the national, regional and global impact of diabetes for 2015 and 2040. Methods A systematic literature review was conducted to identify data sources on the prevalence of diabetes from studies conducted in the period from 1990 to 2015. An analytic hierarchy process was used to select the most appropriate studies for each country, and estimates for countries without data were modelled using extrapolation from similar countries that had available data. A logistic regression model was used to generate smoothed age-specific estimates, which were applied to UN population estimates. Results 540 data sources were reviewed, of which 196 sources from 111 countries were selected. In 2015 it was estimated that there were 415 million (uncertainty interval: 340–536 million) people with diabetes aged 20–79 years, 5.0 million deaths attributable to diabetes, and the total global health expenditure due to diabetes was estimated at 673 billion US dollars. Three quarters (75%) of those with diabetes were living in low- and middle-income countries. The number of people with diabetes aged 20–79 years was predicted to rise to 642 million (uncertainty interval: 521–829 million) by 2040. Conclusion Diabetes prevalence, deaths attributable to diabetes, and health expenditure due to diabetes continue to rise across the globe with important social, financial and health system implications.","author":[{"dropping-particle":"","family":"Ogurtsova","given":"K","non-dropping-particle":"","parse-names":false,"suffix":""},{"dropping-particle":"","family":"Rocha Fernandes","given":"J. D.","non-dropping-particle":"da","parse-names":false,"suffix":""},{"dropping-particle":"","family":"Huang","given":"Y","non-dropping-particle":"","parse-names":false,"suffix":""},{"dropping-particle":"","family":"Linnenkamp","given":"U","non-dropping-particle":"","parse-names":false,"suffix":""},{"dropping-particle":"","family":"Guariguata","given":"L","non-dropping-particle":"","parse-names":false,"suffix":""},{"dropping-particle":"","family":"Cho","given":"N H","non-dropping-particle":"","parse-names":false,"suffix":""},{"dropping-particle":"","family":"Cavan","given":"D","non-dropping-particle":"","parse-names":false,"suffix":""},{"dropping-particle":"","family":"Shaw","given":"J E","non-dropping-particle":"","parse-names":false,"suffix":""},{"dropping-particle":"","family":"Makaroff","given":"L E","non-dropping-particle":"","parse-names":false,"suffix":""}],"container-title":"Diabetes Research and Clinical Practice","id":"ITEM-1","issued":{"date-parts":[["2017"]]},"page":"40-50","title":"IDF Diabetes Atlas: Global estimates for the prevalence of diabetes for 2015 and 2040","type":"article-journal","volume":"128"},"uris":["http://www.mendeley.com/documents/?uuid=11c073ab-9a04-38a8-a99e-25e043594be8"]},{"id":"ITEM-2","itemData":{"container-title":"Diabetes Care","id":"ITEM-2","issue":"suppl 1","issued":{"date-parts":[["2002"]]},"title":"Implications of the United Kingdom Prospective Diabetes Study","type":"article-journal","volume":"25"},"uris":["http://www.mendeley.com/documents/?uuid=34856c80-cf00-3e1c-bf7a-e8031127713e"]}],"mendeley":{"formattedCitation":"[1,2]","plainTextFormattedCitation":"[1,2]","previouslyFormattedCitation":"[1,2]"},"properties":{"noteIndex":0},"schema":"https://github.com/citation-style-language/schema/raw/master/csl-citation.json"}</w:instrText>
      </w:r>
      <w:r w:rsidR="00C91C00">
        <w:rPr>
          <w:rFonts w:ascii="Arial" w:hAnsi="Arial" w:cs="Arial"/>
          <w:color w:val="000000" w:themeColor="text1"/>
          <w:sz w:val="20"/>
          <w:szCs w:val="20"/>
        </w:rPr>
        <w:fldChar w:fldCharType="separate"/>
      </w:r>
      <w:r w:rsidR="00C91C00" w:rsidRPr="00C91C00">
        <w:rPr>
          <w:rFonts w:ascii="Arial" w:hAnsi="Arial" w:cs="Arial"/>
          <w:noProof/>
          <w:color w:val="000000" w:themeColor="text1"/>
          <w:sz w:val="20"/>
          <w:szCs w:val="20"/>
        </w:rPr>
        <w:t>[1,2]</w:t>
      </w:r>
      <w:r w:rsidR="00C91C00">
        <w:rPr>
          <w:rFonts w:ascii="Arial" w:hAnsi="Arial" w:cs="Arial"/>
          <w:color w:val="000000" w:themeColor="text1"/>
          <w:sz w:val="20"/>
          <w:szCs w:val="20"/>
        </w:rPr>
        <w:fldChar w:fldCharType="end"/>
      </w:r>
      <w:r w:rsidR="00273E8A" w:rsidRPr="005A1B1C">
        <w:rPr>
          <w:rFonts w:ascii="Arial" w:hAnsi="Arial" w:cs="Arial"/>
          <w:color w:val="000000" w:themeColor="text1"/>
          <w:sz w:val="20"/>
          <w:szCs w:val="20"/>
        </w:rPr>
        <w:t xml:space="preserve"> </w:t>
      </w:r>
      <w:r w:rsidR="00425671" w:rsidRPr="005A1B1C">
        <w:rPr>
          <w:rFonts w:ascii="Arial" w:hAnsi="Arial" w:cs="Arial"/>
          <w:color w:val="000000" w:themeColor="text1"/>
          <w:sz w:val="20"/>
          <w:szCs w:val="20"/>
        </w:rPr>
        <w:t xml:space="preserve">However, </w:t>
      </w:r>
      <w:r w:rsidR="00604D14" w:rsidRPr="005A1B1C">
        <w:rPr>
          <w:rFonts w:ascii="Arial" w:hAnsi="Arial" w:cs="Arial"/>
          <w:color w:val="000000" w:themeColor="text1"/>
          <w:sz w:val="20"/>
          <w:szCs w:val="20"/>
        </w:rPr>
        <w:t>biochemical remission or ‘cure’</w:t>
      </w:r>
      <w:r w:rsidR="002D513A" w:rsidRPr="005A1B1C">
        <w:rPr>
          <w:rFonts w:ascii="Arial" w:hAnsi="Arial" w:cs="Arial"/>
          <w:color w:val="000000" w:themeColor="text1"/>
          <w:sz w:val="20"/>
          <w:szCs w:val="20"/>
        </w:rPr>
        <w:t>,</w:t>
      </w:r>
      <w:r w:rsidR="00E61615" w:rsidRPr="005A1B1C">
        <w:rPr>
          <w:rFonts w:ascii="Arial" w:hAnsi="Arial" w:cs="Arial"/>
          <w:color w:val="000000" w:themeColor="text1"/>
          <w:sz w:val="20"/>
          <w:szCs w:val="20"/>
        </w:rPr>
        <w:t xml:space="preserve"> </w:t>
      </w:r>
      <w:r w:rsidR="002D513A" w:rsidRPr="005A1B1C">
        <w:rPr>
          <w:rFonts w:ascii="Arial" w:hAnsi="Arial" w:cs="Arial"/>
          <w:color w:val="000000" w:themeColor="text1"/>
          <w:sz w:val="20"/>
          <w:szCs w:val="20"/>
        </w:rPr>
        <w:t>defined as a level of glycaemia below the diagnostic threshold (</w:t>
      </w:r>
      <w:r w:rsidR="002D513A" w:rsidRPr="005A1B1C">
        <w:rPr>
          <w:rFonts w:ascii="Arial" w:hAnsi="Arial" w:cs="Arial"/>
          <w:color w:val="000000" w:themeColor="text1"/>
          <w:sz w:val="20"/>
          <w:szCs w:val="20"/>
          <w:shd w:val="clear" w:color="auto" w:fill="FFFFFF"/>
        </w:rPr>
        <w:t>HbA</w:t>
      </w:r>
      <w:r w:rsidR="002D513A" w:rsidRPr="005A1B1C">
        <w:rPr>
          <w:rFonts w:ascii="Arial" w:hAnsi="Arial" w:cs="Arial"/>
          <w:color w:val="000000" w:themeColor="text1"/>
          <w:sz w:val="20"/>
          <w:szCs w:val="20"/>
          <w:shd w:val="clear" w:color="auto" w:fill="FFFFFF"/>
          <w:vertAlign w:val="subscript"/>
        </w:rPr>
        <w:t>1c</w:t>
      </w:r>
      <w:r w:rsidR="002D513A" w:rsidRPr="005A1B1C">
        <w:rPr>
          <w:rFonts w:ascii="Arial" w:hAnsi="Arial" w:cs="Arial"/>
          <w:color w:val="000000" w:themeColor="text1"/>
          <w:sz w:val="20"/>
          <w:szCs w:val="20"/>
          <w:shd w:val="clear" w:color="auto" w:fill="FFFFFF"/>
        </w:rPr>
        <w:t xml:space="preserve"> &lt; 6.5% or 48 mmol/mol</w:t>
      </w:r>
      <w:r w:rsidR="002D513A" w:rsidRPr="005A1B1C">
        <w:rPr>
          <w:rFonts w:ascii="Arial" w:hAnsi="Arial" w:cs="Arial"/>
          <w:color w:val="000000" w:themeColor="text1"/>
          <w:sz w:val="20"/>
          <w:szCs w:val="20"/>
        </w:rPr>
        <w:t xml:space="preserve">) </w:t>
      </w:r>
      <w:r w:rsidR="00912781" w:rsidRPr="005A1B1C">
        <w:rPr>
          <w:rFonts w:ascii="Arial" w:hAnsi="Arial" w:cs="Arial"/>
          <w:color w:val="000000" w:themeColor="text1"/>
          <w:sz w:val="20"/>
          <w:szCs w:val="20"/>
          <w:shd w:val="clear" w:color="auto" w:fill="FFFFFF"/>
        </w:rPr>
        <w:fldChar w:fldCharType="begin" w:fldLock="1"/>
      </w:r>
      <w:r w:rsidR="00C91C00">
        <w:rPr>
          <w:rFonts w:ascii="Arial" w:hAnsi="Arial" w:cs="Arial"/>
          <w:color w:val="000000" w:themeColor="text1"/>
          <w:sz w:val="20"/>
          <w:szCs w:val="20"/>
          <w:shd w:val="clear" w:color="auto" w:fill="FFFFFF"/>
        </w:rPr>
        <w:instrText>ADDIN CSL_CITATION {"citationItems":[{"id":"ITEM-1","itemData":{"DOI":"10.1136/BMJ.J4030","ISSN":"1756-1833","PMID":"28903916","abstract":"Recognising and accurately coding reversal of type 2 diabetes is key to improving outcomes and reducing healthcare costs, argue Louise McCombie and colleagues \n\nType 2 diabetes, generally perceived as progressive and incurable, now affects 5-10% of the population, about 3.2 million people in the UK.1 Until complications develop, most patients are managed entirely within primary care, with diabetes comprising a major part of general practice activity. About 10% of total UK NHS expenditure goes on treating diabetes, and international figures suggest that medical costs for people with diabetes are twofold to threefold greater than the average for age and sex matched people without diabetes.1\n\nApplication of current clinical guidelines to reduce glycated haemoglobin (HbA1c) levels and cardiovascular risks, primarily with drugs and generic lifestyle advice, has improved clinical outcomes, but many patients still develop vascular complications, and life expectancy remains up to six years shorter than in people without diabetes.2 The diagnosis carries important social and financial penalties for individuals, as well as poor health prospects. \n\nRemission of diabetes (no longer having diabetes, at least for a period) is clearly attainable for some, possibly many, patients but is currently very rarely achieved or recorded. Greater awareness, documentation, and surveillance of remissions should improve health outcomes and reduce healthcare costs.\n\nIn keeping with trends in most medical specialties, diabetes management is beginning to focus on reversible underlying disease mechanisms rather than treating symptoms and subsequent multisystem pathological consequences.34 Both (epi)genetic predisposition and ageing have a role in type 2 diabetes, but it is rare without weight gain.\n\nLowering blood glucose or HbA1c concentrations remains the primary aim of management, as reflected in current clinical guidelines and the actions of licensed drugs. However, management and guidelines focus on use of antidiabetes drugs, with only lip …","author":[{"dropping-particle":"","family":"McCombie","given":"Louise","non-dropping-particle":"","parse-names":false,"suffix":""},{"dropping-particle":"","family":"Leslie","given":"Wilma","non-dropping-particle":"","parse-names":false,"suffix":""},{"dropping-particle":"","family":"Taylor","given":"Roy","non-dropping-particle":"","parse-names":false,"suffix":""},{"dropping-particle":"","family":"Kennon","given":"Brian","non-dropping-particle":"","parse-names":false,"suffix":""},{"dropping-particle":"","family":"Sattar","given":"Naveed","non-dropping-particle":"","parse-names":false,"suffix":""},{"dropping-particle":"","family":"Lean","given":"Mike E J","non-dropping-particle":"","parse-names":false,"suffix":""}],"container-title":"BMJ (Clinical research ed.)","id":"ITEM-1","issued":{"date-parts":[["2017","9","13"]]},"page":"j4030","publisher":"British Medical Journal Publishing Group","title":"Beating type 2 diabetes into remission.","type":"article-journal","volume":"358"},"uris":["http://www.mendeley.com/documents/?uuid=15960760-10bb-3fda-9ae1-b08877cc597a"]}],"mendeley":{"formattedCitation":"[3]","plainTextFormattedCitation":"[3]","previouslyFormattedCitation":"[3]"},"properties":{"noteIndex":0},"schema":"https://github.com/citation-style-language/schema/raw/master/csl-citation.json"}</w:instrText>
      </w:r>
      <w:r w:rsidR="00912781" w:rsidRPr="005A1B1C">
        <w:rPr>
          <w:rFonts w:ascii="Arial" w:hAnsi="Arial" w:cs="Arial"/>
          <w:color w:val="000000" w:themeColor="text1"/>
          <w:sz w:val="20"/>
          <w:szCs w:val="20"/>
          <w:shd w:val="clear" w:color="auto" w:fill="FFFFFF"/>
        </w:rPr>
        <w:fldChar w:fldCharType="separate"/>
      </w:r>
      <w:r w:rsidR="00C91C00" w:rsidRPr="00C91C00">
        <w:rPr>
          <w:rFonts w:ascii="Arial" w:hAnsi="Arial" w:cs="Arial"/>
          <w:noProof/>
          <w:color w:val="000000" w:themeColor="text1"/>
          <w:sz w:val="20"/>
          <w:szCs w:val="20"/>
          <w:shd w:val="clear" w:color="auto" w:fill="FFFFFF"/>
        </w:rPr>
        <w:t>[3]</w:t>
      </w:r>
      <w:r w:rsidR="00912781" w:rsidRPr="005A1B1C">
        <w:rPr>
          <w:rFonts w:ascii="Arial" w:hAnsi="Arial" w:cs="Arial"/>
          <w:color w:val="000000" w:themeColor="text1"/>
          <w:sz w:val="20"/>
          <w:szCs w:val="20"/>
          <w:shd w:val="clear" w:color="auto" w:fill="FFFFFF"/>
        </w:rPr>
        <w:fldChar w:fldCharType="end"/>
      </w:r>
      <w:r w:rsidR="00912781" w:rsidRPr="005A1B1C">
        <w:rPr>
          <w:rFonts w:ascii="Arial" w:hAnsi="Arial" w:cs="Arial"/>
          <w:color w:val="000000" w:themeColor="text1"/>
          <w:sz w:val="20"/>
          <w:szCs w:val="20"/>
          <w:shd w:val="clear" w:color="auto" w:fill="FFFFFF"/>
        </w:rPr>
        <w:t xml:space="preserve"> </w:t>
      </w:r>
      <w:r w:rsidR="002D513A" w:rsidRPr="005A1B1C">
        <w:rPr>
          <w:rFonts w:ascii="Arial" w:hAnsi="Arial" w:cs="Arial"/>
          <w:color w:val="000000" w:themeColor="text1"/>
          <w:sz w:val="20"/>
          <w:szCs w:val="20"/>
        </w:rPr>
        <w:t xml:space="preserve">in the absence of pharmacological or surgical interventions, </w:t>
      </w:r>
      <w:r w:rsidR="00E61615" w:rsidRPr="005A1B1C">
        <w:rPr>
          <w:rFonts w:ascii="Arial" w:hAnsi="Arial" w:cs="Arial"/>
          <w:color w:val="000000" w:themeColor="text1"/>
          <w:sz w:val="20"/>
          <w:szCs w:val="20"/>
        </w:rPr>
        <w:t>is</w:t>
      </w:r>
      <w:r w:rsidR="000F2036" w:rsidRPr="005A1B1C">
        <w:rPr>
          <w:rFonts w:ascii="Arial" w:hAnsi="Arial" w:cs="Arial"/>
          <w:color w:val="000000" w:themeColor="text1"/>
          <w:sz w:val="20"/>
          <w:szCs w:val="20"/>
        </w:rPr>
        <w:t xml:space="preserve"> </w:t>
      </w:r>
      <w:r w:rsidR="000F2036" w:rsidRPr="0080436D">
        <w:rPr>
          <w:rFonts w:ascii="Arial" w:hAnsi="Arial" w:cs="Arial"/>
          <w:noProof/>
          <w:color w:val="000000" w:themeColor="text1"/>
          <w:sz w:val="20"/>
          <w:szCs w:val="20"/>
        </w:rPr>
        <w:t>achievable</w:t>
      </w:r>
      <w:r w:rsidR="002D513A" w:rsidRPr="0080436D">
        <w:rPr>
          <w:rFonts w:ascii="Arial" w:hAnsi="Arial" w:cs="Arial"/>
          <w:noProof/>
          <w:color w:val="000000" w:themeColor="text1"/>
          <w:sz w:val="20"/>
          <w:szCs w:val="20"/>
        </w:rPr>
        <w:t xml:space="preserve"> </w:t>
      </w:r>
      <w:r w:rsidR="0080436D" w:rsidRPr="0080436D">
        <w:rPr>
          <w:rFonts w:ascii="Arial" w:hAnsi="Arial" w:cs="Arial"/>
          <w:noProof/>
          <w:color w:val="000000" w:themeColor="text1"/>
          <w:sz w:val="20"/>
          <w:szCs w:val="20"/>
        </w:rPr>
        <w:t>through</w:t>
      </w:r>
      <w:r w:rsidR="00D23A6E" w:rsidRPr="0080436D">
        <w:rPr>
          <w:rFonts w:ascii="Arial" w:hAnsi="Arial" w:cs="Arial"/>
          <w:noProof/>
          <w:color w:val="000000" w:themeColor="text1"/>
          <w:sz w:val="20"/>
          <w:szCs w:val="20"/>
        </w:rPr>
        <w:t xml:space="preserve"> </w:t>
      </w:r>
      <w:r w:rsidR="006144AE" w:rsidRPr="0080436D">
        <w:rPr>
          <w:rFonts w:ascii="Arial" w:hAnsi="Arial" w:cs="Arial"/>
          <w:noProof/>
          <w:color w:val="000000" w:themeColor="text1"/>
          <w:sz w:val="20"/>
          <w:szCs w:val="20"/>
        </w:rPr>
        <w:t>significant</w:t>
      </w:r>
      <w:r w:rsidR="006144AE">
        <w:rPr>
          <w:rFonts w:ascii="Arial" w:hAnsi="Arial" w:cs="Arial"/>
          <w:color w:val="000000" w:themeColor="text1"/>
          <w:sz w:val="20"/>
          <w:szCs w:val="20"/>
        </w:rPr>
        <w:t xml:space="preserve"> </w:t>
      </w:r>
      <w:r w:rsidR="00604D14" w:rsidRPr="005A1B1C">
        <w:rPr>
          <w:rFonts w:ascii="Arial" w:hAnsi="Arial" w:cs="Arial"/>
          <w:color w:val="000000" w:themeColor="text1"/>
          <w:sz w:val="20"/>
          <w:szCs w:val="20"/>
        </w:rPr>
        <w:t>calorie restriction</w:t>
      </w:r>
      <w:r w:rsidR="002D513A" w:rsidRPr="005A1B1C">
        <w:rPr>
          <w:rFonts w:ascii="Arial" w:hAnsi="Arial" w:cs="Arial"/>
          <w:color w:val="000000" w:themeColor="text1"/>
          <w:sz w:val="20"/>
          <w:szCs w:val="20"/>
        </w:rPr>
        <w:t xml:space="preserve"> and weight loss</w:t>
      </w:r>
      <w:r w:rsidR="009A1774">
        <w:rPr>
          <w:rFonts w:ascii="Arial" w:hAnsi="Arial" w:cs="Arial"/>
          <w:color w:val="000000" w:themeColor="text1"/>
          <w:sz w:val="20"/>
          <w:szCs w:val="20"/>
        </w:rPr>
        <w:t xml:space="preserve"> </w:t>
      </w:r>
      <w:r w:rsidR="00D23A6E" w:rsidRPr="005A1B1C">
        <w:rPr>
          <w:rFonts w:ascii="Arial" w:hAnsi="Arial" w:cs="Arial"/>
          <w:color w:val="000000" w:themeColor="text1"/>
          <w:sz w:val="20"/>
          <w:szCs w:val="20"/>
        </w:rPr>
        <w:fldChar w:fldCharType="begin" w:fldLock="1"/>
      </w:r>
      <w:r w:rsidR="00CC06CF">
        <w:rPr>
          <w:rFonts w:ascii="Arial" w:hAnsi="Arial" w:cs="Arial"/>
          <w:color w:val="000000" w:themeColor="text1"/>
          <w:sz w:val="20"/>
          <w:szCs w:val="20"/>
        </w:rPr>
        <w:instrText>ADDIN CSL_CITATION {"citationItems":[{"id":"ITEM-1","itemData":{"DOI":"10.2337/dc15-1942","ISSN":"1935-5548","PMID":"27002059","abstract":"OBJECTIVE Type 2 diabetes mellitus (T2DM) is generally regarded as an irreversible chronic condition. Because a very low-calorie diet (VLCD) can bring about acute return to normal glucose control in some people with T2DM, this study tested the potential durability of this normalization. The underlying mechanisms were defined. RESEARCH DESIGN AND METHODS People with a T2DM duration of 0.5-23 years (n = 30) followed a VLCD for 8 weeks. All oral agents or insulins were stopped at baseline. Following a stepped return to isocaloric diet, a structured, individualized program of weight maintenance was provided. Glucose control, insulin sensitivity, insulin secretion, and hepatic and pancreas fat content were quantified at baseline, after return to isocaloric diet, and after 6 months to permit the primary comparison of change between post-weight loss and 6 months in responders. Responders were defined as achieving fasting blood glucose &lt;7 mmol/L after return to isocaloric diet. RESULTS Weight fell (98.0 ± 2.6 to 83.8 ± 2.4 kg) and remained stable over 6 months (84.7 ± 2.5 kg). Twelve of 30 participants achieved fasting plasma glucose &lt;7 mmol/L after return to isocaloric diet (responders), and 13 of 30 after 6 months. Responders had a shorter duration of diabetes and a higher initial fasting plasma insulin level. HbA1c fell from 7.1 ± 0.3 to 5.8 ± 0.2% (55 ± 4 to 40 ± 2 mmol/mol) in responders (P &lt; 0.001) and from 8.4 ± 0.3 to 8.0 ± 0.5% (68 ± 3 to 64 ± 5 mmol/mol) in nonresponders, remaining constant at 6 months (5.9 ± 0.2 and 7.8 ± 0.3% [41 ± 2 and 62 ± 3 mmol/mol], respectively). The responders were characterized by return of first-phase insulin response. CONCLUSIONS A robust and sustainable weight loss program achieved continuing remission of diabetes for at least 6 months in the 40% who responded to a VLCD by achieving fasting plasma glucose of &lt;7 mmol/L. T2DM is a potentially reversible condition.","author":[{"dropping-particle":"","family":"Steven","given":"Sarah","non-dropping-particle":"","parse-names":false,"suffix":""},{"dropping-particle":"","family":"Hollingsworth","given":"Kieren G.","non-dropping-particle":"","parse-names":false,"suffix":""},{"dropping-particle":"","family":"Al-Mrabeh","given":"Ahmad","non-dropping-particle":"","parse-names":false,"suffix":""},{"dropping-particle":"","family":"Avery","given":"Leah","non-dropping-particle":"","parse-names":false,"suffix":""},{"dropping-particle":"","family":"Aribisala","given":"Benjamin","non-dropping-particle":"","parse-names":false,"suffix":""},{"dropping-particle":"","family":"Caslake","given":"Muriel","non-dropping-particle":"","parse-names":false,"suffix":""},{"dropping-particle":"","family":"Taylor","given":"Roy","non-dropping-particle":"","parse-names":false,"suffix":""}],"container-title":"Diabetes care","id":"ITEM-1","issue":"5","issued":{"date-parts":[["2016","5","1"]]},"page":"808-15","publisher":"American Diabetes Association","title":"Very Low-Calorie Diet and 6 Months of Weight Stability in Type 2 Diabetes: Pathophysiological Changes in Responders and Nonresponders.","type":"article-journal","volume":"39"},"uris":["http://www.mendeley.com/documents/?uuid=975c567e-a322-4325-b066-d4c153f85928"]},{"id":"ITEM-2","itemData":{"DOI":"10.1001/jama.2012.67929","ISSN":"0098-7484","abstract":"&lt;h3&gt;Context&lt;/h3&gt;The frequency of remission of type 2 diabetes achievable with lifestyle intervention is unclear.&lt;h3&gt;Objective&lt;/h3&gt;To examine the association of a long-term intensive weight-loss intervention with the frequency of remission from type 2 diabetes to prediabetes or normoglycemia.&lt;h3&gt;Design, Setting, and Participants&lt;/h3&gt;Ancillary observational analysis of a 4-year randomized controlled trial (baseline visit, August 2001–April 2004; last follow-up, April 2008) comparing an intensive lifestyle intervention (ILI) with a diabetes support and education control condition (DSE) among 4503 US adults with body mass index of 25 or higher and type 2 diabetes.&lt;h3&gt;Interventions&lt;/h3&gt;Participants were randomly assigned to receive the ILI, which included weekly group and individual counseling in the first 6 months followed by 3 sessions per month for the second 6 months and twice-monthly contact and regular refresher group series and campaigns in years 2 to 4 (n=2241) or the DSE, which was an offer of 3 group sessions per year on diet, physical activity, and social support (n=2262).&lt;h3&gt;Main Outcome Measures&lt;/h3&gt;Partial or complete remission of diabetes, defined as transition from meeting diabetes criteria to a prediabetes or nondiabetic level of glycemia (fasting plasma glucose &amp;lt;126 mg/dL and hemoglobin A&lt;sub&gt;1c&lt;/sub&gt; &amp;lt;6.5% with no antihyperglycemic medication).&lt;h3&gt;Results&lt;/h3&gt;Intensive lifestyle intervention participants lost significantly more weight than DSE participants at year 1 (net difference, −7.9%; 95% CI, −8.3% to −7.6%) and at year 4 (−3.9%; 95% CI, −4.4% to −3.5%) and had greater fitness increases at year 1 (net difference, 15.4%; 95% CI, 13.7%-17.0%) and at year 4 (6.4%; 95% CI, 4.7%-8.1%) (P &amp;lt; .001 for each). The ILI group was significantly more likely to experience any remission (partial or complete), with prevalences of 11.5% (95% CI, 10.1%-12.8%) during the first year and 7.3% (95% CI, 6.2%-8.4%) at year 4, compared with 2.0% for the DSE group at both time points (95% CIs, 1.4%-2.6% at year 1 and 1.5%-2.7% at year 4) (P &amp;lt; .001 for each). Among ILI participants, 9.2% (95% CI, 7.9%-10.4%), 6.4% (95% CI, 5.3%-7.4%), and 3.5% (95% CI, 2.7%-4.3%) had continuous, sustained remission for at least 2, at least 3, and 4 years, respectively, compared with less than 2% of DSE participants (1.7% [95% CI, 1.2%-2.3%] for at least 2 years; 1.3% [95% CI, 0.8%-1.7%] for at least 3 years; and 0.5% [95% CI, 0.2%-0.8%] for 4 years).&lt;h3&gt;Conclusions&lt;/…","author":[{"dropping-particle":"","family":"Gregg","given":"Edward W.","non-dropping-particle":"","parse-names":false,"suffix":""},{"dropping-particle":"","family":"Chen","given":"Haiying","non-dropping-particle":"","parse-names":false,"suffix":""},{"dropping-particle":"","family":"Wagenknecht","given":"Lynne E.","non-dropping-particle":"","parse-names":false,"suffix":""},{"dropping-particle":"","family":"Clark","given":"Jeanne M.","non-dropping-particle":"","parse-names":false,"suffix":""},{"dropping-particle":"","family":"Delahanty","given":"Linda M.","non-dropping-particle":"","parse-names":false,"suffix":""},{"dropping-particle":"","family":"Bantle","given":"John","non-dropping-particle":"","parse-names":false,"suffix":""},{"dropping-particle":"","family":"Pownall","given":"Henry J.","non-dropping-particle":"","parse-names":false,"suffix":""},{"dropping-particle":"","family":"Johnson","given":"Karen C.","non-dropping-particle":"","parse-names":false,"suffix":""},{"dropping-particle":"","family":"Safford","given":"Monika M.","non-dropping-particle":"","parse-names":false,"suffix":""},{"dropping-particle":"","family":"Kitabchi","given":"Abbas E.","non-dropping-particle":"","parse-names":false,"suffix":""},{"dropping-particle":"","family":"Pi-Sunyer","given":"F. Xavier","non-dropping-particle":"","parse-names":false,"suffix":""},{"dropping-particle":"","family":"Wing","given":"Rena R.","non-dropping-particle":"","parse-names":false,"suffix":""},{"dropping-particle":"","family":"Bertoni","given":"Alain G.","non-dropping-particle":"","parse-names":false,"suffix":""},{"dropping-particle":"","family":"Look AHEAD Research Group","given":"for the","non-dropping-particle":"","parse-names":false,"suffix":""}],"container-title":"JAMA","id":"ITEM-2","issue":"23","issued":{"date-parts":[["2012","12","19"]]},"page":"2489","publisher":"American Medical Association","title":"Association of an Intensive Lifestyle Intervention With Remission of Type 2 Diabetes","type":"article-journal","volume":"308"},"uris":["http://www.mendeley.com/documents/?uuid=2399c59f-a3b8-3d28-9508-dd0c63d1d086"]}],"mendeley":{"formattedCitation":"[4,5]","plainTextFormattedCitation":"[4,5]","previouslyFormattedCitation":"[4,5]"},"properties":{"noteIndex":0},"schema":"https://github.com/citation-style-language/schema/raw/master/csl-citation.json"}</w:instrText>
      </w:r>
      <w:r w:rsidR="00D23A6E" w:rsidRPr="005A1B1C">
        <w:rPr>
          <w:rFonts w:ascii="Arial" w:hAnsi="Arial" w:cs="Arial"/>
          <w:color w:val="000000" w:themeColor="text1"/>
          <w:sz w:val="20"/>
          <w:szCs w:val="20"/>
        </w:rPr>
        <w:fldChar w:fldCharType="separate"/>
      </w:r>
      <w:r w:rsidR="00C91C00" w:rsidRPr="00C91C00">
        <w:rPr>
          <w:rFonts w:ascii="Arial" w:hAnsi="Arial" w:cs="Arial"/>
          <w:noProof/>
          <w:color w:val="000000" w:themeColor="text1"/>
          <w:sz w:val="20"/>
          <w:szCs w:val="20"/>
        </w:rPr>
        <w:t>[4,5]</w:t>
      </w:r>
      <w:r w:rsidR="00D23A6E" w:rsidRPr="005A1B1C">
        <w:rPr>
          <w:rFonts w:ascii="Arial" w:hAnsi="Arial" w:cs="Arial"/>
          <w:color w:val="000000" w:themeColor="text1"/>
          <w:sz w:val="20"/>
          <w:szCs w:val="20"/>
        </w:rPr>
        <w:fldChar w:fldCharType="end"/>
      </w:r>
      <w:r w:rsidR="009A1774">
        <w:rPr>
          <w:rFonts w:ascii="Arial" w:hAnsi="Arial" w:cs="Arial"/>
          <w:color w:val="000000" w:themeColor="text1"/>
          <w:sz w:val="20"/>
          <w:szCs w:val="20"/>
        </w:rPr>
        <w:t>.</w:t>
      </w:r>
      <w:r w:rsidR="00D11E12">
        <w:rPr>
          <w:rFonts w:ascii="Arial" w:hAnsi="Arial" w:cs="Arial"/>
          <w:color w:val="000000" w:themeColor="text1"/>
          <w:sz w:val="20"/>
          <w:szCs w:val="20"/>
        </w:rPr>
        <w:t xml:space="preserve"> Although there are varying definitions of remission in the literature, we have adhered to that based on </w:t>
      </w:r>
      <w:r w:rsidR="00E468D6" w:rsidRPr="005A1B1C">
        <w:rPr>
          <w:rFonts w:ascii="Arial" w:hAnsi="Arial" w:cs="Arial"/>
          <w:color w:val="000000" w:themeColor="text1"/>
          <w:sz w:val="20"/>
          <w:szCs w:val="20"/>
          <w:shd w:val="clear" w:color="auto" w:fill="FFFFFF"/>
        </w:rPr>
        <w:t>HbA</w:t>
      </w:r>
      <w:r w:rsidR="00E468D6" w:rsidRPr="005A1B1C">
        <w:rPr>
          <w:rFonts w:ascii="Arial" w:hAnsi="Arial" w:cs="Arial"/>
          <w:color w:val="000000" w:themeColor="text1"/>
          <w:sz w:val="20"/>
          <w:szCs w:val="20"/>
          <w:shd w:val="clear" w:color="auto" w:fill="FFFFFF"/>
          <w:vertAlign w:val="subscript"/>
        </w:rPr>
        <w:t>1c</w:t>
      </w:r>
      <w:r w:rsidR="00E468D6">
        <w:rPr>
          <w:rFonts w:ascii="Arial" w:hAnsi="Arial" w:cs="Arial"/>
          <w:color w:val="000000" w:themeColor="text1"/>
          <w:sz w:val="20"/>
          <w:szCs w:val="20"/>
        </w:rPr>
        <w:t xml:space="preserve"> </w:t>
      </w:r>
      <w:r w:rsidR="00D11E12">
        <w:rPr>
          <w:rFonts w:ascii="Arial" w:hAnsi="Arial" w:cs="Arial"/>
          <w:color w:val="000000" w:themeColor="text1"/>
          <w:sz w:val="20"/>
          <w:szCs w:val="20"/>
        </w:rPr>
        <w:t>levels in line with UK and US national guidance.</w:t>
      </w:r>
      <w:r w:rsidR="00D11E12" w:rsidRPr="005A1B1C">
        <w:rPr>
          <w:rFonts w:ascii="Arial" w:hAnsi="Arial" w:cs="Arial"/>
          <w:color w:val="000000" w:themeColor="text1"/>
          <w:sz w:val="20"/>
          <w:szCs w:val="20"/>
        </w:rPr>
        <w:t xml:space="preserve"> </w:t>
      </w:r>
      <w:r w:rsidR="00D11E12" w:rsidRPr="005A1B1C">
        <w:rPr>
          <w:rFonts w:ascii="Arial" w:hAnsi="Arial" w:cs="Arial"/>
          <w:color w:val="000000" w:themeColor="text1"/>
          <w:sz w:val="20"/>
          <w:szCs w:val="20"/>
          <w:shd w:val="clear" w:color="auto" w:fill="FFFFFF"/>
        </w:rPr>
        <w:fldChar w:fldCharType="begin" w:fldLock="1"/>
      </w:r>
      <w:r w:rsidR="00D11E12">
        <w:rPr>
          <w:rFonts w:ascii="Arial" w:hAnsi="Arial" w:cs="Arial"/>
          <w:color w:val="000000" w:themeColor="text1"/>
          <w:sz w:val="20"/>
          <w:szCs w:val="20"/>
          <w:shd w:val="clear" w:color="auto" w:fill="FFFFFF"/>
        </w:rPr>
        <w:instrText>ADDIN CSL_CITATION {"citationItems":[{"id":"ITEM-1","itemData":{"DOI":"10.1136/BMJ.J4030","ISSN":"1756-1833","PMID":"28903916","abstract":"Recognising and accurately coding reversal of type 2 diabetes is key to improving outcomes and reducing healthcare costs, argue Louise McCombie and colleagues \n\nType 2 diabetes, generally perceived as progressive and incurable, now affects 5-10% of the population, about 3.2 million people in the UK.1 Until complications develop, most patients are managed entirely within primary care, with diabetes comprising a major part of general practice activity. About 10% of total UK NHS expenditure goes on treating diabetes, and international figures suggest that medical costs for people with diabetes are twofold to threefold greater than the average for age and sex matched people without diabetes.1\n\nApplication of current clinical guidelines to reduce glycated haemoglobin (HbA1c) levels and cardiovascular risks, primarily with drugs and generic lifestyle advice, has improved clinical outcomes, but many patients still develop vascular complications, and life expectancy remains up to six years shorter than in people without diabetes.2 The diagnosis carries important social and financial penalties for individuals, as well as poor health prospects. \n\nRemission of diabetes (no longer having diabetes, at least for a period) is clearly attainable for some, possibly many, patients but is currently very rarely achieved or recorded. Greater awareness, documentation, and surveillance of remissions should improve health outcomes and reduce healthcare costs.\n\nIn keeping with trends in most medical specialties, diabetes management is beginning to focus on reversible underlying disease mechanisms rather than treating symptoms and subsequent multisystem pathological consequences.34 Both (epi)genetic predisposition and ageing have a role in type 2 diabetes, but it is rare without weight gain.\n\nLowering blood glucose or HbA1c concentrations remains the primary aim of management, as reflected in current clinical guidelines and the actions of licensed drugs. However, management and guidelines focus on use of antidiabetes drugs, with only lip …","author":[{"dropping-particle":"","family":"McCombie","given":"Louise","non-dropping-particle":"","parse-names":false,"suffix":""},{"dropping-particle":"","family":"Leslie","given":"Wilma","non-dropping-particle":"","parse-names":false,"suffix":""},{"dropping-particle":"","family":"Taylor","given":"Roy","non-dropping-particle":"","parse-names":false,"suffix":""},{"dropping-particle":"","family":"Kennon","given":"Brian","non-dropping-particle":"","parse-names":false,"suffix":""},{"dropping-particle":"","family":"Sattar","given":"Naveed","non-dropping-particle":"","parse-names":false,"suffix":""},{"dropping-particle":"","family":"Lean","given":"Mike E J","non-dropping-particle":"","parse-names":false,"suffix":""}],"container-title":"BMJ (Clinical research ed.)","id":"ITEM-1","issued":{"date-parts":[["2017","9","13"]]},"page":"j4030","publisher":"British Medical Journal Publishing Group","title":"Beating type 2 diabetes into remission.","type":"article-journal","volume":"358"},"uris":["http://www.mendeley.com/documents/?uuid=15960760-10bb-3fda-9ae1-b08877cc597a"]}],"mendeley":{"formattedCitation":"[3]","plainTextFormattedCitation":"[3]","previouslyFormattedCitation":"[3]"},"properties":{"noteIndex":0},"schema":"https://github.com/citation-style-language/schema/raw/master/csl-citation.json"}</w:instrText>
      </w:r>
      <w:r w:rsidR="00D11E12" w:rsidRPr="005A1B1C">
        <w:rPr>
          <w:rFonts w:ascii="Arial" w:hAnsi="Arial" w:cs="Arial"/>
          <w:color w:val="000000" w:themeColor="text1"/>
          <w:sz w:val="20"/>
          <w:szCs w:val="20"/>
          <w:shd w:val="clear" w:color="auto" w:fill="FFFFFF"/>
        </w:rPr>
        <w:fldChar w:fldCharType="separate"/>
      </w:r>
      <w:r w:rsidR="00D11E12" w:rsidRPr="00C91C00">
        <w:rPr>
          <w:rFonts w:ascii="Arial" w:hAnsi="Arial" w:cs="Arial"/>
          <w:noProof/>
          <w:color w:val="000000" w:themeColor="text1"/>
          <w:sz w:val="20"/>
          <w:szCs w:val="20"/>
          <w:shd w:val="clear" w:color="auto" w:fill="FFFFFF"/>
        </w:rPr>
        <w:t>[3]</w:t>
      </w:r>
      <w:r w:rsidR="00D11E12" w:rsidRPr="005A1B1C">
        <w:rPr>
          <w:rFonts w:ascii="Arial" w:hAnsi="Arial" w:cs="Arial"/>
          <w:color w:val="000000" w:themeColor="text1"/>
          <w:sz w:val="20"/>
          <w:szCs w:val="20"/>
          <w:shd w:val="clear" w:color="auto" w:fill="FFFFFF"/>
        </w:rPr>
        <w:fldChar w:fldCharType="end"/>
      </w:r>
      <w:r w:rsidR="00D11E12">
        <w:rPr>
          <w:rFonts w:ascii="Arial" w:hAnsi="Arial" w:cs="Arial"/>
          <w:color w:val="000000" w:themeColor="text1"/>
          <w:sz w:val="20"/>
          <w:szCs w:val="20"/>
        </w:rPr>
        <w:t xml:space="preserve"> </w:t>
      </w:r>
      <w:r w:rsidR="00D23A6E" w:rsidRPr="005A1B1C">
        <w:rPr>
          <w:rFonts w:ascii="Arial" w:hAnsi="Arial" w:cs="Arial"/>
          <w:color w:val="000000" w:themeColor="text1"/>
          <w:sz w:val="20"/>
          <w:szCs w:val="20"/>
        </w:rPr>
        <w:t xml:space="preserve"> </w:t>
      </w:r>
      <w:r w:rsidR="00FB6982" w:rsidRPr="005A1B1C">
        <w:rPr>
          <w:rFonts w:ascii="Arial" w:hAnsi="Arial" w:cs="Arial"/>
          <w:color w:val="000000" w:themeColor="text1"/>
          <w:sz w:val="20"/>
          <w:szCs w:val="20"/>
        </w:rPr>
        <w:t>I</w:t>
      </w:r>
      <w:r w:rsidR="008C0994" w:rsidRPr="005A1B1C">
        <w:rPr>
          <w:rFonts w:ascii="Arial" w:hAnsi="Arial" w:cs="Arial"/>
          <w:color w:val="000000" w:themeColor="text1"/>
          <w:sz w:val="20"/>
          <w:szCs w:val="20"/>
        </w:rPr>
        <w:t xml:space="preserve">ntensive </w:t>
      </w:r>
      <w:r w:rsidR="00D23A6E" w:rsidRPr="0080436D">
        <w:rPr>
          <w:rFonts w:ascii="Arial" w:hAnsi="Arial" w:cs="Arial"/>
          <w:noProof/>
          <w:sz w:val="20"/>
          <w:szCs w:val="20"/>
        </w:rPr>
        <w:t>low</w:t>
      </w:r>
      <w:r w:rsidR="0080436D">
        <w:rPr>
          <w:rFonts w:ascii="Arial" w:hAnsi="Arial" w:cs="Arial"/>
          <w:noProof/>
          <w:sz w:val="20"/>
          <w:szCs w:val="20"/>
        </w:rPr>
        <w:t>-</w:t>
      </w:r>
      <w:r w:rsidR="00D23A6E" w:rsidRPr="0080436D">
        <w:rPr>
          <w:rFonts w:ascii="Arial" w:hAnsi="Arial" w:cs="Arial"/>
          <w:noProof/>
          <w:sz w:val="20"/>
          <w:szCs w:val="20"/>
        </w:rPr>
        <w:t>calorie</w:t>
      </w:r>
      <w:r w:rsidR="00D23A6E" w:rsidRPr="005A1B1C">
        <w:rPr>
          <w:rFonts w:ascii="Arial" w:hAnsi="Arial" w:cs="Arial"/>
          <w:sz w:val="20"/>
          <w:szCs w:val="20"/>
        </w:rPr>
        <w:t xml:space="preserve"> diet </w:t>
      </w:r>
      <w:r w:rsidR="00BD640C" w:rsidRPr="005A1B1C">
        <w:rPr>
          <w:rFonts w:ascii="Arial" w:hAnsi="Arial" w:cs="Arial"/>
          <w:sz w:val="20"/>
          <w:szCs w:val="20"/>
        </w:rPr>
        <w:t>(</w:t>
      </w:r>
      <w:r w:rsidR="00D23A6E" w:rsidRPr="0084128B">
        <w:rPr>
          <w:rFonts w:ascii="Arial" w:hAnsi="Arial" w:cs="Arial"/>
          <w:color w:val="000000" w:themeColor="text1"/>
          <w:sz w:val="20"/>
          <w:szCs w:val="20"/>
        </w:rPr>
        <w:t xml:space="preserve">total energy intake </w:t>
      </w:r>
      <w:r w:rsidR="00BD640C" w:rsidRPr="0084128B">
        <w:rPr>
          <w:rFonts w:ascii="Arial" w:hAnsi="Arial" w:cs="Arial"/>
          <w:color w:val="000000" w:themeColor="text1"/>
          <w:sz w:val="20"/>
          <w:szCs w:val="20"/>
        </w:rPr>
        <w:t>of</w:t>
      </w:r>
      <w:r w:rsidR="00D23A6E" w:rsidRPr="0084128B">
        <w:rPr>
          <w:rFonts w:ascii="Arial" w:hAnsi="Arial" w:cs="Arial"/>
          <w:color w:val="000000" w:themeColor="text1"/>
          <w:sz w:val="20"/>
          <w:szCs w:val="20"/>
        </w:rPr>
        <w:t xml:space="preserve"> 624-700kcal/day</w:t>
      </w:r>
      <w:r w:rsidR="00BD640C" w:rsidRPr="0084128B">
        <w:rPr>
          <w:rFonts w:ascii="Arial" w:hAnsi="Arial" w:cs="Arial"/>
          <w:color w:val="000000" w:themeColor="text1"/>
          <w:sz w:val="20"/>
          <w:szCs w:val="20"/>
        </w:rPr>
        <w:t>)</w:t>
      </w:r>
      <w:r w:rsidR="00D23A6E" w:rsidRPr="0084128B">
        <w:rPr>
          <w:rFonts w:ascii="Arial" w:hAnsi="Arial" w:cs="Arial"/>
          <w:color w:val="000000" w:themeColor="text1"/>
          <w:sz w:val="20"/>
          <w:szCs w:val="20"/>
        </w:rPr>
        <w:t xml:space="preserve"> for 8 weeks</w:t>
      </w:r>
      <w:r w:rsidR="00BD640C" w:rsidRPr="0084128B">
        <w:rPr>
          <w:rFonts w:ascii="Arial" w:hAnsi="Arial" w:cs="Arial"/>
          <w:color w:val="000000" w:themeColor="text1"/>
          <w:sz w:val="20"/>
          <w:szCs w:val="20"/>
        </w:rPr>
        <w:t xml:space="preserve"> was associated with</w:t>
      </w:r>
      <w:r w:rsidR="00D23A6E" w:rsidRPr="0084128B">
        <w:rPr>
          <w:rFonts w:ascii="Arial" w:hAnsi="Arial" w:cs="Arial"/>
          <w:color w:val="000000" w:themeColor="text1"/>
          <w:sz w:val="20"/>
          <w:szCs w:val="20"/>
        </w:rPr>
        <w:t xml:space="preserve"> remission in 87% of </w:t>
      </w:r>
      <w:r w:rsidR="009A1774">
        <w:rPr>
          <w:rFonts w:ascii="Arial" w:hAnsi="Arial" w:cs="Arial"/>
          <w:color w:val="000000" w:themeColor="text1"/>
          <w:sz w:val="20"/>
          <w:szCs w:val="20"/>
        </w:rPr>
        <w:t>people</w:t>
      </w:r>
      <w:r w:rsidR="001414D0">
        <w:rPr>
          <w:rFonts w:ascii="Arial" w:hAnsi="Arial" w:cs="Arial"/>
          <w:color w:val="000000" w:themeColor="text1"/>
          <w:sz w:val="20"/>
          <w:szCs w:val="20"/>
        </w:rPr>
        <w:t xml:space="preserve"> with recently diagnosed diabetes </w:t>
      </w:r>
      <w:r w:rsidR="00D23A6E" w:rsidRPr="0084128B">
        <w:rPr>
          <w:rFonts w:ascii="Arial" w:hAnsi="Arial" w:cs="Arial"/>
          <w:color w:val="000000" w:themeColor="text1"/>
          <w:sz w:val="20"/>
          <w:szCs w:val="20"/>
        </w:rPr>
        <w:t xml:space="preserve"> (&lt;4 years) and</w:t>
      </w:r>
      <w:r w:rsidR="00BD640C" w:rsidRPr="0084128B">
        <w:rPr>
          <w:rFonts w:ascii="Arial" w:hAnsi="Arial" w:cs="Arial"/>
          <w:color w:val="000000" w:themeColor="text1"/>
          <w:sz w:val="20"/>
          <w:szCs w:val="20"/>
        </w:rPr>
        <w:t xml:space="preserve"> in</w:t>
      </w:r>
      <w:r w:rsidR="00D23A6E" w:rsidRPr="0084128B">
        <w:rPr>
          <w:rFonts w:ascii="Arial" w:hAnsi="Arial" w:cs="Arial"/>
          <w:color w:val="000000" w:themeColor="text1"/>
          <w:sz w:val="20"/>
          <w:szCs w:val="20"/>
        </w:rPr>
        <w:t xml:space="preserve"> 50% </w:t>
      </w:r>
      <w:r w:rsidR="00BD640C" w:rsidRPr="0084128B">
        <w:rPr>
          <w:rFonts w:ascii="Arial" w:hAnsi="Arial" w:cs="Arial"/>
          <w:color w:val="000000" w:themeColor="text1"/>
          <w:sz w:val="20"/>
          <w:szCs w:val="20"/>
        </w:rPr>
        <w:t>of</w:t>
      </w:r>
      <w:r w:rsidR="00D23A6E" w:rsidRPr="0084128B">
        <w:rPr>
          <w:rFonts w:ascii="Arial" w:hAnsi="Arial" w:cs="Arial"/>
          <w:color w:val="000000" w:themeColor="text1"/>
          <w:sz w:val="20"/>
          <w:szCs w:val="20"/>
        </w:rPr>
        <w:t xml:space="preserve"> p</w:t>
      </w:r>
      <w:r w:rsidR="009A1774">
        <w:rPr>
          <w:rFonts w:ascii="Arial" w:hAnsi="Arial" w:cs="Arial"/>
          <w:color w:val="000000" w:themeColor="text1"/>
          <w:sz w:val="20"/>
          <w:szCs w:val="20"/>
        </w:rPr>
        <w:t>eople</w:t>
      </w:r>
      <w:r w:rsidR="00D23A6E" w:rsidRPr="0084128B">
        <w:rPr>
          <w:rFonts w:ascii="Arial" w:hAnsi="Arial" w:cs="Arial"/>
          <w:color w:val="000000" w:themeColor="text1"/>
          <w:sz w:val="20"/>
          <w:szCs w:val="20"/>
        </w:rPr>
        <w:t xml:space="preserve"> with lo</w:t>
      </w:r>
      <w:r w:rsidR="00542984" w:rsidRPr="0084128B">
        <w:rPr>
          <w:rFonts w:ascii="Arial" w:hAnsi="Arial" w:cs="Arial"/>
          <w:color w:val="000000" w:themeColor="text1"/>
          <w:sz w:val="20"/>
          <w:szCs w:val="20"/>
        </w:rPr>
        <w:t>ng</w:t>
      </w:r>
      <w:r w:rsidR="00BD640C" w:rsidRPr="0084128B">
        <w:rPr>
          <w:rFonts w:ascii="Arial" w:hAnsi="Arial" w:cs="Arial"/>
          <w:color w:val="000000" w:themeColor="text1"/>
          <w:sz w:val="20"/>
          <w:szCs w:val="20"/>
        </w:rPr>
        <w:t>standing</w:t>
      </w:r>
      <w:r w:rsidR="00542984" w:rsidRPr="0084128B">
        <w:rPr>
          <w:rFonts w:ascii="Arial" w:hAnsi="Arial" w:cs="Arial"/>
          <w:color w:val="000000" w:themeColor="text1"/>
          <w:sz w:val="20"/>
          <w:szCs w:val="20"/>
        </w:rPr>
        <w:t xml:space="preserve"> disease (&gt;8 years)</w:t>
      </w:r>
      <w:r w:rsidR="00542984" w:rsidRPr="0084128B">
        <w:rPr>
          <w:rFonts w:ascii="Arial" w:hAnsi="Arial" w:cs="Arial"/>
          <w:color w:val="000000" w:themeColor="text1"/>
          <w:sz w:val="20"/>
          <w:szCs w:val="20"/>
        </w:rPr>
        <w:fldChar w:fldCharType="begin" w:fldLock="1"/>
      </w:r>
      <w:r w:rsidR="00CC06CF">
        <w:rPr>
          <w:rFonts w:ascii="Arial" w:hAnsi="Arial" w:cs="Arial"/>
          <w:color w:val="000000" w:themeColor="text1"/>
          <w:sz w:val="20"/>
          <w:szCs w:val="20"/>
        </w:rPr>
        <w:instrText>ADDIN CSL_CITATION {"citationItems":[{"id":"ITEM-1","itemData":{"DOI":"10.2337/dc15-1942","ISSN":"1935-5548","PMID":"27002059","abstract":"OBJECTIVE Type 2 diabetes mellitus (T2DM) is generally regarded as an irreversible chronic condition. Because a very low-calorie diet (VLCD) can bring about acute return to normal glucose control in some people with T2DM, this study tested the potential durability of this normalization. The underlying mechanisms were defined. RESEARCH DESIGN AND METHODS People with a T2DM duration of 0.5-23 years (n = 30) followed a VLCD for 8 weeks. All oral agents or insulins were stopped at baseline. Following a stepped return to isocaloric diet, a structured, individualized program of weight maintenance was provided. Glucose control, insulin sensitivity, insulin secretion, and hepatic and pancreas fat content were quantified at baseline, after return to isocaloric diet, and after 6 months to permit the primary comparison of change between post-weight loss and 6 months in responders. Responders were defined as achieving fasting blood glucose &lt;7 mmol/L after return to isocaloric diet. RESULTS Weight fell (98.0 ± 2.6 to 83.8 ± 2.4 kg) and remained stable over 6 months (84.7 ± 2.5 kg). Twelve of 30 participants achieved fasting plasma glucose &lt;7 mmol/L after return to isocaloric diet (responders), and 13 of 30 after 6 months. Responders had a shorter duration of diabetes and a higher initial fasting plasma insulin level. HbA1c fell from 7.1 ± 0.3 to 5.8 ± 0.2% (55 ± 4 to 40 ± 2 mmol/mol) in responders (P &lt; 0.001) and from 8.4 ± 0.3 to 8.0 ± 0.5% (68 ± 3 to 64 ± 5 mmol/mol) in nonresponders, remaining constant at 6 months (5.9 ± 0.2 and 7.8 ± 0.3% [41 ± 2 and 62 ± 3 mmol/mol], respectively). The responders were characterized by return of first-phase insulin response. CONCLUSIONS A robust and sustainable weight loss program achieved continuing remission of diabetes for at least 6 months in the 40% who responded to a VLCD by achieving fasting plasma glucose of &lt;7 mmol/L. T2DM is a potentially reversible condition.","author":[{"dropping-particle":"","family":"Steven","given":"Sarah","non-dropping-particle":"","parse-names":false,"suffix":""},{"dropping-particle":"","family":"Hollingsworth","given":"Kieren G.","non-dropping-particle":"","parse-names":false,"suffix":""},{"dropping-particle":"","family":"Al-Mrabeh","given":"Ahmad","non-dropping-particle":"","parse-names":false,"suffix":""},{"dropping-particle":"","family":"Avery","given":"Leah","non-dropping-particle":"","parse-names":false,"suffix":""},{"dropping-particle":"","family":"Aribisala","given":"Benjamin","non-dropping-particle":"","parse-names":false,"suffix":""},{"dropping-particle":"","family":"Caslake","given":"Muriel","non-dropping-particle":"","parse-names":false,"suffix":""},{"dropping-particle":"","family":"Taylor","given":"Roy","non-dropping-particle":"","parse-names":false,"suffix":""}],"container-title":"Diabetes care","id":"ITEM-1","issue":"5","issued":{"date-parts":[["2016","5","1"]]},"page":"808-15","publisher":"American Diabetes Association","title":"Very Low-Calorie Diet and 6 Months of Weight Stability in Type 2 Diabetes: Pathophysiological Changes in Responders and Nonresponders.","type":"article-journal","volume":"39"},"uris":["http://www.mendeley.com/documents/?uuid=975c567e-a322-4325-b066-d4c153f85928"]}],"mendeley":{"formattedCitation":"[4]","plainTextFormattedCitation":"[4]","previouslyFormattedCitation":"[4]"},"properties":{"noteIndex":0},"schema":"https://github.com/citation-style-language/schema/raw/master/csl-citation.json"}</w:instrText>
      </w:r>
      <w:r w:rsidR="00542984" w:rsidRPr="0084128B">
        <w:rPr>
          <w:rFonts w:ascii="Arial" w:hAnsi="Arial" w:cs="Arial"/>
          <w:color w:val="000000" w:themeColor="text1"/>
          <w:sz w:val="20"/>
          <w:szCs w:val="20"/>
        </w:rPr>
        <w:fldChar w:fldCharType="separate"/>
      </w:r>
      <w:r w:rsidR="00CC06CF" w:rsidRPr="00CC06CF">
        <w:rPr>
          <w:rFonts w:ascii="Arial" w:hAnsi="Arial" w:cs="Arial"/>
          <w:noProof/>
          <w:color w:val="000000" w:themeColor="text1"/>
          <w:sz w:val="20"/>
          <w:szCs w:val="20"/>
        </w:rPr>
        <w:t>[4]</w:t>
      </w:r>
      <w:r w:rsidR="00542984" w:rsidRPr="0084128B">
        <w:rPr>
          <w:rFonts w:ascii="Arial" w:hAnsi="Arial" w:cs="Arial"/>
          <w:color w:val="000000" w:themeColor="text1"/>
          <w:sz w:val="20"/>
          <w:szCs w:val="20"/>
        </w:rPr>
        <w:fldChar w:fldCharType="end"/>
      </w:r>
      <w:r w:rsidR="009A1774">
        <w:rPr>
          <w:rFonts w:ascii="Arial" w:hAnsi="Arial" w:cs="Arial"/>
          <w:color w:val="000000" w:themeColor="text1"/>
          <w:sz w:val="20"/>
          <w:szCs w:val="20"/>
        </w:rPr>
        <w:t>.</w:t>
      </w:r>
      <w:r w:rsidR="006E0D49" w:rsidRPr="0084128B">
        <w:rPr>
          <w:rFonts w:ascii="Arial" w:hAnsi="Arial" w:cs="Arial"/>
          <w:color w:val="000000" w:themeColor="text1"/>
          <w:sz w:val="20"/>
          <w:szCs w:val="20"/>
        </w:rPr>
        <w:t>Similarly, T</w:t>
      </w:r>
      <w:r w:rsidR="00542984" w:rsidRPr="0084128B">
        <w:rPr>
          <w:rFonts w:ascii="Arial" w:hAnsi="Arial" w:cs="Arial"/>
          <w:color w:val="000000" w:themeColor="text1"/>
          <w:sz w:val="20"/>
          <w:szCs w:val="20"/>
        </w:rPr>
        <w:t>he</w:t>
      </w:r>
      <w:r w:rsidR="006E0D49" w:rsidRPr="0084128B">
        <w:rPr>
          <w:rFonts w:ascii="Arial" w:hAnsi="Arial" w:cs="Arial"/>
          <w:color w:val="000000" w:themeColor="text1"/>
          <w:sz w:val="20"/>
          <w:szCs w:val="20"/>
          <w:shd w:val="clear" w:color="auto" w:fill="FFFFFF"/>
        </w:rPr>
        <w:t xml:space="preserve"> A</w:t>
      </w:r>
      <w:r w:rsidR="00542984" w:rsidRPr="0084128B">
        <w:rPr>
          <w:rFonts w:ascii="Arial" w:hAnsi="Arial" w:cs="Arial"/>
          <w:color w:val="000000" w:themeColor="text1"/>
          <w:sz w:val="20"/>
          <w:szCs w:val="20"/>
          <w:shd w:val="clear" w:color="auto" w:fill="FFFFFF"/>
        </w:rPr>
        <w:t xml:space="preserve">ction for Health </w:t>
      </w:r>
      <w:r w:rsidR="006144AE" w:rsidRPr="0084128B">
        <w:rPr>
          <w:rFonts w:ascii="Arial" w:hAnsi="Arial" w:cs="Arial"/>
          <w:color w:val="000000" w:themeColor="text1"/>
          <w:sz w:val="20"/>
          <w:szCs w:val="20"/>
          <w:shd w:val="clear" w:color="auto" w:fill="FFFFFF"/>
        </w:rPr>
        <w:t>in Diabetes (Look AHEAD) study</w:t>
      </w:r>
      <w:r w:rsidR="005A1B1C" w:rsidRPr="0084128B">
        <w:rPr>
          <w:rFonts w:ascii="Arial" w:hAnsi="Arial" w:cs="Arial"/>
          <w:color w:val="000000" w:themeColor="text1"/>
          <w:sz w:val="20"/>
          <w:szCs w:val="20"/>
          <w:shd w:val="clear" w:color="auto" w:fill="FFFFFF"/>
        </w:rPr>
        <w:t xml:space="preserve"> included an intensive 4-year program designed to increase physical activity and reduce initial weight by 7% or more</w:t>
      </w:r>
      <w:r w:rsidR="009A1774">
        <w:rPr>
          <w:rFonts w:ascii="Arial" w:hAnsi="Arial" w:cs="Arial"/>
          <w:color w:val="000000" w:themeColor="text1"/>
          <w:sz w:val="20"/>
          <w:szCs w:val="20"/>
          <w:shd w:val="clear" w:color="auto" w:fill="FFFFFF"/>
        </w:rPr>
        <w:t xml:space="preserve"> </w:t>
      </w:r>
      <w:r w:rsidR="00CC06CF">
        <w:rPr>
          <w:rFonts w:ascii="Arial" w:hAnsi="Arial" w:cs="Arial"/>
          <w:color w:val="000000" w:themeColor="text1"/>
          <w:sz w:val="20"/>
          <w:szCs w:val="20"/>
          <w:shd w:val="clear" w:color="auto" w:fill="FFFFFF"/>
        </w:rPr>
        <w:fldChar w:fldCharType="begin" w:fldLock="1"/>
      </w:r>
      <w:r w:rsidR="00925193">
        <w:rPr>
          <w:rFonts w:ascii="Arial" w:hAnsi="Arial" w:cs="Arial"/>
          <w:color w:val="000000" w:themeColor="text1"/>
          <w:sz w:val="20"/>
          <w:szCs w:val="20"/>
          <w:shd w:val="clear" w:color="auto" w:fill="FFFFFF"/>
        </w:rPr>
        <w:instrText>ADDIN CSL_CITATION {"citationItems":[{"id":"ITEM-1","itemData":{"DOI":"10.1056/NEJMoa1212914","ISSN":"0028-4793","abstract":"BackgroundWeight loss is recommended for overweight or obese patients with type 2 diabetes on the basis of short-term studies, but long-term effects on cardiovascular disease remain unknown. We exa...","author":[{"dropping-particle":"","family":"The Look AHEAD Research Group","given":"","non-dropping-particle":"","parse-names":false,"suffix":""}],"container-title":"New England Journal of Medicine","id":"ITEM-1","issue":"2","issued":{"date-parts":[["2013"]]},"page":"145-154","publisher":"Massachusetts Medical Society","title":"Cardiovascular Effects of Intensive Lifestyle Intervention in Type 2 Diabetes","type":"article-journal","volume":"369"},"uris":["http://www.mendeley.com/documents/?uuid=cbbd73ab-6b48-3d69-8b52-6f3e86fa9035"]}],"mendeley":{"formattedCitation":"[6]","plainTextFormattedCitation":"[6]","previouslyFormattedCitation":"[6]"},"properties":{"noteIndex":0},"schema":"https://github.com/citation-style-language/schema/raw/master/csl-citation.json"}</w:instrText>
      </w:r>
      <w:r w:rsidR="00CC06CF">
        <w:rPr>
          <w:rFonts w:ascii="Arial" w:hAnsi="Arial" w:cs="Arial"/>
          <w:color w:val="000000" w:themeColor="text1"/>
          <w:sz w:val="20"/>
          <w:szCs w:val="20"/>
          <w:shd w:val="clear" w:color="auto" w:fill="FFFFFF"/>
        </w:rPr>
        <w:fldChar w:fldCharType="separate"/>
      </w:r>
      <w:r w:rsidR="00CC06CF" w:rsidRPr="00CC06CF">
        <w:rPr>
          <w:rFonts w:ascii="Arial" w:hAnsi="Arial" w:cs="Arial"/>
          <w:noProof/>
          <w:color w:val="000000" w:themeColor="text1"/>
          <w:sz w:val="20"/>
          <w:szCs w:val="20"/>
          <w:shd w:val="clear" w:color="auto" w:fill="FFFFFF"/>
        </w:rPr>
        <w:t>[6]</w:t>
      </w:r>
      <w:r w:rsidR="00CC06CF">
        <w:rPr>
          <w:rFonts w:ascii="Arial" w:hAnsi="Arial" w:cs="Arial"/>
          <w:color w:val="000000" w:themeColor="text1"/>
          <w:sz w:val="20"/>
          <w:szCs w:val="20"/>
          <w:shd w:val="clear" w:color="auto" w:fill="FFFFFF"/>
        </w:rPr>
        <w:fldChar w:fldCharType="end"/>
      </w:r>
      <w:r w:rsidR="0084128B" w:rsidRPr="0084128B">
        <w:rPr>
          <w:rFonts w:ascii="Arial" w:hAnsi="Arial" w:cs="Arial"/>
          <w:color w:val="000000" w:themeColor="text1"/>
          <w:sz w:val="20"/>
          <w:szCs w:val="20"/>
          <w:shd w:val="clear" w:color="auto" w:fill="FFFFFF"/>
        </w:rPr>
        <w:t xml:space="preserve"> </w:t>
      </w:r>
      <w:r w:rsidR="009A1774">
        <w:rPr>
          <w:rFonts w:ascii="Arial" w:hAnsi="Arial" w:cs="Arial"/>
          <w:color w:val="000000" w:themeColor="text1"/>
          <w:sz w:val="20"/>
          <w:szCs w:val="20"/>
          <w:shd w:val="clear" w:color="auto" w:fill="FFFFFF"/>
        </w:rPr>
        <w:t xml:space="preserve">. </w:t>
      </w:r>
      <w:r w:rsidR="001414D0">
        <w:rPr>
          <w:rFonts w:ascii="Arial" w:hAnsi="Arial" w:cs="Arial"/>
          <w:color w:val="000000" w:themeColor="text1"/>
          <w:sz w:val="20"/>
          <w:szCs w:val="20"/>
          <w:shd w:val="clear" w:color="auto" w:fill="FFFFFF"/>
        </w:rPr>
        <w:t>P</w:t>
      </w:r>
      <w:r w:rsidR="0084128B" w:rsidRPr="0084128B">
        <w:rPr>
          <w:rFonts w:ascii="Arial" w:hAnsi="Arial" w:cs="Arial"/>
          <w:color w:val="000000" w:themeColor="text1"/>
          <w:sz w:val="20"/>
          <w:szCs w:val="20"/>
          <w:shd w:val="clear" w:color="auto" w:fill="FFFFFF"/>
        </w:rPr>
        <w:t xml:space="preserve">articipants had a median duration of diabetes </w:t>
      </w:r>
      <w:r w:rsidR="009775ED">
        <w:rPr>
          <w:rFonts w:ascii="Arial" w:hAnsi="Arial" w:cs="Arial"/>
          <w:color w:val="000000" w:themeColor="text1"/>
          <w:sz w:val="20"/>
          <w:szCs w:val="20"/>
          <w:shd w:val="clear" w:color="auto" w:fill="FFFFFF"/>
        </w:rPr>
        <w:t>of</w:t>
      </w:r>
      <w:r w:rsidR="0084128B" w:rsidRPr="0084128B">
        <w:rPr>
          <w:rFonts w:ascii="Arial" w:hAnsi="Arial" w:cs="Arial"/>
          <w:color w:val="000000" w:themeColor="text1"/>
          <w:sz w:val="20"/>
          <w:szCs w:val="20"/>
          <w:shd w:val="clear" w:color="auto" w:fill="FFFFFF"/>
        </w:rPr>
        <w:t xml:space="preserve"> </w:t>
      </w:r>
      <w:r w:rsidR="0084128B">
        <w:rPr>
          <w:rFonts w:ascii="Arial" w:hAnsi="Arial" w:cs="Arial"/>
          <w:color w:val="000000" w:themeColor="text1"/>
          <w:sz w:val="20"/>
          <w:szCs w:val="20"/>
          <w:shd w:val="clear" w:color="auto" w:fill="FFFFFF"/>
        </w:rPr>
        <w:t>five</w:t>
      </w:r>
      <w:r w:rsidR="0084128B" w:rsidRPr="0084128B">
        <w:rPr>
          <w:rFonts w:ascii="Arial" w:hAnsi="Arial" w:cs="Arial"/>
          <w:color w:val="000000" w:themeColor="text1"/>
          <w:sz w:val="20"/>
          <w:szCs w:val="20"/>
          <w:shd w:val="clear" w:color="auto" w:fill="FFFFFF"/>
        </w:rPr>
        <w:t xml:space="preserve"> years and </w:t>
      </w:r>
      <w:r w:rsidR="0084128B" w:rsidRPr="0084128B">
        <w:rPr>
          <w:rFonts w:ascii="Arial" w:hAnsi="Arial" w:cs="Arial"/>
          <w:color w:val="000000" w:themeColor="text1"/>
          <w:sz w:val="20"/>
          <w:szCs w:val="20"/>
        </w:rPr>
        <w:t>i</w:t>
      </w:r>
      <w:r w:rsidR="00723AF3" w:rsidRPr="0084128B">
        <w:rPr>
          <w:rFonts w:ascii="Arial" w:hAnsi="Arial" w:cs="Arial"/>
          <w:color w:val="000000" w:themeColor="text1"/>
          <w:sz w:val="20"/>
          <w:szCs w:val="20"/>
        </w:rPr>
        <w:t>n the first year</w:t>
      </w:r>
      <w:r w:rsidR="0084128B">
        <w:rPr>
          <w:rFonts w:ascii="Arial" w:hAnsi="Arial" w:cs="Arial"/>
          <w:color w:val="000000" w:themeColor="text1"/>
          <w:sz w:val="20"/>
          <w:szCs w:val="20"/>
        </w:rPr>
        <w:t xml:space="preserve"> after the intervention</w:t>
      </w:r>
      <w:r w:rsidR="005A1B1C" w:rsidRPr="0084128B">
        <w:rPr>
          <w:rFonts w:ascii="Arial" w:hAnsi="Arial" w:cs="Arial"/>
          <w:color w:val="000000" w:themeColor="text1"/>
          <w:sz w:val="20"/>
          <w:szCs w:val="20"/>
        </w:rPr>
        <w:t>,</w:t>
      </w:r>
      <w:r w:rsidR="00723AF3" w:rsidRPr="0084128B">
        <w:rPr>
          <w:rFonts w:ascii="Arial" w:hAnsi="Arial" w:cs="Arial"/>
          <w:color w:val="000000" w:themeColor="text1"/>
          <w:sz w:val="20"/>
          <w:szCs w:val="20"/>
        </w:rPr>
        <w:t xml:space="preserve"> </w:t>
      </w:r>
      <w:r w:rsidR="00D23A6E" w:rsidRPr="0084128B">
        <w:rPr>
          <w:rFonts w:ascii="Arial" w:hAnsi="Arial" w:cs="Arial"/>
          <w:color w:val="000000" w:themeColor="text1"/>
          <w:sz w:val="20"/>
          <w:szCs w:val="20"/>
        </w:rPr>
        <w:t xml:space="preserve">11.5% </w:t>
      </w:r>
      <w:r w:rsidR="0034542D" w:rsidRPr="0084128B">
        <w:rPr>
          <w:rFonts w:ascii="Arial" w:hAnsi="Arial" w:cs="Arial"/>
          <w:color w:val="000000" w:themeColor="text1"/>
          <w:sz w:val="20"/>
          <w:szCs w:val="20"/>
        </w:rPr>
        <w:t>achieved</w:t>
      </w:r>
      <w:r w:rsidR="00D23A6E" w:rsidRPr="0084128B">
        <w:rPr>
          <w:rFonts w:ascii="Arial" w:hAnsi="Arial" w:cs="Arial"/>
          <w:color w:val="000000" w:themeColor="text1"/>
          <w:sz w:val="20"/>
          <w:szCs w:val="20"/>
        </w:rPr>
        <w:t xml:space="preserve"> partial o</w:t>
      </w:r>
      <w:r w:rsidR="00C23F7E" w:rsidRPr="0084128B">
        <w:rPr>
          <w:rFonts w:ascii="Arial" w:hAnsi="Arial" w:cs="Arial"/>
          <w:color w:val="000000" w:themeColor="text1"/>
          <w:sz w:val="20"/>
          <w:szCs w:val="20"/>
        </w:rPr>
        <w:t>r</w:t>
      </w:r>
      <w:r w:rsidR="00D23A6E" w:rsidRPr="0084128B">
        <w:rPr>
          <w:rFonts w:ascii="Arial" w:hAnsi="Arial" w:cs="Arial"/>
          <w:color w:val="000000" w:themeColor="text1"/>
          <w:sz w:val="20"/>
          <w:szCs w:val="20"/>
        </w:rPr>
        <w:t xml:space="preserve"> complete remission </w:t>
      </w:r>
      <w:r w:rsidR="00723AF3" w:rsidRPr="0084128B">
        <w:rPr>
          <w:rFonts w:ascii="Arial" w:hAnsi="Arial" w:cs="Arial"/>
          <w:color w:val="000000" w:themeColor="text1"/>
          <w:sz w:val="20"/>
          <w:szCs w:val="20"/>
        </w:rPr>
        <w:t xml:space="preserve">compared </w:t>
      </w:r>
      <w:r w:rsidR="00D23A6E" w:rsidRPr="0084128B">
        <w:rPr>
          <w:rFonts w:ascii="Arial" w:hAnsi="Arial" w:cs="Arial"/>
          <w:color w:val="000000" w:themeColor="text1"/>
          <w:sz w:val="20"/>
          <w:szCs w:val="20"/>
        </w:rPr>
        <w:t>to</w:t>
      </w:r>
      <w:r w:rsidR="0034542D" w:rsidRPr="0084128B">
        <w:rPr>
          <w:rFonts w:ascii="Arial" w:hAnsi="Arial" w:cs="Arial"/>
          <w:color w:val="000000" w:themeColor="text1"/>
          <w:sz w:val="20"/>
          <w:szCs w:val="20"/>
        </w:rPr>
        <w:t xml:space="preserve"> only</w:t>
      </w:r>
      <w:r w:rsidR="00D23A6E" w:rsidRPr="0084128B">
        <w:rPr>
          <w:rFonts w:ascii="Arial" w:hAnsi="Arial" w:cs="Arial"/>
          <w:color w:val="000000" w:themeColor="text1"/>
          <w:sz w:val="20"/>
          <w:szCs w:val="20"/>
        </w:rPr>
        <w:t xml:space="preserve"> 2.0%</w:t>
      </w:r>
      <w:r w:rsidR="00C23F7E" w:rsidRPr="0084128B">
        <w:rPr>
          <w:rFonts w:ascii="Arial" w:hAnsi="Arial" w:cs="Arial"/>
          <w:color w:val="000000" w:themeColor="text1"/>
          <w:sz w:val="20"/>
          <w:szCs w:val="20"/>
        </w:rPr>
        <w:t xml:space="preserve"> in</w:t>
      </w:r>
      <w:r w:rsidR="00D23A6E" w:rsidRPr="0084128B">
        <w:rPr>
          <w:rFonts w:ascii="Arial" w:hAnsi="Arial" w:cs="Arial"/>
          <w:color w:val="000000" w:themeColor="text1"/>
          <w:sz w:val="20"/>
          <w:szCs w:val="20"/>
        </w:rPr>
        <w:t xml:space="preserve"> </w:t>
      </w:r>
      <w:r w:rsidR="001355D4" w:rsidRPr="0084128B">
        <w:rPr>
          <w:rFonts w:ascii="Arial" w:hAnsi="Arial" w:cs="Arial"/>
          <w:color w:val="000000" w:themeColor="text1"/>
          <w:sz w:val="20"/>
          <w:szCs w:val="20"/>
        </w:rPr>
        <w:t>the</w:t>
      </w:r>
      <w:r w:rsidR="005A1B1C" w:rsidRPr="0084128B">
        <w:rPr>
          <w:rFonts w:ascii="Arial" w:hAnsi="Arial" w:cs="Arial"/>
          <w:color w:val="000000" w:themeColor="text1"/>
          <w:sz w:val="20"/>
          <w:szCs w:val="20"/>
        </w:rPr>
        <w:t xml:space="preserve"> usual care group</w:t>
      </w:r>
      <w:r w:rsidR="001355D4" w:rsidRPr="0084128B">
        <w:rPr>
          <w:rFonts w:ascii="Arial" w:hAnsi="Arial" w:cs="Arial"/>
          <w:color w:val="000000" w:themeColor="text1"/>
          <w:sz w:val="20"/>
          <w:szCs w:val="20"/>
        </w:rPr>
        <w:t>.</w:t>
      </w:r>
      <w:r w:rsidR="00D23A6E" w:rsidRPr="0084128B">
        <w:rPr>
          <w:rFonts w:ascii="Arial" w:hAnsi="Arial" w:cs="Arial"/>
          <w:color w:val="000000" w:themeColor="text1"/>
          <w:sz w:val="20"/>
          <w:szCs w:val="20"/>
        </w:rPr>
        <w:t xml:space="preserve"> </w:t>
      </w:r>
      <w:r w:rsidR="009775ED">
        <w:rPr>
          <w:rFonts w:ascii="Arial" w:hAnsi="Arial" w:cs="Arial"/>
          <w:color w:val="000000" w:themeColor="text1"/>
          <w:sz w:val="20"/>
          <w:szCs w:val="20"/>
          <w:shd w:val="clear" w:color="auto" w:fill="FFFFFF"/>
        </w:rPr>
        <w:t>In the DIRECT trial p</w:t>
      </w:r>
      <w:r w:rsidR="0084128B">
        <w:rPr>
          <w:rFonts w:ascii="Arial" w:hAnsi="Arial" w:cs="Arial"/>
          <w:color w:val="000000" w:themeColor="text1"/>
          <w:sz w:val="20"/>
          <w:szCs w:val="20"/>
          <w:shd w:val="clear" w:color="auto" w:fill="FFFFFF"/>
        </w:rPr>
        <w:t xml:space="preserve">articipants </w:t>
      </w:r>
      <w:r w:rsidR="00770C77">
        <w:rPr>
          <w:rFonts w:ascii="Arial" w:hAnsi="Arial" w:cs="Arial"/>
          <w:color w:val="000000" w:themeColor="text1"/>
          <w:sz w:val="20"/>
          <w:szCs w:val="20"/>
          <w:shd w:val="clear" w:color="auto" w:fill="FFFFFF"/>
        </w:rPr>
        <w:t xml:space="preserve">who </w:t>
      </w:r>
      <w:r w:rsidR="0084128B">
        <w:rPr>
          <w:rFonts w:ascii="Arial" w:hAnsi="Arial" w:cs="Arial"/>
          <w:color w:val="000000" w:themeColor="text1"/>
          <w:sz w:val="20"/>
          <w:szCs w:val="20"/>
          <w:shd w:val="clear" w:color="auto" w:fill="FFFFFF"/>
        </w:rPr>
        <w:t>had been</w:t>
      </w:r>
      <w:r w:rsidR="00F376C6" w:rsidRPr="0084128B">
        <w:rPr>
          <w:rFonts w:ascii="Arial" w:hAnsi="Arial" w:cs="Arial"/>
          <w:color w:val="000000" w:themeColor="text1"/>
          <w:sz w:val="20"/>
          <w:szCs w:val="20"/>
          <w:shd w:val="clear" w:color="auto" w:fill="FFFFFF"/>
        </w:rPr>
        <w:t xml:space="preserve"> diagn</w:t>
      </w:r>
      <w:r w:rsidR="0084128B">
        <w:rPr>
          <w:rFonts w:ascii="Arial" w:hAnsi="Arial" w:cs="Arial"/>
          <w:color w:val="000000" w:themeColor="text1"/>
          <w:sz w:val="20"/>
          <w:szCs w:val="20"/>
          <w:shd w:val="clear" w:color="auto" w:fill="FFFFFF"/>
        </w:rPr>
        <w:t xml:space="preserve">osed </w:t>
      </w:r>
      <w:r w:rsidR="0019264B">
        <w:rPr>
          <w:rFonts w:ascii="Arial" w:hAnsi="Arial" w:cs="Arial"/>
          <w:color w:val="000000" w:themeColor="text1"/>
          <w:sz w:val="20"/>
          <w:szCs w:val="20"/>
          <w:shd w:val="clear" w:color="auto" w:fill="FFFFFF"/>
        </w:rPr>
        <w:t xml:space="preserve">with diabetes </w:t>
      </w:r>
      <w:r w:rsidR="0084128B">
        <w:rPr>
          <w:rFonts w:ascii="Arial" w:hAnsi="Arial" w:cs="Arial"/>
          <w:color w:val="000000" w:themeColor="text1"/>
          <w:sz w:val="20"/>
          <w:szCs w:val="20"/>
          <w:shd w:val="clear" w:color="auto" w:fill="FFFFFF"/>
        </w:rPr>
        <w:t xml:space="preserve">in the previous six years </w:t>
      </w:r>
      <w:r w:rsidR="0019264B">
        <w:rPr>
          <w:rFonts w:ascii="Arial" w:hAnsi="Arial" w:cs="Arial"/>
          <w:color w:val="000000" w:themeColor="text1"/>
          <w:sz w:val="20"/>
          <w:szCs w:val="20"/>
          <w:shd w:val="clear" w:color="auto" w:fill="FFFFFF"/>
        </w:rPr>
        <w:t>underwent</w:t>
      </w:r>
      <w:r w:rsidR="0084128B">
        <w:rPr>
          <w:rFonts w:ascii="Arial" w:hAnsi="Arial" w:cs="Arial"/>
          <w:color w:val="000000" w:themeColor="text1"/>
          <w:sz w:val="20"/>
          <w:szCs w:val="20"/>
          <w:shd w:val="clear" w:color="auto" w:fill="FFFFFF"/>
        </w:rPr>
        <w:t xml:space="preserve"> an </w:t>
      </w:r>
      <w:r w:rsidR="006E0D49" w:rsidRPr="0084128B">
        <w:rPr>
          <w:rFonts w:ascii="Arial" w:hAnsi="Arial" w:cs="Arial"/>
          <w:color w:val="000000" w:themeColor="text1"/>
          <w:sz w:val="20"/>
          <w:szCs w:val="20"/>
          <w:shd w:val="clear" w:color="auto" w:fill="FFFFFF"/>
        </w:rPr>
        <w:t xml:space="preserve">intensive intervention </w:t>
      </w:r>
      <w:r w:rsidR="0080436D">
        <w:rPr>
          <w:rFonts w:ascii="Arial" w:hAnsi="Arial" w:cs="Arial"/>
          <w:color w:val="000000" w:themeColor="text1"/>
          <w:sz w:val="20"/>
          <w:szCs w:val="20"/>
          <w:shd w:val="clear" w:color="auto" w:fill="FFFFFF"/>
        </w:rPr>
        <w:t>including</w:t>
      </w:r>
      <w:r w:rsidR="006E0D49" w:rsidRPr="0084128B">
        <w:rPr>
          <w:rFonts w:ascii="Arial" w:hAnsi="Arial" w:cs="Arial"/>
          <w:color w:val="000000" w:themeColor="text1"/>
          <w:sz w:val="20"/>
          <w:szCs w:val="20"/>
          <w:shd w:val="clear" w:color="auto" w:fill="FFFFFF"/>
        </w:rPr>
        <w:t xml:space="preserve"> </w:t>
      </w:r>
      <w:r w:rsidR="006E0D49" w:rsidRPr="0084128B">
        <w:rPr>
          <w:rFonts w:ascii="Arial" w:hAnsi="Arial" w:cs="Arial"/>
          <w:color w:val="000000" w:themeColor="text1"/>
          <w:sz w:val="20"/>
          <w:szCs w:val="20"/>
          <w:shd w:val="clear" w:color="auto" w:fill="FFFFFF"/>
        </w:rPr>
        <w:lastRenderedPageBreak/>
        <w:t>withdrawal of diabetes and bloo</w:t>
      </w:r>
      <w:r w:rsidR="0019264B">
        <w:rPr>
          <w:rFonts w:ascii="Arial" w:hAnsi="Arial" w:cs="Arial"/>
          <w:color w:val="000000" w:themeColor="text1"/>
          <w:sz w:val="20"/>
          <w:szCs w:val="20"/>
          <w:shd w:val="clear" w:color="auto" w:fill="FFFFFF"/>
        </w:rPr>
        <w:t xml:space="preserve">d pressure medication, </w:t>
      </w:r>
      <w:r w:rsidR="006E0D49" w:rsidRPr="0084128B">
        <w:rPr>
          <w:rFonts w:ascii="Arial" w:hAnsi="Arial" w:cs="Arial"/>
          <w:color w:val="000000" w:themeColor="text1"/>
          <w:sz w:val="20"/>
          <w:szCs w:val="20"/>
          <w:shd w:val="clear" w:color="auto" w:fill="FFFFFF"/>
        </w:rPr>
        <w:t xml:space="preserve">diet replacement </w:t>
      </w:r>
      <w:r w:rsidR="0019264B">
        <w:rPr>
          <w:rFonts w:ascii="Arial" w:hAnsi="Arial" w:cs="Arial"/>
          <w:color w:val="000000" w:themeColor="text1"/>
          <w:sz w:val="20"/>
          <w:szCs w:val="20"/>
          <w:shd w:val="clear" w:color="auto" w:fill="FFFFFF"/>
        </w:rPr>
        <w:t xml:space="preserve">of </w:t>
      </w:r>
      <w:r w:rsidR="006E0D49" w:rsidRPr="0084128B">
        <w:rPr>
          <w:rFonts w:ascii="Arial" w:hAnsi="Arial" w:cs="Arial"/>
          <w:color w:val="000000" w:themeColor="text1"/>
          <w:sz w:val="20"/>
          <w:szCs w:val="20"/>
          <w:shd w:val="clear" w:color="auto" w:fill="FFFFFF"/>
        </w:rPr>
        <w:t xml:space="preserve">825–853 kcal/day </w:t>
      </w:r>
      <w:r w:rsidR="0019264B">
        <w:rPr>
          <w:rFonts w:ascii="Arial" w:hAnsi="Arial" w:cs="Arial"/>
          <w:color w:val="000000" w:themeColor="text1"/>
          <w:sz w:val="20"/>
          <w:szCs w:val="20"/>
          <w:shd w:val="clear" w:color="auto" w:fill="FFFFFF"/>
        </w:rPr>
        <w:t>through a formula diet for 3–5 months</w:t>
      </w:r>
      <w:r w:rsidR="006E0D49" w:rsidRPr="0084128B">
        <w:rPr>
          <w:rFonts w:ascii="Arial" w:hAnsi="Arial" w:cs="Arial"/>
          <w:color w:val="000000" w:themeColor="text1"/>
          <w:sz w:val="20"/>
          <w:szCs w:val="20"/>
          <w:shd w:val="clear" w:color="auto" w:fill="FFFFFF"/>
        </w:rPr>
        <w:t xml:space="preserve">, stepped food </w:t>
      </w:r>
      <w:r w:rsidR="0084128B">
        <w:rPr>
          <w:rFonts w:ascii="Arial" w:hAnsi="Arial" w:cs="Arial"/>
          <w:color w:val="000000" w:themeColor="text1"/>
          <w:sz w:val="20"/>
          <w:szCs w:val="20"/>
          <w:shd w:val="clear" w:color="auto" w:fill="FFFFFF"/>
        </w:rPr>
        <w:t>reintroduction (2–8 weeks), and</w:t>
      </w:r>
      <w:r w:rsidR="006E0D49" w:rsidRPr="0084128B">
        <w:rPr>
          <w:rFonts w:ascii="Arial" w:hAnsi="Arial" w:cs="Arial"/>
          <w:color w:val="000000" w:themeColor="text1"/>
          <w:sz w:val="20"/>
          <w:szCs w:val="20"/>
          <w:shd w:val="clear" w:color="auto" w:fill="FFFFFF"/>
        </w:rPr>
        <w:t xml:space="preserve"> structured </w:t>
      </w:r>
      <w:r w:rsidR="006E0D49" w:rsidRPr="006E0D49">
        <w:rPr>
          <w:rFonts w:ascii="Arial" w:hAnsi="Arial" w:cs="Arial"/>
          <w:color w:val="000000" w:themeColor="text1"/>
          <w:sz w:val="20"/>
          <w:szCs w:val="20"/>
          <w:shd w:val="clear" w:color="auto" w:fill="FFFFFF"/>
        </w:rPr>
        <w:t>support for long-term weight loss maintenance</w:t>
      </w:r>
      <w:r w:rsidR="009A1774">
        <w:rPr>
          <w:rFonts w:ascii="Arial" w:hAnsi="Arial" w:cs="Arial"/>
          <w:color w:val="000000" w:themeColor="text1"/>
          <w:sz w:val="20"/>
          <w:szCs w:val="20"/>
          <w:shd w:val="clear" w:color="auto" w:fill="FFFFFF"/>
        </w:rPr>
        <w:t xml:space="preserve"> </w:t>
      </w:r>
      <w:r w:rsidR="00770C77">
        <w:rPr>
          <w:rFonts w:ascii="Arial" w:hAnsi="Arial" w:cs="Arial"/>
          <w:color w:val="000000" w:themeColor="text1"/>
          <w:sz w:val="20"/>
          <w:szCs w:val="20"/>
          <w:shd w:val="clear" w:color="auto" w:fill="FFFFFF"/>
        </w:rPr>
        <w:fldChar w:fldCharType="begin" w:fldLock="1"/>
      </w:r>
      <w:r w:rsidR="00CC06CF">
        <w:rPr>
          <w:rFonts w:ascii="Arial" w:hAnsi="Arial" w:cs="Arial"/>
          <w:color w:val="000000" w:themeColor="text1"/>
          <w:sz w:val="20"/>
          <w:szCs w:val="20"/>
          <w:shd w:val="clear" w:color="auto" w:fill="FFFFFF"/>
        </w:rPr>
        <w:instrText>ADDIN CSL_CITATION {"citationItems":[{"id":"ITEM-1","itemData":{"DOI":"10.1016/S0140-6736(17)33102-1","ISSN":"01406736","abstract":"&lt;h2&gt;Summary&lt;/h2&gt;&lt;h3&gt;Background&lt;/h3&gt;&lt;p&gt;Type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Lancet","id":"ITEM-1","issue":"0","issued":{"date-parts":[["2017","12"]]},"publisher":"Elsevier","title":"Primary care-led weight management for remission of type 2 diabetes (DiRECT): an open-label, cluster-randomised trial","type":"article-journal","volume":"0"},"uris":["http://www.mendeley.com/documents/?uuid=d327e834-8a80-359e-8e4e-41adbe71c497"]}],"mendeley":{"formattedCitation":"[7]","plainTextFormattedCitation":"[7]","previouslyFormattedCitation":"[7]"},"properties":{"noteIndex":0},"schema":"https://github.com/citation-style-language/schema/raw/master/csl-citation.json"}</w:instrText>
      </w:r>
      <w:r w:rsidR="00770C77">
        <w:rPr>
          <w:rFonts w:ascii="Arial" w:hAnsi="Arial" w:cs="Arial"/>
          <w:color w:val="000000" w:themeColor="text1"/>
          <w:sz w:val="20"/>
          <w:szCs w:val="20"/>
          <w:shd w:val="clear" w:color="auto" w:fill="FFFFFF"/>
        </w:rPr>
        <w:fldChar w:fldCharType="separate"/>
      </w:r>
      <w:r w:rsidR="00CC06CF" w:rsidRPr="00CC06CF">
        <w:rPr>
          <w:rFonts w:ascii="Arial" w:hAnsi="Arial" w:cs="Arial"/>
          <w:noProof/>
          <w:color w:val="000000" w:themeColor="text1"/>
          <w:sz w:val="20"/>
          <w:szCs w:val="20"/>
          <w:shd w:val="clear" w:color="auto" w:fill="FFFFFF"/>
        </w:rPr>
        <w:t>[7]</w:t>
      </w:r>
      <w:r w:rsidR="00770C77">
        <w:rPr>
          <w:rFonts w:ascii="Arial" w:hAnsi="Arial" w:cs="Arial"/>
          <w:color w:val="000000" w:themeColor="text1"/>
          <w:sz w:val="20"/>
          <w:szCs w:val="20"/>
          <w:shd w:val="clear" w:color="auto" w:fill="FFFFFF"/>
        </w:rPr>
        <w:fldChar w:fldCharType="end"/>
      </w:r>
      <w:r w:rsidR="009A1774">
        <w:rPr>
          <w:rFonts w:ascii="Arial" w:hAnsi="Arial" w:cs="Arial"/>
          <w:color w:val="000000" w:themeColor="text1"/>
          <w:sz w:val="20"/>
          <w:szCs w:val="20"/>
          <w:shd w:val="clear" w:color="auto" w:fill="FFFFFF"/>
        </w:rPr>
        <w:t>.</w:t>
      </w:r>
      <w:r w:rsidR="0049462E">
        <w:rPr>
          <w:rFonts w:ascii="Arial" w:hAnsi="Arial" w:cs="Arial"/>
          <w:color w:val="000000" w:themeColor="text1"/>
          <w:sz w:val="20"/>
          <w:szCs w:val="20"/>
          <w:shd w:val="clear" w:color="auto" w:fill="FFFFFF"/>
        </w:rPr>
        <w:t xml:space="preserve"> </w:t>
      </w:r>
      <w:r w:rsidR="0019264B">
        <w:rPr>
          <w:rFonts w:ascii="Arial" w:hAnsi="Arial" w:cs="Arial"/>
          <w:color w:val="000000" w:themeColor="text1"/>
          <w:sz w:val="20"/>
          <w:szCs w:val="20"/>
          <w:shd w:val="clear" w:color="auto" w:fill="FFFFFF"/>
        </w:rPr>
        <w:t xml:space="preserve">Remission was achieved in 46% of the intervention group. </w:t>
      </w:r>
      <w:r w:rsidR="0049462E">
        <w:rPr>
          <w:rFonts w:ascii="Arial" w:hAnsi="Arial" w:cs="Arial"/>
          <w:color w:val="000000" w:themeColor="text1"/>
          <w:sz w:val="20"/>
          <w:szCs w:val="20"/>
          <w:shd w:val="clear" w:color="auto" w:fill="FFFFFF"/>
        </w:rPr>
        <w:t xml:space="preserve">Collectively, </w:t>
      </w:r>
      <w:r w:rsidR="0049462E">
        <w:rPr>
          <w:rFonts w:ascii="Arial" w:hAnsi="Arial" w:cs="Arial"/>
          <w:color w:val="000000"/>
          <w:sz w:val="20"/>
          <w:szCs w:val="20"/>
          <w:shd w:val="clear" w:color="auto" w:fill="FFFFFF"/>
        </w:rPr>
        <w:t>t</w:t>
      </w:r>
      <w:r w:rsidR="0034542D" w:rsidRPr="005A1B1C">
        <w:rPr>
          <w:rFonts w:ascii="Arial" w:hAnsi="Arial" w:cs="Arial"/>
          <w:color w:val="000000"/>
          <w:sz w:val="20"/>
          <w:szCs w:val="20"/>
          <w:shd w:val="clear" w:color="auto" w:fill="FFFFFF"/>
        </w:rPr>
        <w:t xml:space="preserve">hese </w:t>
      </w:r>
      <w:r w:rsidR="00604D14" w:rsidRPr="005A1B1C">
        <w:rPr>
          <w:rFonts w:ascii="Arial" w:hAnsi="Arial" w:cs="Arial"/>
          <w:color w:val="000000" w:themeColor="text1"/>
          <w:sz w:val="20"/>
          <w:szCs w:val="20"/>
        </w:rPr>
        <w:t xml:space="preserve">studies support the hypothesis that healthy behaviour </w:t>
      </w:r>
      <w:proofErr w:type="gramStart"/>
      <w:r w:rsidR="00604D14" w:rsidRPr="005A1B1C">
        <w:rPr>
          <w:rFonts w:ascii="Arial" w:hAnsi="Arial" w:cs="Arial"/>
          <w:color w:val="000000" w:themeColor="text1"/>
          <w:sz w:val="20"/>
          <w:szCs w:val="20"/>
        </w:rPr>
        <w:t>change</w:t>
      </w:r>
      <w:proofErr w:type="gramEnd"/>
      <w:r w:rsidR="00604D14" w:rsidRPr="005A1B1C">
        <w:rPr>
          <w:rFonts w:ascii="Arial" w:hAnsi="Arial" w:cs="Arial"/>
          <w:color w:val="000000" w:themeColor="text1"/>
          <w:sz w:val="20"/>
          <w:szCs w:val="20"/>
        </w:rPr>
        <w:t xml:space="preserve"> </w:t>
      </w:r>
      <w:r w:rsidR="0019264B">
        <w:rPr>
          <w:rFonts w:ascii="Arial" w:hAnsi="Arial" w:cs="Arial"/>
          <w:color w:val="000000" w:themeColor="text1"/>
          <w:sz w:val="20"/>
          <w:szCs w:val="20"/>
        </w:rPr>
        <w:t xml:space="preserve">and weight loss </w:t>
      </w:r>
      <w:r w:rsidR="0049462E">
        <w:rPr>
          <w:rFonts w:ascii="Arial" w:hAnsi="Arial" w:cs="Arial"/>
          <w:color w:val="000000" w:themeColor="text1"/>
          <w:sz w:val="20"/>
          <w:szCs w:val="20"/>
        </w:rPr>
        <w:t>can</w:t>
      </w:r>
      <w:r w:rsidR="0080436D">
        <w:rPr>
          <w:rFonts w:ascii="Arial" w:hAnsi="Arial" w:cs="Arial"/>
          <w:color w:val="000000" w:themeColor="text1"/>
          <w:sz w:val="20"/>
          <w:szCs w:val="20"/>
        </w:rPr>
        <w:t xml:space="preserve"> </w:t>
      </w:r>
      <w:r w:rsidR="00C1542E">
        <w:rPr>
          <w:rFonts w:ascii="Arial" w:hAnsi="Arial" w:cs="Arial"/>
          <w:color w:val="000000" w:themeColor="text1"/>
          <w:sz w:val="20"/>
          <w:szCs w:val="20"/>
        </w:rPr>
        <w:t>result in</w:t>
      </w:r>
      <w:r w:rsidR="00604D14" w:rsidRPr="005A1B1C">
        <w:rPr>
          <w:rFonts w:ascii="Arial" w:hAnsi="Arial" w:cs="Arial"/>
          <w:color w:val="000000" w:themeColor="text1"/>
          <w:sz w:val="20"/>
          <w:szCs w:val="20"/>
        </w:rPr>
        <w:t xml:space="preserve"> rem</w:t>
      </w:r>
      <w:r w:rsidR="0049462E">
        <w:rPr>
          <w:rFonts w:ascii="Arial" w:hAnsi="Arial" w:cs="Arial"/>
          <w:color w:val="000000" w:themeColor="text1"/>
          <w:sz w:val="20"/>
          <w:szCs w:val="20"/>
        </w:rPr>
        <w:t>ission of diabetes.</w:t>
      </w:r>
    </w:p>
    <w:p w14:paraId="2E7EC1B4" w14:textId="77777777" w:rsidR="0049462E" w:rsidRDefault="0049462E" w:rsidP="005A1B1C">
      <w:pPr>
        <w:spacing w:line="360" w:lineRule="auto"/>
        <w:jc w:val="both"/>
        <w:rPr>
          <w:rFonts w:ascii="Arial" w:hAnsi="Arial" w:cs="Arial"/>
          <w:color w:val="000000" w:themeColor="text1"/>
          <w:sz w:val="20"/>
          <w:szCs w:val="20"/>
        </w:rPr>
      </w:pPr>
    </w:p>
    <w:p w14:paraId="4FD9D58E" w14:textId="68E4B3CA" w:rsidR="00860678" w:rsidRPr="00923DCA" w:rsidRDefault="0049462E" w:rsidP="00923DCA">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H</w:t>
      </w:r>
      <w:r w:rsidR="0034542D" w:rsidRPr="005A1B1C">
        <w:rPr>
          <w:rFonts w:ascii="Arial" w:hAnsi="Arial" w:cs="Arial"/>
          <w:color w:val="000000" w:themeColor="text1"/>
          <w:sz w:val="20"/>
          <w:szCs w:val="20"/>
        </w:rPr>
        <w:t>owever,</w:t>
      </w:r>
      <w:r w:rsidR="002F30E4" w:rsidRPr="005A1B1C">
        <w:rPr>
          <w:rFonts w:ascii="Arial" w:hAnsi="Arial" w:cs="Arial"/>
          <w:color w:val="000000" w:themeColor="text1"/>
          <w:sz w:val="20"/>
          <w:szCs w:val="20"/>
        </w:rPr>
        <w:t xml:space="preserve"> </w:t>
      </w:r>
      <w:r w:rsidR="00770C77">
        <w:rPr>
          <w:rFonts w:ascii="Arial" w:hAnsi="Arial" w:cs="Arial"/>
          <w:color w:val="000000" w:themeColor="text1"/>
          <w:sz w:val="20"/>
          <w:szCs w:val="20"/>
        </w:rPr>
        <w:t xml:space="preserve">in </w:t>
      </w:r>
      <w:r>
        <w:rPr>
          <w:rFonts w:ascii="Arial" w:hAnsi="Arial" w:cs="Arial"/>
          <w:sz w:val="20"/>
          <w:szCs w:val="20"/>
        </w:rPr>
        <w:t>all</w:t>
      </w:r>
      <w:r w:rsidR="002573AA">
        <w:rPr>
          <w:rFonts w:ascii="Arial" w:hAnsi="Arial" w:cs="Arial"/>
          <w:sz w:val="20"/>
          <w:szCs w:val="20"/>
        </w:rPr>
        <w:t xml:space="preserve"> </w:t>
      </w:r>
      <w:r>
        <w:rPr>
          <w:rFonts w:ascii="Arial" w:hAnsi="Arial" w:cs="Arial"/>
          <w:sz w:val="20"/>
          <w:szCs w:val="20"/>
        </w:rPr>
        <w:t>these studies</w:t>
      </w:r>
      <w:r w:rsidR="002438AB" w:rsidRPr="005A1B1C">
        <w:rPr>
          <w:rFonts w:ascii="Arial" w:hAnsi="Arial" w:cs="Arial"/>
          <w:sz w:val="20"/>
          <w:szCs w:val="20"/>
        </w:rPr>
        <w:t xml:space="preserve"> </w:t>
      </w:r>
      <w:r>
        <w:rPr>
          <w:rFonts w:ascii="Arial" w:hAnsi="Arial" w:cs="Arial"/>
          <w:sz w:val="20"/>
          <w:szCs w:val="20"/>
        </w:rPr>
        <w:t>selected participants</w:t>
      </w:r>
      <w:r w:rsidR="0084128B">
        <w:rPr>
          <w:rFonts w:ascii="Arial" w:hAnsi="Arial" w:cs="Arial"/>
          <w:sz w:val="20"/>
          <w:szCs w:val="20"/>
        </w:rPr>
        <w:t xml:space="preserve"> </w:t>
      </w:r>
      <w:r w:rsidR="00770C77">
        <w:rPr>
          <w:rFonts w:ascii="Arial" w:hAnsi="Arial" w:cs="Arial"/>
          <w:sz w:val="20"/>
          <w:szCs w:val="20"/>
        </w:rPr>
        <w:t xml:space="preserve">were recruited to </w:t>
      </w:r>
      <w:r w:rsidR="008912FC" w:rsidRPr="005A1B1C">
        <w:rPr>
          <w:rFonts w:ascii="Arial" w:hAnsi="Arial" w:cs="Arial"/>
          <w:sz w:val="20"/>
          <w:szCs w:val="20"/>
        </w:rPr>
        <w:t>intensive weight loss interventions</w:t>
      </w:r>
      <w:r w:rsidR="002438AB" w:rsidRPr="005A1B1C">
        <w:rPr>
          <w:rFonts w:ascii="Arial" w:hAnsi="Arial" w:cs="Arial"/>
          <w:sz w:val="20"/>
          <w:szCs w:val="20"/>
        </w:rPr>
        <w:t>.</w:t>
      </w:r>
      <w:r w:rsidR="00226819">
        <w:rPr>
          <w:rFonts w:ascii="Arial" w:hAnsi="Arial" w:cs="Arial"/>
          <w:sz w:val="20"/>
          <w:szCs w:val="20"/>
        </w:rPr>
        <w:t xml:space="preserve"> </w:t>
      </w:r>
      <w:r w:rsidRPr="0080436D">
        <w:rPr>
          <w:rFonts w:ascii="Arial" w:hAnsi="Arial" w:cs="Arial"/>
          <w:noProof/>
          <w:color w:val="000000" w:themeColor="text1"/>
          <w:sz w:val="20"/>
          <w:szCs w:val="20"/>
        </w:rPr>
        <w:t>Evidence</w:t>
      </w:r>
      <w:r w:rsidRPr="005A1B1C">
        <w:rPr>
          <w:rFonts w:ascii="Arial" w:hAnsi="Arial" w:cs="Arial"/>
          <w:color w:val="000000" w:themeColor="text1"/>
          <w:sz w:val="20"/>
          <w:szCs w:val="20"/>
        </w:rPr>
        <w:t xml:space="preserve"> is </w:t>
      </w:r>
      <w:r w:rsidR="00226819">
        <w:rPr>
          <w:rFonts w:ascii="Arial" w:hAnsi="Arial" w:cs="Arial"/>
          <w:color w:val="000000" w:themeColor="text1"/>
          <w:sz w:val="20"/>
          <w:szCs w:val="20"/>
        </w:rPr>
        <w:t xml:space="preserve">therefore required </w:t>
      </w:r>
      <w:r w:rsidR="00770C77">
        <w:rPr>
          <w:rFonts w:ascii="Arial" w:hAnsi="Arial" w:cs="Arial"/>
          <w:color w:val="000000" w:themeColor="text1"/>
          <w:sz w:val="20"/>
          <w:szCs w:val="20"/>
        </w:rPr>
        <w:t>from</w:t>
      </w:r>
      <w:r w:rsidR="001414D0">
        <w:rPr>
          <w:rFonts w:ascii="Arial" w:hAnsi="Arial" w:cs="Arial"/>
          <w:color w:val="000000" w:themeColor="text1"/>
          <w:sz w:val="20"/>
          <w:szCs w:val="20"/>
        </w:rPr>
        <w:t xml:space="preserve"> representative </w:t>
      </w:r>
      <w:r w:rsidRPr="005A1B1C">
        <w:rPr>
          <w:rFonts w:ascii="Arial" w:hAnsi="Arial" w:cs="Arial"/>
          <w:color w:val="000000" w:themeColor="text1"/>
          <w:sz w:val="20"/>
          <w:szCs w:val="20"/>
        </w:rPr>
        <w:t>population-based sample</w:t>
      </w:r>
      <w:r>
        <w:rPr>
          <w:rFonts w:ascii="Arial" w:hAnsi="Arial" w:cs="Arial"/>
          <w:color w:val="000000" w:themeColor="text1"/>
          <w:sz w:val="20"/>
          <w:szCs w:val="20"/>
        </w:rPr>
        <w:t xml:space="preserve">s </w:t>
      </w:r>
      <w:r w:rsidR="00770C77">
        <w:rPr>
          <w:rFonts w:ascii="Arial" w:hAnsi="Arial" w:cs="Arial"/>
          <w:color w:val="000000" w:themeColor="text1"/>
          <w:sz w:val="20"/>
          <w:szCs w:val="20"/>
        </w:rPr>
        <w:t>undergoing</w:t>
      </w:r>
      <w:r w:rsidR="00226819">
        <w:rPr>
          <w:rFonts w:ascii="Arial" w:hAnsi="Arial" w:cs="Arial"/>
          <w:color w:val="000000" w:themeColor="text1"/>
          <w:sz w:val="20"/>
          <w:szCs w:val="20"/>
        </w:rPr>
        <w:t xml:space="preserve"> </w:t>
      </w:r>
      <w:proofErr w:type="gramStart"/>
      <w:r w:rsidR="00226819">
        <w:rPr>
          <w:rFonts w:ascii="Arial" w:hAnsi="Arial" w:cs="Arial"/>
          <w:color w:val="000000" w:themeColor="text1"/>
          <w:sz w:val="20"/>
          <w:szCs w:val="20"/>
        </w:rPr>
        <w:t>less</w:t>
      </w:r>
      <w:proofErr w:type="gramEnd"/>
      <w:r w:rsidR="00226819">
        <w:rPr>
          <w:rFonts w:ascii="Arial" w:hAnsi="Arial" w:cs="Arial"/>
          <w:color w:val="000000" w:themeColor="text1"/>
          <w:sz w:val="20"/>
          <w:szCs w:val="20"/>
        </w:rPr>
        <w:t xml:space="preserve"> intensive interventions that are more </w:t>
      </w:r>
      <w:r w:rsidR="00770C77">
        <w:rPr>
          <w:rFonts w:ascii="Arial" w:hAnsi="Arial" w:cs="Arial"/>
          <w:color w:val="000000" w:themeColor="text1"/>
          <w:sz w:val="20"/>
          <w:szCs w:val="20"/>
        </w:rPr>
        <w:t xml:space="preserve">feasible </w:t>
      </w:r>
      <w:r w:rsidR="00A94FE5">
        <w:rPr>
          <w:rFonts w:ascii="Arial" w:hAnsi="Arial" w:cs="Arial"/>
          <w:color w:val="000000" w:themeColor="text1"/>
          <w:sz w:val="20"/>
          <w:szCs w:val="20"/>
        </w:rPr>
        <w:t xml:space="preserve">and </w:t>
      </w:r>
      <w:r w:rsidR="008B413D">
        <w:rPr>
          <w:rFonts w:ascii="Arial" w:hAnsi="Arial" w:cs="Arial"/>
          <w:color w:val="000000" w:themeColor="text1"/>
          <w:sz w:val="20"/>
          <w:szCs w:val="20"/>
        </w:rPr>
        <w:t xml:space="preserve">potentially </w:t>
      </w:r>
      <w:r w:rsidR="0019264B">
        <w:rPr>
          <w:rFonts w:ascii="Arial" w:hAnsi="Arial" w:cs="Arial"/>
          <w:color w:val="000000" w:themeColor="text1"/>
          <w:sz w:val="20"/>
          <w:szCs w:val="20"/>
        </w:rPr>
        <w:t>scalable</w:t>
      </w:r>
      <w:r w:rsidR="00226819">
        <w:rPr>
          <w:rFonts w:ascii="Arial" w:hAnsi="Arial" w:cs="Arial"/>
          <w:color w:val="000000" w:themeColor="text1"/>
          <w:sz w:val="20"/>
          <w:szCs w:val="20"/>
        </w:rPr>
        <w:t xml:space="preserve"> </w:t>
      </w:r>
      <w:r w:rsidR="00A94FE5">
        <w:rPr>
          <w:rFonts w:ascii="Arial" w:hAnsi="Arial" w:cs="Arial"/>
          <w:color w:val="000000" w:themeColor="text1"/>
          <w:sz w:val="20"/>
          <w:szCs w:val="20"/>
        </w:rPr>
        <w:t xml:space="preserve">to </w:t>
      </w:r>
      <w:r w:rsidR="0080436D">
        <w:rPr>
          <w:rFonts w:ascii="Arial" w:hAnsi="Arial" w:cs="Arial"/>
          <w:color w:val="000000" w:themeColor="text1"/>
          <w:sz w:val="20"/>
          <w:szCs w:val="20"/>
        </w:rPr>
        <w:t>the wider population.</w:t>
      </w:r>
      <w:r w:rsidR="00923DCA">
        <w:rPr>
          <w:rFonts w:ascii="Arial" w:hAnsi="Arial" w:cs="Arial"/>
          <w:color w:val="000000" w:themeColor="text1"/>
          <w:sz w:val="20"/>
          <w:szCs w:val="20"/>
        </w:rPr>
        <w:t xml:space="preserve"> </w:t>
      </w:r>
      <w:r w:rsidR="0019264B">
        <w:rPr>
          <w:rFonts w:ascii="Arial" w:hAnsi="Arial" w:cs="Arial"/>
          <w:color w:val="000000" w:themeColor="text1"/>
          <w:sz w:val="20"/>
          <w:szCs w:val="20"/>
        </w:rPr>
        <w:t xml:space="preserve">Furthermore, most studies have </w:t>
      </w:r>
      <w:r w:rsidR="008B413D">
        <w:rPr>
          <w:rFonts w:ascii="Arial" w:hAnsi="Arial" w:cs="Arial"/>
          <w:color w:val="000000" w:themeColor="text1"/>
          <w:sz w:val="20"/>
          <w:szCs w:val="20"/>
        </w:rPr>
        <w:t xml:space="preserve">either </w:t>
      </w:r>
      <w:r w:rsidR="0019264B">
        <w:rPr>
          <w:rFonts w:ascii="Arial" w:hAnsi="Arial" w:cs="Arial"/>
          <w:color w:val="000000" w:themeColor="text1"/>
          <w:sz w:val="20"/>
          <w:szCs w:val="20"/>
        </w:rPr>
        <w:t xml:space="preserve">examined remission in </w:t>
      </w:r>
      <w:r w:rsidR="008B413D">
        <w:rPr>
          <w:rFonts w:ascii="Arial" w:hAnsi="Arial" w:cs="Arial"/>
          <w:color w:val="000000" w:themeColor="text1"/>
          <w:sz w:val="20"/>
          <w:szCs w:val="20"/>
        </w:rPr>
        <w:t>the short-term or among</w:t>
      </w:r>
      <w:r w:rsidR="00C1542E">
        <w:rPr>
          <w:rFonts w:ascii="Arial" w:hAnsi="Arial" w:cs="Arial"/>
          <w:color w:val="000000" w:themeColor="text1"/>
          <w:sz w:val="20"/>
          <w:szCs w:val="20"/>
        </w:rPr>
        <w:t>st</w:t>
      </w:r>
      <w:r w:rsidR="008B413D">
        <w:rPr>
          <w:rFonts w:ascii="Arial" w:hAnsi="Arial" w:cs="Arial"/>
          <w:color w:val="000000" w:themeColor="text1"/>
          <w:sz w:val="20"/>
          <w:szCs w:val="20"/>
        </w:rPr>
        <w:t xml:space="preserve"> </w:t>
      </w:r>
      <w:r w:rsidR="0019264B">
        <w:rPr>
          <w:rFonts w:ascii="Arial" w:hAnsi="Arial" w:cs="Arial"/>
          <w:color w:val="000000" w:themeColor="text1"/>
          <w:sz w:val="20"/>
          <w:szCs w:val="20"/>
        </w:rPr>
        <w:t>people who have lived with diabetes for a few years</w:t>
      </w:r>
      <w:r w:rsidR="00C1542E">
        <w:rPr>
          <w:rFonts w:ascii="Arial" w:hAnsi="Arial" w:cs="Arial"/>
          <w:color w:val="000000" w:themeColor="text1"/>
          <w:sz w:val="20"/>
          <w:szCs w:val="20"/>
        </w:rPr>
        <w:t>,</w:t>
      </w:r>
      <w:r w:rsidR="0019264B">
        <w:rPr>
          <w:rFonts w:ascii="Arial" w:hAnsi="Arial" w:cs="Arial"/>
          <w:color w:val="000000" w:themeColor="text1"/>
          <w:sz w:val="20"/>
          <w:szCs w:val="20"/>
        </w:rPr>
        <w:t xml:space="preserve"> </w:t>
      </w:r>
      <w:r w:rsidR="008B413D">
        <w:rPr>
          <w:rFonts w:ascii="Arial" w:hAnsi="Arial" w:cs="Arial"/>
          <w:color w:val="000000" w:themeColor="text1"/>
          <w:sz w:val="20"/>
          <w:szCs w:val="20"/>
        </w:rPr>
        <w:t>or both</w:t>
      </w:r>
      <w:r w:rsidR="00A6208E">
        <w:rPr>
          <w:rFonts w:ascii="Arial" w:hAnsi="Arial" w:cs="Arial"/>
          <w:color w:val="000000" w:themeColor="text1"/>
          <w:sz w:val="20"/>
          <w:szCs w:val="20"/>
        </w:rPr>
        <w:t xml:space="preserve"> </w:t>
      </w:r>
      <w:r w:rsidR="0019264B">
        <w:rPr>
          <w:rFonts w:ascii="Arial" w:hAnsi="Arial" w:cs="Arial"/>
          <w:color w:val="000000" w:themeColor="text1"/>
          <w:sz w:val="20"/>
          <w:szCs w:val="20"/>
        </w:rPr>
        <w:fldChar w:fldCharType="begin" w:fldLock="1"/>
      </w:r>
      <w:r w:rsidR="00925193">
        <w:rPr>
          <w:rFonts w:ascii="Arial" w:hAnsi="Arial" w:cs="Arial"/>
          <w:color w:val="000000" w:themeColor="text1"/>
          <w:sz w:val="20"/>
          <w:szCs w:val="20"/>
        </w:rPr>
        <w:instrText>ADDIN CSL_CITATION {"citationItems":[{"id":"ITEM-1","itemData":{"DOI":"10.1056/NEJMoa1212914","ISSN":"0028-4793","abstract":"BackgroundWeight loss is recommended for overweight or obese patients with type 2 diabetes on the basis of short-term studies, but long-term effects on cardiovascular disease remain unknown. We exa...","author":[{"dropping-particle":"","family":"The Look AHEAD Research Group","given":"","non-dropping-particle":"","parse-names":false,"suffix":""}],"container-title":"New England Journal of Medicine","id":"ITEM-1","issue":"2","issued":{"date-parts":[["2013"]]},"page":"145-154","publisher":"Massachusetts Medical Society","title":"Cardiovascular Effects of Intensive Lifestyle Intervention in Type 2 Diabetes","type":"article-journal","volume":"369"},"uris":["http://www.mendeley.com/documents/?uuid=cbbd73ab-6b48-3d69-8b52-6f3e86fa9035"]},{"id":"ITEM-2","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Lancet","id":"ITEM-2","issue":"0","issued":{"date-parts":[["2017","12"]]},"publisher":"Elsevier","title":"Primary care-led weight management for remission of type 2 diabetes (DiRECT): an open-label, cluster-randomised trial","type":"article-journal","volume":"0"},"uris":["http://www.mendeley.com/documents/?uuid=d327e834-8a80-359e-8e4e-41adbe71c497"]}],"mendeley":{"formattedCitation":"[6,7]","plainTextFormattedCitation":"[6,7]","previouslyFormattedCitation":"[6,7]"},"properties":{"noteIndex":0},"schema":"https://github.com/citation-style-language/schema/raw/master/csl-citation.json"}</w:instrText>
      </w:r>
      <w:r w:rsidR="0019264B">
        <w:rPr>
          <w:rFonts w:ascii="Arial" w:hAnsi="Arial" w:cs="Arial"/>
          <w:color w:val="000000" w:themeColor="text1"/>
          <w:sz w:val="20"/>
          <w:szCs w:val="20"/>
        </w:rPr>
        <w:fldChar w:fldCharType="separate"/>
      </w:r>
      <w:r w:rsidR="00CC06CF" w:rsidRPr="00CC06CF">
        <w:rPr>
          <w:rFonts w:ascii="Arial" w:hAnsi="Arial" w:cs="Arial"/>
          <w:noProof/>
          <w:color w:val="000000" w:themeColor="text1"/>
          <w:sz w:val="20"/>
          <w:szCs w:val="20"/>
        </w:rPr>
        <w:t>[6,7]</w:t>
      </w:r>
      <w:r w:rsidR="0019264B">
        <w:rPr>
          <w:rFonts w:ascii="Arial" w:hAnsi="Arial" w:cs="Arial"/>
          <w:color w:val="000000" w:themeColor="text1"/>
          <w:sz w:val="20"/>
          <w:szCs w:val="20"/>
        </w:rPr>
        <w:fldChar w:fldCharType="end"/>
      </w:r>
      <w:r w:rsidR="009A1774">
        <w:rPr>
          <w:rFonts w:ascii="Arial" w:hAnsi="Arial" w:cs="Arial"/>
          <w:color w:val="000000" w:themeColor="text1"/>
          <w:sz w:val="20"/>
          <w:szCs w:val="20"/>
        </w:rPr>
        <w:t>.</w:t>
      </w:r>
      <w:r w:rsidR="00A94FE5">
        <w:rPr>
          <w:rFonts w:ascii="Arial" w:hAnsi="Arial" w:cs="Arial"/>
          <w:color w:val="000000" w:themeColor="text1"/>
          <w:sz w:val="20"/>
          <w:szCs w:val="20"/>
        </w:rPr>
        <w:t xml:space="preserve"> </w:t>
      </w:r>
      <w:r w:rsidR="00A6208E">
        <w:rPr>
          <w:rFonts w:ascii="Arial" w:hAnsi="Arial" w:cs="Arial"/>
          <w:color w:val="000000" w:themeColor="text1"/>
          <w:sz w:val="20"/>
          <w:szCs w:val="20"/>
        </w:rPr>
        <w:t>It is unclear if</w:t>
      </w:r>
      <w:r w:rsidR="00226819">
        <w:rPr>
          <w:rFonts w:ascii="Arial" w:hAnsi="Arial" w:cs="Arial"/>
          <w:color w:val="000000" w:themeColor="text1"/>
          <w:sz w:val="20"/>
          <w:szCs w:val="20"/>
        </w:rPr>
        <w:t xml:space="preserve"> behaviour change</w:t>
      </w:r>
      <w:r w:rsidR="00A94FE5">
        <w:rPr>
          <w:rFonts w:ascii="Arial" w:hAnsi="Arial" w:cs="Arial"/>
          <w:color w:val="000000" w:themeColor="text1"/>
          <w:sz w:val="20"/>
          <w:szCs w:val="20"/>
        </w:rPr>
        <w:t xml:space="preserve"> and weight loss</w:t>
      </w:r>
      <w:r w:rsidR="00226819">
        <w:rPr>
          <w:rFonts w:ascii="Arial" w:hAnsi="Arial" w:cs="Arial"/>
          <w:color w:val="000000" w:themeColor="text1"/>
          <w:sz w:val="20"/>
          <w:szCs w:val="20"/>
        </w:rPr>
        <w:t xml:space="preserve"> </w:t>
      </w:r>
      <w:r w:rsidR="00A94FE5">
        <w:rPr>
          <w:rFonts w:ascii="Arial" w:hAnsi="Arial" w:cs="Arial"/>
          <w:color w:val="000000" w:themeColor="text1"/>
          <w:sz w:val="20"/>
          <w:szCs w:val="20"/>
        </w:rPr>
        <w:t xml:space="preserve">early in the disease trajectory could </w:t>
      </w:r>
      <w:r w:rsidR="008B413D">
        <w:rPr>
          <w:rFonts w:ascii="Arial" w:hAnsi="Arial" w:cs="Arial"/>
          <w:color w:val="000000" w:themeColor="text1"/>
          <w:sz w:val="20"/>
          <w:szCs w:val="20"/>
        </w:rPr>
        <w:t>lead to</w:t>
      </w:r>
      <w:r w:rsidR="00A94FE5">
        <w:rPr>
          <w:rFonts w:ascii="Arial" w:hAnsi="Arial" w:cs="Arial"/>
          <w:color w:val="000000" w:themeColor="text1"/>
          <w:sz w:val="20"/>
          <w:szCs w:val="20"/>
        </w:rPr>
        <w:t xml:space="preserve"> </w:t>
      </w:r>
      <w:r w:rsidR="00A94FE5" w:rsidRPr="0080436D">
        <w:rPr>
          <w:rFonts w:ascii="Arial" w:hAnsi="Arial" w:cs="Arial"/>
          <w:noProof/>
          <w:color w:val="000000" w:themeColor="text1"/>
          <w:sz w:val="20"/>
          <w:szCs w:val="20"/>
        </w:rPr>
        <w:t>long</w:t>
      </w:r>
      <w:r w:rsidR="0080436D">
        <w:rPr>
          <w:rFonts w:ascii="Arial" w:hAnsi="Arial" w:cs="Arial"/>
          <w:noProof/>
          <w:color w:val="000000" w:themeColor="text1"/>
          <w:sz w:val="20"/>
          <w:szCs w:val="20"/>
        </w:rPr>
        <w:t>-</w:t>
      </w:r>
      <w:r w:rsidR="00A94FE5" w:rsidRPr="0080436D">
        <w:rPr>
          <w:rFonts w:ascii="Arial" w:hAnsi="Arial" w:cs="Arial"/>
          <w:noProof/>
          <w:color w:val="000000" w:themeColor="text1"/>
          <w:sz w:val="20"/>
          <w:szCs w:val="20"/>
        </w:rPr>
        <w:t>term</w:t>
      </w:r>
      <w:r w:rsidR="00A94FE5">
        <w:rPr>
          <w:rFonts w:ascii="Arial" w:hAnsi="Arial" w:cs="Arial"/>
          <w:color w:val="000000" w:themeColor="text1"/>
          <w:sz w:val="20"/>
          <w:szCs w:val="20"/>
        </w:rPr>
        <w:t xml:space="preserve"> remission</w:t>
      </w:r>
      <w:r w:rsidR="00C91C00">
        <w:rPr>
          <w:rFonts w:ascii="Arial" w:hAnsi="Arial" w:cs="Arial"/>
          <w:color w:val="000000" w:themeColor="text1"/>
          <w:sz w:val="20"/>
          <w:szCs w:val="20"/>
        </w:rPr>
        <w:t>.</w:t>
      </w:r>
      <w:r w:rsidR="000922CF">
        <w:rPr>
          <w:rFonts w:ascii="Arial" w:hAnsi="Arial" w:cs="Arial"/>
          <w:color w:val="000000" w:themeColor="text1"/>
          <w:sz w:val="20"/>
          <w:szCs w:val="20"/>
        </w:rPr>
        <w:t xml:space="preserve"> This is important as there could be a window of </w:t>
      </w:r>
      <w:r w:rsidR="00D60D1C">
        <w:rPr>
          <w:rFonts w:ascii="Arial" w:hAnsi="Arial" w:cs="Arial"/>
          <w:color w:val="000000" w:themeColor="text1"/>
          <w:sz w:val="20"/>
          <w:szCs w:val="20"/>
        </w:rPr>
        <w:t xml:space="preserve">opportunity </w:t>
      </w:r>
      <w:r w:rsidR="00EB3595">
        <w:rPr>
          <w:rFonts w:ascii="Arial" w:hAnsi="Arial" w:cs="Arial"/>
          <w:color w:val="000000" w:themeColor="text1"/>
          <w:sz w:val="20"/>
          <w:szCs w:val="20"/>
        </w:rPr>
        <w:t>following</w:t>
      </w:r>
      <w:r w:rsidR="000922CF">
        <w:rPr>
          <w:rFonts w:ascii="Arial" w:hAnsi="Arial" w:cs="Arial"/>
          <w:color w:val="000000" w:themeColor="text1"/>
          <w:sz w:val="20"/>
          <w:szCs w:val="20"/>
        </w:rPr>
        <w:t xml:space="preserve"> diagnosis </w:t>
      </w:r>
      <w:r w:rsidR="00D60D1C">
        <w:rPr>
          <w:rFonts w:ascii="Arial" w:hAnsi="Arial" w:cs="Arial"/>
          <w:color w:val="000000" w:themeColor="text1"/>
          <w:sz w:val="20"/>
          <w:szCs w:val="20"/>
        </w:rPr>
        <w:t>when</w:t>
      </w:r>
      <w:r w:rsidR="000922CF">
        <w:rPr>
          <w:rFonts w:ascii="Arial" w:hAnsi="Arial" w:cs="Arial"/>
          <w:color w:val="000000" w:themeColor="text1"/>
          <w:sz w:val="20"/>
          <w:szCs w:val="20"/>
        </w:rPr>
        <w:t xml:space="preserve"> p</w:t>
      </w:r>
      <w:r w:rsidR="009A1774">
        <w:rPr>
          <w:rFonts w:ascii="Arial" w:hAnsi="Arial" w:cs="Arial"/>
          <w:color w:val="000000" w:themeColor="text1"/>
          <w:sz w:val="20"/>
          <w:szCs w:val="20"/>
        </w:rPr>
        <w:t>eople</w:t>
      </w:r>
      <w:r w:rsidR="000922CF">
        <w:rPr>
          <w:rFonts w:ascii="Arial" w:hAnsi="Arial" w:cs="Arial"/>
          <w:color w:val="000000" w:themeColor="text1"/>
          <w:sz w:val="20"/>
          <w:szCs w:val="20"/>
        </w:rPr>
        <w:t xml:space="preserve"> might be more receptive</w:t>
      </w:r>
      <w:r w:rsidR="00D60D1C">
        <w:rPr>
          <w:rFonts w:ascii="Arial" w:hAnsi="Arial" w:cs="Arial"/>
          <w:color w:val="000000" w:themeColor="text1"/>
          <w:sz w:val="20"/>
          <w:szCs w:val="20"/>
        </w:rPr>
        <w:t xml:space="preserve"> to interventions concerning weight loss.</w:t>
      </w:r>
      <w:r w:rsidR="004232EB">
        <w:rPr>
          <w:rFonts w:ascii="Arial" w:hAnsi="Arial" w:cs="Arial"/>
          <w:color w:val="000000" w:themeColor="text1"/>
          <w:sz w:val="20"/>
          <w:szCs w:val="20"/>
        </w:rPr>
        <w:t xml:space="preserve"> </w:t>
      </w:r>
      <w:r w:rsidR="008B413D" w:rsidRPr="008B413D">
        <w:rPr>
          <w:rFonts w:ascii="Arial" w:hAnsi="Arial" w:cs="Arial"/>
          <w:color w:val="000000" w:themeColor="text1"/>
          <w:sz w:val="20"/>
          <w:szCs w:val="20"/>
        </w:rPr>
        <w:t>Using data from the ADDITION-Cambridge population-based study of screening for type 2 diabetes</w:t>
      </w:r>
      <w:r w:rsidR="008B413D">
        <w:rPr>
          <w:rFonts w:ascii="Arial" w:hAnsi="Arial" w:cs="Arial"/>
          <w:color w:val="000000" w:themeColor="text1"/>
          <w:sz w:val="20"/>
          <w:szCs w:val="20"/>
        </w:rPr>
        <w:t>,</w:t>
      </w:r>
      <w:r w:rsidR="008B413D" w:rsidRPr="008B413D">
        <w:rPr>
          <w:rFonts w:ascii="Arial" w:hAnsi="Arial" w:cs="Arial"/>
          <w:color w:val="000000" w:themeColor="text1"/>
          <w:sz w:val="20"/>
          <w:szCs w:val="20"/>
        </w:rPr>
        <w:t xml:space="preserve"> </w:t>
      </w:r>
      <w:bookmarkStart w:id="5" w:name="_Hlk2014619"/>
      <w:r w:rsidR="008B413D">
        <w:rPr>
          <w:rFonts w:ascii="Arial" w:hAnsi="Arial" w:cs="Arial"/>
          <w:color w:val="000000" w:themeColor="text1"/>
          <w:sz w:val="20"/>
          <w:szCs w:val="20"/>
        </w:rPr>
        <w:t>we quantified the association between</w:t>
      </w:r>
      <w:r w:rsidRPr="005A1B1C">
        <w:rPr>
          <w:rFonts w:ascii="Arial" w:hAnsi="Arial" w:cs="Arial"/>
          <w:color w:val="000000" w:themeColor="text1"/>
          <w:sz w:val="20"/>
          <w:szCs w:val="20"/>
        </w:rPr>
        <w:t xml:space="preserve"> behaviour</w:t>
      </w:r>
      <w:r w:rsidR="00A94FE5">
        <w:rPr>
          <w:rFonts w:ascii="Arial" w:hAnsi="Arial" w:cs="Arial"/>
          <w:color w:val="000000" w:themeColor="text1"/>
          <w:sz w:val="20"/>
          <w:szCs w:val="20"/>
        </w:rPr>
        <w:t xml:space="preserve"> change and weight loss</w:t>
      </w:r>
      <w:r w:rsidR="00283D4C">
        <w:rPr>
          <w:rFonts w:ascii="Arial" w:hAnsi="Arial" w:cs="Arial"/>
          <w:color w:val="000000" w:themeColor="text1"/>
          <w:sz w:val="20"/>
          <w:szCs w:val="20"/>
        </w:rPr>
        <w:t xml:space="preserve"> i</w:t>
      </w:r>
      <w:r w:rsidR="000922CF">
        <w:rPr>
          <w:rFonts w:ascii="Arial" w:hAnsi="Arial" w:cs="Arial"/>
          <w:color w:val="000000" w:themeColor="text1"/>
          <w:sz w:val="20"/>
          <w:szCs w:val="20"/>
        </w:rPr>
        <w:t>n the year after diagnosis</w:t>
      </w:r>
      <w:r w:rsidR="007C649E">
        <w:rPr>
          <w:rFonts w:ascii="Arial" w:hAnsi="Arial" w:cs="Arial"/>
          <w:color w:val="000000" w:themeColor="text1"/>
          <w:sz w:val="20"/>
          <w:szCs w:val="20"/>
        </w:rPr>
        <w:t xml:space="preserve"> </w:t>
      </w:r>
      <w:r w:rsidR="000922CF">
        <w:rPr>
          <w:rFonts w:ascii="Arial" w:hAnsi="Arial" w:cs="Arial"/>
          <w:color w:val="000000" w:themeColor="text1"/>
          <w:sz w:val="20"/>
          <w:szCs w:val="20"/>
        </w:rPr>
        <w:t xml:space="preserve">and </w:t>
      </w:r>
      <w:r w:rsidR="007C649E">
        <w:rPr>
          <w:rFonts w:ascii="Arial" w:hAnsi="Arial" w:cs="Arial"/>
          <w:color w:val="000000" w:themeColor="text1"/>
          <w:sz w:val="20"/>
          <w:szCs w:val="20"/>
        </w:rPr>
        <w:t>the subsequent five years</w:t>
      </w:r>
      <w:r w:rsidR="000922CF">
        <w:rPr>
          <w:rFonts w:ascii="Arial" w:hAnsi="Arial" w:cs="Arial"/>
          <w:color w:val="000000" w:themeColor="text1"/>
          <w:sz w:val="20"/>
          <w:szCs w:val="20"/>
        </w:rPr>
        <w:t xml:space="preserve">, in relation to the likelihood of </w:t>
      </w:r>
      <w:r w:rsidR="00283D4C">
        <w:rPr>
          <w:rFonts w:ascii="Arial" w:hAnsi="Arial" w:cs="Arial"/>
          <w:color w:val="000000" w:themeColor="text1"/>
          <w:sz w:val="20"/>
          <w:szCs w:val="20"/>
        </w:rPr>
        <w:t xml:space="preserve">remission of </w:t>
      </w:r>
      <w:r w:rsidR="008B413D">
        <w:rPr>
          <w:rFonts w:ascii="Arial" w:hAnsi="Arial" w:cs="Arial"/>
          <w:color w:val="000000" w:themeColor="text1"/>
          <w:sz w:val="20"/>
          <w:szCs w:val="20"/>
        </w:rPr>
        <w:t xml:space="preserve">diabetes at </w:t>
      </w:r>
      <w:r w:rsidR="001258A2">
        <w:rPr>
          <w:rFonts w:ascii="Arial" w:hAnsi="Arial" w:cs="Arial"/>
          <w:color w:val="000000" w:themeColor="text1"/>
          <w:sz w:val="20"/>
          <w:szCs w:val="20"/>
        </w:rPr>
        <w:t>five-year</w:t>
      </w:r>
      <w:r w:rsidR="00C1542E">
        <w:rPr>
          <w:rFonts w:ascii="Arial" w:hAnsi="Arial" w:cs="Arial"/>
          <w:color w:val="000000" w:themeColor="text1"/>
          <w:sz w:val="20"/>
          <w:szCs w:val="20"/>
        </w:rPr>
        <w:t xml:space="preserve"> follow-up.</w:t>
      </w:r>
      <w:bookmarkEnd w:id="5"/>
    </w:p>
    <w:bookmarkEnd w:id="4"/>
    <w:p w14:paraId="72E28725" w14:textId="77777777" w:rsidR="00283D4C" w:rsidRPr="005A1B1C" w:rsidRDefault="00283D4C" w:rsidP="005A1B1C">
      <w:pPr>
        <w:spacing w:line="360" w:lineRule="auto"/>
        <w:rPr>
          <w:rFonts w:ascii="Arial" w:hAnsi="Arial" w:cs="Arial"/>
          <w:sz w:val="20"/>
          <w:szCs w:val="20"/>
        </w:rPr>
      </w:pPr>
    </w:p>
    <w:p w14:paraId="7767791E" w14:textId="77777777" w:rsidR="009875F2" w:rsidRPr="005A1B1C" w:rsidRDefault="009875F2" w:rsidP="005A1B1C">
      <w:pPr>
        <w:spacing w:line="360" w:lineRule="auto"/>
        <w:rPr>
          <w:rFonts w:ascii="Arial" w:hAnsi="Arial" w:cs="Arial"/>
          <w:b/>
          <w:color w:val="000000" w:themeColor="text1"/>
          <w:sz w:val="20"/>
          <w:szCs w:val="20"/>
        </w:rPr>
      </w:pPr>
      <w:bookmarkStart w:id="6" w:name="_Hlk2017562"/>
      <w:r w:rsidRPr="005A1B1C">
        <w:rPr>
          <w:rFonts w:ascii="Arial" w:hAnsi="Arial" w:cs="Arial"/>
          <w:b/>
          <w:color w:val="000000" w:themeColor="text1"/>
          <w:sz w:val="20"/>
          <w:szCs w:val="20"/>
        </w:rPr>
        <w:t>Methods</w:t>
      </w:r>
    </w:p>
    <w:p w14:paraId="579E7CA4" w14:textId="77777777" w:rsidR="009875F2" w:rsidRPr="005A1B1C" w:rsidRDefault="009875F2" w:rsidP="005A1B1C">
      <w:pPr>
        <w:spacing w:line="360" w:lineRule="auto"/>
        <w:rPr>
          <w:rFonts w:ascii="Arial" w:hAnsi="Arial" w:cs="Arial"/>
          <w:b/>
          <w:color w:val="000000" w:themeColor="text1"/>
          <w:sz w:val="20"/>
          <w:szCs w:val="20"/>
        </w:rPr>
      </w:pPr>
    </w:p>
    <w:p w14:paraId="76208C72" w14:textId="77777777" w:rsidR="009875F2" w:rsidRPr="005A1B1C" w:rsidRDefault="009875F2" w:rsidP="005A1B1C">
      <w:pPr>
        <w:spacing w:line="360" w:lineRule="auto"/>
        <w:rPr>
          <w:rFonts w:ascii="Arial" w:hAnsi="Arial" w:cs="Arial"/>
          <w:color w:val="000000" w:themeColor="text1"/>
          <w:sz w:val="20"/>
          <w:szCs w:val="20"/>
        </w:rPr>
      </w:pPr>
      <w:r w:rsidRPr="005A1B1C">
        <w:rPr>
          <w:rFonts w:ascii="Arial" w:hAnsi="Arial" w:cs="Arial"/>
          <w:color w:val="000000" w:themeColor="text1"/>
          <w:sz w:val="20"/>
          <w:szCs w:val="20"/>
        </w:rPr>
        <w:t>S</w:t>
      </w:r>
      <w:r w:rsidR="0052036F">
        <w:rPr>
          <w:rFonts w:ascii="Arial" w:hAnsi="Arial" w:cs="Arial"/>
          <w:color w:val="000000" w:themeColor="text1"/>
          <w:sz w:val="20"/>
          <w:szCs w:val="20"/>
        </w:rPr>
        <w:t>tudy design and setting</w:t>
      </w:r>
    </w:p>
    <w:p w14:paraId="59B8EEB1" w14:textId="77777777" w:rsidR="009569EA" w:rsidRPr="005A1B1C" w:rsidRDefault="009569EA" w:rsidP="005A1B1C">
      <w:pPr>
        <w:spacing w:line="360" w:lineRule="auto"/>
        <w:rPr>
          <w:rFonts w:ascii="Arial" w:hAnsi="Arial" w:cs="Arial"/>
          <w:color w:val="000000" w:themeColor="text1"/>
          <w:sz w:val="20"/>
          <w:szCs w:val="20"/>
        </w:rPr>
      </w:pPr>
    </w:p>
    <w:p w14:paraId="26A9F11E" w14:textId="74905E44" w:rsidR="00F34178" w:rsidRPr="000D4BF8" w:rsidRDefault="00C91C00" w:rsidP="005A1B1C">
      <w:pPr>
        <w:spacing w:line="360" w:lineRule="auto"/>
        <w:jc w:val="both"/>
        <w:rPr>
          <w:rFonts w:ascii="Arial" w:hAnsi="Arial" w:cs="Arial"/>
          <w:color w:val="0D0D0D" w:themeColor="text1" w:themeTint="F2"/>
          <w:sz w:val="20"/>
          <w:szCs w:val="20"/>
        </w:rPr>
      </w:pPr>
      <w:r>
        <w:rPr>
          <w:rFonts w:ascii="Arial" w:hAnsi="Arial" w:cs="Arial"/>
          <w:color w:val="000000" w:themeColor="text1"/>
          <w:sz w:val="20"/>
          <w:szCs w:val="20"/>
          <w:shd w:val="clear" w:color="auto" w:fill="FFFFFF"/>
        </w:rPr>
        <w:t>We conducted</w:t>
      </w:r>
      <w:r w:rsidR="0052036F" w:rsidRPr="0052036F">
        <w:rPr>
          <w:rFonts w:ascii="Arial" w:hAnsi="Arial" w:cs="Arial"/>
          <w:color w:val="000000" w:themeColor="text1"/>
          <w:sz w:val="20"/>
          <w:szCs w:val="20"/>
          <w:shd w:val="clear" w:color="auto" w:fill="FFFFFF"/>
        </w:rPr>
        <w:t xml:space="preserve"> a cohort study </w:t>
      </w:r>
      <w:r w:rsidR="007A547C">
        <w:rPr>
          <w:rFonts w:ascii="Arial" w:hAnsi="Arial" w:cs="Arial"/>
          <w:color w:val="000000" w:themeColor="text1"/>
          <w:sz w:val="20"/>
          <w:szCs w:val="20"/>
          <w:shd w:val="clear" w:color="auto" w:fill="FFFFFF"/>
        </w:rPr>
        <w:t xml:space="preserve">analysis </w:t>
      </w:r>
      <w:r w:rsidR="0052036F" w:rsidRPr="0052036F">
        <w:rPr>
          <w:rFonts w:ascii="Arial" w:hAnsi="Arial" w:cs="Arial"/>
          <w:color w:val="000000" w:themeColor="text1"/>
          <w:sz w:val="20"/>
          <w:szCs w:val="20"/>
          <w:shd w:val="clear" w:color="auto" w:fill="FFFFFF"/>
        </w:rPr>
        <w:t xml:space="preserve">using prospectively collected data from the </w:t>
      </w:r>
      <w:r w:rsidR="009875F2" w:rsidRPr="0052036F">
        <w:rPr>
          <w:rFonts w:ascii="Arial" w:hAnsi="Arial" w:cs="Arial"/>
          <w:i/>
          <w:color w:val="000000" w:themeColor="text1"/>
          <w:sz w:val="20"/>
          <w:szCs w:val="20"/>
          <w:shd w:val="clear" w:color="auto" w:fill="FFFFFF"/>
        </w:rPr>
        <w:t>ADDITION-Cambridge</w:t>
      </w:r>
      <w:r w:rsidR="009875F2" w:rsidRPr="0052036F">
        <w:rPr>
          <w:rFonts w:ascii="Arial" w:hAnsi="Arial" w:cs="Arial"/>
          <w:color w:val="000000" w:themeColor="text1"/>
          <w:sz w:val="20"/>
          <w:szCs w:val="20"/>
          <w:shd w:val="clear" w:color="auto" w:fill="FFFFFF"/>
        </w:rPr>
        <w:t xml:space="preserve"> </w:t>
      </w:r>
      <w:r w:rsidR="0052036F" w:rsidRPr="0052036F">
        <w:rPr>
          <w:rFonts w:ascii="Arial" w:hAnsi="Arial" w:cs="Arial"/>
          <w:color w:val="000000" w:themeColor="text1"/>
          <w:sz w:val="20"/>
          <w:szCs w:val="20"/>
          <w:shd w:val="clear" w:color="auto" w:fill="FFFFFF"/>
        </w:rPr>
        <w:t>trial</w:t>
      </w:r>
      <w:bookmarkStart w:id="7" w:name="_Hlk2017281"/>
      <w:r w:rsidR="000D4BF8">
        <w:rPr>
          <w:rFonts w:ascii="Arial" w:hAnsi="Arial" w:cs="Arial"/>
          <w:color w:val="000000" w:themeColor="text1"/>
          <w:sz w:val="20"/>
          <w:szCs w:val="20"/>
          <w:shd w:val="clear" w:color="auto" w:fill="FFFFFF"/>
        </w:rPr>
        <w:t xml:space="preserve"> (</w:t>
      </w:r>
      <w:r w:rsidR="000D4BF8">
        <w:rPr>
          <w:rFonts w:ascii="Arial" w:hAnsi="Arial" w:cs="Arial"/>
          <w:color w:val="0D0D0D" w:themeColor="text1" w:themeTint="F2"/>
          <w:sz w:val="20"/>
          <w:szCs w:val="20"/>
        </w:rPr>
        <w:t xml:space="preserve">trial </w:t>
      </w:r>
      <w:r w:rsidR="000D4BF8" w:rsidRPr="005A1B1C">
        <w:rPr>
          <w:rFonts w:ascii="Arial" w:hAnsi="Arial" w:cs="Arial"/>
          <w:color w:val="0D0D0D" w:themeColor="text1" w:themeTint="F2"/>
          <w:sz w:val="20"/>
          <w:szCs w:val="20"/>
        </w:rPr>
        <w:t>registered as ISRCTN86769081</w:t>
      </w:r>
      <w:bookmarkEnd w:id="7"/>
      <w:r w:rsidR="000D4BF8">
        <w:rPr>
          <w:rFonts w:ascii="Arial" w:hAnsi="Arial" w:cs="Arial"/>
          <w:color w:val="0D0D0D" w:themeColor="text1" w:themeTint="F2"/>
          <w:sz w:val="20"/>
          <w:szCs w:val="20"/>
        </w:rPr>
        <w:t xml:space="preserve">). </w:t>
      </w:r>
      <w:r w:rsidR="0052036F" w:rsidRPr="0052036F">
        <w:rPr>
          <w:rFonts w:ascii="Arial" w:hAnsi="Arial" w:cs="Arial"/>
          <w:color w:val="000000" w:themeColor="text1"/>
          <w:sz w:val="20"/>
          <w:szCs w:val="20"/>
          <w:shd w:val="clear" w:color="auto" w:fill="FFFFFF"/>
        </w:rPr>
        <w:t xml:space="preserve">This </w:t>
      </w:r>
      <w:r w:rsidR="009875F2" w:rsidRPr="0052036F">
        <w:rPr>
          <w:rFonts w:ascii="Arial" w:hAnsi="Arial" w:cs="Arial"/>
          <w:color w:val="000000" w:themeColor="text1"/>
          <w:sz w:val="20"/>
          <w:szCs w:val="20"/>
          <w:shd w:val="clear" w:color="auto" w:fill="FFFFFF"/>
        </w:rPr>
        <w:t xml:space="preserve">is a pragmatic, </w:t>
      </w:r>
      <w:r w:rsidR="00EE0348" w:rsidRPr="0052036F">
        <w:rPr>
          <w:rFonts w:ascii="Arial" w:hAnsi="Arial" w:cs="Arial"/>
          <w:color w:val="000000" w:themeColor="text1"/>
          <w:sz w:val="20"/>
          <w:szCs w:val="20"/>
          <w:shd w:val="clear" w:color="auto" w:fill="FFFFFF"/>
        </w:rPr>
        <w:t xml:space="preserve">parallel group </w:t>
      </w:r>
      <w:r w:rsidR="009875F2" w:rsidRPr="0052036F">
        <w:rPr>
          <w:rFonts w:ascii="Arial" w:hAnsi="Arial" w:cs="Arial"/>
          <w:color w:val="000000" w:themeColor="text1"/>
          <w:sz w:val="20"/>
          <w:szCs w:val="20"/>
          <w:shd w:val="clear" w:color="auto" w:fill="FFFFFF"/>
        </w:rPr>
        <w:t>cluster randomised controlled trial</w:t>
      </w:r>
      <w:r w:rsidR="007A547C" w:rsidRPr="007A547C">
        <w:rPr>
          <w:rFonts w:ascii="Arial" w:hAnsi="Arial" w:cs="Arial"/>
          <w:color w:val="000000" w:themeColor="text1"/>
          <w:sz w:val="20"/>
          <w:szCs w:val="20"/>
          <w:shd w:val="clear" w:color="auto" w:fill="FFFFFF"/>
        </w:rPr>
        <w:t xml:space="preserve"> </w:t>
      </w:r>
      <w:bookmarkStart w:id="8" w:name="_Hlk2014701"/>
      <w:r w:rsidR="007A547C">
        <w:rPr>
          <w:rFonts w:ascii="Arial" w:hAnsi="Arial" w:cs="Arial"/>
          <w:color w:val="000000" w:themeColor="text1"/>
          <w:sz w:val="20"/>
          <w:szCs w:val="20"/>
          <w:shd w:val="clear" w:color="auto" w:fill="FFFFFF"/>
        </w:rPr>
        <w:t xml:space="preserve">in 49 general practices in the </w:t>
      </w:r>
      <w:r w:rsidR="007A547C" w:rsidRPr="005A1B1C">
        <w:rPr>
          <w:rFonts w:ascii="Arial" w:hAnsi="Arial" w:cs="Arial"/>
          <w:color w:val="000000" w:themeColor="text1"/>
          <w:sz w:val="20"/>
          <w:szCs w:val="20"/>
          <w:shd w:val="clear" w:color="auto" w:fill="FFFFFF"/>
        </w:rPr>
        <w:t xml:space="preserve">East of </w:t>
      </w:r>
      <w:r w:rsidR="007A547C" w:rsidRPr="0080436D">
        <w:rPr>
          <w:rFonts w:ascii="Arial" w:hAnsi="Arial" w:cs="Arial"/>
          <w:noProof/>
          <w:color w:val="000000" w:themeColor="text1"/>
          <w:sz w:val="20"/>
          <w:szCs w:val="20"/>
          <w:shd w:val="clear" w:color="auto" w:fill="FFFFFF"/>
        </w:rPr>
        <w:t>England</w:t>
      </w:r>
      <w:bookmarkEnd w:id="8"/>
      <w:r w:rsidR="00EE0348" w:rsidRPr="0052036F">
        <w:rPr>
          <w:rFonts w:ascii="Arial" w:hAnsi="Arial" w:cs="Arial"/>
          <w:color w:val="000000" w:themeColor="text1"/>
          <w:sz w:val="20"/>
          <w:szCs w:val="20"/>
          <w:shd w:val="clear" w:color="auto" w:fill="FFFFFF"/>
        </w:rPr>
        <w:t>. Individuals</w:t>
      </w:r>
      <w:r w:rsidR="009875F2" w:rsidRPr="0052036F">
        <w:rPr>
          <w:rFonts w:ascii="Arial" w:hAnsi="Arial" w:cs="Arial"/>
          <w:color w:val="000000" w:themeColor="text1"/>
          <w:sz w:val="20"/>
          <w:szCs w:val="20"/>
          <w:shd w:val="clear" w:color="auto" w:fill="FFFFFF"/>
        </w:rPr>
        <w:t xml:space="preserve"> age</w:t>
      </w:r>
      <w:r w:rsidR="00EE0348" w:rsidRPr="0052036F">
        <w:rPr>
          <w:rFonts w:ascii="Arial" w:hAnsi="Arial" w:cs="Arial"/>
          <w:color w:val="000000" w:themeColor="text1"/>
          <w:sz w:val="20"/>
          <w:szCs w:val="20"/>
          <w:shd w:val="clear" w:color="auto" w:fill="FFFFFF"/>
        </w:rPr>
        <w:t>d</w:t>
      </w:r>
      <w:r w:rsidR="009875F2" w:rsidRPr="0052036F">
        <w:rPr>
          <w:rFonts w:ascii="Arial" w:hAnsi="Arial" w:cs="Arial"/>
          <w:color w:val="000000" w:themeColor="text1"/>
          <w:sz w:val="20"/>
          <w:szCs w:val="20"/>
          <w:shd w:val="clear" w:color="auto" w:fill="FFFFFF"/>
        </w:rPr>
        <w:t xml:space="preserve"> 40-69 years who were </w:t>
      </w:r>
      <w:r w:rsidR="00EE0348" w:rsidRPr="0052036F">
        <w:rPr>
          <w:rFonts w:ascii="Arial" w:hAnsi="Arial" w:cs="Arial"/>
          <w:color w:val="000000" w:themeColor="text1"/>
          <w:sz w:val="20"/>
          <w:szCs w:val="20"/>
          <w:shd w:val="clear" w:color="auto" w:fill="FFFFFF"/>
        </w:rPr>
        <w:t xml:space="preserve">not known to have </w:t>
      </w:r>
      <w:r w:rsidR="00EE0348" w:rsidRPr="0080436D">
        <w:rPr>
          <w:rFonts w:ascii="Arial" w:hAnsi="Arial" w:cs="Arial"/>
          <w:noProof/>
          <w:color w:val="000000" w:themeColor="text1"/>
          <w:sz w:val="20"/>
          <w:szCs w:val="20"/>
          <w:shd w:val="clear" w:color="auto" w:fill="FFFFFF"/>
        </w:rPr>
        <w:t>diabetes</w:t>
      </w:r>
      <w:r w:rsidR="00EE0348" w:rsidRPr="0052036F">
        <w:rPr>
          <w:rFonts w:ascii="Arial" w:hAnsi="Arial" w:cs="Arial"/>
          <w:color w:val="000000" w:themeColor="text1"/>
          <w:sz w:val="20"/>
          <w:szCs w:val="20"/>
          <w:shd w:val="clear" w:color="auto" w:fill="FFFFFF"/>
        </w:rPr>
        <w:t xml:space="preserve"> and had a Cambridge Diabetes Risk Score ≥ 0.17 (corresponding to the top 25% of participants’ risk distribution) were invited </w:t>
      </w:r>
      <w:r w:rsidR="00723297" w:rsidRPr="0052036F">
        <w:rPr>
          <w:rFonts w:ascii="Arial" w:hAnsi="Arial" w:cs="Arial"/>
          <w:color w:val="000000" w:themeColor="text1"/>
          <w:sz w:val="20"/>
          <w:szCs w:val="20"/>
          <w:shd w:val="clear" w:color="auto" w:fill="FFFFFF"/>
        </w:rPr>
        <w:t xml:space="preserve">to attend </w:t>
      </w:r>
      <w:r w:rsidR="007A547C" w:rsidRPr="005A1B1C">
        <w:rPr>
          <w:rFonts w:ascii="Arial" w:hAnsi="Arial" w:cs="Arial"/>
          <w:color w:val="000000" w:themeColor="text1"/>
          <w:sz w:val="20"/>
          <w:szCs w:val="20"/>
          <w:shd w:val="clear" w:color="auto" w:fill="FFFFFF"/>
        </w:rPr>
        <w:t xml:space="preserve">a stepwise screening programme </w:t>
      </w:r>
      <w:r w:rsidR="007A547C">
        <w:rPr>
          <w:rFonts w:ascii="Arial" w:hAnsi="Arial" w:cs="Arial"/>
          <w:color w:val="000000" w:themeColor="text1"/>
          <w:sz w:val="20"/>
          <w:szCs w:val="20"/>
          <w:shd w:val="clear" w:color="auto" w:fill="FFFFFF"/>
        </w:rPr>
        <w:t xml:space="preserve">for type 2 diabetes </w:t>
      </w:r>
      <w:r w:rsidR="007A547C" w:rsidRPr="005A1B1C">
        <w:rPr>
          <w:rFonts w:ascii="Arial" w:hAnsi="Arial" w:cs="Arial"/>
          <w:color w:val="000000" w:themeColor="text1"/>
          <w:sz w:val="20"/>
          <w:szCs w:val="20"/>
          <w:shd w:val="clear" w:color="auto" w:fill="FFFFFF"/>
        </w:rPr>
        <w:t>including initial</w:t>
      </w:r>
      <w:r w:rsidR="007A547C" w:rsidRPr="005A1B1C">
        <w:rPr>
          <w:rFonts w:ascii="Arial" w:hAnsi="Arial" w:cs="Arial"/>
          <w:color w:val="000000" w:themeColor="text1"/>
          <w:sz w:val="20"/>
          <w:szCs w:val="20"/>
        </w:rPr>
        <w:t xml:space="preserve"> random capillary glucose and </w:t>
      </w:r>
      <w:r w:rsidR="007A547C" w:rsidRPr="005A1B1C">
        <w:rPr>
          <w:rFonts w:ascii="Arial" w:hAnsi="Arial" w:cs="Arial"/>
          <w:color w:val="000000" w:themeColor="text1"/>
          <w:sz w:val="20"/>
          <w:szCs w:val="20"/>
          <w:shd w:val="clear" w:color="auto" w:fill="FFFFFF"/>
        </w:rPr>
        <w:t>HbA</w:t>
      </w:r>
      <w:r w:rsidR="007A547C" w:rsidRPr="005A1B1C">
        <w:rPr>
          <w:rFonts w:ascii="Arial" w:hAnsi="Arial" w:cs="Arial"/>
          <w:color w:val="000000" w:themeColor="text1"/>
          <w:sz w:val="20"/>
          <w:szCs w:val="20"/>
          <w:shd w:val="clear" w:color="auto" w:fill="FFFFFF"/>
          <w:vertAlign w:val="subscript"/>
        </w:rPr>
        <w:t>1c</w:t>
      </w:r>
      <w:r w:rsidR="007A547C" w:rsidRPr="005A1B1C">
        <w:rPr>
          <w:rFonts w:ascii="Arial" w:hAnsi="Arial" w:cs="Arial"/>
          <w:color w:val="000000" w:themeColor="text1"/>
          <w:sz w:val="20"/>
          <w:szCs w:val="20"/>
        </w:rPr>
        <w:t xml:space="preserve"> testing followed by a fasting capillary glucose and a confirmatory oral glucose tolerance test</w:t>
      </w:r>
      <w:r w:rsidR="00250B67">
        <w:rPr>
          <w:rFonts w:ascii="Arial" w:hAnsi="Arial" w:cs="Arial"/>
          <w:color w:val="000000" w:themeColor="text1"/>
          <w:sz w:val="20"/>
          <w:szCs w:val="20"/>
        </w:rPr>
        <w:t xml:space="preserve"> </w:t>
      </w:r>
      <w:r w:rsidR="009A1774">
        <w:rPr>
          <w:rFonts w:ascii="Arial" w:hAnsi="Arial" w:cs="Arial"/>
          <w:color w:val="000000" w:themeColor="text1"/>
          <w:sz w:val="20"/>
          <w:szCs w:val="20"/>
          <w:shd w:val="clear" w:color="auto" w:fill="FFFFFF"/>
        </w:rPr>
        <w:fldChar w:fldCharType="begin" w:fldLock="1"/>
      </w:r>
      <w:r w:rsidR="00F179D5">
        <w:rPr>
          <w:rFonts w:ascii="Arial" w:hAnsi="Arial" w:cs="Arial"/>
          <w:color w:val="000000" w:themeColor="text1"/>
          <w:sz w:val="20"/>
          <w:szCs w:val="20"/>
          <w:shd w:val="clear" w:color="auto" w:fill="FFFFFF"/>
        </w:rPr>
        <w:instrText>ADDIN CSL_CITATION {"citationItems":[{"id":"ITEM-1","itemData":{"DOI":"10.1016/S0140-6736(12)61422-6","ISSN":"1474-547X","PMID":"23040422","abstract":"BACKGROUND The increasing prevalence of type 2 diabetes poses a major public health challenge. Population-based screening and early treatment for type 2 diabetes could reduce this growing burden. However, uncertainty persists around the benefits of screening for type 2 diabetes. We assessed the effect of a population-based stepwise screening programme on mortality. METHODS In a pragmatic parallel group, cluster-randomised trial, 33 general practices in eastern England were randomly assigned by the method of minimisation in an unbalanced design to: screening followed by intensive multifactorial treatment for people diagnosed with diabetes (n=15); screening plus routine care of diabetes according to national guidelines (n=13); and a no-screening control group (n=5). The study population consisted of 20,184 individuals aged 40-69 years (mean 58 years), at high risk of prevalent undiagnosed diabetes, on the basis of a previously validated risk score. In screening practices, individuals were invited to a stepwise programme including random capillary blood glucose and glycated haemoglobin (HbA(1c)) tests, a fasting capillary blood glucose test, and a confirmatory oral glucose tolerance test. The primary outcome was all-cause mortality. All participants were flagged for mortality surveillance by the England and Wales Office of National Statistics. Analysis was by intention-to-screen and compared all-cause mortality rates between screening and control groups. This study is registered, number ISRCTN86769081. FINDINGS Of 16,047 high-risk individuals in screening practices, 15,089 (94%) were invited for screening during 2001-06, 11,737 (73%) attended, and 466 (3%) were diagnosed with diabetes. 4137 control individuals were followed up. During 184,057 person-years of follow up (median duration 9·6 years [IQR 8·9-9·9]), there were 1532 deaths in the screening practices and 377 in control practices (mortality hazard ratio [HR] 1·06, 95% CI 0·90-1·25). We noted no significant reduction in cardiovascular (HR 1·02, 95% CI 0·75-1·38), cancer (1·08, 0·90-1·30), or diabetes-related mortality (1·26, 0·75-2·10) associated with invitation to screening. INTERPRETATION In this large UK sample, screening for type 2 diabetes in patients at increased risk was not associated with a reduction in all-cause, cardiovascular, or diabetes-related mortality within 10 years. The benefits of screening might be smaller than expected and restricted to individuals with detectable disease. FUND…","author":[{"dropping-particle":"","family":"Simmons","given":"Rebecca K","non-dropping-particle":"","parse-names":false,"suffix":""},{"dropping-particle":"","family":"Echouffo-Tcheugui","given":"Justin B","non-dropping-particle":"","parse-names":false,"suffix":""},{"dropping-particle":"","family":"Sharp","given":"Stephen J","non-dropping-particle":"","parse-names":false,"suffix":""},{"dropping-particle":"","family":"Sargeant","given":"Lincoln A","non-dropping-particle":"","parse-names":false,"suffix":""},{"dropping-particle":"","family":"Williams","given":"Kate M","non-dropping-particle":"","parse-names":false,"suffix":""},{"dropping-particle":"","family":"Prevost","given":"A Toby","non-dropping-particle":"","parse-names":false,"suffix":""},{"dropping-particle":"","family":"Kinmonth","given":"Ann Louise","non-dropping-particle":"","parse-names":false,"suffix":""},{"dropping-particle":"","family":"Wareham","given":"Nicholas J","non-dropping-particle":"","parse-names":false,"suffix":""},{"dropping-particle":"","family":"Griffin","given":"Simon J","non-dropping-particle":"","parse-names":false,"suffix":""}],"container-title":"Lancet (London, England)","id":"ITEM-1","issue":"9855","issued":{"date-parts":[["2012","11","17"]]},"page":"1741-8","publisher":"Elsevier","title":"Screening for type 2 diabetes and population mortality over 10 years (ADDITION-Cambridge): a cluster-randomised controlled trial.","type":"article-journal","volume":"380"},"uris":["http://www.mendeley.com/documents/?uuid=91173a94-304a-3e5f-a11f-5c9d3e8cbcdb"]},{"id":"ITEM-2","itemData":{"DOI":"10.1186/1471-2458-9-136","ISSN":"1471-2458","PMID":"19435491","abstract":"BACKGROUND The increasing prevalence of type 2 diabetes poses a major public health challenge. Population-based screening and early treatment for type 2 diabetes could reduce this growing burden. However, the benefits of such a strategy remain uncertain. METHODS AND DESIGN The ADDITION-Cambridge study aims to evaluate the effectiveness and cost-effectiveness of (i) a stepwise screening strategy for type 2 diabetes; and (ii) intensive multifactorial treatment for people with screen-detected diabetes in primary care. 63 practices in the East Anglia region participated. Three undertook the pilot study, 33 were allocated to three groups: no screening (control), screening followed by intensive treatment (IT) and screening plus routine care (RC) in an unbalanced (1:3:3) randomisation. The remaining 27 practices were randomly allocated to IT and RC. A risk score incorporating routine practice data was used to identify people aged 40-69 years at high-risk of undiagnosed diabetes. In the screening practices, high-risk individuals were invited to take part in a stepwise screening programme. In the IT group, diabetes treatment is optimised through guidelines, target-led multifactorial treatment, audit, feedback, and academic detailing for practice teams, alongside provision of educational materials for newly diagnosed participants. Primary endpoints are modelled cardiovascular risk at one year, and cardiovascular mortality and morbidity at five years after diagnosis of diabetes. Secondary endpoints include all-cause mortality, development of renal and visual impairment, peripheral neuropathy, health service costs, self-reported quality of life, functional status and health utility. Impact of the screening programme at the population level is also assessed through measures of mortality, cardiovascular morbidity, health status and health service use among high-risk individuals. DISCUSSION ADDITION-Cambridge is conducted in a defined high-risk group accessible through primary care. It addresses the feasibility of population-based screening for diabetes, as well as the benefits and costs of screening and intensive multifactorial treatment early in the disease trajectory. The intensive treatment algorithm is based on evidence from studies including individuals with clinically diagnosed diabetes and the education materials are informed by psychological theory. ADDITION-Cambridge will provide timely evidence concerning the benefits of early intensive treatment and will i…","author":[{"dropping-particle":"","family":"Echouffo-Tcheugui","given":"Justin B","non-dropping-particle":"","parse-names":false,"suffix":""},{"dropping-particle":"","family":"Simmons","given":"Rebecca K","non-dropping-particle":"","parse-names":false,"suffix":""},{"dropping-particle":"","family":"Williams","given":"Kate M","non-dropping-particle":"","parse-names":false,"suffix":""},{"dropping-particle":"","family":"Barling","given":"Roslyn S","non-dropping-particle":"","parse-names":false,"suffix":""},{"dropping-particle":"","family":"Prevost","given":"A Toby","non-dropping-particle":"","parse-names":false,"suffix":""},{"dropping-particle":"","family":"Kinmonth","given":"Ann Louise","non-dropping-particle":"","parse-names":false,"suffix":""},{"dropping-particle":"","family":"Wareham","given":"Nicholas J","non-dropping-particle":"","parse-names":false,"suffix":""},{"dropping-particle":"","family":"Griffin","given":"Simon J","non-dropping-particle":"","parse-names":false,"suffix":""}],"container-title":"BMC public health","id":"ITEM-2","issued":{"date-parts":[["2009"]]},"page":"136","title":"The ADDITION-Cambridge trial protocol: a cluster -- randomised controlled trial of screening for type 2 diabetes and intensive treatment for screen-detected patients.","type":"article-journal","volume":"9"},"uris":["http://www.mendeley.com/documents/?uuid=eba00697-318e-323d-8693-6635e880c333"]},{"id":"ITEM-3","itemData":{"DOI":"10.1002/1520-7560(200005/06)16:3&lt;164::AID-DMRR103&gt;3.0.CO;2-R","ISSN":"1520-7552","PMID":"10867715","abstract":"BACKGROUND Type 2 diabetes is common, costly and often goes unrecognised for many years. When patients are diagnosed, the majority exhibit associated tissue damage or established cardiovascular risk. Evidence is accumulating that earlier detection and management of diabetes and related metabolic abnormalities may be beneficial. We aimed to develop and evaluate a score based on routinely collected information to identify people at risk of having undetected diabetes. METHODS A population-based sample of 1077 people, aged 40 to 64 years, without known diabetes, from a single Cambridgeshire general practice, underwent clinical assessment including an oral glucose tolerance test. In a separate 12-month study, 41 practices in southern England reported clinical details of patients aged 40 to 64 years with newly diagnosed Type 2 diabetes. A notional population was created by random selection and pooling of half of each dataset. Data were entered into a regression model to produce a formula predicting the risk of diabetes. The performance of this risk score in detecting diabetes was tested in an independent, randomly selected, population-based sample. RESULTS Age, gender, body mass index, steroid and antihypertensive medication, family and smoking history contributed to the score. In the test population at 72% specificity, the sensitivity of the score was 77% and likelihood ratio 2.76. The area under the receiver-operating characteristic curve was 80%. CONCLUSIONS A simple score, using only data that are routinely collected in general practice, can help identify those at risk of diabetes. This score could contribute to efficient earlier detection through case-finding or targeted screening.","author":[{"dropping-particle":"","family":"Griffin","given":"S. J.","non-dropping-particle":"","parse-names":false,"suffix":""},{"dropping-particle":"","family":"Little","given":"P. S.","non-dropping-particle":"","parse-names":false,"suffix":""},{"dropping-particle":"","family":"Hales","given":"C. N.","non-dropping-particle":"","parse-names":false,"suffix":""},{"dropping-particle":"","family":"Kinmonth","given":"A. L.","non-dropping-particle":"","parse-names":false,"suffix":""},{"dropping-particle":"","family":"Wareham","given":"N. J.","non-dropping-particle":"","parse-names":false,"suffix":""}],"container-title":"Diabetes/Metabolism Research and Reviews","id":"ITEM-3","issue":"3","issued":{"date-parts":[["2000","5","1"]]},"page":"164-171","publisher":"John Wiley &amp; Sons, Ltd","title":"Diabetes risk score: towards earlier detection of Type 2 diabetes in general practice","type":"article-journal","volume":"16"},"uris":["http://www.mendeley.com/documents/?uuid=0e5b0081-19ec-4807-8edd-3a0713073820"]}],"mendeley":{"formattedCitation":"[8–10]","plainTextFormattedCitation":"[8–10]","previouslyFormattedCitation":"[8–10]"},"properties":{"noteIndex":0},"schema":"https://github.com/citation-style-language/schema/raw/master/csl-citation.json"}</w:instrText>
      </w:r>
      <w:r w:rsidR="009A1774">
        <w:rPr>
          <w:rFonts w:ascii="Arial" w:hAnsi="Arial" w:cs="Arial"/>
          <w:color w:val="000000" w:themeColor="text1"/>
          <w:sz w:val="20"/>
          <w:szCs w:val="20"/>
          <w:shd w:val="clear" w:color="auto" w:fill="FFFFFF"/>
        </w:rPr>
        <w:fldChar w:fldCharType="separate"/>
      </w:r>
      <w:r w:rsidR="00CC06CF" w:rsidRPr="00CC06CF">
        <w:rPr>
          <w:rFonts w:ascii="Arial" w:hAnsi="Arial" w:cs="Arial"/>
          <w:noProof/>
          <w:color w:val="000000" w:themeColor="text1"/>
          <w:sz w:val="20"/>
          <w:szCs w:val="20"/>
          <w:shd w:val="clear" w:color="auto" w:fill="FFFFFF"/>
        </w:rPr>
        <w:t>[8–10]</w:t>
      </w:r>
      <w:r w:rsidR="009A1774">
        <w:rPr>
          <w:rFonts w:ascii="Arial" w:hAnsi="Arial" w:cs="Arial"/>
          <w:color w:val="000000" w:themeColor="text1"/>
          <w:sz w:val="20"/>
          <w:szCs w:val="20"/>
          <w:shd w:val="clear" w:color="auto" w:fill="FFFFFF"/>
        </w:rPr>
        <w:fldChar w:fldCharType="end"/>
      </w:r>
      <w:r w:rsidR="009A1774">
        <w:rPr>
          <w:rFonts w:ascii="Arial" w:hAnsi="Arial" w:cs="Arial"/>
          <w:color w:val="000000" w:themeColor="text1"/>
          <w:sz w:val="20"/>
          <w:szCs w:val="20"/>
          <w:shd w:val="clear" w:color="auto" w:fill="FFFFFF"/>
        </w:rPr>
        <w:t>.</w:t>
      </w:r>
      <w:r w:rsidR="009875F2" w:rsidRPr="0052036F">
        <w:rPr>
          <w:rFonts w:ascii="Arial" w:hAnsi="Arial" w:cs="Arial"/>
          <w:color w:val="000000" w:themeColor="text1"/>
          <w:sz w:val="20"/>
          <w:szCs w:val="20"/>
          <w:shd w:val="clear" w:color="auto" w:fill="FFFFFF"/>
        </w:rPr>
        <w:t xml:space="preserve"> </w:t>
      </w:r>
      <w:r w:rsidR="007A547C">
        <w:rPr>
          <w:rFonts w:ascii="Arial" w:hAnsi="Arial" w:cs="Arial"/>
          <w:color w:val="000000" w:themeColor="text1"/>
          <w:sz w:val="20"/>
          <w:szCs w:val="20"/>
          <w:shd w:val="clear" w:color="auto" w:fill="FFFFFF"/>
        </w:rPr>
        <w:t>Diagnosis of t</w:t>
      </w:r>
      <w:r w:rsidR="007A547C" w:rsidRPr="007A547C">
        <w:rPr>
          <w:rFonts w:ascii="Arial" w:hAnsi="Arial" w:cs="Arial"/>
          <w:color w:val="000000" w:themeColor="text1"/>
          <w:sz w:val="20"/>
          <w:szCs w:val="20"/>
          <w:shd w:val="clear" w:color="auto" w:fill="FFFFFF"/>
        </w:rPr>
        <w:t xml:space="preserve">ype 2 diabetes was </w:t>
      </w:r>
      <w:r w:rsidR="007A547C">
        <w:rPr>
          <w:rFonts w:ascii="Arial" w:hAnsi="Arial" w:cs="Arial"/>
          <w:color w:val="000000" w:themeColor="text1"/>
          <w:sz w:val="20"/>
          <w:szCs w:val="20"/>
          <w:shd w:val="clear" w:color="auto" w:fill="FFFFFF"/>
        </w:rPr>
        <w:t xml:space="preserve">based on the </w:t>
      </w:r>
      <w:r w:rsidR="007A547C" w:rsidRPr="007A547C">
        <w:rPr>
          <w:rFonts w:ascii="Arial" w:hAnsi="Arial" w:cs="Arial"/>
          <w:color w:val="000000" w:themeColor="text1"/>
          <w:sz w:val="20"/>
          <w:szCs w:val="20"/>
          <w:shd w:val="clear" w:color="auto" w:fill="FFFFFF"/>
        </w:rPr>
        <w:t>1999 World Health Organization criteria</w:t>
      </w:r>
      <w:r w:rsidR="009A1774">
        <w:rPr>
          <w:rFonts w:ascii="Arial" w:hAnsi="Arial" w:cs="Arial"/>
          <w:color w:val="000000" w:themeColor="text1"/>
          <w:sz w:val="20"/>
          <w:szCs w:val="20"/>
          <w:shd w:val="clear" w:color="auto" w:fill="FFFFFF"/>
        </w:rPr>
        <w:t xml:space="preserve"> </w:t>
      </w:r>
      <w:r w:rsidR="00A42139">
        <w:rPr>
          <w:rFonts w:ascii="Arial" w:hAnsi="Arial" w:cs="Arial"/>
          <w:color w:val="000000" w:themeColor="text1"/>
          <w:sz w:val="20"/>
          <w:szCs w:val="20"/>
          <w:shd w:val="clear" w:color="auto" w:fill="FFFFFF"/>
        </w:rPr>
        <w:fldChar w:fldCharType="begin" w:fldLock="1"/>
      </w:r>
      <w:r w:rsidR="00F179D5">
        <w:rPr>
          <w:rFonts w:ascii="Arial" w:hAnsi="Arial" w:cs="Arial"/>
          <w:color w:val="000000" w:themeColor="text1"/>
          <w:sz w:val="20"/>
          <w:szCs w:val="20"/>
          <w:shd w:val="clear" w:color="auto" w:fill="FFFFFF"/>
        </w:rPr>
        <w:instrText>ADDIN CSL_CITATION {"citationItems":[{"id":"ITEM-1","itemData":{"author":[{"dropping-particle":"","family":"World Health Organization","given":"","non-dropping-particle":"","parse-names":false,"suffix":""}],"id":"ITEM-1","issued":{"date-parts":[["2013"]]},"title":"Use of glycated haemoglobin (HbA1c) in the diagnosis of diabetes mellitus","type":"article-journal"},"uris":["http://www.mendeley.com/documents/?uuid=29b7cbb6-c859-3afd-8be7-26eafae689f7"]}],"mendeley":{"formattedCitation":"[11]","plainTextFormattedCitation":"[11]","previouslyFormattedCitation":"[11]"},"properties":{"noteIndex":0},"schema":"https://github.com/citation-style-language/schema/raw/master/csl-citation.json"}</w:instrText>
      </w:r>
      <w:r w:rsidR="00A42139">
        <w:rPr>
          <w:rFonts w:ascii="Arial" w:hAnsi="Arial" w:cs="Arial"/>
          <w:color w:val="000000" w:themeColor="text1"/>
          <w:sz w:val="20"/>
          <w:szCs w:val="20"/>
          <w:shd w:val="clear" w:color="auto" w:fill="FFFFFF"/>
        </w:rPr>
        <w:fldChar w:fldCharType="separate"/>
      </w:r>
      <w:r w:rsidR="00CC06CF" w:rsidRPr="00CC06CF">
        <w:rPr>
          <w:rFonts w:ascii="Arial" w:hAnsi="Arial" w:cs="Arial"/>
          <w:noProof/>
          <w:color w:val="000000" w:themeColor="text1"/>
          <w:sz w:val="20"/>
          <w:szCs w:val="20"/>
          <w:shd w:val="clear" w:color="auto" w:fill="FFFFFF"/>
        </w:rPr>
        <w:t>[11]</w:t>
      </w:r>
      <w:r w:rsidR="00A42139">
        <w:rPr>
          <w:rFonts w:ascii="Arial" w:hAnsi="Arial" w:cs="Arial"/>
          <w:color w:val="000000" w:themeColor="text1"/>
          <w:sz w:val="20"/>
          <w:szCs w:val="20"/>
          <w:shd w:val="clear" w:color="auto" w:fill="FFFFFF"/>
        </w:rPr>
        <w:fldChar w:fldCharType="end"/>
      </w:r>
      <w:r w:rsidR="009A1774">
        <w:rPr>
          <w:rFonts w:ascii="Arial" w:hAnsi="Arial" w:cs="Arial"/>
          <w:color w:val="000000" w:themeColor="text1"/>
          <w:sz w:val="20"/>
          <w:szCs w:val="20"/>
          <w:shd w:val="clear" w:color="auto" w:fill="FFFFFF"/>
        </w:rPr>
        <w:t>.</w:t>
      </w:r>
      <w:r w:rsidR="00A42139">
        <w:rPr>
          <w:rFonts w:ascii="Arial" w:hAnsi="Arial" w:cs="Arial"/>
          <w:color w:val="000000" w:themeColor="text1"/>
          <w:sz w:val="20"/>
          <w:szCs w:val="20"/>
          <w:shd w:val="clear" w:color="auto" w:fill="FFFFFF"/>
        </w:rPr>
        <w:t xml:space="preserve"> </w:t>
      </w:r>
      <w:r w:rsidR="009875F2" w:rsidRPr="0052036F">
        <w:rPr>
          <w:rFonts w:ascii="Arial" w:hAnsi="Arial" w:cs="Arial"/>
          <w:color w:val="000000" w:themeColor="text1"/>
          <w:sz w:val="20"/>
          <w:szCs w:val="20"/>
          <w:shd w:val="clear" w:color="auto" w:fill="FFFFFF"/>
        </w:rPr>
        <w:t xml:space="preserve">Exclusion criteria were </w:t>
      </w:r>
      <w:r w:rsidR="009C30E8">
        <w:rPr>
          <w:rFonts w:ascii="Arial" w:hAnsi="Arial" w:cs="Arial"/>
          <w:color w:val="000000" w:themeColor="text1"/>
          <w:sz w:val="20"/>
          <w:szCs w:val="20"/>
          <w:shd w:val="clear" w:color="auto" w:fill="FFFFFF"/>
        </w:rPr>
        <w:t xml:space="preserve">current </w:t>
      </w:r>
      <w:r w:rsidR="009875F2" w:rsidRPr="0052036F">
        <w:rPr>
          <w:rFonts w:ascii="Arial" w:hAnsi="Arial" w:cs="Arial"/>
          <w:color w:val="000000" w:themeColor="text1"/>
          <w:sz w:val="20"/>
          <w:szCs w:val="20"/>
          <w:shd w:val="clear" w:color="auto" w:fill="FFFFFF"/>
        </w:rPr>
        <w:t xml:space="preserve">pregnancy, lactation, </w:t>
      </w:r>
      <w:r w:rsidR="009875F2" w:rsidRPr="0080436D">
        <w:rPr>
          <w:rFonts w:ascii="Arial" w:hAnsi="Arial" w:cs="Arial"/>
          <w:noProof/>
          <w:color w:val="000000" w:themeColor="text1"/>
          <w:sz w:val="20"/>
          <w:szCs w:val="20"/>
          <w:shd w:val="clear" w:color="auto" w:fill="FFFFFF"/>
        </w:rPr>
        <w:t>psychiatric</w:t>
      </w:r>
      <w:r w:rsidR="009875F2" w:rsidRPr="0052036F">
        <w:rPr>
          <w:rFonts w:ascii="Arial" w:hAnsi="Arial" w:cs="Arial"/>
          <w:color w:val="000000" w:themeColor="text1"/>
          <w:sz w:val="20"/>
          <w:szCs w:val="20"/>
          <w:shd w:val="clear" w:color="auto" w:fill="FFFFFF"/>
        </w:rPr>
        <w:t xml:space="preserve"> disease that prevented informed consent or an illness with a likely prognosis of less </w:t>
      </w:r>
      <w:r w:rsidR="009875F2" w:rsidRPr="005A1B1C">
        <w:rPr>
          <w:rFonts w:ascii="Arial" w:hAnsi="Arial" w:cs="Arial"/>
          <w:color w:val="000000"/>
          <w:sz w:val="20"/>
          <w:szCs w:val="20"/>
          <w:shd w:val="clear" w:color="auto" w:fill="FFFFFF"/>
        </w:rPr>
        <w:t>than a year</w:t>
      </w:r>
      <w:r w:rsidR="004232EB">
        <w:rPr>
          <w:rFonts w:ascii="Arial" w:hAnsi="Arial" w:cs="Arial"/>
          <w:color w:val="000000"/>
          <w:sz w:val="20"/>
          <w:szCs w:val="20"/>
          <w:shd w:val="clear" w:color="auto" w:fill="FFFFFF"/>
        </w:rPr>
        <w:t xml:space="preserve"> at the time of diabetes diagnosis</w:t>
      </w:r>
      <w:r w:rsidR="009875F2" w:rsidRPr="005A1B1C">
        <w:rPr>
          <w:rFonts w:ascii="Arial" w:hAnsi="Arial" w:cs="Arial"/>
          <w:color w:val="000000"/>
          <w:sz w:val="20"/>
          <w:szCs w:val="20"/>
          <w:shd w:val="clear" w:color="auto" w:fill="FFFFFF"/>
        </w:rPr>
        <w:t>.</w:t>
      </w:r>
      <w:r w:rsidR="009875F2" w:rsidRPr="005A1B1C">
        <w:rPr>
          <w:rStyle w:val="apple-converted-space"/>
          <w:rFonts w:ascii="Arial" w:hAnsi="Arial" w:cs="Arial"/>
          <w:color w:val="000000"/>
          <w:sz w:val="20"/>
          <w:szCs w:val="20"/>
          <w:shd w:val="clear" w:color="auto" w:fill="FFFFFF"/>
        </w:rPr>
        <w:t> </w:t>
      </w:r>
      <w:r w:rsidR="00AE19E8" w:rsidRPr="005A1B1C">
        <w:rPr>
          <w:rFonts w:ascii="Arial" w:hAnsi="Arial" w:cs="Arial"/>
          <w:color w:val="000000" w:themeColor="text1"/>
          <w:sz w:val="20"/>
          <w:szCs w:val="20"/>
        </w:rPr>
        <w:t xml:space="preserve">All </w:t>
      </w:r>
      <w:r w:rsidR="009875F2" w:rsidRPr="005A1B1C">
        <w:rPr>
          <w:rFonts w:ascii="Arial" w:hAnsi="Arial" w:cs="Arial"/>
          <w:color w:val="000000" w:themeColor="text1"/>
          <w:sz w:val="20"/>
          <w:szCs w:val="20"/>
        </w:rPr>
        <w:t xml:space="preserve">867 </w:t>
      </w:r>
      <w:r w:rsidR="009875F2" w:rsidRPr="005A1B1C">
        <w:rPr>
          <w:rFonts w:ascii="Arial" w:hAnsi="Arial" w:cs="Arial"/>
          <w:color w:val="000000" w:themeColor="text1"/>
          <w:sz w:val="20"/>
          <w:szCs w:val="20"/>
          <w:shd w:val="clear" w:color="auto" w:fill="FFFFFF"/>
        </w:rPr>
        <w:t xml:space="preserve">participants identified by screening agreed to participate and were randomised at a practice level into either the intervention group (multifactorial treatment) or control group (routine care). </w:t>
      </w:r>
      <w:r w:rsidR="007A547C" w:rsidRPr="007A547C">
        <w:rPr>
          <w:rFonts w:ascii="Arial" w:hAnsi="Arial" w:cs="Arial"/>
          <w:color w:val="000000" w:themeColor="text1"/>
          <w:sz w:val="20"/>
          <w:szCs w:val="20"/>
          <w:shd w:val="clear" w:color="auto" w:fill="FFFFFF"/>
        </w:rPr>
        <w:t>In the routine care group, practices were advised to follow current UK national guidelines for diabetes management</w:t>
      </w:r>
      <w:r w:rsidR="009A1774">
        <w:rPr>
          <w:rFonts w:ascii="Arial" w:hAnsi="Arial" w:cs="Arial"/>
          <w:color w:val="000000" w:themeColor="text1"/>
          <w:sz w:val="20"/>
          <w:szCs w:val="20"/>
          <w:shd w:val="clear" w:color="auto" w:fill="FFFFFF"/>
        </w:rPr>
        <w:t xml:space="preserve"> </w:t>
      </w:r>
      <w:r w:rsidR="006678D6">
        <w:rPr>
          <w:rFonts w:ascii="Arial" w:hAnsi="Arial" w:cs="Arial"/>
          <w:color w:val="000000" w:themeColor="text1"/>
          <w:sz w:val="20"/>
          <w:szCs w:val="20"/>
          <w:shd w:val="clear" w:color="auto" w:fill="FFFFFF"/>
        </w:rPr>
        <w:fldChar w:fldCharType="begin" w:fldLock="1"/>
      </w:r>
      <w:r w:rsidR="00925193">
        <w:rPr>
          <w:rFonts w:ascii="Arial" w:hAnsi="Arial" w:cs="Arial"/>
          <w:color w:val="000000" w:themeColor="text1"/>
          <w:sz w:val="20"/>
          <w:szCs w:val="20"/>
          <w:shd w:val="clear" w:color="auto" w:fill="FFFFFF"/>
        </w:rPr>
        <w:instrText>ADDIN CSL_CITATION {"citationItems":[{"id":"ITEM-1","itemData":{"DOI":"10.1016/S0140-6736(11)60698-3","ISSN":"1474-547X","PMID":"21705063","abstract":"BACKGROUND: Intensive treatment of multiple cardiovascular risk factors can halve mortality among people with established type 2 diabetes. We investigated the effect of early multifactorial treatment after diagnosis by screening.\n\nMETHODS: In a pragmatic, cluster-randomised, parallel-group trial done in Denmark, the Netherlands, and the UK, 343 general practices were randomly assigned screening of registered patients aged 40-69 years without known diabetes followed by routine care of diabetes or screening followed by intensive treatment of multiple risk factors. The primary endpoint was first cardiovascular event, including cardiovascular mortality and morbidity, revascularisation, and non-traumatic amputation within 5 years. Patients and staff assessing outcomes were unaware of the practice's study group assignment. Analysis was done by intention to treat. This study is registered with ClinicalTrials.gov, number NCT00237549.\n\nFINDINGS: Primary endpoint data were available for 3055 (99·9%) of 3057 screen-detected patients. The mean age was 60·3 (SD 6·9) years and the mean duration of follow-up was 5·3 (SD 1·6) years. Improvements in cardiovascular risk factors (HbA(1c) and cholesterol concentrations and blood pressure) were slightly but significantly better in the intensive treatment group. The incidence of first cardiovascular event was 7·2% (13·5 per 1000 person-years) in the intensive treatment group and 8·5% (15·9 per 1000 person-years) in the routine care group (hazard ratio 0·83, 95% CI 0·65-1·05), and of all-cause mortality 6·2% (11·6 per 1000 person-years) and 6·7% (12·5 per 1000 person-years; 0·91, 0·69-1·21), respectively.\n\nINTERPRETATION: An intervention to promote early intensive management of patients with type 2 diabetes was associated with a small, non-significant reduction in the incidence of cardiovascular events and death.\n\nFUNDING: National Health Service Denmark, Danish Council for Strategic Research, Danish Research Foundation for General Practice, Danish Centre for Evaluation and Health Technology Assessment, Danish National Board of Health, Danish Medical Research Council, Aarhus University Research Foundation, Wellcome Trust, UK Medical Research Council, UK NIHR Health Technology Assessment Programme, UK National Health Service R&amp;D, UK National Institute for Health Research, Julius Center for Health Sciences and Primary Care, University Medical Center, Utrecht, Novo Nordisk, Astra, Pfizer, GlaxoSmithKline, Servier, HemoCue, Merck.","author":[{"dropping-particle":"","family":"Griffin","given":"Simon J","non-dropping-particle":"","parse-names":false,"suffix":""},{"dropping-particle":"","family":"Borch-Johnsen","given":"Knut","non-dropping-particle":"","parse-names":false,"suffix":""},{"dropping-particle":"","family":"Davies","given":"Melanie J","non-dropping-particle":"","parse-names":false,"suffix":""},{"dropping-particle":"","family":"Khunti","given":"Kamlesh","non-dropping-particle":"","parse-names":false,"suffix":""},{"dropping-particle":"","family":"Rutten","given":"Guy E H M","non-dropping-particle":"","parse-names":false,"suffix":""},{"dropping-particle":"","family":"Sandbæk","given":"Annelli","non-dropping-particle":"","parse-names":false,"suffix":""},{"dropping-particle":"","family":"Sharp","given":"Stephen J","non-dropping-particle":"","parse-names":false,"suffix":""},{"dropping-particle":"","family":"Simmons","given":"Rebecca K","non-dropping-particle":"","parse-names":false,"suffix":""},{"dropping-particle":"","family":"Donk","given":"Maureen","non-dropping-particle":"van den","parse-names":false,"suffix":""},{"dropping-particle":"","family":"Wareham","given":"Nicholas J","non-dropping-particle":"","parse-names":false,"suffix":""},{"dropping-particle":"","family":"Lauritzen","given":"Torsten","non-dropping-particle":"","parse-names":false,"suffix":""}],"container-title":"Lancet","id":"ITEM-1","issue":"9786","issued":{"date-parts":[["2011","7","9"]]},"page":"156-67","title":"Effect of early intensive multifactorial therapy on 5-year cardiovascular outcomes in individuals with type 2 diabetes detected by screening (ADDITION-Europe): a cluster-randomised trial.","type":"article-journal","volume":"378"},"uris":["http://www.mendeley.com/documents/?uuid=e3e54400-7770-4787-868e-adbba1458ce1"]}],"mendeley":{"formattedCitation":"[12]","plainTextFormattedCitation":"[12]","previouslyFormattedCitation":"[12]"},"properties":{"noteIndex":0},"schema":"https://github.com/citation-style-language/schema/raw/master/csl-citation.json"}</w:instrText>
      </w:r>
      <w:r w:rsidR="006678D6">
        <w:rPr>
          <w:rFonts w:ascii="Arial" w:hAnsi="Arial" w:cs="Arial"/>
          <w:color w:val="000000" w:themeColor="text1"/>
          <w:sz w:val="20"/>
          <w:szCs w:val="20"/>
          <w:shd w:val="clear" w:color="auto" w:fill="FFFFFF"/>
        </w:rPr>
        <w:fldChar w:fldCharType="separate"/>
      </w:r>
      <w:r w:rsidR="00CC06CF" w:rsidRPr="00CC06CF">
        <w:rPr>
          <w:rFonts w:ascii="Arial" w:hAnsi="Arial" w:cs="Arial"/>
          <w:noProof/>
          <w:color w:val="000000" w:themeColor="text1"/>
          <w:sz w:val="20"/>
          <w:szCs w:val="20"/>
          <w:shd w:val="clear" w:color="auto" w:fill="FFFFFF"/>
        </w:rPr>
        <w:t>[12]</w:t>
      </w:r>
      <w:r w:rsidR="006678D6">
        <w:rPr>
          <w:rFonts w:ascii="Arial" w:hAnsi="Arial" w:cs="Arial"/>
          <w:color w:val="000000" w:themeColor="text1"/>
          <w:sz w:val="20"/>
          <w:szCs w:val="20"/>
          <w:shd w:val="clear" w:color="auto" w:fill="FFFFFF"/>
        </w:rPr>
        <w:fldChar w:fldCharType="end"/>
      </w:r>
      <w:r w:rsidR="009A1774">
        <w:rPr>
          <w:rFonts w:ascii="Arial" w:hAnsi="Arial" w:cs="Arial"/>
          <w:color w:val="000000" w:themeColor="text1"/>
          <w:sz w:val="20"/>
          <w:szCs w:val="20"/>
          <w:shd w:val="clear" w:color="auto" w:fill="FFFFFF"/>
        </w:rPr>
        <w:t>.</w:t>
      </w:r>
      <w:r w:rsidR="007A547C" w:rsidRPr="007A547C">
        <w:rPr>
          <w:rFonts w:ascii="Arial" w:hAnsi="Arial" w:cs="Arial"/>
          <w:color w:val="000000" w:themeColor="text1"/>
          <w:sz w:val="20"/>
          <w:szCs w:val="20"/>
          <w:shd w:val="clear" w:color="auto" w:fill="FFFFFF"/>
        </w:rPr>
        <w:t xml:space="preserve"> Intensive treatment included more frequent consultations</w:t>
      </w:r>
      <w:r w:rsidR="003C2721">
        <w:rPr>
          <w:rFonts w:ascii="Arial" w:hAnsi="Arial" w:cs="Arial"/>
          <w:color w:val="000000" w:themeColor="text1"/>
          <w:sz w:val="20"/>
          <w:szCs w:val="20"/>
          <w:shd w:val="clear" w:color="auto" w:fill="FFFFFF"/>
        </w:rPr>
        <w:t xml:space="preserve"> </w:t>
      </w:r>
      <w:r w:rsidR="008D76D7">
        <w:rPr>
          <w:rFonts w:ascii="Arial" w:hAnsi="Arial" w:cs="Arial"/>
          <w:color w:val="000000" w:themeColor="text1"/>
          <w:sz w:val="20"/>
          <w:szCs w:val="20"/>
          <w:shd w:val="clear" w:color="auto" w:fill="FFFFFF"/>
        </w:rPr>
        <w:t>including</w:t>
      </w:r>
      <w:r w:rsidR="003C2721">
        <w:rPr>
          <w:rFonts w:ascii="Arial" w:hAnsi="Arial" w:cs="Arial"/>
          <w:color w:val="000000" w:themeColor="text1"/>
          <w:sz w:val="20"/>
          <w:szCs w:val="20"/>
          <w:shd w:val="clear" w:color="auto" w:fill="FFFFFF"/>
        </w:rPr>
        <w:t xml:space="preserve"> </w:t>
      </w:r>
      <w:r w:rsidR="008D76D7">
        <w:rPr>
          <w:rFonts w:ascii="Arial" w:hAnsi="Arial" w:cs="Arial"/>
          <w:color w:val="000000" w:themeColor="text1"/>
          <w:sz w:val="20"/>
          <w:szCs w:val="20"/>
          <w:shd w:val="clear" w:color="auto" w:fill="FFFFFF"/>
        </w:rPr>
        <w:t xml:space="preserve">a </w:t>
      </w:r>
      <w:r w:rsidR="003C2721">
        <w:rPr>
          <w:rFonts w:ascii="Arial" w:hAnsi="Arial" w:cs="Arial"/>
          <w:color w:val="000000" w:themeColor="text1"/>
          <w:sz w:val="20"/>
          <w:szCs w:val="20"/>
          <w:shd w:val="clear" w:color="auto" w:fill="FFFFFF"/>
        </w:rPr>
        <w:t>30</w:t>
      </w:r>
      <w:r w:rsidR="00EC2E2F">
        <w:rPr>
          <w:rFonts w:ascii="Arial" w:hAnsi="Arial" w:cs="Arial"/>
          <w:color w:val="000000" w:themeColor="text1"/>
          <w:sz w:val="20"/>
          <w:szCs w:val="20"/>
          <w:shd w:val="clear" w:color="auto" w:fill="FFFFFF"/>
        </w:rPr>
        <w:t>-</w:t>
      </w:r>
      <w:r w:rsidR="003C2721">
        <w:rPr>
          <w:rFonts w:ascii="Arial" w:hAnsi="Arial" w:cs="Arial"/>
          <w:color w:val="000000" w:themeColor="text1"/>
          <w:sz w:val="20"/>
          <w:szCs w:val="20"/>
          <w:shd w:val="clear" w:color="auto" w:fill="FFFFFF"/>
        </w:rPr>
        <w:t>minute annual revie</w:t>
      </w:r>
      <w:r w:rsidR="008D76D7">
        <w:rPr>
          <w:rFonts w:ascii="Arial" w:hAnsi="Arial" w:cs="Arial"/>
          <w:color w:val="000000" w:themeColor="text1"/>
          <w:sz w:val="20"/>
          <w:szCs w:val="20"/>
          <w:shd w:val="clear" w:color="auto" w:fill="FFFFFF"/>
        </w:rPr>
        <w:t>w</w:t>
      </w:r>
      <w:r w:rsidR="003C2721">
        <w:rPr>
          <w:rFonts w:ascii="Arial" w:hAnsi="Arial" w:cs="Arial"/>
          <w:color w:val="000000" w:themeColor="text1"/>
          <w:sz w:val="20"/>
          <w:szCs w:val="20"/>
          <w:shd w:val="clear" w:color="auto" w:fill="FFFFFF"/>
        </w:rPr>
        <w:t xml:space="preserve"> in addition to three 1</w:t>
      </w:r>
      <w:r w:rsidR="007C649E">
        <w:rPr>
          <w:rFonts w:ascii="Arial" w:hAnsi="Arial" w:cs="Arial"/>
          <w:color w:val="000000" w:themeColor="text1"/>
          <w:sz w:val="20"/>
          <w:szCs w:val="20"/>
          <w:shd w:val="clear" w:color="auto" w:fill="FFFFFF"/>
        </w:rPr>
        <w:t>0</w:t>
      </w:r>
      <w:r w:rsidR="00E468D6">
        <w:rPr>
          <w:rFonts w:ascii="Arial" w:hAnsi="Arial" w:cs="Arial"/>
          <w:color w:val="000000" w:themeColor="text1"/>
          <w:sz w:val="20"/>
          <w:szCs w:val="20"/>
          <w:shd w:val="clear" w:color="auto" w:fill="FFFFFF"/>
        </w:rPr>
        <w:t>-</w:t>
      </w:r>
      <w:r w:rsidR="003C2721">
        <w:rPr>
          <w:rFonts w:ascii="Arial" w:hAnsi="Arial" w:cs="Arial"/>
          <w:color w:val="000000" w:themeColor="text1"/>
          <w:sz w:val="20"/>
          <w:szCs w:val="20"/>
          <w:shd w:val="clear" w:color="auto" w:fill="FFFFFF"/>
        </w:rPr>
        <w:t xml:space="preserve">minute consultations with a GP </w:t>
      </w:r>
      <w:r w:rsidR="008D76D7">
        <w:rPr>
          <w:rFonts w:ascii="Arial" w:hAnsi="Arial" w:cs="Arial"/>
          <w:color w:val="000000" w:themeColor="text1"/>
          <w:sz w:val="20"/>
          <w:szCs w:val="20"/>
          <w:shd w:val="clear" w:color="auto" w:fill="FFFFFF"/>
        </w:rPr>
        <w:t xml:space="preserve">and </w:t>
      </w:r>
      <w:r w:rsidR="003C2721">
        <w:rPr>
          <w:rFonts w:ascii="Arial" w:hAnsi="Arial" w:cs="Arial"/>
          <w:color w:val="000000" w:themeColor="text1"/>
          <w:sz w:val="20"/>
          <w:szCs w:val="20"/>
          <w:shd w:val="clear" w:color="auto" w:fill="FFFFFF"/>
        </w:rPr>
        <w:t>nurse</w:t>
      </w:r>
      <w:r w:rsidR="007A547C" w:rsidRPr="007A547C">
        <w:rPr>
          <w:rFonts w:ascii="Arial" w:hAnsi="Arial" w:cs="Arial"/>
          <w:color w:val="000000" w:themeColor="text1"/>
          <w:sz w:val="20"/>
          <w:szCs w:val="20"/>
          <w:shd w:val="clear" w:color="auto" w:fill="FFFFFF"/>
        </w:rPr>
        <w:t>, provision of educational materials and guidelines, and practice-based academic detailing session</w:t>
      </w:r>
      <w:r w:rsidR="00C86E4D">
        <w:rPr>
          <w:rFonts w:ascii="Arial" w:hAnsi="Arial" w:cs="Arial"/>
          <w:color w:val="000000" w:themeColor="text1"/>
          <w:sz w:val="20"/>
          <w:szCs w:val="20"/>
          <w:shd w:val="clear" w:color="auto" w:fill="FFFFFF"/>
        </w:rPr>
        <w:t>s</w:t>
      </w:r>
      <w:r w:rsidR="007A547C" w:rsidRPr="007A547C">
        <w:rPr>
          <w:rFonts w:ascii="Arial" w:hAnsi="Arial" w:cs="Arial"/>
          <w:color w:val="000000" w:themeColor="text1"/>
          <w:sz w:val="20"/>
          <w:szCs w:val="20"/>
          <w:shd w:val="clear" w:color="auto" w:fill="FFFFFF"/>
        </w:rPr>
        <w:t xml:space="preserve"> encouraging earlier use of medication to improve control of risk factors</w:t>
      </w:r>
      <w:r w:rsidR="00C86E4D">
        <w:rPr>
          <w:rFonts w:ascii="Arial" w:hAnsi="Arial" w:cs="Arial"/>
          <w:color w:val="000000" w:themeColor="text1"/>
          <w:sz w:val="20"/>
          <w:szCs w:val="20"/>
          <w:shd w:val="clear" w:color="auto" w:fill="FFFFFF"/>
        </w:rPr>
        <w:t xml:space="preserve"> with a local diabetologist and a GP opinion leader who described treatment algorithms</w:t>
      </w:r>
      <w:r w:rsidR="00EB3595">
        <w:rPr>
          <w:rFonts w:ascii="Arial" w:hAnsi="Arial" w:cs="Arial"/>
          <w:color w:val="000000" w:themeColor="text1"/>
          <w:sz w:val="20"/>
          <w:szCs w:val="20"/>
          <w:shd w:val="clear" w:color="auto" w:fill="FFFFFF"/>
        </w:rPr>
        <w:t xml:space="preserve"> and</w:t>
      </w:r>
      <w:r w:rsidR="00C86E4D">
        <w:rPr>
          <w:rFonts w:ascii="Arial" w:hAnsi="Arial" w:cs="Arial"/>
          <w:color w:val="000000" w:themeColor="text1"/>
          <w:sz w:val="20"/>
          <w:szCs w:val="20"/>
          <w:shd w:val="clear" w:color="auto" w:fill="FFFFFF"/>
        </w:rPr>
        <w:t xml:space="preserve"> targets</w:t>
      </w:r>
      <w:r w:rsidR="007A547C" w:rsidRPr="007A547C">
        <w:rPr>
          <w:rFonts w:ascii="Arial" w:hAnsi="Arial" w:cs="Arial"/>
          <w:color w:val="000000" w:themeColor="text1"/>
          <w:sz w:val="20"/>
          <w:szCs w:val="20"/>
          <w:shd w:val="clear" w:color="auto" w:fill="FFFFFF"/>
        </w:rPr>
        <w:t>.</w:t>
      </w:r>
      <w:r w:rsidR="003828A7">
        <w:rPr>
          <w:rFonts w:ascii="Arial" w:hAnsi="Arial" w:cs="Arial"/>
          <w:color w:val="000000" w:themeColor="text1"/>
          <w:sz w:val="20"/>
          <w:szCs w:val="20"/>
          <w:shd w:val="clear" w:color="auto" w:fill="FFFFFF"/>
        </w:rPr>
        <w:t xml:space="preserve"> </w:t>
      </w:r>
      <w:r w:rsidR="009875F2" w:rsidRPr="005A1B1C">
        <w:rPr>
          <w:rFonts w:ascii="Arial" w:hAnsi="Arial" w:cs="Arial"/>
          <w:color w:val="000000" w:themeColor="text1"/>
          <w:sz w:val="20"/>
          <w:szCs w:val="20"/>
          <w:shd w:val="clear" w:color="auto" w:fill="FFFFFF"/>
        </w:rPr>
        <w:t>A detailed description of the trial has been reported in previous publications</w:t>
      </w:r>
      <w:r w:rsidR="009A1774">
        <w:rPr>
          <w:rFonts w:ascii="Arial" w:hAnsi="Arial" w:cs="Arial"/>
          <w:color w:val="000000" w:themeColor="text1"/>
          <w:sz w:val="20"/>
          <w:szCs w:val="20"/>
          <w:shd w:val="clear" w:color="auto" w:fill="FFFFFF"/>
        </w:rPr>
        <w:t xml:space="preserve"> </w:t>
      </w:r>
      <w:r w:rsidR="009875F2" w:rsidRPr="005A1B1C">
        <w:rPr>
          <w:rFonts w:ascii="Arial" w:hAnsi="Arial" w:cs="Arial"/>
          <w:b/>
          <w:bCs/>
          <w:color w:val="000000" w:themeColor="text1"/>
          <w:sz w:val="20"/>
          <w:szCs w:val="20"/>
          <w:bdr w:val="none" w:sz="0" w:space="0" w:color="auto" w:frame="1"/>
          <w:shd w:val="clear" w:color="auto" w:fill="FFFFFF"/>
        </w:rPr>
        <w:fldChar w:fldCharType="begin" w:fldLock="1"/>
      </w:r>
      <w:r w:rsidR="00250B67">
        <w:rPr>
          <w:rFonts w:ascii="Arial" w:hAnsi="Arial" w:cs="Arial"/>
          <w:b/>
          <w:bCs/>
          <w:color w:val="000000" w:themeColor="text1"/>
          <w:sz w:val="20"/>
          <w:szCs w:val="20"/>
          <w:bdr w:val="none" w:sz="0" w:space="0" w:color="auto" w:frame="1"/>
          <w:shd w:val="clear" w:color="auto" w:fill="FFFFFF"/>
        </w:rPr>
        <w:instrText>ADDIN CSL_CITATION {"citationItems":[{"id":"ITEM-1","itemData":{"DOI":"10.1016/S0140-6736(12)61422-6","ISBN":"0140-6736","ISSN":"1474-547X","PMID":"23040422","abstract":"Background The increasing prevalence of type 2 diabetes poses a major public health challenge. Population-based screening and early treatment for type 2 diabetes could reduce this growing burden. However, uncertainty persists around the benefits of screening for type 2 diabetes. We assessed the effect of a population-based stepwise screening programme on mortality. Methods In a pragmatic parallel group, cluster-randomised trial, 33 general practices in eastern England were randomly assigned by the method of minimisation in an unbalanced design to: screening followed by intensive multifactorial treatment for people diagnosed with diabetes (n=15); screening plus routine care of diabetes according to national guidelines (n=13); and a no-screening control group (n=5). The study population consisted of 20 184 individuals aged 40-69 years (mean 58 years), at high risk of prevalent undiagnosed diabetes, on the basis of a previously validated risk score. In screening practices, individuals were invited to a stepwise programme including random capillary blood glucose and glycated haemoglobin (HbA1c) tests, a fasting capillary blood glucose test, and a confirmatory oral glucose tolerance test. The primary outcome was all-cause mortality. All participants were flagged for mortality surveillance by the England and Wales Office of National Statistics. Analysis was by intention-to-screen and compared all-cause mortality rates between screening and control groups. This study is registered, number ISRCTN86769081. Findings Of 16 047 high-risk individuals in screening practices, 15 089 (94%) were invited for screening during 2001-06, 11 737 (73%) attended, and 466 (3%) were diagnosed with diabetes. 4137 control individuals were followed up. During 184 057 person-years of follow up (median duration 96 years [IQR 89-99]), there were 1532 deaths in the screening practices and 377 in control practices (mortality hazard ratio [HR] 106, 95% CI 090-125). We noted no significant reduction in cardiovascular (HR 102, 95% CI 075-138), cancer (108, 090-130), or diabetes-related mortality (126, 075-210) associated with invitation to screening. Interpretation In this large UK sample, screening for type 2 diabetes in patients at increased risk was not associated with a reduction in all-cause, cardiovascular, or diabetes-related mortality within 10 years. The benefits of screening might be smaller than expected and restricted to individuals with detectable disease.","author":[{"dropping-particle":"","family":"Simmons","given":"Rebecca K RK","non-dropping-particle":"","parse-names":false,"suffix":""},{"dropping-particle":"","family":"Echouffo-Tcheugui","given":"Justin B JB Justin B","non-dropping-particle":"","parse-names":false,"suffix":""},{"dropping-particle":"","family":"Sharp","given":"Stephen J","non-dropping-particle":"","parse-names":false,"suffix":""},{"dropping-particle":"LA","family":"Sargeant","given":"Lincoln A","non-dropping-particle":"","parse-names":false,"suffix":""},{"dropping-particle":"","family":"Williams","given":"KM Kate M","non-dropping-particle":"","parse-names":false,"suffix":""},{"dropping-particle":"","family":"Prevost","given":"AT Toby","non-dropping-particle":"","parse-names":false,"suffix":""},{"dropping-particle":"AL","family":"Kinmonth","given":"AL Ann Louise","non-dropping-particle":"","parse-names":false,"suffix":""},{"dropping-particle":"","family":"Wareham","given":"Nicholas J NJ","non-dropping-particle":"","parse-names":false,"suffix":""},{"dropping-particle":"","family":"Griffin","given":"Simon J SJ Simon J","non-dropping-particle":"","parse-names":false,"suffix":""},{"dropping-particle":"","family":"Simmons","given":"Rebecca K RK","non-dropping-particle":"","parse-names":false,"suffix":""},{"dropping-particle":"","family":"Echouffo-Tcheugui","given":"Justin B JB Justin B","non-dropping-particle":"","parse-names":false,"suffix":""},{"dropping-particle":"","family":"Griffin","given":"Simon J SJ Simon J","non-dropping-particle":"","parse-names":false,"suffix":""},{"dropping-particle":"","family":"Health","given":"Department of","non-dropping-particle":"","parse-names":false,"suffix":""},{"dropping-particle":"","family":"Echouffo-Tcheugui","given":"Justin B JB Justin B","non-dropping-particle":"","parse-names":false,"suffix":""},{"dropping-particle":"","family":"Simmons","given":"Rebecca K RK","non-dropping-particle":"","parse-names":false,"suffix":""},{"dropping-particle":"","family":"Williams","given":"KM Kate M","non-dropping-particle":"","parse-names":false,"suffix":""},{"dropping-particle":"","family":"Al.","given":"et","non-dropping-particle":"","parse-names":false,"suffix":""},{"dropping-particle":"","family":"Eborall","given":"HC","non-dropping-particle":"","parse-names":false,"suffix":""},{"dropping-particle":"","family":"Griffin","given":"Simon J SJ Simon J","non-dropping-particle":"","parse-names":false,"suffix":""},{"dropping-particle":"","family":"Prevost","given":"AT Toby","non-dropping-particle":"","parse-names":false,"suffix":""},{"dropping-particle":"AL","family":"Kinmonth","given":"AL Ann Louise","non-dropping-particle":"","parse-names":false,"suffix":""},{"dropping-particle":"","family":"French","given":"DP","non-dropping-particle":"","parse-names":false,"suffix":""},{"dropping-particle":"","family":"Sutton","given":"S","non-dropping-particle":"","parse-names":false,"suffix":""},{"dropping-particle":"","family":"Paddison","given":"CA","non-dropping-particle":"","parse-names":false,"suffix":""},{"dropping-particle":"","family":"Eborall","given":"HC","non-dropping-particle":"","parse-names":false,"suffix":""},{"dropping-particle":"","family":"Sutton","given":"S","non-dropping-particle":"","parse-names":false,"suffix":""},{"dropping-particle":"","family":"Al.","given":"et","non-dropping-particle":"","parse-names":false,"suffix":""},{"dropping-particle":"","family":"Autier","given":"P","non-dropping-particle":"","parse-names":false,"suffix":""},{"dropping-particle":"","family":"Boniol","given":"M","non-dropping-particle":"","parse-names":false,"suffix":""},{"dropping-particle":"","family":"Gavin","given":"A","non-dropping-particle":"","parse-names":false,"suffix":""},{"dropping-particle":"","family":"Vatten","given":"LJ","non-dropping-particle":"","parse-names":false,"suffix":""},{"dropping-particle":"","family":"Schroder","given":"FH","non-dropping-particle":"","parse-names":false,"suffix":""},{"dropping-particle":"","family":"Hugosson","given":"J","non-dropping-particle":"","parse-names":false,"suffix":""},{"dropping-particle":"","family":"Roobol","given":"MJ","non-dropping-particle":"","parse-names":false,"suffix":""},{"dropping-particle":"","family":"Al.","given":"et","non-dropping-particle":"","parse-names":false,"suffix":""},{"dropping-particle":"","family":"Sankaranarayanan","given":"R","non-dropping-particle":"","parse-names":false,"suffix":""},{"dropping-particle":"","family":"Nene","given":"BM","non-dropping-particle":"","parse-names":false,"suffix":""},{"dropping-particle":"","family":"Shastri","given":"SS","non-dropping-particle":"","parse-names":false,"suffix":""},{"dropping-particle":"","family":"Al.","given":"et","non-dropping-particle":"","parse-names":false,"suffix":""},{"dropping-particle":"","family":"Uusitupa","given":"M","non-dropping-particle":"","parse-names":false,"suffix":""},{"dropping-particle":"","family":"Peltonen","given":"M","non-dropping-particle":"","parse-names":false,"suffix":""},{"dropping-particle":"","family":"Lindstrom","given":"J","non-dropping-particle":"","parse-names":false,"suffix":""},{"dropping-particle":"","family":"Al.","given":"et","non-dropping-particle":"","parse-names":false,"suffix":""},{"dropping-particle":"","family":"Kuo","given":"HS","non-dropping-particle":"","parse-names":false,"suffix":""},{"dropping-particle":"","family":"Chang","given":"HJ","non-dropping-particle":"","parse-names":false,"suffix":""},{"dropping-particle":"","family":"Chou","given":"P","non-dropping-particle":"","parse-names":false,"suffix":""},{"dropping-particle":"","family":"Teng","given":"L","non-dropping-particle":"","parse-names":false,"suffix":""},{"dropping-particle":"","family":"Chen","given":"TH","non-dropping-particle":"","parse-names":false,"suffix":""},{"dropping-particle":"","family":"Chang","given":"HJ","non-dropping-particle":"","parse-names":false,"suffix":""},{"dropping-particle":"","family":"Kuo","given":"HS","non-dropping-particle":"","parse-names":false,"suffix":""},{"dropping-particle":"","family":"Tung","given":"TH","non-dropping-particle":"","parse-names":false,"suffix":""},{"dropping-particle":"","family":"Chou","given":"P","non-dropping-particle":"","parse-names":false,"suffix":""},{"dropping-particle":"","family":"Chen","given":"TH","non-dropping-particle":"","parse-names":false,"suffix":""},{"dropping-particle":"","family":"Kahn","given":"R","non-dropping-particle":"","parse-names":false,"suffix":""},{"dropping-particle":"","family":"Alperin","given":"P","non-dropping-particle":"","parse-names":false,"suffix":""},{"dropping-particle":"","family":"Eddy","given":"D","non-dropping-particle":"","parse-names":false,"suffix":""},{"dropping-particle":"","family":"Al.","given":"et","non-dropping-particle":"","parse-names":false,"suffix":""},{"dropping-particle":"LA","family":"Sargeant","given":"Lincoln A","non-dropping-particle":"","parse-names":false,"suffix":""},{"dropping-particle":"","family":"Simmons","given":"Rebecca K RK","non-dropping-particle":"","parse-names":false,"suffix":""},{"dropping-particle":"","family":"Barling","given":"RS","non-dropping-particle":"","parse-names":false,"suffix":""},{"dropping-particle":"","family":"Al.","given":"et","non-dropping-particle":"","parse-names":false,"suffix":""},{"dropping-particle":"","family":"Griffin","given":"Simon J SJ Simon J","non-dropping-particle":"","parse-names":false,"suffix":""},{"dropping-particle":"","family":"Little","given":"PS","non-dropping-particle":"","parse-names":false,"suffix":""},{"dropping-particle":"","family":"Hales","given":"CN","non-dropping-particle":"","parse-names":false,"suffix":""},{"dropping-particle":"AL","family":"Kinmonth","given":"AL Ann Louise","non-dropping-particle":"","parse-names":false,"suffix":""},{"dropping-particle":"","family":"Wareham","given":"Nicholas J NJ","non-dropping-particle":"","parse-names":false,"suffix":""},{"dropping-particle":"","family":"Alberti","given":"KG","non-dropping-particle":"","parse-names":false,"suffix":""},{"dropping-particle":"","family":"Zimmet","given":"PZ","non-dropping-particle":"","parse-names":false,"suffix":""},{"dropping-particle":"","family":"Gaede","given":"P","non-dropping-particle":"","parse-names":false,"suffix":""},{"dropping-particle":"","family":"Vedel","given":"P","non-dropping-particle":"","parse-names":false,"suffix":""},{"dropping-particle":"","family":"Larsen","given":"N","non-dropping-particle":"","parse-names":false,"suffix":""},{"dropping-particle":"","family":"Jensen","given":"GV","non-dropping-particle":"","parse-names":false,"suffix":""},{"dropping-particle":"","family":"Parving","given":"HH","non-dropping-particle":"","parse-names":false,"suffix":""},{"dropping-particle":"","family":"Pedersen","given":"O","non-dropping-particle":"","parse-names":false,"suffix":""},{"dropping-particle":"","family":"Investigators","given":"Heart Outcomes Prevention Evaluation (HOPE) Study","non-dropping-particle":"","parse-names":false,"suffix":""},{"dropping-particle":"","family":"Group","given":"UK Prospective Diabetes Study (UKPDS)","non-dropping-particle":"","parse-names":false,"suffix":""},{"dropping-particle":"","family":"Group","given":"UK Prospective Diabetes Study (UKPDS)","non-dropping-particle":"","parse-names":false,"suffix":""},{"dropping-particle":"","family":"Pyorala","given":"K","non-dropping-particle":"","parse-names":false,"suffix":""},{"dropping-particle":"","family":"Pedersen","given":"TR","non-dropping-particle":"","parse-names":false,"suffix":""},{"dropping-particle":"","family":"Kjekshus","given":"J","non-dropping-particle":"","parse-names":false,"suffix":""},{"dropping-particle":"","family":"Faergeman","given":"O","non-dropping-particle":"","parse-names":false,"suffix":""},{"dropping-particle":"","family":"Olsson","given":"AG","non-dropping-particle":"","parse-names":false,"suffix":""},{"dropping-particle":"","family":"Thorgeirsson","given":"G","non-dropping-particle":"","parse-names":false,"suffix":""},{"dropping-particle":"","family":"McIntosh","given":"A","non-dropping-particle":"","parse-names":false,"suffix":""},{"dropping-particle":"","family":"Hutchinson","given":"A","non-dropping-particle":"","parse-names":false,"suffix":""},{"dropping-particle":"","family":"Home","given":"PD","non-dropping-particle":"","parse-names":false,"suffix":""},{"dropping-particle":"","family":"Al.","given":"et","non-dropping-particle":"","parse-names":false,"suffix":""},{"dropping-particle":"","family":"Hain","given":"D","non-dropping-particle":"","parse-names":false,"suffix":""},{"dropping-particle":"","family":"Simmons","given":"Rebecca K RK","non-dropping-particle":"","parse-names":false,"suffix":""},{"dropping-particle":"","family":"Rahman","given":"M","non-dropping-particle":"","parse-names":false,"suffix":""},{"dropping-particle":"","family":"Jakes","given":"RW","non-dropping-particle":"","parse-names":false,"suffix":""},{"dropping-particle":"","family":"Al.","given":"et","non-dropping-particle":"","parse-names":false,"suffix":""},{"dropping-particle":"","family":"Vernon","given":"SW","non-dropping-particle":"","parse-names":false,"suffix":""},{"dropping-particle":"","family":"Kingdom","given":"Diabetes United","non-dropping-particle":"","parse-names":false,"suffix":""},{"dropping-particle":"","family":"Waugh","given":"N","non-dropping-particle":"","parse-names":false,"suffix":""},{"dropping-particle":"","family":"Scotland","given":"G","non-dropping-particle":"","parse-names":false,"suffix":""},{"dropping-particle":"","family":"McNamee","given":"P","non-dropping-particle":"","parse-names":false,"suffix":""},{"dropping-particle":"","family":"Al.","given":"et","non-dropping-particle":"","parse-names":false,"suffix":""},{"dropping-particle":"","family":"Campbell","given":"SM","non-dropping-particle":"","parse-names":false,"suffix":""},{"dropping-particle":"","family":"Roland","given":"MO","non-dropping-particle":"","parse-names":false,"suffix":""},{"dropping-particle":"","family":"Middleton","given":"E","non-dropping-particle":"","parse-names":false,"suffix":""},{"dropping-particle":"","family":"Reeves","given":"D","non-dropping-particle":"","parse-names":false,"suffix":""},{"dropping-particle":"","family":"Doran","given":"T","non-dropping-particle":"","parse-names":false,"suffix":""},{"dropping-particle":"","family":"Fullwood","given":"C","non-dropping-particle":"","parse-names":false,"suffix":""},{"dropping-particle":"","family":"Gravelle","given":"H","non-dropping-particle":"","parse-names":false,"suffix":""},{"dropping-particle":"","family":"Al.","given":"et","non-dropping-particle":"","parse-names":false,"suffix":""},{"dropping-particle":"","family":"Spijkerman","given":"A","non-dropping-particle":"","parse-names":false,"suffix":""},{"dropping-particle":"","family":"Griffin","given":"Simon J SJ Simon J","non-dropping-particle":"","parse-names":false,"suffix":""},{"dropping-particle":"","family":"Dekker","given":"J","non-dropping-particle":"","parse-names":false,"suffix":""},{"dropping-particle":"","family":"Nijpels","given":"G","non-dropping-particle":"","parse-names":false,"suffix":""},{"dropping-particle":"","family":"Wareham","given":"Nicholas J NJ","non-dropping-particle":"","parse-names":false,"suffix":""},{"dropping-particle":"","family":"Holman","given":"RR","non-dropping-particle":"","parse-names":false,"suffix":""},{"dropping-particle":"","family":"Paul","given":"SK","non-dropping-particle":"","parse-names":false,"suffix":""},{"dropping-particle":"","family":"Bethel","given":"MA","non-dropping-particle":"","parse-names":false,"suffix":""},{"dropping-particle":"","family":"Matthews","given":"DR","non-dropping-particle":"","parse-names":false,"suffix":""},{"dropping-particle":"","family":"Neil","given":"HA","non-dropping-particle":"","parse-names":false,"suffix":""},{"dropping-particle":"","family":"Griffin","given":"Simon J SJ Simon J","non-dropping-particle":"","parse-names":false,"suffix":""},{"dropping-particle":"","family":"Borch-Johnsen","given":"K","non-dropping-particle":"","parse-names":false,"suffix":""},{"dropping-particle":"","family":"Davies","given":"MJ","non-dropping-particle":"","parse-names":false,"suffix":""},{"dropping-particle":"","family":"Al.","given":"et","non-dropping-particle":"","parse-names":false,"suffix":""},{"dropping-particle":"","family":"Rahman","given":"M","non-dropping-particle":"","parse-names":false,"suffix":""},{"dropping-particle":"","family":"Simmons","given":"Rebecca K RK","non-dropping-particle":"","parse-names":false,"suffix":""},{"dropping-particle":"","family":"Hennings","given":"SH","non-dropping-particle":"","parse-names":false,"suffix":""},{"dropping-particle":"","family":"Wareham","given":"Nicholas J NJ","non-dropping-particle":"","parse-names":false,"suffix":""},{"dropping-particle":"","family":"Griffin","given":"Simon J SJ Simon J","non-dropping-particle":"","parse-names":false,"suffix":""},{"dropping-particle":"","family":"Thomason","given":"MJ","non-dropping-particle":"","parse-names":false,"suffix":""},{"dropping-particle":"","family":"Biddulph","given":"JP","non-dropping-particle":"","parse-names":false,"suffix":""},{"dropping-particle":"","family":"Cull","given":"CA","non-dropping-particle":"","parse-names":false,"suffix":""},{"dropping-particle":"","family":"Holman","given":"RR","non-dropping-particle":"","parse-names":false,"suffix":""},{"dropping-particle":"","family":"Morrish","given":"NJ","non-dropping-particle":"","parse-names":false,"suffix":""},{"dropping-particle":"","family":"Wang","given":"SL","non-dropping-particle":"","parse-names":false,"suffix":""},{"dropping-particle":"","family":"Stevens","given":"LK","non-dropping-particle":"","parse-names":false,"suffix":""},{"dropping-particle":"","family":"Fuller","given":"JH","non-dropping-particle":"","parse-names":false,"suffix":""},{"dropping-particle":"","family":"Keen","given":"H","non-dropping-particle":"","parse-names":false,"suffix":""},{"dropping-particle":"","family":"Unal","given":"B","non-dropping-particle":"","parse-names":false,"suffix":""},{"dropping-particle":"","family":"Critchley","given":"JA","non-dropping-particle":"","parse-names":false,"suffix":""},{"dropping-particle":"","family":"Capewell","given":"S","non-dropping-particle":"","parse-names":false,"suffix":""},{"dropping-particle":"","family":"ERPHO","given":"","non-dropping-particle":"","parse-names":false,"suffix":""},{"dropping-particle":"","family":"Hennekens","given":"CH","non-dropping-particle":"","parse-names":false,"suffix":""},{"dropping-particle":"","family":"Buring","given":"JE","non-dropping-particle":"","parse-names":false,"suffix":""},{"dropping-particle":"","family":"Marteau","given":"TM","non-dropping-particle":"","parse-names":false,"suffix":""},{"dropping-particle":"","family":"Mann","given":"E","non-dropping-particle":"","parse-names":false,"suffix":""},{"dropping-particle":"","family":"Prevost","given":"AT Toby","non-dropping-particle":"","parse-names":false,"suffix":""},{"dropping-particle":"","family":"Al.","given":"et","non-dropping-particle":"","parse-names":false,"suffix":""},{"dropping-particle":"","family":"R.K.","given":"Simmons","non-dropping-particle":"","parse-names":false,"suffix":""},{"dropping-particle":"","family":"J.B.","given":"Echouffo-Tcheugui","non-dropping-particle":"","parse-names":false,"suffix":""},{"dropping-particle":"","family":"S.J.","given":"Sharp","non-dropping-particle":"","parse-names":false,"suffix":""},{"dropping-particle":"","family":"L.A.","given":"Sargeant","non-dropping-particle":"","parse-names":false,"suffix":""},{"dropping-particle":"","family":"K.M.","given":"Williams","non-dropping-particle":"","parse-names":false,"suffix":""},{"dropping-particle":"","family":"A.T.","given":"Prevost","non-dropping-particle":"","parse-names":false,"suffix":""},{"dropping-particle":"","family":"A.L.","given":"Kinmonth","non-dropping-particle":"","parse-names":false,"suffix":""},{"dropping-particle":"","family":"N.J.","given":"Wareham","non-dropping-particle":"","parse-names":false,"suffix":""},{"dropping-particle":"","family":"S.J.","given":"Griffin","non-dropping-particle":"","parse-names":false,"suffix":""}],"container-title":"The Lancet","id":"ITEM-1","issue":"9855","issued":{"date-parts":[["2012","11"]]},"page":"1741-1748","publisher":"Elsevier","title":"Screening for type 2 diabetes and population mortality over 10 years (ADDITION-Cambridge): A cluster-randomised controlled trial","type":"bill","volume":"380"},"uris":["http://www.mendeley.com/documents/?uuid=b905d15f-fcf4-4fee-984d-7d9843dd5607","http://www.mendeley.com/documents/?uuid=959d6d4b-712e-4bd9-b5aa-a7c1b5b16e9a"]},{"id":"ITEM-2","itemData":{"DOI":"10.1186/1471-2458-9-136","ISSN":"1471-2458","PMID":"19435491","abstract":"BACKGROUND The increasing prevalence of type 2 diabetes poses a major public health challenge. Population-based screening and early treatment for type 2 diabetes could reduce this growing burden. However, the benefits of such a strategy remain uncertain. METHODS AND DESIGN The ADDITION-Cambridge study aims to evaluate the effectiveness and cost-effectiveness of (i) a stepwise screening strategy for type 2 diabetes; and (ii) intensive multifactorial treatment for people with screen-detected diabetes in primary care. 63 practices in the East Anglia region participated. Three undertook the pilot study, 33 were allocated to three groups: no screening (control), screening followed by intensive treatment (IT) and screening plus routine care (RC) in an unbalanced (1:3:3) randomisation. The remaining 27 practices were randomly allocated to IT and RC. A risk score incorporating routine practice data was used to identify people aged 40-69 years at high-risk of undiagnosed diabetes. In the screening practices, high-risk individuals were invited to take part in a stepwise screening programme. In the IT group, diabetes treatment is optimised through guidelines, target-led multifactorial treatment, audit, feedback, and academic detailing for practice teams, alongside provision of educational materials for newly diagnosed participants. Primary endpoints are modelled cardiovascular risk at one year, and cardiovascular mortality and morbidity at five years after diagnosis of diabetes. Secondary endpoints include all-cause mortality, development of renal and visual impairment, peripheral neuropathy, health service costs, self-reported quality of life, functional status and health utility. Impact of the screening programme at the population level is also assessed through measures of mortality, cardiovascular morbidity, health status and health service use among high-risk individuals. DISCUSSION ADDITION-Cambridge is conducted in a defined high-risk group accessible through primary care. It addresses the feasibility of population-based screening for diabetes, as well as the benefits and costs of screening and intensive multifactorial treatment early in the disease trajectory. The intensive treatment algorithm is based on evidence from studies including individuals with clinically diagnosed diabetes and the education materials are informed by psychological theory. ADDITION-Cambridge will provide timely evidence concerning the benefits of early intensive treatment and will i…","author":[{"dropping-particle":"","family":"Echouffo-Tcheugui","given":"Justin B","non-dropping-particle":"","parse-names":false,"suffix":""},{"dropping-particle":"","family":"Simmons","given":"Rebecca K","non-dropping-particle":"","parse-names":false,"suffix":""},{"dropping-particle":"","family":"Williams","given":"Kate M","non-dropping-particle":"","parse-names":false,"suffix":""},{"dropping-particle":"","family":"Barling","given":"Roslyn S","non-dropping-particle":"","parse-names":false,"suffix":""},{"dropping-particle":"","family":"Prevost","given":"A Toby","non-dropping-particle":"","parse-names":false,"suffix":""},{"dropping-particle":"","family":"Kinmonth","given":"Ann Louise","non-dropping-particle":"","parse-names":false,"suffix":""},{"dropping-particle":"","family":"Wareham","given":"Nicholas J","non-dropping-particle":"","parse-names":false,"suffix":""},{"dropping-particle":"","family":"Griffin","given":"Simon J","non-dropping-particle":"","parse-names":false,"suffix":""}],"container-title":"BMC public health","id":"ITEM-2","issued":{"date-parts":[["2009"]]},"page":"136","title":"The ADDITION-Cambridge trial protocol: a cluster -- randomised controlled trial of screening for type 2 diabetes and intensive treatment for screen-detected patients.","type":"article-journal","volume":"9"},"uris":["http://www.mendeley.com/documents/?uuid=eba00697-318e-323d-8693-6635e880c333"]}],"mendeley":{"formattedCitation":"[9,13]","plainTextFormattedCitation":"[9,13]","previouslyFormattedCitation":"[9,13]"},"properties":{"noteIndex":0},"schema":"https://github.com/citation-style-language/schema/raw/master/csl-citation.json"}</w:instrText>
      </w:r>
      <w:r w:rsidR="009875F2" w:rsidRPr="005A1B1C">
        <w:rPr>
          <w:rFonts w:ascii="Arial" w:hAnsi="Arial" w:cs="Arial"/>
          <w:b/>
          <w:bCs/>
          <w:color w:val="000000" w:themeColor="text1"/>
          <w:sz w:val="20"/>
          <w:szCs w:val="20"/>
          <w:bdr w:val="none" w:sz="0" w:space="0" w:color="auto" w:frame="1"/>
          <w:shd w:val="clear" w:color="auto" w:fill="FFFFFF"/>
        </w:rPr>
        <w:fldChar w:fldCharType="separate"/>
      </w:r>
      <w:r w:rsidR="00250B67" w:rsidRPr="00250B67">
        <w:rPr>
          <w:rFonts w:ascii="Arial" w:hAnsi="Arial" w:cs="Arial"/>
          <w:bCs/>
          <w:noProof/>
          <w:color w:val="000000" w:themeColor="text1"/>
          <w:sz w:val="20"/>
          <w:szCs w:val="20"/>
          <w:bdr w:val="none" w:sz="0" w:space="0" w:color="auto" w:frame="1"/>
          <w:shd w:val="clear" w:color="auto" w:fill="FFFFFF"/>
        </w:rPr>
        <w:t>[9,13]</w:t>
      </w:r>
      <w:r w:rsidR="009875F2" w:rsidRPr="005A1B1C">
        <w:rPr>
          <w:rFonts w:ascii="Arial" w:hAnsi="Arial" w:cs="Arial"/>
          <w:b/>
          <w:bCs/>
          <w:color w:val="000000" w:themeColor="text1"/>
          <w:sz w:val="20"/>
          <w:szCs w:val="20"/>
          <w:bdr w:val="none" w:sz="0" w:space="0" w:color="auto" w:frame="1"/>
          <w:shd w:val="clear" w:color="auto" w:fill="FFFFFF"/>
        </w:rPr>
        <w:fldChar w:fldCharType="end"/>
      </w:r>
      <w:r w:rsidR="009A1774">
        <w:rPr>
          <w:rFonts w:ascii="Arial" w:hAnsi="Arial" w:cs="Arial"/>
          <w:b/>
          <w:bCs/>
          <w:color w:val="000000" w:themeColor="text1"/>
          <w:sz w:val="20"/>
          <w:szCs w:val="20"/>
          <w:bdr w:val="none" w:sz="0" w:space="0" w:color="auto" w:frame="1"/>
          <w:shd w:val="clear" w:color="auto" w:fill="FFFFFF"/>
        </w:rPr>
        <w:t>.</w:t>
      </w:r>
    </w:p>
    <w:p w14:paraId="6093C631" w14:textId="77777777" w:rsidR="0052036F" w:rsidRDefault="0052036F" w:rsidP="003828A7">
      <w:pPr>
        <w:pStyle w:val="NormalWeb"/>
        <w:shd w:val="clear" w:color="auto" w:fill="FFFFFF"/>
        <w:spacing w:before="166" w:beforeAutospacing="0" w:after="166" w:afterAutospacing="0"/>
      </w:pPr>
    </w:p>
    <w:p w14:paraId="20272BC8" w14:textId="06645E03" w:rsidR="00604D14" w:rsidRDefault="006226CC" w:rsidP="005A1B1C">
      <w:pPr>
        <w:spacing w:line="360" w:lineRule="auto"/>
        <w:jc w:val="both"/>
        <w:rPr>
          <w:rFonts w:ascii="Arial" w:hAnsi="Arial" w:cs="Arial"/>
          <w:color w:val="0D0D0D" w:themeColor="text1" w:themeTint="F2"/>
          <w:sz w:val="20"/>
          <w:szCs w:val="20"/>
        </w:rPr>
      </w:pPr>
      <w:r w:rsidRPr="005A1B1C">
        <w:rPr>
          <w:rFonts w:ascii="Arial" w:hAnsi="Arial" w:cs="Arial"/>
          <w:color w:val="000000" w:themeColor="text1"/>
          <w:sz w:val="20"/>
          <w:szCs w:val="20"/>
        </w:rPr>
        <w:t>P</w:t>
      </w:r>
      <w:r w:rsidR="009875F2" w:rsidRPr="005A1B1C">
        <w:rPr>
          <w:rFonts w:ascii="Arial" w:hAnsi="Arial" w:cs="Arial"/>
          <w:color w:val="000000" w:themeColor="text1"/>
          <w:sz w:val="20"/>
          <w:szCs w:val="20"/>
        </w:rPr>
        <w:t xml:space="preserve">articipants gave written </w:t>
      </w:r>
      <w:r w:rsidR="009875F2" w:rsidRPr="005A1B1C">
        <w:rPr>
          <w:rFonts w:ascii="Arial" w:hAnsi="Arial" w:cs="Arial"/>
          <w:color w:val="0D0D0D" w:themeColor="text1" w:themeTint="F2"/>
          <w:sz w:val="20"/>
          <w:szCs w:val="20"/>
        </w:rPr>
        <w:t xml:space="preserve">informed consent and the study was approved by an </w:t>
      </w:r>
      <w:r w:rsidR="0080436D">
        <w:rPr>
          <w:rFonts w:ascii="Arial" w:hAnsi="Arial" w:cs="Arial"/>
          <w:noProof/>
          <w:color w:val="0D0D0D" w:themeColor="text1" w:themeTint="F2"/>
          <w:sz w:val="20"/>
          <w:szCs w:val="20"/>
        </w:rPr>
        <w:t>E</w:t>
      </w:r>
      <w:r w:rsidR="009875F2" w:rsidRPr="0080436D">
        <w:rPr>
          <w:rFonts w:ascii="Arial" w:hAnsi="Arial" w:cs="Arial"/>
          <w:noProof/>
          <w:color w:val="0D0D0D" w:themeColor="text1" w:themeTint="F2"/>
          <w:sz w:val="20"/>
          <w:szCs w:val="20"/>
        </w:rPr>
        <w:t>thics</w:t>
      </w:r>
      <w:r w:rsidR="009875F2" w:rsidRPr="005A1B1C">
        <w:rPr>
          <w:rFonts w:ascii="Arial" w:hAnsi="Arial" w:cs="Arial"/>
          <w:color w:val="0D0D0D" w:themeColor="text1" w:themeTint="F2"/>
          <w:sz w:val="20"/>
          <w:szCs w:val="20"/>
        </w:rPr>
        <w:t xml:space="preserve"> Committee (Eastern MREC, reference 02/5/54 and ADDITION 5 Year: Cambridgeshire 1 REC, reference 08/H0304/67)</w:t>
      </w:r>
      <w:r w:rsidR="009875F2" w:rsidRPr="0080436D">
        <w:rPr>
          <w:rFonts w:ascii="Arial" w:hAnsi="Arial" w:cs="Arial"/>
          <w:noProof/>
          <w:color w:val="0D0D0D" w:themeColor="text1" w:themeTint="F2"/>
          <w:sz w:val="20"/>
          <w:szCs w:val="20"/>
        </w:rPr>
        <w:t>.</w:t>
      </w:r>
      <w:r w:rsidR="0080436D">
        <w:rPr>
          <w:rFonts w:ascii="Arial" w:hAnsi="Arial" w:cs="Arial"/>
          <w:noProof/>
          <w:color w:val="0D0D0D" w:themeColor="text1" w:themeTint="F2"/>
          <w:sz w:val="20"/>
          <w:szCs w:val="20"/>
        </w:rPr>
        <w:t xml:space="preserve"> </w:t>
      </w:r>
    </w:p>
    <w:p w14:paraId="0ED37AEE" w14:textId="77777777" w:rsidR="00BE6C0F" w:rsidRPr="005A1B1C" w:rsidRDefault="00BE6C0F" w:rsidP="005A1B1C">
      <w:pPr>
        <w:pStyle w:val="Heading3"/>
        <w:shd w:val="clear" w:color="auto" w:fill="FFFFFF"/>
        <w:spacing w:before="0" w:beforeAutospacing="0" w:after="0" w:afterAutospacing="0" w:line="360" w:lineRule="auto"/>
        <w:ind w:right="75"/>
        <w:jc w:val="both"/>
        <w:rPr>
          <w:rFonts w:ascii="Arial" w:hAnsi="Arial" w:cs="Arial"/>
          <w:b w:val="0"/>
          <w:bCs w:val="0"/>
          <w:color w:val="0D0D0D" w:themeColor="text1" w:themeTint="F2"/>
          <w:sz w:val="20"/>
          <w:szCs w:val="20"/>
        </w:rPr>
      </w:pPr>
    </w:p>
    <w:p w14:paraId="621FBAA6" w14:textId="77777777" w:rsidR="005C0EDC" w:rsidRPr="00C24581" w:rsidRDefault="0052036F" w:rsidP="005A1B1C">
      <w:pPr>
        <w:pStyle w:val="Heading4"/>
        <w:shd w:val="clear" w:color="auto" w:fill="FFFFFF"/>
        <w:spacing w:before="0" w:beforeAutospacing="0" w:after="0" w:afterAutospacing="0" w:line="360" w:lineRule="auto"/>
        <w:ind w:right="75"/>
        <w:jc w:val="both"/>
        <w:rPr>
          <w:rFonts w:ascii="Arial" w:hAnsi="Arial" w:cs="Arial"/>
          <w:b w:val="0"/>
          <w:iCs/>
          <w:color w:val="0D0D0D" w:themeColor="text1" w:themeTint="F2"/>
          <w:sz w:val="20"/>
          <w:szCs w:val="20"/>
        </w:rPr>
      </w:pPr>
      <w:r>
        <w:rPr>
          <w:rFonts w:ascii="Arial" w:hAnsi="Arial" w:cs="Arial"/>
          <w:b w:val="0"/>
          <w:iCs/>
          <w:color w:val="0D0D0D" w:themeColor="text1" w:themeTint="F2"/>
          <w:sz w:val="20"/>
          <w:szCs w:val="20"/>
        </w:rPr>
        <w:t>Exposure and outcome measurements</w:t>
      </w:r>
    </w:p>
    <w:p w14:paraId="7648695D" w14:textId="77777777" w:rsidR="00C24581" w:rsidRPr="005A1B1C" w:rsidRDefault="00C24581" w:rsidP="005A1B1C">
      <w:pPr>
        <w:pStyle w:val="Heading4"/>
        <w:shd w:val="clear" w:color="auto" w:fill="FFFFFF"/>
        <w:spacing w:before="0" w:beforeAutospacing="0" w:after="0" w:afterAutospacing="0" w:line="360" w:lineRule="auto"/>
        <w:ind w:right="75"/>
        <w:jc w:val="both"/>
        <w:rPr>
          <w:rFonts w:ascii="Arial" w:hAnsi="Arial" w:cs="Arial"/>
          <w:b w:val="0"/>
          <w:i/>
          <w:iCs/>
          <w:color w:val="0D0D0D" w:themeColor="text1" w:themeTint="F2"/>
          <w:sz w:val="20"/>
          <w:szCs w:val="20"/>
        </w:rPr>
      </w:pPr>
    </w:p>
    <w:p w14:paraId="3684EC6E" w14:textId="117D6F48" w:rsidR="00607F87" w:rsidRDefault="007A547C" w:rsidP="00C24581">
      <w:pPr>
        <w:pStyle w:val="NormalWeb"/>
        <w:shd w:val="clear" w:color="auto" w:fill="FFFFFF"/>
        <w:spacing w:before="0" w:beforeAutospacing="0" w:after="150" w:afterAutospacing="0" w:line="360" w:lineRule="auto"/>
        <w:jc w:val="both"/>
        <w:rPr>
          <w:rFonts w:ascii="Arial" w:hAnsi="Arial" w:cs="Arial"/>
          <w:color w:val="0D0D0D" w:themeColor="text1" w:themeTint="F2"/>
          <w:sz w:val="20"/>
          <w:szCs w:val="20"/>
        </w:rPr>
      </w:pPr>
      <w:r w:rsidRPr="005A1B1C">
        <w:rPr>
          <w:rFonts w:ascii="Arial" w:hAnsi="Arial" w:cs="Arial"/>
          <w:bCs/>
          <w:color w:val="222222"/>
          <w:sz w:val="20"/>
          <w:szCs w:val="20"/>
        </w:rPr>
        <w:t xml:space="preserve">All measures were </w:t>
      </w:r>
      <w:r w:rsidR="008D76D7">
        <w:rPr>
          <w:rFonts w:ascii="Arial" w:hAnsi="Arial" w:cs="Arial"/>
          <w:bCs/>
          <w:color w:val="222222"/>
          <w:sz w:val="20"/>
          <w:szCs w:val="20"/>
        </w:rPr>
        <w:t>taken at baseline, one and five-</w:t>
      </w:r>
      <w:r w:rsidRPr="0080436D">
        <w:rPr>
          <w:rFonts w:ascii="Arial" w:hAnsi="Arial" w:cs="Arial"/>
          <w:bCs/>
          <w:noProof/>
          <w:color w:val="222222"/>
          <w:sz w:val="20"/>
          <w:szCs w:val="20"/>
        </w:rPr>
        <w:t>year</w:t>
      </w:r>
      <w:r>
        <w:rPr>
          <w:rFonts w:ascii="Arial" w:hAnsi="Arial" w:cs="Arial"/>
          <w:bCs/>
          <w:color w:val="222222"/>
          <w:sz w:val="20"/>
          <w:szCs w:val="20"/>
        </w:rPr>
        <w:t xml:space="preserve"> follow-</w:t>
      </w:r>
      <w:r w:rsidRPr="005A1B1C">
        <w:rPr>
          <w:rFonts w:ascii="Arial" w:hAnsi="Arial" w:cs="Arial"/>
          <w:bCs/>
          <w:color w:val="222222"/>
          <w:sz w:val="20"/>
          <w:szCs w:val="20"/>
        </w:rPr>
        <w:t>up</w:t>
      </w:r>
      <w:r w:rsidRPr="005A1B1C">
        <w:rPr>
          <w:rFonts w:ascii="Arial" w:hAnsi="Arial" w:cs="Arial"/>
          <w:b/>
          <w:bCs/>
          <w:color w:val="222222"/>
          <w:sz w:val="20"/>
          <w:szCs w:val="20"/>
        </w:rPr>
        <w:t xml:space="preserve">. </w:t>
      </w:r>
      <w:r w:rsidR="005C0EDC" w:rsidRPr="005A1B1C">
        <w:rPr>
          <w:rFonts w:ascii="Arial" w:hAnsi="Arial" w:cs="Arial"/>
          <w:color w:val="0D0D0D" w:themeColor="text1" w:themeTint="F2"/>
          <w:sz w:val="20"/>
          <w:szCs w:val="20"/>
        </w:rPr>
        <w:t xml:space="preserve">Physical activity </w:t>
      </w:r>
      <w:r w:rsidR="00D75F52" w:rsidRPr="005A1B1C">
        <w:rPr>
          <w:rFonts w:ascii="Arial" w:hAnsi="Arial" w:cs="Arial"/>
          <w:color w:val="0D0D0D" w:themeColor="text1" w:themeTint="F2"/>
          <w:sz w:val="20"/>
          <w:szCs w:val="20"/>
        </w:rPr>
        <w:t>was assessed by self-report using the validated EPIC Physical Activity Questionnaire (EPAQ-2)</w:t>
      </w:r>
      <w:r w:rsidR="009A1774">
        <w:rPr>
          <w:rFonts w:ascii="Arial" w:hAnsi="Arial" w:cs="Arial"/>
          <w:color w:val="0D0D0D" w:themeColor="text1" w:themeTint="F2"/>
          <w:sz w:val="20"/>
          <w:szCs w:val="20"/>
        </w:rPr>
        <w:t xml:space="preserve"> </w:t>
      </w:r>
      <w:r w:rsidR="008D570F">
        <w:rPr>
          <w:rFonts w:ascii="Arial" w:hAnsi="Arial" w:cs="Arial"/>
          <w:color w:val="0D0D0D" w:themeColor="text1" w:themeTint="F2"/>
          <w:sz w:val="20"/>
          <w:szCs w:val="20"/>
        </w:rPr>
        <w:fldChar w:fldCharType="begin" w:fldLock="1"/>
      </w:r>
      <w:r w:rsidR="00250B67">
        <w:rPr>
          <w:rFonts w:ascii="Arial" w:hAnsi="Arial" w:cs="Arial"/>
          <w:color w:val="0D0D0D" w:themeColor="text1" w:themeTint="F2"/>
          <w:sz w:val="20"/>
          <w:szCs w:val="20"/>
        </w:rPr>
        <w:instrText>ADDIN CSL_CITATION {"citationItems":[{"id":"ITEM-1","itemData":{"ISSN":"0300-5771","PMID":"11914316","abstract":"BACKGROUND Physical activity is an important lifestyle which is often poorly assessed in epidemiological studies. The European Prospective Investigation into Cancer Study-Norfolk cohort (EPIC-Norfolk), a large population-based cohort study, has developed a comprehensive questionnaire to assess activity in different domains of life aimed at assessing total energy expenditure. We report the repeatability of this instrument and its validity against repeated objective measures of fitness and energy expenditure undertaken throughout the time frame of reference of the questionnaire. METHODS The validity of the instrument was measured in 173 individuals randomly selected from a continuing population-based cohort study. Energy expenditure was assessed by four separate episodes of 4-day heart-rate monitoring, a method previously validated against whole body calorimetry and doubly-labelled water. Cardio-respiratory fitness was assessed by four repeated measures of sub-maximum oxygen uptake. At the end of the 12-month period, participants completed the physical activity questionnaire that assesses past-year activity at home, work and in recreation. Repeatability was assessed in a separate group of 399 randomly selected participants in EPIC who completed the physical activity questionnaire twice with a 3-month interval. RESULTS The age- and sex-adjusted correlation between the objective measure of daytime energy expenditure and the sum of recreational and occupational reported physical activity (in MET h per week) was 0.28 (P &lt; 0.001). The reported time spent in vigorous activity was correlated with cardio-respiratory fitness (0.16, P &lt; 0.05) and with the proportion of time when energy expenditure was more than five times basal (0.17, P &lt; 0.05). The repeatability of the sum of recreational and occupational reported activity was high, r = 0.73. CONCLUSIONS The indices of physical activity derived from this questionnaire have levels of validity and repeatability comparable to other physical activity instruments that are used in large epidemiological studies and which have undergone such intense development and testing.","author":[{"dropping-particle":"","family":"Wareham","given":"Nicholas J","non-dropping-particle":"","parse-names":false,"suffix":""},{"dropping-particle":"","family":"Jakes","given":"Rupert W","non-dropping-particle":"","parse-names":false,"suffix":""},{"dropping-particle":"","family":"Rennie","given":"Kirsten L","non-dropping-particle":"","parse-names":false,"suffix":""},{"dropping-particle":"","family":"Mitchell","given":"Jo","non-dropping-particle":"","parse-names":false,"suffix":""},{"dropping-particle":"","family":"Hennings","given":"Susie","non-dropping-particle":"","parse-names":false,"suffix":""},{"dropping-particle":"","family":"Day","given":"Nicholas E","non-dropping-particle":"","parse-names":false,"suffix":""}],"container-title":"International journal of epidemiology","id":"ITEM-1","issue":"1","issued":{"date-parts":[["2002","2"]]},"page":"168-74","title":"Validity and repeatability of the EPIC-Norfolk Physical Activity Questionnaire.","type":"article-journal","volume":"31"},"uris":["http://www.mendeley.com/documents/?uuid=aa0eeec8-7f29-37f5-9fee-9f327d5486d9"]}],"mendeley":{"formattedCitation":"[14]","plainTextFormattedCitation":"[14]","previouslyFormattedCitation":"[14]"},"properties":{"noteIndex":0},"schema":"https://github.com/citation-style-language/schema/raw/master/csl-citation.json"}</w:instrText>
      </w:r>
      <w:r w:rsidR="008D570F">
        <w:rPr>
          <w:rFonts w:ascii="Arial" w:hAnsi="Arial" w:cs="Arial"/>
          <w:color w:val="0D0D0D" w:themeColor="text1" w:themeTint="F2"/>
          <w:sz w:val="20"/>
          <w:szCs w:val="20"/>
        </w:rPr>
        <w:fldChar w:fldCharType="separate"/>
      </w:r>
      <w:r w:rsidR="00250B67" w:rsidRPr="00250B67">
        <w:rPr>
          <w:rFonts w:ascii="Arial" w:hAnsi="Arial" w:cs="Arial"/>
          <w:noProof/>
          <w:color w:val="0D0D0D" w:themeColor="text1" w:themeTint="F2"/>
          <w:sz w:val="20"/>
          <w:szCs w:val="20"/>
        </w:rPr>
        <w:t>[14]</w:t>
      </w:r>
      <w:r w:rsidR="008D570F">
        <w:rPr>
          <w:rFonts w:ascii="Arial" w:hAnsi="Arial" w:cs="Arial"/>
          <w:color w:val="0D0D0D" w:themeColor="text1" w:themeTint="F2"/>
          <w:sz w:val="20"/>
          <w:szCs w:val="20"/>
        </w:rPr>
        <w:fldChar w:fldCharType="end"/>
      </w:r>
      <w:r w:rsidR="009A1774">
        <w:rPr>
          <w:rFonts w:ascii="Arial" w:hAnsi="Arial" w:cs="Arial"/>
          <w:color w:val="0D0D0D" w:themeColor="text1" w:themeTint="F2"/>
          <w:sz w:val="20"/>
          <w:szCs w:val="20"/>
        </w:rPr>
        <w:t>.</w:t>
      </w:r>
      <w:r w:rsidR="007C649E">
        <w:rPr>
          <w:rFonts w:ascii="Arial" w:hAnsi="Arial" w:cs="Arial"/>
          <w:color w:val="0D0D0D" w:themeColor="text1" w:themeTint="F2"/>
          <w:sz w:val="20"/>
          <w:szCs w:val="20"/>
        </w:rPr>
        <w:t xml:space="preserve"> </w:t>
      </w:r>
      <w:r w:rsidR="00D75F52" w:rsidRPr="005A1B1C">
        <w:rPr>
          <w:rFonts w:ascii="Arial" w:hAnsi="Arial" w:cs="Arial"/>
          <w:color w:val="0D0D0D" w:themeColor="text1" w:themeTint="F2"/>
          <w:sz w:val="20"/>
          <w:szCs w:val="20"/>
        </w:rPr>
        <w:t>Dietary intake was</w:t>
      </w:r>
      <w:r w:rsidR="005C0EDC" w:rsidRPr="005A1B1C">
        <w:rPr>
          <w:rFonts w:ascii="Arial" w:hAnsi="Arial" w:cs="Arial"/>
          <w:color w:val="0D0D0D" w:themeColor="text1" w:themeTint="F2"/>
          <w:sz w:val="20"/>
          <w:szCs w:val="20"/>
        </w:rPr>
        <w:t xml:space="preserve"> assessed by self-report using a</w:t>
      </w:r>
      <w:r>
        <w:rPr>
          <w:rFonts w:ascii="Arial" w:hAnsi="Arial" w:cs="Arial"/>
          <w:color w:val="0D0D0D" w:themeColor="text1" w:themeTint="F2"/>
          <w:sz w:val="20"/>
          <w:szCs w:val="20"/>
        </w:rPr>
        <w:t xml:space="preserve"> validated</w:t>
      </w:r>
      <w:r w:rsidR="005C0EDC" w:rsidRPr="005A1B1C">
        <w:rPr>
          <w:rFonts w:ascii="Arial" w:hAnsi="Arial" w:cs="Arial"/>
          <w:color w:val="0D0D0D" w:themeColor="text1" w:themeTint="F2"/>
          <w:sz w:val="20"/>
          <w:szCs w:val="20"/>
        </w:rPr>
        <w:t xml:space="preserve"> semi</w:t>
      </w:r>
      <w:r w:rsidR="00315AF6" w:rsidRPr="005A1B1C">
        <w:rPr>
          <w:rFonts w:ascii="Arial" w:hAnsi="Arial" w:cs="Arial"/>
          <w:color w:val="0D0D0D" w:themeColor="text1" w:themeTint="F2"/>
          <w:sz w:val="20"/>
          <w:szCs w:val="20"/>
        </w:rPr>
        <w:t>-</w:t>
      </w:r>
      <w:r w:rsidR="005C0EDC" w:rsidRPr="005A1B1C">
        <w:rPr>
          <w:rFonts w:ascii="Arial" w:hAnsi="Arial" w:cs="Arial"/>
          <w:color w:val="0D0D0D" w:themeColor="text1" w:themeTint="F2"/>
          <w:sz w:val="20"/>
          <w:szCs w:val="20"/>
        </w:rPr>
        <w:t>quantitative food frequency questionnaire</w:t>
      </w:r>
      <w:r w:rsidR="00FD66C1" w:rsidRPr="005A1B1C">
        <w:rPr>
          <w:rFonts w:ascii="Arial" w:hAnsi="Arial" w:cs="Arial"/>
          <w:color w:val="0D0D0D" w:themeColor="text1" w:themeTint="F2"/>
          <w:sz w:val="20"/>
          <w:szCs w:val="20"/>
        </w:rPr>
        <w:t xml:space="preserve"> which </w:t>
      </w:r>
      <w:r w:rsidR="00EB3595">
        <w:rPr>
          <w:rFonts w:ascii="Arial" w:hAnsi="Arial" w:cs="Arial"/>
          <w:color w:val="0D0D0D" w:themeColor="text1" w:themeTint="F2"/>
          <w:sz w:val="20"/>
          <w:szCs w:val="20"/>
        </w:rPr>
        <w:t>enabled</w:t>
      </w:r>
      <w:r w:rsidR="00FD66C1" w:rsidRPr="005A1B1C">
        <w:rPr>
          <w:rFonts w:ascii="Arial" w:hAnsi="Arial" w:cs="Arial"/>
          <w:color w:val="0D0D0D" w:themeColor="text1" w:themeTint="F2"/>
          <w:sz w:val="20"/>
          <w:szCs w:val="20"/>
        </w:rPr>
        <w:t xml:space="preserve"> estimat</w:t>
      </w:r>
      <w:r w:rsidR="00EB3595">
        <w:rPr>
          <w:rFonts w:ascii="Arial" w:hAnsi="Arial" w:cs="Arial"/>
          <w:color w:val="0D0D0D" w:themeColor="text1" w:themeTint="F2"/>
          <w:sz w:val="20"/>
          <w:szCs w:val="20"/>
        </w:rPr>
        <w:t>ion</w:t>
      </w:r>
      <w:r w:rsidR="00FD66C1" w:rsidRPr="005A1B1C">
        <w:rPr>
          <w:rFonts w:ascii="Arial" w:hAnsi="Arial" w:cs="Arial"/>
          <w:color w:val="0D0D0D" w:themeColor="text1" w:themeTint="F2"/>
          <w:sz w:val="20"/>
          <w:szCs w:val="20"/>
        </w:rPr>
        <w:t xml:space="preserve"> of daily intake of total energy, fat as a percentage of energy and fibre intake</w:t>
      </w:r>
      <w:r w:rsidR="0080436D">
        <w:rPr>
          <w:rFonts w:ascii="Arial" w:hAnsi="Arial" w:cs="Arial"/>
          <w:color w:val="0D0D0D" w:themeColor="text1" w:themeTint="F2"/>
          <w:sz w:val="20"/>
          <w:szCs w:val="20"/>
        </w:rPr>
        <w:t xml:space="preserve"> </w:t>
      </w:r>
      <w:r w:rsidR="00BC26C1" w:rsidRPr="005A1B1C">
        <w:rPr>
          <w:rFonts w:ascii="Arial" w:hAnsi="Arial" w:cs="Arial"/>
          <w:color w:val="0D0D0D" w:themeColor="text1" w:themeTint="F2"/>
          <w:sz w:val="20"/>
          <w:szCs w:val="20"/>
        </w:rPr>
        <w:fldChar w:fldCharType="begin" w:fldLock="1"/>
      </w:r>
      <w:r w:rsidR="00250B67">
        <w:rPr>
          <w:rFonts w:ascii="Arial" w:hAnsi="Arial" w:cs="Arial"/>
          <w:color w:val="0D0D0D" w:themeColor="text1" w:themeTint="F2"/>
          <w:sz w:val="20"/>
          <w:szCs w:val="20"/>
        </w:rPr>
        <w:instrText>ADDIN CSL_CITATION {"citationItems":[{"id":"ITEM-1","itemData":{"DOI":"10.1038/sj.ejcn.1602118","ISSN":"0954-3007","PMID":"15714212","abstract":"UNLABELLED: Accurate quantification of physical activity energy expenditure is a key part of the effort to understand disorders of energy metabolism. The Actiheart, a combined heart rate (HR) and movement sensor, is designed to assess physical activity in populations.\n\nOBJECTIVE: To examine aspects of Actiheart reliability and validity in mechanical settings and during walking and running.\n\nMETHODS: In eight Actiheart units, technical reliability (coefficients of variation, CV) and validity for movement were assessed with sinusoid accelerations (0.1-20 m/s(2)) and for HR by simulated R-wave impulses (25-250 bpm). Agreement between Actiheart and ECG was determined during rest and treadmill locomotion (3.2-12.1 km/h). Walking and running intensity (in J/min/kg) was assessed with indirect calorimetry in 11 men and nine women (26-50 y, 20-29 kg/m(2)) and modelled from movement, HR, and movement + HR by multiple linear regression, adjusting for sex.\n\nRESULTS: Median intrainstrument CV was 0.5 and 0.03% for movement and HR, respectively. Corresponding interinstrument CV values were 5.7 and 0.03% with some evidence of heteroscedasticity for movement. The linear relationship between movement and acceleration was strong (R(2) = 0.99, P &lt; 0.001). Simulated R-waves were detected within 1 bpm from 30 to 250 bpm. The 95% limits of agreement between Actiheart and ECG were -4.2 to 4.3 bpm. Correlations with intensity were generally high (R(2) &gt; 0.84, P &lt; 0.001) but significantly highest when combining HR and movement (SEE &lt; 1 MET).\n\nCONCLUSIONS: The Actiheart is technically reliable and valid. Walking and running intensity may be estimated accurately but further studies are needed to assess validity in other activities and during free-living.\n\nSPONSORSHIP: The study received financial support from the Wellcome Trust and SB was supported by a scholarship from Unilever, UK.","author":[{"dropping-particle":"","family":"Brage","given":"S","non-dropping-particle":"","parse-names":false,"suffix":""},{"dropping-particle":"","family":"Brage","given":"N","non-dropping-particle":"","parse-names":false,"suffix":""},{"dropping-particle":"","family":"Franks","given":"P W","non-dropping-particle":"","parse-names":false,"suffix":""},{"dropping-particle":"","family":"Ekelund","given":"U","non-dropping-particle":"","parse-names":false,"suffix":""},{"dropping-particle":"","family":"Wareham","given":"N J","non-dropping-particle":"","parse-names":false,"suffix":""}],"container-title":"European journal of clinical nutrition","id":"ITEM-1","issue":"4","issued":{"date-parts":[["2005","4"]]},"note":"actiheart paper","page":"561-70","title":"Reliability and validity of the combined heart rate and movement sensor Actiheart.","type":"article-journal","volume":"59"},"uris":["http://www.mendeley.com/documents/?uuid=7478b09e-d411-4c18-a466-1df6ce95d0d2"]},{"id":"ITEM-2","itemData":{"DOI":"10.1093/ije/26.suppl_1.s137","ISSN":"0300-5771","PMID":"9126542","abstract":"BACKGROUND: In the UK EPIC validation studies, the accuracy of several methods was assessed by comparison with to-day weighed records and the biomarkers, 24-hour urine nitrogen (N) and potassium (K), plasma carotenoids and plasma vitamin C. METHODS: Comparisons between methods were made on 156 women, studied over 1 year at 3-monthly intervals at home. On each of four occasions, volunteers completed 4 days of weighed records and provided two 24-hour urine collections and a fasting blood sample. RESULTS: In comparison with the 16 days of weighed records, a food frequency questionnaire (FFQ) yielded higher values mainly due to greater reported consumption of milk and of vegetables. A 24-hour recall was as good as the FFQ in placing individuals in the distribution of habitual diet from weighed records. Results obtained from a 7-day estimated record were closest to those obtained from the weighed record. Correlations between 24-hour urine excretion and dietary N intake from weighed records were high (0.78-0.87) as were those with estimated food diaries (0.60-0.70). Correlations between urine N and the FFQ and 24-hour recall were lower (0.10 to 0.27), but improved by energy adjustment using residuals for N and K which are correlated with total energy intake. Comparisons between dietary estimates and urinary K and serum carotenoids and vitamin C showed broadly similar results. Limited biomarker information amongst 200 UK EPIC participants supported the findings of the validation study. CONCLUSIONS: UK EPIC uses three methods (the 7-day diary, an improved FFQ, and the 24-hour recall) to assess diet. 93% of first food diaries are returned completed by participants. Repeated diaries are the main dietary assessment method for nested case-control analyses.","author":[{"dropping-particle":"","family":"Bingham","given":"S A","non-dropping-particle":"","parse-names":false,"suffix":""},{"dropping-particle":"","family":"Gill","given":"C","non-dropping-particle":"","parse-names":false,"suffix":""},{"dropping-particle":"","family":"Welch","given":"A","non-dropping-particle":"","parse-names":false,"suffix":""},{"dropping-particle":"","family":"Cassidy","given":"A","non-dropping-particle":"","parse-names":false,"suffix":""},{"dropping-particle":"","family":"Runswick","given":"S A","non-dropping-particle":"","parse-names":false,"suffix":""},{"dropping-particle":"","family":"Oakes","given":"S","non-dropping-particle":"","parse-names":false,"suffix":""},{"dropping-particle":"","family":"Lubin","given":"R","non-dropping-particle":"","parse-names":false,"suffix":""},{"dropping-particle":"","family":"Thurnham","given":"D I","non-dropping-particle":"","parse-names":false,"suffix":""},{"dropping-particle":"","family":"Key","given":"T J","non-dropping-particle":"","parse-names":false,"suffix":""},{"dropping-particle":"","family":"Roe","given":"L","non-dropping-particle":"","parse-names":false,"suffix":""},{"dropping-particle":"","family":"Khaw","given":"K T","non-dropping-particle":"","parse-names":false,"suffix":""},{"dropping-particle":"","family":"Day","given":"N E","non-dropping-particle":"","parse-names":false,"suffix":""}],"container-title":"International journal of epidemiology","id":"ITEM-2","issued":{"date-parts":[["1997","1"]]},"note":"vit c questionnaire","page":"S137-51","title":"Validation of dietary assessment methods in the UK arm of EPIC using weighed records, and 24-hour urinary nitrogen and potassium and serum vitamin C and carotenoids as biomarkers.","type":"article-journal","volume":"26 Suppl 1"},"uris":["http://www.mendeley.com/documents/?uuid=c9b01aaf-1596-4ff0-b0fa-0f32cff404aa"]}],"mendeley":{"formattedCitation":"[15,16]","plainTextFormattedCitation":"[15,16]","previouslyFormattedCitation":"[15,16]"},"properties":{"noteIndex":0},"schema":"https://github.com/citation-style-language/schema/raw/master/csl-citation.json"}</w:instrText>
      </w:r>
      <w:r w:rsidR="00BC26C1" w:rsidRPr="005A1B1C">
        <w:rPr>
          <w:rFonts w:ascii="Arial" w:hAnsi="Arial" w:cs="Arial"/>
          <w:color w:val="0D0D0D" w:themeColor="text1" w:themeTint="F2"/>
          <w:sz w:val="20"/>
          <w:szCs w:val="20"/>
        </w:rPr>
        <w:fldChar w:fldCharType="separate"/>
      </w:r>
      <w:r w:rsidR="00250B67" w:rsidRPr="00250B67">
        <w:rPr>
          <w:rFonts w:ascii="Arial" w:hAnsi="Arial" w:cs="Arial"/>
          <w:noProof/>
          <w:color w:val="0D0D0D" w:themeColor="text1" w:themeTint="F2"/>
          <w:sz w:val="20"/>
          <w:szCs w:val="20"/>
        </w:rPr>
        <w:t>[15,16]</w:t>
      </w:r>
      <w:r w:rsidR="00BC26C1" w:rsidRPr="005A1B1C">
        <w:rPr>
          <w:rFonts w:ascii="Arial" w:hAnsi="Arial" w:cs="Arial"/>
          <w:color w:val="0D0D0D" w:themeColor="text1" w:themeTint="F2"/>
          <w:sz w:val="20"/>
          <w:szCs w:val="20"/>
        </w:rPr>
        <w:fldChar w:fldCharType="end"/>
      </w:r>
      <w:r w:rsidR="009A1774">
        <w:rPr>
          <w:rFonts w:ascii="Arial" w:hAnsi="Arial" w:cs="Arial"/>
          <w:color w:val="0D0D0D" w:themeColor="text1" w:themeTint="F2"/>
          <w:sz w:val="20"/>
          <w:szCs w:val="20"/>
        </w:rPr>
        <w:t>.</w:t>
      </w:r>
      <w:r w:rsidR="00D75F52" w:rsidRPr="005A1B1C">
        <w:rPr>
          <w:rFonts w:ascii="Arial" w:hAnsi="Arial" w:cs="Arial"/>
          <w:color w:val="0D0D0D" w:themeColor="text1" w:themeTint="F2"/>
          <w:sz w:val="20"/>
          <w:szCs w:val="20"/>
        </w:rPr>
        <w:t xml:space="preserve"> Alcohol intake and smoking status (categorised as never smoked, ex-smoker or current smoker) were assessed by self-report </w:t>
      </w:r>
      <w:r w:rsidR="00BA5CF7">
        <w:rPr>
          <w:rFonts w:ascii="Arial" w:hAnsi="Arial" w:cs="Arial"/>
          <w:color w:val="0D0D0D" w:themeColor="text1" w:themeTint="F2"/>
          <w:sz w:val="20"/>
          <w:szCs w:val="20"/>
        </w:rPr>
        <w:t xml:space="preserve">via </w:t>
      </w:r>
      <w:r w:rsidR="00D75F52" w:rsidRPr="005A1B1C">
        <w:rPr>
          <w:rFonts w:ascii="Arial" w:hAnsi="Arial" w:cs="Arial"/>
          <w:color w:val="0D0D0D" w:themeColor="text1" w:themeTint="F2"/>
          <w:sz w:val="20"/>
          <w:szCs w:val="20"/>
        </w:rPr>
        <w:t>questionnaire</w:t>
      </w:r>
      <w:r w:rsidR="00A62909">
        <w:rPr>
          <w:rFonts w:ascii="Arial" w:hAnsi="Arial" w:cs="Arial"/>
          <w:color w:val="0D0D0D" w:themeColor="text1" w:themeTint="F2"/>
          <w:sz w:val="20"/>
          <w:szCs w:val="20"/>
        </w:rPr>
        <w:t xml:space="preserve">. </w:t>
      </w:r>
      <w:r w:rsidR="005C0EDC" w:rsidRPr="005A1B1C">
        <w:rPr>
          <w:rFonts w:ascii="Arial" w:hAnsi="Arial" w:cs="Arial"/>
          <w:color w:val="0D0D0D" w:themeColor="text1" w:themeTint="F2"/>
          <w:sz w:val="20"/>
          <w:szCs w:val="20"/>
        </w:rPr>
        <w:t xml:space="preserve">Clinical and biochemical measures were collected by trained staff following standardised protocols, as </w:t>
      </w:r>
      <w:r>
        <w:rPr>
          <w:rFonts w:ascii="Arial" w:hAnsi="Arial" w:cs="Arial"/>
          <w:color w:val="0D0D0D" w:themeColor="text1" w:themeTint="F2"/>
          <w:sz w:val="20"/>
          <w:szCs w:val="20"/>
        </w:rPr>
        <w:t xml:space="preserve">previously </w:t>
      </w:r>
      <w:r w:rsidR="005C0EDC" w:rsidRPr="005A1B1C">
        <w:rPr>
          <w:rFonts w:ascii="Arial" w:hAnsi="Arial" w:cs="Arial"/>
          <w:color w:val="0D0D0D" w:themeColor="text1" w:themeTint="F2"/>
          <w:sz w:val="20"/>
          <w:szCs w:val="20"/>
        </w:rPr>
        <w:t>described</w:t>
      </w:r>
      <w:r w:rsidR="00BC26C1" w:rsidRPr="005A1B1C">
        <w:rPr>
          <w:rFonts w:ascii="Arial" w:hAnsi="Arial" w:cs="Arial"/>
          <w:color w:val="0D0D0D" w:themeColor="text1" w:themeTint="F2"/>
          <w:sz w:val="20"/>
          <w:szCs w:val="20"/>
        </w:rPr>
        <w:t>.</w:t>
      </w:r>
      <w:r w:rsidR="00BC26C1" w:rsidRPr="005A1B1C">
        <w:rPr>
          <w:rFonts w:ascii="Arial" w:hAnsi="Arial" w:cs="Arial"/>
          <w:color w:val="0D0D0D" w:themeColor="text1" w:themeTint="F2"/>
          <w:sz w:val="20"/>
          <w:szCs w:val="20"/>
        </w:rPr>
        <w:fldChar w:fldCharType="begin" w:fldLock="1"/>
      </w:r>
      <w:r w:rsidR="00F179D5">
        <w:rPr>
          <w:rFonts w:ascii="Arial" w:hAnsi="Arial" w:cs="Arial"/>
          <w:color w:val="0D0D0D" w:themeColor="text1" w:themeTint="F2"/>
          <w:sz w:val="20"/>
          <w:szCs w:val="20"/>
        </w:rPr>
        <w:instrText>ADDIN CSL_CITATION {"citationItems":[{"id":"ITEM-1","itemData":{"DOI":"10.1186/1471-2458-11-211","ISSN":"1471-2458","PMID":"21463520","abstract":"BACKGROUND: The increasing prevalence of type 2 diabetes poses both clinical and public health challenges. Cost-effective approaches to prevent progression of the disease in primary care are needed. Evidence suggests that intensive multifactorial interventions including medication and behaviour change can significantly reduce cardiovascular morbidity and mortality among patients with established type 2 diabetes, and that patient education in self-management can improve short-term outcomes. However, existing studies cannot isolate the effects of behavioural interventions promoting self-care from other aspects of intensive primary care management. The ADDITION-Plus trial was designed to address these issues among recently diagnosed patients in primary care over one year.\n\nMETHODS/DESIGN: ADDITION-Plus is an explanatory randomised controlled trial of a facilitator-led, theory-based behaviour change intervention tailored to individuals with recently diagnosed type 2 diabetes. 34 practices in the East Anglia region participated. 478 patients with diabetes were individually randomised to receive (i) intensive treatment alone (n = 239), or (ii) intensive treatment plus the facilitator-led individual behaviour change intervention (n = 239). Facilitators taught patients key skills to facilitate change and maintenance of key behaviours (physical activity, dietary change, medication adherence and smoking), including goal setting, action planning, self-monitoring and building habits. The intervention was delivered over one year at the participant's surgery and included a one-hour introductory meeting followed by six 30-minute meetings and four brief telephone calls. Primary endpoints are physical activity energy expenditure (assessed by individually calibrated heart rate monitoring and movement sensing), change in objectively measured dietary intake (plasma vitamin C), medication adherence (plasma drug levels), and smoking status (plasma cotinine levels) at one year. We will undertake an intention-to-treat analysis of the effect of the intervention on these measures, an assessment of cost-effectiveness, and analyse predictors of behaviour change in the cohort.\n\nDISCUSSION: The ADDITION-Plus trial will establish the medium-term effectiveness and cost-effectiveness of adding an externally facilitated intervention tailored to support change in multiple behaviours among intensively-treated individuals with recently diagnosed type 2 diabetes in primary care. Results wil…","author":[{"dropping-particle":"","family":"Griffin","given":"Simon J","non-dropping-particle":"","parse-names":false,"suffix":""},{"dropping-particle":"","family":"Simmons","given":"Rebecca K","non-dropping-particle":"","parse-names":false,"suffix":""},{"dropping-particle":"","family":"Williams","given":"Kate M","non-dropping-particle":"","parse-names":false,"suffix":""},{"dropping-particle":"","family":"Prevost","given":"A Toby","non-dropping-particle":"","parse-names":false,"suffix":""},{"dropping-particle":"","family":"Hardeman","given":"Wendy","non-dropping-particle":"","parse-names":false,"suffix":""},{"dropping-particle":"","family":"Grant","given":"Julie","non-dropping-particle":"","parse-names":false,"suffix":""},{"dropping-particle":"","family":"Whittle","given":"Fiona","non-dropping-particle":"","parse-names":false,"suffix":""},{"dropping-particle":"","family":"Boase","given":"Sue","non-dropping-particle":"","parse-names":false,"suffix":""},{"dropping-particle":"","family":"Hobbis","given":"Imogen","non-dropping-particle":"","parse-names":false,"suffix":""},{"dropping-particle":"","family":"Brage","given":"Soren","non-dropping-particle":"","parse-names":false,"suffix":""},{"dropping-particle":"","family":"Westgate","given":"Kate","non-dropping-particle":"","parse-names":false,"suffix":""},{"dropping-particle":"","family":"Fanshawe","given":"Tom","non-dropping-particle":"","parse-names":false,"suffix":""},{"dropping-particle":"","family":"Sutton","given":"Stephen","non-dropping-particle":"","parse-names":false,"suffix":""},{"dropping-particle":"","family":"Wareham","given":"Nicholas J","non-dropping-particle":"","parse-names":false,"suffix":""},{"dropping-particle":"","family":"Kinmonth","given":"Ann Louise","non-dropping-particle":"","parse-names":false,"suffix":""}],"container-title":"BMC public health","id":"ITEM-1","issued":{"date-parts":[["2011","1"]]},"page":"211","title":"Protocol for the ADDITION-Plus study: a randomised controlled trial of an individually-tailored behaviour change intervention among people with recently diagnosed type 2 diabetes under intensive UK general practice care.","type":"article-journal","volume":"11"},"uris":["http://www.mendeley.com/documents/?uuid=f48a28c4-64a6-4cfd-b991-f5d7418c6785"]},{"id":"ITEM-2","itemData":{"DOI":"10.1016/S0140-6736(11)60698-3","ISBN":"0140-6736","ISSN":"1474-547X","PMID":"21705063","abstract":"Intensive treatment of multiple cardiovascular risk factors can halve mortality among people with established type 2 diabetes. We investigated the effect of early multifactorial treatment after diagnosis by screening. In a pragmatic, cluster-randomised, parallel-group trial done in Denmark, the Netherlands, and the UK, 343 general practices were randomly assigned screening of registered patients aged 40-69 years without known diabetes followed by routine care of diabetes or screening followed by intensive treatment of multiple risk factors. The primary endpoint was first cardiovascular event, including cardiovascular mortality and morbidity, revascularisation, and non-traumatic amputation within 5 years. Patients and staff assessing outcomes were unaware of the practice's study group assignment. Analysis was done by intention to treat. This study is registered with ClinicalTrials.gov, number NCT00237549. Primary endpoint data were available for 3055 (999) of 3057 screen-detected patients. The mean age was 603 (SD 69) years and the mean duration of follow-up was 53 (SD 16) years. Improvements in cardiovascular risk factors (HbA1c and cholesterol concentrations and blood pressure) were slightly but significantly better in the intensive treatment group. The incidence of first cardiovascular event was 72 (135 per 1000 person-years) in the intensive treatment group and 85 (159 per 1000 person-years) in the routine care group (hazard ratio 083, 95 CI 065-105), and of all-cause mortality 62 (116 per 1000 person-years) and 67 (125 per 1000 person-years; 091, 069-121), respectively. An intervention to promote early intensive management of patients with type 2 diabetes was associated with a small, non-significant reduction in the incidence of cardiovascular events and death. National Health Service Denmark, Danish Council for Strategic Research, Danish Research Foundation for General Practice, Danish Centre for Evaluation and Health Technology Assessment, Danish National Board of Health, Danish Medical Research Council, Aarhus University Research Foundation, Wellcome Trust, UK Medical Research Council, UK NIHR Health Technology Assessment Programme, UK National Health Service R&amp;D, UK National Institute for Health Research, Julius Center for Health Sciences and Primary Care, University Medical Center, Utrecht, Novo Nordisk, Astra, Pfizer, GlaxoSmithKline, Servier, HemoCue, Merck. 2011 Elsevier Ltd.","author":[{"dropping-particle":"","family":"Griffin","given":"Simon J","non-dropping-particle":"","parse-names":false,"suffix":""},{"dropping-particle":"","family":"Borch-Johnsen","given":"Knut","non-dropping-particle":"","parse-names":false,"suffix":""},{"dropping-particle":"","family":"Davies","given":"Melanie J","non-dropping-particle":"","parse-names":false,"suffix":""},{"dropping-particle":"","family":"Khunti","given":"Kamlesh","non-dropping-particle":"","parse-names":false,"suffix":""},{"dropping-particle":"","family":"Rutten","given":"Guy E H M","non-dropping-particle":"","parse-names":false,"suffix":""},{"dropping-particle":"","family":"Sandbæk","given":"Annelli","non-dropping-particle":"","parse-names":false,"suffix":""},{"dropping-particle":"","family":"Sharp","given":"Stephen J","non-dropping-particle":"","parse-names":false,"suffix":""},{"dropping-particle":"","family":"Simmons","given":"Rebecca K","non-dropping-particle":"","parse-names":false,"suffix":""},{"dropping-particle":"","family":"Donk","given":"Maureen","non-dropping-particle":"van den","parse-names":false,"suffix":""},{"dropping-particle":"","family":"Wareham","given":"Nicholas J","non-dropping-particle":"","parse-names":false,"suffix":""},{"dropping-particle":"","family":"Lauritzen","given":"Torsten","non-dropping-particle":"","parse-names":false,"suffix":""},{"dropping-particle":"","family":"Griffin SJ, Borch-Johnsen K, Davies MH, Khunti K, Rutten GE","given":"Sandbaek A","non-dropping-particle":"","parse-names":false,"suffix":""},{"dropping-particle":"","family":"SJ, Sharp","given":"Simmons RK","non-dropping-particle":"","parse-names":false,"suffix":""},{"dropping-particle":"","family":"M","given":"Van Den Donk","non-dropping-particle":"","parse-names":false,"suffix":""},{"dropping-particle":"","family":"Wareham N, Borch-Johnsen K","given":"Davies MJ","non-dropping-particle":"","parse-names":false,"suffix":""}],"container-title":"The Lancet","id":"ITEM-2","issue":"9786","issued":{"date-parts":[["2011"]]},"page":"156-167","title":"Effect of early intensive multifactorial therapy on 5-year cardiovascular outcomes in individuals with type 2 diabetes detected by screening (ADDITION-Europe): a cluster-randomised trial.","type":"bill","volume":"378"},"uris":["http://www.mendeley.com/documents/?uuid=b0f09712-bcb2-4070-8808-2beb24ee37c4"]}],"mendeley":{"formattedCitation":"[18,19]","plainTextFormattedCitation":"[18,19]","previouslyFormattedCitation":"[18,19]"},"properties":{"noteIndex":0},"schema":"https://github.com/citation-style-language/schema/raw/master/csl-citation.json"}</w:instrText>
      </w:r>
      <w:r w:rsidR="00BC26C1" w:rsidRPr="005A1B1C">
        <w:rPr>
          <w:rFonts w:ascii="Arial" w:hAnsi="Arial" w:cs="Arial"/>
          <w:color w:val="0D0D0D" w:themeColor="text1" w:themeTint="F2"/>
          <w:sz w:val="20"/>
          <w:szCs w:val="20"/>
        </w:rPr>
        <w:fldChar w:fldCharType="separate"/>
      </w:r>
      <w:r w:rsidR="00250B67" w:rsidRPr="00250B67">
        <w:rPr>
          <w:rFonts w:ascii="Arial" w:hAnsi="Arial" w:cs="Arial"/>
          <w:noProof/>
          <w:color w:val="0D0D0D" w:themeColor="text1" w:themeTint="F2"/>
          <w:sz w:val="20"/>
          <w:szCs w:val="20"/>
        </w:rPr>
        <w:t>[18,19]</w:t>
      </w:r>
      <w:r w:rsidR="00BC26C1" w:rsidRPr="005A1B1C">
        <w:rPr>
          <w:rFonts w:ascii="Arial" w:hAnsi="Arial" w:cs="Arial"/>
          <w:color w:val="0D0D0D" w:themeColor="text1" w:themeTint="F2"/>
          <w:sz w:val="20"/>
          <w:szCs w:val="20"/>
        </w:rPr>
        <w:fldChar w:fldCharType="end"/>
      </w:r>
      <w:r w:rsidR="00BC26C1" w:rsidRPr="005A1B1C">
        <w:rPr>
          <w:rFonts w:ascii="Arial" w:hAnsi="Arial" w:cs="Arial"/>
          <w:color w:val="0D0D0D" w:themeColor="text1" w:themeTint="F2"/>
          <w:sz w:val="20"/>
          <w:szCs w:val="20"/>
        </w:rPr>
        <w:t xml:space="preserve"> </w:t>
      </w:r>
      <w:r w:rsidR="005C0EDC" w:rsidRPr="005A1B1C">
        <w:rPr>
          <w:rFonts w:ascii="Arial" w:hAnsi="Arial" w:cs="Arial"/>
          <w:color w:val="0D0D0D" w:themeColor="text1" w:themeTint="F2"/>
          <w:sz w:val="20"/>
          <w:szCs w:val="20"/>
        </w:rPr>
        <w:t xml:space="preserve">Blood pressure was calculated as the mean of three measurements using an </w:t>
      </w:r>
      <w:r w:rsidR="005C0EDC" w:rsidRPr="00607F87">
        <w:rPr>
          <w:rFonts w:ascii="Arial" w:hAnsi="Arial" w:cs="Arial"/>
          <w:color w:val="0D0D0D" w:themeColor="text1" w:themeTint="F2"/>
          <w:sz w:val="20"/>
          <w:szCs w:val="20"/>
        </w:rPr>
        <w:t>automatic sphygmomanometer. Body weight and height were measured in light clothing and without shoes using a scale (SECA) and a fixed rigid stadiometer, respectively.</w:t>
      </w:r>
      <w:r w:rsidR="006F60A2" w:rsidRPr="00C102CB">
        <w:rPr>
          <w:rFonts w:ascii="Arial" w:hAnsi="Arial" w:cs="Arial"/>
          <w:color w:val="0D0D0D" w:themeColor="text1" w:themeTint="F2"/>
          <w:sz w:val="20"/>
          <w:szCs w:val="20"/>
        </w:rPr>
        <w:t xml:space="preserve"> </w:t>
      </w:r>
      <w:r w:rsidR="005C0EDC" w:rsidRPr="00C102CB">
        <w:rPr>
          <w:rFonts w:ascii="Arial" w:hAnsi="Arial" w:cs="Arial"/>
          <w:color w:val="0D0D0D" w:themeColor="text1" w:themeTint="F2"/>
          <w:sz w:val="20"/>
          <w:szCs w:val="20"/>
        </w:rPr>
        <w:t xml:space="preserve">Venous blood samples were collected for analysis of lipid and </w:t>
      </w:r>
      <w:r w:rsidR="00E46707" w:rsidRPr="00C102CB">
        <w:rPr>
          <w:rFonts w:ascii="Arial" w:hAnsi="Arial" w:cs="Arial"/>
          <w:color w:val="000000" w:themeColor="text1"/>
          <w:sz w:val="20"/>
          <w:szCs w:val="20"/>
          <w:shd w:val="clear" w:color="auto" w:fill="FFFFFF"/>
        </w:rPr>
        <w:t>HbA</w:t>
      </w:r>
      <w:r w:rsidR="00E46707" w:rsidRPr="00C102CB">
        <w:rPr>
          <w:rFonts w:ascii="Arial" w:hAnsi="Arial" w:cs="Arial"/>
          <w:color w:val="000000" w:themeColor="text1"/>
          <w:sz w:val="20"/>
          <w:szCs w:val="20"/>
          <w:shd w:val="clear" w:color="auto" w:fill="FFFFFF"/>
          <w:vertAlign w:val="subscript"/>
        </w:rPr>
        <w:t>1c</w:t>
      </w:r>
      <w:r w:rsidR="00E46707" w:rsidRPr="00C102CB">
        <w:rPr>
          <w:rFonts w:ascii="Arial" w:hAnsi="Arial" w:cs="Arial"/>
          <w:color w:val="0D0D0D" w:themeColor="text1" w:themeTint="F2"/>
          <w:sz w:val="20"/>
          <w:szCs w:val="20"/>
        </w:rPr>
        <w:t xml:space="preserve"> </w:t>
      </w:r>
      <w:r w:rsidR="001C3D1C" w:rsidRPr="00C102CB">
        <w:rPr>
          <w:rFonts w:ascii="Arial" w:hAnsi="Arial" w:cs="Arial"/>
          <w:color w:val="0D0D0D" w:themeColor="text1" w:themeTint="F2"/>
          <w:sz w:val="20"/>
          <w:szCs w:val="20"/>
        </w:rPr>
        <w:t>levels</w:t>
      </w:r>
      <w:bookmarkStart w:id="9" w:name="_Hlk14345814"/>
      <w:r w:rsidR="005C0EDC" w:rsidRPr="00C102CB">
        <w:rPr>
          <w:rFonts w:ascii="Arial" w:hAnsi="Arial" w:cs="Arial"/>
          <w:color w:val="0D0D0D" w:themeColor="text1" w:themeTint="F2"/>
          <w:sz w:val="20"/>
          <w:szCs w:val="20"/>
        </w:rPr>
        <w:t>.</w:t>
      </w:r>
      <w:r w:rsidR="00FD66C1" w:rsidRPr="00C102CB">
        <w:rPr>
          <w:rFonts w:ascii="Arial" w:hAnsi="Arial" w:cs="Arial"/>
          <w:color w:val="0D0D0D" w:themeColor="text1" w:themeTint="F2"/>
          <w:sz w:val="20"/>
          <w:szCs w:val="20"/>
        </w:rPr>
        <w:t xml:space="preserve"> </w:t>
      </w:r>
      <w:bookmarkEnd w:id="9"/>
    </w:p>
    <w:p w14:paraId="4C563E91" w14:textId="6CB53220" w:rsidR="00886F19" w:rsidRDefault="00886F19" w:rsidP="00886F19">
      <w:pPr>
        <w:pStyle w:val="NormalWeb"/>
        <w:shd w:val="clear" w:color="auto" w:fill="FFFFFF"/>
        <w:spacing w:before="0" w:beforeAutospacing="0" w:after="150" w:afterAutospacing="0" w:line="360" w:lineRule="auto"/>
        <w:jc w:val="both"/>
        <w:rPr>
          <w:rFonts w:ascii="Arial" w:hAnsi="Arial" w:cs="Arial"/>
          <w:color w:val="0D0D0D" w:themeColor="text1" w:themeTint="F2"/>
          <w:sz w:val="20"/>
          <w:szCs w:val="20"/>
          <w:shd w:val="clear" w:color="auto" w:fill="FFFFFF"/>
        </w:rPr>
      </w:pPr>
      <w:bookmarkStart w:id="10" w:name="_Hlk536388714"/>
      <w:bookmarkStart w:id="11" w:name="_Hlk14340062"/>
      <w:bookmarkStart w:id="12" w:name="_Hlk14943539"/>
      <w:r w:rsidRPr="005A1B1C">
        <w:rPr>
          <w:rFonts w:ascii="Arial" w:hAnsi="Arial" w:cs="Arial"/>
          <w:color w:val="0D0D0D" w:themeColor="text1" w:themeTint="F2"/>
          <w:sz w:val="20"/>
          <w:szCs w:val="20"/>
        </w:rPr>
        <w:t xml:space="preserve">Remission was defined as an </w:t>
      </w:r>
      <w:r w:rsidRPr="005A1B1C">
        <w:rPr>
          <w:rFonts w:ascii="Arial" w:hAnsi="Arial" w:cs="Arial"/>
          <w:color w:val="000000" w:themeColor="text1"/>
          <w:sz w:val="20"/>
          <w:szCs w:val="20"/>
          <w:shd w:val="clear" w:color="auto" w:fill="FFFFFF"/>
        </w:rPr>
        <w:t>HbA</w:t>
      </w:r>
      <w:r w:rsidRPr="005A1B1C">
        <w:rPr>
          <w:rFonts w:ascii="Arial" w:hAnsi="Arial" w:cs="Arial"/>
          <w:color w:val="000000" w:themeColor="text1"/>
          <w:sz w:val="20"/>
          <w:szCs w:val="20"/>
          <w:shd w:val="clear" w:color="auto" w:fill="FFFFFF"/>
          <w:vertAlign w:val="subscript"/>
        </w:rPr>
        <w:t>1c</w:t>
      </w:r>
      <w:r w:rsidRPr="005A1B1C">
        <w:rPr>
          <w:rFonts w:ascii="Arial" w:hAnsi="Arial" w:cs="Arial"/>
          <w:color w:val="0D0D0D" w:themeColor="text1" w:themeTint="F2"/>
          <w:sz w:val="20"/>
          <w:szCs w:val="20"/>
          <w:shd w:val="clear" w:color="auto" w:fill="FFFFFF"/>
        </w:rPr>
        <w:t xml:space="preserve"> level &lt; </w:t>
      </w:r>
      <w:r w:rsidRPr="005A1B1C">
        <w:rPr>
          <w:rFonts w:ascii="Arial" w:hAnsi="Arial" w:cs="Arial"/>
          <w:color w:val="000000" w:themeColor="text1"/>
          <w:sz w:val="20"/>
          <w:szCs w:val="20"/>
          <w:shd w:val="clear" w:color="auto" w:fill="FFFFFF"/>
        </w:rPr>
        <w:t>6.5% (48 mmol/mol)</w:t>
      </w:r>
      <w:r w:rsidRPr="005A1B1C">
        <w:rPr>
          <w:rFonts w:ascii="Arial" w:hAnsi="Arial" w:cs="Arial"/>
          <w:color w:val="0D0D0D" w:themeColor="text1" w:themeTint="F2"/>
          <w:sz w:val="20"/>
          <w:szCs w:val="20"/>
          <w:shd w:val="clear" w:color="auto" w:fill="FFFFFF"/>
        </w:rPr>
        <w:t xml:space="preserve"> in the absence of any diabetes medication</w:t>
      </w:r>
      <w:r>
        <w:rPr>
          <w:rFonts w:ascii="Arial" w:hAnsi="Arial" w:cs="Arial"/>
          <w:color w:val="0D0D0D" w:themeColor="text1" w:themeTint="F2"/>
          <w:sz w:val="20"/>
          <w:szCs w:val="20"/>
          <w:shd w:val="clear" w:color="auto" w:fill="FFFFFF"/>
        </w:rPr>
        <w:t xml:space="preserve"> or bariatric surgery</w:t>
      </w:r>
      <w:bookmarkEnd w:id="10"/>
      <w:r w:rsidRPr="005A1B1C">
        <w:rPr>
          <w:rFonts w:ascii="Arial" w:hAnsi="Arial" w:cs="Arial"/>
          <w:color w:val="0D0D0D" w:themeColor="text1" w:themeTint="F2"/>
          <w:sz w:val="20"/>
          <w:szCs w:val="20"/>
          <w:shd w:val="clear" w:color="auto" w:fill="FFFFFF"/>
        </w:rPr>
        <w:t>.</w:t>
      </w:r>
      <w:r>
        <w:rPr>
          <w:rFonts w:ascii="Arial" w:hAnsi="Arial" w:cs="Arial"/>
          <w:color w:val="0D0D0D" w:themeColor="text1" w:themeTint="F2"/>
          <w:sz w:val="20"/>
          <w:szCs w:val="20"/>
          <w:shd w:val="clear" w:color="auto" w:fill="FFFFFF"/>
        </w:rPr>
        <w:t xml:space="preserve"> </w:t>
      </w:r>
      <w:bookmarkEnd w:id="11"/>
      <w:r>
        <w:rPr>
          <w:rFonts w:ascii="Arial" w:hAnsi="Arial" w:cs="Arial"/>
          <w:color w:val="0D0D0D" w:themeColor="text1" w:themeTint="F2"/>
          <w:sz w:val="20"/>
          <w:szCs w:val="20"/>
          <w:shd w:val="clear" w:color="auto" w:fill="FFFFFF"/>
        </w:rPr>
        <w:t>Information on medication use and a history of bariatric surgery was self-</w:t>
      </w:r>
      <w:proofErr w:type="gramStart"/>
      <w:r>
        <w:rPr>
          <w:rFonts w:ascii="Arial" w:hAnsi="Arial" w:cs="Arial"/>
          <w:color w:val="0D0D0D" w:themeColor="text1" w:themeTint="F2"/>
          <w:sz w:val="20"/>
          <w:szCs w:val="20"/>
          <w:shd w:val="clear" w:color="auto" w:fill="FFFFFF"/>
        </w:rPr>
        <w:t>reported</w:t>
      </w:r>
      <w:proofErr w:type="gramEnd"/>
      <w:r>
        <w:rPr>
          <w:rFonts w:ascii="Arial" w:hAnsi="Arial" w:cs="Arial"/>
          <w:color w:val="0D0D0D" w:themeColor="text1" w:themeTint="F2"/>
          <w:sz w:val="20"/>
          <w:szCs w:val="20"/>
          <w:shd w:val="clear" w:color="auto" w:fill="FFFFFF"/>
        </w:rPr>
        <w:t xml:space="preserve"> and we also reviewed patient electronic GP records. At baseline, none of the participants included in this cohort were on any hypoglycaemic agents.</w:t>
      </w:r>
      <w:r w:rsidRPr="00886F19">
        <w:rPr>
          <w:rFonts w:ascii="Arial" w:hAnsi="Arial" w:cs="Arial"/>
          <w:color w:val="0D0D0D" w:themeColor="text1" w:themeTint="F2"/>
          <w:sz w:val="20"/>
          <w:szCs w:val="20"/>
          <w:shd w:val="clear" w:color="auto" w:fill="FFFFFF"/>
        </w:rPr>
        <w:t xml:space="preserve"> </w:t>
      </w:r>
      <w:r>
        <w:rPr>
          <w:rFonts w:ascii="Arial" w:hAnsi="Arial" w:cs="Arial"/>
          <w:color w:val="0D0D0D" w:themeColor="text1" w:themeTint="F2"/>
          <w:sz w:val="20"/>
          <w:szCs w:val="20"/>
          <w:shd w:val="clear" w:color="auto" w:fill="FFFFFF"/>
        </w:rPr>
        <w:t xml:space="preserve">We then followed-up this whole cohort for five years regardless of whether they were subsequently commenced on medications. Those who went into remission were </w:t>
      </w:r>
      <w:proofErr w:type="gramStart"/>
      <w:r>
        <w:rPr>
          <w:rFonts w:ascii="Arial" w:hAnsi="Arial" w:cs="Arial"/>
          <w:color w:val="0D0D0D" w:themeColor="text1" w:themeTint="F2"/>
          <w:sz w:val="20"/>
          <w:szCs w:val="20"/>
          <w:shd w:val="clear" w:color="auto" w:fill="FFFFFF"/>
        </w:rPr>
        <w:t>by definition not</w:t>
      </w:r>
      <w:proofErr w:type="gramEnd"/>
      <w:r>
        <w:rPr>
          <w:rFonts w:ascii="Arial" w:hAnsi="Arial" w:cs="Arial"/>
          <w:color w:val="0D0D0D" w:themeColor="text1" w:themeTint="F2"/>
          <w:sz w:val="20"/>
          <w:szCs w:val="20"/>
          <w:shd w:val="clear" w:color="auto" w:fill="FFFFFF"/>
        </w:rPr>
        <w:t xml:space="preserve"> on hypoglycaemic medication at the five-year follow-up.  </w:t>
      </w:r>
    </w:p>
    <w:bookmarkEnd w:id="12"/>
    <w:p w14:paraId="702575CF" w14:textId="77777777" w:rsidR="008050FB" w:rsidRPr="005A1B1C" w:rsidRDefault="008050FB" w:rsidP="005A1B1C">
      <w:pPr>
        <w:spacing w:line="360" w:lineRule="auto"/>
        <w:jc w:val="both"/>
        <w:rPr>
          <w:rFonts w:ascii="Arial" w:hAnsi="Arial" w:cs="Arial"/>
          <w:sz w:val="20"/>
          <w:szCs w:val="20"/>
        </w:rPr>
      </w:pPr>
    </w:p>
    <w:p w14:paraId="68258CC5" w14:textId="77777777" w:rsidR="00C61EF6" w:rsidRPr="005A1B1C" w:rsidRDefault="005C0EDC" w:rsidP="005A1B1C">
      <w:pPr>
        <w:pStyle w:val="Heading3"/>
        <w:shd w:val="clear" w:color="auto" w:fill="FFFFFF"/>
        <w:spacing w:before="0" w:beforeAutospacing="0" w:after="0" w:afterAutospacing="0" w:line="360" w:lineRule="auto"/>
        <w:ind w:right="75"/>
        <w:jc w:val="both"/>
        <w:rPr>
          <w:rFonts w:ascii="Arial" w:hAnsi="Arial" w:cs="Arial"/>
          <w:b w:val="0"/>
          <w:bCs w:val="0"/>
          <w:color w:val="222222"/>
          <w:sz w:val="20"/>
          <w:szCs w:val="20"/>
        </w:rPr>
      </w:pPr>
      <w:r w:rsidRPr="005A1B1C">
        <w:rPr>
          <w:rFonts w:ascii="Arial" w:hAnsi="Arial" w:cs="Arial"/>
          <w:b w:val="0"/>
          <w:bCs w:val="0"/>
          <w:color w:val="222222"/>
          <w:sz w:val="20"/>
          <w:szCs w:val="20"/>
        </w:rPr>
        <w:t>Statistical analysis</w:t>
      </w:r>
    </w:p>
    <w:p w14:paraId="0396441A" w14:textId="77777777" w:rsidR="00C61EF6" w:rsidRPr="005A1B1C" w:rsidRDefault="00C61EF6" w:rsidP="005A1B1C">
      <w:pPr>
        <w:pStyle w:val="Heading3"/>
        <w:shd w:val="clear" w:color="auto" w:fill="FFFFFF"/>
        <w:spacing w:before="0" w:beforeAutospacing="0" w:after="0" w:afterAutospacing="0" w:line="360" w:lineRule="auto"/>
        <w:ind w:right="75"/>
        <w:jc w:val="both"/>
        <w:rPr>
          <w:rFonts w:ascii="Arial" w:hAnsi="Arial" w:cs="Arial"/>
          <w:b w:val="0"/>
          <w:bCs w:val="0"/>
          <w:color w:val="222222"/>
          <w:sz w:val="20"/>
          <w:szCs w:val="20"/>
        </w:rPr>
      </w:pPr>
    </w:p>
    <w:p w14:paraId="36BF4774" w14:textId="14DCE24D" w:rsidR="001E488A" w:rsidRPr="008D570F" w:rsidRDefault="00C1542E" w:rsidP="00743040">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Data were pooled </w:t>
      </w:r>
      <w:r w:rsidRPr="005A1B1C">
        <w:rPr>
          <w:rFonts w:ascii="Arial" w:hAnsi="Arial" w:cs="Arial"/>
          <w:color w:val="000000" w:themeColor="text1"/>
          <w:sz w:val="20"/>
          <w:szCs w:val="20"/>
        </w:rPr>
        <w:t xml:space="preserve">from both </w:t>
      </w:r>
      <w:r>
        <w:rPr>
          <w:rFonts w:ascii="Arial" w:hAnsi="Arial" w:cs="Arial"/>
          <w:color w:val="000000" w:themeColor="text1"/>
          <w:sz w:val="20"/>
          <w:szCs w:val="20"/>
        </w:rPr>
        <w:t>trial groups and p</w:t>
      </w:r>
      <w:r w:rsidRPr="005A1B1C">
        <w:rPr>
          <w:rFonts w:ascii="Arial" w:hAnsi="Arial" w:cs="Arial"/>
          <w:color w:val="000000" w:themeColor="text1"/>
          <w:sz w:val="20"/>
          <w:szCs w:val="20"/>
        </w:rPr>
        <w:t>resented for the whole cohort</w:t>
      </w:r>
      <w:r>
        <w:rPr>
          <w:rFonts w:ascii="Arial" w:hAnsi="Arial" w:cs="Arial"/>
          <w:color w:val="000000" w:themeColor="text1"/>
          <w:sz w:val="20"/>
          <w:szCs w:val="20"/>
        </w:rPr>
        <w:t xml:space="preserve"> adjusted for trial group</w:t>
      </w:r>
      <w:r w:rsidRPr="005A1B1C">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w:t>
      </w:r>
      <w:r w:rsidR="005C0EDC" w:rsidRPr="005A1B1C">
        <w:rPr>
          <w:rFonts w:ascii="Arial" w:hAnsi="Arial" w:cs="Arial"/>
          <w:color w:val="000000" w:themeColor="text1"/>
          <w:sz w:val="20"/>
          <w:szCs w:val="20"/>
        </w:rPr>
        <w:t>Participant characterist</w:t>
      </w:r>
      <w:r w:rsidR="00431B3A" w:rsidRPr="005A1B1C">
        <w:rPr>
          <w:rFonts w:ascii="Arial" w:hAnsi="Arial" w:cs="Arial"/>
          <w:color w:val="000000" w:themeColor="text1"/>
          <w:sz w:val="20"/>
          <w:szCs w:val="20"/>
        </w:rPr>
        <w:t>ics w</w:t>
      </w:r>
      <w:r w:rsidR="0052036F">
        <w:rPr>
          <w:rFonts w:ascii="Arial" w:hAnsi="Arial" w:cs="Arial"/>
          <w:color w:val="000000" w:themeColor="text1"/>
          <w:sz w:val="20"/>
          <w:szCs w:val="20"/>
        </w:rPr>
        <w:t>ere summarised at baseline and one</w:t>
      </w:r>
      <w:r w:rsidR="00431B3A" w:rsidRPr="005A1B1C">
        <w:rPr>
          <w:rFonts w:ascii="Arial" w:hAnsi="Arial" w:cs="Arial"/>
          <w:color w:val="000000" w:themeColor="text1"/>
          <w:sz w:val="20"/>
          <w:szCs w:val="20"/>
        </w:rPr>
        <w:t xml:space="preserve">-year </w:t>
      </w:r>
      <w:r w:rsidR="005C0EDC" w:rsidRPr="005A1B1C">
        <w:rPr>
          <w:rFonts w:ascii="Arial" w:hAnsi="Arial" w:cs="Arial"/>
          <w:color w:val="000000" w:themeColor="text1"/>
          <w:sz w:val="20"/>
          <w:szCs w:val="20"/>
        </w:rPr>
        <w:t>follow-up using means (SDs) or frequencies.</w:t>
      </w:r>
      <w:r w:rsidR="0050716C" w:rsidRPr="005A1B1C">
        <w:rPr>
          <w:rFonts w:ascii="Arial" w:hAnsi="Arial" w:cs="Arial"/>
          <w:color w:val="000000" w:themeColor="text1"/>
          <w:sz w:val="20"/>
          <w:szCs w:val="20"/>
        </w:rPr>
        <w:t xml:space="preserve"> </w:t>
      </w:r>
      <w:r w:rsidR="00315AF6" w:rsidRPr="005A1B1C">
        <w:rPr>
          <w:rFonts w:ascii="Arial" w:hAnsi="Arial" w:cs="Arial"/>
          <w:color w:val="000000" w:themeColor="text1"/>
          <w:sz w:val="20"/>
          <w:szCs w:val="20"/>
        </w:rPr>
        <w:t>To examine differences in characteristics between participants who achieved remission and those who did not, we used</w:t>
      </w:r>
      <w:r w:rsidR="00315AF6" w:rsidRPr="005A1B1C">
        <w:rPr>
          <w:rFonts w:ascii="Arial" w:hAnsi="Arial" w:cs="Arial"/>
          <w:color w:val="000000" w:themeColor="text1"/>
          <w:sz w:val="20"/>
          <w:szCs w:val="20"/>
          <w:shd w:val="clear" w:color="auto" w:fill="FFFFFF"/>
        </w:rPr>
        <w:t xml:space="preserve"> the chi-square and t-test where appropriate.</w:t>
      </w:r>
      <w:r w:rsidR="00315AF6" w:rsidRPr="005A1B1C">
        <w:rPr>
          <w:rStyle w:val="apple-converted-space"/>
          <w:rFonts w:ascii="Arial" w:hAnsi="Arial" w:cs="Arial"/>
          <w:color w:val="000000" w:themeColor="text1"/>
          <w:sz w:val="20"/>
          <w:szCs w:val="20"/>
          <w:shd w:val="clear" w:color="auto" w:fill="FFFFFF"/>
        </w:rPr>
        <w:t> </w:t>
      </w:r>
      <w:r w:rsidR="00BE3C98" w:rsidRPr="005A1B1C">
        <w:rPr>
          <w:rStyle w:val="apple-converted-space"/>
          <w:rFonts w:ascii="Arial" w:hAnsi="Arial" w:cs="Arial"/>
          <w:color w:val="000000" w:themeColor="text1"/>
          <w:sz w:val="20"/>
          <w:szCs w:val="20"/>
          <w:shd w:val="clear" w:color="auto" w:fill="FFFFFF"/>
        </w:rPr>
        <w:t xml:space="preserve">We also examined differences between </w:t>
      </w:r>
      <w:r w:rsidR="00BE3C98" w:rsidRPr="0080436D">
        <w:rPr>
          <w:rStyle w:val="apple-converted-space"/>
          <w:rFonts w:ascii="Arial" w:hAnsi="Arial" w:cs="Arial"/>
          <w:noProof/>
          <w:color w:val="000000" w:themeColor="text1"/>
          <w:sz w:val="20"/>
          <w:szCs w:val="20"/>
          <w:shd w:val="clear" w:color="auto" w:fill="FFFFFF"/>
        </w:rPr>
        <w:t>characteristics</w:t>
      </w:r>
      <w:r w:rsidR="00BE3C98" w:rsidRPr="005A1B1C">
        <w:rPr>
          <w:rStyle w:val="apple-converted-space"/>
          <w:rFonts w:ascii="Arial" w:hAnsi="Arial" w:cs="Arial"/>
          <w:color w:val="000000" w:themeColor="text1"/>
          <w:sz w:val="20"/>
          <w:szCs w:val="20"/>
          <w:shd w:val="clear" w:color="auto" w:fill="FFFFFF"/>
        </w:rPr>
        <w:t xml:space="preserve"> of participants with and without missing data</w:t>
      </w:r>
      <w:r w:rsidR="002148DD">
        <w:rPr>
          <w:rStyle w:val="apple-converted-space"/>
          <w:rFonts w:ascii="Arial" w:hAnsi="Arial" w:cs="Arial"/>
          <w:color w:val="000000" w:themeColor="text1"/>
          <w:sz w:val="20"/>
          <w:szCs w:val="20"/>
          <w:shd w:val="clear" w:color="auto" w:fill="FFFFFF"/>
        </w:rPr>
        <w:t xml:space="preserve">; we </w:t>
      </w:r>
      <w:r w:rsidR="00C54197">
        <w:rPr>
          <w:rStyle w:val="apple-converted-space"/>
          <w:rFonts w:ascii="Arial" w:hAnsi="Arial" w:cs="Arial"/>
          <w:color w:val="000000" w:themeColor="text1"/>
          <w:sz w:val="20"/>
          <w:szCs w:val="20"/>
          <w:shd w:val="clear" w:color="auto" w:fill="FFFFFF"/>
        </w:rPr>
        <w:t>assessed predictors of missing weight</w:t>
      </w:r>
      <w:r w:rsidR="002148DD">
        <w:rPr>
          <w:rStyle w:val="apple-converted-space"/>
          <w:rFonts w:ascii="Arial" w:hAnsi="Arial" w:cs="Arial"/>
          <w:color w:val="000000" w:themeColor="text1"/>
          <w:sz w:val="20"/>
          <w:szCs w:val="20"/>
          <w:shd w:val="clear" w:color="auto" w:fill="FFFFFF"/>
        </w:rPr>
        <w:t xml:space="preserve"> or remission</w:t>
      </w:r>
      <w:r w:rsidR="00C54197">
        <w:rPr>
          <w:rStyle w:val="apple-converted-space"/>
          <w:rFonts w:ascii="Arial" w:hAnsi="Arial" w:cs="Arial"/>
          <w:color w:val="000000" w:themeColor="text1"/>
          <w:sz w:val="20"/>
          <w:szCs w:val="20"/>
          <w:shd w:val="clear" w:color="auto" w:fill="FFFFFF"/>
        </w:rPr>
        <w:t xml:space="preserve"> information by comparing distributions of factors measured at baseline between those who were and w</w:t>
      </w:r>
      <w:r w:rsidR="002148DD">
        <w:rPr>
          <w:rStyle w:val="apple-converted-space"/>
          <w:rFonts w:ascii="Arial" w:hAnsi="Arial" w:cs="Arial"/>
          <w:color w:val="000000" w:themeColor="text1"/>
          <w:sz w:val="20"/>
          <w:szCs w:val="20"/>
          <w:shd w:val="clear" w:color="auto" w:fill="FFFFFF"/>
        </w:rPr>
        <w:t xml:space="preserve">ere not missing weight or remission </w:t>
      </w:r>
      <w:r w:rsidR="007335F7">
        <w:rPr>
          <w:rStyle w:val="apple-converted-space"/>
          <w:rFonts w:ascii="Arial" w:hAnsi="Arial" w:cs="Arial"/>
          <w:color w:val="000000" w:themeColor="text1"/>
          <w:sz w:val="20"/>
          <w:szCs w:val="20"/>
          <w:shd w:val="clear" w:color="auto" w:fill="FFFFFF"/>
        </w:rPr>
        <w:t>data</w:t>
      </w:r>
      <w:r w:rsidR="00C54197">
        <w:rPr>
          <w:rStyle w:val="apple-converted-space"/>
          <w:rFonts w:ascii="Arial" w:hAnsi="Arial" w:cs="Arial"/>
          <w:color w:val="000000" w:themeColor="text1"/>
          <w:sz w:val="20"/>
          <w:szCs w:val="20"/>
          <w:shd w:val="clear" w:color="auto" w:fill="FFFFFF"/>
        </w:rPr>
        <w:t xml:space="preserve">. </w:t>
      </w:r>
      <w:r w:rsidR="00BE3C98" w:rsidRPr="005A1B1C">
        <w:rPr>
          <w:rStyle w:val="apple-converted-space"/>
          <w:rFonts w:ascii="Arial" w:hAnsi="Arial" w:cs="Arial"/>
          <w:color w:val="000000" w:themeColor="text1"/>
          <w:sz w:val="20"/>
          <w:szCs w:val="20"/>
          <w:shd w:val="clear" w:color="auto" w:fill="FFFFFF"/>
        </w:rPr>
        <w:t xml:space="preserve"> </w:t>
      </w:r>
      <w:r w:rsidR="007D7840">
        <w:rPr>
          <w:rStyle w:val="apple-converted-space"/>
          <w:rFonts w:ascii="Arial" w:hAnsi="Arial" w:cs="Arial"/>
          <w:color w:val="000000" w:themeColor="text1"/>
          <w:sz w:val="20"/>
          <w:szCs w:val="20"/>
          <w:shd w:val="clear" w:color="auto" w:fill="FFFFFF"/>
        </w:rPr>
        <w:t>Percentage</w:t>
      </w:r>
      <w:r w:rsidR="00F56BAA" w:rsidRPr="005A1B1C">
        <w:rPr>
          <w:rFonts w:ascii="Arial" w:hAnsi="Arial" w:cs="Arial"/>
          <w:color w:val="000000" w:themeColor="text1"/>
          <w:sz w:val="20"/>
          <w:szCs w:val="20"/>
        </w:rPr>
        <w:t xml:space="preserve"> weight </w:t>
      </w:r>
      <w:r w:rsidR="007D7840">
        <w:rPr>
          <w:rFonts w:ascii="Arial" w:hAnsi="Arial" w:cs="Arial"/>
          <w:color w:val="000000" w:themeColor="text1"/>
          <w:sz w:val="20"/>
          <w:szCs w:val="20"/>
        </w:rPr>
        <w:t xml:space="preserve">change </w:t>
      </w:r>
      <w:r w:rsidR="00C24581">
        <w:rPr>
          <w:rFonts w:ascii="Arial" w:hAnsi="Arial" w:cs="Arial"/>
          <w:color w:val="000000" w:themeColor="text1"/>
          <w:sz w:val="20"/>
          <w:szCs w:val="20"/>
        </w:rPr>
        <w:t xml:space="preserve">over the first year after diagnosis </w:t>
      </w:r>
      <w:r w:rsidR="00F56BAA" w:rsidRPr="005A1B1C">
        <w:rPr>
          <w:rFonts w:ascii="Arial" w:hAnsi="Arial" w:cs="Arial"/>
          <w:color w:val="000000" w:themeColor="text1"/>
          <w:sz w:val="20"/>
          <w:szCs w:val="20"/>
        </w:rPr>
        <w:t>was the main exposu</w:t>
      </w:r>
      <w:r w:rsidR="00C24581">
        <w:rPr>
          <w:rFonts w:ascii="Arial" w:hAnsi="Arial" w:cs="Arial"/>
          <w:color w:val="000000" w:themeColor="text1"/>
          <w:sz w:val="20"/>
          <w:szCs w:val="20"/>
        </w:rPr>
        <w:t>re variable</w:t>
      </w:r>
      <w:r w:rsidR="00122568">
        <w:rPr>
          <w:rFonts w:ascii="Arial" w:hAnsi="Arial" w:cs="Arial"/>
          <w:color w:val="000000" w:themeColor="text1"/>
          <w:sz w:val="20"/>
          <w:szCs w:val="20"/>
        </w:rPr>
        <w:t>. We also examined pe</w:t>
      </w:r>
      <w:r w:rsidR="00AE5A8A">
        <w:rPr>
          <w:rFonts w:ascii="Arial" w:hAnsi="Arial" w:cs="Arial"/>
          <w:color w:val="000000" w:themeColor="text1"/>
          <w:sz w:val="20"/>
          <w:szCs w:val="20"/>
        </w:rPr>
        <w:t>rcentage weight change between one and five</w:t>
      </w:r>
      <w:r w:rsidR="00122568">
        <w:rPr>
          <w:rFonts w:ascii="Arial" w:hAnsi="Arial" w:cs="Arial"/>
          <w:color w:val="000000" w:themeColor="text1"/>
          <w:sz w:val="20"/>
          <w:szCs w:val="20"/>
        </w:rPr>
        <w:t xml:space="preserve"> years</w:t>
      </w:r>
      <w:r w:rsidR="000F7DFE">
        <w:rPr>
          <w:rFonts w:ascii="Arial" w:hAnsi="Arial" w:cs="Arial"/>
          <w:color w:val="000000" w:themeColor="text1"/>
          <w:sz w:val="20"/>
          <w:szCs w:val="20"/>
        </w:rPr>
        <w:t>.</w:t>
      </w:r>
      <w:r w:rsidR="00C24581">
        <w:rPr>
          <w:rFonts w:ascii="Arial" w:hAnsi="Arial" w:cs="Arial"/>
          <w:color w:val="000000" w:themeColor="text1"/>
          <w:sz w:val="20"/>
          <w:szCs w:val="20"/>
        </w:rPr>
        <w:t xml:space="preserve"> </w:t>
      </w:r>
      <w:bookmarkStart w:id="13" w:name="_Hlk14368529"/>
      <w:r w:rsidR="007D7840">
        <w:rPr>
          <w:rFonts w:ascii="Arial" w:hAnsi="Arial" w:cs="Arial"/>
          <w:color w:val="000000" w:themeColor="text1"/>
          <w:sz w:val="20"/>
          <w:szCs w:val="20"/>
        </w:rPr>
        <w:t>W</w:t>
      </w:r>
      <w:r w:rsidR="007D7840">
        <w:rPr>
          <w:rFonts w:ascii="Arial" w:hAnsi="Arial" w:cs="Arial"/>
          <w:color w:val="000000" w:themeColor="text1"/>
          <w:sz w:val="20"/>
          <w:szCs w:val="20"/>
          <w:shd w:val="clear" w:color="auto" w:fill="FFFFFF"/>
        </w:rPr>
        <w:t xml:space="preserve">e </w:t>
      </w:r>
      <w:r w:rsidR="007D7840" w:rsidRPr="005A1B1C">
        <w:rPr>
          <w:rFonts w:ascii="Arial" w:hAnsi="Arial" w:cs="Arial"/>
          <w:color w:val="000000" w:themeColor="text1"/>
          <w:sz w:val="20"/>
          <w:szCs w:val="20"/>
          <w:shd w:val="clear" w:color="auto" w:fill="FFFFFF"/>
        </w:rPr>
        <w:t>constructed models using pe</w:t>
      </w:r>
      <w:r w:rsidR="007D7840">
        <w:rPr>
          <w:rFonts w:ascii="Arial" w:hAnsi="Arial" w:cs="Arial"/>
          <w:color w:val="000000" w:themeColor="text1"/>
          <w:sz w:val="20"/>
          <w:szCs w:val="20"/>
          <w:shd w:val="clear" w:color="auto" w:fill="FFFFFF"/>
        </w:rPr>
        <w:t>rcentage weight change in</w:t>
      </w:r>
      <w:r w:rsidR="007D7840" w:rsidRPr="005A1B1C">
        <w:rPr>
          <w:rFonts w:ascii="Arial" w:hAnsi="Arial" w:cs="Arial"/>
          <w:color w:val="000000" w:themeColor="text1"/>
          <w:sz w:val="20"/>
          <w:szCs w:val="20"/>
          <w:shd w:val="clear" w:color="auto" w:fill="FFFFFF"/>
        </w:rPr>
        <w:t xml:space="preserve"> four categories</w:t>
      </w:r>
      <w:r w:rsidR="007D7840">
        <w:rPr>
          <w:rFonts w:ascii="Arial" w:hAnsi="Arial" w:cs="Arial"/>
          <w:color w:val="000000" w:themeColor="text1"/>
          <w:sz w:val="20"/>
          <w:szCs w:val="20"/>
          <w:shd w:val="clear" w:color="auto" w:fill="FFFFFF"/>
        </w:rPr>
        <w:t xml:space="preserve"> as follows</w:t>
      </w:r>
      <w:r w:rsidR="007D7840" w:rsidRPr="005A1B1C">
        <w:rPr>
          <w:rFonts w:ascii="Arial" w:hAnsi="Arial" w:cs="Arial"/>
          <w:color w:val="000000" w:themeColor="text1"/>
          <w:sz w:val="20"/>
          <w:szCs w:val="20"/>
          <w:shd w:val="clear" w:color="auto" w:fill="FFFFFF"/>
        </w:rPr>
        <w:t>; n</w:t>
      </w:r>
      <w:r w:rsidR="008D76D7">
        <w:rPr>
          <w:rFonts w:ascii="Arial" w:hAnsi="Arial" w:cs="Arial"/>
          <w:color w:val="000000" w:themeColor="text1"/>
          <w:sz w:val="20"/>
          <w:szCs w:val="20"/>
          <w:shd w:val="clear" w:color="auto" w:fill="FFFFFF"/>
        </w:rPr>
        <w:t xml:space="preserve">o weight </w:t>
      </w:r>
      <w:proofErr w:type="gramStart"/>
      <w:r w:rsidR="00C102CB">
        <w:rPr>
          <w:rFonts w:ascii="Arial" w:hAnsi="Arial" w:cs="Arial"/>
          <w:color w:val="000000" w:themeColor="text1"/>
          <w:sz w:val="20"/>
          <w:szCs w:val="20"/>
          <w:shd w:val="clear" w:color="auto" w:fill="FFFFFF"/>
        </w:rPr>
        <w:t>change</w:t>
      </w:r>
      <w:r w:rsidR="008D76D7">
        <w:rPr>
          <w:rFonts w:ascii="Arial" w:hAnsi="Arial" w:cs="Arial"/>
          <w:color w:val="000000" w:themeColor="text1"/>
          <w:sz w:val="20"/>
          <w:szCs w:val="20"/>
          <w:shd w:val="clear" w:color="auto" w:fill="FFFFFF"/>
        </w:rPr>
        <w:t xml:space="preserve"> </w:t>
      </w:r>
      <w:r w:rsidR="007D7840" w:rsidRPr="005A1B1C">
        <w:rPr>
          <w:rFonts w:ascii="Arial" w:hAnsi="Arial" w:cs="Arial"/>
          <w:color w:val="000000" w:themeColor="text1"/>
          <w:sz w:val="20"/>
          <w:szCs w:val="20"/>
          <w:shd w:val="clear" w:color="auto" w:fill="FFFFFF"/>
        </w:rPr>
        <w:t xml:space="preserve"> </w:t>
      </w:r>
      <w:r w:rsidR="008D76D7">
        <w:rPr>
          <w:rFonts w:ascii="Arial" w:hAnsi="Arial" w:cs="Arial"/>
          <w:color w:val="000000" w:themeColor="text1"/>
          <w:sz w:val="20"/>
          <w:szCs w:val="20"/>
          <w:shd w:val="clear" w:color="auto" w:fill="FFFFFF"/>
        </w:rPr>
        <w:t>(</w:t>
      </w:r>
      <w:proofErr w:type="gramEnd"/>
      <w:r w:rsidR="008D76D7">
        <w:rPr>
          <w:rFonts w:ascii="Arial" w:hAnsi="Arial" w:cs="Arial"/>
          <w:color w:val="000000" w:themeColor="text1"/>
          <w:sz w:val="20"/>
          <w:szCs w:val="20"/>
          <w:shd w:val="clear" w:color="auto" w:fill="FFFFFF"/>
        </w:rPr>
        <w:t>reference category</w:t>
      </w:r>
      <w:r w:rsidR="00C102CB">
        <w:rPr>
          <w:rFonts w:ascii="Arial" w:hAnsi="Arial" w:cs="Arial"/>
          <w:color w:val="000000" w:themeColor="text1"/>
          <w:sz w:val="20"/>
          <w:szCs w:val="20"/>
          <w:shd w:val="clear" w:color="auto" w:fill="FFFFFF"/>
        </w:rPr>
        <w:t xml:space="preserve"> as ± 2.5%</w:t>
      </w:r>
      <w:r w:rsidR="008D76D7">
        <w:rPr>
          <w:rFonts w:ascii="Arial" w:hAnsi="Arial" w:cs="Arial"/>
          <w:color w:val="000000" w:themeColor="text1"/>
          <w:sz w:val="20"/>
          <w:szCs w:val="20"/>
          <w:shd w:val="clear" w:color="auto" w:fill="FFFFFF"/>
        </w:rPr>
        <w:t>),</w:t>
      </w:r>
      <w:r w:rsidR="00AB266E" w:rsidRPr="00AB266E">
        <w:rPr>
          <w:rFonts w:ascii="Arial" w:hAnsi="Arial" w:cs="Arial"/>
          <w:color w:val="000000" w:themeColor="text1"/>
          <w:sz w:val="20"/>
          <w:szCs w:val="20"/>
          <w:shd w:val="clear" w:color="auto" w:fill="FFFFFF"/>
        </w:rPr>
        <w:t xml:space="preserve"> </w:t>
      </w:r>
      <w:r w:rsidR="00AB266E">
        <w:rPr>
          <w:rFonts w:ascii="Arial" w:hAnsi="Arial" w:cs="Arial"/>
          <w:color w:val="000000" w:themeColor="text1"/>
          <w:sz w:val="20"/>
          <w:szCs w:val="20"/>
          <w:shd w:val="clear" w:color="auto" w:fill="FFFFFF"/>
        </w:rPr>
        <w:t>weight gain (</w:t>
      </w:r>
      <w:r w:rsidR="00AB266E">
        <w:rPr>
          <w:rFonts w:ascii="Arial" w:hAnsi="Arial" w:cs="Arial"/>
          <w:noProof/>
          <w:color w:val="000000" w:themeColor="text1"/>
          <w:sz w:val="20"/>
          <w:szCs w:val="20"/>
          <w:shd w:val="clear" w:color="auto" w:fill="FFFFFF"/>
        </w:rPr>
        <w:t>≥</w:t>
      </w:r>
      <w:r w:rsidR="00AB266E">
        <w:rPr>
          <w:rFonts w:ascii="Arial" w:hAnsi="Arial" w:cs="Arial"/>
          <w:color w:val="000000" w:themeColor="text1"/>
          <w:sz w:val="20"/>
          <w:szCs w:val="20"/>
          <w:shd w:val="clear" w:color="auto" w:fill="FFFFFF"/>
        </w:rPr>
        <w:t>2.5%),</w:t>
      </w:r>
      <w:r w:rsidR="008D76D7">
        <w:rPr>
          <w:rFonts w:ascii="Arial" w:hAnsi="Arial" w:cs="Arial"/>
          <w:color w:val="000000" w:themeColor="text1"/>
          <w:sz w:val="20"/>
          <w:szCs w:val="20"/>
          <w:shd w:val="clear" w:color="auto" w:fill="FFFFFF"/>
        </w:rPr>
        <w:t xml:space="preserve"> ≤ </w:t>
      </w:r>
      <w:r w:rsidR="00A14ADE">
        <w:rPr>
          <w:rFonts w:ascii="Arial" w:hAnsi="Arial" w:cs="Arial"/>
          <w:color w:val="000000" w:themeColor="text1"/>
          <w:sz w:val="20"/>
          <w:szCs w:val="20"/>
          <w:shd w:val="clear" w:color="auto" w:fill="FFFFFF"/>
        </w:rPr>
        <w:t>2.5-</w:t>
      </w:r>
      <w:r w:rsidR="007D7840" w:rsidRPr="005A1B1C">
        <w:rPr>
          <w:rFonts w:ascii="Arial" w:hAnsi="Arial" w:cs="Arial"/>
          <w:color w:val="000000" w:themeColor="text1"/>
          <w:sz w:val="20"/>
          <w:szCs w:val="20"/>
          <w:shd w:val="clear" w:color="auto" w:fill="FFFFFF"/>
        </w:rPr>
        <w:t xml:space="preserve">5% weight </w:t>
      </w:r>
      <w:r w:rsidR="00EB3595">
        <w:rPr>
          <w:rFonts w:ascii="Arial" w:hAnsi="Arial" w:cs="Arial"/>
          <w:color w:val="000000" w:themeColor="text1"/>
          <w:sz w:val="20"/>
          <w:szCs w:val="20"/>
          <w:shd w:val="clear" w:color="auto" w:fill="FFFFFF"/>
        </w:rPr>
        <w:t>loss</w:t>
      </w:r>
      <w:r w:rsidR="007D7840" w:rsidRPr="005A1B1C">
        <w:rPr>
          <w:rFonts w:ascii="Arial" w:hAnsi="Arial" w:cs="Arial"/>
          <w:color w:val="000000" w:themeColor="text1"/>
          <w:sz w:val="20"/>
          <w:szCs w:val="20"/>
          <w:shd w:val="clear" w:color="auto" w:fill="FFFFFF"/>
        </w:rPr>
        <w:t xml:space="preserve">, between </w:t>
      </w:r>
      <w:r w:rsidR="00AB266E">
        <w:rPr>
          <w:rFonts w:ascii="Arial" w:eastAsia="Times New Roman" w:hAnsi="Arial" w:cs="Arial"/>
          <w:noProof/>
          <w:color w:val="000000"/>
          <w:sz w:val="20"/>
          <w:szCs w:val="20"/>
          <w:lang w:eastAsia="en-GB"/>
        </w:rPr>
        <w:t>≤</w:t>
      </w:r>
      <w:r w:rsidR="007D7840" w:rsidRPr="005A1B1C">
        <w:rPr>
          <w:rFonts w:ascii="Arial" w:hAnsi="Arial" w:cs="Arial"/>
          <w:color w:val="000000" w:themeColor="text1"/>
          <w:sz w:val="20"/>
          <w:szCs w:val="20"/>
          <w:shd w:val="clear" w:color="auto" w:fill="FFFFFF"/>
        </w:rPr>
        <w:t xml:space="preserve">5-10% weight </w:t>
      </w:r>
      <w:r w:rsidR="00EB3595">
        <w:rPr>
          <w:rFonts w:ascii="Arial" w:hAnsi="Arial" w:cs="Arial"/>
          <w:color w:val="000000" w:themeColor="text1"/>
          <w:sz w:val="20"/>
          <w:szCs w:val="20"/>
          <w:shd w:val="clear" w:color="auto" w:fill="FFFFFF"/>
        </w:rPr>
        <w:t>loss</w:t>
      </w:r>
      <w:r w:rsidR="00A14ADE">
        <w:rPr>
          <w:rFonts w:ascii="Arial" w:hAnsi="Arial" w:cs="Arial"/>
          <w:noProof/>
          <w:color w:val="000000" w:themeColor="text1"/>
          <w:sz w:val="20"/>
          <w:szCs w:val="20"/>
          <w:shd w:val="clear" w:color="auto" w:fill="FFFFFF"/>
        </w:rPr>
        <w:t xml:space="preserve">, </w:t>
      </w:r>
      <w:r w:rsidR="008D76D7">
        <w:rPr>
          <w:rFonts w:ascii="Arial" w:hAnsi="Arial" w:cs="Arial"/>
          <w:noProof/>
          <w:color w:val="000000" w:themeColor="text1"/>
          <w:sz w:val="20"/>
          <w:szCs w:val="20"/>
          <w:shd w:val="clear" w:color="auto" w:fill="FFFFFF"/>
        </w:rPr>
        <w:t>≥</w:t>
      </w:r>
      <w:r w:rsidR="007D7840" w:rsidRPr="005A1B1C">
        <w:rPr>
          <w:rFonts w:ascii="Arial" w:hAnsi="Arial" w:cs="Arial"/>
          <w:color w:val="000000" w:themeColor="text1"/>
          <w:sz w:val="20"/>
          <w:szCs w:val="20"/>
          <w:shd w:val="clear" w:color="auto" w:fill="FFFFFF"/>
        </w:rPr>
        <w:t xml:space="preserve">10% weight </w:t>
      </w:r>
      <w:r w:rsidR="00EB3595">
        <w:rPr>
          <w:rFonts w:ascii="Arial" w:hAnsi="Arial" w:cs="Arial"/>
          <w:color w:val="000000" w:themeColor="text1"/>
          <w:sz w:val="20"/>
          <w:szCs w:val="20"/>
          <w:shd w:val="clear" w:color="auto" w:fill="FFFFFF"/>
        </w:rPr>
        <w:t>loss</w:t>
      </w:r>
      <w:r w:rsidR="00A14ADE">
        <w:rPr>
          <w:rFonts w:ascii="Arial" w:hAnsi="Arial" w:cs="Arial"/>
          <w:color w:val="000000" w:themeColor="text1"/>
          <w:sz w:val="20"/>
          <w:szCs w:val="20"/>
          <w:shd w:val="clear" w:color="auto" w:fill="FFFFFF"/>
        </w:rPr>
        <w:t xml:space="preserve"> </w:t>
      </w:r>
      <w:r w:rsidR="00AB266E">
        <w:rPr>
          <w:rFonts w:ascii="Arial" w:hAnsi="Arial" w:cs="Arial"/>
          <w:color w:val="000000" w:themeColor="text1"/>
          <w:sz w:val="20"/>
          <w:szCs w:val="20"/>
          <w:shd w:val="clear" w:color="auto" w:fill="FFFFFF"/>
        </w:rPr>
        <w:t>.</w:t>
      </w:r>
      <w:r w:rsidR="007D7840">
        <w:rPr>
          <w:rFonts w:ascii="Arial" w:hAnsi="Arial" w:cs="Arial"/>
          <w:color w:val="000000" w:themeColor="text1"/>
          <w:sz w:val="20"/>
          <w:szCs w:val="20"/>
          <w:shd w:val="clear" w:color="auto" w:fill="FFFFFF"/>
        </w:rPr>
        <w:t xml:space="preserve"> </w:t>
      </w:r>
      <w:bookmarkEnd w:id="13"/>
      <w:r w:rsidR="007D7840">
        <w:rPr>
          <w:rFonts w:ascii="Arial" w:hAnsi="Arial" w:cs="Arial"/>
          <w:color w:val="000000" w:themeColor="text1"/>
          <w:sz w:val="20"/>
          <w:szCs w:val="20"/>
          <w:shd w:val="clear" w:color="auto" w:fill="FFFFFF"/>
        </w:rPr>
        <w:t xml:space="preserve">We also examined weight change in kilograms as a continuous variable. </w:t>
      </w:r>
      <w:r w:rsidR="007D7840">
        <w:rPr>
          <w:rFonts w:ascii="Arial" w:hAnsi="Arial" w:cs="Arial"/>
          <w:color w:val="000000" w:themeColor="text1"/>
          <w:sz w:val="20"/>
          <w:szCs w:val="20"/>
        </w:rPr>
        <w:t>C</w:t>
      </w:r>
      <w:r w:rsidR="00C24581" w:rsidRPr="0080436D">
        <w:rPr>
          <w:rFonts w:ascii="Arial" w:hAnsi="Arial" w:cs="Arial"/>
          <w:noProof/>
          <w:color w:val="000000" w:themeColor="text1"/>
          <w:sz w:val="20"/>
          <w:szCs w:val="20"/>
        </w:rPr>
        <w:t>hange</w:t>
      </w:r>
      <w:r w:rsidR="00C24581">
        <w:rPr>
          <w:rFonts w:ascii="Arial" w:hAnsi="Arial" w:cs="Arial"/>
          <w:color w:val="000000" w:themeColor="text1"/>
          <w:sz w:val="20"/>
          <w:szCs w:val="20"/>
        </w:rPr>
        <w:t xml:space="preserve"> over the first year</w:t>
      </w:r>
      <w:r w:rsidR="00AE5A8A">
        <w:rPr>
          <w:rFonts w:ascii="Arial" w:hAnsi="Arial" w:cs="Arial"/>
          <w:color w:val="000000" w:themeColor="text1"/>
          <w:sz w:val="20"/>
          <w:szCs w:val="20"/>
        </w:rPr>
        <w:t xml:space="preserve">, and </w:t>
      </w:r>
      <w:r w:rsidR="002573AA">
        <w:rPr>
          <w:rFonts w:ascii="Arial" w:hAnsi="Arial" w:cs="Arial"/>
          <w:color w:val="000000" w:themeColor="text1"/>
          <w:sz w:val="20"/>
          <w:szCs w:val="20"/>
        </w:rPr>
        <w:t>between one</w:t>
      </w:r>
      <w:r w:rsidR="00AE5A8A">
        <w:rPr>
          <w:rFonts w:ascii="Arial" w:hAnsi="Arial" w:cs="Arial"/>
          <w:color w:val="000000" w:themeColor="text1"/>
          <w:sz w:val="20"/>
          <w:szCs w:val="20"/>
        </w:rPr>
        <w:t xml:space="preserve"> and five</w:t>
      </w:r>
      <w:r w:rsidR="000F7DFE">
        <w:rPr>
          <w:rFonts w:ascii="Arial" w:hAnsi="Arial" w:cs="Arial"/>
          <w:color w:val="000000" w:themeColor="text1"/>
          <w:sz w:val="20"/>
          <w:szCs w:val="20"/>
        </w:rPr>
        <w:t xml:space="preserve"> years</w:t>
      </w:r>
      <w:r w:rsidR="00F56BAA" w:rsidRPr="005A1B1C">
        <w:rPr>
          <w:rFonts w:ascii="Arial" w:hAnsi="Arial" w:cs="Arial"/>
          <w:color w:val="000000" w:themeColor="text1"/>
          <w:sz w:val="20"/>
          <w:szCs w:val="20"/>
        </w:rPr>
        <w:t xml:space="preserve"> in </w:t>
      </w:r>
      <w:r w:rsidR="00315AF6" w:rsidRPr="005A1B1C">
        <w:rPr>
          <w:rFonts w:ascii="Arial" w:hAnsi="Arial" w:cs="Arial"/>
          <w:color w:val="000000" w:themeColor="text1"/>
          <w:sz w:val="20"/>
          <w:szCs w:val="20"/>
        </w:rPr>
        <w:t>physica</w:t>
      </w:r>
      <w:r w:rsidR="007077C5" w:rsidRPr="005A1B1C">
        <w:rPr>
          <w:rFonts w:ascii="Arial" w:hAnsi="Arial" w:cs="Arial"/>
          <w:color w:val="000000" w:themeColor="text1"/>
          <w:sz w:val="20"/>
          <w:szCs w:val="20"/>
        </w:rPr>
        <w:t>l activity and diet</w:t>
      </w:r>
      <w:r w:rsidR="00122568">
        <w:rPr>
          <w:rFonts w:ascii="Arial" w:hAnsi="Arial" w:cs="Arial"/>
          <w:color w:val="000000" w:themeColor="text1"/>
          <w:sz w:val="20"/>
          <w:szCs w:val="20"/>
        </w:rPr>
        <w:t xml:space="preserve"> </w:t>
      </w:r>
      <w:r w:rsidR="008050FB">
        <w:rPr>
          <w:rFonts w:ascii="Arial" w:hAnsi="Arial" w:cs="Arial"/>
          <w:color w:val="000000" w:themeColor="text1"/>
          <w:sz w:val="20"/>
          <w:szCs w:val="20"/>
        </w:rPr>
        <w:t>as contin</w:t>
      </w:r>
      <w:r w:rsidR="00E75348">
        <w:rPr>
          <w:rFonts w:ascii="Arial" w:hAnsi="Arial" w:cs="Arial"/>
          <w:color w:val="000000" w:themeColor="text1"/>
          <w:sz w:val="20"/>
          <w:szCs w:val="20"/>
        </w:rPr>
        <w:t>uous</w:t>
      </w:r>
      <w:r w:rsidR="008050FB">
        <w:rPr>
          <w:rFonts w:ascii="Arial" w:hAnsi="Arial" w:cs="Arial"/>
          <w:color w:val="000000" w:themeColor="text1"/>
          <w:sz w:val="20"/>
          <w:szCs w:val="20"/>
        </w:rPr>
        <w:t xml:space="preserve"> variables</w:t>
      </w:r>
      <w:r w:rsidR="00E75348">
        <w:rPr>
          <w:rFonts w:ascii="Arial" w:hAnsi="Arial" w:cs="Arial"/>
          <w:color w:val="000000" w:themeColor="text1"/>
          <w:sz w:val="20"/>
          <w:szCs w:val="20"/>
        </w:rPr>
        <w:t xml:space="preserve"> </w:t>
      </w:r>
      <w:r w:rsidR="00315AF6" w:rsidRPr="005A1B1C">
        <w:rPr>
          <w:rFonts w:ascii="Arial" w:hAnsi="Arial" w:cs="Arial"/>
          <w:color w:val="000000" w:themeColor="text1"/>
          <w:sz w:val="20"/>
          <w:szCs w:val="20"/>
        </w:rPr>
        <w:t>(</w:t>
      </w:r>
      <w:r w:rsidR="00FD66C1" w:rsidRPr="005A1B1C">
        <w:rPr>
          <w:rFonts w:ascii="Arial" w:hAnsi="Arial" w:cs="Arial"/>
          <w:color w:val="000000" w:themeColor="text1"/>
          <w:sz w:val="20"/>
          <w:szCs w:val="20"/>
        </w:rPr>
        <w:t xml:space="preserve">daily intake of total </w:t>
      </w:r>
      <w:r w:rsidR="00FD66C1" w:rsidRPr="008D570F">
        <w:rPr>
          <w:rFonts w:ascii="Arial" w:hAnsi="Arial" w:cs="Arial"/>
          <w:color w:val="000000" w:themeColor="text1"/>
          <w:sz w:val="20"/>
          <w:szCs w:val="20"/>
        </w:rPr>
        <w:t xml:space="preserve">energy, </w:t>
      </w:r>
      <w:r w:rsidR="00315AF6" w:rsidRPr="008D570F">
        <w:rPr>
          <w:rFonts w:ascii="Arial" w:hAnsi="Arial" w:cs="Arial"/>
          <w:color w:val="000000" w:themeColor="text1"/>
          <w:sz w:val="20"/>
          <w:szCs w:val="20"/>
        </w:rPr>
        <w:t xml:space="preserve">fat as a </w:t>
      </w:r>
      <w:r w:rsidR="00315AF6" w:rsidRPr="008D570F">
        <w:rPr>
          <w:rFonts w:ascii="Arial" w:hAnsi="Arial" w:cs="Arial"/>
          <w:color w:val="000000" w:themeColor="text1"/>
          <w:sz w:val="20"/>
          <w:szCs w:val="20"/>
        </w:rPr>
        <w:lastRenderedPageBreak/>
        <w:t>percentage of energy, fibre, alcohol and</w:t>
      </w:r>
      <w:r w:rsidR="00F56BAA" w:rsidRPr="008D570F">
        <w:rPr>
          <w:rFonts w:ascii="Arial" w:hAnsi="Arial" w:cs="Arial"/>
          <w:color w:val="000000" w:themeColor="text1"/>
          <w:sz w:val="20"/>
          <w:szCs w:val="20"/>
        </w:rPr>
        <w:t xml:space="preserve"> plasma vitamin C)</w:t>
      </w:r>
      <w:r w:rsidR="002148DD" w:rsidRPr="008D570F">
        <w:rPr>
          <w:rFonts w:ascii="Arial" w:hAnsi="Arial" w:cs="Arial"/>
          <w:color w:val="000000" w:themeColor="text1"/>
          <w:sz w:val="20"/>
          <w:szCs w:val="20"/>
        </w:rPr>
        <w:t xml:space="preserve"> </w:t>
      </w:r>
      <w:r w:rsidR="007D7840" w:rsidRPr="008D570F">
        <w:rPr>
          <w:rFonts w:ascii="Arial" w:hAnsi="Arial" w:cs="Arial"/>
          <w:color w:val="000000" w:themeColor="text1"/>
          <w:sz w:val="20"/>
          <w:szCs w:val="20"/>
        </w:rPr>
        <w:t xml:space="preserve">were </w:t>
      </w:r>
      <w:r w:rsidR="000F7DFE">
        <w:rPr>
          <w:rFonts w:ascii="Arial" w:hAnsi="Arial" w:cs="Arial"/>
          <w:color w:val="000000" w:themeColor="text1"/>
          <w:sz w:val="20"/>
          <w:szCs w:val="20"/>
        </w:rPr>
        <w:t xml:space="preserve">then </w:t>
      </w:r>
      <w:r w:rsidR="007D7840" w:rsidRPr="008D570F">
        <w:rPr>
          <w:rFonts w:ascii="Arial" w:hAnsi="Arial" w:cs="Arial"/>
          <w:color w:val="000000" w:themeColor="text1"/>
          <w:sz w:val="20"/>
          <w:szCs w:val="20"/>
        </w:rPr>
        <w:t>exami</w:t>
      </w:r>
      <w:r w:rsidR="00DB378C" w:rsidRPr="008D570F">
        <w:rPr>
          <w:rFonts w:ascii="Arial" w:hAnsi="Arial" w:cs="Arial"/>
          <w:color w:val="000000" w:themeColor="text1"/>
          <w:sz w:val="20"/>
          <w:szCs w:val="20"/>
        </w:rPr>
        <w:t>n</w:t>
      </w:r>
      <w:r w:rsidR="007D7840" w:rsidRPr="008D570F">
        <w:rPr>
          <w:rFonts w:ascii="Arial" w:hAnsi="Arial" w:cs="Arial"/>
          <w:color w:val="000000" w:themeColor="text1"/>
          <w:sz w:val="20"/>
          <w:szCs w:val="20"/>
        </w:rPr>
        <w:t>ed</w:t>
      </w:r>
      <w:r w:rsidR="000F7DFE">
        <w:rPr>
          <w:rFonts w:ascii="Arial" w:hAnsi="Arial" w:cs="Arial"/>
          <w:color w:val="000000" w:themeColor="text1"/>
          <w:sz w:val="20"/>
          <w:szCs w:val="20"/>
        </w:rPr>
        <w:t xml:space="preserve">. </w:t>
      </w:r>
      <w:r w:rsidR="00407671" w:rsidRPr="008D570F">
        <w:rPr>
          <w:rFonts w:ascii="Arial" w:hAnsi="Arial" w:cs="Arial"/>
          <w:color w:val="000000" w:themeColor="text1"/>
          <w:sz w:val="20"/>
          <w:szCs w:val="20"/>
        </w:rPr>
        <w:t xml:space="preserve">We constructed </w:t>
      </w:r>
      <w:r w:rsidR="002148DD" w:rsidRPr="008D570F">
        <w:rPr>
          <w:rFonts w:ascii="Arial" w:hAnsi="Arial" w:cs="Arial"/>
          <w:color w:val="000000" w:themeColor="text1"/>
          <w:sz w:val="20"/>
          <w:szCs w:val="20"/>
          <w:shd w:val="clear" w:color="auto" w:fill="FFFFFF"/>
        </w:rPr>
        <w:t>log binomial regression models</w:t>
      </w:r>
      <w:r w:rsidR="00EA6D72" w:rsidRPr="008D570F">
        <w:rPr>
          <w:rFonts w:ascii="Arial" w:hAnsi="Arial" w:cs="Arial"/>
          <w:color w:val="000000" w:themeColor="text1"/>
          <w:sz w:val="20"/>
          <w:szCs w:val="20"/>
        </w:rPr>
        <w:t xml:space="preserve"> </w:t>
      </w:r>
      <w:r w:rsidR="00315AF6" w:rsidRPr="008D570F">
        <w:rPr>
          <w:rFonts w:ascii="Arial" w:hAnsi="Arial" w:cs="Arial"/>
          <w:color w:val="000000" w:themeColor="text1"/>
          <w:sz w:val="20"/>
          <w:szCs w:val="20"/>
        </w:rPr>
        <w:t xml:space="preserve">to examine </w:t>
      </w:r>
      <w:r w:rsidR="00315AF6" w:rsidRPr="005A1B1C">
        <w:rPr>
          <w:rFonts w:ascii="Arial" w:hAnsi="Arial" w:cs="Arial"/>
          <w:color w:val="000000" w:themeColor="text1"/>
          <w:sz w:val="20"/>
          <w:szCs w:val="20"/>
        </w:rPr>
        <w:t>the association between change</w:t>
      </w:r>
      <w:r w:rsidR="007077C5" w:rsidRPr="005A1B1C">
        <w:rPr>
          <w:rFonts w:ascii="Arial" w:hAnsi="Arial" w:cs="Arial"/>
          <w:color w:val="000000" w:themeColor="text1"/>
          <w:sz w:val="20"/>
          <w:szCs w:val="20"/>
        </w:rPr>
        <w:t xml:space="preserve"> </w:t>
      </w:r>
      <w:r w:rsidR="00315AF6" w:rsidRPr="005A1B1C">
        <w:rPr>
          <w:rFonts w:ascii="Arial" w:hAnsi="Arial" w:cs="Arial"/>
          <w:color w:val="000000" w:themeColor="text1"/>
          <w:sz w:val="20"/>
          <w:szCs w:val="20"/>
        </w:rPr>
        <w:t xml:space="preserve">in these </w:t>
      </w:r>
      <w:r w:rsidR="00C24581">
        <w:rPr>
          <w:rFonts w:ascii="Arial" w:hAnsi="Arial" w:cs="Arial"/>
          <w:color w:val="000000" w:themeColor="text1"/>
          <w:sz w:val="20"/>
          <w:szCs w:val="20"/>
          <w:shd w:val="clear" w:color="auto" w:fill="FFFFFF"/>
        </w:rPr>
        <w:t>exposures</w:t>
      </w:r>
      <w:r w:rsidR="0052036F">
        <w:rPr>
          <w:rFonts w:ascii="Arial" w:hAnsi="Arial" w:cs="Arial"/>
          <w:color w:val="000000" w:themeColor="text1"/>
          <w:sz w:val="20"/>
          <w:szCs w:val="20"/>
        </w:rPr>
        <w:t xml:space="preserve"> and </w:t>
      </w:r>
      <w:r w:rsidR="00EA6D72">
        <w:rPr>
          <w:rFonts w:ascii="Arial" w:hAnsi="Arial" w:cs="Arial"/>
          <w:color w:val="000000" w:themeColor="text1"/>
          <w:sz w:val="20"/>
          <w:szCs w:val="20"/>
        </w:rPr>
        <w:t xml:space="preserve">5-year risk of </w:t>
      </w:r>
      <w:r w:rsidR="0052036F">
        <w:rPr>
          <w:rFonts w:ascii="Arial" w:hAnsi="Arial" w:cs="Arial"/>
          <w:color w:val="000000" w:themeColor="text1"/>
          <w:sz w:val="20"/>
          <w:szCs w:val="20"/>
        </w:rPr>
        <w:t>remission</w:t>
      </w:r>
      <w:r w:rsidR="00EA6D72">
        <w:rPr>
          <w:rFonts w:ascii="Arial" w:hAnsi="Arial" w:cs="Arial"/>
          <w:color w:val="000000" w:themeColor="text1"/>
          <w:sz w:val="20"/>
          <w:szCs w:val="20"/>
        </w:rPr>
        <w:t xml:space="preserve">, </w:t>
      </w:r>
      <w:r w:rsidR="00315AF6" w:rsidRPr="005A1B1C">
        <w:rPr>
          <w:rFonts w:ascii="Arial" w:hAnsi="Arial" w:cs="Arial"/>
          <w:color w:val="000000" w:themeColor="text1"/>
          <w:sz w:val="20"/>
          <w:szCs w:val="20"/>
        </w:rPr>
        <w:t xml:space="preserve">generating </w:t>
      </w:r>
      <w:r w:rsidR="00960150">
        <w:rPr>
          <w:rFonts w:ascii="Arial" w:hAnsi="Arial" w:cs="Arial"/>
          <w:color w:val="000000" w:themeColor="text1"/>
          <w:sz w:val="20"/>
          <w:szCs w:val="20"/>
        </w:rPr>
        <w:t>risk</w:t>
      </w:r>
      <w:r w:rsidR="00315AF6" w:rsidRPr="005A1B1C">
        <w:rPr>
          <w:rFonts w:ascii="Arial" w:hAnsi="Arial" w:cs="Arial"/>
          <w:color w:val="000000" w:themeColor="text1"/>
          <w:sz w:val="20"/>
          <w:szCs w:val="20"/>
        </w:rPr>
        <w:t xml:space="preserve"> </w:t>
      </w:r>
      <w:r w:rsidR="002148DD">
        <w:rPr>
          <w:rFonts w:ascii="Arial" w:hAnsi="Arial" w:cs="Arial"/>
          <w:color w:val="000000" w:themeColor="text1"/>
          <w:sz w:val="20"/>
          <w:szCs w:val="20"/>
        </w:rPr>
        <w:t>r</w:t>
      </w:r>
      <w:r w:rsidR="00A24F79">
        <w:rPr>
          <w:rFonts w:ascii="Arial" w:hAnsi="Arial" w:cs="Arial"/>
          <w:color w:val="000000" w:themeColor="text1"/>
          <w:sz w:val="20"/>
          <w:szCs w:val="20"/>
        </w:rPr>
        <w:t>atios</w:t>
      </w:r>
      <w:r w:rsidR="002148DD">
        <w:rPr>
          <w:rFonts w:ascii="Arial" w:hAnsi="Arial" w:cs="Arial"/>
          <w:color w:val="000000" w:themeColor="text1"/>
          <w:sz w:val="20"/>
          <w:szCs w:val="20"/>
        </w:rPr>
        <w:t xml:space="preserve"> (RR)</w:t>
      </w:r>
      <w:r w:rsidR="00315AF6" w:rsidRPr="005A1B1C">
        <w:rPr>
          <w:rFonts w:ascii="Arial" w:hAnsi="Arial" w:cs="Arial"/>
          <w:color w:val="000000" w:themeColor="text1"/>
          <w:sz w:val="20"/>
          <w:szCs w:val="20"/>
        </w:rPr>
        <w:t xml:space="preserve"> and </w:t>
      </w:r>
      <w:r w:rsidR="00315AF6" w:rsidRPr="005A1B1C">
        <w:rPr>
          <w:rFonts w:ascii="Arial" w:hAnsi="Arial" w:cs="Arial"/>
          <w:color w:val="000000" w:themeColor="text1"/>
          <w:sz w:val="20"/>
          <w:szCs w:val="20"/>
          <w:shd w:val="clear" w:color="auto" w:fill="FFFFFF"/>
        </w:rPr>
        <w:t xml:space="preserve">95% confidence intervals (CI). </w:t>
      </w:r>
      <w:r w:rsidR="007077C5" w:rsidRPr="005A1B1C">
        <w:rPr>
          <w:rFonts w:ascii="Arial" w:hAnsi="Arial" w:cs="Arial"/>
          <w:color w:val="000000" w:themeColor="text1"/>
          <w:sz w:val="20"/>
          <w:szCs w:val="20"/>
        </w:rPr>
        <w:t>Multivaria</w:t>
      </w:r>
      <w:r w:rsidR="008B413D">
        <w:rPr>
          <w:rFonts w:ascii="Arial" w:hAnsi="Arial" w:cs="Arial"/>
          <w:color w:val="000000" w:themeColor="text1"/>
          <w:sz w:val="20"/>
          <w:szCs w:val="20"/>
        </w:rPr>
        <w:t>ble</w:t>
      </w:r>
      <w:r w:rsidR="007077C5" w:rsidRPr="005A1B1C">
        <w:rPr>
          <w:rFonts w:ascii="Arial" w:hAnsi="Arial" w:cs="Arial"/>
          <w:color w:val="000000" w:themeColor="text1"/>
          <w:sz w:val="20"/>
          <w:szCs w:val="20"/>
        </w:rPr>
        <w:t xml:space="preserve"> </w:t>
      </w:r>
      <w:r w:rsidR="002148DD">
        <w:rPr>
          <w:rFonts w:ascii="Arial" w:hAnsi="Arial" w:cs="Arial"/>
          <w:color w:val="000000" w:themeColor="text1"/>
          <w:sz w:val="20"/>
          <w:szCs w:val="20"/>
        </w:rPr>
        <w:t xml:space="preserve">nested </w:t>
      </w:r>
      <w:r w:rsidR="007077C5" w:rsidRPr="005A1B1C">
        <w:rPr>
          <w:rFonts w:ascii="Arial" w:hAnsi="Arial" w:cs="Arial"/>
          <w:color w:val="000000" w:themeColor="text1"/>
          <w:sz w:val="20"/>
          <w:szCs w:val="20"/>
        </w:rPr>
        <w:t xml:space="preserve">models were then constructed adjusted on </w:t>
      </w:r>
      <w:r w:rsidR="007077C5" w:rsidRPr="005A1B1C">
        <w:rPr>
          <w:rFonts w:ascii="Arial" w:hAnsi="Arial" w:cs="Arial"/>
          <w:i/>
          <w:color w:val="000000" w:themeColor="text1"/>
          <w:sz w:val="20"/>
          <w:szCs w:val="20"/>
        </w:rPr>
        <w:t>a priori</w:t>
      </w:r>
      <w:r w:rsidR="007077C5" w:rsidRPr="005A1B1C">
        <w:rPr>
          <w:rFonts w:ascii="Arial" w:hAnsi="Arial" w:cs="Arial"/>
          <w:color w:val="000000" w:themeColor="text1"/>
          <w:sz w:val="20"/>
          <w:szCs w:val="20"/>
        </w:rPr>
        <w:t xml:space="preserve"> reasoning. </w:t>
      </w:r>
      <w:r w:rsidR="002E2F79">
        <w:rPr>
          <w:rFonts w:ascii="Arial" w:hAnsi="Arial" w:cs="Arial"/>
          <w:color w:val="000000" w:themeColor="text1"/>
          <w:sz w:val="20"/>
          <w:szCs w:val="20"/>
        </w:rPr>
        <w:t xml:space="preserve"> Model 1</w:t>
      </w:r>
      <w:r w:rsidR="00912ACD" w:rsidRPr="005A1B1C">
        <w:rPr>
          <w:rFonts w:ascii="Arial" w:hAnsi="Arial" w:cs="Arial"/>
          <w:color w:val="000000" w:themeColor="text1"/>
          <w:sz w:val="20"/>
          <w:szCs w:val="20"/>
        </w:rPr>
        <w:t xml:space="preserve"> adjusted for baseline weight and follow-up period. </w:t>
      </w:r>
      <w:r w:rsidR="007077C5" w:rsidRPr="005A1B1C">
        <w:rPr>
          <w:rFonts w:ascii="Arial" w:hAnsi="Arial" w:cs="Arial"/>
          <w:color w:val="000000" w:themeColor="text1"/>
          <w:sz w:val="20"/>
          <w:szCs w:val="20"/>
        </w:rPr>
        <w:t>Model</w:t>
      </w:r>
      <w:r w:rsidR="002E2F79">
        <w:rPr>
          <w:rFonts w:ascii="Arial" w:hAnsi="Arial" w:cs="Arial"/>
          <w:color w:val="000000" w:themeColor="text1"/>
          <w:sz w:val="20"/>
          <w:szCs w:val="20"/>
        </w:rPr>
        <w:t xml:space="preserve"> 2</w:t>
      </w:r>
      <w:r w:rsidR="00C24581">
        <w:rPr>
          <w:rFonts w:ascii="Arial" w:hAnsi="Arial" w:cs="Arial"/>
          <w:color w:val="000000" w:themeColor="text1"/>
          <w:sz w:val="20"/>
          <w:szCs w:val="20"/>
        </w:rPr>
        <w:t xml:space="preserve"> additionally adjusted</w:t>
      </w:r>
      <w:r w:rsidR="00912ACD" w:rsidRPr="005A1B1C">
        <w:rPr>
          <w:rFonts w:ascii="Arial" w:hAnsi="Arial" w:cs="Arial"/>
          <w:color w:val="000000" w:themeColor="text1"/>
          <w:sz w:val="20"/>
          <w:szCs w:val="20"/>
        </w:rPr>
        <w:t xml:space="preserve"> for age, sex, ethnicity</w:t>
      </w:r>
      <w:r w:rsidR="00743040">
        <w:rPr>
          <w:rFonts w:ascii="Arial" w:hAnsi="Arial" w:cs="Arial"/>
          <w:color w:val="000000" w:themeColor="text1"/>
          <w:sz w:val="20"/>
          <w:szCs w:val="20"/>
        </w:rPr>
        <w:t xml:space="preserve"> (white or other)</w:t>
      </w:r>
      <w:r w:rsidR="00912ACD" w:rsidRPr="005A1B1C">
        <w:rPr>
          <w:rFonts w:ascii="Arial" w:hAnsi="Arial" w:cs="Arial"/>
          <w:color w:val="000000" w:themeColor="text1"/>
          <w:sz w:val="20"/>
          <w:szCs w:val="20"/>
        </w:rPr>
        <w:t>, education level</w:t>
      </w:r>
      <w:r w:rsidR="00743040">
        <w:rPr>
          <w:rFonts w:ascii="Arial" w:hAnsi="Arial" w:cs="Arial"/>
          <w:color w:val="000000" w:themeColor="text1"/>
          <w:sz w:val="20"/>
          <w:szCs w:val="20"/>
        </w:rPr>
        <w:t xml:space="preserve"> (</w:t>
      </w:r>
      <w:r w:rsidR="00743040" w:rsidRPr="00743040">
        <w:rPr>
          <w:rFonts w:ascii="Arial" w:hAnsi="Arial" w:cs="Arial"/>
          <w:color w:val="000000" w:themeColor="text1"/>
          <w:sz w:val="20"/>
          <w:szCs w:val="20"/>
        </w:rPr>
        <w:t>full-time ed</w:t>
      </w:r>
      <w:r w:rsidR="00743040">
        <w:rPr>
          <w:rFonts w:ascii="Arial" w:hAnsi="Arial" w:cs="Arial"/>
          <w:color w:val="000000" w:themeColor="text1"/>
          <w:sz w:val="20"/>
          <w:szCs w:val="20"/>
        </w:rPr>
        <w:t>ucation finished at &lt;16year or</w:t>
      </w:r>
      <w:r w:rsidR="00743040" w:rsidRPr="00743040">
        <w:rPr>
          <w:rFonts w:ascii="Arial" w:hAnsi="Arial" w:cs="Arial"/>
          <w:color w:val="000000" w:themeColor="text1"/>
          <w:sz w:val="20"/>
          <w:szCs w:val="20"/>
        </w:rPr>
        <w:t xml:space="preserve"> &gt;16year</w:t>
      </w:r>
      <w:r w:rsidR="00912ACD" w:rsidRPr="005A1B1C">
        <w:rPr>
          <w:rFonts w:ascii="Arial" w:hAnsi="Arial" w:cs="Arial"/>
          <w:color w:val="000000" w:themeColor="text1"/>
          <w:sz w:val="20"/>
          <w:szCs w:val="20"/>
        </w:rPr>
        <w:t>, occupation</w:t>
      </w:r>
      <w:r w:rsidR="008D570F">
        <w:rPr>
          <w:rFonts w:ascii="Arial" w:hAnsi="Arial" w:cs="Arial"/>
          <w:color w:val="000000" w:themeColor="text1"/>
          <w:sz w:val="20"/>
          <w:szCs w:val="20"/>
        </w:rPr>
        <w:t xml:space="preserve"> </w:t>
      </w:r>
      <w:r w:rsidR="00743040">
        <w:rPr>
          <w:rFonts w:ascii="Arial" w:hAnsi="Arial" w:cs="Arial"/>
          <w:color w:val="000000" w:themeColor="text1"/>
          <w:sz w:val="20"/>
          <w:szCs w:val="20"/>
        </w:rPr>
        <w:t xml:space="preserve">(managerial and </w:t>
      </w:r>
      <w:bookmarkStart w:id="14" w:name="_Hlk14373900"/>
      <w:r w:rsidR="00743040">
        <w:rPr>
          <w:rFonts w:ascii="Arial" w:hAnsi="Arial" w:cs="Arial"/>
          <w:color w:val="000000" w:themeColor="text1"/>
          <w:sz w:val="20"/>
          <w:szCs w:val="20"/>
        </w:rPr>
        <w:t>professional, intermediate and manual)</w:t>
      </w:r>
      <w:r w:rsidR="00912ACD" w:rsidRPr="005A1B1C">
        <w:rPr>
          <w:rFonts w:ascii="Arial" w:hAnsi="Arial" w:cs="Arial"/>
          <w:color w:val="000000" w:themeColor="text1"/>
          <w:sz w:val="20"/>
          <w:szCs w:val="20"/>
        </w:rPr>
        <w:t xml:space="preserve"> trial group</w:t>
      </w:r>
      <w:r w:rsidR="002573AA">
        <w:rPr>
          <w:rFonts w:ascii="Arial" w:hAnsi="Arial" w:cs="Arial"/>
          <w:sz w:val="20"/>
          <w:szCs w:val="20"/>
        </w:rPr>
        <w:t>,</w:t>
      </w:r>
      <w:r w:rsidR="00912ACD" w:rsidRPr="005A1B1C">
        <w:rPr>
          <w:rFonts w:ascii="Arial" w:hAnsi="Arial" w:cs="Arial"/>
          <w:sz w:val="20"/>
          <w:szCs w:val="20"/>
        </w:rPr>
        <w:t xml:space="preserve"> </w:t>
      </w:r>
      <w:r w:rsidR="00912ACD" w:rsidRPr="005A1B1C">
        <w:rPr>
          <w:rFonts w:ascii="Arial" w:hAnsi="Arial" w:cs="Arial"/>
          <w:color w:val="000000" w:themeColor="text1"/>
          <w:sz w:val="20"/>
          <w:szCs w:val="20"/>
        </w:rPr>
        <w:t>date of diabetes diagnosis</w:t>
      </w:r>
      <w:r w:rsidR="002573AA">
        <w:rPr>
          <w:rFonts w:ascii="Arial" w:hAnsi="Arial" w:cs="Arial"/>
          <w:color w:val="000000" w:themeColor="text1"/>
          <w:sz w:val="20"/>
          <w:szCs w:val="20"/>
        </w:rPr>
        <w:t xml:space="preserve"> and clustering within practices</w:t>
      </w:r>
      <w:r w:rsidR="00DF0E6A">
        <w:rPr>
          <w:rFonts w:ascii="Arial" w:hAnsi="Arial" w:cs="Arial"/>
          <w:color w:val="000000" w:themeColor="text1"/>
          <w:sz w:val="20"/>
          <w:szCs w:val="20"/>
        </w:rPr>
        <w:t xml:space="preserve">. </w:t>
      </w:r>
      <w:bookmarkStart w:id="15" w:name="_Hlk14382676"/>
      <w:r w:rsidR="000C1CBF">
        <w:rPr>
          <w:rFonts w:ascii="Arial" w:hAnsi="Arial" w:cs="Arial"/>
          <w:color w:val="000000" w:themeColor="text1"/>
          <w:sz w:val="20"/>
          <w:szCs w:val="20"/>
        </w:rPr>
        <w:t xml:space="preserve">Given the possibility that remission </w:t>
      </w:r>
      <w:r w:rsidR="00774C15">
        <w:rPr>
          <w:rFonts w:ascii="Arial" w:hAnsi="Arial" w:cs="Arial"/>
          <w:color w:val="000000" w:themeColor="text1"/>
          <w:sz w:val="20"/>
          <w:szCs w:val="20"/>
        </w:rPr>
        <w:t>might</w:t>
      </w:r>
      <w:r w:rsidR="000C1CBF">
        <w:rPr>
          <w:rFonts w:ascii="Arial" w:hAnsi="Arial" w:cs="Arial"/>
          <w:color w:val="000000" w:themeColor="text1"/>
          <w:sz w:val="20"/>
          <w:szCs w:val="20"/>
        </w:rPr>
        <w:t xml:space="preserve"> be </w:t>
      </w:r>
      <w:r w:rsidR="00774C15">
        <w:rPr>
          <w:rFonts w:ascii="Arial" w:hAnsi="Arial" w:cs="Arial"/>
          <w:color w:val="000000" w:themeColor="text1"/>
          <w:sz w:val="20"/>
          <w:szCs w:val="20"/>
        </w:rPr>
        <w:t xml:space="preserve">more </w:t>
      </w:r>
      <w:r w:rsidR="00A62909">
        <w:rPr>
          <w:rFonts w:ascii="Arial" w:hAnsi="Arial" w:cs="Arial"/>
          <w:color w:val="000000" w:themeColor="text1"/>
          <w:sz w:val="20"/>
          <w:szCs w:val="20"/>
        </w:rPr>
        <w:t xml:space="preserve">easily </w:t>
      </w:r>
      <w:r w:rsidR="000C1CBF">
        <w:rPr>
          <w:rFonts w:ascii="Arial" w:hAnsi="Arial" w:cs="Arial"/>
          <w:color w:val="000000" w:themeColor="text1"/>
          <w:sz w:val="20"/>
          <w:szCs w:val="20"/>
        </w:rPr>
        <w:t>achieved</w:t>
      </w:r>
      <w:r w:rsidR="009E6584">
        <w:rPr>
          <w:rFonts w:ascii="Arial" w:hAnsi="Arial" w:cs="Arial"/>
          <w:color w:val="000000" w:themeColor="text1"/>
          <w:sz w:val="20"/>
          <w:szCs w:val="20"/>
        </w:rPr>
        <w:t xml:space="preserve"> amongst participants </w:t>
      </w:r>
      <w:r w:rsidR="009E6584" w:rsidRPr="00774C15">
        <w:rPr>
          <w:rFonts w:ascii="Arial" w:hAnsi="Arial" w:cs="Arial"/>
          <w:color w:val="000000" w:themeColor="text1"/>
          <w:sz w:val="20"/>
          <w:szCs w:val="20"/>
        </w:rPr>
        <w:t>w</w:t>
      </w:r>
      <w:r w:rsidR="00774C15" w:rsidRPr="00774C15">
        <w:rPr>
          <w:rFonts w:ascii="Arial" w:hAnsi="Arial" w:cs="Arial"/>
          <w:color w:val="000000" w:themeColor="text1"/>
          <w:sz w:val="20"/>
          <w:szCs w:val="20"/>
        </w:rPr>
        <w:t>ho had a</w:t>
      </w:r>
      <w:r w:rsidR="009E6584" w:rsidRPr="00774C15">
        <w:rPr>
          <w:rFonts w:ascii="Arial" w:hAnsi="Arial" w:cs="Arial"/>
          <w:color w:val="000000" w:themeColor="text1"/>
          <w:sz w:val="20"/>
          <w:szCs w:val="20"/>
        </w:rPr>
        <w:t xml:space="preserve"> lower </w:t>
      </w:r>
      <w:r w:rsidR="00E468D6" w:rsidRPr="005A1B1C">
        <w:rPr>
          <w:rFonts w:ascii="Arial" w:hAnsi="Arial" w:cs="Arial"/>
          <w:color w:val="000000" w:themeColor="text1"/>
          <w:sz w:val="20"/>
          <w:szCs w:val="20"/>
          <w:shd w:val="clear" w:color="auto" w:fill="FFFFFF"/>
        </w:rPr>
        <w:t>HbA</w:t>
      </w:r>
      <w:r w:rsidR="00E468D6" w:rsidRPr="005A1B1C">
        <w:rPr>
          <w:rFonts w:ascii="Arial" w:hAnsi="Arial" w:cs="Arial"/>
          <w:color w:val="000000" w:themeColor="text1"/>
          <w:sz w:val="20"/>
          <w:szCs w:val="20"/>
          <w:shd w:val="clear" w:color="auto" w:fill="FFFFFF"/>
          <w:vertAlign w:val="subscript"/>
        </w:rPr>
        <w:t>1c</w:t>
      </w:r>
      <w:r w:rsidR="00E468D6" w:rsidRPr="00774C15">
        <w:rPr>
          <w:rFonts w:ascii="Arial" w:hAnsi="Arial" w:cs="Arial"/>
          <w:color w:val="000000" w:themeColor="text1"/>
          <w:sz w:val="20"/>
          <w:szCs w:val="20"/>
        </w:rPr>
        <w:t xml:space="preserve"> </w:t>
      </w:r>
      <w:r w:rsidR="009E6584" w:rsidRPr="00774C15">
        <w:rPr>
          <w:rFonts w:ascii="Arial" w:hAnsi="Arial" w:cs="Arial"/>
          <w:color w:val="000000" w:themeColor="text1"/>
          <w:sz w:val="20"/>
          <w:szCs w:val="20"/>
        </w:rPr>
        <w:t xml:space="preserve">level at baseline, we carried out a subgroup </w:t>
      </w:r>
      <w:proofErr w:type="spellStart"/>
      <w:r w:rsidR="009E6584" w:rsidRPr="00774C15">
        <w:rPr>
          <w:rFonts w:ascii="Arial" w:hAnsi="Arial" w:cs="Arial"/>
          <w:color w:val="000000" w:themeColor="text1"/>
          <w:sz w:val="20"/>
          <w:szCs w:val="20"/>
        </w:rPr>
        <w:t>anlaysis</w:t>
      </w:r>
      <w:proofErr w:type="spellEnd"/>
      <w:r w:rsidR="009E6584" w:rsidRPr="00774C15">
        <w:rPr>
          <w:rFonts w:ascii="Arial" w:hAnsi="Arial" w:cs="Arial"/>
          <w:color w:val="000000" w:themeColor="text1"/>
          <w:sz w:val="20"/>
          <w:szCs w:val="20"/>
        </w:rPr>
        <w:t xml:space="preserve"> that included only those with an</w:t>
      </w:r>
      <w:r w:rsidR="007B23B7" w:rsidRPr="00774C15">
        <w:rPr>
          <w:rFonts w:ascii="Arial" w:hAnsi="Arial" w:cs="Arial"/>
          <w:color w:val="000000" w:themeColor="text1"/>
          <w:sz w:val="20"/>
          <w:szCs w:val="20"/>
        </w:rPr>
        <w:t xml:space="preserve"> Hb</w:t>
      </w:r>
      <w:r w:rsidR="007B23B7" w:rsidRPr="00A753BB">
        <w:rPr>
          <w:rFonts w:ascii="Arial" w:hAnsi="Arial" w:cs="Arial"/>
          <w:color w:val="000000" w:themeColor="text1"/>
          <w:sz w:val="20"/>
          <w:szCs w:val="20"/>
          <w:vertAlign w:val="subscript"/>
        </w:rPr>
        <w:t>A</w:t>
      </w:r>
      <w:r w:rsidR="007B23B7" w:rsidRPr="00774C15">
        <w:rPr>
          <w:rFonts w:ascii="Arial" w:hAnsi="Arial" w:cs="Arial"/>
          <w:color w:val="000000" w:themeColor="text1"/>
          <w:sz w:val="20"/>
          <w:szCs w:val="20"/>
        </w:rPr>
        <w:t>1c level &gt;6.5%</w:t>
      </w:r>
      <w:r w:rsidR="000C1CBF" w:rsidRPr="00A753BB">
        <w:rPr>
          <w:rFonts w:ascii="Arial" w:hAnsi="Arial" w:cs="Arial"/>
          <w:color w:val="000000" w:themeColor="text1"/>
          <w:sz w:val="20"/>
          <w:szCs w:val="20"/>
        </w:rPr>
        <w:t xml:space="preserve">. </w:t>
      </w:r>
      <w:r w:rsidR="00DF0E6A" w:rsidRPr="00774C15">
        <w:rPr>
          <w:rFonts w:ascii="Arial" w:hAnsi="Arial" w:cs="Arial"/>
          <w:color w:val="000000" w:themeColor="text1"/>
          <w:sz w:val="20"/>
          <w:szCs w:val="20"/>
        </w:rPr>
        <w:t>S</w:t>
      </w:r>
      <w:r w:rsidR="00315AF6" w:rsidRPr="00774C15">
        <w:rPr>
          <w:rFonts w:ascii="Arial" w:hAnsi="Arial" w:cs="Arial"/>
          <w:color w:val="000000" w:themeColor="text1"/>
          <w:sz w:val="20"/>
          <w:szCs w:val="20"/>
        </w:rPr>
        <w:t>tatistical</w:t>
      </w:r>
      <w:r w:rsidR="00315AF6" w:rsidRPr="005A1B1C">
        <w:rPr>
          <w:rFonts w:ascii="Arial" w:hAnsi="Arial" w:cs="Arial"/>
          <w:color w:val="000000" w:themeColor="text1"/>
          <w:sz w:val="20"/>
          <w:szCs w:val="20"/>
        </w:rPr>
        <w:t xml:space="preserve"> </w:t>
      </w:r>
      <w:bookmarkEnd w:id="14"/>
      <w:bookmarkEnd w:id="15"/>
      <w:r w:rsidR="00315AF6" w:rsidRPr="005A1B1C">
        <w:rPr>
          <w:rFonts w:ascii="Arial" w:hAnsi="Arial" w:cs="Arial"/>
          <w:color w:val="000000" w:themeColor="text1"/>
          <w:sz w:val="20"/>
          <w:szCs w:val="20"/>
        </w:rPr>
        <w:t>analysis was</w:t>
      </w:r>
      <w:r w:rsidR="00D20F70" w:rsidRPr="005A1B1C">
        <w:rPr>
          <w:rFonts w:ascii="Arial" w:hAnsi="Arial" w:cs="Arial"/>
          <w:color w:val="000000" w:themeColor="text1"/>
          <w:sz w:val="20"/>
          <w:szCs w:val="20"/>
        </w:rPr>
        <w:t xml:space="preserve"> conducted </w:t>
      </w:r>
      <w:r w:rsidR="0080436D">
        <w:rPr>
          <w:rFonts w:ascii="Arial" w:hAnsi="Arial" w:cs="Arial"/>
          <w:noProof/>
          <w:color w:val="000000" w:themeColor="text1"/>
          <w:sz w:val="20"/>
          <w:szCs w:val="20"/>
        </w:rPr>
        <w:t>i</w:t>
      </w:r>
      <w:r w:rsidR="00D20F70" w:rsidRPr="0080436D">
        <w:rPr>
          <w:rFonts w:ascii="Arial" w:hAnsi="Arial" w:cs="Arial"/>
          <w:noProof/>
          <w:color w:val="000000" w:themeColor="text1"/>
          <w:sz w:val="20"/>
          <w:szCs w:val="20"/>
        </w:rPr>
        <w:t>n</w:t>
      </w:r>
      <w:r w:rsidR="00D20F70" w:rsidRPr="005A1B1C">
        <w:rPr>
          <w:rFonts w:ascii="Arial" w:hAnsi="Arial" w:cs="Arial"/>
          <w:color w:val="000000" w:themeColor="text1"/>
          <w:sz w:val="20"/>
          <w:szCs w:val="20"/>
        </w:rPr>
        <w:t xml:space="preserve"> STATA version 14</w:t>
      </w:r>
      <w:r w:rsidR="00315AF6" w:rsidRPr="005A1B1C">
        <w:rPr>
          <w:rFonts w:ascii="Arial" w:hAnsi="Arial" w:cs="Arial"/>
          <w:color w:val="000000" w:themeColor="text1"/>
          <w:sz w:val="20"/>
          <w:szCs w:val="20"/>
        </w:rPr>
        <w:t xml:space="preserve"> (Stata, College Station, TX)</w:t>
      </w:r>
    </w:p>
    <w:bookmarkEnd w:id="6"/>
    <w:p w14:paraId="6324F4D8" w14:textId="77777777" w:rsidR="001E488A" w:rsidRPr="005A1B1C" w:rsidRDefault="001E488A" w:rsidP="005A1B1C">
      <w:pPr>
        <w:spacing w:line="360" w:lineRule="auto"/>
        <w:jc w:val="both"/>
        <w:rPr>
          <w:rFonts w:ascii="Arial" w:hAnsi="Arial" w:cs="Arial"/>
          <w:sz w:val="20"/>
          <w:szCs w:val="20"/>
        </w:rPr>
      </w:pPr>
    </w:p>
    <w:p w14:paraId="1BD1FC28" w14:textId="77777777" w:rsidR="00231059" w:rsidRPr="005A1B1C" w:rsidRDefault="00231059" w:rsidP="005A1B1C">
      <w:pPr>
        <w:spacing w:line="360" w:lineRule="auto"/>
        <w:jc w:val="both"/>
        <w:rPr>
          <w:rFonts w:ascii="Arial" w:hAnsi="Arial" w:cs="Arial"/>
          <w:b/>
          <w:sz w:val="20"/>
          <w:szCs w:val="20"/>
        </w:rPr>
      </w:pPr>
      <w:bookmarkStart w:id="16" w:name="_Hlk2018644"/>
      <w:r w:rsidRPr="005A1B1C">
        <w:rPr>
          <w:rFonts w:ascii="Arial" w:hAnsi="Arial" w:cs="Arial"/>
          <w:b/>
          <w:sz w:val="20"/>
          <w:szCs w:val="20"/>
        </w:rPr>
        <w:t>Results</w:t>
      </w:r>
    </w:p>
    <w:p w14:paraId="61C33D68" w14:textId="77777777" w:rsidR="00A82123" w:rsidRPr="005A1B1C" w:rsidRDefault="00A82123" w:rsidP="005A1B1C">
      <w:pPr>
        <w:spacing w:line="360" w:lineRule="auto"/>
        <w:jc w:val="both"/>
        <w:rPr>
          <w:rFonts w:ascii="Arial" w:hAnsi="Arial" w:cs="Arial"/>
          <w:sz w:val="20"/>
          <w:szCs w:val="20"/>
        </w:rPr>
      </w:pPr>
    </w:p>
    <w:p w14:paraId="1A17A570" w14:textId="77777777" w:rsidR="005C0EDC" w:rsidRPr="00C24581" w:rsidRDefault="005C0EDC" w:rsidP="005A1B1C">
      <w:pPr>
        <w:spacing w:line="360" w:lineRule="auto"/>
        <w:jc w:val="both"/>
        <w:rPr>
          <w:rFonts w:ascii="Arial" w:hAnsi="Arial" w:cs="Arial"/>
          <w:sz w:val="20"/>
          <w:szCs w:val="20"/>
        </w:rPr>
      </w:pPr>
      <w:r w:rsidRPr="00C24581">
        <w:rPr>
          <w:rFonts w:ascii="Arial" w:hAnsi="Arial" w:cs="Arial"/>
          <w:sz w:val="20"/>
          <w:szCs w:val="20"/>
        </w:rPr>
        <w:t>Participant characteristics</w:t>
      </w:r>
    </w:p>
    <w:p w14:paraId="18326752" w14:textId="77777777" w:rsidR="001425CB" w:rsidRPr="005A1B1C" w:rsidRDefault="001425CB" w:rsidP="005A1B1C">
      <w:pPr>
        <w:spacing w:line="360" w:lineRule="auto"/>
        <w:jc w:val="both"/>
        <w:rPr>
          <w:rFonts w:ascii="Arial" w:hAnsi="Arial" w:cs="Arial"/>
          <w:i/>
          <w:sz w:val="20"/>
          <w:szCs w:val="20"/>
        </w:rPr>
      </w:pPr>
    </w:p>
    <w:p w14:paraId="60B28004" w14:textId="3B3C6737" w:rsidR="00F40A04" w:rsidRPr="00F40A04" w:rsidRDefault="00351F8D" w:rsidP="00F40A04">
      <w:pPr>
        <w:spacing w:line="360" w:lineRule="auto"/>
        <w:jc w:val="both"/>
        <w:rPr>
          <w:rFonts w:ascii="Arial" w:hAnsi="Arial" w:cs="Arial"/>
          <w:color w:val="0D0D0D" w:themeColor="text1" w:themeTint="F2"/>
          <w:sz w:val="20"/>
          <w:szCs w:val="20"/>
          <w:shd w:val="clear" w:color="auto" w:fill="FFFFFF"/>
        </w:rPr>
      </w:pPr>
      <w:r w:rsidRPr="005A1B1C">
        <w:rPr>
          <w:rFonts w:ascii="Arial" w:hAnsi="Arial" w:cs="Arial"/>
          <w:color w:val="000000" w:themeColor="text1"/>
          <w:sz w:val="20"/>
          <w:szCs w:val="20"/>
          <w:shd w:val="clear" w:color="auto" w:fill="FFFFFF"/>
        </w:rPr>
        <w:t xml:space="preserve">Of </w:t>
      </w:r>
      <w:r w:rsidRPr="005A1B1C">
        <w:rPr>
          <w:rFonts w:ascii="Arial" w:hAnsi="Arial" w:cs="Arial"/>
          <w:color w:val="0D0D0D" w:themeColor="text1" w:themeTint="F2"/>
          <w:sz w:val="20"/>
          <w:szCs w:val="20"/>
          <w:shd w:val="clear" w:color="auto" w:fill="FFFFFF"/>
        </w:rPr>
        <w:t>th</w:t>
      </w:r>
      <w:r w:rsidR="00532F1A">
        <w:rPr>
          <w:rFonts w:ascii="Arial" w:hAnsi="Arial" w:cs="Arial"/>
          <w:color w:val="0D0D0D" w:themeColor="text1" w:themeTint="F2"/>
          <w:sz w:val="20"/>
          <w:szCs w:val="20"/>
          <w:shd w:val="clear" w:color="auto" w:fill="FFFFFF"/>
        </w:rPr>
        <w:t>e 867 participants at baseline,</w:t>
      </w:r>
      <w:r w:rsidR="008945D7">
        <w:rPr>
          <w:rFonts w:ascii="Arial" w:hAnsi="Arial" w:cs="Arial"/>
          <w:color w:val="0D0D0D" w:themeColor="text1" w:themeTint="F2"/>
          <w:sz w:val="20"/>
          <w:szCs w:val="20"/>
          <w:shd w:val="clear" w:color="auto" w:fill="FFFFFF"/>
        </w:rPr>
        <w:t xml:space="preserve"> 730 (84%) </w:t>
      </w:r>
      <w:r w:rsidR="00743040">
        <w:rPr>
          <w:rFonts w:ascii="Arial" w:hAnsi="Arial" w:cs="Arial"/>
          <w:color w:val="0D0D0D" w:themeColor="text1" w:themeTint="F2"/>
          <w:sz w:val="20"/>
          <w:szCs w:val="20"/>
          <w:shd w:val="clear" w:color="auto" w:fill="FFFFFF"/>
        </w:rPr>
        <w:t xml:space="preserve">had weight </w:t>
      </w:r>
      <w:r w:rsidR="008945D7">
        <w:rPr>
          <w:rFonts w:ascii="Arial" w:hAnsi="Arial" w:cs="Arial"/>
          <w:color w:val="0D0D0D" w:themeColor="text1" w:themeTint="F2"/>
          <w:sz w:val="20"/>
          <w:szCs w:val="20"/>
          <w:shd w:val="clear" w:color="auto" w:fill="FFFFFF"/>
        </w:rPr>
        <w:t>and HbA</w:t>
      </w:r>
      <w:r w:rsidR="008945D7" w:rsidRPr="002573AA">
        <w:rPr>
          <w:rFonts w:ascii="Arial" w:hAnsi="Arial" w:cs="Arial"/>
          <w:color w:val="0D0D0D" w:themeColor="text1" w:themeTint="F2"/>
          <w:sz w:val="20"/>
          <w:szCs w:val="20"/>
          <w:shd w:val="clear" w:color="auto" w:fill="FFFFFF"/>
          <w:vertAlign w:val="subscript"/>
        </w:rPr>
        <w:t xml:space="preserve">1c </w:t>
      </w:r>
      <w:r w:rsidR="008945D7">
        <w:rPr>
          <w:rFonts w:ascii="Arial" w:hAnsi="Arial" w:cs="Arial"/>
          <w:color w:val="0D0D0D" w:themeColor="text1" w:themeTint="F2"/>
          <w:sz w:val="20"/>
          <w:szCs w:val="20"/>
          <w:shd w:val="clear" w:color="auto" w:fill="FFFFFF"/>
        </w:rPr>
        <w:t>measures</w:t>
      </w:r>
      <w:r w:rsidR="00743040">
        <w:rPr>
          <w:rFonts w:ascii="Arial" w:hAnsi="Arial" w:cs="Arial"/>
          <w:color w:val="0D0D0D" w:themeColor="text1" w:themeTint="F2"/>
          <w:sz w:val="20"/>
          <w:szCs w:val="20"/>
          <w:shd w:val="clear" w:color="auto" w:fill="FFFFFF"/>
        </w:rPr>
        <w:t xml:space="preserve"> at 5-year follow-up</w:t>
      </w:r>
      <w:r w:rsidR="008945D7">
        <w:rPr>
          <w:rFonts w:ascii="Arial" w:hAnsi="Arial" w:cs="Arial"/>
          <w:color w:val="0D0D0D" w:themeColor="text1" w:themeTint="F2"/>
          <w:sz w:val="20"/>
          <w:szCs w:val="20"/>
          <w:shd w:val="clear" w:color="auto" w:fill="FFFFFF"/>
        </w:rPr>
        <w:t xml:space="preserve"> </w:t>
      </w:r>
      <w:r w:rsidR="00D06F4A">
        <w:rPr>
          <w:rFonts w:ascii="Arial" w:hAnsi="Arial" w:cs="Arial"/>
          <w:color w:val="0D0D0D" w:themeColor="text1" w:themeTint="F2"/>
          <w:sz w:val="20"/>
          <w:szCs w:val="20"/>
          <w:shd w:val="clear" w:color="auto" w:fill="FFFFFF"/>
        </w:rPr>
        <w:t>and were</w:t>
      </w:r>
      <w:r w:rsidR="008945D7">
        <w:rPr>
          <w:rFonts w:ascii="Arial" w:hAnsi="Arial" w:cs="Arial"/>
          <w:color w:val="0D0D0D" w:themeColor="text1" w:themeTint="F2"/>
          <w:sz w:val="20"/>
          <w:szCs w:val="20"/>
          <w:shd w:val="clear" w:color="auto" w:fill="FFFFFF"/>
        </w:rPr>
        <w:t xml:space="preserve"> included in the analysis. </w:t>
      </w:r>
      <w:r w:rsidR="00943E2A" w:rsidRPr="005A1B1C">
        <w:rPr>
          <w:rFonts w:ascii="Arial" w:hAnsi="Arial" w:cs="Arial"/>
          <w:color w:val="0D0D0D" w:themeColor="text1" w:themeTint="F2"/>
          <w:sz w:val="20"/>
          <w:szCs w:val="20"/>
        </w:rPr>
        <w:t xml:space="preserve"> </w:t>
      </w:r>
      <w:r w:rsidR="00D06F4A">
        <w:rPr>
          <w:rFonts w:ascii="Arial" w:hAnsi="Arial" w:cs="Arial"/>
          <w:color w:val="0D0D0D" w:themeColor="text1" w:themeTint="F2"/>
          <w:sz w:val="20"/>
          <w:szCs w:val="20"/>
        </w:rPr>
        <w:t>T</w:t>
      </w:r>
      <w:r w:rsidR="009D7BE2" w:rsidRPr="005A1B1C">
        <w:rPr>
          <w:rFonts w:ascii="Arial" w:hAnsi="Arial" w:cs="Arial"/>
          <w:color w:val="0D0D0D" w:themeColor="text1" w:themeTint="F2"/>
          <w:sz w:val="20"/>
          <w:szCs w:val="20"/>
        </w:rPr>
        <w:t xml:space="preserve">he </w:t>
      </w:r>
      <w:r w:rsidR="004F5054" w:rsidRPr="005A1B1C">
        <w:rPr>
          <w:rFonts w:ascii="Arial" w:hAnsi="Arial" w:cs="Arial"/>
          <w:color w:val="0D0D0D" w:themeColor="text1" w:themeTint="F2"/>
          <w:sz w:val="20"/>
          <w:szCs w:val="20"/>
        </w:rPr>
        <w:t>mean (SD) age of</w:t>
      </w:r>
      <w:r w:rsidR="009D7BE2" w:rsidRPr="005A1B1C">
        <w:rPr>
          <w:rFonts w:ascii="Arial" w:hAnsi="Arial" w:cs="Arial"/>
          <w:color w:val="0D0D0D" w:themeColor="text1" w:themeTint="F2"/>
          <w:sz w:val="20"/>
          <w:szCs w:val="20"/>
        </w:rPr>
        <w:t xml:space="preserve"> </w:t>
      </w:r>
      <w:r w:rsidR="00D06F4A">
        <w:rPr>
          <w:rFonts w:ascii="Arial" w:hAnsi="Arial" w:cs="Arial"/>
          <w:color w:val="0D0D0D" w:themeColor="text1" w:themeTint="F2"/>
          <w:sz w:val="20"/>
          <w:szCs w:val="20"/>
        </w:rPr>
        <w:t xml:space="preserve">included </w:t>
      </w:r>
      <w:r w:rsidR="009D7BE2" w:rsidRPr="005A1B1C">
        <w:rPr>
          <w:rFonts w:ascii="Arial" w:hAnsi="Arial" w:cs="Arial"/>
          <w:color w:val="0D0D0D" w:themeColor="text1" w:themeTint="F2"/>
          <w:sz w:val="20"/>
          <w:szCs w:val="20"/>
        </w:rPr>
        <w:t xml:space="preserve">participants was 61(7) years. </w:t>
      </w:r>
      <w:r w:rsidR="004F5054" w:rsidRPr="005A1B1C">
        <w:rPr>
          <w:rFonts w:ascii="Arial" w:hAnsi="Arial" w:cs="Arial"/>
          <w:color w:val="0D0D0D" w:themeColor="text1" w:themeTint="F2"/>
          <w:sz w:val="20"/>
          <w:szCs w:val="20"/>
        </w:rPr>
        <w:t>Most were male</w:t>
      </w:r>
      <w:r w:rsidR="009D7BE2" w:rsidRPr="005A1B1C">
        <w:rPr>
          <w:rFonts w:ascii="Arial" w:hAnsi="Arial" w:cs="Arial"/>
          <w:color w:val="0D0D0D" w:themeColor="text1" w:themeTint="F2"/>
          <w:sz w:val="20"/>
          <w:szCs w:val="20"/>
        </w:rPr>
        <w:t xml:space="preserve"> (</w:t>
      </w:r>
      <w:r w:rsidR="001425CB" w:rsidRPr="005A1B1C">
        <w:rPr>
          <w:rFonts w:ascii="Arial" w:hAnsi="Arial" w:cs="Arial"/>
          <w:color w:val="0D0D0D" w:themeColor="text1" w:themeTint="F2"/>
          <w:sz w:val="20"/>
          <w:szCs w:val="20"/>
        </w:rPr>
        <w:t>61</w:t>
      </w:r>
      <w:r w:rsidR="009D7BE2" w:rsidRPr="005A1B1C">
        <w:rPr>
          <w:rFonts w:ascii="Arial" w:hAnsi="Arial" w:cs="Arial"/>
          <w:color w:val="0D0D0D" w:themeColor="text1" w:themeTint="F2"/>
          <w:sz w:val="20"/>
          <w:szCs w:val="20"/>
        </w:rPr>
        <w:t>%)</w:t>
      </w:r>
      <w:r w:rsidR="004F5054" w:rsidRPr="005A1B1C">
        <w:rPr>
          <w:rFonts w:ascii="Arial" w:hAnsi="Arial" w:cs="Arial"/>
          <w:color w:val="0D0D0D" w:themeColor="text1" w:themeTint="F2"/>
          <w:sz w:val="20"/>
          <w:szCs w:val="20"/>
        </w:rPr>
        <w:t xml:space="preserve"> and</w:t>
      </w:r>
      <w:r w:rsidR="00F109EA" w:rsidRPr="005A1B1C">
        <w:rPr>
          <w:rFonts w:ascii="Arial" w:hAnsi="Arial" w:cs="Arial"/>
          <w:color w:val="0D0D0D" w:themeColor="text1" w:themeTint="F2"/>
          <w:sz w:val="20"/>
          <w:szCs w:val="20"/>
        </w:rPr>
        <w:t xml:space="preserve"> w</w:t>
      </w:r>
      <w:r w:rsidR="009D7BE2" w:rsidRPr="005A1B1C">
        <w:rPr>
          <w:rFonts w:ascii="Arial" w:hAnsi="Arial" w:cs="Arial"/>
          <w:color w:val="0D0D0D" w:themeColor="text1" w:themeTint="F2"/>
          <w:sz w:val="20"/>
          <w:szCs w:val="20"/>
        </w:rPr>
        <w:t>hite</w:t>
      </w:r>
      <w:r w:rsidR="001425CB" w:rsidRPr="005A1B1C">
        <w:rPr>
          <w:rFonts w:ascii="Arial" w:hAnsi="Arial" w:cs="Arial"/>
          <w:color w:val="0D0D0D" w:themeColor="text1" w:themeTint="F2"/>
          <w:sz w:val="20"/>
          <w:szCs w:val="20"/>
        </w:rPr>
        <w:t xml:space="preserve"> </w:t>
      </w:r>
      <w:r w:rsidR="009D7BE2" w:rsidRPr="005A1B1C">
        <w:rPr>
          <w:rFonts w:ascii="Arial" w:hAnsi="Arial" w:cs="Arial"/>
          <w:color w:val="0D0D0D" w:themeColor="text1" w:themeTint="F2"/>
          <w:sz w:val="20"/>
          <w:szCs w:val="20"/>
        </w:rPr>
        <w:t>(97%)</w:t>
      </w:r>
      <w:r w:rsidR="004F5054" w:rsidRPr="005A1B1C">
        <w:rPr>
          <w:rFonts w:ascii="Arial" w:hAnsi="Arial" w:cs="Arial"/>
          <w:color w:val="0D0D0D" w:themeColor="text1" w:themeTint="F2"/>
          <w:sz w:val="20"/>
          <w:szCs w:val="20"/>
        </w:rPr>
        <w:t>.</w:t>
      </w:r>
      <w:r w:rsidR="00DB378C">
        <w:rPr>
          <w:rFonts w:ascii="Arial" w:hAnsi="Arial" w:cs="Arial"/>
          <w:color w:val="0D0D0D" w:themeColor="text1" w:themeTint="F2"/>
          <w:sz w:val="20"/>
          <w:szCs w:val="20"/>
          <w:shd w:val="clear" w:color="auto" w:fill="FFFFFF"/>
        </w:rPr>
        <w:t xml:space="preserve"> </w:t>
      </w:r>
      <w:r w:rsidR="00123C4F">
        <w:rPr>
          <w:rFonts w:ascii="Arial" w:hAnsi="Arial" w:cs="Arial"/>
          <w:color w:val="0D0D0D" w:themeColor="text1" w:themeTint="F2"/>
          <w:sz w:val="20"/>
          <w:szCs w:val="20"/>
          <w:shd w:val="clear" w:color="auto" w:fill="FFFFFF"/>
        </w:rPr>
        <w:t xml:space="preserve">There were </w:t>
      </w:r>
      <w:r w:rsidR="004F5054" w:rsidRPr="005A1B1C">
        <w:rPr>
          <w:rFonts w:ascii="Arial" w:hAnsi="Arial" w:cs="Arial"/>
          <w:color w:val="0D0D0D" w:themeColor="text1" w:themeTint="F2"/>
          <w:sz w:val="20"/>
          <w:szCs w:val="20"/>
          <w:shd w:val="clear" w:color="auto" w:fill="FFFFFF"/>
        </w:rPr>
        <w:t xml:space="preserve">49% </w:t>
      </w:r>
      <w:r w:rsidR="00123C4F">
        <w:rPr>
          <w:rFonts w:ascii="Arial" w:hAnsi="Arial" w:cs="Arial"/>
          <w:color w:val="0D0D0D" w:themeColor="text1" w:themeTint="F2"/>
          <w:sz w:val="20"/>
          <w:szCs w:val="20"/>
          <w:shd w:val="clear" w:color="auto" w:fill="FFFFFF"/>
        </w:rPr>
        <w:t xml:space="preserve">who </w:t>
      </w:r>
      <w:r w:rsidR="004F5054" w:rsidRPr="005A1B1C">
        <w:rPr>
          <w:rFonts w:ascii="Arial" w:hAnsi="Arial" w:cs="Arial"/>
          <w:color w:val="0D0D0D" w:themeColor="text1" w:themeTint="F2"/>
          <w:sz w:val="20"/>
          <w:szCs w:val="20"/>
          <w:shd w:val="clear" w:color="auto" w:fill="FFFFFF"/>
        </w:rPr>
        <w:t xml:space="preserve">continued in full-time education after the age of 16 years and </w:t>
      </w:r>
      <w:r w:rsidR="00E0029A">
        <w:rPr>
          <w:rFonts w:ascii="Arial" w:hAnsi="Arial" w:cs="Arial"/>
          <w:color w:val="0D0D0D" w:themeColor="text1" w:themeTint="F2"/>
          <w:sz w:val="20"/>
          <w:szCs w:val="20"/>
          <w:shd w:val="clear" w:color="auto" w:fill="FFFFFF"/>
        </w:rPr>
        <w:t xml:space="preserve">43% </w:t>
      </w:r>
      <w:r w:rsidR="004F5054" w:rsidRPr="005A1B1C">
        <w:rPr>
          <w:rFonts w:ascii="Arial" w:hAnsi="Arial" w:cs="Arial"/>
          <w:color w:val="0D0D0D" w:themeColor="text1" w:themeTint="F2"/>
          <w:sz w:val="20"/>
          <w:szCs w:val="20"/>
          <w:shd w:val="clear" w:color="auto" w:fill="FFFFFF"/>
        </w:rPr>
        <w:t>reported unskilled or manual occupations.</w:t>
      </w:r>
      <w:r w:rsidR="00BB5F5A">
        <w:rPr>
          <w:rFonts w:ascii="Arial" w:hAnsi="Arial" w:cs="Arial"/>
          <w:color w:val="0D0D0D" w:themeColor="text1" w:themeTint="F2"/>
          <w:sz w:val="20"/>
          <w:szCs w:val="20"/>
          <w:shd w:val="clear" w:color="auto" w:fill="FFFFFF"/>
        </w:rPr>
        <w:t xml:space="preserve"> </w:t>
      </w:r>
      <w:r w:rsidR="000751B6">
        <w:rPr>
          <w:rFonts w:ascii="Arial" w:hAnsi="Arial" w:cs="Arial"/>
          <w:color w:val="000000" w:themeColor="text1"/>
          <w:sz w:val="20"/>
          <w:szCs w:val="20"/>
        </w:rPr>
        <w:t xml:space="preserve">55% of participants were commenced on hypoglycaemic medications </w:t>
      </w:r>
      <w:r w:rsidR="00052158">
        <w:rPr>
          <w:rFonts w:ascii="Arial" w:hAnsi="Arial" w:cs="Arial"/>
          <w:color w:val="000000" w:themeColor="text1"/>
          <w:sz w:val="20"/>
          <w:szCs w:val="20"/>
        </w:rPr>
        <w:t xml:space="preserve">at the </w:t>
      </w:r>
      <w:r w:rsidR="000751B6">
        <w:rPr>
          <w:rFonts w:ascii="Arial" w:hAnsi="Arial" w:cs="Arial"/>
          <w:color w:val="000000" w:themeColor="text1"/>
          <w:sz w:val="20"/>
          <w:szCs w:val="20"/>
        </w:rPr>
        <w:t xml:space="preserve">five-year follow-up. </w:t>
      </w:r>
      <w:r w:rsidR="00BB5F5A">
        <w:rPr>
          <w:rFonts w:ascii="Arial" w:hAnsi="Arial" w:cs="Arial"/>
          <w:color w:val="000000" w:themeColor="text1"/>
          <w:sz w:val="20"/>
          <w:szCs w:val="20"/>
          <w:shd w:val="clear" w:color="auto" w:fill="FFFFFF"/>
        </w:rPr>
        <w:t xml:space="preserve">There were few differences between those with and </w:t>
      </w:r>
      <w:r w:rsidR="00BB5F5A" w:rsidRPr="00123C4F">
        <w:rPr>
          <w:rFonts w:ascii="Arial" w:hAnsi="Arial" w:cs="Arial"/>
          <w:color w:val="000000" w:themeColor="text1"/>
          <w:sz w:val="20"/>
          <w:szCs w:val="20"/>
          <w:shd w:val="clear" w:color="auto" w:fill="FFFFFF"/>
        </w:rPr>
        <w:t>without data on weight change and HbA</w:t>
      </w:r>
      <w:r w:rsidR="00BB5F5A" w:rsidRPr="00123C4F">
        <w:rPr>
          <w:rFonts w:ascii="Arial" w:hAnsi="Arial" w:cs="Arial"/>
          <w:color w:val="000000" w:themeColor="text1"/>
          <w:sz w:val="20"/>
          <w:szCs w:val="20"/>
          <w:shd w:val="clear" w:color="auto" w:fill="FFFFFF"/>
          <w:vertAlign w:val="subscript"/>
        </w:rPr>
        <w:t>1c</w:t>
      </w:r>
      <w:r w:rsidR="00BB5F5A" w:rsidRPr="00123C4F">
        <w:rPr>
          <w:rFonts w:ascii="Arial" w:hAnsi="Arial" w:cs="Arial"/>
          <w:color w:val="000000" w:themeColor="text1"/>
          <w:sz w:val="20"/>
          <w:szCs w:val="20"/>
          <w:shd w:val="clear" w:color="auto" w:fill="FFFFFF"/>
        </w:rPr>
        <w:t xml:space="preserve">. Compared to included participants, those with missing data were </w:t>
      </w:r>
      <w:r w:rsidR="00123C4F">
        <w:rPr>
          <w:rFonts w:ascii="Arial" w:hAnsi="Arial" w:cs="Arial"/>
          <w:color w:val="000000" w:themeColor="text1"/>
          <w:sz w:val="20"/>
          <w:szCs w:val="20"/>
          <w:shd w:val="clear" w:color="auto" w:fill="FFFFFF"/>
        </w:rPr>
        <w:t>less</w:t>
      </w:r>
      <w:r w:rsidR="00BB5F5A" w:rsidRPr="00123C4F">
        <w:rPr>
          <w:rFonts w:ascii="Arial" w:hAnsi="Arial" w:cs="Arial"/>
          <w:color w:val="000000" w:themeColor="text1"/>
          <w:sz w:val="20"/>
          <w:szCs w:val="20"/>
          <w:shd w:val="clear" w:color="auto" w:fill="FFFFFF"/>
        </w:rPr>
        <w:t xml:space="preserve"> likely to have</w:t>
      </w:r>
      <w:r w:rsidR="00123C4F">
        <w:rPr>
          <w:rFonts w:ascii="Arial" w:hAnsi="Arial" w:cs="Arial"/>
          <w:color w:val="000000" w:themeColor="text1"/>
          <w:sz w:val="20"/>
          <w:szCs w:val="20"/>
          <w:shd w:val="clear" w:color="auto" w:fill="FFFFFF"/>
        </w:rPr>
        <w:t xml:space="preserve"> stayed in education</w:t>
      </w:r>
      <w:r w:rsidR="00BB5F5A" w:rsidRPr="00123C4F">
        <w:rPr>
          <w:rFonts w:ascii="Arial" w:hAnsi="Arial" w:cs="Arial"/>
          <w:color w:val="000000" w:themeColor="text1"/>
          <w:sz w:val="20"/>
          <w:szCs w:val="20"/>
          <w:shd w:val="clear" w:color="auto" w:fill="FFFFFF"/>
        </w:rPr>
        <w:t xml:space="preserve"> </w:t>
      </w:r>
      <w:r w:rsidR="00123C4F">
        <w:rPr>
          <w:rFonts w:ascii="Arial" w:hAnsi="Arial" w:cs="Arial"/>
          <w:color w:val="000000" w:themeColor="text1"/>
          <w:sz w:val="20"/>
          <w:szCs w:val="20"/>
          <w:shd w:val="clear" w:color="auto" w:fill="FFFFFF"/>
        </w:rPr>
        <w:t xml:space="preserve">over </w:t>
      </w:r>
      <w:r w:rsidR="00BB5F5A" w:rsidRPr="00123C4F">
        <w:rPr>
          <w:rFonts w:ascii="Arial" w:hAnsi="Arial" w:cs="Arial"/>
          <w:color w:val="000000" w:themeColor="text1"/>
          <w:sz w:val="20"/>
          <w:szCs w:val="20"/>
          <w:shd w:val="clear" w:color="auto" w:fill="FFFFFF"/>
        </w:rPr>
        <w:t>16 years (</w:t>
      </w:r>
      <w:r w:rsidR="00123C4F">
        <w:rPr>
          <w:rFonts w:ascii="Arial" w:hAnsi="Arial" w:cs="Arial"/>
          <w:color w:val="000000" w:themeColor="text1"/>
          <w:sz w:val="20"/>
          <w:szCs w:val="20"/>
          <w:shd w:val="clear" w:color="auto" w:fill="FFFFFF"/>
        </w:rPr>
        <w:t>15</w:t>
      </w:r>
      <w:r w:rsidR="00BB5F5A" w:rsidRPr="00123C4F">
        <w:rPr>
          <w:rFonts w:ascii="Arial" w:hAnsi="Arial" w:cs="Arial"/>
          <w:color w:val="000000" w:themeColor="text1"/>
          <w:sz w:val="20"/>
          <w:szCs w:val="20"/>
          <w:shd w:val="clear" w:color="auto" w:fill="FFFFFF"/>
        </w:rPr>
        <w:t xml:space="preserve"> and </w:t>
      </w:r>
      <w:r w:rsidR="00123C4F">
        <w:rPr>
          <w:rFonts w:ascii="Arial" w:hAnsi="Arial" w:cs="Arial"/>
          <w:color w:val="000000" w:themeColor="text1"/>
          <w:sz w:val="20"/>
          <w:szCs w:val="20"/>
          <w:shd w:val="clear" w:color="auto" w:fill="FFFFFF"/>
        </w:rPr>
        <w:t>11</w:t>
      </w:r>
      <w:r w:rsidR="00BB5F5A" w:rsidRPr="00123C4F">
        <w:rPr>
          <w:rFonts w:ascii="Arial" w:hAnsi="Arial" w:cs="Arial"/>
          <w:color w:val="000000" w:themeColor="text1"/>
          <w:sz w:val="20"/>
          <w:szCs w:val="20"/>
          <w:shd w:val="clear" w:color="auto" w:fill="FFFFFF"/>
        </w:rPr>
        <w:t>% respectively)</w:t>
      </w:r>
      <w:r w:rsidR="00123C4F">
        <w:rPr>
          <w:rFonts w:ascii="Arial" w:hAnsi="Arial" w:cs="Arial"/>
          <w:color w:val="000000" w:themeColor="text1"/>
          <w:sz w:val="20"/>
          <w:szCs w:val="20"/>
          <w:shd w:val="clear" w:color="auto" w:fill="FFFFFF"/>
        </w:rPr>
        <w:t>.</w:t>
      </w:r>
    </w:p>
    <w:p w14:paraId="3AE60161" w14:textId="77777777" w:rsidR="00F40A04" w:rsidRDefault="00F40A04" w:rsidP="005A1B1C">
      <w:pPr>
        <w:spacing w:line="360" w:lineRule="auto"/>
        <w:jc w:val="both"/>
        <w:rPr>
          <w:rFonts w:ascii="Arial" w:hAnsi="Arial" w:cs="Arial"/>
          <w:color w:val="0D0D0D" w:themeColor="text1" w:themeTint="F2"/>
          <w:sz w:val="20"/>
          <w:szCs w:val="20"/>
          <w:shd w:val="clear" w:color="auto" w:fill="FFFFFF"/>
        </w:rPr>
      </w:pPr>
    </w:p>
    <w:p w14:paraId="24CFBD9B" w14:textId="14F4CBF7" w:rsidR="00B153D6" w:rsidRDefault="009D7BE2" w:rsidP="005A1B1C">
      <w:pPr>
        <w:spacing w:line="360" w:lineRule="auto"/>
        <w:jc w:val="both"/>
        <w:rPr>
          <w:rFonts w:ascii="Arial" w:hAnsi="Arial" w:cs="Arial"/>
          <w:color w:val="000000" w:themeColor="text1"/>
          <w:sz w:val="20"/>
          <w:szCs w:val="20"/>
        </w:rPr>
      </w:pPr>
      <w:r w:rsidRPr="005A1B1C">
        <w:rPr>
          <w:rFonts w:ascii="Arial" w:hAnsi="Arial" w:cs="Arial"/>
          <w:color w:val="0D0D0D" w:themeColor="text1" w:themeTint="F2"/>
          <w:sz w:val="20"/>
          <w:szCs w:val="20"/>
        </w:rPr>
        <w:t>Between ba</w:t>
      </w:r>
      <w:r w:rsidR="00C24581">
        <w:rPr>
          <w:rFonts w:ascii="Arial" w:hAnsi="Arial" w:cs="Arial"/>
          <w:color w:val="0D0D0D" w:themeColor="text1" w:themeTint="F2"/>
          <w:sz w:val="20"/>
          <w:szCs w:val="20"/>
        </w:rPr>
        <w:t xml:space="preserve">seline and </w:t>
      </w:r>
      <w:r w:rsidRPr="0080436D">
        <w:rPr>
          <w:rFonts w:ascii="Arial" w:hAnsi="Arial" w:cs="Arial"/>
          <w:noProof/>
          <w:color w:val="0D0D0D" w:themeColor="text1" w:themeTint="F2"/>
          <w:sz w:val="20"/>
          <w:szCs w:val="20"/>
        </w:rPr>
        <w:t>one</w:t>
      </w:r>
      <w:r w:rsidR="0080436D">
        <w:rPr>
          <w:rFonts w:ascii="Arial" w:hAnsi="Arial" w:cs="Arial"/>
          <w:noProof/>
          <w:color w:val="0D0D0D" w:themeColor="text1" w:themeTint="F2"/>
          <w:sz w:val="20"/>
          <w:szCs w:val="20"/>
        </w:rPr>
        <w:t>-</w:t>
      </w:r>
      <w:r w:rsidR="00C24581" w:rsidRPr="0080436D">
        <w:rPr>
          <w:rFonts w:ascii="Arial" w:hAnsi="Arial" w:cs="Arial"/>
          <w:noProof/>
          <w:color w:val="0D0D0D" w:themeColor="text1" w:themeTint="F2"/>
          <w:sz w:val="20"/>
          <w:szCs w:val="20"/>
        </w:rPr>
        <w:t>year</w:t>
      </w:r>
      <w:r w:rsidR="00C24581">
        <w:rPr>
          <w:rFonts w:ascii="Arial" w:hAnsi="Arial" w:cs="Arial"/>
          <w:color w:val="0D0D0D" w:themeColor="text1" w:themeTint="F2"/>
          <w:sz w:val="20"/>
          <w:szCs w:val="20"/>
        </w:rPr>
        <w:t xml:space="preserve"> </w:t>
      </w:r>
      <w:r w:rsidR="007E1F67" w:rsidRPr="005A1B1C">
        <w:rPr>
          <w:rFonts w:ascii="Arial" w:hAnsi="Arial" w:cs="Arial"/>
          <w:color w:val="0D0D0D" w:themeColor="text1" w:themeTint="F2"/>
          <w:sz w:val="20"/>
          <w:szCs w:val="20"/>
        </w:rPr>
        <w:t>follow-</w:t>
      </w:r>
      <w:r w:rsidR="00C24581">
        <w:rPr>
          <w:rFonts w:ascii="Arial" w:hAnsi="Arial" w:cs="Arial"/>
          <w:color w:val="0D0D0D" w:themeColor="text1" w:themeTint="F2"/>
          <w:sz w:val="20"/>
          <w:szCs w:val="20"/>
        </w:rPr>
        <w:t xml:space="preserve">up, </w:t>
      </w:r>
      <w:r w:rsidRPr="005A1B1C">
        <w:rPr>
          <w:rFonts w:ascii="Arial" w:hAnsi="Arial" w:cs="Arial"/>
          <w:color w:val="0D0D0D" w:themeColor="text1" w:themeTint="F2"/>
          <w:sz w:val="20"/>
          <w:szCs w:val="20"/>
          <w:shd w:val="clear" w:color="auto" w:fill="FFFFFF"/>
        </w:rPr>
        <w:t xml:space="preserve">improvements were seen in </w:t>
      </w:r>
      <w:proofErr w:type="gramStart"/>
      <w:r w:rsidRPr="005A1B1C">
        <w:rPr>
          <w:rFonts w:ascii="Arial" w:hAnsi="Arial" w:cs="Arial"/>
          <w:color w:val="0D0D0D" w:themeColor="text1" w:themeTint="F2"/>
          <w:sz w:val="20"/>
          <w:szCs w:val="20"/>
          <w:shd w:val="clear" w:color="auto" w:fill="FFFFFF"/>
        </w:rPr>
        <w:t>the majority of</w:t>
      </w:r>
      <w:proofErr w:type="gramEnd"/>
      <w:r w:rsidRPr="005A1B1C">
        <w:rPr>
          <w:rFonts w:ascii="Arial" w:hAnsi="Arial" w:cs="Arial"/>
          <w:color w:val="0D0D0D" w:themeColor="text1" w:themeTint="F2"/>
          <w:sz w:val="20"/>
          <w:szCs w:val="20"/>
          <w:shd w:val="clear" w:color="auto" w:fill="FFFFFF"/>
        </w:rPr>
        <w:t xml:space="preserve"> health behaviours</w:t>
      </w:r>
      <w:r w:rsidR="004F5054" w:rsidRPr="005A1B1C">
        <w:rPr>
          <w:rFonts w:ascii="Arial" w:hAnsi="Arial" w:cs="Arial"/>
          <w:color w:val="0D0D0D" w:themeColor="text1" w:themeTint="F2"/>
          <w:sz w:val="20"/>
          <w:szCs w:val="20"/>
          <w:shd w:val="clear" w:color="auto" w:fill="FFFFFF"/>
        </w:rPr>
        <w:t xml:space="preserve"> and CVD risk factors. </w:t>
      </w:r>
      <w:r w:rsidRPr="005A1B1C">
        <w:rPr>
          <w:rFonts w:ascii="Arial" w:hAnsi="Arial" w:cs="Arial"/>
          <w:color w:val="0D0D0D" w:themeColor="text1" w:themeTint="F2"/>
          <w:sz w:val="20"/>
          <w:szCs w:val="20"/>
        </w:rPr>
        <w:t>B</w:t>
      </w:r>
      <w:r w:rsidR="006B0E26" w:rsidRPr="005A1B1C">
        <w:rPr>
          <w:rFonts w:ascii="Arial" w:hAnsi="Arial" w:cs="Arial"/>
          <w:color w:val="0D0D0D" w:themeColor="text1" w:themeTint="F2"/>
          <w:sz w:val="20"/>
          <w:szCs w:val="20"/>
        </w:rPr>
        <w:t>aseline participant characteristics</w:t>
      </w:r>
      <w:r w:rsidR="004F5054" w:rsidRPr="005A1B1C">
        <w:rPr>
          <w:rFonts w:ascii="Arial" w:hAnsi="Arial" w:cs="Arial"/>
          <w:color w:val="0D0D0D" w:themeColor="text1" w:themeTint="F2"/>
          <w:sz w:val="20"/>
          <w:szCs w:val="20"/>
        </w:rPr>
        <w:t xml:space="preserve"> and </w:t>
      </w:r>
      <w:r w:rsidR="00C24581">
        <w:rPr>
          <w:rFonts w:ascii="Arial" w:hAnsi="Arial" w:cs="Arial"/>
          <w:color w:val="0D0D0D" w:themeColor="text1" w:themeTint="F2"/>
          <w:sz w:val="20"/>
          <w:szCs w:val="20"/>
        </w:rPr>
        <w:t xml:space="preserve">changes over the first year </w:t>
      </w:r>
      <w:r w:rsidR="0052036F">
        <w:rPr>
          <w:rFonts w:ascii="Arial" w:hAnsi="Arial" w:cs="Arial"/>
          <w:color w:val="0D0D0D" w:themeColor="text1" w:themeTint="F2"/>
          <w:sz w:val="20"/>
          <w:szCs w:val="20"/>
        </w:rPr>
        <w:t>are shown in table 1</w:t>
      </w:r>
      <w:r w:rsidR="00D06F4A">
        <w:rPr>
          <w:rFonts w:ascii="Arial" w:hAnsi="Arial" w:cs="Arial"/>
          <w:color w:val="0D0D0D" w:themeColor="text1" w:themeTint="F2"/>
          <w:sz w:val="20"/>
          <w:szCs w:val="20"/>
        </w:rPr>
        <w:t xml:space="preserve"> stratified according to remission status</w:t>
      </w:r>
      <w:r w:rsidR="00D62FC1">
        <w:rPr>
          <w:rFonts w:ascii="Arial" w:hAnsi="Arial" w:cs="Arial"/>
          <w:color w:val="000000" w:themeColor="text1"/>
          <w:sz w:val="20"/>
          <w:szCs w:val="20"/>
        </w:rPr>
        <w:t xml:space="preserve"> at five years</w:t>
      </w:r>
      <w:r w:rsidR="00351F8D" w:rsidRPr="005A1B1C">
        <w:rPr>
          <w:rFonts w:ascii="Arial" w:hAnsi="Arial" w:cs="Arial"/>
          <w:color w:val="000000" w:themeColor="text1"/>
          <w:sz w:val="20"/>
          <w:szCs w:val="20"/>
        </w:rPr>
        <w:t xml:space="preserve">. </w:t>
      </w:r>
      <w:r w:rsidR="0052036F">
        <w:rPr>
          <w:rFonts w:ascii="Arial" w:hAnsi="Arial" w:cs="Arial"/>
          <w:color w:val="000000" w:themeColor="text1"/>
          <w:sz w:val="20"/>
          <w:szCs w:val="20"/>
        </w:rPr>
        <w:t>Diabetes remission was achieved in</w:t>
      </w:r>
      <w:r w:rsidR="004F5054" w:rsidRPr="005A1B1C">
        <w:rPr>
          <w:rFonts w:ascii="Arial" w:hAnsi="Arial" w:cs="Arial"/>
          <w:color w:val="000000" w:themeColor="text1"/>
          <w:sz w:val="20"/>
          <w:szCs w:val="20"/>
        </w:rPr>
        <w:t xml:space="preserve"> 257 (30%)</w:t>
      </w:r>
      <w:r w:rsidR="00C24581">
        <w:rPr>
          <w:rFonts w:ascii="Arial" w:hAnsi="Arial" w:cs="Arial"/>
          <w:color w:val="000000" w:themeColor="text1"/>
          <w:sz w:val="20"/>
          <w:szCs w:val="20"/>
        </w:rPr>
        <w:t xml:space="preserve"> participants </w:t>
      </w:r>
      <w:r w:rsidR="008422C0" w:rsidRPr="005A1B1C">
        <w:rPr>
          <w:rFonts w:ascii="Arial" w:hAnsi="Arial" w:cs="Arial"/>
          <w:color w:val="000000" w:themeColor="text1"/>
          <w:sz w:val="20"/>
          <w:szCs w:val="20"/>
        </w:rPr>
        <w:t>in</w:t>
      </w:r>
      <w:r w:rsidR="00D62FC1">
        <w:rPr>
          <w:rFonts w:ascii="Arial" w:hAnsi="Arial" w:cs="Arial"/>
          <w:color w:val="000000" w:themeColor="text1"/>
          <w:sz w:val="20"/>
          <w:szCs w:val="20"/>
        </w:rPr>
        <w:t xml:space="preserve"> this cohort.</w:t>
      </w:r>
      <w:r w:rsidR="007E1F67" w:rsidRPr="005A1B1C">
        <w:rPr>
          <w:rFonts w:ascii="Arial" w:hAnsi="Arial" w:cs="Arial"/>
          <w:color w:val="000000" w:themeColor="text1"/>
          <w:sz w:val="20"/>
          <w:szCs w:val="20"/>
        </w:rPr>
        <w:t xml:space="preserve"> </w:t>
      </w:r>
      <w:r w:rsidR="00D06F4A">
        <w:rPr>
          <w:rFonts w:ascii="Arial" w:hAnsi="Arial" w:cs="Arial"/>
          <w:color w:val="000000" w:themeColor="text1"/>
          <w:sz w:val="20"/>
          <w:szCs w:val="20"/>
        </w:rPr>
        <w:t>Those who achieved remission were more likely to be ma</w:t>
      </w:r>
      <w:r w:rsidR="003F03A3">
        <w:rPr>
          <w:rFonts w:ascii="Arial" w:hAnsi="Arial" w:cs="Arial"/>
          <w:color w:val="000000" w:themeColor="text1"/>
          <w:sz w:val="20"/>
          <w:szCs w:val="20"/>
        </w:rPr>
        <w:t>le,</w:t>
      </w:r>
      <w:r w:rsidR="00287ACB">
        <w:rPr>
          <w:rFonts w:ascii="Arial" w:hAnsi="Arial" w:cs="Arial"/>
          <w:color w:val="000000" w:themeColor="text1"/>
          <w:sz w:val="20"/>
          <w:szCs w:val="20"/>
        </w:rPr>
        <w:t xml:space="preserve"> </w:t>
      </w:r>
      <w:r w:rsidR="003F03A3">
        <w:rPr>
          <w:rFonts w:ascii="Arial" w:hAnsi="Arial" w:cs="Arial"/>
          <w:color w:val="000000" w:themeColor="text1"/>
          <w:sz w:val="20"/>
          <w:szCs w:val="20"/>
        </w:rPr>
        <w:t>smokers and</w:t>
      </w:r>
      <w:r w:rsidR="00D06F4A">
        <w:rPr>
          <w:rFonts w:ascii="Arial" w:hAnsi="Arial" w:cs="Arial"/>
          <w:color w:val="000000" w:themeColor="text1"/>
          <w:sz w:val="20"/>
          <w:szCs w:val="20"/>
        </w:rPr>
        <w:t xml:space="preserve"> to have remained in full-time education </w:t>
      </w:r>
      <w:r w:rsidR="00D67310">
        <w:rPr>
          <w:rFonts w:ascii="Arial" w:hAnsi="Arial" w:cs="Arial"/>
          <w:color w:val="000000" w:themeColor="text1"/>
          <w:sz w:val="20"/>
          <w:szCs w:val="20"/>
        </w:rPr>
        <w:t>over</w:t>
      </w:r>
      <w:r w:rsidR="00D06F4A">
        <w:rPr>
          <w:rFonts w:ascii="Arial" w:hAnsi="Arial" w:cs="Arial"/>
          <w:color w:val="000000" w:themeColor="text1"/>
          <w:sz w:val="20"/>
          <w:szCs w:val="20"/>
        </w:rPr>
        <w:t xml:space="preserve"> 16 years.</w:t>
      </w:r>
      <w:r w:rsidR="007B0904">
        <w:rPr>
          <w:rFonts w:ascii="Arial" w:hAnsi="Arial" w:cs="Arial"/>
          <w:color w:val="000000" w:themeColor="text1"/>
          <w:sz w:val="20"/>
          <w:szCs w:val="20"/>
        </w:rPr>
        <w:t xml:space="preserve"> </w:t>
      </w:r>
    </w:p>
    <w:p w14:paraId="50A9B534" w14:textId="77777777" w:rsidR="005E6BAA" w:rsidRPr="00D67310" w:rsidRDefault="005E6BAA" w:rsidP="005A1B1C">
      <w:pPr>
        <w:spacing w:line="360" w:lineRule="auto"/>
        <w:jc w:val="both"/>
        <w:rPr>
          <w:rFonts w:ascii="Arial" w:hAnsi="Arial" w:cs="Arial"/>
          <w:color w:val="000000" w:themeColor="text1"/>
          <w:sz w:val="20"/>
          <w:szCs w:val="20"/>
          <w:shd w:val="clear" w:color="auto" w:fill="FFFFFF"/>
        </w:rPr>
      </w:pPr>
    </w:p>
    <w:p w14:paraId="19997A30" w14:textId="77777777" w:rsidR="0050716C" w:rsidRPr="00C24581" w:rsidRDefault="0052036F" w:rsidP="005A1B1C">
      <w:pPr>
        <w:spacing w:line="360" w:lineRule="auto"/>
        <w:jc w:val="both"/>
        <w:rPr>
          <w:rFonts w:ascii="Arial" w:hAnsi="Arial" w:cs="Arial"/>
          <w:sz w:val="20"/>
          <w:szCs w:val="20"/>
        </w:rPr>
      </w:pPr>
      <w:r>
        <w:rPr>
          <w:rFonts w:ascii="Arial" w:hAnsi="Arial" w:cs="Arial"/>
          <w:sz w:val="20"/>
          <w:szCs w:val="20"/>
        </w:rPr>
        <w:t>Weight change and remission of diabetes at five years</w:t>
      </w:r>
    </w:p>
    <w:p w14:paraId="2FF1454D" w14:textId="77777777" w:rsidR="003515F7" w:rsidRDefault="003515F7" w:rsidP="005A1B1C">
      <w:pPr>
        <w:spacing w:line="360" w:lineRule="auto"/>
        <w:jc w:val="both"/>
        <w:rPr>
          <w:rFonts w:ascii="Arial" w:hAnsi="Arial" w:cs="Arial"/>
          <w:sz w:val="20"/>
          <w:szCs w:val="20"/>
        </w:rPr>
      </w:pPr>
    </w:p>
    <w:p w14:paraId="629BBE73" w14:textId="15DE129D" w:rsidR="00427CBA" w:rsidRDefault="008441D0" w:rsidP="005A1B1C">
      <w:pPr>
        <w:spacing w:line="360" w:lineRule="auto"/>
        <w:jc w:val="both"/>
        <w:rPr>
          <w:rFonts w:ascii="Arial" w:hAnsi="Arial" w:cs="Arial"/>
          <w:color w:val="0D0D0D" w:themeColor="text1" w:themeTint="F2"/>
          <w:sz w:val="20"/>
          <w:szCs w:val="20"/>
          <w:shd w:val="clear" w:color="auto" w:fill="FFFFFF"/>
        </w:rPr>
      </w:pPr>
      <w:r>
        <w:rPr>
          <w:rFonts w:ascii="Arial" w:hAnsi="Arial" w:cs="Arial"/>
          <w:color w:val="000000" w:themeColor="text1"/>
          <w:sz w:val="20"/>
          <w:szCs w:val="20"/>
        </w:rPr>
        <w:t>In</w:t>
      </w:r>
      <w:r w:rsidRPr="008D570F">
        <w:rPr>
          <w:rFonts w:ascii="Arial" w:hAnsi="Arial" w:cs="Arial"/>
          <w:color w:val="000000" w:themeColor="text1"/>
          <w:sz w:val="20"/>
          <w:szCs w:val="20"/>
        </w:rPr>
        <w:t xml:space="preserve"> </w:t>
      </w:r>
      <w:r w:rsidRPr="008D570F">
        <w:rPr>
          <w:rFonts w:ascii="Arial" w:hAnsi="Arial" w:cs="Arial"/>
          <w:color w:val="000000" w:themeColor="text1"/>
          <w:sz w:val="20"/>
          <w:szCs w:val="20"/>
          <w:shd w:val="clear" w:color="auto" w:fill="FFFFFF"/>
        </w:rPr>
        <w:t>log binomial regression models</w:t>
      </w:r>
      <w:r>
        <w:rPr>
          <w:rFonts w:ascii="Arial" w:hAnsi="Arial" w:cs="Arial"/>
          <w:color w:val="0D0D0D" w:themeColor="text1" w:themeTint="F2"/>
          <w:sz w:val="20"/>
          <w:szCs w:val="20"/>
          <w:shd w:val="clear" w:color="auto" w:fill="FFFFFF"/>
        </w:rPr>
        <w:t>, we observed that p</w:t>
      </w:r>
      <w:r w:rsidR="002E2F79">
        <w:rPr>
          <w:rFonts w:ascii="Arial" w:hAnsi="Arial" w:cs="Arial"/>
          <w:color w:val="0D0D0D" w:themeColor="text1" w:themeTint="F2"/>
          <w:sz w:val="20"/>
          <w:szCs w:val="20"/>
          <w:shd w:val="clear" w:color="auto" w:fill="FFFFFF"/>
        </w:rPr>
        <w:t>eople who lost</w:t>
      </w:r>
      <w:r w:rsidR="001F7AD5">
        <w:rPr>
          <w:rFonts w:ascii="Arial" w:hAnsi="Arial" w:cs="Arial"/>
          <w:color w:val="0D0D0D" w:themeColor="text1" w:themeTint="F2"/>
          <w:sz w:val="20"/>
          <w:szCs w:val="20"/>
          <w:shd w:val="clear" w:color="auto" w:fill="FFFFFF"/>
        </w:rPr>
        <w:t xml:space="preserve"> </w:t>
      </w:r>
      <w:r w:rsidR="00410302">
        <w:rPr>
          <w:rFonts w:ascii="Arial" w:hAnsi="Arial" w:cs="Arial"/>
          <w:color w:val="0D0D0D" w:themeColor="text1" w:themeTint="F2"/>
          <w:sz w:val="20"/>
          <w:szCs w:val="20"/>
          <w:shd w:val="clear" w:color="auto" w:fill="FFFFFF"/>
        </w:rPr>
        <w:t>≥</w:t>
      </w:r>
      <w:r w:rsidR="001F7AD5">
        <w:rPr>
          <w:rFonts w:ascii="Arial" w:hAnsi="Arial" w:cs="Arial"/>
          <w:color w:val="0D0D0D" w:themeColor="text1" w:themeTint="F2"/>
          <w:sz w:val="20"/>
          <w:szCs w:val="20"/>
          <w:shd w:val="clear" w:color="auto" w:fill="FFFFFF"/>
        </w:rPr>
        <w:t xml:space="preserve"> 10% </w:t>
      </w:r>
      <w:r w:rsidR="00BB5F5A">
        <w:rPr>
          <w:rFonts w:ascii="Arial" w:hAnsi="Arial" w:cs="Arial"/>
          <w:color w:val="0D0D0D" w:themeColor="text1" w:themeTint="F2"/>
          <w:sz w:val="20"/>
          <w:szCs w:val="20"/>
          <w:shd w:val="clear" w:color="auto" w:fill="FFFFFF"/>
        </w:rPr>
        <w:t xml:space="preserve">body </w:t>
      </w:r>
      <w:r w:rsidR="001F7AD5">
        <w:rPr>
          <w:rFonts w:ascii="Arial" w:hAnsi="Arial" w:cs="Arial"/>
          <w:color w:val="0D0D0D" w:themeColor="text1" w:themeTint="F2"/>
          <w:sz w:val="20"/>
          <w:szCs w:val="20"/>
          <w:shd w:val="clear" w:color="auto" w:fill="FFFFFF"/>
        </w:rPr>
        <w:t>weight</w:t>
      </w:r>
      <w:r w:rsidR="00DB378C">
        <w:rPr>
          <w:rFonts w:ascii="Arial" w:hAnsi="Arial" w:cs="Arial"/>
          <w:color w:val="0D0D0D" w:themeColor="text1" w:themeTint="F2"/>
          <w:sz w:val="20"/>
          <w:szCs w:val="20"/>
          <w:shd w:val="clear" w:color="auto" w:fill="FFFFFF"/>
        </w:rPr>
        <w:t xml:space="preserve"> in </w:t>
      </w:r>
      <w:r w:rsidR="006B5540">
        <w:rPr>
          <w:rFonts w:ascii="Arial" w:hAnsi="Arial" w:cs="Arial"/>
          <w:color w:val="0D0D0D" w:themeColor="text1" w:themeTint="F2"/>
          <w:sz w:val="20"/>
          <w:szCs w:val="20"/>
          <w:shd w:val="clear" w:color="auto" w:fill="FFFFFF"/>
        </w:rPr>
        <w:t>th</w:t>
      </w:r>
      <w:r w:rsidR="00762041">
        <w:rPr>
          <w:rFonts w:ascii="Arial" w:hAnsi="Arial" w:cs="Arial"/>
          <w:color w:val="0D0D0D" w:themeColor="text1" w:themeTint="F2"/>
          <w:sz w:val="20"/>
          <w:szCs w:val="20"/>
          <w:shd w:val="clear" w:color="auto" w:fill="FFFFFF"/>
        </w:rPr>
        <w:t xml:space="preserve">e first year after diagnosis </w:t>
      </w:r>
      <w:r w:rsidR="00BB5F5A">
        <w:rPr>
          <w:rFonts w:ascii="Arial" w:hAnsi="Arial" w:cs="Arial"/>
          <w:color w:val="0D0D0D" w:themeColor="text1" w:themeTint="F2"/>
          <w:sz w:val="20"/>
          <w:szCs w:val="20"/>
          <w:shd w:val="clear" w:color="auto" w:fill="FFFFFF"/>
        </w:rPr>
        <w:t>of</w:t>
      </w:r>
      <w:r w:rsidR="00786D1C">
        <w:rPr>
          <w:rFonts w:ascii="Arial" w:hAnsi="Arial" w:cs="Arial"/>
          <w:color w:val="0D0D0D" w:themeColor="text1" w:themeTint="F2"/>
          <w:sz w:val="20"/>
          <w:szCs w:val="20"/>
          <w:shd w:val="clear" w:color="auto" w:fill="FFFFFF"/>
        </w:rPr>
        <w:t xml:space="preserve"> diabetes </w:t>
      </w:r>
      <w:r w:rsidR="00762041">
        <w:rPr>
          <w:rFonts w:ascii="Arial" w:hAnsi="Arial" w:cs="Arial"/>
          <w:color w:val="0D0D0D" w:themeColor="text1" w:themeTint="F2"/>
          <w:sz w:val="20"/>
          <w:szCs w:val="20"/>
          <w:shd w:val="clear" w:color="auto" w:fill="FFFFFF"/>
        </w:rPr>
        <w:t xml:space="preserve">were </w:t>
      </w:r>
      <w:r w:rsidR="00650934">
        <w:rPr>
          <w:rFonts w:ascii="Arial" w:hAnsi="Arial" w:cs="Arial"/>
          <w:color w:val="0D0D0D" w:themeColor="text1" w:themeTint="F2"/>
          <w:sz w:val="20"/>
          <w:szCs w:val="20"/>
          <w:shd w:val="clear" w:color="auto" w:fill="FFFFFF"/>
        </w:rPr>
        <w:t xml:space="preserve">significantly </w:t>
      </w:r>
      <w:r w:rsidR="00762041">
        <w:rPr>
          <w:rFonts w:ascii="Arial" w:hAnsi="Arial" w:cs="Arial"/>
          <w:color w:val="0D0D0D" w:themeColor="text1" w:themeTint="F2"/>
          <w:sz w:val="20"/>
          <w:szCs w:val="20"/>
          <w:shd w:val="clear" w:color="auto" w:fill="FFFFFF"/>
        </w:rPr>
        <w:t>mor</w:t>
      </w:r>
      <w:r w:rsidR="00786D1C">
        <w:rPr>
          <w:rFonts w:ascii="Arial" w:hAnsi="Arial" w:cs="Arial"/>
          <w:color w:val="0D0D0D" w:themeColor="text1" w:themeTint="F2"/>
          <w:sz w:val="20"/>
          <w:szCs w:val="20"/>
          <w:shd w:val="clear" w:color="auto" w:fill="FFFFFF"/>
        </w:rPr>
        <w:t>e likely to achieve remission at five years</w:t>
      </w:r>
      <w:r w:rsidR="001F7AD5">
        <w:rPr>
          <w:rFonts w:ascii="Arial" w:hAnsi="Arial" w:cs="Arial"/>
          <w:color w:val="0D0D0D" w:themeColor="text1" w:themeTint="F2"/>
          <w:sz w:val="20"/>
          <w:szCs w:val="20"/>
          <w:shd w:val="clear" w:color="auto" w:fill="FFFFFF"/>
        </w:rPr>
        <w:t xml:space="preserve"> </w:t>
      </w:r>
      <w:r w:rsidR="00762041">
        <w:rPr>
          <w:rFonts w:ascii="Arial" w:hAnsi="Arial" w:cs="Arial"/>
          <w:color w:val="0D0D0D" w:themeColor="text1" w:themeTint="F2"/>
          <w:sz w:val="20"/>
          <w:szCs w:val="20"/>
          <w:shd w:val="clear" w:color="auto" w:fill="FFFFFF"/>
        </w:rPr>
        <w:t xml:space="preserve">compared to those with </w:t>
      </w:r>
      <w:r w:rsidR="0088488A">
        <w:rPr>
          <w:rFonts w:ascii="Arial" w:hAnsi="Arial" w:cs="Arial"/>
          <w:color w:val="0D0D0D" w:themeColor="text1" w:themeTint="F2"/>
          <w:sz w:val="20"/>
          <w:szCs w:val="20"/>
          <w:shd w:val="clear" w:color="auto" w:fill="FFFFFF"/>
        </w:rPr>
        <w:t>stable or increased</w:t>
      </w:r>
      <w:r w:rsidR="00762041">
        <w:rPr>
          <w:rFonts w:ascii="Arial" w:hAnsi="Arial" w:cs="Arial"/>
          <w:color w:val="0D0D0D" w:themeColor="text1" w:themeTint="F2"/>
          <w:sz w:val="20"/>
          <w:szCs w:val="20"/>
          <w:shd w:val="clear" w:color="auto" w:fill="FFFFFF"/>
        </w:rPr>
        <w:t xml:space="preserve"> weight</w:t>
      </w:r>
      <w:r w:rsidR="0088488A">
        <w:rPr>
          <w:rFonts w:ascii="Arial" w:hAnsi="Arial" w:cs="Arial"/>
          <w:color w:val="0D0D0D" w:themeColor="text1" w:themeTint="F2"/>
          <w:sz w:val="20"/>
          <w:szCs w:val="20"/>
          <w:shd w:val="clear" w:color="auto" w:fill="FFFFFF"/>
        </w:rPr>
        <w:t>.</w:t>
      </w:r>
      <w:r w:rsidR="00762041">
        <w:rPr>
          <w:rFonts w:ascii="Arial" w:hAnsi="Arial" w:cs="Arial"/>
          <w:color w:val="0D0D0D" w:themeColor="text1" w:themeTint="F2"/>
          <w:sz w:val="20"/>
          <w:szCs w:val="20"/>
          <w:shd w:val="clear" w:color="auto" w:fill="FFFFFF"/>
        </w:rPr>
        <w:t xml:space="preserve"> </w:t>
      </w:r>
      <w:r w:rsidR="00774C15">
        <w:rPr>
          <w:rFonts w:ascii="Arial" w:hAnsi="Arial" w:cs="Arial"/>
          <w:color w:val="0D0D0D" w:themeColor="text1" w:themeTint="F2"/>
          <w:sz w:val="20"/>
          <w:szCs w:val="20"/>
          <w:shd w:val="clear" w:color="auto" w:fill="FFFFFF"/>
        </w:rPr>
        <w:t>We observed similar trends with m</w:t>
      </w:r>
      <w:r w:rsidR="00786D1C">
        <w:rPr>
          <w:rFonts w:ascii="Arial" w:hAnsi="Arial" w:cs="Arial"/>
          <w:color w:val="0D0D0D" w:themeColor="text1" w:themeTint="F2"/>
          <w:sz w:val="20"/>
          <w:szCs w:val="20"/>
          <w:shd w:val="clear" w:color="auto" w:fill="FFFFFF"/>
        </w:rPr>
        <w:t xml:space="preserve">ore </w:t>
      </w:r>
      <w:r w:rsidR="00410302">
        <w:rPr>
          <w:rFonts w:ascii="Arial" w:hAnsi="Arial" w:cs="Arial"/>
          <w:color w:val="0D0D0D" w:themeColor="text1" w:themeTint="F2"/>
          <w:sz w:val="20"/>
          <w:szCs w:val="20"/>
          <w:shd w:val="clear" w:color="auto" w:fill="FFFFFF"/>
        </w:rPr>
        <w:t xml:space="preserve">modest </w:t>
      </w:r>
      <w:r w:rsidR="00786D1C">
        <w:rPr>
          <w:rFonts w:ascii="Arial" w:hAnsi="Arial" w:cs="Arial"/>
          <w:color w:val="0D0D0D" w:themeColor="text1" w:themeTint="F2"/>
          <w:sz w:val="20"/>
          <w:szCs w:val="20"/>
          <w:shd w:val="clear" w:color="auto" w:fill="FFFFFF"/>
        </w:rPr>
        <w:t xml:space="preserve">weight loss of 5-10% </w:t>
      </w:r>
      <w:r w:rsidR="00774C15">
        <w:rPr>
          <w:rFonts w:ascii="Arial" w:hAnsi="Arial" w:cs="Arial"/>
          <w:color w:val="0D0D0D" w:themeColor="text1" w:themeTint="F2"/>
          <w:sz w:val="20"/>
          <w:szCs w:val="20"/>
          <w:shd w:val="clear" w:color="auto" w:fill="FFFFFF"/>
        </w:rPr>
        <w:t xml:space="preserve">or lower </w:t>
      </w:r>
      <w:r w:rsidR="00786D1C">
        <w:rPr>
          <w:rFonts w:ascii="Arial" w:hAnsi="Arial" w:cs="Arial"/>
          <w:color w:val="0D0D0D" w:themeColor="text1" w:themeTint="F2"/>
          <w:sz w:val="20"/>
          <w:szCs w:val="20"/>
          <w:shd w:val="clear" w:color="auto" w:fill="FFFFFF"/>
        </w:rPr>
        <w:t xml:space="preserve">over the first year after </w:t>
      </w:r>
      <w:r w:rsidR="001F7AD5">
        <w:rPr>
          <w:rFonts w:ascii="Arial" w:hAnsi="Arial" w:cs="Arial"/>
          <w:color w:val="0D0D0D" w:themeColor="text1" w:themeTint="F2"/>
          <w:sz w:val="20"/>
          <w:szCs w:val="20"/>
          <w:shd w:val="clear" w:color="auto" w:fill="FFFFFF"/>
        </w:rPr>
        <w:t>diagnosis</w:t>
      </w:r>
      <w:r w:rsidR="005027C2">
        <w:rPr>
          <w:rFonts w:ascii="Arial" w:hAnsi="Arial" w:cs="Arial"/>
          <w:color w:val="0D0D0D" w:themeColor="text1" w:themeTint="F2"/>
          <w:sz w:val="20"/>
          <w:szCs w:val="20"/>
          <w:shd w:val="clear" w:color="auto" w:fill="FFFFFF"/>
        </w:rPr>
        <w:t xml:space="preserve"> but this was not statistically significant</w:t>
      </w:r>
      <w:r w:rsidR="00786D1C">
        <w:rPr>
          <w:rFonts w:ascii="Arial" w:hAnsi="Arial" w:cs="Arial"/>
          <w:color w:val="0D0D0D" w:themeColor="text1" w:themeTint="F2"/>
          <w:sz w:val="20"/>
          <w:szCs w:val="20"/>
          <w:shd w:val="clear" w:color="auto" w:fill="FFFFFF"/>
        </w:rPr>
        <w:t>; t</w:t>
      </w:r>
      <w:r w:rsidR="00786D1C" w:rsidRPr="005A1B1C">
        <w:rPr>
          <w:rFonts w:ascii="Arial" w:hAnsi="Arial" w:cs="Arial"/>
          <w:color w:val="0D0D0D" w:themeColor="text1" w:themeTint="F2"/>
          <w:sz w:val="20"/>
          <w:szCs w:val="20"/>
          <w:shd w:val="clear" w:color="auto" w:fill="FFFFFF"/>
        </w:rPr>
        <w:t>hese results are shown in table 2</w:t>
      </w:r>
      <w:r w:rsidR="00786D1C">
        <w:rPr>
          <w:rFonts w:ascii="Arial" w:hAnsi="Arial" w:cs="Arial"/>
          <w:color w:val="0D0D0D" w:themeColor="text1" w:themeTint="F2"/>
          <w:sz w:val="20"/>
          <w:szCs w:val="20"/>
          <w:shd w:val="clear" w:color="auto" w:fill="FFFFFF"/>
        </w:rPr>
        <w:t xml:space="preserve">. </w:t>
      </w:r>
      <w:r w:rsidR="001F7AD5">
        <w:rPr>
          <w:rFonts w:ascii="Arial" w:hAnsi="Arial" w:cs="Arial"/>
          <w:color w:val="0D0D0D" w:themeColor="text1" w:themeTint="F2"/>
          <w:sz w:val="20"/>
          <w:szCs w:val="20"/>
          <w:shd w:val="clear" w:color="auto" w:fill="FFFFFF"/>
        </w:rPr>
        <w:t>Similar associations were observed in the analysis of unit changes in weight</w:t>
      </w:r>
      <w:r w:rsidR="00650934">
        <w:rPr>
          <w:rFonts w:ascii="Arial" w:hAnsi="Arial" w:cs="Arial"/>
          <w:color w:val="0D0D0D" w:themeColor="text1" w:themeTint="F2"/>
          <w:sz w:val="20"/>
          <w:szCs w:val="20"/>
          <w:shd w:val="clear" w:color="auto" w:fill="FFFFFF"/>
        </w:rPr>
        <w:t xml:space="preserve"> with strong positive correlations between </w:t>
      </w:r>
      <w:r w:rsidR="00DF0E6A">
        <w:rPr>
          <w:rFonts w:ascii="Arial" w:hAnsi="Arial" w:cs="Arial"/>
          <w:color w:val="0D0D0D" w:themeColor="text1" w:themeTint="F2"/>
          <w:sz w:val="20"/>
          <w:szCs w:val="20"/>
          <w:shd w:val="clear" w:color="auto" w:fill="FFFFFF"/>
        </w:rPr>
        <w:t>one-kilogram</w:t>
      </w:r>
      <w:r w:rsidR="00650934">
        <w:rPr>
          <w:rFonts w:ascii="Arial" w:hAnsi="Arial" w:cs="Arial"/>
          <w:color w:val="0D0D0D" w:themeColor="text1" w:themeTint="F2"/>
          <w:sz w:val="20"/>
          <w:szCs w:val="20"/>
          <w:shd w:val="clear" w:color="auto" w:fill="FFFFFF"/>
        </w:rPr>
        <w:t xml:space="preserve"> weight loss and remission,</w:t>
      </w:r>
      <w:r w:rsidR="001F7AD5">
        <w:rPr>
          <w:rFonts w:ascii="Arial" w:hAnsi="Arial" w:cs="Arial"/>
          <w:color w:val="0D0D0D" w:themeColor="text1" w:themeTint="F2"/>
          <w:sz w:val="20"/>
          <w:szCs w:val="20"/>
          <w:shd w:val="clear" w:color="auto" w:fill="FFFFFF"/>
        </w:rPr>
        <w:t xml:space="preserve"> as shown in </w:t>
      </w:r>
      <w:r w:rsidR="001F7AD5" w:rsidRPr="0088488A">
        <w:rPr>
          <w:rFonts w:ascii="Arial" w:hAnsi="Arial" w:cs="Arial"/>
          <w:color w:val="0D0D0D" w:themeColor="text1" w:themeTint="F2"/>
          <w:sz w:val="20"/>
          <w:szCs w:val="20"/>
          <w:shd w:val="clear" w:color="auto" w:fill="FFFFFF"/>
        </w:rPr>
        <w:t xml:space="preserve">table </w:t>
      </w:r>
      <w:r w:rsidR="002F7DB0">
        <w:rPr>
          <w:rFonts w:ascii="Arial" w:hAnsi="Arial" w:cs="Arial"/>
          <w:color w:val="0D0D0D" w:themeColor="text1" w:themeTint="F2"/>
          <w:sz w:val="20"/>
          <w:szCs w:val="20"/>
          <w:shd w:val="clear" w:color="auto" w:fill="FFFFFF"/>
        </w:rPr>
        <w:t>4</w:t>
      </w:r>
      <w:r w:rsidR="001F7AD5" w:rsidRPr="0088488A">
        <w:rPr>
          <w:rFonts w:ascii="Arial" w:hAnsi="Arial" w:cs="Arial"/>
          <w:color w:val="0D0D0D" w:themeColor="text1" w:themeTint="F2"/>
          <w:sz w:val="20"/>
          <w:szCs w:val="20"/>
          <w:shd w:val="clear" w:color="auto" w:fill="FFFFFF"/>
        </w:rPr>
        <w:t>.</w:t>
      </w:r>
      <w:r w:rsidR="006B5540" w:rsidRPr="0088488A">
        <w:rPr>
          <w:rFonts w:ascii="Arial" w:hAnsi="Arial" w:cs="Arial"/>
          <w:color w:val="0D0D0D" w:themeColor="text1" w:themeTint="F2"/>
          <w:sz w:val="20"/>
          <w:szCs w:val="20"/>
          <w:shd w:val="clear" w:color="auto" w:fill="FFFFFF"/>
        </w:rPr>
        <w:t xml:space="preserve"> </w:t>
      </w:r>
      <w:r w:rsidR="005C20C7" w:rsidRPr="0088488A">
        <w:rPr>
          <w:rFonts w:ascii="Arial" w:hAnsi="Arial" w:cs="Arial"/>
          <w:color w:val="0D0D0D" w:themeColor="text1" w:themeTint="F2"/>
          <w:sz w:val="20"/>
          <w:szCs w:val="20"/>
          <w:shd w:val="clear" w:color="auto" w:fill="FFFFFF"/>
        </w:rPr>
        <w:t xml:space="preserve">Similar trends were observed </w:t>
      </w:r>
      <w:r w:rsidR="00CF4A5D" w:rsidRPr="0088488A">
        <w:rPr>
          <w:rFonts w:ascii="Arial" w:hAnsi="Arial" w:cs="Arial"/>
          <w:color w:val="0D0D0D" w:themeColor="text1" w:themeTint="F2"/>
          <w:sz w:val="20"/>
          <w:szCs w:val="20"/>
          <w:shd w:val="clear" w:color="auto" w:fill="FFFFFF"/>
        </w:rPr>
        <w:t xml:space="preserve">between </w:t>
      </w:r>
      <w:r w:rsidR="00287ACB" w:rsidRPr="0088488A">
        <w:rPr>
          <w:rFonts w:ascii="Arial" w:hAnsi="Arial" w:cs="Arial"/>
          <w:color w:val="0D0D0D" w:themeColor="text1" w:themeTint="F2"/>
          <w:sz w:val="20"/>
          <w:szCs w:val="20"/>
          <w:shd w:val="clear" w:color="auto" w:fill="FFFFFF"/>
        </w:rPr>
        <w:t xml:space="preserve">1- </w:t>
      </w:r>
      <w:proofErr w:type="gramStart"/>
      <w:r w:rsidR="00DF0E6A" w:rsidRPr="0088488A">
        <w:rPr>
          <w:rFonts w:ascii="Arial" w:hAnsi="Arial" w:cs="Arial"/>
          <w:color w:val="0D0D0D" w:themeColor="text1" w:themeTint="F2"/>
          <w:sz w:val="20"/>
          <w:szCs w:val="20"/>
          <w:shd w:val="clear" w:color="auto" w:fill="FFFFFF"/>
        </w:rPr>
        <w:t>5</w:t>
      </w:r>
      <w:r w:rsidR="00DF0E6A">
        <w:rPr>
          <w:rFonts w:ascii="Arial" w:hAnsi="Arial" w:cs="Arial"/>
          <w:color w:val="0D0D0D" w:themeColor="text1" w:themeTint="F2"/>
          <w:sz w:val="20"/>
          <w:szCs w:val="20"/>
          <w:shd w:val="clear" w:color="auto" w:fill="FFFFFF"/>
        </w:rPr>
        <w:t xml:space="preserve"> </w:t>
      </w:r>
      <w:r w:rsidR="00DF0E6A" w:rsidRPr="0088488A">
        <w:rPr>
          <w:rFonts w:ascii="Arial" w:hAnsi="Arial" w:cs="Arial"/>
          <w:color w:val="0D0D0D" w:themeColor="text1" w:themeTint="F2"/>
          <w:sz w:val="20"/>
          <w:szCs w:val="20"/>
          <w:shd w:val="clear" w:color="auto" w:fill="FFFFFF"/>
        </w:rPr>
        <w:t>year</w:t>
      </w:r>
      <w:proofErr w:type="gramEnd"/>
      <w:r w:rsidR="00287ACB" w:rsidRPr="0088488A">
        <w:rPr>
          <w:rFonts w:ascii="Arial" w:hAnsi="Arial" w:cs="Arial"/>
          <w:color w:val="0D0D0D" w:themeColor="text1" w:themeTint="F2"/>
          <w:sz w:val="20"/>
          <w:szCs w:val="20"/>
          <w:shd w:val="clear" w:color="auto" w:fill="FFFFFF"/>
        </w:rPr>
        <w:t xml:space="preserve"> follow-up</w:t>
      </w:r>
      <w:r w:rsidR="00DF0E6A">
        <w:rPr>
          <w:rFonts w:ascii="Arial" w:hAnsi="Arial" w:cs="Arial"/>
          <w:color w:val="0D0D0D" w:themeColor="text1" w:themeTint="F2"/>
          <w:sz w:val="20"/>
          <w:szCs w:val="20"/>
          <w:shd w:val="clear" w:color="auto" w:fill="FFFFFF"/>
        </w:rPr>
        <w:t>. The</w:t>
      </w:r>
      <w:r w:rsidR="00D67310">
        <w:rPr>
          <w:rFonts w:ascii="Arial" w:hAnsi="Arial" w:cs="Arial"/>
          <w:color w:val="0D0D0D" w:themeColor="text1" w:themeTint="F2"/>
          <w:sz w:val="20"/>
          <w:szCs w:val="20"/>
          <w:shd w:val="clear" w:color="auto" w:fill="FFFFFF"/>
        </w:rPr>
        <w:t xml:space="preserve"> </w:t>
      </w:r>
      <w:r w:rsidR="0088488A">
        <w:rPr>
          <w:rFonts w:ascii="Arial" w:hAnsi="Arial" w:cs="Arial"/>
          <w:color w:val="0D0D0D" w:themeColor="text1" w:themeTint="F2"/>
          <w:sz w:val="20"/>
          <w:szCs w:val="20"/>
          <w:shd w:val="clear" w:color="auto" w:fill="FFFFFF"/>
        </w:rPr>
        <w:t>greater the amount of weight loss ach</w:t>
      </w:r>
      <w:r w:rsidR="00E75348">
        <w:rPr>
          <w:rFonts w:ascii="Arial" w:hAnsi="Arial" w:cs="Arial"/>
          <w:color w:val="0D0D0D" w:themeColor="text1" w:themeTint="F2"/>
          <w:sz w:val="20"/>
          <w:szCs w:val="20"/>
          <w:shd w:val="clear" w:color="auto" w:fill="FFFFFF"/>
        </w:rPr>
        <w:t xml:space="preserve">ieved, the </w:t>
      </w:r>
      <w:r w:rsidR="0088488A">
        <w:rPr>
          <w:rFonts w:ascii="Arial" w:hAnsi="Arial" w:cs="Arial"/>
          <w:color w:val="0D0D0D" w:themeColor="text1" w:themeTint="F2"/>
          <w:sz w:val="20"/>
          <w:szCs w:val="20"/>
          <w:shd w:val="clear" w:color="auto" w:fill="FFFFFF"/>
        </w:rPr>
        <w:t xml:space="preserve">higher </w:t>
      </w:r>
      <w:r w:rsidR="00650934">
        <w:rPr>
          <w:rFonts w:ascii="Arial" w:hAnsi="Arial" w:cs="Arial"/>
          <w:color w:val="0D0D0D" w:themeColor="text1" w:themeTint="F2"/>
          <w:sz w:val="20"/>
          <w:szCs w:val="20"/>
          <w:shd w:val="clear" w:color="auto" w:fill="FFFFFF"/>
        </w:rPr>
        <w:t xml:space="preserve">the </w:t>
      </w:r>
      <w:r w:rsidR="009F1100">
        <w:rPr>
          <w:rFonts w:ascii="Arial" w:hAnsi="Arial" w:cs="Arial"/>
          <w:color w:val="0D0D0D" w:themeColor="text1" w:themeTint="F2"/>
          <w:sz w:val="20"/>
          <w:szCs w:val="20"/>
          <w:shd w:val="clear" w:color="auto" w:fill="FFFFFF"/>
        </w:rPr>
        <w:t>likelihood</w:t>
      </w:r>
      <w:r w:rsidR="00D67310">
        <w:rPr>
          <w:rFonts w:ascii="Arial" w:hAnsi="Arial" w:cs="Arial"/>
          <w:color w:val="0D0D0D" w:themeColor="text1" w:themeTint="F2"/>
          <w:sz w:val="20"/>
          <w:szCs w:val="20"/>
          <w:shd w:val="clear" w:color="auto" w:fill="FFFFFF"/>
        </w:rPr>
        <w:t xml:space="preserve"> </w:t>
      </w:r>
      <w:r w:rsidR="0088488A">
        <w:rPr>
          <w:rFonts w:ascii="Arial" w:hAnsi="Arial" w:cs="Arial"/>
          <w:color w:val="0D0D0D" w:themeColor="text1" w:themeTint="F2"/>
          <w:sz w:val="20"/>
          <w:szCs w:val="20"/>
          <w:shd w:val="clear" w:color="auto" w:fill="FFFFFF"/>
        </w:rPr>
        <w:t>of remission in all mod</w:t>
      </w:r>
      <w:r w:rsidR="0088488A" w:rsidRPr="0088488A">
        <w:rPr>
          <w:rFonts w:ascii="Arial" w:hAnsi="Arial" w:cs="Arial"/>
          <w:color w:val="0D0D0D" w:themeColor="text1" w:themeTint="F2"/>
          <w:sz w:val="20"/>
          <w:szCs w:val="20"/>
          <w:shd w:val="clear" w:color="auto" w:fill="FFFFFF"/>
        </w:rPr>
        <w:t>els</w:t>
      </w:r>
      <w:r w:rsidR="002F7DB0">
        <w:rPr>
          <w:rFonts w:ascii="Arial" w:hAnsi="Arial" w:cs="Arial"/>
          <w:color w:val="0D0D0D" w:themeColor="text1" w:themeTint="F2"/>
          <w:sz w:val="20"/>
          <w:szCs w:val="20"/>
          <w:shd w:val="clear" w:color="auto" w:fill="FFFFFF"/>
        </w:rPr>
        <w:t xml:space="preserve"> (table 3</w:t>
      </w:r>
      <w:r w:rsidR="00D67310">
        <w:rPr>
          <w:rFonts w:ascii="Arial" w:hAnsi="Arial" w:cs="Arial"/>
          <w:color w:val="0D0D0D" w:themeColor="text1" w:themeTint="F2"/>
          <w:sz w:val="20"/>
          <w:szCs w:val="20"/>
          <w:shd w:val="clear" w:color="auto" w:fill="FFFFFF"/>
        </w:rPr>
        <w:t xml:space="preserve"> and 5</w:t>
      </w:r>
      <w:r w:rsidR="002F7DB0">
        <w:rPr>
          <w:rFonts w:ascii="Arial" w:hAnsi="Arial" w:cs="Arial"/>
          <w:color w:val="0D0D0D" w:themeColor="text1" w:themeTint="F2"/>
          <w:sz w:val="20"/>
          <w:szCs w:val="20"/>
          <w:shd w:val="clear" w:color="auto" w:fill="FFFFFF"/>
        </w:rPr>
        <w:t>)</w:t>
      </w:r>
      <w:r w:rsidR="00CD337C">
        <w:rPr>
          <w:rFonts w:ascii="Arial" w:hAnsi="Arial" w:cs="Arial"/>
          <w:color w:val="0D0D0D" w:themeColor="text1" w:themeTint="F2"/>
          <w:sz w:val="20"/>
          <w:szCs w:val="20"/>
          <w:shd w:val="clear" w:color="auto" w:fill="FFFFFF"/>
        </w:rPr>
        <w:t xml:space="preserve">. </w:t>
      </w:r>
      <w:bookmarkStart w:id="17" w:name="_Hlk14384033"/>
      <w:r w:rsidR="00CD337C">
        <w:rPr>
          <w:rFonts w:ascii="Arial" w:hAnsi="Arial" w:cs="Arial"/>
          <w:color w:val="0D0D0D" w:themeColor="text1" w:themeTint="F2"/>
          <w:sz w:val="20"/>
          <w:szCs w:val="20"/>
          <w:shd w:val="clear" w:color="auto" w:fill="FFFFFF"/>
        </w:rPr>
        <w:t xml:space="preserve">In the subgroup analysis </w:t>
      </w:r>
      <w:r w:rsidR="00CD337C">
        <w:rPr>
          <w:rFonts w:ascii="Arial" w:hAnsi="Arial" w:cs="Arial"/>
          <w:color w:val="0D0D0D" w:themeColor="text1" w:themeTint="F2"/>
          <w:sz w:val="20"/>
          <w:szCs w:val="20"/>
          <w:shd w:val="clear" w:color="auto" w:fill="FFFFFF"/>
        </w:rPr>
        <w:lastRenderedPageBreak/>
        <w:t xml:space="preserve">amongst participants with a baseline </w:t>
      </w:r>
      <w:r w:rsidR="00E468D6" w:rsidRPr="005A1B1C">
        <w:rPr>
          <w:rFonts w:ascii="Arial" w:hAnsi="Arial" w:cs="Arial"/>
          <w:color w:val="000000" w:themeColor="text1"/>
          <w:sz w:val="20"/>
          <w:szCs w:val="20"/>
          <w:shd w:val="clear" w:color="auto" w:fill="FFFFFF"/>
        </w:rPr>
        <w:t>HbA</w:t>
      </w:r>
      <w:r w:rsidR="00E468D6" w:rsidRPr="005A1B1C">
        <w:rPr>
          <w:rFonts w:ascii="Arial" w:hAnsi="Arial" w:cs="Arial"/>
          <w:color w:val="000000" w:themeColor="text1"/>
          <w:sz w:val="20"/>
          <w:szCs w:val="20"/>
          <w:shd w:val="clear" w:color="auto" w:fill="FFFFFF"/>
          <w:vertAlign w:val="subscript"/>
        </w:rPr>
        <w:t>1c</w:t>
      </w:r>
      <w:r w:rsidR="00E468D6">
        <w:rPr>
          <w:rFonts w:ascii="Arial" w:hAnsi="Arial" w:cs="Arial"/>
          <w:color w:val="0D0D0D" w:themeColor="text1" w:themeTint="F2"/>
          <w:sz w:val="20"/>
          <w:szCs w:val="20"/>
          <w:shd w:val="clear" w:color="auto" w:fill="FFFFFF"/>
        </w:rPr>
        <w:t xml:space="preserve"> </w:t>
      </w:r>
      <w:r w:rsidR="00CD337C">
        <w:rPr>
          <w:rFonts w:ascii="Arial" w:hAnsi="Arial" w:cs="Arial"/>
          <w:color w:val="0D0D0D" w:themeColor="text1" w:themeTint="F2"/>
          <w:sz w:val="20"/>
          <w:szCs w:val="20"/>
          <w:shd w:val="clear" w:color="auto" w:fill="FFFFFF"/>
        </w:rPr>
        <w:t>&gt;6.5%, similar trends were observed</w:t>
      </w:r>
      <w:r w:rsidR="002746F0">
        <w:rPr>
          <w:rFonts w:ascii="Arial" w:hAnsi="Arial" w:cs="Arial"/>
          <w:color w:val="0D0D0D" w:themeColor="text1" w:themeTint="F2"/>
          <w:sz w:val="20"/>
          <w:szCs w:val="20"/>
          <w:shd w:val="clear" w:color="auto" w:fill="FFFFFF"/>
        </w:rPr>
        <w:t xml:space="preserve"> between weight change and remission</w:t>
      </w:r>
      <w:r w:rsidR="00CD337C">
        <w:rPr>
          <w:rFonts w:ascii="Arial" w:hAnsi="Arial" w:cs="Arial"/>
          <w:color w:val="0D0D0D" w:themeColor="text1" w:themeTint="F2"/>
          <w:sz w:val="20"/>
          <w:szCs w:val="20"/>
          <w:shd w:val="clear" w:color="auto" w:fill="FFFFFF"/>
        </w:rPr>
        <w:t>.</w:t>
      </w:r>
      <w:r w:rsidR="00426BDE">
        <w:rPr>
          <w:rFonts w:ascii="Arial" w:hAnsi="Arial" w:cs="Arial"/>
          <w:color w:val="0D0D0D" w:themeColor="text1" w:themeTint="F2"/>
          <w:sz w:val="20"/>
          <w:szCs w:val="20"/>
          <w:shd w:val="clear" w:color="auto" w:fill="FFFFFF"/>
        </w:rPr>
        <w:t xml:space="preserve"> </w:t>
      </w:r>
      <w:r w:rsidR="00CD337C">
        <w:rPr>
          <w:rFonts w:ascii="Arial" w:hAnsi="Arial" w:cs="Arial"/>
          <w:color w:val="0D0D0D" w:themeColor="text1" w:themeTint="F2"/>
          <w:sz w:val="20"/>
          <w:szCs w:val="20"/>
          <w:shd w:val="clear" w:color="auto" w:fill="FFFFFF"/>
        </w:rPr>
        <w:t xml:space="preserve">This is shown in the supplementary </w:t>
      </w:r>
      <w:bookmarkEnd w:id="17"/>
      <w:r w:rsidR="00CD337C">
        <w:rPr>
          <w:rFonts w:ascii="Arial" w:hAnsi="Arial" w:cs="Arial"/>
          <w:color w:val="0D0D0D" w:themeColor="text1" w:themeTint="F2"/>
          <w:sz w:val="20"/>
          <w:szCs w:val="20"/>
          <w:shd w:val="clear" w:color="auto" w:fill="FFFFFF"/>
        </w:rPr>
        <w:t>tables.</w:t>
      </w:r>
    </w:p>
    <w:p w14:paraId="12B86685" w14:textId="6BFCB39D" w:rsidR="00544C55" w:rsidRDefault="00650934" w:rsidP="005A1B1C">
      <w:pPr>
        <w:spacing w:line="360" w:lineRule="auto"/>
        <w:jc w:val="both"/>
        <w:rPr>
          <w:rFonts w:ascii="Arial" w:hAnsi="Arial" w:cs="Arial"/>
          <w:color w:val="0D0D0D" w:themeColor="text1" w:themeTint="F2"/>
          <w:sz w:val="20"/>
          <w:szCs w:val="20"/>
          <w:shd w:val="clear" w:color="auto" w:fill="FFFFFF"/>
        </w:rPr>
      </w:pPr>
      <w:r>
        <w:rPr>
          <w:rFonts w:ascii="Arial" w:hAnsi="Arial" w:cs="Arial"/>
          <w:color w:val="0D0D0D" w:themeColor="text1" w:themeTint="F2"/>
          <w:sz w:val="20"/>
          <w:szCs w:val="20"/>
          <w:shd w:val="clear" w:color="auto" w:fill="FFFFFF"/>
        </w:rPr>
        <w:t xml:space="preserve"> </w:t>
      </w:r>
    </w:p>
    <w:p w14:paraId="6CE44519" w14:textId="77777777" w:rsidR="00786D1C" w:rsidRDefault="00786D1C" w:rsidP="005A1B1C">
      <w:pPr>
        <w:spacing w:line="360" w:lineRule="auto"/>
        <w:jc w:val="both"/>
        <w:rPr>
          <w:rFonts w:ascii="Arial" w:hAnsi="Arial" w:cs="Arial"/>
          <w:color w:val="0D0D0D" w:themeColor="text1" w:themeTint="F2"/>
          <w:sz w:val="20"/>
          <w:szCs w:val="20"/>
          <w:shd w:val="clear" w:color="auto" w:fill="FFFFFF"/>
        </w:rPr>
      </w:pPr>
      <w:bookmarkStart w:id="18" w:name="_Hlk14341240"/>
      <w:r>
        <w:rPr>
          <w:rFonts w:ascii="Arial" w:hAnsi="Arial" w:cs="Arial"/>
          <w:color w:val="0D0D0D" w:themeColor="text1" w:themeTint="F2"/>
          <w:sz w:val="20"/>
          <w:szCs w:val="20"/>
          <w:shd w:val="clear" w:color="auto" w:fill="FFFFFF"/>
        </w:rPr>
        <w:t>Behaviour change and remission of diabetes at five years</w:t>
      </w:r>
    </w:p>
    <w:p w14:paraId="0C3BD096" w14:textId="77777777" w:rsidR="00786D1C" w:rsidRPr="005A1B1C" w:rsidRDefault="00786D1C" w:rsidP="005A1B1C">
      <w:pPr>
        <w:spacing w:line="360" w:lineRule="auto"/>
        <w:jc w:val="both"/>
        <w:rPr>
          <w:rFonts w:ascii="Arial" w:hAnsi="Arial" w:cs="Arial"/>
          <w:color w:val="0D0D0D" w:themeColor="text1" w:themeTint="F2"/>
          <w:sz w:val="20"/>
          <w:szCs w:val="20"/>
          <w:shd w:val="clear" w:color="auto" w:fill="FFFFFF"/>
        </w:rPr>
      </w:pPr>
    </w:p>
    <w:p w14:paraId="6DBDD1BF" w14:textId="741A840D" w:rsidR="00E24E2E" w:rsidRDefault="001F7AD5" w:rsidP="00E24E2E">
      <w:pPr>
        <w:spacing w:line="360" w:lineRule="auto"/>
        <w:jc w:val="both"/>
        <w:rPr>
          <w:rFonts w:ascii="Arial" w:hAnsi="Arial" w:cs="Arial"/>
          <w:color w:val="0D0D0D" w:themeColor="text1" w:themeTint="F2"/>
          <w:sz w:val="20"/>
          <w:szCs w:val="20"/>
          <w:shd w:val="clear" w:color="auto" w:fill="FFFFFF"/>
        </w:rPr>
      </w:pPr>
      <w:bookmarkStart w:id="19" w:name="_Hlk14944114"/>
      <w:r>
        <w:rPr>
          <w:rFonts w:ascii="Arial" w:hAnsi="Arial" w:cs="Arial"/>
          <w:color w:val="0D0D0D" w:themeColor="text1" w:themeTint="F2"/>
          <w:sz w:val="20"/>
          <w:szCs w:val="20"/>
          <w:shd w:val="clear" w:color="auto" w:fill="FFFFFF"/>
        </w:rPr>
        <w:t xml:space="preserve">We did not observe any consistent patterns of </w:t>
      </w:r>
      <w:r w:rsidR="002C5324">
        <w:rPr>
          <w:rFonts w:ascii="Arial" w:hAnsi="Arial" w:cs="Arial"/>
          <w:color w:val="0D0D0D" w:themeColor="text1" w:themeTint="F2"/>
          <w:sz w:val="20"/>
          <w:szCs w:val="20"/>
          <w:shd w:val="clear" w:color="auto" w:fill="FFFFFF"/>
        </w:rPr>
        <w:t xml:space="preserve">associations between </w:t>
      </w:r>
      <w:r w:rsidR="001B7D1E">
        <w:rPr>
          <w:rFonts w:ascii="Arial" w:hAnsi="Arial" w:cs="Arial"/>
          <w:color w:val="0D0D0D" w:themeColor="text1" w:themeTint="F2"/>
          <w:sz w:val="20"/>
          <w:szCs w:val="20"/>
          <w:shd w:val="clear" w:color="auto" w:fill="FFFFFF"/>
        </w:rPr>
        <w:t xml:space="preserve">unit </w:t>
      </w:r>
      <w:r>
        <w:rPr>
          <w:rFonts w:ascii="Arial" w:hAnsi="Arial" w:cs="Arial"/>
          <w:color w:val="0D0D0D" w:themeColor="text1" w:themeTint="F2"/>
          <w:sz w:val="20"/>
          <w:szCs w:val="20"/>
          <w:shd w:val="clear" w:color="auto" w:fill="FFFFFF"/>
        </w:rPr>
        <w:t>change</w:t>
      </w:r>
      <w:r w:rsidR="001B7D1E">
        <w:rPr>
          <w:rFonts w:ascii="Arial" w:hAnsi="Arial" w:cs="Arial"/>
          <w:color w:val="0D0D0D" w:themeColor="text1" w:themeTint="F2"/>
          <w:sz w:val="20"/>
          <w:szCs w:val="20"/>
          <w:shd w:val="clear" w:color="auto" w:fill="FFFFFF"/>
        </w:rPr>
        <w:t>s</w:t>
      </w:r>
      <w:r>
        <w:rPr>
          <w:rFonts w:ascii="Arial" w:hAnsi="Arial" w:cs="Arial"/>
          <w:color w:val="0D0D0D" w:themeColor="text1" w:themeTint="F2"/>
          <w:sz w:val="20"/>
          <w:szCs w:val="20"/>
          <w:shd w:val="clear" w:color="auto" w:fill="FFFFFF"/>
        </w:rPr>
        <w:t xml:space="preserve"> in health behaviours and remission of diabetes. </w:t>
      </w:r>
      <w:r w:rsidR="00BD30C8">
        <w:rPr>
          <w:rFonts w:ascii="Arial" w:hAnsi="Arial" w:cs="Arial"/>
          <w:color w:val="0D0D0D" w:themeColor="text1" w:themeTint="F2"/>
          <w:sz w:val="20"/>
          <w:szCs w:val="20"/>
          <w:shd w:val="clear" w:color="auto" w:fill="FFFFFF"/>
        </w:rPr>
        <w:t xml:space="preserve">A positive </w:t>
      </w:r>
      <w:r w:rsidR="00544C55">
        <w:rPr>
          <w:rFonts w:ascii="Arial" w:hAnsi="Arial" w:cs="Arial"/>
          <w:color w:val="0D0D0D" w:themeColor="text1" w:themeTint="F2"/>
          <w:sz w:val="20"/>
          <w:szCs w:val="20"/>
          <w:shd w:val="clear" w:color="auto" w:fill="FFFFFF"/>
        </w:rPr>
        <w:t xml:space="preserve">association </w:t>
      </w:r>
      <w:r w:rsidR="005027C2">
        <w:rPr>
          <w:rFonts w:ascii="Arial" w:hAnsi="Arial" w:cs="Arial"/>
          <w:color w:val="0D0D0D" w:themeColor="text1" w:themeTint="F2"/>
          <w:sz w:val="20"/>
          <w:szCs w:val="20"/>
          <w:shd w:val="clear" w:color="auto" w:fill="FFFFFF"/>
        </w:rPr>
        <w:t>with remission was noted with</w:t>
      </w:r>
      <w:r w:rsidR="00BD30C8">
        <w:rPr>
          <w:rFonts w:ascii="Arial" w:hAnsi="Arial" w:cs="Arial"/>
          <w:color w:val="0D0D0D" w:themeColor="text1" w:themeTint="F2"/>
          <w:sz w:val="20"/>
          <w:szCs w:val="20"/>
          <w:shd w:val="clear" w:color="auto" w:fill="FFFFFF"/>
        </w:rPr>
        <w:t xml:space="preserve"> unit changes in alcohol levels </w:t>
      </w:r>
      <w:r w:rsidR="005027C2">
        <w:rPr>
          <w:rFonts w:ascii="Arial" w:hAnsi="Arial" w:cs="Arial"/>
          <w:color w:val="0D0D0D" w:themeColor="text1" w:themeTint="F2"/>
          <w:sz w:val="20"/>
          <w:szCs w:val="20"/>
          <w:shd w:val="clear" w:color="auto" w:fill="FFFFFF"/>
        </w:rPr>
        <w:t>but these</w:t>
      </w:r>
      <w:r w:rsidR="00427CBA">
        <w:rPr>
          <w:rFonts w:ascii="Arial" w:hAnsi="Arial" w:cs="Arial"/>
          <w:color w:val="0D0D0D" w:themeColor="text1" w:themeTint="F2"/>
          <w:sz w:val="20"/>
          <w:szCs w:val="20"/>
          <w:shd w:val="clear" w:color="auto" w:fill="FFFFFF"/>
        </w:rPr>
        <w:t xml:space="preserve"> varied between unadjusted and adjusted models </w:t>
      </w:r>
      <w:r w:rsidR="005027C2">
        <w:rPr>
          <w:rFonts w:ascii="Arial" w:hAnsi="Arial" w:cs="Arial"/>
          <w:color w:val="0D0D0D" w:themeColor="text1" w:themeTint="F2"/>
          <w:sz w:val="20"/>
          <w:szCs w:val="20"/>
          <w:shd w:val="clear" w:color="auto" w:fill="FFFFFF"/>
        </w:rPr>
        <w:t xml:space="preserve">which are </w:t>
      </w:r>
      <w:r w:rsidR="006D1821">
        <w:rPr>
          <w:rFonts w:ascii="Arial" w:hAnsi="Arial" w:cs="Arial"/>
          <w:color w:val="0D0D0D" w:themeColor="text1" w:themeTint="F2"/>
          <w:sz w:val="20"/>
          <w:szCs w:val="20"/>
          <w:shd w:val="clear" w:color="auto" w:fill="FFFFFF"/>
        </w:rPr>
        <w:t>shown in</w:t>
      </w:r>
      <w:r w:rsidR="00427CBA">
        <w:rPr>
          <w:rFonts w:ascii="Arial" w:hAnsi="Arial" w:cs="Arial"/>
          <w:color w:val="0D0D0D" w:themeColor="text1" w:themeTint="F2"/>
          <w:sz w:val="20"/>
          <w:szCs w:val="20"/>
          <w:shd w:val="clear" w:color="auto" w:fill="FFFFFF"/>
        </w:rPr>
        <w:t xml:space="preserve"> table 4.</w:t>
      </w:r>
    </w:p>
    <w:bookmarkEnd w:id="19"/>
    <w:p w14:paraId="49D635C2" w14:textId="77777777" w:rsidR="009B5E9A" w:rsidRDefault="009B5E9A" w:rsidP="005A1B1C">
      <w:pPr>
        <w:spacing w:line="360" w:lineRule="auto"/>
        <w:jc w:val="both"/>
        <w:rPr>
          <w:rFonts w:ascii="Arial" w:hAnsi="Arial" w:cs="Arial"/>
          <w:color w:val="0D0D0D" w:themeColor="text1" w:themeTint="F2"/>
          <w:sz w:val="20"/>
          <w:szCs w:val="20"/>
        </w:rPr>
      </w:pPr>
    </w:p>
    <w:bookmarkEnd w:id="16"/>
    <w:bookmarkEnd w:id="18"/>
    <w:p w14:paraId="61B3FFE0" w14:textId="77777777" w:rsidR="00E24E2E" w:rsidRPr="005A1B1C" w:rsidRDefault="00E24E2E" w:rsidP="005A1B1C">
      <w:pPr>
        <w:spacing w:line="360" w:lineRule="auto"/>
        <w:jc w:val="both"/>
        <w:rPr>
          <w:rFonts w:ascii="Arial" w:hAnsi="Arial" w:cs="Arial"/>
          <w:color w:val="0D0D0D" w:themeColor="text1" w:themeTint="F2"/>
          <w:sz w:val="20"/>
          <w:szCs w:val="20"/>
        </w:rPr>
      </w:pPr>
    </w:p>
    <w:p w14:paraId="516C26B7" w14:textId="25558E09" w:rsidR="00231059" w:rsidRDefault="00231059" w:rsidP="005A1B1C">
      <w:pPr>
        <w:spacing w:line="360" w:lineRule="auto"/>
        <w:jc w:val="both"/>
        <w:rPr>
          <w:rFonts w:ascii="Arial" w:hAnsi="Arial" w:cs="Arial"/>
          <w:b/>
          <w:color w:val="0D0D0D" w:themeColor="text1" w:themeTint="F2"/>
          <w:sz w:val="20"/>
          <w:szCs w:val="20"/>
        </w:rPr>
      </w:pPr>
      <w:bookmarkStart w:id="20" w:name="_Hlk2018810"/>
      <w:r w:rsidRPr="005A1B1C">
        <w:rPr>
          <w:rFonts w:ascii="Arial" w:hAnsi="Arial" w:cs="Arial"/>
          <w:b/>
          <w:color w:val="0D0D0D" w:themeColor="text1" w:themeTint="F2"/>
          <w:sz w:val="20"/>
          <w:szCs w:val="20"/>
        </w:rPr>
        <w:t>Discussion</w:t>
      </w:r>
    </w:p>
    <w:p w14:paraId="5E36BA32" w14:textId="74920294" w:rsidR="00DF4153" w:rsidRDefault="00DF4153" w:rsidP="005A1B1C">
      <w:pPr>
        <w:spacing w:line="360" w:lineRule="auto"/>
        <w:jc w:val="both"/>
        <w:rPr>
          <w:rFonts w:ascii="Arial" w:hAnsi="Arial" w:cs="Arial"/>
          <w:b/>
          <w:color w:val="0D0D0D" w:themeColor="text1" w:themeTint="F2"/>
          <w:sz w:val="20"/>
          <w:szCs w:val="20"/>
        </w:rPr>
      </w:pPr>
    </w:p>
    <w:p w14:paraId="2079CF9E" w14:textId="25B9EC0C" w:rsidR="00DF4153" w:rsidRPr="00DF4153" w:rsidRDefault="00DF4153" w:rsidP="005A1B1C">
      <w:pPr>
        <w:spacing w:line="360" w:lineRule="auto"/>
        <w:jc w:val="both"/>
        <w:rPr>
          <w:rFonts w:ascii="Arial" w:hAnsi="Arial" w:cs="Arial"/>
          <w:color w:val="0D0D0D" w:themeColor="text1" w:themeTint="F2"/>
          <w:sz w:val="20"/>
          <w:szCs w:val="20"/>
        </w:rPr>
      </w:pPr>
      <w:r>
        <w:rPr>
          <w:rFonts w:ascii="Arial" w:hAnsi="Arial" w:cs="Arial"/>
          <w:color w:val="0D0D0D" w:themeColor="text1" w:themeTint="F2"/>
          <w:sz w:val="20"/>
          <w:szCs w:val="20"/>
        </w:rPr>
        <w:t>Principle findings</w:t>
      </w:r>
    </w:p>
    <w:p w14:paraId="3D161B5D" w14:textId="77777777" w:rsidR="003515F7" w:rsidRPr="00C2321D" w:rsidRDefault="003515F7" w:rsidP="005A1B1C">
      <w:pPr>
        <w:spacing w:line="360" w:lineRule="auto"/>
        <w:jc w:val="both"/>
        <w:rPr>
          <w:rFonts w:ascii="Arial" w:hAnsi="Arial" w:cs="Arial"/>
          <w:color w:val="000000" w:themeColor="text1"/>
          <w:sz w:val="20"/>
          <w:szCs w:val="20"/>
        </w:rPr>
      </w:pPr>
    </w:p>
    <w:p w14:paraId="65743C93" w14:textId="27188899" w:rsidR="00DF0E6A" w:rsidRDefault="009F7149" w:rsidP="001B7D1E">
      <w:pPr>
        <w:spacing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In this prospective cohort study, we investigated </w:t>
      </w:r>
      <w:r w:rsidR="00A12BD4">
        <w:rPr>
          <w:rFonts w:ascii="Arial" w:hAnsi="Arial" w:cs="Arial"/>
          <w:color w:val="000000" w:themeColor="text1"/>
          <w:sz w:val="20"/>
          <w:szCs w:val="20"/>
        </w:rPr>
        <w:t>the association between weight loss and remission of type 2 diabetes</w:t>
      </w:r>
      <w:r w:rsidR="008441D0">
        <w:rPr>
          <w:rFonts w:ascii="Arial" w:hAnsi="Arial" w:cs="Arial"/>
          <w:color w:val="000000" w:themeColor="text1"/>
          <w:sz w:val="20"/>
          <w:szCs w:val="20"/>
        </w:rPr>
        <w:t xml:space="preserve"> at five-years</w:t>
      </w:r>
      <w:r w:rsidR="00A12BD4">
        <w:rPr>
          <w:rFonts w:ascii="Arial" w:hAnsi="Arial" w:cs="Arial"/>
          <w:color w:val="000000" w:themeColor="text1"/>
          <w:sz w:val="20"/>
          <w:szCs w:val="20"/>
        </w:rPr>
        <w:t>. We found that modest w</w:t>
      </w:r>
      <w:r w:rsidR="002374F1" w:rsidRPr="00C2321D">
        <w:rPr>
          <w:rFonts w:ascii="Arial" w:hAnsi="Arial" w:cs="Arial"/>
          <w:color w:val="000000" w:themeColor="text1"/>
          <w:sz w:val="20"/>
          <w:szCs w:val="20"/>
        </w:rPr>
        <w:t>eight</w:t>
      </w:r>
      <w:r w:rsidR="001F7AD5" w:rsidRPr="00C2321D">
        <w:rPr>
          <w:rFonts w:ascii="Arial" w:hAnsi="Arial" w:cs="Arial"/>
          <w:color w:val="000000" w:themeColor="text1"/>
          <w:sz w:val="20"/>
          <w:szCs w:val="20"/>
        </w:rPr>
        <w:t xml:space="preserve"> loss of</w:t>
      </w:r>
      <w:r w:rsidR="00EC7BD0">
        <w:rPr>
          <w:rFonts w:ascii="Arial" w:hAnsi="Arial" w:cs="Arial"/>
          <w:color w:val="000000" w:themeColor="text1"/>
          <w:sz w:val="20"/>
          <w:szCs w:val="20"/>
        </w:rPr>
        <w:t xml:space="preserve"> </w:t>
      </w:r>
      <w:r w:rsidR="001F7AD5" w:rsidRPr="00C2321D">
        <w:rPr>
          <w:rFonts w:ascii="Arial" w:hAnsi="Arial" w:cs="Arial"/>
          <w:color w:val="000000" w:themeColor="text1"/>
          <w:sz w:val="20"/>
          <w:szCs w:val="20"/>
        </w:rPr>
        <w:t>10% or more</w:t>
      </w:r>
      <w:r w:rsidR="00145797">
        <w:rPr>
          <w:rFonts w:ascii="Arial" w:hAnsi="Arial" w:cs="Arial"/>
          <w:color w:val="000000" w:themeColor="text1"/>
          <w:sz w:val="20"/>
          <w:szCs w:val="20"/>
        </w:rPr>
        <w:t xml:space="preserve"> in the first year or first five years after diagnosi</w:t>
      </w:r>
      <w:r w:rsidR="00145797">
        <w:rPr>
          <w:rFonts w:ascii="Arial" w:hAnsi="Arial" w:cs="Arial"/>
          <w:color w:val="000000" w:themeColor="text1"/>
          <w:sz w:val="20"/>
          <w:szCs w:val="20"/>
          <w:shd w:val="clear" w:color="auto" w:fill="FFFFFF"/>
        </w:rPr>
        <w:t xml:space="preserve">s </w:t>
      </w:r>
      <w:r w:rsidR="001D116E" w:rsidRPr="00C2321D">
        <w:rPr>
          <w:rFonts w:ascii="Arial" w:hAnsi="Arial" w:cs="Arial"/>
          <w:color w:val="000000" w:themeColor="text1"/>
          <w:sz w:val="20"/>
          <w:szCs w:val="20"/>
          <w:shd w:val="clear" w:color="auto" w:fill="FFFFFF"/>
        </w:rPr>
        <w:t>is</w:t>
      </w:r>
      <w:r w:rsidR="001F7AD5" w:rsidRPr="00C2321D">
        <w:rPr>
          <w:rFonts w:ascii="Arial" w:hAnsi="Arial" w:cs="Arial"/>
          <w:color w:val="000000" w:themeColor="text1"/>
          <w:sz w:val="20"/>
          <w:szCs w:val="20"/>
          <w:shd w:val="clear" w:color="auto" w:fill="FFFFFF"/>
        </w:rPr>
        <w:t xml:space="preserve"> </w:t>
      </w:r>
      <w:r w:rsidR="00EC7BD0">
        <w:rPr>
          <w:rFonts w:ascii="Arial" w:hAnsi="Arial" w:cs="Arial"/>
          <w:color w:val="000000" w:themeColor="text1"/>
          <w:sz w:val="20"/>
          <w:szCs w:val="20"/>
          <w:shd w:val="clear" w:color="auto" w:fill="FFFFFF"/>
        </w:rPr>
        <w:t xml:space="preserve">strongly </w:t>
      </w:r>
      <w:r w:rsidR="001F7AD5" w:rsidRPr="00C2321D">
        <w:rPr>
          <w:rFonts w:ascii="Arial" w:hAnsi="Arial" w:cs="Arial"/>
          <w:color w:val="000000" w:themeColor="text1"/>
          <w:sz w:val="20"/>
          <w:szCs w:val="20"/>
          <w:shd w:val="clear" w:color="auto" w:fill="FFFFFF"/>
        </w:rPr>
        <w:t>associated with remission of type 2 diabetes.</w:t>
      </w:r>
      <w:r w:rsidR="00351F8D" w:rsidRPr="00C2321D">
        <w:rPr>
          <w:rFonts w:ascii="Arial" w:hAnsi="Arial" w:cs="Arial"/>
          <w:color w:val="000000" w:themeColor="text1"/>
          <w:sz w:val="20"/>
          <w:szCs w:val="20"/>
          <w:shd w:val="clear" w:color="auto" w:fill="FFFFFF"/>
        </w:rPr>
        <w:t xml:space="preserve"> </w:t>
      </w:r>
      <w:r w:rsidR="00913B0F">
        <w:rPr>
          <w:rFonts w:ascii="Arial" w:hAnsi="Arial" w:cs="Arial"/>
          <w:color w:val="000000" w:themeColor="text1"/>
          <w:sz w:val="20"/>
          <w:szCs w:val="20"/>
          <w:shd w:val="clear" w:color="auto" w:fill="FFFFFF"/>
        </w:rPr>
        <w:t>Our findings suggest that r</w:t>
      </w:r>
      <w:r w:rsidR="00EB0963" w:rsidRPr="00C2321D">
        <w:rPr>
          <w:rFonts w:ascii="Arial" w:hAnsi="Arial" w:cs="Arial"/>
          <w:color w:val="000000" w:themeColor="text1"/>
          <w:sz w:val="20"/>
          <w:szCs w:val="20"/>
          <w:shd w:val="clear" w:color="auto" w:fill="FFFFFF"/>
        </w:rPr>
        <w:t xml:space="preserve">emission is </w:t>
      </w:r>
      <w:r w:rsidR="001D116E" w:rsidRPr="00C2321D">
        <w:rPr>
          <w:rFonts w:ascii="Arial" w:hAnsi="Arial" w:cs="Arial"/>
          <w:color w:val="000000" w:themeColor="text1"/>
          <w:sz w:val="20"/>
          <w:szCs w:val="20"/>
          <w:shd w:val="clear" w:color="auto" w:fill="FFFFFF"/>
        </w:rPr>
        <w:t>achievable without intensive lifestyle interventions or extreme calorie restrictions.</w:t>
      </w:r>
    </w:p>
    <w:p w14:paraId="70B7C82B" w14:textId="77777777" w:rsidR="00DF0E6A" w:rsidRDefault="00DF0E6A" w:rsidP="001B7D1E">
      <w:pPr>
        <w:spacing w:line="360" w:lineRule="auto"/>
        <w:jc w:val="both"/>
        <w:rPr>
          <w:rFonts w:ascii="Arial" w:hAnsi="Arial" w:cs="Arial"/>
          <w:color w:val="000000" w:themeColor="text1"/>
          <w:sz w:val="20"/>
          <w:szCs w:val="20"/>
          <w:shd w:val="clear" w:color="auto" w:fill="FFFFFF"/>
        </w:rPr>
      </w:pPr>
    </w:p>
    <w:p w14:paraId="1424934F" w14:textId="664DA458" w:rsidR="00BC4C9E" w:rsidRPr="001B7D1E" w:rsidRDefault="00DF0E6A" w:rsidP="001B7D1E">
      <w:pPr>
        <w:spacing w:line="36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Comparison</w:t>
      </w:r>
      <w:r w:rsidR="00913B0F">
        <w:rPr>
          <w:rFonts w:ascii="Arial" w:hAnsi="Arial" w:cs="Arial"/>
          <w:color w:val="000000" w:themeColor="text1"/>
          <w:sz w:val="20"/>
          <w:szCs w:val="20"/>
          <w:shd w:val="clear" w:color="auto" w:fill="FFFFFF"/>
        </w:rPr>
        <w:t xml:space="preserve"> </w:t>
      </w:r>
      <w:r w:rsidR="000F71A5">
        <w:rPr>
          <w:rFonts w:ascii="Arial" w:hAnsi="Arial" w:cs="Arial"/>
          <w:color w:val="000000" w:themeColor="text1"/>
          <w:sz w:val="20"/>
          <w:szCs w:val="20"/>
          <w:shd w:val="clear" w:color="auto" w:fill="FFFFFF"/>
        </w:rPr>
        <w:t>to previous studies</w:t>
      </w:r>
    </w:p>
    <w:p w14:paraId="5A33ECFA" w14:textId="77777777" w:rsidR="00E56FBB" w:rsidRDefault="00E56FBB" w:rsidP="005A1B1C">
      <w:pPr>
        <w:spacing w:line="360" w:lineRule="auto"/>
        <w:jc w:val="both"/>
        <w:rPr>
          <w:rFonts w:ascii="Arial" w:hAnsi="Arial" w:cs="Arial"/>
          <w:color w:val="000000"/>
          <w:sz w:val="20"/>
          <w:szCs w:val="20"/>
          <w:shd w:val="clear" w:color="auto" w:fill="FFFFFF"/>
        </w:rPr>
      </w:pPr>
    </w:p>
    <w:p w14:paraId="15172444" w14:textId="0222CCBB" w:rsidR="007452BD" w:rsidRDefault="00EB0963" w:rsidP="005A1B1C">
      <w:pPr>
        <w:spacing w:line="36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Our findings</w:t>
      </w:r>
      <w:r w:rsidR="00C115B4" w:rsidRPr="005A1B1C">
        <w:rPr>
          <w:rFonts w:ascii="Arial" w:hAnsi="Arial" w:cs="Arial"/>
          <w:color w:val="000000"/>
          <w:sz w:val="20"/>
          <w:szCs w:val="20"/>
          <w:shd w:val="clear" w:color="auto" w:fill="FFFFFF"/>
        </w:rPr>
        <w:t xml:space="preserve"> </w:t>
      </w:r>
      <w:r w:rsidR="006B5540">
        <w:rPr>
          <w:rFonts w:ascii="Arial" w:hAnsi="Arial" w:cs="Arial"/>
          <w:color w:val="000000"/>
          <w:sz w:val="20"/>
          <w:szCs w:val="20"/>
          <w:shd w:val="clear" w:color="auto" w:fill="FFFFFF"/>
        </w:rPr>
        <w:t>support and add to</w:t>
      </w:r>
      <w:r w:rsidR="00C115B4" w:rsidRPr="005A1B1C">
        <w:rPr>
          <w:rFonts w:ascii="Arial" w:hAnsi="Arial" w:cs="Arial"/>
          <w:color w:val="000000"/>
          <w:sz w:val="20"/>
          <w:szCs w:val="20"/>
          <w:shd w:val="clear" w:color="auto" w:fill="FFFFFF"/>
        </w:rPr>
        <w:t xml:space="preserve"> </w:t>
      </w:r>
      <w:r w:rsidR="00B33D76" w:rsidRPr="005A1B1C">
        <w:rPr>
          <w:rFonts w:ascii="Arial" w:hAnsi="Arial" w:cs="Arial"/>
          <w:color w:val="000000"/>
          <w:sz w:val="20"/>
          <w:szCs w:val="20"/>
          <w:shd w:val="clear" w:color="auto" w:fill="FFFFFF"/>
        </w:rPr>
        <w:t xml:space="preserve">previous research </w:t>
      </w:r>
      <w:r w:rsidR="00D7368C">
        <w:rPr>
          <w:rFonts w:ascii="Arial" w:hAnsi="Arial" w:cs="Arial"/>
          <w:color w:val="000000"/>
          <w:sz w:val="20"/>
          <w:szCs w:val="20"/>
          <w:shd w:val="clear" w:color="auto" w:fill="FFFFFF"/>
        </w:rPr>
        <w:t xml:space="preserve">that has demonstrated </w:t>
      </w:r>
      <w:r w:rsidR="00460DFC">
        <w:rPr>
          <w:rFonts w:ascii="Arial" w:hAnsi="Arial" w:cs="Arial"/>
          <w:color w:val="000000"/>
          <w:sz w:val="20"/>
          <w:szCs w:val="20"/>
          <w:shd w:val="clear" w:color="auto" w:fill="FFFFFF"/>
        </w:rPr>
        <w:t>associations between</w:t>
      </w:r>
      <w:r w:rsidR="004667E5" w:rsidRPr="005A1B1C">
        <w:rPr>
          <w:rFonts w:ascii="Arial" w:hAnsi="Arial" w:cs="Arial"/>
          <w:color w:val="000000"/>
          <w:sz w:val="20"/>
          <w:szCs w:val="20"/>
          <w:shd w:val="clear" w:color="auto" w:fill="FFFFFF"/>
        </w:rPr>
        <w:t xml:space="preserve"> weight</w:t>
      </w:r>
      <w:r w:rsidR="00381BE0" w:rsidRPr="005A1B1C">
        <w:rPr>
          <w:rFonts w:ascii="Arial" w:hAnsi="Arial" w:cs="Arial"/>
          <w:color w:val="000000"/>
          <w:sz w:val="20"/>
          <w:szCs w:val="20"/>
          <w:shd w:val="clear" w:color="auto" w:fill="FFFFFF"/>
        </w:rPr>
        <w:t xml:space="preserve"> loss</w:t>
      </w:r>
      <w:r w:rsidR="00AF17AF" w:rsidRPr="005A1B1C">
        <w:rPr>
          <w:rFonts w:ascii="Arial" w:hAnsi="Arial" w:cs="Arial"/>
          <w:color w:val="000000"/>
          <w:sz w:val="20"/>
          <w:szCs w:val="20"/>
          <w:shd w:val="clear" w:color="auto" w:fill="FFFFFF"/>
        </w:rPr>
        <w:t xml:space="preserve"> </w:t>
      </w:r>
      <w:r w:rsidR="00460DFC">
        <w:rPr>
          <w:rFonts w:ascii="Arial" w:hAnsi="Arial" w:cs="Arial"/>
          <w:color w:val="000000"/>
          <w:sz w:val="20"/>
          <w:szCs w:val="20"/>
          <w:shd w:val="clear" w:color="auto" w:fill="FFFFFF"/>
        </w:rPr>
        <w:t xml:space="preserve">and </w:t>
      </w:r>
      <w:r w:rsidR="00FC6C4C" w:rsidRPr="005A1B1C">
        <w:rPr>
          <w:rFonts w:ascii="Arial" w:hAnsi="Arial" w:cs="Arial"/>
          <w:color w:val="000000"/>
          <w:sz w:val="20"/>
          <w:szCs w:val="20"/>
          <w:shd w:val="clear" w:color="auto" w:fill="FFFFFF"/>
        </w:rPr>
        <w:t>remission</w:t>
      </w:r>
      <w:r w:rsidR="00351F8D" w:rsidRPr="005A1B1C">
        <w:rPr>
          <w:rFonts w:ascii="Arial" w:hAnsi="Arial" w:cs="Arial"/>
          <w:color w:val="000000"/>
          <w:sz w:val="20"/>
          <w:szCs w:val="20"/>
          <w:shd w:val="clear" w:color="auto" w:fill="FFFFFF"/>
        </w:rPr>
        <w:t xml:space="preserve"> of type 2 diabetes</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fldChar w:fldCharType="begin" w:fldLock="1"/>
      </w:r>
      <w:r w:rsidR="00F60AE8">
        <w:rPr>
          <w:rFonts w:ascii="Arial" w:hAnsi="Arial" w:cs="Arial"/>
          <w:color w:val="000000"/>
          <w:sz w:val="20"/>
          <w:szCs w:val="20"/>
          <w:shd w:val="clear" w:color="auto" w:fill="FFFFFF"/>
        </w:rPr>
        <w:instrText>ADDIN CSL_CITATION {"citationItems":[{"id":"ITEM-1","itemData":{"DOI":"10.1001/jama.2012.67929","ISSN":"0098-7484","abstract":"&lt;h3&gt;Context&lt;/h3&gt;The frequency of remission of type 2 diabetes achievable with lifestyle intervention is unclear.&lt;h3&gt;Objective&lt;/h3&gt;To examine the association of a long-term intensive weight-loss intervention with the frequency of remission from type 2 diabetes to prediabetes or normoglycemia.&lt;h3&gt;Design, Setting, and Participants&lt;/h3&gt;Ancillary observational analysis of a 4-year randomized controlled trial (baseline visit, August 2001–April 2004; last follow-up, April 2008) comparing an intensive lifestyle intervention (ILI) with a diabetes support and education control condition (DSE) among 4503 US adults with body mass index of 25 or higher and type 2 diabetes.&lt;h3&gt;Interventions&lt;/h3&gt;Participants were randomly assigned to receive the ILI, which included weekly group and individual counseling in the first 6 months followed by 3 sessions per month for the second 6 months and twice-monthly contact and regular refresher group series and campaigns in years 2 to 4 (n=2241) or the DSE, which was an offer of 3 group sessions per year on diet, physical activity, and social support (n=2262).&lt;h3&gt;Main Outcome Measures&lt;/h3&gt;Partial or complete remission of diabetes, defined as transition from meeting diabetes criteria to a prediabetes or nondiabetic level of glycemia (fasting plasma glucose &amp;lt;126 mg/dL and hemoglobin A&lt;sub&gt;1c&lt;/sub&gt; &amp;lt;6.5% with no antihyperglycemic medication).&lt;h3&gt;Results&lt;/h3&gt;Intensive lifestyle intervention participants lost significantly more weight than DSE participants at year 1 (net difference, −7.9%; 95% CI, −8.3% to −7.6%) and at year 4 (−3.9%; 95% CI, −4.4% to −3.5%) and had greater fitness increases at year 1 (net difference, 15.4%; 95% CI, 13.7%-17.0%) and at year 4 (6.4%; 95% CI, 4.7%-8.1%) (P &amp;lt; .001 for each). The ILI group was significantly more likely to experience any remission (partial or complete), with prevalences of 11.5% (95% CI, 10.1%-12.8%) during the first year and 7.3% (95% CI, 6.2%-8.4%) at year 4, compared with 2.0% for the DSE group at both time points (95% CIs, 1.4%-2.6% at year 1 and 1.5%-2.7% at year 4) (P &amp;lt; .001 for each). Among ILI participants, 9.2% (95% CI, 7.9%-10.4%), 6.4% (95% CI, 5.3%-7.4%), and 3.5% (95% CI, 2.7%-4.3%) had continuous, sustained remission for at least 2, at least 3, and 4 years, respectively, compared with less than 2% of DSE participants (1.7% [95% CI, 1.2%-2.3%] for at least 2 years; 1.3% [95% CI, 0.8%-1.7%] for at least 3 years; and 0.5% [95% CI, 0.2%-0.8%] for 4 years).&lt;h3&gt;Conclusions&lt;/…","author":[{"dropping-particle":"","family":"Gregg","given":"Edward W.","non-dropping-particle":"","parse-names":false,"suffix":""},{"dropping-particle":"","family":"Chen","given":"Haiying","non-dropping-particle":"","parse-names":false,"suffix":""},{"dropping-particle":"","family":"Wagenknecht","given":"Lynne E.","non-dropping-particle":"","parse-names":false,"suffix":""},{"dropping-particle":"","family":"Clark","given":"Jeanne M.","non-dropping-particle":"","parse-names":false,"suffix":""},{"dropping-particle":"","family":"Delahanty","given":"Linda M.","non-dropping-particle":"","parse-names":false,"suffix":""},{"dropping-particle":"","family":"Bantle","given":"John","non-dropping-particle":"","parse-names":false,"suffix":""},{"dropping-particle":"","family":"Pownall","given":"Henry J.","non-dropping-particle":"","parse-names":false,"suffix":""},{"dropping-particle":"","family":"Johnson","given":"Karen C.","non-dropping-particle":"","parse-names":false,"suffix":""},{"dropping-particle":"","family":"Safford","given":"Monika M.","non-dropping-particle":"","parse-names":false,"suffix":""},{"dropping-particle":"","family":"Kitabchi","given":"Abbas E.","non-dropping-particle":"","parse-names":false,"suffix":""},{"dropping-particle":"","family":"Pi-Sunyer","given":"F. Xavier","non-dropping-particle":"","parse-names":false,"suffix":""},{"dropping-particle":"","family":"Wing","given":"Rena R.","non-dropping-particle":"","parse-names":false,"suffix":""},{"dropping-particle":"","family":"Bertoni","given":"Alain G.","non-dropping-particle":"","parse-names":false,"suffix":""},{"dropping-particle":"","family":"Look AHEAD Research Group","given":"for the","non-dropping-particle":"","parse-names":false,"suffix":""}],"container-title":"JAMA","id":"ITEM-1","issue":"23","issued":{"date-parts":[["2012","12","19"]]},"page":"2489","publisher":"American Medical Association","title":"Association of an Intensive Lifestyle Intervention With Remission of Type 2 Diabetes","type":"article-journal","volume":"308"},"uris":["http://www.mendeley.com/documents/?uuid=2399c59f-a3b8-3d28-9508-dd0c63d1d086"]},{"id":"ITEM-2","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Lancet","id":"ITEM-2","issue":"0","issued":{"date-parts":[["2017","12"]]},"publisher":"Elsevier","title":"Primary care-led weight management for remission of type 2 diabetes (DiRECT): an open-label, cluster-randomised trial","type":"article-journal","volume":"0"},"uris":["http://www.mendeley.com/documents/?uuid=d327e834-8a80-359e-8e4e-41adbe71c497"]},{"id":"ITEM-3","itemData":{"DOI":"10.1016/S0140-6736(08)61411-7","ISBN":"0140-6736","ISSN":"01406736","PMID":"18823658","abstract":"Background: Diabetic retinopathy remains a leading cause of visual loss in people of working age. We examined whether candesartan treatment could slow the progression and, secondly, induce regression of retinopathy in people with type 2 diabetes. Methods: We did a randomised, double-blind, parallel-group, placebo-controlled trial in 309 centres worldwide. We recruited normoalbuminuric, normotensive, or treated hypertensive people with type 2 diabetes with mild to moderately severe retinopathy and assigned them to candesartan 16 mg once a day or placebo. After a month, the dose was doubled to 32 mg once per day. Investigators and patients were unaware of the treatment allocation status. Progression of retinopathy was the primary endpoint, and regression was a secondary endpoint. Analysis was by intention to treat. The trial is registered with ClinicalTrials.gov, number NCT00252694. Findings: 1905 participants (aged 37-75 years) were randomised to candesartan (n=951) or placebo (n=954). 161 (17%) patients in the candesartan group and 182 (19%) in the placebo group had progression of retinopathy by three steps or more on the Early Treatment Diabetic Retinopathy Study scale. The risk of progression of retinopathy was non-significantly reduced by 13% in patients on candesartan compared with those on placebo (hazard ratio [HR] 0·87, 95% CI 0·70-1·08, p=0·20). Regression on active treatment was increased by 34% (1·34, 1·08-1·68, p=0·009). HRs were not attenuated by adjustment for baseline risk factors or changes in blood pressure during the trial. An overall change towards less severe retinopathy by the end of the trial was observed in the candesartan group (odds 1·17, 95% CI 1·05-1·30, p=0·003). Adverse events did not differ between the treatment groups. Interpretation: Treatment with candesartan in type 2 diabetic patients with mild to moderate retinopathy might induce improvement of retinopathy. Funding: AstraZeneca and Takeda. © 2008 Elsevier Ltd. All rights reserved.","author":[{"dropping-particle":"","family":"Chaturvedi N","given":"Porta M","non-dropping-particle":"","parse-names":false,"suffix":""},{"dropping-particle":"","family":"R, Klein, Orchard T, Fuller J, Parving H H","given":"Bilous Ra and Sjolie AK","non-dropping-particle":"","parse-names":false,"suffix":""},{"dropping-particle":"","family":"Sjølie","given":"Anne Katrin","non-dropping-particle":"","parse-names":false,"suffix":""},{"dropping-particle":"","family":"Klein","given":"Ronald","non-dropping-particle":"","parse-names":false,"suffix":""},{"dropping-particle":"","family":"Porta","given":"Massimo","non-dropping-particle":"","parse-names":false,"suffix":""},{"dropping-particle":"","family":"Orchard","given":"Trevor","non-dropping-particle":"","parse-names":false,"suffix":""},{"dropping-particle":"","family":"Fuller","given":"John","non-dropping-particle":"","parse-names":false,"suffix":""},{"dropping-particle":"","family":"Parving","given":"Hans Henrik","non-dropping-particle":"","parse-names":false,"suffix":""},{"dropping-particle":"","family":"Bilous","given":"Rudy","non-dropping-particle":"","parse-names":false,"suffix":""},{"dropping-particle":"","family":"Chaturvedi","given":"Nish","non-dropping-particle":"","parse-names":false,"suffix":""}],"container-title":"The Lancet","id":"ITEM-3","issue":"9647","issued":{"date-parts":[["2008","10","18"]]},"note":"From Duplicate 1 (Effect of candesartan on progression and regression of retinopathy in type 2 diabetes (DIRECT-Protect 2): a randomised placebo-controlled trial - Chaturvedi N, Porta M; R, Klein, Orchard T, Fuller J, Parving H H, Bilous Ra and Sjolie AK; Sjølie, Anne Katrin; Klein, Ronald; Porta, Massimo; Orchard, Trevor; Fuller, John; Parving, Hans Henrik; Bilous, Rudy; Chaturvedi, Nish)\n\nFrom Duplicate 1 (Effect of candesartan on progression and regression of retinopathy in type 2 diabetes (DIRECT-Protect 2): a randomised placebo-controlled trial - Chaturvedi N, Porta M; R, Klein, Orchard T, Fuller J, Parving H H, Bilous Ra and Sjolie AK; Sjølie, Anne Katrin; Klein, Ronald; Porta, Massimo; Orchard, Trevor; Fuller, John; Parving, Hans Henrik; Bilous, Rudy; Chaturvedi, Nish)\n\nFrom Duplicate 1 (Effect of candesartan on progression and regression of retinopathy in type 2 diabetes (DIRECT-Protect 2): a randomised placebo-controlled trial - Chaturvedi N, Porta M; R, Klein, Orchard T, Fuller J, Parving H H, Bilous Ra and Sjolie AK)\n\nFrom Duplicate 2 ( Effect of candesartan on prevention (DIRECT-Prevent 1) and progression (DIRECT-Protect 1) of retinopathy in type 1 diabetes: randomised, placebo-controlled trials - N., Chaturvedi; M., Porta; R., Klein; T., Orchard; J., Fuller; H.H., Parving; R., Bilous; A.K., Sjolie )\n\n\nFrom Duplicate 2 (Effect of candesartan on progression and regression of retinopathy in type 2 diabetes (DIRECT-Protect 2): a randomised placebo-controlled trial - Chaturvedi N, Porta M; R, Klein, Orchard T, Fuller J, Parving H H, Bilous Ra and Sjolie AK; Sjølie, Anne Katrin; Klein, Ronald; Porta, Massimo; Orchard, Trevor; Fuller, John; Parving, Hans Henrik; Bilous, Rudy; Chaturvedi, Nish)\n\nFrom Duplicate 2 (Effect of candesartan on progression and regression of retinopathy in type 2 diabetes (DIRECT-Protect 2): a randomised placebo-controlled trial - Chaturvedi N, Porta M; R, Klein, Orchard T, Fuller J, Parving H H, Bilous Ra and Sjolie AK)\n\nFrom Duplicate 2 ( Effect of candesartan on prevention (DIRECT-Prevent 1) and progression (DIRECT-Protect 1) of retinopathy in type 1 diabetes: randomised, placebo-controlled trials - N., Chaturvedi; M., Porta; R., Klein; T., Orchard; J., Fuller; H.H., Parving; R., Bilous; A.K., Sjolie )\n\n\nFrom Duplicate 2 (Effect of candesartan on progression and regression of retinopathy in type 2 diabetes (DIRECT-Protect 2): a randomised placebo-controlled trial - Chaturvedi N, Porta M; R, Klein, Orchard T, Fuller J, Parving H H, Bilous Ra and Sjolie AK)\n\nFrom Duplicate 2 ( Effect of candesartan on prevention (DIRECT-Prevent 1) and progression (DIRECT-Protect 1) of retinopathy in type 1 diabetes: randomised, placebo-controlled trials - N., Chaturvedi; M., Porta; R., Klein; T., Orchard; J., Fuller; H.H., Parving; R., Bilous; A.K., Sjolie )\n\n\nFrom Duplicate 2 (Effect of candesartan on progression and regression of retinopathy in type 2 diabetes (DIRECT-Protect 2): a randomised placebo-controlled trial - Chaturvedi N, Porta M; R, Klein, Orchard T, Fuller J, Parving H H, Bilous Ra and Sjolie AK; Sjølie, Anne Katrin; Klein, Ronald; Porta, Massimo; Orchard, Trevor; Fuller, John; Parving, Hans Henrik; Bilous, Rudy; Chaturvedi, Nish)\n\nFrom Duplicate 2 (Effect of candesartan on progression and regression of retinopathy in type 2 diabetes (DIRECT-Protect 2): a randomised placebo-controlled trial - Chaturvedi N, Porta M; R, Klein, Orchard T, Fuller J, Parving H H, Bilous Ra and Sjolie AK)\n\nFrom Duplicate 2 ( Effect of candesartan on prevention (DIRECT-Prevent 1) and progression (DIRECT-Protect 1) of retinopathy in type 1 diabetes: randomised, placebo-controlled trials - N., Chaturvedi; M., Porta; R., Klein; T., Orchard; J., Fuller; H.H., Parving; R., Bilous; A.K., Sjolie )\n","page":"1385-1393","publisher":"Elsevier","title":"Effect of candesartan on progression and regression of retinopathy in type 2 diabetes (DIRECT-Protect 2): a randomised placebo-controlled trial","type":"article-journal","volume":"372"},"uris":["http://www.mendeley.com/documents/?uuid=63ab791d-9bb8-495b-a333-a3669c9f9538"]}],"mendeley":{"formattedCitation":"[5,7,20]","plainTextFormattedCitation":"[5,7,20]","previouslyFormattedCitation":"[5,7,20]"},"properties":{"noteIndex":0},"schema":"https://github.com/citation-style-language/schema/raw/master/csl-citation.json"}</w:instrText>
      </w:r>
      <w:r>
        <w:rPr>
          <w:rFonts w:ascii="Arial" w:hAnsi="Arial" w:cs="Arial"/>
          <w:color w:val="000000"/>
          <w:sz w:val="20"/>
          <w:szCs w:val="20"/>
          <w:shd w:val="clear" w:color="auto" w:fill="FFFFFF"/>
        </w:rPr>
        <w:fldChar w:fldCharType="separate"/>
      </w:r>
      <w:r w:rsidR="00250B67" w:rsidRPr="00250B67">
        <w:rPr>
          <w:rFonts w:ascii="Arial" w:hAnsi="Arial" w:cs="Arial"/>
          <w:noProof/>
          <w:color w:val="000000"/>
          <w:sz w:val="20"/>
          <w:szCs w:val="20"/>
          <w:shd w:val="clear" w:color="auto" w:fill="FFFFFF"/>
        </w:rPr>
        <w:t>[5,7,20]</w:t>
      </w:r>
      <w:r>
        <w:rPr>
          <w:rFonts w:ascii="Arial" w:hAnsi="Arial" w:cs="Arial"/>
          <w:color w:val="000000"/>
          <w:sz w:val="20"/>
          <w:szCs w:val="20"/>
          <w:shd w:val="clear" w:color="auto" w:fill="FFFFFF"/>
        </w:rPr>
        <w:fldChar w:fldCharType="end"/>
      </w:r>
      <w:r w:rsidR="009A1774">
        <w:rPr>
          <w:rFonts w:ascii="Arial" w:hAnsi="Arial" w:cs="Arial"/>
          <w:color w:val="000000"/>
          <w:sz w:val="20"/>
          <w:szCs w:val="20"/>
          <w:shd w:val="clear" w:color="auto" w:fill="FFFFFF"/>
        </w:rPr>
        <w:t>.</w:t>
      </w:r>
      <w:r w:rsidR="00FF34C0">
        <w:rPr>
          <w:rFonts w:ascii="Arial" w:hAnsi="Arial" w:cs="Arial"/>
          <w:color w:val="000000"/>
          <w:sz w:val="20"/>
          <w:szCs w:val="20"/>
          <w:shd w:val="clear" w:color="auto" w:fill="FFFFFF"/>
        </w:rPr>
        <w:t xml:space="preserve"> </w:t>
      </w:r>
      <w:r w:rsidR="00D11E12">
        <w:rPr>
          <w:rFonts w:ascii="Arial" w:hAnsi="Arial" w:cs="Arial"/>
          <w:color w:val="000000"/>
          <w:sz w:val="20"/>
          <w:szCs w:val="20"/>
          <w:shd w:val="clear" w:color="auto" w:fill="FFFFFF"/>
        </w:rPr>
        <w:t xml:space="preserve">For example, The </w:t>
      </w:r>
      <w:r w:rsidR="00D11E12" w:rsidRPr="005A1B1C">
        <w:rPr>
          <w:rFonts w:ascii="Arial" w:hAnsi="Arial" w:cs="Arial"/>
          <w:color w:val="000000"/>
          <w:sz w:val="20"/>
          <w:szCs w:val="20"/>
          <w:shd w:val="clear" w:color="auto" w:fill="FFFFFF"/>
        </w:rPr>
        <w:t xml:space="preserve">DIRECT </w:t>
      </w:r>
      <w:r w:rsidR="00D11E12">
        <w:rPr>
          <w:rFonts w:ascii="Arial" w:hAnsi="Arial" w:cs="Arial"/>
          <w:color w:val="000000"/>
          <w:sz w:val="20"/>
          <w:szCs w:val="20"/>
          <w:shd w:val="clear" w:color="auto" w:fill="FFFFFF"/>
        </w:rPr>
        <w:t>trial, also set in UK primary care, reported varying rates of remission of diabetes depending on weight loss. The</w:t>
      </w:r>
      <w:r w:rsidR="00D11E12" w:rsidRPr="007B07BF">
        <w:rPr>
          <w:rFonts w:ascii="Arial" w:hAnsi="Arial" w:cs="Arial"/>
          <w:color w:val="000000" w:themeColor="text1"/>
          <w:sz w:val="20"/>
          <w:szCs w:val="20"/>
          <w:shd w:val="clear" w:color="auto" w:fill="FFFFFF"/>
        </w:rPr>
        <w:t xml:space="preserve"> trial </w:t>
      </w:r>
      <w:r w:rsidR="00D11E12">
        <w:rPr>
          <w:rFonts w:ascii="Arial" w:hAnsi="Arial" w:cs="Arial"/>
          <w:color w:val="000000" w:themeColor="text1"/>
          <w:sz w:val="20"/>
          <w:szCs w:val="20"/>
          <w:shd w:val="clear" w:color="auto" w:fill="FFFFFF"/>
        </w:rPr>
        <w:t xml:space="preserve">had </w:t>
      </w:r>
      <w:r w:rsidR="00D11E12" w:rsidRPr="007B07BF">
        <w:rPr>
          <w:rFonts w:ascii="Arial" w:hAnsi="Arial" w:cs="Arial"/>
          <w:color w:val="000000" w:themeColor="text1"/>
          <w:sz w:val="20"/>
          <w:szCs w:val="20"/>
          <w:shd w:val="clear" w:color="auto" w:fill="FFFFFF"/>
        </w:rPr>
        <w:t xml:space="preserve">aimed for a 15kg weight loss </w:t>
      </w:r>
      <w:r w:rsidR="00D11E12">
        <w:rPr>
          <w:rFonts w:ascii="Arial" w:hAnsi="Arial" w:cs="Arial"/>
          <w:color w:val="000000" w:themeColor="text1"/>
          <w:sz w:val="20"/>
          <w:szCs w:val="20"/>
          <w:shd w:val="clear" w:color="auto" w:fill="FFFFFF"/>
        </w:rPr>
        <w:t xml:space="preserve">through </w:t>
      </w:r>
      <w:r w:rsidR="00D11E12" w:rsidRPr="007B07BF">
        <w:rPr>
          <w:rFonts w:ascii="Arial" w:hAnsi="Arial" w:cs="Arial"/>
          <w:color w:val="000000" w:themeColor="text1"/>
          <w:sz w:val="20"/>
          <w:szCs w:val="20"/>
          <w:shd w:val="clear" w:color="auto" w:fill="FFFFFF"/>
        </w:rPr>
        <w:t>an intensive intervention that included withdrawal of antidiabetic and antihypertensive drugs, total diet replacement (825–853 kcal/day formula diet for 3–5 months), stepped food reintroduction (2–8 weeks), and structured support for long-term weight loss maintenance. </w:t>
      </w:r>
      <w:r w:rsidR="00D11E12">
        <w:rPr>
          <w:rFonts w:ascii="Arial" w:hAnsi="Arial" w:cs="Arial"/>
          <w:color w:val="000000" w:themeColor="text1"/>
          <w:sz w:val="20"/>
          <w:szCs w:val="20"/>
          <w:shd w:val="clear" w:color="auto" w:fill="FFFFFF"/>
        </w:rPr>
        <w:t>On</w:t>
      </w:r>
      <w:r w:rsidR="00D11E12">
        <w:rPr>
          <w:rFonts w:ascii="Arial" w:hAnsi="Arial" w:cs="Arial"/>
          <w:color w:val="000000"/>
          <w:sz w:val="20"/>
          <w:szCs w:val="20"/>
          <w:shd w:val="clear" w:color="auto" w:fill="FFFFFF"/>
        </w:rPr>
        <w:t xml:space="preserve"> </w:t>
      </w:r>
      <w:r w:rsidR="00D11E12" w:rsidRPr="005A1B1C">
        <w:rPr>
          <w:rFonts w:ascii="Arial" w:hAnsi="Arial" w:cs="Arial"/>
          <w:color w:val="000000"/>
          <w:sz w:val="20"/>
          <w:szCs w:val="20"/>
          <w:shd w:val="clear" w:color="auto" w:fill="FFFFFF"/>
        </w:rPr>
        <w:t>average 10 kilograms</w:t>
      </w:r>
      <w:r w:rsidR="00D11E12">
        <w:rPr>
          <w:rFonts w:ascii="Arial" w:hAnsi="Arial" w:cs="Arial"/>
          <w:color w:val="000000"/>
          <w:sz w:val="20"/>
          <w:szCs w:val="20"/>
          <w:shd w:val="clear" w:color="auto" w:fill="FFFFFF"/>
        </w:rPr>
        <w:t xml:space="preserve"> (15%) of weight was lost</w:t>
      </w:r>
      <w:r w:rsidR="00D11E12" w:rsidRPr="005A1B1C">
        <w:rPr>
          <w:rFonts w:ascii="Arial" w:hAnsi="Arial" w:cs="Arial"/>
          <w:color w:val="000000"/>
          <w:sz w:val="20"/>
          <w:szCs w:val="20"/>
          <w:shd w:val="clear" w:color="auto" w:fill="FFFFFF"/>
        </w:rPr>
        <w:t xml:space="preserve"> in the intervention group</w:t>
      </w:r>
      <w:r w:rsidR="00D11E12">
        <w:rPr>
          <w:rFonts w:ascii="Arial" w:hAnsi="Arial" w:cs="Arial"/>
          <w:color w:val="000000"/>
          <w:sz w:val="20"/>
          <w:szCs w:val="20"/>
          <w:shd w:val="clear" w:color="auto" w:fill="FFFFFF"/>
        </w:rPr>
        <w:t xml:space="preserve"> and half of the </w:t>
      </w:r>
      <w:r w:rsidR="00D11E12" w:rsidRPr="0080436D">
        <w:rPr>
          <w:rFonts w:ascii="Arial" w:hAnsi="Arial" w:cs="Arial"/>
          <w:noProof/>
          <w:color w:val="000000"/>
          <w:sz w:val="20"/>
          <w:szCs w:val="20"/>
          <w:shd w:val="clear" w:color="auto" w:fill="FFFFFF"/>
        </w:rPr>
        <w:t>participants</w:t>
      </w:r>
      <w:r w:rsidR="00D11E12">
        <w:rPr>
          <w:rFonts w:ascii="Arial" w:hAnsi="Arial" w:cs="Arial"/>
          <w:color w:val="000000"/>
          <w:sz w:val="20"/>
          <w:szCs w:val="20"/>
          <w:shd w:val="clear" w:color="auto" w:fill="FFFFFF"/>
        </w:rPr>
        <w:t xml:space="preserve"> achieved remission</w:t>
      </w:r>
      <w:r w:rsidR="00D11E12" w:rsidRPr="005A1B1C">
        <w:rPr>
          <w:rFonts w:ascii="Arial" w:hAnsi="Arial" w:cs="Arial"/>
          <w:color w:val="000000"/>
          <w:sz w:val="20"/>
          <w:szCs w:val="20"/>
          <w:shd w:val="clear" w:color="auto" w:fill="FFFFFF"/>
        </w:rPr>
        <w:t xml:space="preserve">. </w:t>
      </w:r>
      <w:r w:rsidR="00D11E12" w:rsidRPr="005A1B1C">
        <w:rPr>
          <w:rFonts w:ascii="Arial" w:hAnsi="Arial" w:cs="Arial"/>
          <w:color w:val="000000"/>
          <w:sz w:val="20"/>
          <w:szCs w:val="20"/>
          <w:shd w:val="clear" w:color="auto" w:fill="FFFFFF"/>
        </w:rPr>
        <w:fldChar w:fldCharType="begin" w:fldLock="1"/>
      </w:r>
      <w:r w:rsidR="00CC06CF">
        <w:rPr>
          <w:rFonts w:ascii="Arial" w:hAnsi="Arial" w:cs="Arial"/>
          <w:color w:val="000000"/>
          <w:sz w:val="20"/>
          <w:szCs w:val="20"/>
          <w:shd w:val="clear" w:color="auto" w:fill="FFFFFF"/>
        </w:rPr>
        <w:instrText>ADDIN CSL_CITATION {"citationItems":[{"id":"ITEM-1","itemData":{"DOI":"10.1016/S0140-6736(17)33102-1","ISSN":"01406736","abstract":"&lt;h2&gt;Summary&lt;/h2&gt;&lt;h3&gt;Background&lt;/h3&gt;&lt;p&gt;Type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Lancet","id":"ITEM-1","issue":"0","issued":{"date-parts":[["2017","12"]]},"publisher":"Elsevier","title":"Primary care-led weight management for remission of type 2 diabetes (DiRECT): an open-label, cluster-randomised trial","type":"article-journal","volume":"0"},"uris":["http://www.mendeley.com/documents/?uuid=d327e834-8a80-359e-8e4e-41adbe71c497"]}],"mendeley":{"formattedCitation":"[7]","plainTextFormattedCitation":"[7]","previouslyFormattedCitation":"[7]"},"properties":{"noteIndex":0},"schema":"https://github.com/citation-style-language/schema/raw/master/csl-citation.json"}</w:instrText>
      </w:r>
      <w:r w:rsidR="00D11E12" w:rsidRPr="005A1B1C">
        <w:rPr>
          <w:rFonts w:ascii="Arial" w:hAnsi="Arial" w:cs="Arial"/>
          <w:color w:val="000000"/>
          <w:sz w:val="20"/>
          <w:szCs w:val="20"/>
          <w:shd w:val="clear" w:color="auto" w:fill="FFFFFF"/>
        </w:rPr>
        <w:fldChar w:fldCharType="separate"/>
      </w:r>
      <w:r w:rsidR="00CC06CF" w:rsidRPr="00CC06CF">
        <w:rPr>
          <w:rFonts w:ascii="Arial" w:hAnsi="Arial" w:cs="Arial"/>
          <w:noProof/>
          <w:color w:val="000000"/>
          <w:sz w:val="20"/>
          <w:szCs w:val="20"/>
          <w:shd w:val="clear" w:color="auto" w:fill="FFFFFF"/>
        </w:rPr>
        <w:t>[7]</w:t>
      </w:r>
      <w:r w:rsidR="00D11E12" w:rsidRPr="005A1B1C">
        <w:rPr>
          <w:rFonts w:ascii="Arial" w:hAnsi="Arial" w:cs="Arial"/>
          <w:color w:val="000000"/>
          <w:sz w:val="20"/>
          <w:szCs w:val="20"/>
          <w:shd w:val="clear" w:color="auto" w:fill="FFFFFF"/>
        </w:rPr>
        <w:fldChar w:fldCharType="end"/>
      </w:r>
      <w:r w:rsidR="0021442A">
        <w:rPr>
          <w:rFonts w:ascii="Arial" w:hAnsi="Arial" w:cs="Arial"/>
          <w:color w:val="000000"/>
          <w:sz w:val="20"/>
          <w:szCs w:val="20"/>
          <w:shd w:val="clear" w:color="auto" w:fill="FFFFFF"/>
        </w:rPr>
        <w:fldChar w:fldCharType="begin" w:fldLock="1"/>
      </w:r>
      <w:r w:rsidR="00250B67">
        <w:rPr>
          <w:rFonts w:ascii="Arial" w:hAnsi="Arial" w:cs="Arial"/>
          <w:color w:val="000000"/>
          <w:sz w:val="20"/>
          <w:szCs w:val="20"/>
          <w:shd w:val="clear" w:color="auto" w:fill="FFFFFF"/>
        </w:rPr>
        <w:instrText>ADDIN CSL_CITATION {"citationItems":[{"id":"ITEM-1","itemData":{"DOI":"10.1016/S2213-8587(19)30068-3","ISSN":"2213-8595","PMID":"30852132","abstract":"BACKGROUND The DiRECT trial assessed remission of type 2 diabetes during a primary care-led weight-management programme. At 1 year, 68 (46%) of 149 intervention participants were in remission and 36 (24%) had achieved at least 15 kg weight loss. The aim of this 2-year analysis is to assess the durability of the intervention effect. METHODS DiRECT is an open-label, cluster-randomised, controlled trial done at primary care practices in the UK. Practices were randomly assigned (1:1) via a computer-generated list to provide an integrated structured weight-management programme (intervention) or best-practice care in accordance with guidelines (control), with stratification for study site (Tyneside or Scotland) and practice list size (&gt;5700 or ≤5700 people). Allocation was concealed from the study statisticians; participants, carers, and study research assistants were aware of allocation. We recruited individuals aged 20-65 years, with less than 6 years' duration of type 2 diabetes, BMI 27-45 kg/m2, and not receiving insulin between July 25, 2014, and Aug 5, 2016. The intervention consisted of withdrawal of antidiabetes and antihypertensive drugs, total diet replacement (825-853 kcal per day formula diet for 12-20 weeks), stepped food reintroduction (2-8 weeks), and then structured support for weight-loss maintenance. The coprimary outcomes, analysed hierarchically in the intention-to-treat population at 24 months, were weight loss of at least 15 kg, and remission of diabetes, defined as HbA1c less than 6·5% (48 mmol/mol) after withdrawal of antidiabetes drugs at baseline (remission was determined independently at 12 and 24 months). The trial is registered with the ISRCTN registry, number 03267836, and follow-up is ongoing. FINDINGS The intention-to-treat population consisted of 149 participants per group. At 24 months, 17 (11%) intervention participants and three (2%) control participants had weight loss of at least 15 kg (adjusted odds ratio [aOR] 7·49, 95% CI 2·05 to 27·32; p=0·0023) and 53 (36%) intervention participants and five (3%) control participants had remission of diabetes (aOR 25·82, 8·25 to 80·84; p&lt;0·0001). The adjusted mean difference between the control and intervention groups in change in bodyweight was -5·4 kg (95% CI -6·9 to -4·0; p&lt;0·0001) and in HbA1c was -4·8 mmol/mol (-8·3 to -1·4 [-0·44% (-0·76 to -0·13)]; p=0·0063), despite only 51 (40%) of 129 patients in the intervention group using anti-diabetes medication compared with 120 (84%) …","author":[{"dropping-particle":"","family":"Lean","given":"Michael E 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Messow","given":"Claudia-Martina","non-dropping-particle":"","parse-names":false,"suffix":""},{"dropping-particle":"","family":"Sattar","given":"Naveed","non-dropping-particle":"","parse-names":false,"suffix":""},{"dropping-particle":"","family":"Taylor","given":"Roy","non-dropping-particle":"","parse-names":false,"suffix":""}],"container-title":"The lancet. Diabetes &amp; endocrinology","id":"ITEM-1","issue":"5","issued":{"date-parts":[["2019","5","1"]]},"page":"344-355","publisher":"Elsevier","title":"Durability of a primary care-led weight-management intervention for remission of type 2 diabetes: 2-year results of the DiRECT open-label, cluster-randomised trial.","type":"article-journal","volume":"7"},"uris":["http://www.mendeley.com/documents/?uuid=9304f628-068d-3ab4-9a1a-44dab2160114"]}],"mendeley":{"formattedCitation":"[21]","plainTextFormattedCitation":"[21]","previouslyFormattedCitation":"[21]"},"properties":{"noteIndex":0},"schema":"https://github.com/citation-style-language/schema/raw/master/csl-citation.json"}</w:instrText>
      </w:r>
      <w:r w:rsidR="0021442A">
        <w:rPr>
          <w:rFonts w:ascii="Arial" w:hAnsi="Arial" w:cs="Arial"/>
          <w:color w:val="000000"/>
          <w:sz w:val="20"/>
          <w:szCs w:val="20"/>
          <w:shd w:val="clear" w:color="auto" w:fill="FFFFFF"/>
        </w:rPr>
        <w:fldChar w:fldCharType="separate"/>
      </w:r>
      <w:r w:rsidR="00250B67" w:rsidRPr="00250B67">
        <w:rPr>
          <w:rFonts w:ascii="Arial" w:hAnsi="Arial" w:cs="Arial"/>
          <w:noProof/>
          <w:color w:val="000000"/>
          <w:sz w:val="20"/>
          <w:szCs w:val="20"/>
          <w:shd w:val="clear" w:color="auto" w:fill="FFFFFF"/>
        </w:rPr>
        <w:t>[21]</w:t>
      </w:r>
      <w:r w:rsidR="0021442A">
        <w:rPr>
          <w:rFonts w:ascii="Arial" w:hAnsi="Arial" w:cs="Arial"/>
          <w:color w:val="000000"/>
          <w:sz w:val="20"/>
          <w:szCs w:val="20"/>
          <w:shd w:val="clear" w:color="auto" w:fill="FFFFFF"/>
        </w:rPr>
        <w:fldChar w:fldCharType="end"/>
      </w:r>
      <w:r w:rsidR="00381BE0" w:rsidRPr="005A1B1C">
        <w:rPr>
          <w:rFonts w:ascii="Arial" w:hAnsi="Arial" w:cs="Arial"/>
          <w:color w:val="000000"/>
          <w:sz w:val="20"/>
          <w:szCs w:val="20"/>
          <w:shd w:val="clear" w:color="auto" w:fill="FFFFFF"/>
        </w:rPr>
        <w:t xml:space="preserve">Other studies </w:t>
      </w:r>
      <w:r w:rsidR="008707C0">
        <w:rPr>
          <w:rFonts w:ascii="Arial" w:hAnsi="Arial" w:cs="Arial"/>
          <w:color w:val="000000"/>
          <w:sz w:val="20"/>
          <w:szCs w:val="20"/>
          <w:shd w:val="clear" w:color="auto" w:fill="FFFFFF"/>
        </w:rPr>
        <w:t xml:space="preserve">with similar intensive interventions in highly selected populations include </w:t>
      </w:r>
      <w:r w:rsidR="00381BE0" w:rsidRPr="005A1B1C">
        <w:rPr>
          <w:rFonts w:ascii="Arial" w:hAnsi="Arial" w:cs="Arial"/>
          <w:color w:val="000000"/>
          <w:sz w:val="20"/>
          <w:szCs w:val="20"/>
          <w:shd w:val="clear" w:color="auto" w:fill="FFFFFF"/>
        </w:rPr>
        <w:t>t</w:t>
      </w:r>
      <w:r w:rsidR="008707C0">
        <w:rPr>
          <w:rFonts w:ascii="Arial" w:hAnsi="Arial" w:cs="Arial"/>
          <w:color w:val="000000"/>
          <w:sz w:val="20"/>
          <w:szCs w:val="20"/>
          <w:shd w:val="clear" w:color="auto" w:fill="FFFFFF"/>
        </w:rPr>
        <w:t xml:space="preserve">he Counterbalance trial and </w:t>
      </w:r>
      <w:r w:rsidR="00381BE0" w:rsidRPr="005A1B1C">
        <w:rPr>
          <w:rFonts w:ascii="Arial" w:hAnsi="Arial" w:cs="Arial"/>
          <w:color w:val="000000"/>
          <w:sz w:val="20"/>
          <w:szCs w:val="20"/>
          <w:shd w:val="clear" w:color="auto" w:fill="FFFFFF"/>
        </w:rPr>
        <w:t>T</w:t>
      </w:r>
      <w:r w:rsidR="002E63E7" w:rsidRPr="005A1B1C">
        <w:rPr>
          <w:rFonts w:ascii="Arial" w:hAnsi="Arial" w:cs="Arial"/>
          <w:color w:val="000000"/>
          <w:sz w:val="20"/>
          <w:szCs w:val="20"/>
          <w:shd w:val="clear" w:color="auto" w:fill="FFFFFF"/>
        </w:rPr>
        <w:t>he Look AHEAD trial</w:t>
      </w:r>
      <w:r w:rsidR="008707C0">
        <w:rPr>
          <w:rFonts w:ascii="Arial" w:hAnsi="Arial" w:cs="Arial"/>
          <w:color w:val="000000"/>
          <w:sz w:val="20"/>
          <w:szCs w:val="20"/>
          <w:shd w:val="clear" w:color="auto" w:fill="FFFFFF"/>
        </w:rPr>
        <w:t>. The</w:t>
      </w:r>
      <w:r w:rsidR="00E74D08" w:rsidRPr="005A1B1C">
        <w:rPr>
          <w:rFonts w:ascii="Arial" w:hAnsi="Arial" w:cs="Arial"/>
          <w:color w:val="000000"/>
          <w:sz w:val="20"/>
          <w:szCs w:val="20"/>
          <w:shd w:val="clear" w:color="auto" w:fill="FFFFFF"/>
        </w:rPr>
        <w:t xml:space="preserve"> </w:t>
      </w:r>
      <w:r w:rsidR="0031234D" w:rsidRPr="005A1B1C">
        <w:rPr>
          <w:rFonts w:ascii="Arial" w:hAnsi="Arial" w:cs="Arial"/>
          <w:color w:val="000000"/>
          <w:sz w:val="20"/>
          <w:szCs w:val="20"/>
          <w:shd w:val="clear" w:color="auto" w:fill="FFFFFF"/>
        </w:rPr>
        <w:t>Look AHEAD</w:t>
      </w:r>
      <w:r w:rsidR="00E74D08" w:rsidRPr="005A1B1C">
        <w:rPr>
          <w:rFonts w:ascii="Arial" w:hAnsi="Arial" w:cs="Arial"/>
          <w:color w:val="000000"/>
          <w:sz w:val="20"/>
          <w:szCs w:val="20"/>
          <w:shd w:val="clear" w:color="auto" w:fill="FFFFFF"/>
        </w:rPr>
        <w:t xml:space="preserve"> </w:t>
      </w:r>
      <w:r w:rsidR="0019018B">
        <w:rPr>
          <w:rFonts w:ascii="Arial" w:hAnsi="Arial" w:cs="Arial"/>
          <w:color w:val="000000"/>
          <w:sz w:val="20"/>
          <w:szCs w:val="20"/>
          <w:shd w:val="clear" w:color="auto" w:fill="FFFFFF"/>
        </w:rPr>
        <w:t xml:space="preserve">study </w:t>
      </w:r>
      <w:r w:rsidR="008707C0">
        <w:rPr>
          <w:rFonts w:ascii="Arial" w:hAnsi="Arial" w:cs="Arial"/>
          <w:color w:val="000000"/>
          <w:sz w:val="20"/>
          <w:szCs w:val="20"/>
          <w:shd w:val="clear" w:color="auto" w:fill="FFFFFF"/>
        </w:rPr>
        <w:t>did not report remission as</w:t>
      </w:r>
      <w:r w:rsidR="0019018B">
        <w:rPr>
          <w:rFonts w:ascii="Arial" w:hAnsi="Arial" w:cs="Arial"/>
          <w:color w:val="000000"/>
          <w:sz w:val="20"/>
          <w:szCs w:val="20"/>
          <w:shd w:val="clear" w:color="auto" w:fill="FFFFFF"/>
        </w:rPr>
        <w:t xml:space="preserve"> a primary outcome</w:t>
      </w:r>
      <w:r w:rsidR="008707C0">
        <w:rPr>
          <w:rFonts w:ascii="Arial" w:hAnsi="Arial" w:cs="Arial"/>
          <w:color w:val="000000"/>
          <w:sz w:val="20"/>
          <w:szCs w:val="20"/>
          <w:shd w:val="clear" w:color="auto" w:fill="FFFFFF"/>
        </w:rPr>
        <w:t xml:space="preserve"> but did include</w:t>
      </w:r>
      <w:r w:rsidR="00E74D08" w:rsidRPr="005A1B1C">
        <w:rPr>
          <w:rFonts w:ascii="Arial" w:hAnsi="Arial" w:cs="Arial"/>
          <w:color w:val="000000"/>
          <w:sz w:val="20"/>
          <w:szCs w:val="20"/>
          <w:shd w:val="clear" w:color="auto" w:fill="FFFFFF"/>
        </w:rPr>
        <w:t xml:space="preserve"> intensive support through</w:t>
      </w:r>
      <w:r w:rsidR="00381BE0" w:rsidRPr="005A1B1C">
        <w:rPr>
          <w:rFonts w:ascii="Arial" w:hAnsi="Arial" w:cs="Arial"/>
          <w:color w:val="000000"/>
          <w:sz w:val="20"/>
          <w:szCs w:val="20"/>
          <w:shd w:val="clear" w:color="auto" w:fill="FFFFFF"/>
        </w:rPr>
        <w:t xml:space="preserve"> dietary and physical activity pr</w:t>
      </w:r>
      <w:r w:rsidR="00E15196" w:rsidRPr="005A1B1C">
        <w:rPr>
          <w:rFonts w:ascii="Arial" w:hAnsi="Arial" w:cs="Arial"/>
          <w:color w:val="000000"/>
          <w:sz w:val="20"/>
          <w:szCs w:val="20"/>
          <w:shd w:val="clear" w:color="auto" w:fill="FFFFFF"/>
        </w:rPr>
        <w:t>ogrammes</w:t>
      </w:r>
      <w:r w:rsidR="008707C0">
        <w:rPr>
          <w:rFonts w:ascii="Arial" w:hAnsi="Arial" w:cs="Arial"/>
          <w:color w:val="000000"/>
          <w:sz w:val="20"/>
          <w:szCs w:val="20"/>
          <w:shd w:val="clear" w:color="auto" w:fill="FFFFFF"/>
        </w:rPr>
        <w:t xml:space="preserve"> which resulted in remission</w:t>
      </w:r>
      <w:r w:rsidR="00E15196" w:rsidRPr="005A1B1C">
        <w:rPr>
          <w:rFonts w:ascii="Arial" w:hAnsi="Arial" w:cs="Arial"/>
          <w:color w:val="000000"/>
          <w:sz w:val="20"/>
          <w:szCs w:val="20"/>
          <w:shd w:val="clear" w:color="auto" w:fill="FFFFFF"/>
        </w:rPr>
        <w:t>.</w:t>
      </w:r>
      <w:r w:rsidR="0019018B">
        <w:rPr>
          <w:rFonts w:ascii="Arial" w:hAnsi="Arial" w:cs="Arial"/>
          <w:color w:val="000000"/>
          <w:sz w:val="20"/>
          <w:szCs w:val="20"/>
          <w:shd w:val="clear" w:color="auto" w:fill="FFFFFF"/>
        </w:rPr>
        <w:t xml:space="preserve"> W</w:t>
      </w:r>
      <w:r w:rsidR="00E74D08" w:rsidRPr="005A1B1C">
        <w:rPr>
          <w:rFonts w:ascii="Arial" w:hAnsi="Arial" w:cs="Arial"/>
          <w:color w:val="000000"/>
          <w:sz w:val="20"/>
          <w:szCs w:val="20"/>
          <w:shd w:val="clear" w:color="auto" w:fill="FFFFFF"/>
        </w:rPr>
        <w:t xml:space="preserve">hilst our </w:t>
      </w:r>
      <w:r w:rsidR="0019018B">
        <w:rPr>
          <w:rFonts w:ascii="Arial" w:hAnsi="Arial" w:cs="Arial"/>
          <w:color w:val="000000"/>
          <w:sz w:val="20"/>
          <w:szCs w:val="20"/>
          <w:shd w:val="clear" w:color="auto" w:fill="FFFFFF"/>
        </w:rPr>
        <w:t xml:space="preserve">observational </w:t>
      </w:r>
      <w:r w:rsidR="00E74D08" w:rsidRPr="005A1B1C">
        <w:rPr>
          <w:rFonts w:ascii="Arial" w:hAnsi="Arial" w:cs="Arial"/>
          <w:color w:val="000000"/>
          <w:sz w:val="20"/>
          <w:szCs w:val="20"/>
          <w:shd w:val="clear" w:color="auto" w:fill="FFFFFF"/>
        </w:rPr>
        <w:t>findings are consistent with these</w:t>
      </w:r>
      <w:r w:rsidR="0031234D" w:rsidRPr="005A1B1C">
        <w:rPr>
          <w:rFonts w:ascii="Arial" w:hAnsi="Arial" w:cs="Arial"/>
          <w:color w:val="000000"/>
          <w:sz w:val="20"/>
          <w:szCs w:val="20"/>
          <w:shd w:val="clear" w:color="auto" w:fill="FFFFFF"/>
        </w:rPr>
        <w:t xml:space="preserve"> trials</w:t>
      </w:r>
      <w:r w:rsidR="00E74D08" w:rsidRPr="005A1B1C">
        <w:rPr>
          <w:rFonts w:ascii="Arial" w:hAnsi="Arial" w:cs="Arial"/>
          <w:color w:val="000000"/>
          <w:sz w:val="20"/>
          <w:szCs w:val="20"/>
          <w:shd w:val="clear" w:color="auto" w:fill="FFFFFF"/>
        </w:rPr>
        <w:t>, the</w:t>
      </w:r>
      <w:r w:rsidR="00AF17AF" w:rsidRPr="005A1B1C">
        <w:rPr>
          <w:rFonts w:ascii="Arial" w:hAnsi="Arial" w:cs="Arial"/>
          <w:color w:val="000000"/>
          <w:sz w:val="20"/>
          <w:szCs w:val="20"/>
          <w:shd w:val="clear" w:color="auto" w:fill="FFFFFF"/>
        </w:rPr>
        <w:t xml:space="preserve"> </w:t>
      </w:r>
      <w:r w:rsidR="00E74D08" w:rsidRPr="005A1B1C">
        <w:rPr>
          <w:rFonts w:ascii="Arial" w:hAnsi="Arial" w:cs="Arial"/>
          <w:color w:val="000000"/>
          <w:sz w:val="20"/>
          <w:szCs w:val="20"/>
          <w:shd w:val="clear" w:color="auto" w:fill="FFFFFF"/>
        </w:rPr>
        <w:t xml:space="preserve">specific </w:t>
      </w:r>
      <w:r w:rsidR="004667E5" w:rsidRPr="005A1B1C">
        <w:rPr>
          <w:rFonts w:ascii="Arial" w:hAnsi="Arial" w:cs="Arial"/>
          <w:color w:val="000000"/>
          <w:sz w:val="20"/>
          <w:szCs w:val="20"/>
          <w:shd w:val="clear" w:color="auto" w:fill="FFFFFF"/>
        </w:rPr>
        <w:t xml:space="preserve">amount of </w:t>
      </w:r>
      <w:r w:rsidR="00AF17AF" w:rsidRPr="005A1B1C">
        <w:rPr>
          <w:rFonts w:ascii="Arial" w:hAnsi="Arial" w:cs="Arial"/>
          <w:color w:val="000000"/>
          <w:sz w:val="20"/>
          <w:szCs w:val="20"/>
          <w:shd w:val="clear" w:color="auto" w:fill="FFFFFF"/>
        </w:rPr>
        <w:t xml:space="preserve">weight loss required to achieve remission </w:t>
      </w:r>
      <w:r w:rsidR="0019018B">
        <w:rPr>
          <w:rFonts w:ascii="Arial" w:hAnsi="Arial" w:cs="Arial"/>
          <w:color w:val="000000"/>
          <w:sz w:val="20"/>
          <w:szCs w:val="20"/>
          <w:shd w:val="clear" w:color="auto" w:fill="FFFFFF"/>
        </w:rPr>
        <w:t>varies.</w:t>
      </w:r>
      <w:r w:rsidR="008707C0">
        <w:rPr>
          <w:rFonts w:ascii="Arial" w:hAnsi="Arial" w:cs="Arial"/>
          <w:color w:val="000000"/>
          <w:sz w:val="20"/>
          <w:szCs w:val="20"/>
          <w:shd w:val="clear" w:color="auto" w:fill="FFFFFF"/>
        </w:rPr>
        <w:t xml:space="preserve"> Most previous studies advocate </w:t>
      </w:r>
      <w:r w:rsidR="001D6A87">
        <w:rPr>
          <w:rFonts w:ascii="Arial" w:hAnsi="Arial" w:cs="Arial"/>
          <w:color w:val="000000"/>
          <w:sz w:val="20"/>
          <w:szCs w:val="20"/>
          <w:shd w:val="clear" w:color="auto" w:fill="FFFFFF"/>
        </w:rPr>
        <w:t>significant</w:t>
      </w:r>
      <w:r w:rsidR="008707C0">
        <w:rPr>
          <w:rFonts w:ascii="Arial" w:hAnsi="Arial" w:cs="Arial"/>
          <w:color w:val="000000"/>
          <w:sz w:val="20"/>
          <w:szCs w:val="20"/>
          <w:shd w:val="clear" w:color="auto" w:fill="FFFFFF"/>
        </w:rPr>
        <w:t xml:space="preserve"> weight loss</w:t>
      </w:r>
      <w:r w:rsidR="002E2F79">
        <w:rPr>
          <w:rFonts w:ascii="Arial" w:hAnsi="Arial" w:cs="Arial"/>
          <w:color w:val="000000"/>
          <w:sz w:val="20"/>
          <w:szCs w:val="20"/>
          <w:shd w:val="clear" w:color="auto" w:fill="FFFFFF"/>
        </w:rPr>
        <w:t xml:space="preserve"> (&gt; 15%)</w:t>
      </w:r>
      <w:r w:rsidR="008707C0">
        <w:rPr>
          <w:rFonts w:ascii="Arial" w:hAnsi="Arial" w:cs="Arial"/>
          <w:color w:val="000000"/>
          <w:sz w:val="20"/>
          <w:szCs w:val="20"/>
          <w:shd w:val="clear" w:color="auto" w:fill="FFFFFF"/>
        </w:rPr>
        <w:t xml:space="preserve"> with</w:t>
      </w:r>
      <w:r w:rsidR="00766316">
        <w:rPr>
          <w:rFonts w:ascii="Arial" w:hAnsi="Arial" w:cs="Arial"/>
          <w:color w:val="000000"/>
          <w:sz w:val="20"/>
          <w:szCs w:val="20"/>
          <w:shd w:val="clear" w:color="auto" w:fill="FFFFFF"/>
        </w:rPr>
        <w:t xml:space="preserve"> the </w:t>
      </w:r>
      <w:r w:rsidR="00766316" w:rsidRPr="0080436D">
        <w:rPr>
          <w:rFonts w:ascii="Arial" w:hAnsi="Arial" w:cs="Arial"/>
          <w:noProof/>
          <w:color w:val="000000"/>
          <w:sz w:val="20"/>
          <w:szCs w:val="20"/>
          <w:shd w:val="clear" w:color="auto" w:fill="FFFFFF"/>
        </w:rPr>
        <w:t>DIRECT</w:t>
      </w:r>
      <w:r w:rsidR="00950035" w:rsidRPr="0080436D">
        <w:rPr>
          <w:rFonts w:ascii="Arial" w:hAnsi="Arial" w:cs="Arial"/>
          <w:noProof/>
          <w:color w:val="000000"/>
          <w:sz w:val="20"/>
          <w:szCs w:val="20"/>
          <w:shd w:val="clear" w:color="auto" w:fill="FFFFFF"/>
        </w:rPr>
        <w:t>,</w:t>
      </w:r>
      <w:r w:rsidR="00950035" w:rsidRPr="005A1B1C">
        <w:rPr>
          <w:rFonts w:ascii="Arial" w:hAnsi="Arial" w:cs="Arial"/>
          <w:color w:val="000000"/>
          <w:sz w:val="20"/>
          <w:szCs w:val="20"/>
          <w:shd w:val="clear" w:color="auto" w:fill="FFFFFF"/>
        </w:rPr>
        <w:t xml:space="preserve"> Counterbalance</w:t>
      </w:r>
      <w:r w:rsidR="00E74D08" w:rsidRPr="005A1B1C">
        <w:rPr>
          <w:rFonts w:ascii="Arial" w:hAnsi="Arial" w:cs="Arial"/>
          <w:color w:val="000000"/>
          <w:sz w:val="20"/>
          <w:szCs w:val="20"/>
          <w:shd w:val="clear" w:color="auto" w:fill="FFFFFF"/>
        </w:rPr>
        <w:t xml:space="preserve"> and Look AHEAD </w:t>
      </w:r>
      <w:r w:rsidR="00766316">
        <w:rPr>
          <w:rFonts w:ascii="Arial" w:hAnsi="Arial" w:cs="Arial"/>
          <w:color w:val="000000"/>
          <w:sz w:val="20"/>
          <w:szCs w:val="20"/>
          <w:shd w:val="clear" w:color="auto" w:fill="FFFFFF"/>
        </w:rPr>
        <w:t xml:space="preserve">trials </w:t>
      </w:r>
      <w:r w:rsidR="00E74D08" w:rsidRPr="005A1B1C">
        <w:rPr>
          <w:rFonts w:ascii="Arial" w:hAnsi="Arial" w:cs="Arial"/>
          <w:color w:val="000000"/>
          <w:sz w:val="20"/>
          <w:szCs w:val="20"/>
          <w:shd w:val="clear" w:color="auto" w:fill="FFFFFF"/>
        </w:rPr>
        <w:t>report</w:t>
      </w:r>
      <w:r w:rsidR="008707C0">
        <w:rPr>
          <w:rFonts w:ascii="Arial" w:hAnsi="Arial" w:cs="Arial"/>
          <w:color w:val="000000"/>
          <w:sz w:val="20"/>
          <w:szCs w:val="20"/>
          <w:shd w:val="clear" w:color="auto" w:fill="FFFFFF"/>
        </w:rPr>
        <w:t xml:space="preserve">ing </w:t>
      </w:r>
      <w:r w:rsidR="005B75FC" w:rsidRPr="005A1B1C">
        <w:rPr>
          <w:rFonts w:ascii="Arial" w:hAnsi="Arial" w:cs="Arial"/>
          <w:color w:val="000000"/>
          <w:sz w:val="20"/>
          <w:szCs w:val="20"/>
          <w:shd w:val="clear" w:color="auto" w:fill="FFFFFF"/>
        </w:rPr>
        <w:t xml:space="preserve">between </w:t>
      </w:r>
      <w:r w:rsidR="00FC6C4C" w:rsidRPr="005A1B1C">
        <w:rPr>
          <w:rFonts w:ascii="Arial" w:hAnsi="Arial" w:cs="Arial"/>
          <w:color w:val="000000"/>
          <w:sz w:val="20"/>
          <w:szCs w:val="20"/>
          <w:shd w:val="clear" w:color="auto" w:fill="FFFFFF"/>
        </w:rPr>
        <w:t>5</w:t>
      </w:r>
      <w:r w:rsidR="00950035" w:rsidRPr="005A1B1C">
        <w:rPr>
          <w:rFonts w:ascii="Arial" w:hAnsi="Arial" w:cs="Arial"/>
          <w:color w:val="000000"/>
          <w:sz w:val="20"/>
          <w:szCs w:val="20"/>
          <w:shd w:val="clear" w:color="auto" w:fill="FFFFFF"/>
        </w:rPr>
        <w:t xml:space="preserve"> and</w:t>
      </w:r>
      <w:r w:rsidR="00AF17AF" w:rsidRPr="005A1B1C">
        <w:rPr>
          <w:rFonts w:ascii="Arial" w:hAnsi="Arial" w:cs="Arial"/>
          <w:color w:val="000000"/>
          <w:sz w:val="20"/>
          <w:szCs w:val="20"/>
          <w:shd w:val="clear" w:color="auto" w:fill="FFFFFF"/>
        </w:rPr>
        <w:t xml:space="preserve"> </w:t>
      </w:r>
      <w:r w:rsidR="00AF17AF" w:rsidRPr="0080436D">
        <w:rPr>
          <w:rFonts w:ascii="Arial" w:hAnsi="Arial" w:cs="Arial"/>
          <w:noProof/>
          <w:color w:val="000000"/>
          <w:sz w:val="20"/>
          <w:szCs w:val="20"/>
          <w:shd w:val="clear" w:color="auto" w:fill="FFFFFF"/>
        </w:rPr>
        <w:t>20</w:t>
      </w:r>
      <w:r w:rsidR="0080436D">
        <w:rPr>
          <w:rFonts w:ascii="Arial" w:hAnsi="Arial" w:cs="Arial"/>
          <w:noProof/>
          <w:color w:val="000000"/>
          <w:sz w:val="20"/>
          <w:szCs w:val="20"/>
          <w:shd w:val="clear" w:color="auto" w:fill="FFFFFF"/>
        </w:rPr>
        <w:t>-</w:t>
      </w:r>
      <w:r w:rsidR="00FC6C4C" w:rsidRPr="0080436D">
        <w:rPr>
          <w:rFonts w:ascii="Arial" w:hAnsi="Arial" w:cs="Arial"/>
          <w:noProof/>
          <w:color w:val="000000"/>
          <w:sz w:val="20"/>
          <w:szCs w:val="20"/>
          <w:shd w:val="clear" w:color="auto" w:fill="FFFFFF"/>
        </w:rPr>
        <w:t>k</w:t>
      </w:r>
      <w:r w:rsidR="004667E5" w:rsidRPr="0080436D">
        <w:rPr>
          <w:rFonts w:ascii="Arial" w:hAnsi="Arial" w:cs="Arial"/>
          <w:noProof/>
          <w:color w:val="000000"/>
          <w:sz w:val="20"/>
          <w:szCs w:val="20"/>
          <w:shd w:val="clear" w:color="auto" w:fill="FFFFFF"/>
        </w:rPr>
        <w:t>ilogram</w:t>
      </w:r>
      <w:r w:rsidR="00427583" w:rsidRPr="005A1B1C">
        <w:rPr>
          <w:rFonts w:ascii="Arial" w:hAnsi="Arial" w:cs="Arial"/>
          <w:color w:val="000000"/>
          <w:sz w:val="20"/>
          <w:szCs w:val="20"/>
          <w:shd w:val="clear" w:color="auto" w:fill="FFFFFF"/>
        </w:rPr>
        <w:t xml:space="preserve"> </w:t>
      </w:r>
      <w:r w:rsidR="005B75FC" w:rsidRPr="005A1B1C">
        <w:rPr>
          <w:rFonts w:ascii="Arial" w:hAnsi="Arial" w:cs="Arial"/>
          <w:color w:val="000000"/>
          <w:sz w:val="20"/>
          <w:szCs w:val="20"/>
          <w:shd w:val="clear" w:color="auto" w:fill="FFFFFF"/>
        </w:rPr>
        <w:t>weight loss in order</w:t>
      </w:r>
      <w:r w:rsidR="00427583" w:rsidRPr="005A1B1C">
        <w:rPr>
          <w:rFonts w:ascii="Arial" w:hAnsi="Arial" w:cs="Arial"/>
          <w:color w:val="000000"/>
          <w:sz w:val="20"/>
          <w:szCs w:val="20"/>
          <w:shd w:val="clear" w:color="auto" w:fill="FFFFFF"/>
        </w:rPr>
        <w:t xml:space="preserve"> </w:t>
      </w:r>
      <w:r w:rsidR="005B75FC" w:rsidRPr="005A1B1C">
        <w:rPr>
          <w:rFonts w:ascii="Arial" w:hAnsi="Arial" w:cs="Arial"/>
          <w:color w:val="000000"/>
          <w:sz w:val="20"/>
          <w:szCs w:val="20"/>
          <w:shd w:val="clear" w:color="auto" w:fill="FFFFFF"/>
        </w:rPr>
        <w:t>to</w:t>
      </w:r>
      <w:r w:rsidR="00950035" w:rsidRPr="005A1B1C">
        <w:rPr>
          <w:rFonts w:ascii="Arial" w:hAnsi="Arial" w:cs="Arial"/>
          <w:color w:val="000000"/>
          <w:sz w:val="20"/>
          <w:szCs w:val="20"/>
          <w:shd w:val="clear" w:color="auto" w:fill="FFFFFF"/>
        </w:rPr>
        <w:t xml:space="preserve"> achieve</w:t>
      </w:r>
      <w:r w:rsidR="00FC6C4C" w:rsidRPr="005A1B1C">
        <w:rPr>
          <w:rFonts w:ascii="Arial" w:hAnsi="Arial" w:cs="Arial"/>
          <w:color w:val="000000"/>
          <w:sz w:val="20"/>
          <w:szCs w:val="20"/>
          <w:shd w:val="clear" w:color="auto" w:fill="FFFFFF"/>
        </w:rPr>
        <w:t xml:space="preserve"> </w:t>
      </w:r>
      <w:r w:rsidR="00427583" w:rsidRPr="005A1B1C">
        <w:rPr>
          <w:rFonts w:ascii="Arial" w:hAnsi="Arial" w:cs="Arial"/>
          <w:color w:val="000000"/>
          <w:sz w:val="20"/>
          <w:szCs w:val="20"/>
          <w:shd w:val="clear" w:color="auto" w:fill="FFFFFF"/>
        </w:rPr>
        <w:t xml:space="preserve">diabetes </w:t>
      </w:r>
      <w:r w:rsidR="00FC6C4C" w:rsidRPr="005A1B1C">
        <w:rPr>
          <w:rFonts w:ascii="Arial" w:hAnsi="Arial" w:cs="Arial"/>
          <w:color w:val="000000"/>
          <w:sz w:val="20"/>
          <w:szCs w:val="20"/>
          <w:shd w:val="clear" w:color="auto" w:fill="FFFFFF"/>
        </w:rPr>
        <w:t>remission</w:t>
      </w:r>
      <w:r w:rsidR="009A1774">
        <w:rPr>
          <w:rFonts w:ascii="Arial" w:hAnsi="Arial" w:cs="Arial"/>
          <w:color w:val="000000"/>
          <w:sz w:val="20"/>
          <w:szCs w:val="20"/>
          <w:shd w:val="clear" w:color="auto" w:fill="FFFFFF"/>
        </w:rPr>
        <w:t xml:space="preserve"> </w:t>
      </w:r>
      <w:r w:rsidR="004667E5" w:rsidRPr="005A1B1C">
        <w:rPr>
          <w:rFonts w:ascii="Arial" w:hAnsi="Arial" w:cs="Arial"/>
          <w:color w:val="000000"/>
          <w:sz w:val="20"/>
          <w:szCs w:val="20"/>
          <w:shd w:val="clear" w:color="auto" w:fill="FFFFFF"/>
        </w:rPr>
        <w:fldChar w:fldCharType="begin" w:fldLock="1"/>
      </w:r>
      <w:r w:rsidR="00CC06CF">
        <w:rPr>
          <w:rFonts w:ascii="Arial" w:hAnsi="Arial" w:cs="Arial"/>
          <w:color w:val="000000"/>
          <w:sz w:val="20"/>
          <w:szCs w:val="20"/>
          <w:shd w:val="clear" w:color="auto" w:fill="FFFFFF"/>
        </w:rPr>
        <w:instrText>ADDIN CSL_CITATION {"citationItems":[{"id":"ITEM-1","itemData":{"DOI":"10.1016/S0140-6736(17)33102-1","ISSN":"01406736","abstract":"&lt;h2&gt;Summary&lt;/h2&gt;&lt;h3&gt;Background&lt;/h3&gt;&lt;p&gt;Type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Lancet","id":"ITEM-1","issue":"0","issued":{"date-parts":[["2017","12"]]},"publisher":"Elsevier","title":"Primary care-led weight management for remission of type 2 diabetes (DiRECT): an open-label, cluster-randomised trial","type":"article-journal","volume":"0"},"uris":["http://www.mendeley.com/documents/?uuid=d327e834-8a80-359e-8e4e-41adbe71c497"]},{"id":"ITEM-2","itemData":{"DOI":"10.1001/jama.2012.67929","ISSN":"0098-7484","abstract":"&lt;h3&gt;Context&lt;/h3&gt;The frequency of remission of type 2 diabetes achievable with lifestyle intervention is unclear.&lt;h3&gt;Objective&lt;/h3&gt;To examine the association of a long-term intensive weight-loss intervention with the frequency of remission from type 2 diabetes to prediabetes or normoglycemia.&lt;h3&gt;Design, Setting, and Participants&lt;/h3&gt;Ancillary observational analysis of a 4-year randomized controlled trial (baseline visit, August 2001–April 2004; last follow-up, April 2008) comparing an intensive lifestyle intervention (ILI) with a diabetes support and education control condition (DSE) among 4503 US adults with body mass index of 25 or higher and type 2 diabetes.&lt;h3&gt;Interventions&lt;/h3&gt;Participants were randomly assigned to receive the ILI, which included weekly group and individual counseling in the first 6 months followed by 3 sessions per month for the second 6 months and twice-monthly contact and regular refresher group series and campaigns in years 2 to 4 (n=2241) or the DSE, which was an offer of 3 group sessions per year on diet, physical activity, and social support (n=2262).&lt;h3&gt;Main Outcome Measures&lt;/h3&gt;Partial or complete remission of diabetes, defined as transition from meeting diabetes criteria to a prediabetes or nondiabetic level of glycemia (fasting plasma glucose &amp;lt;126 mg/dL and hemoglobin A&lt;sub&gt;1c&lt;/sub&gt; &amp;lt;6.5% with no antihyperglycemic medication).&lt;h3&gt;Results&lt;/h3&gt;Intensive lifestyle intervention participants lost significantly more weight than DSE participants at year 1 (net difference, −7.9%; 95% CI, −8.3% to −7.6%) and at year 4 (−3.9%; 95% CI, −4.4% to −3.5%) and had greater fitness increases at year 1 (net difference, 15.4%; 95% CI, 13.7%-17.0%) and at year 4 (6.4%; 95% CI, 4.7%-8.1%) (P &amp;lt; .001 for each). The ILI group was significantly more likely to experience any remission (partial or complete), with prevalences of 11.5% (95% CI, 10.1%-12.8%) during the first year and 7.3% (95% CI, 6.2%-8.4%) at year 4, compared with 2.0% for the DSE group at both time points (95% CIs, 1.4%-2.6% at year 1 and 1.5%-2.7% at year 4) (P &amp;lt; .001 for each). Among ILI participants, 9.2% (95% CI, 7.9%-10.4%), 6.4% (95% CI, 5.3%-7.4%), and 3.5% (95% CI, 2.7%-4.3%) had continuous, sustained remission for at least 2, at least 3, and 4 years, respectively, compared with less than 2% of DSE participants (1.7% [95% CI, 1.2%-2.3%] for at least 2 years; 1.3% [95% CI, 0.8%-1.7%] for at least 3 years; and 0.5% [95% CI, 0.2%-0.8%] for 4 years).&lt;h3&gt;Conclusions&lt;/…","author":[{"dropping-particle":"","family":"Gregg","given":"Edward W.","non-dropping-particle":"","parse-names":false,"suffix":""},{"dropping-particle":"","family":"Chen","given":"Haiying","non-dropping-particle":"","parse-names":false,"suffix":""},{"dropping-particle":"","family":"Wagenknecht","given":"Lynne E.","non-dropping-particle":"","parse-names":false,"suffix":""},{"dropping-particle":"","family":"Clark","given":"Jeanne M.","non-dropping-particle":"","parse-names":false,"suffix":""},{"dropping-particle":"","family":"Delahanty","given":"Linda M.","non-dropping-particle":"","parse-names":false,"suffix":""},{"dropping-particle":"","family":"Bantle","given":"John","non-dropping-particle":"","parse-names":false,"suffix":""},{"dropping-particle":"","family":"Pownall","given":"Henry J.","non-dropping-particle":"","parse-names":false,"suffix":""},{"dropping-particle":"","family":"Johnson","given":"Karen C.","non-dropping-particle":"","parse-names":false,"suffix":""},{"dropping-particle":"","family":"Safford","given":"Monika M.","non-dropping-particle":"","parse-names":false,"suffix":""},{"dropping-particle":"","family":"Kitabchi","given":"Abbas E.","non-dropping-particle":"","parse-names":false,"suffix":""},{"dropping-particle":"","family":"Pi-Sunyer","given":"F. Xavier","non-dropping-particle":"","parse-names":false,"suffix":""},{"dropping-particle":"","family":"Wing","given":"Rena R.","non-dropping-particle":"","parse-names":false,"suffix":""},{"dropping-particle":"","family":"Bertoni","given":"Alain G.","non-dropping-particle":"","parse-names":false,"suffix":""},{"dropping-particle":"","family":"Look AHEAD Research Group","given":"for the","non-dropping-particle":"","parse-names":false,"suffix":""}],"container-title":"JAMA","id":"ITEM-2","issue":"23","issued":{"date-parts":[["2012","12","19"]]},"page":"2489","publisher":"American Medical Association","title":"Association of an Intensive Lifestyle Intervention With Remission of Type 2 Diabetes","type":"article-journal","volume":"308"},"uris":["http://www.mendeley.com/documents/?uuid=2399c59f-a3b8-3d28-9508-dd0c63d1d086"]}],"mendeley":{"formattedCitation":"[5,7]","plainTextFormattedCitation":"[5,7]","previouslyFormattedCitation":"[5,7]"},"properties":{"noteIndex":0},"schema":"https://github.com/citation-style-language/schema/raw/master/csl-citation.json"}</w:instrText>
      </w:r>
      <w:r w:rsidR="004667E5" w:rsidRPr="005A1B1C">
        <w:rPr>
          <w:rFonts w:ascii="Arial" w:hAnsi="Arial" w:cs="Arial"/>
          <w:color w:val="000000"/>
          <w:sz w:val="20"/>
          <w:szCs w:val="20"/>
          <w:shd w:val="clear" w:color="auto" w:fill="FFFFFF"/>
        </w:rPr>
        <w:fldChar w:fldCharType="separate"/>
      </w:r>
      <w:r w:rsidR="00CC06CF" w:rsidRPr="00CC06CF">
        <w:rPr>
          <w:rFonts w:ascii="Arial" w:hAnsi="Arial" w:cs="Arial"/>
          <w:noProof/>
          <w:color w:val="000000"/>
          <w:sz w:val="20"/>
          <w:szCs w:val="20"/>
          <w:shd w:val="clear" w:color="auto" w:fill="FFFFFF"/>
        </w:rPr>
        <w:t>[5,7]</w:t>
      </w:r>
      <w:r w:rsidR="004667E5" w:rsidRPr="005A1B1C">
        <w:rPr>
          <w:rFonts w:ascii="Arial" w:hAnsi="Arial" w:cs="Arial"/>
          <w:color w:val="000000"/>
          <w:sz w:val="20"/>
          <w:szCs w:val="20"/>
          <w:shd w:val="clear" w:color="auto" w:fill="FFFFFF"/>
        </w:rPr>
        <w:fldChar w:fldCharType="end"/>
      </w:r>
      <w:r w:rsidR="009A1774">
        <w:rPr>
          <w:rFonts w:ascii="Arial" w:hAnsi="Arial" w:cs="Arial"/>
          <w:color w:val="000000"/>
          <w:sz w:val="20"/>
          <w:szCs w:val="20"/>
          <w:shd w:val="clear" w:color="auto" w:fill="FFFFFF"/>
        </w:rPr>
        <w:t>.</w:t>
      </w:r>
      <w:r w:rsidR="00AF17AF" w:rsidRPr="005A1B1C">
        <w:rPr>
          <w:rFonts w:ascii="Arial" w:hAnsi="Arial" w:cs="Arial"/>
          <w:color w:val="000000"/>
          <w:sz w:val="20"/>
          <w:szCs w:val="20"/>
          <w:shd w:val="clear" w:color="auto" w:fill="FFFFFF"/>
        </w:rPr>
        <w:t xml:space="preserve"> </w:t>
      </w:r>
      <w:r w:rsidR="008707C0">
        <w:rPr>
          <w:rFonts w:ascii="Arial" w:hAnsi="Arial" w:cs="Arial"/>
          <w:color w:val="000000"/>
          <w:sz w:val="20"/>
          <w:szCs w:val="20"/>
          <w:shd w:val="clear" w:color="auto" w:fill="FFFFFF"/>
        </w:rPr>
        <w:t xml:space="preserve">However, </w:t>
      </w:r>
      <w:r w:rsidR="00CE2260">
        <w:rPr>
          <w:rFonts w:ascii="Arial" w:hAnsi="Arial" w:cs="Arial"/>
          <w:color w:val="000000"/>
          <w:sz w:val="20"/>
          <w:szCs w:val="20"/>
          <w:shd w:val="clear" w:color="auto" w:fill="FFFFFF"/>
        </w:rPr>
        <w:t>while baseline HbA</w:t>
      </w:r>
      <w:r w:rsidR="00CE2260" w:rsidRPr="00CE2260">
        <w:rPr>
          <w:rFonts w:ascii="Arial" w:hAnsi="Arial" w:cs="Arial"/>
          <w:color w:val="000000"/>
          <w:sz w:val="20"/>
          <w:szCs w:val="20"/>
          <w:shd w:val="clear" w:color="auto" w:fill="FFFFFF"/>
          <w:vertAlign w:val="subscript"/>
        </w:rPr>
        <w:t>1c</w:t>
      </w:r>
      <w:r w:rsidR="00CE2260">
        <w:rPr>
          <w:rFonts w:ascii="Arial" w:hAnsi="Arial" w:cs="Arial"/>
          <w:color w:val="000000"/>
          <w:sz w:val="20"/>
          <w:szCs w:val="20"/>
          <w:shd w:val="clear" w:color="auto" w:fill="FFFFFF"/>
        </w:rPr>
        <w:t xml:space="preserve"> values were lower in our screen-detected cohort, </w:t>
      </w:r>
      <w:r w:rsidR="008707C0">
        <w:rPr>
          <w:rFonts w:ascii="Arial" w:hAnsi="Arial" w:cs="Arial"/>
          <w:color w:val="000000"/>
          <w:sz w:val="20"/>
          <w:szCs w:val="20"/>
          <w:shd w:val="clear" w:color="auto" w:fill="FFFFFF"/>
        </w:rPr>
        <w:t xml:space="preserve">our results suggest that </w:t>
      </w:r>
      <w:r w:rsidR="00EE43BB">
        <w:rPr>
          <w:rFonts w:ascii="Arial" w:hAnsi="Arial" w:cs="Arial"/>
          <w:color w:val="000000"/>
          <w:sz w:val="20"/>
          <w:szCs w:val="20"/>
          <w:shd w:val="clear" w:color="auto" w:fill="FFFFFF"/>
        </w:rPr>
        <w:t xml:space="preserve">more </w:t>
      </w:r>
      <w:r w:rsidR="008707C0">
        <w:rPr>
          <w:rFonts w:ascii="Arial" w:hAnsi="Arial" w:cs="Arial"/>
          <w:color w:val="000000"/>
          <w:sz w:val="20"/>
          <w:szCs w:val="20"/>
          <w:shd w:val="clear" w:color="auto" w:fill="FFFFFF"/>
        </w:rPr>
        <w:t>modest weigh</w:t>
      </w:r>
      <w:r w:rsidR="0019018B">
        <w:rPr>
          <w:rFonts w:ascii="Arial" w:hAnsi="Arial" w:cs="Arial"/>
          <w:color w:val="000000"/>
          <w:sz w:val="20"/>
          <w:szCs w:val="20"/>
          <w:shd w:val="clear" w:color="auto" w:fill="FFFFFF"/>
        </w:rPr>
        <w:t>t</w:t>
      </w:r>
      <w:r w:rsidR="008707C0">
        <w:rPr>
          <w:rFonts w:ascii="Arial" w:hAnsi="Arial" w:cs="Arial"/>
          <w:color w:val="000000"/>
          <w:sz w:val="20"/>
          <w:szCs w:val="20"/>
          <w:shd w:val="clear" w:color="auto" w:fill="FFFFFF"/>
        </w:rPr>
        <w:t xml:space="preserve"> loss of </w:t>
      </w:r>
      <w:r w:rsidR="007B23B7">
        <w:rPr>
          <w:rFonts w:ascii="Arial" w:hAnsi="Arial" w:cs="Arial"/>
          <w:color w:val="000000"/>
          <w:sz w:val="20"/>
          <w:szCs w:val="20"/>
          <w:shd w:val="clear" w:color="auto" w:fill="FFFFFF"/>
        </w:rPr>
        <w:t>&gt;</w:t>
      </w:r>
      <w:r w:rsidR="008707C0">
        <w:rPr>
          <w:rFonts w:ascii="Arial" w:hAnsi="Arial" w:cs="Arial"/>
          <w:color w:val="000000"/>
          <w:sz w:val="20"/>
          <w:szCs w:val="20"/>
          <w:shd w:val="clear" w:color="auto" w:fill="FFFFFF"/>
        </w:rPr>
        <w:t xml:space="preserve">10% is </w:t>
      </w:r>
      <w:r w:rsidR="00FC6C4C" w:rsidRPr="005A1B1C">
        <w:rPr>
          <w:rFonts w:ascii="Arial" w:hAnsi="Arial" w:cs="Arial"/>
          <w:color w:val="000000"/>
          <w:sz w:val="20"/>
          <w:szCs w:val="20"/>
          <w:shd w:val="clear" w:color="auto" w:fill="FFFFFF"/>
        </w:rPr>
        <w:t>associated with</w:t>
      </w:r>
      <w:r w:rsidR="00766316">
        <w:rPr>
          <w:rFonts w:ascii="Arial" w:hAnsi="Arial" w:cs="Arial"/>
          <w:color w:val="000000"/>
          <w:sz w:val="20"/>
          <w:szCs w:val="20"/>
          <w:shd w:val="clear" w:color="auto" w:fill="FFFFFF"/>
        </w:rPr>
        <w:t xml:space="preserve"> a higher likelihood</w:t>
      </w:r>
      <w:r w:rsidR="00AF17AF" w:rsidRPr="005A1B1C">
        <w:rPr>
          <w:rFonts w:ascii="Arial" w:hAnsi="Arial" w:cs="Arial"/>
          <w:color w:val="000000"/>
          <w:sz w:val="20"/>
          <w:szCs w:val="20"/>
          <w:shd w:val="clear" w:color="auto" w:fill="FFFFFF"/>
        </w:rPr>
        <w:t xml:space="preserve"> of </w:t>
      </w:r>
      <w:r w:rsidR="00FC6C4C" w:rsidRPr="005A1B1C">
        <w:rPr>
          <w:rFonts w:ascii="Arial" w:hAnsi="Arial" w:cs="Arial"/>
          <w:color w:val="000000"/>
          <w:sz w:val="20"/>
          <w:szCs w:val="20"/>
          <w:shd w:val="clear" w:color="auto" w:fill="FFFFFF"/>
        </w:rPr>
        <w:t>remission</w:t>
      </w:r>
      <w:r w:rsidR="008707C0">
        <w:rPr>
          <w:rFonts w:ascii="Arial" w:hAnsi="Arial" w:cs="Arial"/>
          <w:color w:val="000000"/>
          <w:sz w:val="20"/>
          <w:szCs w:val="20"/>
          <w:shd w:val="clear" w:color="auto" w:fill="FFFFFF"/>
        </w:rPr>
        <w:t xml:space="preserve"> if this</w:t>
      </w:r>
      <w:r w:rsidR="00D73731" w:rsidRPr="005A1B1C">
        <w:rPr>
          <w:rFonts w:ascii="Arial" w:hAnsi="Arial" w:cs="Arial"/>
          <w:color w:val="000000"/>
          <w:sz w:val="20"/>
          <w:szCs w:val="20"/>
          <w:shd w:val="clear" w:color="auto" w:fill="FFFFFF"/>
        </w:rPr>
        <w:t xml:space="preserve"> occurs early in the disease trajectory</w:t>
      </w:r>
      <w:r w:rsidR="00427583" w:rsidRPr="005A1B1C">
        <w:rPr>
          <w:rFonts w:ascii="Arial" w:hAnsi="Arial" w:cs="Arial"/>
          <w:color w:val="000000"/>
          <w:sz w:val="20"/>
          <w:szCs w:val="20"/>
          <w:shd w:val="clear" w:color="auto" w:fill="FFFFFF"/>
        </w:rPr>
        <w:t xml:space="preserve">. This may provide some rationale for motivating people with </w:t>
      </w:r>
      <w:r w:rsidR="00E56FBB">
        <w:rPr>
          <w:rFonts w:ascii="Arial" w:hAnsi="Arial" w:cs="Arial"/>
          <w:color w:val="000000"/>
          <w:sz w:val="20"/>
          <w:szCs w:val="20"/>
          <w:shd w:val="clear" w:color="auto" w:fill="FFFFFF"/>
        </w:rPr>
        <w:t xml:space="preserve">newly diagnosed </w:t>
      </w:r>
      <w:r w:rsidR="00427583" w:rsidRPr="005A1B1C">
        <w:rPr>
          <w:rFonts w:ascii="Arial" w:hAnsi="Arial" w:cs="Arial"/>
          <w:color w:val="000000"/>
          <w:sz w:val="20"/>
          <w:szCs w:val="20"/>
          <w:shd w:val="clear" w:color="auto" w:fill="FFFFFF"/>
        </w:rPr>
        <w:t>type 2 diabetes to lose weight rather than focu</w:t>
      </w:r>
      <w:r w:rsidR="008707C0">
        <w:rPr>
          <w:rFonts w:ascii="Arial" w:hAnsi="Arial" w:cs="Arial"/>
          <w:color w:val="000000"/>
          <w:sz w:val="20"/>
          <w:szCs w:val="20"/>
          <w:shd w:val="clear" w:color="auto" w:fill="FFFFFF"/>
        </w:rPr>
        <w:t xml:space="preserve">ssing on specific </w:t>
      </w:r>
      <w:r w:rsidR="002E2F79">
        <w:rPr>
          <w:rFonts w:ascii="Arial" w:hAnsi="Arial" w:cs="Arial"/>
          <w:color w:val="000000"/>
          <w:sz w:val="20"/>
          <w:szCs w:val="20"/>
          <w:shd w:val="clear" w:color="auto" w:fill="FFFFFF"/>
        </w:rPr>
        <w:t xml:space="preserve">and </w:t>
      </w:r>
      <w:r w:rsidR="000A4483">
        <w:rPr>
          <w:rFonts w:ascii="Arial" w:hAnsi="Arial" w:cs="Arial"/>
          <w:color w:val="000000"/>
          <w:sz w:val="20"/>
          <w:szCs w:val="20"/>
          <w:shd w:val="clear" w:color="auto" w:fill="FFFFFF"/>
        </w:rPr>
        <w:t xml:space="preserve">potentially </w:t>
      </w:r>
      <w:r w:rsidR="002E2F79">
        <w:rPr>
          <w:rFonts w:ascii="Arial" w:hAnsi="Arial" w:cs="Arial"/>
          <w:color w:val="000000"/>
          <w:sz w:val="20"/>
          <w:szCs w:val="20"/>
          <w:shd w:val="clear" w:color="auto" w:fill="FFFFFF"/>
        </w:rPr>
        <w:t>unachievable</w:t>
      </w:r>
      <w:r w:rsidR="00766316">
        <w:rPr>
          <w:rFonts w:ascii="Arial" w:hAnsi="Arial" w:cs="Arial"/>
          <w:color w:val="000000"/>
          <w:sz w:val="20"/>
          <w:szCs w:val="20"/>
          <w:shd w:val="clear" w:color="auto" w:fill="FFFFFF"/>
        </w:rPr>
        <w:t xml:space="preserve"> </w:t>
      </w:r>
      <w:r w:rsidR="002E2F79">
        <w:rPr>
          <w:rFonts w:ascii="Arial" w:hAnsi="Arial" w:cs="Arial"/>
          <w:color w:val="000000"/>
          <w:sz w:val="20"/>
          <w:szCs w:val="20"/>
          <w:shd w:val="clear" w:color="auto" w:fill="FFFFFF"/>
        </w:rPr>
        <w:t>weight targets</w:t>
      </w:r>
      <w:r w:rsidR="009D4091" w:rsidRPr="005A1B1C">
        <w:rPr>
          <w:rFonts w:ascii="Arial" w:hAnsi="Arial" w:cs="Arial"/>
          <w:color w:val="000000"/>
          <w:sz w:val="20"/>
          <w:szCs w:val="20"/>
          <w:shd w:val="clear" w:color="auto" w:fill="FFFFFF"/>
        </w:rPr>
        <w:t>.</w:t>
      </w:r>
      <w:r w:rsidR="00E74D08" w:rsidRPr="005A1B1C">
        <w:rPr>
          <w:rFonts w:ascii="Arial" w:hAnsi="Arial" w:cs="Arial"/>
          <w:color w:val="000000"/>
          <w:sz w:val="20"/>
          <w:szCs w:val="20"/>
          <w:shd w:val="clear" w:color="auto" w:fill="FFFFFF"/>
        </w:rPr>
        <w:t xml:space="preserve"> </w:t>
      </w:r>
      <w:r w:rsidR="009D4091" w:rsidRPr="005A1B1C">
        <w:rPr>
          <w:rFonts w:ascii="Arial" w:hAnsi="Arial" w:cs="Arial"/>
          <w:color w:val="000000"/>
          <w:sz w:val="20"/>
          <w:szCs w:val="20"/>
          <w:shd w:val="clear" w:color="auto" w:fill="FFFFFF"/>
        </w:rPr>
        <w:t>P</w:t>
      </w:r>
      <w:r w:rsidR="005B75FC" w:rsidRPr="005A1B1C">
        <w:rPr>
          <w:rFonts w:ascii="Arial" w:hAnsi="Arial" w:cs="Arial"/>
          <w:color w:val="000000"/>
          <w:sz w:val="20"/>
          <w:szCs w:val="20"/>
          <w:shd w:val="clear" w:color="auto" w:fill="FFFFFF"/>
        </w:rPr>
        <w:t>revious studies have</w:t>
      </w:r>
      <w:r w:rsidR="009D4091" w:rsidRPr="005A1B1C">
        <w:rPr>
          <w:rFonts w:ascii="Arial" w:hAnsi="Arial" w:cs="Arial"/>
          <w:color w:val="000000"/>
          <w:sz w:val="20"/>
          <w:szCs w:val="20"/>
          <w:shd w:val="clear" w:color="auto" w:fill="FFFFFF"/>
        </w:rPr>
        <w:t xml:space="preserve"> shown that when a</w:t>
      </w:r>
      <w:r w:rsidR="002374F1" w:rsidRPr="005A1B1C">
        <w:rPr>
          <w:rFonts w:ascii="Arial" w:hAnsi="Arial" w:cs="Arial"/>
          <w:color w:val="000000"/>
          <w:sz w:val="20"/>
          <w:szCs w:val="20"/>
          <w:shd w:val="clear" w:color="auto" w:fill="FFFFFF"/>
        </w:rPr>
        <w:t>ttempting to lose weight, people often</w:t>
      </w:r>
      <w:r w:rsidR="009D4091" w:rsidRPr="005A1B1C">
        <w:rPr>
          <w:rFonts w:ascii="Arial" w:hAnsi="Arial" w:cs="Arial"/>
          <w:color w:val="000000"/>
          <w:sz w:val="20"/>
          <w:szCs w:val="20"/>
          <w:shd w:val="clear" w:color="auto" w:fill="FFFFFF"/>
        </w:rPr>
        <w:t xml:space="preserve"> set </w:t>
      </w:r>
      <w:r w:rsidR="009D4091" w:rsidRPr="005A1B1C">
        <w:rPr>
          <w:rFonts w:ascii="Arial" w:hAnsi="Arial" w:cs="Arial"/>
          <w:color w:val="000000"/>
          <w:sz w:val="20"/>
          <w:szCs w:val="20"/>
          <w:shd w:val="clear" w:color="auto" w:fill="FFFFFF"/>
        </w:rPr>
        <w:lastRenderedPageBreak/>
        <w:t>unreal</w:t>
      </w:r>
      <w:r w:rsidR="002E2F79">
        <w:rPr>
          <w:rFonts w:ascii="Arial" w:hAnsi="Arial" w:cs="Arial"/>
          <w:color w:val="000000"/>
          <w:sz w:val="20"/>
          <w:szCs w:val="20"/>
          <w:shd w:val="clear" w:color="auto" w:fill="FFFFFF"/>
        </w:rPr>
        <w:t>istic</w:t>
      </w:r>
      <w:r w:rsidR="001A4978">
        <w:rPr>
          <w:rFonts w:ascii="Arial" w:hAnsi="Arial" w:cs="Arial"/>
          <w:color w:val="000000"/>
          <w:sz w:val="20"/>
          <w:szCs w:val="20"/>
          <w:shd w:val="clear" w:color="auto" w:fill="FFFFFF"/>
        </w:rPr>
        <w:t>ally</w:t>
      </w:r>
      <w:r w:rsidR="009D4091" w:rsidRPr="005A1B1C">
        <w:rPr>
          <w:rFonts w:ascii="Arial" w:hAnsi="Arial" w:cs="Arial"/>
          <w:color w:val="000000"/>
          <w:sz w:val="20"/>
          <w:szCs w:val="20"/>
          <w:shd w:val="clear" w:color="auto" w:fill="FFFFFF"/>
        </w:rPr>
        <w:t xml:space="preserve"> high weight loss goals that could be detrimental to success, and evidence on whether weight loss couns</w:t>
      </w:r>
      <w:r w:rsidR="005B75FC" w:rsidRPr="005A1B1C">
        <w:rPr>
          <w:rFonts w:ascii="Arial" w:hAnsi="Arial" w:cs="Arial"/>
          <w:color w:val="000000"/>
          <w:sz w:val="20"/>
          <w:szCs w:val="20"/>
          <w:shd w:val="clear" w:color="auto" w:fill="FFFFFF"/>
        </w:rPr>
        <w:t>elling wit</w:t>
      </w:r>
      <w:r w:rsidR="00E74D08" w:rsidRPr="005A1B1C">
        <w:rPr>
          <w:rFonts w:ascii="Arial" w:hAnsi="Arial" w:cs="Arial"/>
          <w:color w:val="000000"/>
          <w:sz w:val="20"/>
          <w:szCs w:val="20"/>
          <w:shd w:val="clear" w:color="auto" w:fill="FFFFFF"/>
        </w:rPr>
        <w:t>h specific targets is always</w:t>
      </w:r>
      <w:r w:rsidR="0019018B">
        <w:rPr>
          <w:rFonts w:ascii="Arial" w:hAnsi="Arial" w:cs="Arial"/>
          <w:color w:val="000000"/>
          <w:sz w:val="20"/>
          <w:szCs w:val="20"/>
          <w:shd w:val="clear" w:color="auto" w:fill="FFFFFF"/>
        </w:rPr>
        <w:t xml:space="preserve"> successful</w:t>
      </w:r>
      <w:r w:rsidR="000A4483">
        <w:rPr>
          <w:rFonts w:ascii="Arial" w:hAnsi="Arial" w:cs="Arial"/>
          <w:color w:val="000000"/>
          <w:sz w:val="20"/>
          <w:szCs w:val="20"/>
          <w:shd w:val="clear" w:color="auto" w:fill="FFFFFF"/>
        </w:rPr>
        <w:t xml:space="preserve"> </w:t>
      </w:r>
      <w:r w:rsidR="000A4483" w:rsidRPr="005A1B1C">
        <w:rPr>
          <w:rFonts w:ascii="Arial" w:hAnsi="Arial" w:cs="Arial"/>
          <w:color w:val="000000"/>
          <w:sz w:val="20"/>
          <w:szCs w:val="20"/>
          <w:shd w:val="clear" w:color="auto" w:fill="FFFFFF"/>
        </w:rPr>
        <w:t xml:space="preserve">is </w:t>
      </w:r>
      <w:r w:rsidR="000A4483">
        <w:rPr>
          <w:rFonts w:ascii="Arial" w:hAnsi="Arial" w:cs="Arial"/>
          <w:color w:val="000000"/>
          <w:sz w:val="20"/>
          <w:szCs w:val="20"/>
          <w:shd w:val="clear" w:color="auto" w:fill="FFFFFF"/>
        </w:rPr>
        <w:t>in</w:t>
      </w:r>
      <w:r w:rsidR="000A4483" w:rsidRPr="005A1B1C">
        <w:rPr>
          <w:rFonts w:ascii="Arial" w:hAnsi="Arial" w:cs="Arial"/>
          <w:color w:val="000000"/>
          <w:sz w:val="20"/>
          <w:szCs w:val="20"/>
          <w:shd w:val="clear" w:color="auto" w:fill="FFFFFF"/>
        </w:rPr>
        <w:t>consistent</w:t>
      </w:r>
      <w:r w:rsidR="0019018B">
        <w:rPr>
          <w:rFonts w:ascii="Arial" w:hAnsi="Arial" w:cs="Arial"/>
          <w:color w:val="000000"/>
          <w:sz w:val="20"/>
          <w:szCs w:val="20"/>
          <w:shd w:val="clear" w:color="auto" w:fill="FFFFFF"/>
        </w:rPr>
        <w:t xml:space="preserve"> </w:t>
      </w:r>
      <w:r w:rsidR="009D4091" w:rsidRPr="005A1B1C">
        <w:rPr>
          <w:rFonts w:ascii="Arial" w:hAnsi="Arial" w:cs="Arial"/>
          <w:color w:val="000000"/>
          <w:sz w:val="20"/>
          <w:szCs w:val="20"/>
          <w:shd w:val="clear" w:color="auto" w:fill="FFFFFF"/>
        </w:rPr>
        <w:fldChar w:fldCharType="begin" w:fldLock="1"/>
      </w:r>
      <w:r w:rsidR="00250B67">
        <w:rPr>
          <w:rFonts w:ascii="Arial" w:hAnsi="Arial" w:cs="Arial"/>
          <w:color w:val="000000"/>
          <w:sz w:val="20"/>
          <w:szCs w:val="20"/>
          <w:shd w:val="clear" w:color="auto" w:fill="FFFFFF"/>
        </w:rPr>
        <w:instrText>ADDIN CSL_CITATION {"citationItems":[{"id":"ITEM-1","itemData":{"DOI":"10.1038/sj.ijo.0802990","ISSN":"0307-0565","abstract":"Weight loss goals and treatment outcomes among overweight men and women enrolled in a weight loss trial","author":[{"dropping-particle":"","family":"Linde","given":"J A","non-dropping-particle":"","parse-names":false,"suffix":""},{"dropping-particle":"","family":"Jeffery","given":"R W","non-dropping-particle":"","parse-names":false,"suffix":""},{"dropping-particle":"","family":"Levy","given":"R L","non-dropping-particle":"","parse-names":false,"suffix":""},{"dropping-particle":"","family":"Pronk","given":"N P","non-dropping-particle":"","parse-names":false,"suffix":""},{"dropping-particle":"","family":"Boyle","given":"R G","non-dropping-particle":"","parse-names":false,"suffix":""}],"container-title":"International Journal of Obesity","id":"ITEM-1","issue":"8","issued":{"date-parts":[["2005","8","10"]]},"page":"1002-1005","publisher":"Nature Publishing Group","title":"Weight loss goals and treatment outcomes among overweight men and women enrolled in a weight loss trial","type":"article-journal","volume":"29"},"uris":["http://www.mendeley.com/documents/?uuid=5e9704ac-3922-3fa5-8ac3-38d2bfc28d62"]}],"mendeley":{"formattedCitation":"[22]","plainTextFormattedCitation":"[22]","previouslyFormattedCitation":"[22]"},"properties":{"noteIndex":0},"schema":"https://github.com/citation-style-language/schema/raw/master/csl-citation.json"}</w:instrText>
      </w:r>
      <w:r w:rsidR="009D4091" w:rsidRPr="005A1B1C">
        <w:rPr>
          <w:rFonts w:ascii="Arial" w:hAnsi="Arial" w:cs="Arial"/>
          <w:color w:val="000000"/>
          <w:sz w:val="20"/>
          <w:szCs w:val="20"/>
          <w:shd w:val="clear" w:color="auto" w:fill="FFFFFF"/>
        </w:rPr>
        <w:fldChar w:fldCharType="separate"/>
      </w:r>
      <w:r w:rsidR="00250B67" w:rsidRPr="00250B67">
        <w:rPr>
          <w:rFonts w:ascii="Arial" w:hAnsi="Arial" w:cs="Arial"/>
          <w:noProof/>
          <w:color w:val="000000"/>
          <w:sz w:val="20"/>
          <w:szCs w:val="20"/>
          <w:shd w:val="clear" w:color="auto" w:fill="FFFFFF"/>
        </w:rPr>
        <w:t>[22]</w:t>
      </w:r>
      <w:r w:rsidR="009D4091" w:rsidRPr="005A1B1C">
        <w:rPr>
          <w:rFonts w:ascii="Arial" w:hAnsi="Arial" w:cs="Arial"/>
          <w:color w:val="000000"/>
          <w:sz w:val="20"/>
          <w:szCs w:val="20"/>
          <w:shd w:val="clear" w:color="auto" w:fill="FFFFFF"/>
        </w:rPr>
        <w:fldChar w:fldCharType="end"/>
      </w:r>
      <w:r w:rsidR="009A1774">
        <w:rPr>
          <w:rFonts w:ascii="Arial" w:hAnsi="Arial" w:cs="Arial"/>
          <w:color w:val="000000"/>
          <w:sz w:val="20"/>
          <w:szCs w:val="20"/>
          <w:shd w:val="clear" w:color="auto" w:fill="FFFFFF"/>
        </w:rPr>
        <w:t>.</w:t>
      </w:r>
      <w:r w:rsidR="009D4091" w:rsidRPr="005A1B1C">
        <w:rPr>
          <w:rFonts w:ascii="Arial" w:hAnsi="Arial" w:cs="Arial"/>
          <w:color w:val="000000"/>
          <w:sz w:val="20"/>
          <w:szCs w:val="20"/>
          <w:shd w:val="clear" w:color="auto" w:fill="FFFFFF"/>
        </w:rPr>
        <w:t xml:space="preserve"> </w:t>
      </w:r>
      <w:r w:rsidR="0019018B">
        <w:rPr>
          <w:rFonts w:ascii="Arial" w:hAnsi="Arial" w:cs="Arial"/>
          <w:color w:val="000000"/>
          <w:sz w:val="20"/>
          <w:szCs w:val="20"/>
          <w:shd w:val="clear" w:color="auto" w:fill="FFFFFF"/>
        </w:rPr>
        <w:t>Indeed, the DIRECT trial did not manage to achieve the weight loss targets intended for most participants with onl</w:t>
      </w:r>
      <w:r w:rsidR="002E2F79">
        <w:rPr>
          <w:rFonts w:ascii="Arial" w:hAnsi="Arial" w:cs="Arial"/>
          <w:color w:val="000000"/>
          <w:sz w:val="20"/>
          <w:szCs w:val="20"/>
          <w:shd w:val="clear" w:color="auto" w:fill="FFFFFF"/>
        </w:rPr>
        <w:t xml:space="preserve">y 24% </w:t>
      </w:r>
      <w:r w:rsidR="00766316">
        <w:rPr>
          <w:rFonts w:ascii="Arial" w:hAnsi="Arial" w:cs="Arial"/>
          <w:color w:val="000000"/>
          <w:sz w:val="20"/>
          <w:szCs w:val="20"/>
          <w:shd w:val="clear" w:color="auto" w:fill="FFFFFF"/>
        </w:rPr>
        <w:t xml:space="preserve">managing </w:t>
      </w:r>
      <w:r w:rsidR="002E2F79">
        <w:rPr>
          <w:rFonts w:ascii="Arial" w:hAnsi="Arial" w:cs="Arial"/>
          <w:color w:val="000000"/>
          <w:sz w:val="20"/>
          <w:szCs w:val="20"/>
          <w:shd w:val="clear" w:color="auto" w:fill="FFFFFF"/>
        </w:rPr>
        <w:t>the</w:t>
      </w:r>
      <w:r w:rsidR="0019018B">
        <w:rPr>
          <w:rFonts w:ascii="Arial" w:hAnsi="Arial" w:cs="Arial"/>
          <w:color w:val="000000"/>
          <w:sz w:val="20"/>
          <w:szCs w:val="20"/>
          <w:shd w:val="clear" w:color="auto" w:fill="FFFFFF"/>
        </w:rPr>
        <w:t xml:space="preserve"> </w:t>
      </w:r>
      <w:r w:rsidR="0019018B" w:rsidRPr="007B07BF">
        <w:rPr>
          <w:rFonts w:ascii="Arial" w:hAnsi="Arial" w:cs="Arial"/>
          <w:color w:val="000000" w:themeColor="text1"/>
          <w:sz w:val="20"/>
          <w:szCs w:val="20"/>
          <w:shd w:val="clear" w:color="auto" w:fill="FFFFFF"/>
        </w:rPr>
        <w:t>15</w:t>
      </w:r>
      <w:r w:rsidR="002E2F79">
        <w:rPr>
          <w:rFonts w:ascii="Arial" w:hAnsi="Arial" w:cs="Arial"/>
          <w:color w:val="000000" w:themeColor="text1"/>
          <w:sz w:val="20"/>
          <w:szCs w:val="20"/>
          <w:shd w:val="clear" w:color="auto" w:fill="FFFFFF"/>
        </w:rPr>
        <w:t xml:space="preserve"> </w:t>
      </w:r>
      <w:r w:rsidR="0019018B" w:rsidRPr="007B07BF">
        <w:rPr>
          <w:rFonts w:ascii="Arial" w:hAnsi="Arial" w:cs="Arial"/>
          <w:color w:val="000000" w:themeColor="text1"/>
          <w:sz w:val="20"/>
          <w:szCs w:val="20"/>
          <w:shd w:val="clear" w:color="auto" w:fill="FFFFFF"/>
        </w:rPr>
        <w:t xml:space="preserve">kg </w:t>
      </w:r>
      <w:r w:rsidR="002E2F79">
        <w:rPr>
          <w:rFonts w:ascii="Arial" w:hAnsi="Arial" w:cs="Arial"/>
          <w:color w:val="000000" w:themeColor="text1"/>
          <w:sz w:val="20"/>
          <w:szCs w:val="20"/>
          <w:shd w:val="clear" w:color="auto" w:fill="FFFFFF"/>
        </w:rPr>
        <w:t xml:space="preserve">target </w:t>
      </w:r>
      <w:r w:rsidR="0019018B" w:rsidRPr="007B07BF">
        <w:rPr>
          <w:rFonts w:ascii="Arial" w:hAnsi="Arial" w:cs="Arial"/>
          <w:color w:val="000000" w:themeColor="text1"/>
          <w:sz w:val="20"/>
          <w:szCs w:val="20"/>
          <w:shd w:val="clear" w:color="auto" w:fill="FFFFFF"/>
        </w:rPr>
        <w:t xml:space="preserve">weight loss </w:t>
      </w:r>
      <w:r w:rsidR="0019018B">
        <w:rPr>
          <w:rFonts w:ascii="Arial" w:hAnsi="Arial" w:cs="Arial"/>
          <w:color w:val="000000" w:themeColor="text1"/>
          <w:sz w:val="20"/>
          <w:szCs w:val="20"/>
          <w:shd w:val="clear" w:color="auto" w:fill="FFFFFF"/>
        </w:rPr>
        <w:t>despite the intensive sup</w:t>
      </w:r>
      <w:r w:rsidR="00125821">
        <w:rPr>
          <w:rFonts w:ascii="Arial" w:hAnsi="Arial" w:cs="Arial"/>
          <w:color w:val="000000" w:themeColor="text1"/>
          <w:sz w:val="20"/>
          <w:szCs w:val="20"/>
          <w:shd w:val="clear" w:color="auto" w:fill="FFFFFF"/>
        </w:rPr>
        <w:t xml:space="preserve">port. </w:t>
      </w:r>
      <w:r w:rsidR="000A4483">
        <w:rPr>
          <w:rFonts w:ascii="Arial" w:hAnsi="Arial" w:cs="Arial"/>
          <w:color w:val="000000" w:themeColor="text1"/>
          <w:sz w:val="20"/>
          <w:szCs w:val="20"/>
          <w:shd w:val="clear" w:color="auto" w:fill="FFFFFF"/>
        </w:rPr>
        <w:t>Furthermore, t</w:t>
      </w:r>
      <w:r w:rsidR="00125821">
        <w:rPr>
          <w:rFonts w:ascii="Arial" w:hAnsi="Arial" w:cs="Arial"/>
          <w:color w:val="000000" w:themeColor="text1"/>
          <w:sz w:val="20"/>
          <w:szCs w:val="20"/>
          <w:shd w:val="clear" w:color="auto" w:fill="FFFFFF"/>
        </w:rPr>
        <w:t>he</w:t>
      </w:r>
      <w:r w:rsidR="00766316">
        <w:rPr>
          <w:rFonts w:ascii="Arial" w:hAnsi="Arial" w:cs="Arial"/>
          <w:color w:val="000000" w:themeColor="text1"/>
          <w:sz w:val="20"/>
          <w:szCs w:val="20"/>
          <w:shd w:val="clear" w:color="auto" w:fill="FFFFFF"/>
        </w:rPr>
        <w:t>se</w:t>
      </w:r>
      <w:r w:rsidR="00125821">
        <w:rPr>
          <w:rFonts w:ascii="Arial" w:hAnsi="Arial" w:cs="Arial"/>
          <w:color w:val="000000" w:themeColor="text1"/>
          <w:sz w:val="20"/>
          <w:szCs w:val="20"/>
          <w:shd w:val="clear" w:color="auto" w:fill="FFFFFF"/>
        </w:rPr>
        <w:t xml:space="preserve"> intervention</w:t>
      </w:r>
      <w:r w:rsidR="00766316">
        <w:rPr>
          <w:rFonts w:ascii="Arial" w:hAnsi="Arial" w:cs="Arial"/>
          <w:color w:val="000000" w:themeColor="text1"/>
          <w:sz w:val="20"/>
          <w:szCs w:val="20"/>
          <w:shd w:val="clear" w:color="auto" w:fill="FFFFFF"/>
        </w:rPr>
        <w:t>s are</w:t>
      </w:r>
      <w:r w:rsidR="00590750">
        <w:rPr>
          <w:rFonts w:ascii="Arial" w:hAnsi="Arial" w:cs="Arial"/>
          <w:color w:val="000000" w:themeColor="text1"/>
          <w:sz w:val="20"/>
          <w:szCs w:val="20"/>
          <w:shd w:val="clear" w:color="auto" w:fill="FFFFFF"/>
        </w:rPr>
        <w:t xml:space="preserve"> </w:t>
      </w:r>
      <w:r w:rsidR="00125821">
        <w:rPr>
          <w:rFonts w:ascii="Arial" w:hAnsi="Arial" w:cs="Arial"/>
          <w:color w:val="000000" w:themeColor="text1"/>
          <w:sz w:val="20"/>
          <w:szCs w:val="20"/>
          <w:shd w:val="clear" w:color="auto" w:fill="FFFFFF"/>
        </w:rPr>
        <w:t xml:space="preserve">unlikely to be scalable </w:t>
      </w:r>
      <w:r w:rsidR="002E2F79">
        <w:rPr>
          <w:rFonts w:ascii="Arial" w:hAnsi="Arial" w:cs="Arial"/>
          <w:color w:val="000000" w:themeColor="text1"/>
          <w:sz w:val="20"/>
          <w:szCs w:val="20"/>
          <w:shd w:val="clear" w:color="auto" w:fill="FFFFFF"/>
        </w:rPr>
        <w:t>to</w:t>
      </w:r>
      <w:r w:rsidR="00125821">
        <w:rPr>
          <w:rFonts w:ascii="Arial" w:hAnsi="Arial" w:cs="Arial"/>
          <w:color w:val="000000" w:themeColor="text1"/>
          <w:sz w:val="20"/>
          <w:szCs w:val="20"/>
          <w:shd w:val="clear" w:color="auto" w:fill="FFFFFF"/>
        </w:rPr>
        <w:t xml:space="preserve"> the wider population</w:t>
      </w:r>
      <w:r w:rsidR="00590750">
        <w:rPr>
          <w:rFonts w:ascii="Arial" w:hAnsi="Arial" w:cs="Arial"/>
          <w:color w:val="000000" w:themeColor="text1"/>
          <w:sz w:val="20"/>
          <w:szCs w:val="20"/>
          <w:shd w:val="clear" w:color="auto" w:fill="FFFFFF"/>
        </w:rPr>
        <w:t xml:space="preserve"> due to the</w:t>
      </w:r>
      <w:r w:rsidR="000A4483">
        <w:rPr>
          <w:rFonts w:ascii="Arial" w:hAnsi="Arial" w:cs="Arial"/>
          <w:color w:val="000000" w:themeColor="text1"/>
          <w:sz w:val="20"/>
          <w:szCs w:val="20"/>
          <w:shd w:val="clear" w:color="auto" w:fill="FFFFFF"/>
        </w:rPr>
        <w:t>ir</w:t>
      </w:r>
      <w:r w:rsidR="00590750">
        <w:rPr>
          <w:rFonts w:ascii="Arial" w:hAnsi="Arial" w:cs="Arial"/>
          <w:color w:val="000000" w:themeColor="text1"/>
          <w:sz w:val="20"/>
          <w:szCs w:val="20"/>
          <w:shd w:val="clear" w:color="auto" w:fill="FFFFFF"/>
        </w:rPr>
        <w:t xml:space="preserve"> intensity</w:t>
      </w:r>
      <w:r w:rsidR="000A4483">
        <w:rPr>
          <w:rFonts w:ascii="Arial" w:hAnsi="Arial" w:cs="Arial"/>
          <w:color w:val="000000" w:themeColor="text1"/>
          <w:sz w:val="20"/>
          <w:szCs w:val="20"/>
          <w:shd w:val="clear" w:color="auto" w:fill="FFFFFF"/>
        </w:rPr>
        <w:t xml:space="preserve"> and</w:t>
      </w:r>
      <w:r w:rsidR="00590750">
        <w:rPr>
          <w:rFonts w:ascii="Arial" w:hAnsi="Arial" w:cs="Arial"/>
          <w:color w:val="000000" w:themeColor="text1"/>
          <w:sz w:val="20"/>
          <w:szCs w:val="20"/>
          <w:shd w:val="clear" w:color="auto" w:fill="FFFFFF"/>
        </w:rPr>
        <w:t xml:space="preserve"> cost and </w:t>
      </w:r>
      <w:r w:rsidR="000A4483">
        <w:rPr>
          <w:rFonts w:ascii="Arial" w:hAnsi="Arial" w:cs="Arial"/>
          <w:color w:val="000000" w:themeColor="text1"/>
          <w:sz w:val="20"/>
          <w:szCs w:val="20"/>
          <w:shd w:val="clear" w:color="auto" w:fill="FFFFFF"/>
        </w:rPr>
        <w:t xml:space="preserve">the </w:t>
      </w:r>
      <w:r w:rsidR="00590750">
        <w:rPr>
          <w:rFonts w:ascii="Arial" w:hAnsi="Arial" w:cs="Arial"/>
          <w:color w:val="000000" w:themeColor="text1"/>
          <w:sz w:val="20"/>
          <w:szCs w:val="20"/>
          <w:shd w:val="clear" w:color="auto" w:fill="FFFFFF"/>
        </w:rPr>
        <w:t>limited availability of facilitators</w:t>
      </w:r>
      <w:r w:rsidR="00125821">
        <w:rPr>
          <w:rFonts w:ascii="Arial" w:hAnsi="Arial" w:cs="Arial"/>
          <w:color w:val="000000"/>
          <w:sz w:val="20"/>
          <w:szCs w:val="20"/>
          <w:shd w:val="clear" w:color="auto" w:fill="FFFFFF"/>
        </w:rPr>
        <w:t xml:space="preserve"> </w:t>
      </w:r>
      <w:r w:rsidR="0019018B">
        <w:rPr>
          <w:rFonts w:ascii="Arial" w:hAnsi="Arial" w:cs="Arial"/>
          <w:color w:val="000000"/>
          <w:sz w:val="20"/>
          <w:szCs w:val="20"/>
          <w:shd w:val="clear" w:color="auto" w:fill="FFFFFF"/>
        </w:rPr>
        <w:fldChar w:fldCharType="begin" w:fldLock="1"/>
      </w:r>
      <w:r w:rsidR="00CC06CF">
        <w:rPr>
          <w:rFonts w:ascii="Arial" w:hAnsi="Arial" w:cs="Arial"/>
          <w:color w:val="000000"/>
          <w:sz w:val="20"/>
          <w:szCs w:val="20"/>
          <w:shd w:val="clear" w:color="auto" w:fill="FFFFFF"/>
        </w:rPr>
        <w:instrText>ADDIN CSL_CITATION {"citationItems":[{"id":"ITEM-1","itemData":{"DOI":"10.1016/S0140-6736(17)33102-1","ISSN":"01406736","abstract":"&lt;h2&gt;Summary&lt;/h2&gt;&lt;h3&gt;Background&lt;/h3&gt;&lt;p&gt;Type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Lancet","id":"ITEM-1","issue":"0","issued":{"date-parts":[["2017","12"]]},"publisher":"Elsevier","title":"Primary care-led weight management for remission of type 2 diabetes (DiRECT): an open-label, cluster-randomised trial","type":"article-journal","volume":"0"},"uris":["http://www.mendeley.com/documents/?uuid=d327e834-8a80-359e-8e4e-41adbe71c497"]}],"mendeley":{"formattedCitation":"[7]","plainTextFormattedCitation":"[7]","previouslyFormattedCitation":"[7]"},"properties":{"noteIndex":0},"schema":"https://github.com/citation-style-language/schema/raw/master/csl-citation.json"}</w:instrText>
      </w:r>
      <w:r w:rsidR="0019018B">
        <w:rPr>
          <w:rFonts w:ascii="Arial" w:hAnsi="Arial" w:cs="Arial"/>
          <w:color w:val="000000"/>
          <w:sz w:val="20"/>
          <w:szCs w:val="20"/>
          <w:shd w:val="clear" w:color="auto" w:fill="FFFFFF"/>
        </w:rPr>
        <w:fldChar w:fldCharType="separate"/>
      </w:r>
      <w:r w:rsidR="00CC06CF" w:rsidRPr="00CC06CF">
        <w:rPr>
          <w:rFonts w:ascii="Arial" w:hAnsi="Arial" w:cs="Arial"/>
          <w:noProof/>
          <w:color w:val="000000"/>
          <w:sz w:val="20"/>
          <w:szCs w:val="20"/>
          <w:shd w:val="clear" w:color="auto" w:fill="FFFFFF"/>
        </w:rPr>
        <w:t>[7]</w:t>
      </w:r>
      <w:r w:rsidR="0019018B">
        <w:rPr>
          <w:rFonts w:ascii="Arial" w:hAnsi="Arial" w:cs="Arial"/>
          <w:color w:val="000000"/>
          <w:sz w:val="20"/>
          <w:szCs w:val="20"/>
          <w:shd w:val="clear" w:color="auto" w:fill="FFFFFF"/>
        </w:rPr>
        <w:fldChar w:fldCharType="end"/>
      </w:r>
      <w:r w:rsidR="009A1774">
        <w:rPr>
          <w:rFonts w:ascii="Arial" w:hAnsi="Arial" w:cs="Arial"/>
          <w:color w:val="000000"/>
          <w:sz w:val="20"/>
          <w:szCs w:val="20"/>
          <w:shd w:val="clear" w:color="auto" w:fill="FFFFFF"/>
        </w:rPr>
        <w:t>.</w:t>
      </w:r>
      <w:r w:rsidR="007452BD">
        <w:rPr>
          <w:rFonts w:ascii="Arial" w:hAnsi="Arial" w:cs="Arial"/>
          <w:color w:val="000000"/>
          <w:sz w:val="20"/>
          <w:szCs w:val="20"/>
          <w:shd w:val="clear" w:color="auto" w:fill="FFFFFF"/>
        </w:rPr>
        <w:t xml:space="preserve"> </w:t>
      </w:r>
      <w:r w:rsidR="000A4483">
        <w:rPr>
          <w:rFonts w:ascii="Arial" w:hAnsi="Arial" w:cs="Arial"/>
          <w:color w:val="000000"/>
          <w:sz w:val="20"/>
          <w:szCs w:val="20"/>
          <w:shd w:val="clear" w:color="auto" w:fill="FFFFFF"/>
        </w:rPr>
        <w:t xml:space="preserve">Our data suggest that </w:t>
      </w:r>
      <w:r w:rsidR="009E0E7A">
        <w:rPr>
          <w:rFonts w:ascii="Arial" w:hAnsi="Arial" w:cs="Arial"/>
          <w:color w:val="000000"/>
          <w:sz w:val="20"/>
          <w:szCs w:val="20"/>
          <w:shd w:val="clear" w:color="auto" w:fill="FFFFFF"/>
        </w:rPr>
        <w:t>in addition to extending availability of intensive weight loss interventions, policymakers should consider a range of accessible approaches targeting weight loss among</w:t>
      </w:r>
      <w:r w:rsidR="009A1774">
        <w:rPr>
          <w:rFonts w:ascii="Arial" w:hAnsi="Arial" w:cs="Arial"/>
          <w:color w:val="000000"/>
          <w:sz w:val="20"/>
          <w:szCs w:val="20"/>
          <w:shd w:val="clear" w:color="auto" w:fill="FFFFFF"/>
        </w:rPr>
        <w:t>st people with</w:t>
      </w:r>
      <w:r w:rsidR="009E0E7A">
        <w:rPr>
          <w:rFonts w:ascii="Arial" w:hAnsi="Arial" w:cs="Arial"/>
          <w:color w:val="000000"/>
          <w:sz w:val="20"/>
          <w:szCs w:val="20"/>
          <w:shd w:val="clear" w:color="auto" w:fill="FFFFFF"/>
        </w:rPr>
        <w:t xml:space="preserve"> </w:t>
      </w:r>
      <w:r w:rsidR="000A4483">
        <w:rPr>
          <w:rFonts w:ascii="Arial" w:hAnsi="Arial" w:cs="Arial"/>
          <w:color w:val="000000"/>
          <w:sz w:val="20"/>
          <w:szCs w:val="20"/>
          <w:shd w:val="clear" w:color="auto" w:fill="FFFFFF"/>
        </w:rPr>
        <w:t xml:space="preserve">newly diagnosed </w:t>
      </w:r>
      <w:r w:rsidR="009A1774">
        <w:rPr>
          <w:rFonts w:ascii="Arial" w:hAnsi="Arial" w:cs="Arial"/>
          <w:color w:val="000000"/>
          <w:sz w:val="20"/>
          <w:szCs w:val="20"/>
          <w:shd w:val="clear" w:color="auto" w:fill="FFFFFF"/>
        </w:rPr>
        <w:t>diabetes</w:t>
      </w:r>
      <w:r w:rsidR="009E0E7A">
        <w:rPr>
          <w:rFonts w:ascii="Arial" w:hAnsi="Arial" w:cs="Arial"/>
          <w:color w:val="000000"/>
          <w:sz w:val="20"/>
          <w:szCs w:val="20"/>
          <w:shd w:val="clear" w:color="auto" w:fill="FFFFFF"/>
        </w:rPr>
        <w:t>.</w:t>
      </w:r>
    </w:p>
    <w:p w14:paraId="33D6F854" w14:textId="77777777" w:rsidR="007452BD" w:rsidRDefault="007452BD" w:rsidP="005A1B1C">
      <w:pPr>
        <w:spacing w:line="360" w:lineRule="auto"/>
        <w:jc w:val="both"/>
        <w:rPr>
          <w:rFonts w:ascii="Arial" w:hAnsi="Arial" w:cs="Arial"/>
          <w:color w:val="000000"/>
          <w:sz w:val="20"/>
          <w:szCs w:val="20"/>
          <w:shd w:val="clear" w:color="auto" w:fill="FFFFFF"/>
        </w:rPr>
      </w:pPr>
    </w:p>
    <w:p w14:paraId="59018E1F" w14:textId="21C4895D" w:rsidR="007452BD" w:rsidRPr="00FF34C0" w:rsidRDefault="00145DE2" w:rsidP="005A1B1C">
      <w:pPr>
        <w:spacing w:line="360" w:lineRule="auto"/>
        <w:jc w:val="both"/>
        <w:rPr>
          <w:rFonts w:ascii="Arial" w:hAnsi="Arial" w:cs="Arial"/>
          <w:color w:val="000000"/>
          <w:sz w:val="20"/>
          <w:szCs w:val="20"/>
          <w:shd w:val="clear" w:color="auto" w:fill="FFFFFF"/>
        </w:rPr>
      </w:pPr>
      <w:bookmarkStart w:id="21" w:name="_Hlk14343810"/>
      <w:r>
        <w:rPr>
          <w:rFonts w:ascii="Arial" w:hAnsi="Arial" w:cs="Arial"/>
          <w:color w:val="000000"/>
          <w:sz w:val="20"/>
          <w:szCs w:val="20"/>
          <w:shd w:val="clear" w:color="auto" w:fill="FFFFFF"/>
        </w:rPr>
        <w:t xml:space="preserve">Finally, while we observed associations between weight change and remission, we </w:t>
      </w:r>
      <w:r w:rsidR="00861796">
        <w:rPr>
          <w:rFonts w:ascii="Arial" w:hAnsi="Arial" w:cs="Arial"/>
          <w:color w:val="000000"/>
          <w:sz w:val="20"/>
          <w:szCs w:val="20"/>
          <w:shd w:val="clear" w:color="auto" w:fill="FFFFFF"/>
        </w:rPr>
        <w:t xml:space="preserve">did </w:t>
      </w:r>
      <w:r>
        <w:rPr>
          <w:rFonts w:ascii="Arial" w:hAnsi="Arial" w:cs="Arial"/>
          <w:color w:val="000000"/>
          <w:sz w:val="20"/>
          <w:szCs w:val="20"/>
          <w:shd w:val="clear" w:color="auto" w:fill="FFFFFF"/>
        </w:rPr>
        <w:t xml:space="preserve">not observe </w:t>
      </w:r>
      <w:r w:rsidR="00427CBA">
        <w:rPr>
          <w:rFonts w:ascii="Arial" w:hAnsi="Arial" w:cs="Arial"/>
          <w:color w:val="000000"/>
          <w:sz w:val="20"/>
          <w:szCs w:val="20"/>
          <w:shd w:val="clear" w:color="auto" w:fill="FFFFFF"/>
        </w:rPr>
        <w:t xml:space="preserve">consistent </w:t>
      </w:r>
      <w:r>
        <w:rPr>
          <w:rFonts w:ascii="Arial" w:hAnsi="Arial" w:cs="Arial"/>
          <w:color w:val="000000"/>
          <w:sz w:val="20"/>
          <w:szCs w:val="20"/>
          <w:shd w:val="clear" w:color="auto" w:fill="FFFFFF"/>
        </w:rPr>
        <w:t>associations between</w:t>
      </w:r>
      <w:r w:rsidR="00427CBA">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behaviour change and remission. This might be due to the differential precision </w:t>
      </w:r>
      <w:r w:rsidR="0078591C">
        <w:rPr>
          <w:rFonts w:ascii="Arial" w:hAnsi="Arial" w:cs="Arial"/>
          <w:color w:val="000000"/>
          <w:sz w:val="20"/>
          <w:szCs w:val="20"/>
          <w:shd w:val="clear" w:color="auto" w:fill="FFFFFF"/>
        </w:rPr>
        <w:t>of the exposure measurements</w:t>
      </w:r>
      <w:r w:rsidR="00565273">
        <w:rPr>
          <w:rFonts w:ascii="Arial" w:hAnsi="Arial" w:cs="Arial"/>
          <w:color w:val="000000"/>
          <w:sz w:val="20"/>
          <w:szCs w:val="20"/>
          <w:shd w:val="clear" w:color="auto" w:fill="FFFFFF"/>
        </w:rPr>
        <w:t xml:space="preserve"> </w:t>
      </w:r>
      <w:r w:rsidR="0078591C">
        <w:rPr>
          <w:rFonts w:ascii="Arial" w:hAnsi="Arial" w:cs="Arial"/>
          <w:color w:val="000000"/>
          <w:sz w:val="20"/>
          <w:szCs w:val="20"/>
          <w:shd w:val="clear" w:color="auto" w:fill="FFFFFF"/>
        </w:rPr>
        <w:t xml:space="preserve">most of </w:t>
      </w:r>
      <w:r w:rsidR="00565273">
        <w:rPr>
          <w:rFonts w:ascii="Arial" w:hAnsi="Arial" w:cs="Arial"/>
          <w:color w:val="000000"/>
          <w:sz w:val="20"/>
          <w:szCs w:val="20"/>
          <w:shd w:val="clear" w:color="auto" w:fill="FFFFFF"/>
        </w:rPr>
        <w:t>which</w:t>
      </w:r>
      <w:r w:rsidR="0078591C">
        <w:rPr>
          <w:rFonts w:ascii="Arial" w:hAnsi="Arial" w:cs="Arial"/>
          <w:color w:val="000000"/>
          <w:sz w:val="20"/>
          <w:szCs w:val="20"/>
          <w:shd w:val="clear" w:color="auto" w:fill="FFFFFF"/>
        </w:rPr>
        <w:t xml:space="preserve"> were self-reported and therefore subject to error and bias. </w:t>
      </w:r>
      <w:r w:rsidR="00427CBA">
        <w:rPr>
          <w:rFonts w:ascii="Arial" w:hAnsi="Arial" w:cs="Arial"/>
          <w:color w:val="000000"/>
          <w:sz w:val="20"/>
          <w:szCs w:val="20"/>
          <w:shd w:val="clear" w:color="auto" w:fill="FFFFFF"/>
        </w:rPr>
        <w:t xml:space="preserve">For example, </w:t>
      </w:r>
      <w:r w:rsidR="00E0682F">
        <w:rPr>
          <w:rFonts w:ascii="Arial" w:hAnsi="Arial" w:cs="Arial"/>
          <w:color w:val="000000"/>
          <w:sz w:val="20"/>
          <w:szCs w:val="20"/>
          <w:shd w:val="clear" w:color="auto" w:fill="FFFFFF"/>
        </w:rPr>
        <w:t xml:space="preserve">we found that self-reported </w:t>
      </w:r>
      <w:r w:rsidR="00427CBA">
        <w:rPr>
          <w:rFonts w:ascii="Arial" w:hAnsi="Arial" w:cs="Arial"/>
          <w:color w:val="000000"/>
          <w:sz w:val="20"/>
          <w:szCs w:val="20"/>
          <w:shd w:val="clear" w:color="auto" w:fill="FFFFFF"/>
        </w:rPr>
        <w:t xml:space="preserve">alcohol intake was </w:t>
      </w:r>
      <w:r w:rsidR="00E0682F">
        <w:rPr>
          <w:rFonts w:ascii="Arial" w:hAnsi="Arial" w:cs="Arial"/>
          <w:color w:val="000000"/>
          <w:sz w:val="20"/>
          <w:szCs w:val="20"/>
          <w:shd w:val="clear" w:color="auto" w:fill="FFFFFF"/>
        </w:rPr>
        <w:t xml:space="preserve">associated with remission. </w:t>
      </w:r>
      <w:r w:rsidR="00427CBA">
        <w:rPr>
          <w:rFonts w:ascii="Arial" w:hAnsi="Arial" w:cs="Arial"/>
          <w:color w:val="000000"/>
          <w:sz w:val="20"/>
          <w:szCs w:val="20"/>
          <w:shd w:val="clear" w:color="auto" w:fill="FFFFFF"/>
        </w:rPr>
        <w:t xml:space="preserve">Although there is some mixed evidence in the literature </w:t>
      </w:r>
      <w:r w:rsidR="009D10B7">
        <w:rPr>
          <w:rFonts w:ascii="Arial" w:hAnsi="Arial" w:cs="Arial"/>
          <w:color w:val="000000"/>
          <w:sz w:val="20"/>
          <w:szCs w:val="20"/>
          <w:shd w:val="clear" w:color="auto" w:fill="FFFFFF"/>
        </w:rPr>
        <w:t xml:space="preserve">suggesting that </w:t>
      </w:r>
      <w:r w:rsidR="00427CBA">
        <w:rPr>
          <w:rFonts w:ascii="Arial" w:hAnsi="Arial" w:cs="Arial"/>
          <w:color w:val="000000"/>
          <w:sz w:val="20"/>
          <w:szCs w:val="20"/>
          <w:shd w:val="clear" w:color="auto" w:fill="FFFFFF"/>
        </w:rPr>
        <w:t xml:space="preserve">moderate alcohol intake </w:t>
      </w:r>
      <w:r w:rsidR="00E0682F">
        <w:rPr>
          <w:rFonts w:ascii="Arial" w:hAnsi="Arial" w:cs="Arial"/>
          <w:color w:val="000000"/>
          <w:sz w:val="20"/>
          <w:szCs w:val="20"/>
          <w:shd w:val="clear" w:color="auto" w:fill="FFFFFF"/>
        </w:rPr>
        <w:t xml:space="preserve">could </w:t>
      </w:r>
      <w:r w:rsidR="00427CBA">
        <w:rPr>
          <w:rFonts w:ascii="Arial" w:hAnsi="Arial" w:cs="Arial"/>
          <w:color w:val="000000"/>
          <w:sz w:val="20"/>
          <w:szCs w:val="20"/>
          <w:shd w:val="clear" w:color="auto" w:fill="FFFFFF"/>
        </w:rPr>
        <w:t>be associated with positive cardiovascular outcomes,</w:t>
      </w:r>
      <w:r w:rsidR="00E0682F">
        <w:rPr>
          <w:rFonts w:ascii="Arial" w:hAnsi="Arial" w:cs="Arial"/>
          <w:color w:val="000000"/>
          <w:sz w:val="20"/>
          <w:szCs w:val="20"/>
          <w:shd w:val="clear" w:color="auto" w:fill="FFFFFF"/>
        </w:rPr>
        <w:t xml:space="preserve"> our findings were not consistent between adjusted and unadjusted models.</w:t>
      </w:r>
      <w:r w:rsidR="00E0682F">
        <w:rPr>
          <w:rFonts w:ascii="Arial" w:hAnsi="Arial" w:cs="Arial"/>
          <w:color w:val="000000"/>
          <w:sz w:val="20"/>
          <w:szCs w:val="20"/>
          <w:shd w:val="clear" w:color="auto" w:fill="FFFFFF"/>
        </w:rPr>
        <w:fldChar w:fldCharType="begin" w:fldLock="1"/>
      </w:r>
      <w:r w:rsidR="00250B67">
        <w:rPr>
          <w:rFonts w:ascii="Arial" w:hAnsi="Arial" w:cs="Arial"/>
          <w:color w:val="000000"/>
          <w:sz w:val="20"/>
          <w:szCs w:val="20"/>
          <w:shd w:val="clear" w:color="auto" w:fill="FFFFFF"/>
        </w:rPr>
        <w:instrText>ADDIN CSL_CITATION {"citationItems":[{"id":"ITEM-1","itemData":{"DOI":"10.1136/bmj.d671","ISSN":"1756-1833","PMID":"21343207","abstract":"OBJECTIVE To conduct a comprehensive systematic review and meta-analysis of studies assessing the effect of alcohol consumption on multiple cardiovascular outcomes. DESIGN Systematic review and meta-analysis. DATA SOURCES A search of Medline (1950 through September 2009) and Embase (1980 through September 2009) supplemented by manual searches of bibliographies and conference proceedings. Inclusion criteria Prospective cohort studies on the association between alcohol consumption and overall mortality from cardiovascular disease, incidence of and mortality from coronary heart disease, and incidence of and mortality from stroke. Studies reviewed Of 4235 studies reviewed for eligibility, quality, and data extraction, 84 were included in the final analysis. RESULTS The pooled adjusted relative risks for alcohol drinkers relative to non-drinkers in random effects models for the outcomes of interest were 0.75 (95% confidence interval 0.70 to 0.80) for cardiovascular disease mortality (21 studies), 0.71 (0.66 to 0.77) for incident coronary heart disease (29 studies), 0.75 (0.68 to 0.81) for coronary heart disease mortality (31 studies), 0.98 (0.91 to 1.06) for incident stroke (17 studies), and 1.06 (0.91 to 1.23) for stroke mortality (10 studies). Dose-response analysis revealed that the lowest risk of coronary heart disease mortality occurred with 1-2 drinks a day, but for stroke mortality it occurred with ≤1 drink per day. Secondary analysis of mortality from all causes showed lower risk for drinkers compared with non-drinkers (relative risk 0.87 (0.83 to 0.92)). CONCLUSIONS Light to moderate alcohol consumption is associated with a reduced risk of multiple cardiovascular outcomes.","author":[{"dropping-particle":"","family":"Ronksley","given":"Paul E","non-dropping-particle":"","parse-names":false,"suffix":""},{"dropping-particle":"","family":"Brien","given":"Susan E","non-dropping-particle":"","parse-names":false,"suffix":""},{"dropping-particle":"","family":"Turner","given":"Barbara J","non-dropping-particle":"","parse-names":false,"suffix":""},{"dropping-particle":"","family":"Mukamal","given":"Kenneth J","non-dropping-particle":"","parse-names":false,"suffix":""},{"dropping-particle":"","family":"Ghali","given":"William A","non-dropping-particle":"","parse-names":false,"suffix":""}],"container-title":"BMJ (Clinical research ed.)","id":"ITEM-1","issued":{"date-parts":[["2011","2","22"]]},"page":"d671","publisher":"British Medical Journal Publishing Group","title":"Association of alcohol consumption with selected cardiovascular disease outcomes: a systematic review and meta-analysis.","type":"article-journal","volume":"342"},"uris":["http://www.mendeley.com/documents/?uuid=c46a3f65-f76e-3f0c-9097-3f0f721cf9fc"]}],"mendeley":{"formattedCitation":"[23]","plainTextFormattedCitation":"[23]","previouslyFormattedCitation":"[23]"},"properties":{"noteIndex":0},"schema":"https://github.com/citation-style-language/schema/raw/master/csl-citation.json"}</w:instrText>
      </w:r>
      <w:r w:rsidR="00E0682F">
        <w:rPr>
          <w:rFonts w:ascii="Arial" w:hAnsi="Arial" w:cs="Arial"/>
          <w:color w:val="000000"/>
          <w:sz w:val="20"/>
          <w:szCs w:val="20"/>
          <w:shd w:val="clear" w:color="auto" w:fill="FFFFFF"/>
        </w:rPr>
        <w:fldChar w:fldCharType="separate"/>
      </w:r>
      <w:r w:rsidR="00250B67" w:rsidRPr="00250B67">
        <w:rPr>
          <w:rFonts w:ascii="Arial" w:hAnsi="Arial" w:cs="Arial"/>
          <w:noProof/>
          <w:color w:val="000000"/>
          <w:sz w:val="20"/>
          <w:szCs w:val="20"/>
          <w:shd w:val="clear" w:color="auto" w:fill="FFFFFF"/>
        </w:rPr>
        <w:t>[23]</w:t>
      </w:r>
      <w:r w:rsidR="00E0682F">
        <w:rPr>
          <w:rFonts w:ascii="Arial" w:hAnsi="Arial" w:cs="Arial"/>
          <w:color w:val="000000"/>
          <w:sz w:val="20"/>
          <w:szCs w:val="20"/>
          <w:shd w:val="clear" w:color="auto" w:fill="FFFFFF"/>
        </w:rPr>
        <w:fldChar w:fldCharType="end"/>
      </w:r>
      <w:r w:rsidR="00E0682F">
        <w:rPr>
          <w:rFonts w:ascii="Arial" w:hAnsi="Arial" w:cs="Arial"/>
          <w:color w:val="000000"/>
          <w:sz w:val="20"/>
          <w:szCs w:val="20"/>
          <w:shd w:val="clear" w:color="auto" w:fill="FFFFFF"/>
        </w:rPr>
        <w:t xml:space="preserve">  </w:t>
      </w:r>
      <w:r w:rsidR="008A3524">
        <w:rPr>
          <w:rFonts w:ascii="Arial" w:hAnsi="Arial" w:cs="Arial"/>
          <w:color w:val="000000"/>
          <w:sz w:val="20"/>
          <w:szCs w:val="20"/>
          <w:shd w:val="clear" w:color="auto" w:fill="FFFFFF"/>
        </w:rPr>
        <w:t xml:space="preserve">It is </w:t>
      </w:r>
      <w:r w:rsidR="0078591C">
        <w:rPr>
          <w:rFonts w:ascii="Arial" w:hAnsi="Arial" w:cs="Arial"/>
          <w:color w:val="000000"/>
          <w:sz w:val="20"/>
          <w:szCs w:val="20"/>
          <w:shd w:val="clear" w:color="auto" w:fill="FFFFFF"/>
        </w:rPr>
        <w:t>therefore</w:t>
      </w:r>
      <w:r w:rsidR="00E0682F">
        <w:rPr>
          <w:rFonts w:ascii="Arial" w:hAnsi="Arial" w:cs="Arial"/>
          <w:color w:val="000000"/>
          <w:sz w:val="20"/>
          <w:szCs w:val="20"/>
          <w:shd w:val="clear" w:color="auto" w:fill="FFFFFF"/>
        </w:rPr>
        <w:t xml:space="preserve">  unlikely to be a true association. It could be due to</w:t>
      </w:r>
      <w:r w:rsidR="003E4009">
        <w:rPr>
          <w:rFonts w:ascii="Arial" w:hAnsi="Arial" w:cs="Arial"/>
          <w:color w:val="000000"/>
          <w:sz w:val="20"/>
          <w:szCs w:val="20"/>
          <w:shd w:val="clear" w:color="auto" w:fill="FFFFFF"/>
        </w:rPr>
        <w:t xml:space="preserve"> </w:t>
      </w:r>
      <w:r w:rsidR="00E5648F">
        <w:rPr>
          <w:rFonts w:ascii="Arial" w:hAnsi="Arial" w:cs="Arial"/>
          <w:color w:val="000000"/>
          <w:sz w:val="20"/>
          <w:szCs w:val="20"/>
          <w:shd w:val="clear" w:color="auto" w:fill="FFFFFF"/>
        </w:rPr>
        <w:t>due to chance or residual confounding.</w:t>
      </w:r>
      <w:r>
        <w:rPr>
          <w:rFonts w:ascii="Arial" w:hAnsi="Arial" w:cs="Arial"/>
          <w:color w:val="000000"/>
          <w:sz w:val="20"/>
          <w:szCs w:val="20"/>
          <w:shd w:val="clear" w:color="auto" w:fill="FFFFFF"/>
        </w:rPr>
        <w:t xml:space="preserve"> </w:t>
      </w:r>
    </w:p>
    <w:bookmarkEnd w:id="21"/>
    <w:p w14:paraId="694B2758" w14:textId="77777777" w:rsidR="00DF0E6A" w:rsidRDefault="00DF0E6A" w:rsidP="001B7D1E">
      <w:pPr>
        <w:spacing w:line="360" w:lineRule="auto"/>
        <w:jc w:val="both"/>
        <w:rPr>
          <w:rFonts w:ascii="Arial" w:hAnsi="Arial" w:cs="Arial"/>
          <w:color w:val="000000"/>
          <w:sz w:val="20"/>
          <w:szCs w:val="20"/>
          <w:shd w:val="clear" w:color="auto" w:fill="FFFFFF"/>
        </w:rPr>
      </w:pPr>
    </w:p>
    <w:p w14:paraId="2BB632C6" w14:textId="53DD3BC7" w:rsidR="00C93867" w:rsidRDefault="00DF0E6A" w:rsidP="001B7D1E">
      <w:pPr>
        <w:spacing w:line="36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Strengths and limitations</w:t>
      </w:r>
    </w:p>
    <w:p w14:paraId="6D23762F" w14:textId="77777777" w:rsidR="00DF0E6A" w:rsidRPr="001B7D1E" w:rsidRDefault="00DF0E6A" w:rsidP="001B7D1E">
      <w:pPr>
        <w:spacing w:line="360" w:lineRule="auto"/>
        <w:jc w:val="both"/>
        <w:rPr>
          <w:rFonts w:ascii="Arial" w:hAnsi="Arial" w:cs="Arial"/>
          <w:color w:val="000000"/>
          <w:sz w:val="20"/>
          <w:szCs w:val="20"/>
          <w:shd w:val="clear" w:color="auto" w:fill="FFFFFF"/>
        </w:rPr>
      </w:pPr>
    </w:p>
    <w:p w14:paraId="07C6A4E8" w14:textId="081FAFA2" w:rsidR="00B75DC2" w:rsidRDefault="00766316" w:rsidP="001B7D1E">
      <w:pPr>
        <w:pStyle w:val="NormalWeb"/>
        <w:shd w:val="clear" w:color="auto" w:fill="FFFFFF"/>
        <w:spacing w:before="0" w:beforeAutospacing="0" w:after="150" w:afterAutospacing="0" w:line="360" w:lineRule="auto"/>
        <w:jc w:val="both"/>
        <w:rPr>
          <w:rFonts w:ascii="Arial" w:hAnsi="Arial" w:cs="Arial"/>
          <w:color w:val="000000" w:themeColor="text1"/>
          <w:sz w:val="20"/>
          <w:szCs w:val="20"/>
        </w:rPr>
      </w:pPr>
      <w:r>
        <w:rPr>
          <w:rFonts w:ascii="Arial" w:hAnsi="Arial" w:cs="Arial"/>
          <w:color w:val="000000"/>
          <w:sz w:val="20"/>
          <w:szCs w:val="20"/>
          <w:shd w:val="clear" w:color="auto" w:fill="FFFFFF"/>
        </w:rPr>
        <w:t>Our</w:t>
      </w:r>
      <w:r w:rsidR="00C46382" w:rsidRPr="005A1B1C">
        <w:rPr>
          <w:rFonts w:ascii="Arial" w:hAnsi="Arial" w:cs="Arial"/>
          <w:color w:val="000000"/>
          <w:sz w:val="20"/>
          <w:szCs w:val="20"/>
          <w:shd w:val="clear" w:color="auto" w:fill="FFFFFF"/>
        </w:rPr>
        <w:t xml:space="preserve"> study includes pe</w:t>
      </w:r>
      <w:r w:rsidR="005F0A17" w:rsidRPr="005A1B1C">
        <w:rPr>
          <w:rFonts w:ascii="Arial" w:hAnsi="Arial" w:cs="Arial"/>
          <w:color w:val="000000"/>
          <w:sz w:val="20"/>
          <w:szCs w:val="20"/>
          <w:shd w:val="clear" w:color="auto" w:fill="FFFFFF"/>
        </w:rPr>
        <w:t>ople with type 2 diabetes</w:t>
      </w:r>
      <w:r w:rsidR="00C46382" w:rsidRPr="005A1B1C">
        <w:rPr>
          <w:rFonts w:ascii="Arial" w:hAnsi="Arial" w:cs="Arial"/>
          <w:color w:val="000000"/>
          <w:sz w:val="20"/>
          <w:szCs w:val="20"/>
          <w:shd w:val="clear" w:color="auto" w:fill="FFFFFF"/>
        </w:rPr>
        <w:t xml:space="preserve"> </w:t>
      </w:r>
      <w:r w:rsidR="00635EAC" w:rsidRPr="005A1B1C">
        <w:rPr>
          <w:rFonts w:ascii="Arial" w:hAnsi="Arial" w:cs="Arial"/>
          <w:color w:val="000000"/>
          <w:sz w:val="20"/>
          <w:szCs w:val="20"/>
          <w:shd w:val="clear" w:color="auto" w:fill="FFFFFF"/>
        </w:rPr>
        <w:t>from</w:t>
      </w:r>
      <w:r w:rsidR="00C46382" w:rsidRPr="005A1B1C">
        <w:rPr>
          <w:rFonts w:ascii="Arial" w:hAnsi="Arial" w:cs="Arial"/>
          <w:color w:val="000000"/>
          <w:sz w:val="20"/>
          <w:szCs w:val="20"/>
          <w:shd w:val="clear" w:color="auto" w:fill="FFFFFF"/>
        </w:rPr>
        <w:t xml:space="preserve"> a large population-based sample across an extensive geographical area in the East of England</w:t>
      </w:r>
      <w:r w:rsidR="00B152E3">
        <w:rPr>
          <w:rFonts w:ascii="Arial" w:hAnsi="Arial" w:cs="Arial"/>
          <w:color w:val="000000"/>
          <w:sz w:val="20"/>
          <w:szCs w:val="20"/>
          <w:shd w:val="clear" w:color="auto" w:fill="FFFFFF"/>
        </w:rPr>
        <w:t xml:space="preserve"> in routine clinical follow-up. We used measures of remission that are available in clinical practice to allow translation of our findings to practice.</w:t>
      </w:r>
      <w:r w:rsidR="00C46382" w:rsidRPr="005A1B1C">
        <w:rPr>
          <w:rFonts w:ascii="Arial" w:hAnsi="Arial" w:cs="Arial"/>
          <w:color w:val="000000"/>
          <w:sz w:val="20"/>
          <w:szCs w:val="20"/>
          <w:shd w:val="clear" w:color="auto" w:fill="FFFFFF"/>
        </w:rPr>
        <w:t xml:space="preserve"> </w:t>
      </w:r>
      <w:r w:rsidR="00FC6C4C" w:rsidRPr="005A1B1C">
        <w:rPr>
          <w:rFonts w:ascii="Arial" w:hAnsi="Arial" w:cs="Arial"/>
          <w:color w:val="000000"/>
          <w:sz w:val="20"/>
          <w:szCs w:val="20"/>
          <w:shd w:val="clear" w:color="auto" w:fill="FFFFFF"/>
        </w:rPr>
        <w:t>Th</w:t>
      </w:r>
      <w:r w:rsidR="00B152E3">
        <w:rPr>
          <w:rFonts w:ascii="Arial" w:hAnsi="Arial" w:cs="Arial"/>
          <w:color w:val="000000"/>
          <w:sz w:val="20"/>
          <w:szCs w:val="20"/>
          <w:shd w:val="clear" w:color="auto" w:fill="FFFFFF"/>
        </w:rPr>
        <w:t>is</w:t>
      </w:r>
      <w:r w:rsidR="00FC6C4C" w:rsidRPr="005A1B1C">
        <w:rPr>
          <w:rFonts w:ascii="Arial" w:hAnsi="Arial" w:cs="Arial"/>
          <w:color w:val="000000"/>
          <w:sz w:val="20"/>
          <w:szCs w:val="20"/>
          <w:shd w:val="clear" w:color="auto" w:fill="FFFFFF"/>
        </w:rPr>
        <w:t xml:space="preserve"> cohort</w:t>
      </w:r>
      <w:r w:rsidR="00B152E3">
        <w:rPr>
          <w:rFonts w:ascii="Arial" w:hAnsi="Arial" w:cs="Arial"/>
          <w:color w:val="000000"/>
          <w:sz w:val="20"/>
          <w:szCs w:val="20"/>
          <w:shd w:val="clear" w:color="auto" w:fill="FFFFFF"/>
        </w:rPr>
        <w:t xml:space="preserve"> also</w:t>
      </w:r>
      <w:r w:rsidR="00FC6C4C" w:rsidRPr="005A1B1C">
        <w:rPr>
          <w:rFonts w:ascii="Arial" w:hAnsi="Arial" w:cs="Arial"/>
          <w:color w:val="000000"/>
          <w:sz w:val="20"/>
          <w:szCs w:val="20"/>
          <w:shd w:val="clear" w:color="auto" w:fill="FFFFFF"/>
        </w:rPr>
        <w:t xml:space="preserve"> includes heterogeneity a</w:t>
      </w:r>
      <w:r>
        <w:rPr>
          <w:rFonts w:ascii="Arial" w:hAnsi="Arial" w:cs="Arial"/>
          <w:color w:val="000000"/>
          <w:sz w:val="20"/>
          <w:szCs w:val="20"/>
          <w:shd w:val="clear" w:color="auto" w:fill="FFFFFF"/>
        </w:rPr>
        <w:t xml:space="preserve">mongst socio-economic groups, disease severity and </w:t>
      </w:r>
      <w:r w:rsidR="00B75DC2" w:rsidRPr="005A1B1C">
        <w:rPr>
          <w:rFonts w:ascii="Arial" w:hAnsi="Arial" w:cs="Arial"/>
          <w:color w:val="000000" w:themeColor="text1"/>
          <w:sz w:val="20"/>
          <w:szCs w:val="20"/>
          <w:shd w:val="clear" w:color="auto" w:fill="FFFFFF"/>
        </w:rPr>
        <w:t>health behaviour</w:t>
      </w:r>
      <w:r>
        <w:rPr>
          <w:rFonts w:ascii="Arial" w:hAnsi="Arial" w:cs="Arial"/>
          <w:color w:val="000000" w:themeColor="text1"/>
          <w:sz w:val="20"/>
          <w:szCs w:val="20"/>
          <w:shd w:val="clear" w:color="auto" w:fill="FFFFFF"/>
        </w:rPr>
        <w:t xml:space="preserve">s. There were also </w:t>
      </w:r>
      <w:r w:rsidR="00B75DC2" w:rsidRPr="005A1B1C">
        <w:rPr>
          <w:rFonts w:ascii="Arial" w:hAnsi="Arial" w:cs="Arial"/>
          <w:color w:val="000000"/>
          <w:sz w:val="20"/>
          <w:szCs w:val="20"/>
          <w:shd w:val="clear" w:color="auto" w:fill="FFFFFF"/>
        </w:rPr>
        <w:t xml:space="preserve">no </w:t>
      </w:r>
      <w:r w:rsidR="00FC6C4C" w:rsidRPr="005A1B1C">
        <w:rPr>
          <w:rFonts w:ascii="Arial" w:hAnsi="Arial" w:cs="Arial"/>
          <w:color w:val="000000"/>
          <w:sz w:val="20"/>
          <w:szCs w:val="20"/>
          <w:shd w:val="clear" w:color="auto" w:fill="FFFFFF"/>
        </w:rPr>
        <w:t>specific diet</w:t>
      </w:r>
      <w:r w:rsidR="00B75DC2" w:rsidRPr="005A1B1C">
        <w:rPr>
          <w:rFonts w:ascii="Arial" w:hAnsi="Arial" w:cs="Arial"/>
          <w:color w:val="000000"/>
          <w:sz w:val="20"/>
          <w:szCs w:val="20"/>
          <w:shd w:val="clear" w:color="auto" w:fill="FFFFFF"/>
        </w:rPr>
        <w:t xml:space="preserve">ary </w:t>
      </w:r>
      <w:r w:rsidR="00FC6C4C" w:rsidRPr="005A1B1C">
        <w:rPr>
          <w:rFonts w:ascii="Arial" w:hAnsi="Arial" w:cs="Arial"/>
          <w:color w:val="000000"/>
          <w:sz w:val="20"/>
          <w:szCs w:val="20"/>
          <w:shd w:val="clear" w:color="auto" w:fill="FFFFFF"/>
        </w:rPr>
        <w:t>or physical activity</w:t>
      </w:r>
      <w:r w:rsidR="00B75DC2" w:rsidRPr="005A1B1C">
        <w:rPr>
          <w:rFonts w:ascii="Arial" w:hAnsi="Arial" w:cs="Arial"/>
          <w:color w:val="000000"/>
          <w:sz w:val="20"/>
          <w:szCs w:val="20"/>
          <w:shd w:val="clear" w:color="auto" w:fill="FFFFFF"/>
        </w:rPr>
        <w:t xml:space="preserve"> restrictions</w:t>
      </w:r>
      <w:r>
        <w:rPr>
          <w:rFonts w:ascii="Arial" w:hAnsi="Arial" w:cs="Arial"/>
          <w:color w:val="000000"/>
          <w:sz w:val="20"/>
          <w:szCs w:val="20"/>
          <w:shd w:val="clear" w:color="auto" w:fill="FFFFFF"/>
        </w:rPr>
        <w:t xml:space="preserve"> for </w:t>
      </w:r>
      <w:r w:rsidR="00FC6C4C" w:rsidRPr="005A1B1C">
        <w:rPr>
          <w:rFonts w:ascii="Arial" w:hAnsi="Arial" w:cs="Arial"/>
          <w:color w:val="000000"/>
          <w:sz w:val="20"/>
          <w:szCs w:val="20"/>
          <w:shd w:val="clear" w:color="auto" w:fill="FFFFFF"/>
        </w:rPr>
        <w:t>participants</w:t>
      </w:r>
      <w:r w:rsidR="00DA5A0A" w:rsidRPr="005A1B1C">
        <w:rPr>
          <w:rFonts w:ascii="Arial" w:hAnsi="Arial" w:cs="Arial"/>
          <w:color w:val="000000"/>
          <w:sz w:val="20"/>
          <w:szCs w:val="20"/>
          <w:shd w:val="clear" w:color="auto" w:fill="FFFFFF"/>
        </w:rPr>
        <w:t>.</w:t>
      </w:r>
      <w:r w:rsidR="00B152E3" w:rsidRPr="005A1B1C">
        <w:rPr>
          <w:rFonts w:ascii="Arial" w:hAnsi="Arial" w:cs="Arial"/>
          <w:color w:val="000000"/>
          <w:sz w:val="20"/>
          <w:szCs w:val="20"/>
          <w:shd w:val="clear" w:color="auto" w:fill="FFFFFF"/>
        </w:rPr>
        <w:t xml:space="preserve"> This means that our study is </w:t>
      </w:r>
      <w:r w:rsidR="00B152E3">
        <w:rPr>
          <w:rFonts w:ascii="Arial" w:hAnsi="Arial" w:cs="Arial"/>
          <w:color w:val="000000"/>
          <w:sz w:val="20"/>
          <w:szCs w:val="20"/>
          <w:shd w:val="clear" w:color="auto" w:fill="FFFFFF"/>
        </w:rPr>
        <w:t>generalisable to</w:t>
      </w:r>
      <w:r w:rsidR="00B152E3" w:rsidRPr="005A1B1C">
        <w:rPr>
          <w:rFonts w:ascii="Arial" w:hAnsi="Arial" w:cs="Arial"/>
          <w:color w:val="000000"/>
          <w:sz w:val="20"/>
          <w:szCs w:val="20"/>
          <w:shd w:val="clear" w:color="auto" w:fill="FFFFFF"/>
        </w:rPr>
        <w:t xml:space="preserve"> wider diabetes population</w:t>
      </w:r>
      <w:r w:rsidR="00B152E3">
        <w:rPr>
          <w:rFonts w:ascii="Arial" w:hAnsi="Arial" w:cs="Arial"/>
          <w:color w:val="000000"/>
          <w:sz w:val="20"/>
          <w:szCs w:val="20"/>
          <w:shd w:val="clear" w:color="auto" w:fill="FFFFFF"/>
        </w:rPr>
        <w:t>s</w:t>
      </w:r>
      <w:r w:rsidR="00B152E3" w:rsidRPr="005A1B1C">
        <w:rPr>
          <w:rFonts w:ascii="Arial" w:hAnsi="Arial" w:cs="Arial"/>
          <w:color w:val="000000"/>
          <w:sz w:val="20"/>
          <w:szCs w:val="20"/>
          <w:shd w:val="clear" w:color="auto" w:fill="FFFFFF"/>
        </w:rPr>
        <w:t xml:space="preserve"> outside clinical </w:t>
      </w:r>
      <w:r w:rsidR="00B152E3">
        <w:rPr>
          <w:rFonts w:ascii="Arial" w:hAnsi="Arial" w:cs="Arial"/>
          <w:color w:val="000000"/>
          <w:sz w:val="20"/>
          <w:szCs w:val="20"/>
          <w:shd w:val="clear" w:color="auto" w:fill="FFFFFF"/>
        </w:rPr>
        <w:t xml:space="preserve">trial cohorts. </w:t>
      </w:r>
      <w:r w:rsidR="00B152E3" w:rsidRPr="005A1B1C">
        <w:rPr>
          <w:rFonts w:ascii="Arial" w:hAnsi="Arial" w:cs="Arial"/>
          <w:color w:val="000000"/>
          <w:sz w:val="20"/>
          <w:szCs w:val="20"/>
          <w:shd w:val="clear" w:color="auto" w:fill="FFFFFF"/>
        </w:rPr>
        <w:t>H</w:t>
      </w:r>
      <w:r w:rsidR="00B152E3" w:rsidRPr="005A1B1C">
        <w:rPr>
          <w:rFonts w:ascii="Arial" w:hAnsi="Arial" w:cs="Arial"/>
          <w:color w:val="000000" w:themeColor="text1"/>
          <w:sz w:val="20"/>
          <w:szCs w:val="20"/>
          <w:shd w:val="clear" w:color="auto" w:fill="FFFFFF"/>
        </w:rPr>
        <w:t xml:space="preserve">owever, our sample does not </w:t>
      </w:r>
      <w:r w:rsidR="00B152E3">
        <w:rPr>
          <w:rFonts w:ascii="Arial" w:hAnsi="Arial" w:cs="Arial"/>
          <w:color w:val="000000" w:themeColor="text1"/>
          <w:sz w:val="20"/>
          <w:szCs w:val="20"/>
          <w:shd w:val="clear" w:color="auto" w:fill="FFFFFF"/>
        </w:rPr>
        <w:t>exhibit</w:t>
      </w:r>
      <w:r w:rsidR="00B152E3" w:rsidRPr="005A1B1C">
        <w:rPr>
          <w:rFonts w:ascii="Arial" w:hAnsi="Arial" w:cs="Arial"/>
          <w:color w:val="000000" w:themeColor="text1"/>
          <w:sz w:val="20"/>
          <w:szCs w:val="20"/>
          <w:shd w:val="clear" w:color="auto" w:fill="FFFFFF"/>
        </w:rPr>
        <w:t xml:space="preserve"> ethnic diversity with predominantly white </w:t>
      </w:r>
      <w:r w:rsidR="00C67FD9">
        <w:rPr>
          <w:rFonts w:ascii="Arial" w:hAnsi="Arial" w:cs="Arial"/>
          <w:color w:val="000000" w:themeColor="text1"/>
          <w:sz w:val="20"/>
          <w:szCs w:val="20"/>
          <w:shd w:val="clear" w:color="auto" w:fill="FFFFFF"/>
        </w:rPr>
        <w:t>European</w:t>
      </w:r>
      <w:r w:rsidR="00B152E3" w:rsidRPr="005A1B1C">
        <w:rPr>
          <w:rFonts w:ascii="Arial" w:hAnsi="Arial" w:cs="Arial"/>
          <w:color w:val="000000" w:themeColor="text1"/>
          <w:sz w:val="20"/>
          <w:szCs w:val="20"/>
          <w:shd w:val="clear" w:color="auto" w:fill="FFFFFF"/>
        </w:rPr>
        <w:t xml:space="preserve"> participant</w:t>
      </w:r>
      <w:r w:rsidR="00B152E3">
        <w:rPr>
          <w:rFonts w:ascii="Arial" w:hAnsi="Arial" w:cs="Arial"/>
          <w:color w:val="000000" w:themeColor="text1"/>
          <w:sz w:val="20"/>
          <w:szCs w:val="20"/>
          <w:shd w:val="clear" w:color="auto" w:fill="FFFFFF"/>
        </w:rPr>
        <w:t xml:space="preserve">s which reflects the local population. </w:t>
      </w:r>
      <w:r>
        <w:rPr>
          <w:rFonts w:ascii="Arial" w:hAnsi="Arial" w:cs="Arial"/>
          <w:color w:val="000000" w:themeColor="text1"/>
          <w:sz w:val="20"/>
          <w:szCs w:val="20"/>
          <w:shd w:val="clear" w:color="auto" w:fill="FFFFFF"/>
        </w:rPr>
        <w:t>Other strengths include the</w:t>
      </w:r>
      <w:r w:rsidR="00FC6C4C" w:rsidRPr="005A1B1C">
        <w:rPr>
          <w:rFonts w:ascii="Arial" w:hAnsi="Arial" w:cs="Arial"/>
          <w:color w:val="000000" w:themeColor="text1"/>
          <w:sz w:val="20"/>
          <w:szCs w:val="20"/>
          <w:shd w:val="clear" w:color="auto" w:fill="FFFFFF"/>
        </w:rPr>
        <w:t xml:space="preserve"> </w:t>
      </w:r>
      <w:r w:rsidR="00635EAC" w:rsidRPr="005A1B1C">
        <w:rPr>
          <w:rFonts w:ascii="Arial" w:hAnsi="Arial" w:cs="Arial"/>
          <w:color w:val="000000" w:themeColor="text1"/>
          <w:sz w:val="20"/>
          <w:szCs w:val="20"/>
          <w:shd w:val="clear" w:color="auto" w:fill="FFFFFF"/>
        </w:rPr>
        <w:t>durat</w:t>
      </w:r>
      <w:r>
        <w:rPr>
          <w:rFonts w:ascii="Arial" w:hAnsi="Arial" w:cs="Arial"/>
          <w:color w:val="000000" w:themeColor="text1"/>
          <w:sz w:val="20"/>
          <w:szCs w:val="20"/>
          <w:shd w:val="clear" w:color="auto" w:fill="FFFFFF"/>
        </w:rPr>
        <w:t xml:space="preserve">ion of follow-up which </w:t>
      </w:r>
      <w:r w:rsidR="00635EAC" w:rsidRPr="005A1B1C">
        <w:rPr>
          <w:rFonts w:ascii="Arial" w:hAnsi="Arial" w:cs="Arial"/>
          <w:color w:val="000000" w:themeColor="text1"/>
          <w:sz w:val="20"/>
          <w:szCs w:val="20"/>
          <w:shd w:val="clear" w:color="auto" w:fill="FFFFFF"/>
        </w:rPr>
        <w:t>was five year</w:t>
      </w:r>
      <w:r>
        <w:rPr>
          <w:rFonts w:ascii="Arial" w:hAnsi="Arial" w:cs="Arial"/>
          <w:color w:val="000000" w:themeColor="text1"/>
          <w:sz w:val="20"/>
          <w:szCs w:val="20"/>
          <w:shd w:val="clear" w:color="auto" w:fill="FFFFFF"/>
        </w:rPr>
        <w:t>s</w:t>
      </w:r>
      <w:r w:rsidR="00E5648F">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most previous remission studies are </w:t>
      </w:r>
      <w:r w:rsidR="00B75DC2" w:rsidRPr="005A1B1C">
        <w:rPr>
          <w:rFonts w:ascii="Arial" w:hAnsi="Arial" w:cs="Arial"/>
          <w:color w:val="000000" w:themeColor="text1"/>
          <w:sz w:val="20"/>
          <w:szCs w:val="20"/>
          <w:shd w:val="clear" w:color="auto" w:fill="FFFFFF"/>
        </w:rPr>
        <w:t>less than 12 months</w:t>
      </w:r>
      <w:r>
        <w:rPr>
          <w:rFonts w:ascii="Arial" w:hAnsi="Arial" w:cs="Arial"/>
          <w:color w:val="000000" w:themeColor="text1"/>
          <w:sz w:val="20"/>
          <w:szCs w:val="20"/>
          <w:shd w:val="clear" w:color="auto" w:fill="FFFFFF"/>
        </w:rPr>
        <w:t xml:space="preserve"> in duration</w:t>
      </w:r>
      <w:r w:rsidR="00635EAC" w:rsidRPr="005A1B1C">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Also, t</w:t>
      </w:r>
      <w:r w:rsidR="00766A2E" w:rsidRPr="005A1B1C">
        <w:rPr>
          <w:rFonts w:ascii="Arial" w:hAnsi="Arial" w:cs="Arial"/>
          <w:color w:val="000000" w:themeColor="text1"/>
          <w:sz w:val="20"/>
          <w:szCs w:val="20"/>
          <w:shd w:val="clear" w:color="auto" w:fill="FFFFFF"/>
        </w:rPr>
        <w:t>he</w:t>
      </w:r>
      <w:r w:rsidR="00766A2E" w:rsidRPr="005A1B1C">
        <w:rPr>
          <w:rFonts w:ascii="Arial" w:hAnsi="Arial" w:cs="Arial"/>
          <w:color w:val="000000" w:themeColor="text1"/>
          <w:sz w:val="20"/>
          <w:szCs w:val="20"/>
        </w:rPr>
        <w:t xml:space="preserve"> particip</w:t>
      </w:r>
      <w:r w:rsidR="00B75DC2" w:rsidRPr="005A1B1C">
        <w:rPr>
          <w:rFonts w:ascii="Arial" w:hAnsi="Arial" w:cs="Arial"/>
          <w:color w:val="000000" w:themeColor="text1"/>
          <w:sz w:val="20"/>
          <w:szCs w:val="20"/>
        </w:rPr>
        <w:t xml:space="preserve">ant </w:t>
      </w:r>
      <w:r w:rsidR="00E5648F">
        <w:rPr>
          <w:rFonts w:ascii="Arial" w:hAnsi="Arial" w:cs="Arial"/>
          <w:color w:val="000000" w:themeColor="text1"/>
          <w:sz w:val="20"/>
          <w:szCs w:val="20"/>
        </w:rPr>
        <w:t>retention</w:t>
      </w:r>
      <w:r w:rsidR="00B75DC2" w:rsidRPr="005A1B1C">
        <w:rPr>
          <w:rFonts w:ascii="Arial" w:hAnsi="Arial" w:cs="Arial"/>
          <w:color w:val="000000" w:themeColor="text1"/>
          <w:sz w:val="20"/>
          <w:szCs w:val="20"/>
        </w:rPr>
        <w:t xml:space="preserve"> in this cohort </w:t>
      </w:r>
      <w:r w:rsidR="00766A2E" w:rsidRPr="005A1B1C">
        <w:rPr>
          <w:rFonts w:ascii="Arial" w:hAnsi="Arial" w:cs="Arial"/>
          <w:color w:val="000000" w:themeColor="text1"/>
          <w:sz w:val="20"/>
          <w:szCs w:val="20"/>
        </w:rPr>
        <w:t>was</w:t>
      </w:r>
      <w:r>
        <w:rPr>
          <w:rFonts w:ascii="Arial" w:hAnsi="Arial" w:cs="Arial"/>
          <w:color w:val="000000" w:themeColor="text1"/>
          <w:sz w:val="20"/>
          <w:szCs w:val="20"/>
        </w:rPr>
        <w:t xml:space="preserve"> high at 95% at </w:t>
      </w:r>
      <w:r w:rsidRPr="0080436D">
        <w:rPr>
          <w:rFonts w:ascii="Arial" w:hAnsi="Arial" w:cs="Arial"/>
          <w:noProof/>
          <w:color w:val="000000" w:themeColor="text1"/>
          <w:sz w:val="20"/>
          <w:szCs w:val="20"/>
        </w:rPr>
        <w:t>one</w:t>
      </w:r>
      <w:r w:rsidR="0080436D">
        <w:rPr>
          <w:rFonts w:ascii="Arial" w:hAnsi="Arial" w:cs="Arial"/>
          <w:noProof/>
          <w:color w:val="000000" w:themeColor="text1"/>
          <w:sz w:val="20"/>
          <w:szCs w:val="20"/>
        </w:rPr>
        <w:t>-</w:t>
      </w:r>
      <w:r w:rsidR="00766A2E" w:rsidRPr="0080436D">
        <w:rPr>
          <w:rFonts w:ascii="Arial" w:hAnsi="Arial" w:cs="Arial"/>
          <w:noProof/>
          <w:color w:val="000000" w:themeColor="text1"/>
          <w:sz w:val="20"/>
          <w:szCs w:val="20"/>
        </w:rPr>
        <w:t>year</w:t>
      </w:r>
      <w:r w:rsidR="00766A2E" w:rsidRPr="005A1B1C">
        <w:rPr>
          <w:rFonts w:ascii="Arial" w:hAnsi="Arial" w:cs="Arial"/>
          <w:color w:val="000000" w:themeColor="text1"/>
          <w:sz w:val="20"/>
          <w:szCs w:val="20"/>
        </w:rPr>
        <w:t xml:space="preserve"> follow-up</w:t>
      </w:r>
      <w:r>
        <w:rPr>
          <w:rFonts w:ascii="Arial" w:hAnsi="Arial" w:cs="Arial"/>
          <w:color w:val="000000" w:themeColor="text1"/>
          <w:sz w:val="20"/>
          <w:szCs w:val="20"/>
        </w:rPr>
        <w:t xml:space="preserve"> and 83% at the five-year follow-up</w:t>
      </w:r>
      <w:r w:rsidR="00766A2E" w:rsidRPr="005A1B1C">
        <w:rPr>
          <w:rFonts w:ascii="Arial" w:hAnsi="Arial" w:cs="Arial"/>
          <w:color w:val="000000" w:themeColor="text1"/>
          <w:sz w:val="20"/>
          <w:szCs w:val="20"/>
        </w:rPr>
        <w:t>.</w:t>
      </w:r>
      <w:r w:rsidR="003E4009">
        <w:rPr>
          <w:rFonts w:ascii="Arial" w:hAnsi="Arial" w:cs="Arial"/>
          <w:color w:val="000000" w:themeColor="text1"/>
          <w:sz w:val="20"/>
          <w:szCs w:val="20"/>
        </w:rPr>
        <w:t xml:space="preserve"> </w:t>
      </w:r>
      <w:r w:rsidR="004450D0">
        <w:rPr>
          <w:rFonts w:ascii="Arial" w:hAnsi="Arial" w:cs="Arial"/>
          <w:color w:val="000000"/>
          <w:sz w:val="20"/>
          <w:szCs w:val="20"/>
          <w:shd w:val="clear" w:color="auto" w:fill="FFFFFF"/>
        </w:rPr>
        <w:t>B</w:t>
      </w:r>
      <w:r w:rsidR="00BE581D" w:rsidRPr="005A1B1C">
        <w:rPr>
          <w:rFonts w:ascii="Arial" w:hAnsi="Arial" w:cs="Arial"/>
          <w:color w:val="000000"/>
          <w:sz w:val="20"/>
          <w:szCs w:val="20"/>
          <w:shd w:val="clear" w:color="auto" w:fill="FFFFFF"/>
        </w:rPr>
        <w:t>ehaviours</w:t>
      </w:r>
      <w:r>
        <w:rPr>
          <w:rFonts w:ascii="Arial" w:hAnsi="Arial" w:cs="Arial"/>
          <w:color w:val="000000"/>
          <w:sz w:val="20"/>
          <w:szCs w:val="20"/>
          <w:shd w:val="clear" w:color="auto" w:fill="FFFFFF"/>
        </w:rPr>
        <w:t xml:space="preserve"> were </w:t>
      </w:r>
      <w:r w:rsidR="004450D0">
        <w:rPr>
          <w:rFonts w:ascii="Arial" w:hAnsi="Arial" w:cs="Arial"/>
          <w:color w:val="000000"/>
          <w:sz w:val="20"/>
          <w:szCs w:val="20"/>
          <w:shd w:val="clear" w:color="auto" w:fill="FFFFFF"/>
        </w:rPr>
        <w:t>measured using</w:t>
      </w:r>
      <w:r>
        <w:rPr>
          <w:rFonts w:ascii="Arial" w:hAnsi="Arial" w:cs="Arial"/>
          <w:color w:val="000000"/>
          <w:sz w:val="20"/>
          <w:szCs w:val="20"/>
          <w:shd w:val="clear" w:color="auto" w:fill="FFFFFF"/>
        </w:rPr>
        <w:t xml:space="preserve"> </w:t>
      </w:r>
      <w:r w:rsidR="00F96DC7" w:rsidRPr="005A1B1C">
        <w:rPr>
          <w:rFonts w:ascii="Arial" w:hAnsi="Arial" w:cs="Arial"/>
          <w:color w:val="000000"/>
          <w:sz w:val="20"/>
          <w:szCs w:val="20"/>
          <w:shd w:val="clear" w:color="auto" w:fill="FFFFFF"/>
        </w:rPr>
        <w:t>previ</w:t>
      </w:r>
      <w:r w:rsidR="0031234D" w:rsidRPr="005A1B1C">
        <w:rPr>
          <w:rFonts w:ascii="Arial" w:hAnsi="Arial" w:cs="Arial"/>
          <w:color w:val="000000"/>
          <w:sz w:val="20"/>
          <w:szCs w:val="20"/>
          <w:shd w:val="clear" w:color="auto" w:fill="FFFFFF"/>
        </w:rPr>
        <w:t xml:space="preserve">ously validated questionnaires </w:t>
      </w:r>
      <w:r w:rsidR="007161EA" w:rsidRPr="005A1B1C">
        <w:rPr>
          <w:rFonts w:ascii="Arial" w:hAnsi="Arial" w:cs="Arial"/>
          <w:color w:val="000000"/>
          <w:sz w:val="20"/>
          <w:szCs w:val="20"/>
          <w:shd w:val="clear" w:color="auto" w:fill="FFFFFF"/>
        </w:rPr>
        <w:t xml:space="preserve">and </w:t>
      </w:r>
      <w:r w:rsidR="00F96DC7" w:rsidRPr="005A1B1C">
        <w:rPr>
          <w:rFonts w:ascii="Arial" w:hAnsi="Arial" w:cs="Arial"/>
          <w:color w:val="000000"/>
          <w:sz w:val="20"/>
          <w:szCs w:val="20"/>
          <w:shd w:val="clear" w:color="auto" w:fill="FFFFFF"/>
        </w:rPr>
        <w:t>repe</w:t>
      </w:r>
      <w:r w:rsidR="00DA3DB2" w:rsidRPr="005A1B1C">
        <w:rPr>
          <w:rFonts w:ascii="Arial" w:hAnsi="Arial" w:cs="Arial"/>
          <w:color w:val="000000"/>
          <w:sz w:val="20"/>
          <w:szCs w:val="20"/>
          <w:shd w:val="clear" w:color="auto" w:fill="FFFFFF"/>
        </w:rPr>
        <w:t>at</w:t>
      </w:r>
      <w:r w:rsidR="0031234D" w:rsidRPr="005A1B1C">
        <w:rPr>
          <w:rFonts w:ascii="Arial" w:hAnsi="Arial" w:cs="Arial"/>
          <w:color w:val="000000"/>
          <w:sz w:val="20"/>
          <w:szCs w:val="20"/>
          <w:shd w:val="clear" w:color="auto" w:fill="FFFFFF"/>
        </w:rPr>
        <w:t>ed</w:t>
      </w:r>
      <w:r w:rsidR="00DA3DB2" w:rsidRPr="005A1B1C">
        <w:rPr>
          <w:rFonts w:ascii="Arial" w:hAnsi="Arial" w:cs="Arial"/>
          <w:color w:val="000000"/>
          <w:sz w:val="20"/>
          <w:szCs w:val="20"/>
          <w:shd w:val="clear" w:color="auto" w:fill="FFFFFF"/>
        </w:rPr>
        <w:t xml:space="preserve"> </w:t>
      </w:r>
      <w:r w:rsidR="0031234D" w:rsidRPr="005A1B1C">
        <w:rPr>
          <w:rFonts w:ascii="Arial" w:hAnsi="Arial" w:cs="Arial"/>
          <w:color w:val="000000"/>
          <w:sz w:val="20"/>
          <w:szCs w:val="20"/>
          <w:shd w:val="clear" w:color="auto" w:fill="FFFFFF"/>
        </w:rPr>
        <w:t>measures with</w:t>
      </w:r>
      <w:r w:rsidR="00BE581D" w:rsidRPr="005A1B1C">
        <w:rPr>
          <w:rFonts w:ascii="Arial" w:hAnsi="Arial" w:cs="Arial"/>
          <w:color w:val="000000"/>
          <w:sz w:val="20"/>
          <w:szCs w:val="20"/>
          <w:shd w:val="clear" w:color="auto" w:fill="FFFFFF"/>
        </w:rPr>
        <w:t xml:space="preserve"> </w:t>
      </w:r>
      <w:r w:rsidR="007161EA" w:rsidRPr="005A1B1C">
        <w:rPr>
          <w:rFonts w:ascii="Arial" w:hAnsi="Arial" w:cs="Arial"/>
          <w:color w:val="000000"/>
          <w:sz w:val="20"/>
          <w:szCs w:val="20"/>
          <w:shd w:val="clear" w:color="auto" w:fill="FFFFFF"/>
        </w:rPr>
        <w:t xml:space="preserve">the </w:t>
      </w:r>
      <w:r w:rsidR="00BE581D" w:rsidRPr="005A1B1C">
        <w:rPr>
          <w:rFonts w:ascii="Arial" w:hAnsi="Arial" w:cs="Arial"/>
          <w:color w:val="000000"/>
          <w:sz w:val="20"/>
          <w:szCs w:val="20"/>
          <w:shd w:val="clear" w:color="auto" w:fill="FFFFFF"/>
        </w:rPr>
        <w:t>same instruments</w:t>
      </w:r>
      <w:r w:rsidR="004450D0">
        <w:rPr>
          <w:rFonts w:ascii="Arial" w:hAnsi="Arial" w:cs="Arial"/>
          <w:color w:val="000000"/>
          <w:sz w:val="20"/>
          <w:szCs w:val="20"/>
          <w:shd w:val="clear" w:color="auto" w:fill="FFFFFF"/>
        </w:rPr>
        <w:t>, reducing our concerns about</w:t>
      </w:r>
      <w:r w:rsidR="002E3989" w:rsidRPr="005A1B1C">
        <w:rPr>
          <w:rFonts w:ascii="Arial" w:hAnsi="Arial" w:cs="Arial"/>
          <w:color w:val="000000"/>
          <w:sz w:val="20"/>
          <w:szCs w:val="20"/>
          <w:shd w:val="clear" w:color="auto" w:fill="FFFFFF"/>
        </w:rPr>
        <w:t xml:space="preserve"> measurement </w:t>
      </w:r>
      <w:r w:rsidR="001A4978">
        <w:rPr>
          <w:rFonts w:ascii="Arial" w:hAnsi="Arial" w:cs="Arial"/>
          <w:color w:val="000000"/>
          <w:sz w:val="20"/>
          <w:szCs w:val="20"/>
          <w:shd w:val="clear" w:color="auto" w:fill="FFFFFF"/>
        </w:rPr>
        <w:t>error</w:t>
      </w:r>
      <w:r>
        <w:rPr>
          <w:rFonts w:ascii="Arial" w:hAnsi="Arial" w:cs="Arial"/>
          <w:color w:val="000000" w:themeColor="text1"/>
          <w:sz w:val="20"/>
          <w:szCs w:val="20"/>
          <w:shd w:val="clear" w:color="auto" w:fill="FFFFFF"/>
        </w:rPr>
        <w:t>. We did</w:t>
      </w:r>
      <w:r w:rsidR="0080436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w:t>
      </w:r>
      <w:r w:rsidRPr="0080436D">
        <w:rPr>
          <w:rFonts w:ascii="Arial" w:hAnsi="Arial" w:cs="Arial"/>
          <w:noProof/>
          <w:color w:val="000000" w:themeColor="text1"/>
          <w:sz w:val="20"/>
          <w:szCs w:val="20"/>
          <w:shd w:val="clear" w:color="auto" w:fill="FFFFFF"/>
        </w:rPr>
        <w:t>however</w:t>
      </w:r>
      <w:r>
        <w:rPr>
          <w:rFonts w:ascii="Arial" w:hAnsi="Arial" w:cs="Arial"/>
          <w:color w:val="000000" w:themeColor="text1"/>
          <w:sz w:val="20"/>
          <w:szCs w:val="20"/>
          <w:shd w:val="clear" w:color="auto" w:fill="FFFFFF"/>
        </w:rPr>
        <w:t xml:space="preserve">, </w:t>
      </w:r>
      <w:r w:rsidR="00C93867" w:rsidRPr="005A1B1C">
        <w:rPr>
          <w:rFonts w:ascii="Arial" w:hAnsi="Arial" w:cs="Arial"/>
          <w:color w:val="000000" w:themeColor="text1"/>
          <w:sz w:val="20"/>
          <w:szCs w:val="20"/>
        </w:rPr>
        <w:t xml:space="preserve">conduct </w:t>
      </w:r>
      <w:proofErr w:type="gramStart"/>
      <w:r w:rsidR="002E2F79">
        <w:rPr>
          <w:rFonts w:ascii="Arial" w:hAnsi="Arial" w:cs="Arial"/>
          <w:color w:val="000000" w:themeColor="text1"/>
          <w:sz w:val="20"/>
          <w:szCs w:val="20"/>
        </w:rPr>
        <w:t>a number of</w:t>
      </w:r>
      <w:proofErr w:type="gramEnd"/>
      <w:r w:rsidR="002E2F79">
        <w:rPr>
          <w:rFonts w:ascii="Arial" w:hAnsi="Arial" w:cs="Arial"/>
          <w:color w:val="000000" w:themeColor="text1"/>
          <w:sz w:val="20"/>
          <w:szCs w:val="20"/>
        </w:rPr>
        <w:t xml:space="preserve"> hypothesis tests so</w:t>
      </w:r>
      <w:r w:rsidR="00366894">
        <w:rPr>
          <w:rFonts w:ascii="Arial" w:hAnsi="Arial" w:cs="Arial"/>
          <w:color w:val="000000" w:themeColor="text1"/>
          <w:sz w:val="20"/>
          <w:szCs w:val="20"/>
        </w:rPr>
        <w:t xml:space="preserve"> chance</w:t>
      </w:r>
      <w:r w:rsidR="00C93867" w:rsidRPr="005A1B1C">
        <w:rPr>
          <w:rFonts w:ascii="Arial" w:hAnsi="Arial" w:cs="Arial"/>
          <w:color w:val="000000" w:themeColor="text1"/>
          <w:sz w:val="20"/>
          <w:szCs w:val="20"/>
        </w:rPr>
        <w:t xml:space="preserve"> </w:t>
      </w:r>
      <w:r w:rsidR="00E56FBB">
        <w:rPr>
          <w:rFonts w:ascii="Arial" w:hAnsi="Arial" w:cs="Arial"/>
          <w:color w:val="000000" w:themeColor="text1"/>
          <w:sz w:val="20"/>
          <w:szCs w:val="20"/>
        </w:rPr>
        <w:t>remains</w:t>
      </w:r>
      <w:r>
        <w:rPr>
          <w:rFonts w:ascii="Arial" w:hAnsi="Arial" w:cs="Arial"/>
          <w:color w:val="000000" w:themeColor="text1"/>
          <w:sz w:val="20"/>
          <w:szCs w:val="20"/>
        </w:rPr>
        <w:t xml:space="preserve"> </w:t>
      </w:r>
      <w:r w:rsidR="00C93867" w:rsidRPr="005A1B1C">
        <w:rPr>
          <w:rFonts w:ascii="Arial" w:hAnsi="Arial" w:cs="Arial"/>
          <w:color w:val="000000" w:themeColor="text1"/>
          <w:sz w:val="20"/>
          <w:szCs w:val="20"/>
        </w:rPr>
        <w:t>a plausible explanation for our findings</w:t>
      </w:r>
      <w:r w:rsidR="00366894">
        <w:rPr>
          <w:rFonts w:ascii="Arial" w:hAnsi="Arial" w:cs="Arial"/>
          <w:color w:val="000000" w:themeColor="text1"/>
          <w:sz w:val="20"/>
          <w:szCs w:val="20"/>
        </w:rPr>
        <w:t>.</w:t>
      </w:r>
    </w:p>
    <w:p w14:paraId="140860C0" w14:textId="05C0BECF" w:rsidR="00DF0E6A" w:rsidRPr="001B7D1E" w:rsidRDefault="000F71A5" w:rsidP="001B7D1E">
      <w:pPr>
        <w:pStyle w:val="NormalWeb"/>
        <w:shd w:val="clear" w:color="auto" w:fill="FFFFFF"/>
        <w:spacing w:before="0" w:beforeAutospacing="0" w:after="150" w:afterAutospacing="0" w:line="360" w:lineRule="auto"/>
        <w:jc w:val="both"/>
        <w:rPr>
          <w:rFonts w:ascii="Arial" w:hAnsi="Arial" w:cs="Arial"/>
          <w:color w:val="000000" w:themeColor="text1"/>
          <w:sz w:val="20"/>
          <w:szCs w:val="20"/>
        </w:rPr>
      </w:pPr>
      <w:r>
        <w:rPr>
          <w:rFonts w:ascii="Arial" w:hAnsi="Arial" w:cs="Arial"/>
          <w:color w:val="000000" w:themeColor="text1"/>
          <w:sz w:val="20"/>
          <w:szCs w:val="20"/>
        </w:rPr>
        <w:t>Conclusions</w:t>
      </w:r>
    </w:p>
    <w:p w14:paraId="6AB11CFD" w14:textId="2225A925" w:rsidR="00BC316C" w:rsidRDefault="002968DE" w:rsidP="00565273">
      <w:pPr>
        <w:spacing w:line="360" w:lineRule="auto"/>
        <w:jc w:val="both"/>
        <w:rPr>
          <w:rFonts w:ascii="Arial" w:hAnsi="Arial" w:cs="Arial"/>
          <w:sz w:val="20"/>
          <w:szCs w:val="20"/>
        </w:rPr>
      </w:pPr>
      <w:bookmarkStart w:id="22" w:name="_Hlk2027661"/>
      <w:r>
        <w:rPr>
          <w:rFonts w:ascii="Arial" w:hAnsi="Arial" w:cs="Arial"/>
          <w:sz w:val="20"/>
          <w:szCs w:val="20"/>
        </w:rPr>
        <w:t>Remission of type 2 diabetes is achievable in the long</w:t>
      </w:r>
      <w:r w:rsidR="00E33582">
        <w:rPr>
          <w:rFonts w:ascii="Arial" w:hAnsi="Arial" w:cs="Arial"/>
          <w:sz w:val="20"/>
          <w:szCs w:val="20"/>
        </w:rPr>
        <w:t>er</w:t>
      </w:r>
      <w:r>
        <w:rPr>
          <w:rFonts w:ascii="Arial" w:hAnsi="Arial" w:cs="Arial"/>
          <w:sz w:val="20"/>
          <w:szCs w:val="20"/>
        </w:rPr>
        <w:t xml:space="preserve"> term with </w:t>
      </w:r>
      <w:r w:rsidRPr="0080436D">
        <w:rPr>
          <w:rFonts w:ascii="Arial" w:hAnsi="Arial" w:cs="Arial"/>
          <w:noProof/>
          <w:sz w:val="20"/>
          <w:szCs w:val="20"/>
        </w:rPr>
        <w:t>modest</w:t>
      </w:r>
      <w:r>
        <w:rPr>
          <w:rFonts w:ascii="Arial" w:hAnsi="Arial" w:cs="Arial"/>
          <w:sz w:val="20"/>
          <w:szCs w:val="20"/>
        </w:rPr>
        <w:t xml:space="preserve"> weight loss of </w:t>
      </w:r>
      <w:r w:rsidR="007B23B7">
        <w:rPr>
          <w:rFonts w:ascii="Arial" w:hAnsi="Arial" w:cs="Arial"/>
          <w:sz w:val="20"/>
          <w:szCs w:val="20"/>
        </w:rPr>
        <w:t>&gt;</w:t>
      </w:r>
      <w:r>
        <w:rPr>
          <w:rFonts w:ascii="Arial" w:hAnsi="Arial" w:cs="Arial"/>
          <w:sz w:val="20"/>
          <w:szCs w:val="20"/>
        </w:rPr>
        <w:t xml:space="preserve">10% </w:t>
      </w:r>
      <w:r w:rsidR="00565273">
        <w:rPr>
          <w:rFonts w:ascii="Arial" w:hAnsi="Arial" w:cs="Arial"/>
          <w:sz w:val="20"/>
          <w:szCs w:val="20"/>
        </w:rPr>
        <w:t>early in the disease trajectory.</w:t>
      </w:r>
      <w:r w:rsidR="00836D73">
        <w:rPr>
          <w:rFonts w:ascii="Arial" w:hAnsi="Arial" w:cs="Arial"/>
          <w:sz w:val="20"/>
          <w:szCs w:val="20"/>
        </w:rPr>
        <w:t xml:space="preserve"> This can be achieved </w:t>
      </w:r>
      <w:r w:rsidR="00FA1597">
        <w:rPr>
          <w:rFonts w:ascii="Arial" w:hAnsi="Arial" w:cs="Arial"/>
          <w:sz w:val="20"/>
          <w:szCs w:val="20"/>
        </w:rPr>
        <w:t>without intensive interventions in free-living populations</w:t>
      </w:r>
      <w:r w:rsidR="006D3BA9">
        <w:rPr>
          <w:rFonts w:ascii="Arial" w:hAnsi="Arial" w:cs="Arial"/>
          <w:sz w:val="20"/>
          <w:szCs w:val="20"/>
        </w:rPr>
        <w:t>.</w:t>
      </w:r>
      <w:r w:rsidR="00FA1597">
        <w:rPr>
          <w:rFonts w:ascii="Arial" w:hAnsi="Arial" w:cs="Arial"/>
          <w:sz w:val="20"/>
          <w:szCs w:val="20"/>
        </w:rPr>
        <w:t xml:space="preserve"> </w:t>
      </w:r>
      <w:bookmarkStart w:id="23" w:name="_Hlk2027549"/>
      <w:r w:rsidR="001B7D1E">
        <w:rPr>
          <w:rFonts w:ascii="Arial" w:hAnsi="Arial" w:cs="Arial"/>
          <w:sz w:val="20"/>
          <w:szCs w:val="20"/>
        </w:rPr>
        <w:t>Our</w:t>
      </w:r>
      <w:r w:rsidR="00FA1597">
        <w:rPr>
          <w:rFonts w:ascii="Arial" w:hAnsi="Arial" w:cs="Arial"/>
          <w:sz w:val="20"/>
          <w:szCs w:val="20"/>
        </w:rPr>
        <w:t xml:space="preserve"> findings </w:t>
      </w:r>
      <w:r w:rsidR="001B7D1E">
        <w:rPr>
          <w:rFonts w:ascii="Arial" w:hAnsi="Arial" w:cs="Arial"/>
          <w:sz w:val="20"/>
          <w:szCs w:val="20"/>
        </w:rPr>
        <w:t xml:space="preserve">should </w:t>
      </w:r>
      <w:r w:rsidR="00FA1597">
        <w:rPr>
          <w:rFonts w:ascii="Arial" w:hAnsi="Arial" w:cs="Arial"/>
          <w:sz w:val="20"/>
          <w:szCs w:val="20"/>
        </w:rPr>
        <w:t xml:space="preserve">inform discussions </w:t>
      </w:r>
      <w:r w:rsidR="009A1774">
        <w:rPr>
          <w:rFonts w:ascii="Arial" w:hAnsi="Arial" w:cs="Arial"/>
          <w:sz w:val="20"/>
          <w:szCs w:val="20"/>
        </w:rPr>
        <w:t>with people who have</w:t>
      </w:r>
      <w:r w:rsidR="00FA1597">
        <w:rPr>
          <w:rFonts w:ascii="Arial" w:hAnsi="Arial" w:cs="Arial"/>
          <w:sz w:val="20"/>
          <w:szCs w:val="20"/>
        </w:rPr>
        <w:t xml:space="preserve"> newly diagnosed type 2 diabetes </w:t>
      </w:r>
      <w:r w:rsidR="007758C4">
        <w:rPr>
          <w:rFonts w:ascii="Arial" w:hAnsi="Arial" w:cs="Arial"/>
          <w:sz w:val="20"/>
          <w:szCs w:val="20"/>
        </w:rPr>
        <w:t>as motivation</w:t>
      </w:r>
      <w:r w:rsidR="00FA1597">
        <w:rPr>
          <w:rFonts w:ascii="Arial" w:hAnsi="Arial" w:cs="Arial"/>
          <w:sz w:val="20"/>
          <w:szCs w:val="20"/>
        </w:rPr>
        <w:t xml:space="preserve"> towards </w:t>
      </w:r>
      <w:r w:rsidR="00CE2260">
        <w:rPr>
          <w:rFonts w:ascii="Arial" w:hAnsi="Arial" w:cs="Arial"/>
          <w:noProof/>
          <w:sz w:val="20"/>
          <w:szCs w:val="20"/>
        </w:rPr>
        <w:t>remission</w:t>
      </w:r>
      <w:r w:rsidR="00CE2260">
        <w:rPr>
          <w:rFonts w:ascii="Arial" w:hAnsi="Arial" w:cs="Arial"/>
          <w:sz w:val="20"/>
          <w:szCs w:val="20"/>
        </w:rPr>
        <w:t xml:space="preserve"> </w:t>
      </w:r>
      <w:r w:rsidR="00FA1597">
        <w:rPr>
          <w:rFonts w:ascii="Arial" w:hAnsi="Arial" w:cs="Arial"/>
          <w:sz w:val="20"/>
          <w:szCs w:val="20"/>
        </w:rPr>
        <w:t>of the disease</w:t>
      </w:r>
      <w:r w:rsidR="001B7D1E">
        <w:rPr>
          <w:rFonts w:ascii="Arial" w:hAnsi="Arial" w:cs="Arial"/>
          <w:sz w:val="20"/>
          <w:szCs w:val="20"/>
        </w:rPr>
        <w:t xml:space="preserve"> </w:t>
      </w:r>
      <w:r w:rsidR="00E33582">
        <w:rPr>
          <w:rFonts w:ascii="Arial" w:hAnsi="Arial" w:cs="Arial"/>
          <w:sz w:val="20"/>
          <w:szCs w:val="20"/>
        </w:rPr>
        <w:t>without restrictive and sometimes unachievable calorie restrictions.</w:t>
      </w:r>
      <w:r w:rsidR="00E14329">
        <w:rPr>
          <w:rFonts w:ascii="Arial" w:hAnsi="Arial" w:cs="Arial"/>
          <w:sz w:val="20"/>
          <w:szCs w:val="20"/>
        </w:rPr>
        <w:t xml:space="preserve"> </w:t>
      </w:r>
      <w:bookmarkStart w:id="24" w:name="_Hlk9243984"/>
      <w:bookmarkEnd w:id="23"/>
      <w:r w:rsidR="00E14329">
        <w:rPr>
          <w:rFonts w:ascii="Arial" w:hAnsi="Arial" w:cs="Arial"/>
          <w:sz w:val="20"/>
          <w:szCs w:val="20"/>
        </w:rPr>
        <w:t>Further work is needed to replicate these findings in more ethnically and social</w:t>
      </w:r>
      <w:r w:rsidR="002E44CD">
        <w:rPr>
          <w:rFonts w:ascii="Arial" w:hAnsi="Arial" w:cs="Arial"/>
          <w:sz w:val="20"/>
          <w:szCs w:val="20"/>
        </w:rPr>
        <w:t>ly</w:t>
      </w:r>
      <w:r w:rsidR="00E14329">
        <w:rPr>
          <w:rFonts w:ascii="Arial" w:hAnsi="Arial" w:cs="Arial"/>
          <w:sz w:val="20"/>
          <w:szCs w:val="20"/>
        </w:rPr>
        <w:t xml:space="preserve"> diverse </w:t>
      </w:r>
      <w:r w:rsidR="00E14329">
        <w:rPr>
          <w:rFonts w:ascii="Arial" w:hAnsi="Arial" w:cs="Arial"/>
          <w:sz w:val="20"/>
          <w:szCs w:val="20"/>
        </w:rPr>
        <w:lastRenderedPageBreak/>
        <w:t>populations</w:t>
      </w:r>
      <w:r w:rsidR="00B152E3">
        <w:rPr>
          <w:rFonts w:ascii="Arial" w:hAnsi="Arial" w:cs="Arial"/>
          <w:sz w:val="20"/>
          <w:szCs w:val="20"/>
        </w:rPr>
        <w:t xml:space="preserve">. </w:t>
      </w:r>
      <w:bookmarkEnd w:id="24"/>
      <w:r w:rsidR="00B152E3">
        <w:rPr>
          <w:rFonts w:ascii="Arial" w:hAnsi="Arial" w:cs="Arial"/>
          <w:sz w:val="20"/>
          <w:szCs w:val="20"/>
        </w:rPr>
        <w:t xml:space="preserve">Further examination </w:t>
      </w:r>
      <w:r w:rsidR="00F71FF3">
        <w:rPr>
          <w:rFonts w:ascii="Arial" w:hAnsi="Arial" w:cs="Arial"/>
          <w:sz w:val="20"/>
          <w:szCs w:val="20"/>
        </w:rPr>
        <w:t xml:space="preserve">will need to include an assessment of the relationship between </w:t>
      </w:r>
      <w:r w:rsidR="00E14329">
        <w:rPr>
          <w:rFonts w:ascii="Arial" w:hAnsi="Arial" w:cs="Arial"/>
          <w:sz w:val="20"/>
          <w:szCs w:val="20"/>
        </w:rPr>
        <w:t>remiss</w:t>
      </w:r>
      <w:r w:rsidR="00F71FF3">
        <w:rPr>
          <w:rFonts w:ascii="Arial" w:hAnsi="Arial" w:cs="Arial"/>
          <w:sz w:val="20"/>
          <w:szCs w:val="20"/>
        </w:rPr>
        <w:t xml:space="preserve">ion and </w:t>
      </w:r>
      <w:r w:rsidR="00B152E3">
        <w:rPr>
          <w:rFonts w:ascii="Arial" w:hAnsi="Arial" w:cs="Arial"/>
          <w:sz w:val="20"/>
          <w:szCs w:val="20"/>
        </w:rPr>
        <w:t>longer</w:t>
      </w:r>
      <w:r w:rsidR="006E7CFA">
        <w:rPr>
          <w:rFonts w:ascii="Arial" w:hAnsi="Arial" w:cs="Arial"/>
          <w:sz w:val="20"/>
          <w:szCs w:val="20"/>
        </w:rPr>
        <w:t>-</w:t>
      </w:r>
      <w:r w:rsidR="00B152E3">
        <w:rPr>
          <w:rFonts w:ascii="Arial" w:hAnsi="Arial" w:cs="Arial"/>
          <w:sz w:val="20"/>
          <w:szCs w:val="20"/>
        </w:rPr>
        <w:t>term</w:t>
      </w:r>
      <w:r w:rsidR="00CE0DB8">
        <w:rPr>
          <w:rFonts w:ascii="Arial" w:hAnsi="Arial" w:cs="Arial"/>
          <w:sz w:val="20"/>
          <w:szCs w:val="20"/>
        </w:rPr>
        <w:t xml:space="preserve"> clinical outcomes</w:t>
      </w:r>
      <w:r w:rsidR="00B152E3">
        <w:rPr>
          <w:rFonts w:ascii="Arial" w:hAnsi="Arial" w:cs="Arial"/>
          <w:sz w:val="20"/>
          <w:szCs w:val="20"/>
        </w:rPr>
        <w:t xml:space="preserve"> such as mortality</w:t>
      </w:r>
      <w:r w:rsidR="00F71FF3">
        <w:rPr>
          <w:rFonts w:ascii="Arial" w:hAnsi="Arial" w:cs="Arial"/>
          <w:sz w:val="20"/>
          <w:szCs w:val="20"/>
        </w:rPr>
        <w:t>.</w:t>
      </w:r>
    </w:p>
    <w:bookmarkEnd w:id="22"/>
    <w:p w14:paraId="27B20568" w14:textId="77777777" w:rsidR="00005D90" w:rsidRPr="005A1B1C" w:rsidRDefault="00005D90" w:rsidP="00565273">
      <w:pPr>
        <w:spacing w:line="360" w:lineRule="auto"/>
        <w:jc w:val="both"/>
        <w:rPr>
          <w:rFonts w:ascii="Arial" w:hAnsi="Arial" w:cs="Arial"/>
          <w:sz w:val="20"/>
          <w:szCs w:val="20"/>
        </w:rPr>
      </w:pPr>
    </w:p>
    <w:bookmarkEnd w:id="20"/>
    <w:p w14:paraId="7386250B" w14:textId="139FA444" w:rsidR="00655560" w:rsidRPr="005A1B1C" w:rsidRDefault="00655560" w:rsidP="005A1B1C">
      <w:pPr>
        <w:spacing w:before="100" w:beforeAutospacing="1" w:after="100" w:afterAutospacing="1" w:line="360" w:lineRule="auto"/>
        <w:jc w:val="both"/>
        <w:rPr>
          <w:rFonts w:ascii="Arial" w:hAnsi="Arial" w:cs="Arial"/>
          <w:color w:val="000000" w:themeColor="text1"/>
          <w:spacing w:val="2"/>
          <w:sz w:val="20"/>
          <w:szCs w:val="20"/>
          <w:shd w:val="clear" w:color="auto" w:fill="FCFCFC"/>
        </w:rPr>
      </w:pPr>
      <w:r w:rsidRPr="005A1B1C">
        <w:rPr>
          <w:rFonts w:ascii="Arial" w:eastAsia="Times New Roman" w:hAnsi="Arial" w:cs="Arial"/>
          <w:b/>
          <w:sz w:val="20"/>
          <w:szCs w:val="20"/>
          <w:u w:val="single"/>
          <w:lang w:eastAsia="en-GB"/>
        </w:rPr>
        <w:t>Ethical appr</w:t>
      </w:r>
      <w:r w:rsidR="00565273">
        <w:rPr>
          <w:rFonts w:ascii="Arial" w:eastAsia="Times New Roman" w:hAnsi="Arial" w:cs="Arial"/>
          <w:b/>
          <w:sz w:val="20"/>
          <w:szCs w:val="20"/>
          <w:u w:val="single"/>
          <w:lang w:eastAsia="en-GB"/>
        </w:rPr>
        <w:t>o</w:t>
      </w:r>
      <w:r w:rsidRPr="005A1B1C">
        <w:rPr>
          <w:rFonts w:ascii="Arial" w:eastAsia="Times New Roman" w:hAnsi="Arial" w:cs="Arial"/>
          <w:b/>
          <w:sz w:val="20"/>
          <w:szCs w:val="20"/>
          <w:u w:val="single"/>
          <w:lang w:eastAsia="en-GB"/>
        </w:rPr>
        <w:t>val</w:t>
      </w:r>
      <w:r w:rsidRPr="005A1B1C">
        <w:rPr>
          <w:rFonts w:ascii="Arial" w:eastAsia="Times New Roman" w:hAnsi="Arial" w:cs="Arial"/>
          <w:sz w:val="20"/>
          <w:szCs w:val="20"/>
          <w:u w:val="single"/>
          <w:lang w:eastAsia="en-GB"/>
        </w:rPr>
        <w:t>:</w:t>
      </w:r>
      <w:r w:rsidRPr="005A1B1C">
        <w:rPr>
          <w:rFonts w:ascii="Arial" w:eastAsia="Times New Roman" w:hAnsi="Arial" w:cs="Arial"/>
          <w:sz w:val="20"/>
          <w:szCs w:val="20"/>
          <w:lang w:eastAsia="en-GB"/>
        </w:rPr>
        <w:t xml:space="preserve"> </w:t>
      </w:r>
      <w:r w:rsidRPr="005A1B1C">
        <w:rPr>
          <w:rFonts w:ascii="Arial" w:hAnsi="Arial" w:cs="Arial"/>
          <w:color w:val="141413"/>
          <w:sz w:val="20"/>
          <w:szCs w:val="20"/>
          <w:u w:color="141413"/>
        </w:rPr>
        <w:t>All participants provided written informed consent, and e</w:t>
      </w:r>
      <w:r w:rsidR="00381C55" w:rsidRPr="005A1B1C">
        <w:rPr>
          <w:rFonts w:ascii="Arial" w:hAnsi="Arial" w:cs="Arial"/>
          <w:color w:val="000000" w:themeColor="text1"/>
          <w:spacing w:val="2"/>
          <w:sz w:val="20"/>
          <w:szCs w:val="20"/>
          <w:shd w:val="clear" w:color="auto" w:fill="FCFCFC"/>
        </w:rPr>
        <w:t xml:space="preserve">thical approval was obtained </w:t>
      </w:r>
      <w:r w:rsidR="00381C55" w:rsidRPr="005A1B1C">
        <w:rPr>
          <w:rFonts w:ascii="Arial" w:hAnsi="Arial" w:cs="Arial"/>
          <w:color w:val="000000" w:themeColor="text1"/>
          <w:sz w:val="20"/>
          <w:szCs w:val="20"/>
        </w:rPr>
        <w:t>(Eastern MREC, reference 02/5/54 and ADDITION 5 Year: Cambridgeshire 1 REC, reference 08/H0304/67).</w:t>
      </w:r>
      <w:r w:rsidR="006E7CFA">
        <w:rPr>
          <w:rFonts w:ascii="Arial" w:hAnsi="Arial" w:cs="Arial"/>
          <w:color w:val="000000" w:themeColor="text1"/>
          <w:sz w:val="20"/>
          <w:szCs w:val="20"/>
        </w:rPr>
        <w:t xml:space="preserve"> </w:t>
      </w:r>
      <w:r w:rsidR="00381C55" w:rsidRPr="005A1B1C">
        <w:rPr>
          <w:rFonts w:ascii="Arial" w:hAnsi="Arial" w:cs="Arial"/>
          <w:color w:val="000000" w:themeColor="text1"/>
          <w:sz w:val="20"/>
          <w:szCs w:val="20"/>
        </w:rPr>
        <w:t>The ADDITION-Cambridge trial is registered as ISRCTN86769081.</w:t>
      </w:r>
      <w:r w:rsidRPr="005A1B1C">
        <w:rPr>
          <w:rFonts w:ascii="Arial" w:hAnsi="Arial" w:cs="Arial"/>
          <w:color w:val="000000" w:themeColor="text1"/>
          <w:spacing w:val="2"/>
          <w:sz w:val="20"/>
          <w:szCs w:val="20"/>
          <w:shd w:val="clear" w:color="auto" w:fill="FCFCFC"/>
        </w:rPr>
        <w:t xml:space="preserve"> </w:t>
      </w:r>
    </w:p>
    <w:p w14:paraId="7C481506" w14:textId="4BA69F62" w:rsidR="0075001D" w:rsidRPr="005A1B1C" w:rsidRDefault="00655560" w:rsidP="005A1B1C">
      <w:pPr>
        <w:spacing w:line="360" w:lineRule="auto"/>
        <w:jc w:val="both"/>
        <w:rPr>
          <w:rFonts w:ascii="Arial" w:eastAsia="Times New Roman" w:hAnsi="Arial" w:cs="Arial"/>
          <w:sz w:val="20"/>
          <w:szCs w:val="20"/>
          <w:lang w:eastAsia="en-GB"/>
        </w:rPr>
      </w:pPr>
      <w:r w:rsidRPr="005A1B1C">
        <w:rPr>
          <w:rFonts w:ascii="Arial" w:eastAsia="Times New Roman" w:hAnsi="Arial" w:cs="Arial"/>
          <w:b/>
          <w:sz w:val="20"/>
          <w:szCs w:val="20"/>
          <w:u w:val="single"/>
          <w:lang w:eastAsia="en-GB"/>
        </w:rPr>
        <w:t>Acknowledgements</w:t>
      </w:r>
      <w:r w:rsidRPr="005A1B1C">
        <w:rPr>
          <w:rFonts w:ascii="Arial" w:eastAsia="Times New Roman" w:hAnsi="Arial" w:cs="Arial"/>
          <w:sz w:val="20"/>
          <w:szCs w:val="20"/>
          <w:u w:val="single"/>
          <w:lang w:eastAsia="en-GB"/>
        </w:rPr>
        <w:t xml:space="preserve">: </w:t>
      </w:r>
      <w:r w:rsidRPr="005A1B1C">
        <w:rPr>
          <w:rFonts w:ascii="Arial" w:eastAsia="Times New Roman" w:hAnsi="Arial" w:cs="Arial"/>
          <w:sz w:val="20"/>
          <w:szCs w:val="20"/>
          <w:lang w:eastAsia="en-GB"/>
        </w:rPr>
        <w:t>The authors wish to thank all ADDITION participants and practices for their contributions.</w:t>
      </w:r>
      <w:r w:rsidR="00590750">
        <w:rPr>
          <w:rFonts w:ascii="Arial" w:eastAsia="Times New Roman" w:hAnsi="Arial" w:cs="Arial"/>
          <w:sz w:val="20"/>
          <w:szCs w:val="20"/>
          <w:lang w:eastAsia="en-GB"/>
        </w:rPr>
        <w:t xml:space="preserve"> </w:t>
      </w:r>
      <w:r w:rsidR="0075001D" w:rsidRPr="0075001D">
        <w:rPr>
          <w:rFonts w:ascii="Arial" w:eastAsia="Times New Roman" w:hAnsi="Arial" w:cs="Arial"/>
          <w:sz w:val="20"/>
          <w:szCs w:val="20"/>
          <w:lang w:eastAsia="en-GB"/>
        </w:rPr>
        <w:t xml:space="preserve">We are grateful to the ADDITION-Cambridge independent trial steering committee (Nigel Stott (Chair), John Weinman, Richard </w:t>
      </w:r>
      <w:proofErr w:type="spellStart"/>
      <w:r w:rsidR="0075001D" w:rsidRPr="0075001D">
        <w:rPr>
          <w:rFonts w:ascii="Arial" w:eastAsia="Times New Roman" w:hAnsi="Arial" w:cs="Arial"/>
          <w:sz w:val="20"/>
          <w:szCs w:val="20"/>
          <w:lang w:eastAsia="en-GB"/>
        </w:rPr>
        <w:t>Himsworth</w:t>
      </w:r>
      <w:proofErr w:type="spellEnd"/>
      <w:r w:rsidR="0075001D" w:rsidRPr="0075001D">
        <w:rPr>
          <w:rFonts w:ascii="Arial" w:eastAsia="Times New Roman" w:hAnsi="Arial" w:cs="Arial"/>
          <w:sz w:val="20"/>
          <w:szCs w:val="20"/>
          <w:lang w:eastAsia="en-GB"/>
        </w:rPr>
        <w:t>, and Paul Little). We thank the Cambridge University Hospitals NHS Foundation Trust Department of Clinical Biochemistry and the NIHR Cambridge Biomedical Research Centre, Core Biochemical Assay Laboratory for carrying out the biochemical assays, and the following groups within the MRC Epidemiology Unit: data management (Clare Boothby and Adam Dickinson), information technology (Iain Morrison and Rich Hutchinson), technical (Matt Sims) and field epidemiology (James Sylvester, Gwen Brierley, Richard Salisbury and Kit Coutts).</w:t>
      </w:r>
    </w:p>
    <w:p w14:paraId="745B7519" w14:textId="41486C65" w:rsidR="00655560" w:rsidRDefault="00655560" w:rsidP="005A1B1C">
      <w:pPr>
        <w:spacing w:line="360" w:lineRule="auto"/>
        <w:jc w:val="both"/>
        <w:rPr>
          <w:rStyle w:val="None"/>
          <w:rFonts w:ascii="Arial" w:hAnsi="Arial" w:cs="Arial"/>
          <w:sz w:val="20"/>
          <w:szCs w:val="20"/>
        </w:rPr>
      </w:pPr>
    </w:p>
    <w:p w14:paraId="12733709" w14:textId="19A970BE" w:rsidR="00DF0E6A" w:rsidRPr="00DF0E6A" w:rsidRDefault="00DF0E6A" w:rsidP="005A1B1C">
      <w:pPr>
        <w:spacing w:line="360" w:lineRule="auto"/>
        <w:jc w:val="both"/>
        <w:rPr>
          <w:rStyle w:val="None"/>
          <w:rFonts w:ascii="Arial" w:hAnsi="Arial" w:cs="Arial"/>
          <w:sz w:val="20"/>
          <w:szCs w:val="20"/>
        </w:rPr>
      </w:pPr>
      <w:r w:rsidRPr="00DF0E6A">
        <w:rPr>
          <w:rStyle w:val="None"/>
          <w:rFonts w:ascii="Arial" w:hAnsi="Arial" w:cs="Arial"/>
          <w:b/>
          <w:sz w:val="20"/>
          <w:szCs w:val="20"/>
        </w:rPr>
        <w:t xml:space="preserve">Data availability: </w:t>
      </w:r>
      <w:r>
        <w:rPr>
          <w:rStyle w:val="None"/>
          <w:rFonts w:ascii="Arial" w:hAnsi="Arial" w:cs="Arial"/>
          <w:sz w:val="20"/>
          <w:szCs w:val="20"/>
        </w:rPr>
        <w:t>Data are available on request from authors</w:t>
      </w:r>
    </w:p>
    <w:p w14:paraId="556B7E1C" w14:textId="77777777" w:rsidR="00DF0E6A" w:rsidRPr="00DF0E6A" w:rsidRDefault="00DF0E6A" w:rsidP="005A1B1C">
      <w:pPr>
        <w:spacing w:line="360" w:lineRule="auto"/>
        <w:jc w:val="both"/>
        <w:rPr>
          <w:rStyle w:val="None"/>
          <w:rFonts w:ascii="Arial" w:hAnsi="Arial" w:cs="Arial"/>
          <w:b/>
          <w:sz w:val="20"/>
          <w:szCs w:val="20"/>
        </w:rPr>
      </w:pPr>
    </w:p>
    <w:p w14:paraId="411E2148" w14:textId="7169AE3C" w:rsidR="00715C31" w:rsidRPr="008D570F" w:rsidRDefault="00715C31" w:rsidP="00715C31">
      <w:pPr>
        <w:pStyle w:val="Heading3"/>
        <w:shd w:val="clear" w:color="auto" w:fill="FFFFFF"/>
        <w:spacing w:before="0" w:beforeAutospacing="0" w:after="180" w:afterAutospacing="0" w:line="360" w:lineRule="auto"/>
        <w:jc w:val="both"/>
        <w:rPr>
          <w:rFonts w:ascii="Arial" w:hAnsi="Arial" w:cs="Arial"/>
          <w:b w:val="0"/>
          <w:bCs w:val="0"/>
          <w:color w:val="000000" w:themeColor="text1"/>
          <w:sz w:val="20"/>
          <w:szCs w:val="20"/>
        </w:rPr>
      </w:pPr>
      <w:r w:rsidRPr="008D570F">
        <w:rPr>
          <w:rFonts w:ascii="Arial" w:hAnsi="Arial" w:cs="Arial"/>
          <w:color w:val="000000" w:themeColor="text1"/>
          <w:sz w:val="20"/>
          <w:szCs w:val="20"/>
        </w:rPr>
        <w:t>Funding:</w:t>
      </w:r>
      <w:r w:rsidRPr="00444ED3">
        <w:rPr>
          <w:rFonts w:ascii="Arial" w:hAnsi="Arial" w:cs="Arial"/>
          <w:color w:val="000000" w:themeColor="text1"/>
          <w:sz w:val="20"/>
          <w:szCs w:val="20"/>
        </w:rPr>
        <w:t xml:space="preserve"> </w:t>
      </w:r>
      <w:r w:rsidRPr="008D570F">
        <w:rPr>
          <w:rFonts w:ascii="Arial" w:hAnsi="Arial" w:cs="Arial"/>
          <w:b w:val="0"/>
          <w:color w:val="000000" w:themeColor="text1"/>
          <w:sz w:val="20"/>
          <w:szCs w:val="20"/>
        </w:rPr>
        <w:t xml:space="preserve">ADDITION-Cambridge was supported by the </w:t>
      </w:r>
      <w:proofErr w:type="spellStart"/>
      <w:r w:rsidRPr="008D570F">
        <w:rPr>
          <w:rFonts w:ascii="Arial" w:hAnsi="Arial" w:cs="Arial"/>
          <w:b w:val="0"/>
          <w:color w:val="000000" w:themeColor="text1"/>
          <w:sz w:val="20"/>
          <w:szCs w:val="20"/>
        </w:rPr>
        <w:t>Wellcome</w:t>
      </w:r>
      <w:proofErr w:type="spellEnd"/>
      <w:r w:rsidRPr="008D570F">
        <w:rPr>
          <w:rFonts w:ascii="Arial" w:hAnsi="Arial" w:cs="Arial"/>
          <w:b w:val="0"/>
          <w:color w:val="000000" w:themeColor="text1"/>
          <w:sz w:val="20"/>
          <w:szCs w:val="20"/>
        </w:rPr>
        <w:t xml:space="preserve"> Trust (grant reference no: G061895), the Medical Research Council (grant reference no: G0001164 and Epidemiology Unit programme: MC_UU_12015/4), the NIHR Health Technology Assessment Programme (grant reference no: 08/116/300), NIHR Programme Grants for Applied Research (RP-PG-0606-1259) National Health Service R&amp;D support funding (including the Primary Care Research and Diabetes Research Networks) and the NIHR. SJG is an NIHR Senior Investigator. The University of Cambridge has received salary support in respect of SJG from the NHS in the East of England through the Clinical Academic Reserve. Bio-Rad provided equipment for HbA</w:t>
      </w:r>
      <w:r w:rsidRPr="008D570F">
        <w:rPr>
          <w:rFonts w:ascii="Arial" w:hAnsi="Arial" w:cs="Arial"/>
          <w:b w:val="0"/>
          <w:color w:val="000000" w:themeColor="text1"/>
          <w:sz w:val="20"/>
          <w:szCs w:val="20"/>
          <w:vertAlign w:val="subscript"/>
        </w:rPr>
        <w:t>1c</w:t>
      </w:r>
      <w:r w:rsidRPr="008D570F">
        <w:rPr>
          <w:rFonts w:ascii="Arial" w:hAnsi="Arial" w:cs="Arial"/>
          <w:b w:val="0"/>
          <w:color w:val="000000" w:themeColor="text1"/>
          <w:sz w:val="20"/>
          <w:szCs w:val="20"/>
        </w:rPr>
        <w:t xml:space="preserve"> testing during the screening phase. </w:t>
      </w:r>
      <w:r w:rsidRPr="008D570F">
        <w:rPr>
          <w:rFonts w:ascii="Arial" w:hAnsi="Arial" w:cs="Arial"/>
          <w:b w:val="0"/>
          <w:sz w:val="20"/>
          <w:szCs w:val="20"/>
        </w:rPr>
        <w:t xml:space="preserve">The Primary Care Unit is a member of the NIHR School for Primary Care Research and supported by NIHR Research funds. </w:t>
      </w:r>
      <w:r w:rsidRPr="008D570F">
        <w:rPr>
          <w:rFonts w:ascii="Arial" w:hAnsi="Arial" w:cs="Arial"/>
          <w:b w:val="0"/>
          <w:noProof/>
          <w:sz w:val="20"/>
          <w:szCs w:val="20"/>
        </w:rPr>
        <w:t>GI</w:t>
      </w:r>
      <w:r w:rsidRPr="008D570F">
        <w:rPr>
          <w:rFonts w:ascii="Arial" w:hAnsi="Arial" w:cs="Arial"/>
          <w:b w:val="0"/>
          <w:sz w:val="20"/>
          <w:szCs w:val="20"/>
        </w:rPr>
        <w:t xml:space="preserve"> was an NIHR Clinical Lecturer. </w:t>
      </w:r>
      <w:r w:rsidRPr="008D570F">
        <w:rPr>
          <w:rFonts w:ascii="Arial" w:hAnsi="Arial" w:cs="Arial"/>
          <w:b w:val="0"/>
          <w:color w:val="000000" w:themeColor="text1"/>
          <w:sz w:val="20"/>
          <w:szCs w:val="20"/>
        </w:rPr>
        <w:t>HDM was an NIHR Doctoral Research Fellow</w:t>
      </w:r>
      <w:r w:rsidR="006E7CFA">
        <w:rPr>
          <w:rFonts w:ascii="Arial" w:hAnsi="Arial" w:cs="Arial"/>
          <w:b w:val="0"/>
          <w:color w:val="000000" w:themeColor="text1"/>
          <w:sz w:val="20"/>
          <w:szCs w:val="20"/>
        </w:rPr>
        <w:t xml:space="preserve"> at the time of this study and is now an NIHR Clinical Lecturer</w:t>
      </w:r>
      <w:r w:rsidRPr="008D570F">
        <w:rPr>
          <w:rFonts w:ascii="Arial" w:hAnsi="Arial" w:cs="Arial"/>
          <w:b w:val="0"/>
          <w:color w:val="000000" w:themeColor="text1"/>
          <w:sz w:val="20"/>
          <w:szCs w:val="20"/>
        </w:rPr>
        <w:t>. JS is supported by an MRC</w:t>
      </w:r>
      <w:r>
        <w:rPr>
          <w:rFonts w:ascii="Arial" w:hAnsi="Arial" w:cs="Arial"/>
          <w:b w:val="0"/>
          <w:color w:val="000000" w:themeColor="text1"/>
          <w:sz w:val="20"/>
          <w:szCs w:val="20"/>
        </w:rPr>
        <w:t xml:space="preserve"> Epidemiology Unit Core programme MC_UU_12015/4</w:t>
      </w:r>
      <w:r w:rsidRPr="008D570F">
        <w:rPr>
          <w:rFonts w:ascii="Arial" w:hAnsi="Arial" w:cs="Arial"/>
          <w:b w:val="0"/>
          <w:color w:val="000000" w:themeColor="text1"/>
          <w:sz w:val="20"/>
          <w:szCs w:val="20"/>
        </w:rPr>
        <w:t xml:space="preserve"> fellowship. The views expressed are those of the author(s) and not necessarily those of the NHS, the NIHR or the Department of Health</w:t>
      </w:r>
      <w:r w:rsidR="002A47E8">
        <w:rPr>
          <w:rFonts w:ascii="Arial" w:hAnsi="Arial" w:cs="Arial"/>
          <w:b w:val="0"/>
          <w:color w:val="000000" w:themeColor="text1"/>
          <w:sz w:val="20"/>
          <w:szCs w:val="20"/>
        </w:rPr>
        <w:t xml:space="preserve"> and Social Care</w:t>
      </w:r>
      <w:r w:rsidRPr="008D570F">
        <w:rPr>
          <w:rFonts w:ascii="Arial" w:hAnsi="Arial" w:cs="Arial"/>
          <w:b w:val="0"/>
          <w:color w:val="000000" w:themeColor="text1"/>
          <w:sz w:val="20"/>
          <w:szCs w:val="20"/>
        </w:rPr>
        <w:t>. The sponsor had no role in study data collection, data analysis, data interpretation, or writing of the findings. The corresponding author had full access to all the data in the study and had final responsibility for the decision to submit for publication.</w:t>
      </w:r>
    </w:p>
    <w:p w14:paraId="3BEF91A3" w14:textId="77777777" w:rsidR="00715C31" w:rsidRPr="00444ED3" w:rsidRDefault="00715C31" w:rsidP="00715C31">
      <w:pPr>
        <w:spacing w:line="360" w:lineRule="auto"/>
        <w:jc w:val="both"/>
        <w:rPr>
          <w:rFonts w:ascii="Arial" w:hAnsi="Arial" w:cs="Arial"/>
          <w:color w:val="000000" w:themeColor="text1"/>
          <w:sz w:val="20"/>
          <w:szCs w:val="20"/>
        </w:rPr>
      </w:pPr>
    </w:p>
    <w:p w14:paraId="70B2E2D1" w14:textId="5D0CC3C6" w:rsidR="00715C31" w:rsidRDefault="00DF0E6A" w:rsidP="00715C31">
      <w:pPr>
        <w:spacing w:line="360" w:lineRule="auto"/>
        <w:jc w:val="both"/>
        <w:rPr>
          <w:rFonts w:ascii="Arial" w:hAnsi="Arial" w:cs="Arial"/>
          <w:color w:val="000000" w:themeColor="text1"/>
          <w:sz w:val="20"/>
          <w:szCs w:val="20"/>
          <w:shd w:val="clear" w:color="auto" w:fill="FFFFFF"/>
        </w:rPr>
      </w:pPr>
      <w:r>
        <w:rPr>
          <w:rFonts w:ascii="Arial" w:hAnsi="Arial" w:cs="Arial"/>
          <w:b/>
          <w:color w:val="000000" w:themeColor="text1"/>
          <w:sz w:val="20"/>
          <w:szCs w:val="20"/>
        </w:rPr>
        <w:t xml:space="preserve">Duality </w:t>
      </w:r>
      <w:r w:rsidR="00715C31" w:rsidRPr="00444ED3">
        <w:rPr>
          <w:rFonts w:ascii="Arial" w:hAnsi="Arial" w:cs="Arial"/>
          <w:b/>
          <w:color w:val="000000" w:themeColor="text1"/>
          <w:sz w:val="20"/>
          <w:szCs w:val="20"/>
        </w:rPr>
        <w:t xml:space="preserve">of interest: </w:t>
      </w:r>
      <w:r w:rsidR="00715C31" w:rsidRPr="00444ED3">
        <w:rPr>
          <w:rFonts w:ascii="Arial" w:hAnsi="Arial" w:cs="Arial"/>
          <w:color w:val="000000" w:themeColor="text1"/>
          <w:sz w:val="20"/>
          <w:szCs w:val="20"/>
          <w:shd w:val="clear" w:color="auto" w:fill="FFFFFF"/>
        </w:rPr>
        <w:t xml:space="preserve">Prof Griffin reports grants from </w:t>
      </w:r>
      <w:proofErr w:type="spellStart"/>
      <w:r w:rsidR="00715C31" w:rsidRPr="00444ED3">
        <w:rPr>
          <w:rFonts w:ascii="Arial" w:hAnsi="Arial" w:cs="Arial"/>
          <w:color w:val="000000" w:themeColor="text1"/>
          <w:sz w:val="20"/>
          <w:szCs w:val="20"/>
          <w:shd w:val="clear" w:color="auto" w:fill="FFFFFF"/>
        </w:rPr>
        <w:t>Wellcome</w:t>
      </w:r>
      <w:proofErr w:type="spellEnd"/>
      <w:r w:rsidR="00715C31" w:rsidRPr="00444ED3">
        <w:rPr>
          <w:rFonts w:ascii="Arial" w:hAnsi="Arial" w:cs="Arial"/>
          <w:color w:val="000000" w:themeColor="text1"/>
          <w:sz w:val="20"/>
          <w:szCs w:val="20"/>
          <w:shd w:val="clear" w:color="auto" w:fill="FFFFFF"/>
        </w:rPr>
        <w:t xml:space="preserve"> Trust, Medical Research Council, NIHR, NIHR Health Technology Assessment Programme, NHS R&amp;D and the University of Aarhus (Denmark), and provision of equipment from Bio-Rad during the conduct of the study. Outside the submitted work he also reports receiving fees from Novo Nordisk, Astra Zeneca and </w:t>
      </w:r>
      <w:proofErr w:type="spellStart"/>
      <w:r w:rsidR="00715C31" w:rsidRPr="00444ED3">
        <w:rPr>
          <w:rFonts w:ascii="Arial" w:hAnsi="Arial" w:cs="Arial"/>
          <w:color w:val="000000" w:themeColor="text1"/>
          <w:sz w:val="20"/>
          <w:szCs w:val="20"/>
          <w:shd w:val="clear" w:color="auto" w:fill="FFFFFF"/>
        </w:rPr>
        <w:t>Napp</w:t>
      </w:r>
      <w:proofErr w:type="spellEnd"/>
      <w:r w:rsidR="00715C31" w:rsidRPr="00444ED3">
        <w:rPr>
          <w:rFonts w:ascii="Arial" w:hAnsi="Arial" w:cs="Arial"/>
          <w:color w:val="000000" w:themeColor="text1"/>
          <w:sz w:val="20"/>
          <w:szCs w:val="20"/>
          <w:shd w:val="clear" w:color="auto" w:fill="FFFFFF"/>
        </w:rPr>
        <w:t xml:space="preserve"> for speaking at postgraduate </w:t>
      </w:r>
      <w:r w:rsidR="00715C31" w:rsidRPr="00444ED3">
        <w:rPr>
          <w:rFonts w:ascii="Arial" w:hAnsi="Arial" w:cs="Arial"/>
          <w:color w:val="000000" w:themeColor="text1"/>
          <w:sz w:val="20"/>
          <w:szCs w:val="20"/>
          <w:shd w:val="clear" w:color="auto" w:fill="FFFFFF"/>
        </w:rPr>
        <w:lastRenderedPageBreak/>
        <w:t xml:space="preserve">education meetings, support to attend a scientific meeting from </w:t>
      </w:r>
      <w:proofErr w:type="spellStart"/>
      <w:r w:rsidR="00715C31" w:rsidRPr="00444ED3">
        <w:rPr>
          <w:rFonts w:ascii="Arial" w:hAnsi="Arial" w:cs="Arial"/>
          <w:color w:val="000000" w:themeColor="text1"/>
          <w:sz w:val="20"/>
          <w:szCs w:val="20"/>
          <w:shd w:val="clear" w:color="auto" w:fill="FFFFFF"/>
        </w:rPr>
        <w:t>Napp</w:t>
      </w:r>
      <w:proofErr w:type="spellEnd"/>
      <w:r w:rsidR="00715C31" w:rsidRPr="00444ED3">
        <w:rPr>
          <w:rFonts w:ascii="Arial" w:hAnsi="Arial" w:cs="Arial"/>
          <w:color w:val="000000" w:themeColor="text1"/>
          <w:sz w:val="20"/>
          <w:szCs w:val="20"/>
          <w:shd w:val="clear" w:color="auto" w:fill="FFFFFF"/>
        </w:rPr>
        <w:t xml:space="preserve">, and an honorarium and reimbursement of travel expenses from Eli Lilly associated with membership of an independent data </w:t>
      </w:r>
      <w:r w:rsidR="00715C31" w:rsidRPr="009466CF">
        <w:rPr>
          <w:rFonts w:ascii="Arial" w:hAnsi="Arial" w:cs="Arial"/>
          <w:color w:val="000000" w:themeColor="text1"/>
          <w:sz w:val="20"/>
          <w:szCs w:val="20"/>
          <w:shd w:val="clear" w:color="auto" w:fill="FFFFFF"/>
        </w:rPr>
        <w:t xml:space="preserve">monitoring </w:t>
      </w:r>
      <w:r w:rsidR="00715C31" w:rsidRPr="00444ED3">
        <w:rPr>
          <w:rFonts w:ascii="Arial" w:hAnsi="Arial" w:cs="Arial"/>
          <w:color w:val="000000" w:themeColor="text1"/>
          <w:sz w:val="20"/>
          <w:szCs w:val="20"/>
          <w:shd w:val="clear" w:color="auto" w:fill="FFFFFF"/>
        </w:rPr>
        <w:t>committee for a randomised trial of a medication to lower glucose.</w:t>
      </w:r>
    </w:p>
    <w:p w14:paraId="73A82BE7" w14:textId="77777777" w:rsidR="00590750" w:rsidRPr="00590750" w:rsidRDefault="00590750" w:rsidP="005A1B1C">
      <w:pPr>
        <w:spacing w:line="360" w:lineRule="auto"/>
        <w:jc w:val="both"/>
        <w:rPr>
          <w:rFonts w:ascii="Arial" w:hAnsi="Arial" w:cs="Arial"/>
          <w:color w:val="000000" w:themeColor="text1"/>
          <w:sz w:val="20"/>
          <w:szCs w:val="20"/>
        </w:rPr>
      </w:pPr>
    </w:p>
    <w:p w14:paraId="15A92572" w14:textId="77777777" w:rsidR="00655560" w:rsidRDefault="00655560" w:rsidP="005A1B1C">
      <w:pPr>
        <w:spacing w:line="360" w:lineRule="auto"/>
        <w:jc w:val="both"/>
        <w:rPr>
          <w:rStyle w:val="None"/>
          <w:rFonts w:ascii="Arial" w:hAnsi="Arial" w:cs="Arial"/>
          <w:sz w:val="20"/>
          <w:szCs w:val="20"/>
        </w:rPr>
      </w:pPr>
      <w:r w:rsidRPr="00DF0E6A">
        <w:rPr>
          <w:rFonts w:ascii="Arial" w:eastAsia="Times New Roman" w:hAnsi="Arial" w:cs="Arial"/>
          <w:b/>
          <w:sz w:val="20"/>
          <w:szCs w:val="20"/>
          <w:lang w:eastAsia="en-GB"/>
        </w:rPr>
        <w:t>Author Contribution:</w:t>
      </w:r>
      <w:r w:rsidRPr="00AC47C2">
        <w:rPr>
          <w:rFonts w:ascii="Arial" w:eastAsia="Times New Roman" w:hAnsi="Arial" w:cs="Arial"/>
          <w:sz w:val="20"/>
          <w:szCs w:val="20"/>
          <w:lang w:eastAsia="en-GB"/>
        </w:rPr>
        <w:t xml:space="preserve"> </w:t>
      </w:r>
      <w:r w:rsidRPr="00AC47C2">
        <w:rPr>
          <w:rFonts w:ascii="Arial" w:hAnsi="Arial" w:cs="Arial"/>
          <w:sz w:val="20"/>
          <w:szCs w:val="20"/>
        </w:rPr>
        <w:t>HDM contributed to the design of the study, wrote the analysis plan, conducted the analysis, d</w:t>
      </w:r>
      <w:r w:rsidR="00425707" w:rsidRPr="00AC47C2">
        <w:rPr>
          <w:rFonts w:ascii="Arial" w:hAnsi="Arial" w:cs="Arial"/>
          <w:sz w:val="20"/>
          <w:szCs w:val="20"/>
        </w:rPr>
        <w:t>rafted and revised the paper. AD</w:t>
      </w:r>
      <w:r w:rsidRPr="00AC47C2">
        <w:rPr>
          <w:rFonts w:ascii="Arial" w:hAnsi="Arial" w:cs="Arial"/>
          <w:sz w:val="20"/>
          <w:szCs w:val="20"/>
        </w:rPr>
        <w:t xml:space="preserve"> conducted analysis and revised the paper. </w:t>
      </w:r>
      <w:r w:rsidRPr="0080436D">
        <w:rPr>
          <w:rFonts w:ascii="Arial" w:hAnsi="Arial" w:cs="Arial"/>
          <w:noProof/>
          <w:sz w:val="20"/>
          <w:szCs w:val="20"/>
        </w:rPr>
        <w:t>GI</w:t>
      </w:r>
      <w:r w:rsidRPr="00AC47C2">
        <w:rPr>
          <w:rFonts w:ascii="Arial" w:hAnsi="Arial" w:cs="Arial"/>
          <w:sz w:val="20"/>
          <w:szCs w:val="20"/>
        </w:rPr>
        <w:t xml:space="preserve"> contributed to the design of the study</w:t>
      </w:r>
      <w:r w:rsidR="00425707" w:rsidRPr="00AC47C2">
        <w:rPr>
          <w:rFonts w:ascii="Arial" w:hAnsi="Arial" w:cs="Arial"/>
          <w:sz w:val="20"/>
          <w:szCs w:val="20"/>
        </w:rPr>
        <w:t xml:space="preserve"> and revised the paper</w:t>
      </w:r>
      <w:r w:rsidRPr="00AC47C2">
        <w:rPr>
          <w:rFonts w:ascii="Arial" w:hAnsi="Arial" w:cs="Arial"/>
          <w:sz w:val="20"/>
          <w:szCs w:val="20"/>
        </w:rPr>
        <w:t>.</w:t>
      </w:r>
      <w:r w:rsidR="009C771E">
        <w:rPr>
          <w:rFonts w:ascii="Arial" w:hAnsi="Arial" w:cs="Arial"/>
          <w:sz w:val="20"/>
          <w:szCs w:val="20"/>
        </w:rPr>
        <w:t xml:space="preserve"> </w:t>
      </w:r>
      <w:r w:rsidR="00863D30">
        <w:rPr>
          <w:rFonts w:ascii="Arial" w:hAnsi="Arial" w:cs="Arial"/>
          <w:sz w:val="20"/>
          <w:szCs w:val="20"/>
        </w:rPr>
        <w:t xml:space="preserve">JS revised the paper. </w:t>
      </w:r>
      <w:r w:rsidRPr="00AC47C2">
        <w:rPr>
          <w:rFonts w:ascii="Arial" w:hAnsi="Arial" w:cs="Arial"/>
          <w:sz w:val="20"/>
          <w:szCs w:val="20"/>
        </w:rPr>
        <w:t xml:space="preserve">SJG contributed to the design of the study and revised the paper. SJG is </w:t>
      </w:r>
      <w:r w:rsidRPr="0080436D">
        <w:rPr>
          <w:rFonts w:ascii="Arial" w:hAnsi="Arial" w:cs="Arial"/>
          <w:noProof/>
          <w:sz w:val="20"/>
          <w:szCs w:val="20"/>
        </w:rPr>
        <w:t>guarantor</w:t>
      </w:r>
      <w:r w:rsidRPr="00AC47C2">
        <w:rPr>
          <w:rFonts w:ascii="Arial" w:hAnsi="Arial" w:cs="Arial"/>
          <w:sz w:val="20"/>
          <w:szCs w:val="20"/>
        </w:rPr>
        <w:t>.</w:t>
      </w:r>
      <w:r w:rsidRPr="00AC47C2">
        <w:rPr>
          <w:rStyle w:val="None"/>
          <w:rFonts w:ascii="Arial" w:hAnsi="Arial" w:cs="Arial"/>
          <w:sz w:val="20"/>
          <w:szCs w:val="20"/>
        </w:rPr>
        <w:t xml:space="preserve"> </w:t>
      </w:r>
    </w:p>
    <w:p w14:paraId="150E48E1" w14:textId="77777777" w:rsidR="00082B2D" w:rsidRPr="00AC47C2" w:rsidRDefault="00082B2D" w:rsidP="005A1B1C">
      <w:pPr>
        <w:spacing w:line="360" w:lineRule="auto"/>
        <w:jc w:val="both"/>
        <w:rPr>
          <w:rStyle w:val="None"/>
          <w:rFonts w:ascii="Arial" w:hAnsi="Arial" w:cs="Arial"/>
          <w:sz w:val="20"/>
          <w:szCs w:val="20"/>
        </w:rPr>
      </w:pPr>
    </w:p>
    <w:p w14:paraId="600E97A2" w14:textId="77777777" w:rsidR="00990D7A" w:rsidRPr="00AC47C2" w:rsidRDefault="00990D7A" w:rsidP="00655560">
      <w:pPr>
        <w:spacing w:line="360" w:lineRule="auto"/>
        <w:jc w:val="both"/>
        <w:rPr>
          <w:rStyle w:val="None"/>
          <w:rFonts w:ascii="Arial" w:hAnsi="Arial" w:cs="Arial"/>
          <w:sz w:val="20"/>
          <w:szCs w:val="20"/>
        </w:rPr>
      </w:pPr>
    </w:p>
    <w:p w14:paraId="2ADC0F06" w14:textId="77777777" w:rsidR="00990D7A" w:rsidRPr="00AC47C2" w:rsidRDefault="00990D7A" w:rsidP="00655560">
      <w:pPr>
        <w:spacing w:line="360" w:lineRule="auto"/>
        <w:jc w:val="both"/>
        <w:rPr>
          <w:rStyle w:val="None"/>
          <w:rFonts w:ascii="Arial" w:hAnsi="Arial" w:cs="Arial"/>
          <w:b/>
          <w:sz w:val="20"/>
          <w:szCs w:val="20"/>
          <w:u w:val="single"/>
        </w:rPr>
      </w:pPr>
      <w:r w:rsidRPr="00AC47C2">
        <w:rPr>
          <w:rStyle w:val="None"/>
          <w:rFonts w:ascii="Arial" w:hAnsi="Arial" w:cs="Arial"/>
          <w:b/>
          <w:sz w:val="20"/>
          <w:szCs w:val="20"/>
          <w:u w:val="single"/>
        </w:rPr>
        <w:t>References:</w:t>
      </w:r>
    </w:p>
    <w:p w14:paraId="5739259B" w14:textId="77777777" w:rsidR="00990D7A" w:rsidRPr="00AC47C2" w:rsidRDefault="00990D7A" w:rsidP="00655560">
      <w:pPr>
        <w:spacing w:line="360" w:lineRule="auto"/>
        <w:jc w:val="both"/>
        <w:rPr>
          <w:rStyle w:val="None"/>
          <w:rFonts w:ascii="Arial" w:hAnsi="Arial" w:cs="Arial"/>
          <w:b/>
          <w:sz w:val="20"/>
          <w:szCs w:val="20"/>
          <w:u w:val="single"/>
        </w:rPr>
      </w:pPr>
    </w:p>
    <w:p w14:paraId="7681A4F6" w14:textId="45FB8C46" w:rsidR="00F60AE8" w:rsidRPr="00F60AE8" w:rsidRDefault="00990D7A" w:rsidP="00F60AE8">
      <w:pPr>
        <w:widowControl w:val="0"/>
        <w:autoSpaceDE w:val="0"/>
        <w:autoSpaceDN w:val="0"/>
        <w:adjustRightInd w:val="0"/>
        <w:spacing w:line="360" w:lineRule="auto"/>
        <w:ind w:left="640" w:hanging="640"/>
        <w:rPr>
          <w:rFonts w:ascii="Arial" w:hAnsi="Arial" w:cs="Arial"/>
          <w:noProof/>
          <w:sz w:val="20"/>
        </w:rPr>
      </w:pPr>
      <w:r w:rsidRPr="00AC47C2">
        <w:rPr>
          <w:rStyle w:val="None"/>
          <w:rFonts w:ascii="Arial" w:hAnsi="Arial" w:cs="Arial"/>
          <w:b/>
          <w:sz w:val="20"/>
          <w:szCs w:val="20"/>
          <w:u w:val="single"/>
        </w:rPr>
        <w:fldChar w:fldCharType="begin" w:fldLock="1"/>
      </w:r>
      <w:r w:rsidRPr="00AC47C2">
        <w:rPr>
          <w:rStyle w:val="None"/>
          <w:rFonts w:ascii="Arial" w:hAnsi="Arial" w:cs="Arial"/>
          <w:b/>
          <w:sz w:val="20"/>
          <w:szCs w:val="20"/>
          <w:u w:val="single"/>
        </w:rPr>
        <w:instrText xml:space="preserve">ADDIN Mendeley Bibliography CSL_BIBLIOGRAPHY </w:instrText>
      </w:r>
      <w:r w:rsidRPr="00AC47C2">
        <w:rPr>
          <w:rStyle w:val="None"/>
          <w:rFonts w:ascii="Arial" w:hAnsi="Arial" w:cs="Arial"/>
          <w:b/>
          <w:sz w:val="20"/>
          <w:szCs w:val="20"/>
          <w:u w:val="single"/>
        </w:rPr>
        <w:fldChar w:fldCharType="separate"/>
      </w:r>
      <w:r w:rsidR="00F60AE8" w:rsidRPr="00F60AE8">
        <w:rPr>
          <w:rFonts w:ascii="Arial" w:hAnsi="Arial" w:cs="Arial"/>
          <w:noProof/>
          <w:sz w:val="20"/>
        </w:rPr>
        <w:t xml:space="preserve">1 </w:t>
      </w:r>
      <w:r w:rsidR="00F60AE8" w:rsidRPr="00F60AE8">
        <w:rPr>
          <w:rFonts w:ascii="Arial" w:hAnsi="Arial" w:cs="Arial"/>
          <w:noProof/>
          <w:sz w:val="20"/>
        </w:rPr>
        <w:tab/>
        <w:t xml:space="preserve">Ogurtsova K, da Rocha Fernandes JD, Huang Y, </w:t>
      </w:r>
      <w:r w:rsidR="00F60AE8" w:rsidRPr="00F60AE8">
        <w:rPr>
          <w:rFonts w:ascii="Arial" w:hAnsi="Arial" w:cs="Arial"/>
          <w:i/>
          <w:iCs/>
          <w:noProof/>
          <w:sz w:val="20"/>
        </w:rPr>
        <w:t>et al.</w:t>
      </w:r>
      <w:r w:rsidR="00F60AE8" w:rsidRPr="00F60AE8">
        <w:rPr>
          <w:rFonts w:ascii="Arial" w:hAnsi="Arial" w:cs="Arial"/>
          <w:noProof/>
          <w:sz w:val="20"/>
        </w:rPr>
        <w:t xml:space="preserve"> IDF Diabetes Atlas: Global estimates for the prevalence of diabetes for 2015 and 2040. </w:t>
      </w:r>
      <w:r w:rsidR="00F60AE8" w:rsidRPr="00F60AE8">
        <w:rPr>
          <w:rFonts w:ascii="Arial" w:hAnsi="Arial" w:cs="Arial"/>
          <w:i/>
          <w:iCs/>
          <w:noProof/>
          <w:sz w:val="20"/>
        </w:rPr>
        <w:t>Diabetes Res Clin Pract</w:t>
      </w:r>
      <w:r w:rsidR="00F60AE8" w:rsidRPr="00F60AE8">
        <w:rPr>
          <w:rFonts w:ascii="Arial" w:hAnsi="Arial" w:cs="Arial"/>
          <w:noProof/>
          <w:sz w:val="20"/>
        </w:rPr>
        <w:t xml:space="preserve"> 2017;</w:t>
      </w:r>
      <w:r w:rsidR="00F60AE8" w:rsidRPr="00F60AE8">
        <w:rPr>
          <w:rFonts w:ascii="Arial" w:hAnsi="Arial" w:cs="Arial"/>
          <w:b/>
          <w:bCs/>
          <w:noProof/>
          <w:sz w:val="20"/>
        </w:rPr>
        <w:t>128</w:t>
      </w:r>
      <w:r w:rsidR="00F60AE8" w:rsidRPr="00F60AE8">
        <w:rPr>
          <w:rFonts w:ascii="Arial" w:hAnsi="Arial" w:cs="Arial"/>
          <w:noProof/>
          <w:sz w:val="20"/>
        </w:rPr>
        <w:t>:40–50. doi:10.1016/j.diabres.2017.03.024</w:t>
      </w:r>
    </w:p>
    <w:p w14:paraId="66A275FD"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2 </w:t>
      </w:r>
      <w:r w:rsidRPr="00F60AE8">
        <w:rPr>
          <w:rFonts w:ascii="Arial" w:hAnsi="Arial" w:cs="Arial"/>
          <w:noProof/>
          <w:sz w:val="20"/>
        </w:rPr>
        <w:tab/>
        <w:t xml:space="preserve">Implications of the United Kingdom Prospective Diabetes Study. </w:t>
      </w:r>
      <w:r w:rsidRPr="00F60AE8">
        <w:rPr>
          <w:rFonts w:ascii="Arial" w:hAnsi="Arial" w:cs="Arial"/>
          <w:i/>
          <w:iCs/>
          <w:noProof/>
          <w:sz w:val="20"/>
        </w:rPr>
        <w:t>Diabetes Care</w:t>
      </w:r>
      <w:r w:rsidRPr="00F60AE8">
        <w:rPr>
          <w:rFonts w:ascii="Arial" w:hAnsi="Arial" w:cs="Arial"/>
          <w:noProof/>
          <w:sz w:val="20"/>
        </w:rPr>
        <w:t xml:space="preserve"> 2002;</w:t>
      </w:r>
      <w:r w:rsidRPr="00F60AE8">
        <w:rPr>
          <w:rFonts w:ascii="Arial" w:hAnsi="Arial" w:cs="Arial"/>
          <w:b/>
          <w:bCs/>
          <w:noProof/>
          <w:sz w:val="20"/>
        </w:rPr>
        <w:t>25</w:t>
      </w:r>
      <w:r w:rsidRPr="00F60AE8">
        <w:rPr>
          <w:rFonts w:ascii="Arial" w:hAnsi="Arial" w:cs="Arial"/>
          <w:noProof/>
          <w:sz w:val="20"/>
        </w:rPr>
        <w:t>.</w:t>
      </w:r>
    </w:p>
    <w:p w14:paraId="0195583C"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3 </w:t>
      </w:r>
      <w:r w:rsidRPr="00F60AE8">
        <w:rPr>
          <w:rFonts w:ascii="Arial" w:hAnsi="Arial" w:cs="Arial"/>
          <w:noProof/>
          <w:sz w:val="20"/>
        </w:rPr>
        <w:tab/>
        <w:t xml:space="preserve">McCombie L, Leslie W, Taylor R, </w:t>
      </w:r>
      <w:r w:rsidRPr="00F60AE8">
        <w:rPr>
          <w:rFonts w:ascii="Arial" w:hAnsi="Arial" w:cs="Arial"/>
          <w:i/>
          <w:iCs/>
          <w:noProof/>
          <w:sz w:val="20"/>
        </w:rPr>
        <w:t>et al.</w:t>
      </w:r>
      <w:r w:rsidRPr="00F60AE8">
        <w:rPr>
          <w:rFonts w:ascii="Arial" w:hAnsi="Arial" w:cs="Arial"/>
          <w:noProof/>
          <w:sz w:val="20"/>
        </w:rPr>
        <w:t xml:space="preserve"> Beating type 2 diabetes into remission. </w:t>
      </w:r>
      <w:r w:rsidRPr="00F60AE8">
        <w:rPr>
          <w:rFonts w:ascii="Arial" w:hAnsi="Arial" w:cs="Arial"/>
          <w:i/>
          <w:iCs/>
          <w:noProof/>
          <w:sz w:val="20"/>
        </w:rPr>
        <w:t>BMJ</w:t>
      </w:r>
      <w:r w:rsidRPr="00F60AE8">
        <w:rPr>
          <w:rFonts w:ascii="Arial" w:hAnsi="Arial" w:cs="Arial"/>
          <w:noProof/>
          <w:sz w:val="20"/>
        </w:rPr>
        <w:t xml:space="preserve"> 2017;</w:t>
      </w:r>
      <w:r w:rsidRPr="00F60AE8">
        <w:rPr>
          <w:rFonts w:ascii="Arial" w:hAnsi="Arial" w:cs="Arial"/>
          <w:b/>
          <w:bCs/>
          <w:noProof/>
          <w:sz w:val="20"/>
        </w:rPr>
        <w:t>358</w:t>
      </w:r>
      <w:r w:rsidRPr="00F60AE8">
        <w:rPr>
          <w:rFonts w:ascii="Arial" w:hAnsi="Arial" w:cs="Arial"/>
          <w:noProof/>
          <w:sz w:val="20"/>
        </w:rPr>
        <w:t>:j4030. doi:10.1136/BMJ.J4030</w:t>
      </w:r>
    </w:p>
    <w:p w14:paraId="5966A9CC"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4 </w:t>
      </w:r>
      <w:r w:rsidRPr="00F60AE8">
        <w:rPr>
          <w:rFonts w:ascii="Arial" w:hAnsi="Arial" w:cs="Arial"/>
          <w:noProof/>
          <w:sz w:val="20"/>
        </w:rPr>
        <w:tab/>
        <w:t xml:space="preserve">Steven S, Hollingsworth KG, Al-Mrabeh A, </w:t>
      </w:r>
      <w:r w:rsidRPr="00F60AE8">
        <w:rPr>
          <w:rFonts w:ascii="Arial" w:hAnsi="Arial" w:cs="Arial"/>
          <w:i/>
          <w:iCs/>
          <w:noProof/>
          <w:sz w:val="20"/>
        </w:rPr>
        <w:t>et al.</w:t>
      </w:r>
      <w:r w:rsidRPr="00F60AE8">
        <w:rPr>
          <w:rFonts w:ascii="Arial" w:hAnsi="Arial" w:cs="Arial"/>
          <w:noProof/>
          <w:sz w:val="20"/>
        </w:rPr>
        <w:t xml:space="preserve"> Very Low-Calorie Diet and 6 Months of Weight Stability in Type 2 Diabetes: Pathophysiological Changes in Responders and Nonresponders. </w:t>
      </w:r>
      <w:r w:rsidRPr="00F60AE8">
        <w:rPr>
          <w:rFonts w:ascii="Arial" w:hAnsi="Arial" w:cs="Arial"/>
          <w:i/>
          <w:iCs/>
          <w:noProof/>
          <w:sz w:val="20"/>
        </w:rPr>
        <w:t>Diabetes Care</w:t>
      </w:r>
      <w:r w:rsidRPr="00F60AE8">
        <w:rPr>
          <w:rFonts w:ascii="Arial" w:hAnsi="Arial" w:cs="Arial"/>
          <w:noProof/>
          <w:sz w:val="20"/>
        </w:rPr>
        <w:t xml:space="preserve"> 2016;</w:t>
      </w:r>
      <w:r w:rsidRPr="00F60AE8">
        <w:rPr>
          <w:rFonts w:ascii="Arial" w:hAnsi="Arial" w:cs="Arial"/>
          <w:b/>
          <w:bCs/>
          <w:noProof/>
          <w:sz w:val="20"/>
        </w:rPr>
        <w:t>39</w:t>
      </w:r>
      <w:r w:rsidRPr="00F60AE8">
        <w:rPr>
          <w:rFonts w:ascii="Arial" w:hAnsi="Arial" w:cs="Arial"/>
          <w:noProof/>
          <w:sz w:val="20"/>
        </w:rPr>
        <w:t>:808–15. doi:10.2337/dc15-1942</w:t>
      </w:r>
    </w:p>
    <w:p w14:paraId="528CD332"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5 </w:t>
      </w:r>
      <w:r w:rsidRPr="00F60AE8">
        <w:rPr>
          <w:rFonts w:ascii="Arial" w:hAnsi="Arial" w:cs="Arial"/>
          <w:noProof/>
          <w:sz w:val="20"/>
        </w:rPr>
        <w:tab/>
        <w:t xml:space="preserve">Gregg EW, Chen H, Wagenknecht LE, </w:t>
      </w:r>
      <w:r w:rsidRPr="00F60AE8">
        <w:rPr>
          <w:rFonts w:ascii="Arial" w:hAnsi="Arial" w:cs="Arial"/>
          <w:i/>
          <w:iCs/>
          <w:noProof/>
          <w:sz w:val="20"/>
        </w:rPr>
        <w:t>et al.</w:t>
      </w:r>
      <w:r w:rsidRPr="00F60AE8">
        <w:rPr>
          <w:rFonts w:ascii="Arial" w:hAnsi="Arial" w:cs="Arial"/>
          <w:noProof/>
          <w:sz w:val="20"/>
        </w:rPr>
        <w:t xml:space="preserve"> Association of an Intensive Lifestyle Intervention With Remission of Type 2 Diabetes. </w:t>
      </w:r>
      <w:r w:rsidRPr="00F60AE8">
        <w:rPr>
          <w:rFonts w:ascii="Arial" w:hAnsi="Arial" w:cs="Arial"/>
          <w:i/>
          <w:iCs/>
          <w:noProof/>
          <w:sz w:val="20"/>
        </w:rPr>
        <w:t>JAMA</w:t>
      </w:r>
      <w:r w:rsidRPr="00F60AE8">
        <w:rPr>
          <w:rFonts w:ascii="Arial" w:hAnsi="Arial" w:cs="Arial"/>
          <w:noProof/>
          <w:sz w:val="20"/>
        </w:rPr>
        <w:t xml:space="preserve"> 2012;</w:t>
      </w:r>
      <w:r w:rsidRPr="00F60AE8">
        <w:rPr>
          <w:rFonts w:ascii="Arial" w:hAnsi="Arial" w:cs="Arial"/>
          <w:b/>
          <w:bCs/>
          <w:noProof/>
          <w:sz w:val="20"/>
        </w:rPr>
        <w:t>308</w:t>
      </w:r>
      <w:r w:rsidRPr="00F60AE8">
        <w:rPr>
          <w:rFonts w:ascii="Arial" w:hAnsi="Arial" w:cs="Arial"/>
          <w:noProof/>
          <w:sz w:val="20"/>
        </w:rPr>
        <w:t>:2489. doi:10.1001/jama.2012.67929</w:t>
      </w:r>
    </w:p>
    <w:p w14:paraId="7F8F1388"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6 </w:t>
      </w:r>
      <w:r w:rsidRPr="00F60AE8">
        <w:rPr>
          <w:rFonts w:ascii="Arial" w:hAnsi="Arial" w:cs="Arial"/>
          <w:noProof/>
          <w:sz w:val="20"/>
        </w:rPr>
        <w:tab/>
        <w:t xml:space="preserve">The Look AHEAD Research Group. Cardiovascular Effects of Intensive Lifestyle Intervention in Type 2 Diabetes. </w:t>
      </w:r>
      <w:r w:rsidRPr="00F60AE8">
        <w:rPr>
          <w:rFonts w:ascii="Arial" w:hAnsi="Arial" w:cs="Arial"/>
          <w:i/>
          <w:iCs/>
          <w:noProof/>
          <w:sz w:val="20"/>
        </w:rPr>
        <w:t>N Engl J Med</w:t>
      </w:r>
      <w:r w:rsidRPr="00F60AE8">
        <w:rPr>
          <w:rFonts w:ascii="Arial" w:hAnsi="Arial" w:cs="Arial"/>
          <w:noProof/>
          <w:sz w:val="20"/>
        </w:rPr>
        <w:t xml:space="preserve"> 2013;</w:t>
      </w:r>
      <w:r w:rsidRPr="00F60AE8">
        <w:rPr>
          <w:rFonts w:ascii="Arial" w:hAnsi="Arial" w:cs="Arial"/>
          <w:b/>
          <w:bCs/>
          <w:noProof/>
          <w:sz w:val="20"/>
        </w:rPr>
        <w:t>369</w:t>
      </w:r>
      <w:r w:rsidRPr="00F60AE8">
        <w:rPr>
          <w:rFonts w:ascii="Arial" w:hAnsi="Arial" w:cs="Arial"/>
          <w:noProof/>
          <w:sz w:val="20"/>
        </w:rPr>
        <w:t>:145–54. doi:10.1056/NEJMoa1212914</w:t>
      </w:r>
    </w:p>
    <w:p w14:paraId="2EED379A"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7 </w:t>
      </w:r>
      <w:r w:rsidRPr="00F60AE8">
        <w:rPr>
          <w:rFonts w:ascii="Arial" w:hAnsi="Arial" w:cs="Arial"/>
          <w:noProof/>
          <w:sz w:val="20"/>
        </w:rPr>
        <w:tab/>
        <w:t xml:space="preserve">Lean ME, Leslie WS, Barnes AC, </w:t>
      </w:r>
      <w:r w:rsidRPr="00F60AE8">
        <w:rPr>
          <w:rFonts w:ascii="Arial" w:hAnsi="Arial" w:cs="Arial"/>
          <w:i/>
          <w:iCs/>
          <w:noProof/>
          <w:sz w:val="20"/>
        </w:rPr>
        <w:t>et al.</w:t>
      </w:r>
      <w:r w:rsidRPr="00F60AE8">
        <w:rPr>
          <w:rFonts w:ascii="Arial" w:hAnsi="Arial" w:cs="Arial"/>
          <w:noProof/>
          <w:sz w:val="20"/>
        </w:rPr>
        <w:t xml:space="preserve"> Primary care-led weight management for remission of type 2 diabetes (DiRECT): an open-label, cluster-randomised trial. </w:t>
      </w:r>
      <w:r w:rsidRPr="00F60AE8">
        <w:rPr>
          <w:rFonts w:ascii="Arial" w:hAnsi="Arial" w:cs="Arial"/>
          <w:i/>
          <w:iCs/>
          <w:noProof/>
          <w:sz w:val="20"/>
        </w:rPr>
        <w:t>Lancet</w:t>
      </w:r>
      <w:r w:rsidRPr="00F60AE8">
        <w:rPr>
          <w:rFonts w:ascii="Arial" w:hAnsi="Arial" w:cs="Arial"/>
          <w:noProof/>
          <w:sz w:val="20"/>
        </w:rPr>
        <w:t xml:space="preserve"> 2017;</w:t>
      </w:r>
      <w:r w:rsidRPr="00F60AE8">
        <w:rPr>
          <w:rFonts w:ascii="Arial" w:hAnsi="Arial" w:cs="Arial"/>
          <w:b/>
          <w:bCs/>
          <w:noProof/>
          <w:sz w:val="20"/>
        </w:rPr>
        <w:t>0</w:t>
      </w:r>
      <w:r w:rsidRPr="00F60AE8">
        <w:rPr>
          <w:rFonts w:ascii="Arial" w:hAnsi="Arial" w:cs="Arial"/>
          <w:noProof/>
          <w:sz w:val="20"/>
        </w:rPr>
        <w:t>. doi:10.1016/S0140-6736(17)33102-1</w:t>
      </w:r>
    </w:p>
    <w:p w14:paraId="5D7AD7B3"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8 </w:t>
      </w:r>
      <w:r w:rsidRPr="00F60AE8">
        <w:rPr>
          <w:rFonts w:ascii="Arial" w:hAnsi="Arial" w:cs="Arial"/>
          <w:noProof/>
          <w:sz w:val="20"/>
        </w:rPr>
        <w:tab/>
        <w:t xml:space="preserve">Simmons RK, Echouffo-Tcheugui JB, Sharp SJ, </w:t>
      </w:r>
      <w:r w:rsidRPr="00F60AE8">
        <w:rPr>
          <w:rFonts w:ascii="Arial" w:hAnsi="Arial" w:cs="Arial"/>
          <w:i/>
          <w:iCs/>
          <w:noProof/>
          <w:sz w:val="20"/>
        </w:rPr>
        <w:t>et al.</w:t>
      </w:r>
      <w:r w:rsidRPr="00F60AE8">
        <w:rPr>
          <w:rFonts w:ascii="Arial" w:hAnsi="Arial" w:cs="Arial"/>
          <w:noProof/>
          <w:sz w:val="20"/>
        </w:rPr>
        <w:t xml:space="preserve"> Screening for type 2 diabetes and population mortality over 10 years (ADDITION-Cambridge): a cluster-randomised controlled trial. </w:t>
      </w:r>
      <w:r w:rsidRPr="00F60AE8">
        <w:rPr>
          <w:rFonts w:ascii="Arial" w:hAnsi="Arial" w:cs="Arial"/>
          <w:i/>
          <w:iCs/>
          <w:noProof/>
          <w:sz w:val="20"/>
        </w:rPr>
        <w:t>Lancet (London, England)</w:t>
      </w:r>
      <w:r w:rsidRPr="00F60AE8">
        <w:rPr>
          <w:rFonts w:ascii="Arial" w:hAnsi="Arial" w:cs="Arial"/>
          <w:noProof/>
          <w:sz w:val="20"/>
        </w:rPr>
        <w:t xml:space="preserve"> 2012;</w:t>
      </w:r>
      <w:r w:rsidRPr="00F60AE8">
        <w:rPr>
          <w:rFonts w:ascii="Arial" w:hAnsi="Arial" w:cs="Arial"/>
          <w:b/>
          <w:bCs/>
          <w:noProof/>
          <w:sz w:val="20"/>
        </w:rPr>
        <w:t>380</w:t>
      </w:r>
      <w:r w:rsidRPr="00F60AE8">
        <w:rPr>
          <w:rFonts w:ascii="Arial" w:hAnsi="Arial" w:cs="Arial"/>
          <w:noProof/>
          <w:sz w:val="20"/>
        </w:rPr>
        <w:t>:1741–8. doi:10.1016/S0140-6736(12)61422-6</w:t>
      </w:r>
    </w:p>
    <w:p w14:paraId="4CB1D62D"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9 </w:t>
      </w:r>
      <w:r w:rsidRPr="00F60AE8">
        <w:rPr>
          <w:rFonts w:ascii="Arial" w:hAnsi="Arial" w:cs="Arial"/>
          <w:noProof/>
          <w:sz w:val="20"/>
        </w:rPr>
        <w:tab/>
        <w:t xml:space="preserve">Echouffo-Tcheugui JB, Simmons RK, Williams KM, </w:t>
      </w:r>
      <w:r w:rsidRPr="00F60AE8">
        <w:rPr>
          <w:rFonts w:ascii="Arial" w:hAnsi="Arial" w:cs="Arial"/>
          <w:i/>
          <w:iCs/>
          <w:noProof/>
          <w:sz w:val="20"/>
        </w:rPr>
        <w:t>et al.</w:t>
      </w:r>
      <w:r w:rsidRPr="00F60AE8">
        <w:rPr>
          <w:rFonts w:ascii="Arial" w:hAnsi="Arial" w:cs="Arial"/>
          <w:noProof/>
          <w:sz w:val="20"/>
        </w:rPr>
        <w:t xml:space="preserve"> The ADDITION-Cambridge trial protocol: a cluster -- randomised controlled trial of screening for type 2 diabetes and intensive treatment for screen-detected patients. </w:t>
      </w:r>
      <w:r w:rsidRPr="00F60AE8">
        <w:rPr>
          <w:rFonts w:ascii="Arial" w:hAnsi="Arial" w:cs="Arial"/>
          <w:i/>
          <w:iCs/>
          <w:noProof/>
          <w:sz w:val="20"/>
        </w:rPr>
        <w:t>BMC Public Health</w:t>
      </w:r>
      <w:r w:rsidRPr="00F60AE8">
        <w:rPr>
          <w:rFonts w:ascii="Arial" w:hAnsi="Arial" w:cs="Arial"/>
          <w:noProof/>
          <w:sz w:val="20"/>
        </w:rPr>
        <w:t xml:space="preserve"> 2009;</w:t>
      </w:r>
      <w:r w:rsidRPr="00F60AE8">
        <w:rPr>
          <w:rFonts w:ascii="Arial" w:hAnsi="Arial" w:cs="Arial"/>
          <w:b/>
          <w:bCs/>
          <w:noProof/>
          <w:sz w:val="20"/>
        </w:rPr>
        <w:t>9</w:t>
      </w:r>
      <w:r w:rsidRPr="00F60AE8">
        <w:rPr>
          <w:rFonts w:ascii="Arial" w:hAnsi="Arial" w:cs="Arial"/>
          <w:noProof/>
          <w:sz w:val="20"/>
        </w:rPr>
        <w:t>:136. doi:10.1186/1471-2458-9-136</w:t>
      </w:r>
    </w:p>
    <w:p w14:paraId="5D72689E"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10 </w:t>
      </w:r>
      <w:r w:rsidRPr="00F60AE8">
        <w:rPr>
          <w:rFonts w:ascii="Arial" w:hAnsi="Arial" w:cs="Arial"/>
          <w:noProof/>
          <w:sz w:val="20"/>
        </w:rPr>
        <w:tab/>
        <w:t xml:space="preserve">Griffin SJ, Little PS, Hales CN, </w:t>
      </w:r>
      <w:r w:rsidRPr="00F60AE8">
        <w:rPr>
          <w:rFonts w:ascii="Arial" w:hAnsi="Arial" w:cs="Arial"/>
          <w:i/>
          <w:iCs/>
          <w:noProof/>
          <w:sz w:val="20"/>
        </w:rPr>
        <w:t>et al.</w:t>
      </w:r>
      <w:r w:rsidRPr="00F60AE8">
        <w:rPr>
          <w:rFonts w:ascii="Arial" w:hAnsi="Arial" w:cs="Arial"/>
          <w:noProof/>
          <w:sz w:val="20"/>
        </w:rPr>
        <w:t xml:space="preserve"> Diabetes risk score: towards earlier detection of Type 2 diabetes in general practice. </w:t>
      </w:r>
      <w:r w:rsidRPr="00F60AE8">
        <w:rPr>
          <w:rFonts w:ascii="Arial" w:hAnsi="Arial" w:cs="Arial"/>
          <w:i/>
          <w:iCs/>
          <w:noProof/>
          <w:sz w:val="20"/>
        </w:rPr>
        <w:t>Diabetes Metab Res Rev</w:t>
      </w:r>
      <w:r w:rsidRPr="00F60AE8">
        <w:rPr>
          <w:rFonts w:ascii="Arial" w:hAnsi="Arial" w:cs="Arial"/>
          <w:noProof/>
          <w:sz w:val="20"/>
        </w:rPr>
        <w:t xml:space="preserve"> 2000;</w:t>
      </w:r>
      <w:r w:rsidRPr="00F60AE8">
        <w:rPr>
          <w:rFonts w:ascii="Arial" w:hAnsi="Arial" w:cs="Arial"/>
          <w:b/>
          <w:bCs/>
          <w:noProof/>
          <w:sz w:val="20"/>
        </w:rPr>
        <w:t>16</w:t>
      </w:r>
      <w:r w:rsidRPr="00F60AE8">
        <w:rPr>
          <w:rFonts w:ascii="Arial" w:hAnsi="Arial" w:cs="Arial"/>
          <w:noProof/>
          <w:sz w:val="20"/>
        </w:rPr>
        <w:t>:164–71. doi:10.1002/1520-7560(200005/06)16:3&lt;164::AID-DMRR103&gt;3.0.CO;2-R</w:t>
      </w:r>
    </w:p>
    <w:p w14:paraId="0924614D"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11 </w:t>
      </w:r>
      <w:r w:rsidRPr="00F60AE8">
        <w:rPr>
          <w:rFonts w:ascii="Arial" w:hAnsi="Arial" w:cs="Arial"/>
          <w:noProof/>
          <w:sz w:val="20"/>
        </w:rPr>
        <w:tab/>
        <w:t>World Health Organization. Use of glycated haemoglobin (HbA1c) in the diagnosis of diabetes mellitus. 2013.</w:t>
      </w:r>
    </w:p>
    <w:p w14:paraId="53B569AA"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lastRenderedPageBreak/>
        <w:t xml:space="preserve">12 </w:t>
      </w:r>
      <w:r w:rsidRPr="00F60AE8">
        <w:rPr>
          <w:rFonts w:ascii="Arial" w:hAnsi="Arial" w:cs="Arial"/>
          <w:noProof/>
          <w:sz w:val="20"/>
        </w:rPr>
        <w:tab/>
        <w:t xml:space="preserve">Griffin SJ, Borch-Johnsen K, Davies MJ, </w:t>
      </w:r>
      <w:r w:rsidRPr="00F60AE8">
        <w:rPr>
          <w:rFonts w:ascii="Arial" w:hAnsi="Arial" w:cs="Arial"/>
          <w:i/>
          <w:iCs/>
          <w:noProof/>
          <w:sz w:val="20"/>
        </w:rPr>
        <w:t>et al.</w:t>
      </w:r>
      <w:r w:rsidRPr="00F60AE8">
        <w:rPr>
          <w:rFonts w:ascii="Arial" w:hAnsi="Arial" w:cs="Arial"/>
          <w:noProof/>
          <w:sz w:val="20"/>
        </w:rPr>
        <w:t xml:space="preserve"> Effect of early intensive multifactorial therapy on 5-year cardiovascular outcomes in individuals with type 2 diabetes detected by screening (ADDITION-Europe): a cluster-randomised trial. </w:t>
      </w:r>
      <w:r w:rsidRPr="00F60AE8">
        <w:rPr>
          <w:rFonts w:ascii="Arial" w:hAnsi="Arial" w:cs="Arial"/>
          <w:i/>
          <w:iCs/>
          <w:noProof/>
          <w:sz w:val="20"/>
        </w:rPr>
        <w:t>Lancet</w:t>
      </w:r>
      <w:r w:rsidRPr="00F60AE8">
        <w:rPr>
          <w:rFonts w:ascii="Arial" w:hAnsi="Arial" w:cs="Arial"/>
          <w:noProof/>
          <w:sz w:val="20"/>
        </w:rPr>
        <w:t xml:space="preserve"> 2011;</w:t>
      </w:r>
      <w:r w:rsidRPr="00F60AE8">
        <w:rPr>
          <w:rFonts w:ascii="Arial" w:hAnsi="Arial" w:cs="Arial"/>
          <w:b/>
          <w:bCs/>
          <w:noProof/>
          <w:sz w:val="20"/>
        </w:rPr>
        <w:t>378</w:t>
      </w:r>
      <w:r w:rsidRPr="00F60AE8">
        <w:rPr>
          <w:rFonts w:ascii="Arial" w:hAnsi="Arial" w:cs="Arial"/>
          <w:noProof/>
          <w:sz w:val="20"/>
        </w:rPr>
        <w:t>:156–67. doi:10.1016/S0140-6736(11)60698-3</w:t>
      </w:r>
    </w:p>
    <w:p w14:paraId="71A37C6A"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13 </w:t>
      </w:r>
      <w:r w:rsidRPr="00F60AE8">
        <w:rPr>
          <w:rFonts w:ascii="Arial" w:hAnsi="Arial" w:cs="Arial"/>
          <w:noProof/>
          <w:sz w:val="20"/>
        </w:rPr>
        <w:tab/>
        <w:t xml:space="preserve">Simmons RKR, Echouffo-Tcheugui JBJJB, Sharp SJ, </w:t>
      </w:r>
      <w:r w:rsidRPr="00F60AE8">
        <w:rPr>
          <w:rFonts w:ascii="Arial" w:hAnsi="Arial" w:cs="Arial"/>
          <w:i/>
          <w:iCs/>
          <w:noProof/>
          <w:sz w:val="20"/>
        </w:rPr>
        <w:t>et al.</w:t>
      </w:r>
      <w:r w:rsidRPr="00F60AE8">
        <w:rPr>
          <w:rFonts w:ascii="Arial" w:hAnsi="Arial" w:cs="Arial"/>
          <w:noProof/>
          <w:sz w:val="20"/>
        </w:rPr>
        <w:t xml:space="preserve"> Screening for type 2 diabetes and population mortality over 10 years (ADDITION-Cambridge): A cluster-randomised controlled trial. Elsevier 2012. doi:10.1016/S0140-6736(12)61422-6</w:t>
      </w:r>
    </w:p>
    <w:p w14:paraId="27E8F0A9"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14 </w:t>
      </w:r>
      <w:r w:rsidRPr="00F60AE8">
        <w:rPr>
          <w:rFonts w:ascii="Arial" w:hAnsi="Arial" w:cs="Arial"/>
          <w:noProof/>
          <w:sz w:val="20"/>
        </w:rPr>
        <w:tab/>
        <w:t xml:space="preserve">Wareham NJ, Jakes RW, Rennie KL, </w:t>
      </w:r>
      <w:r w:rsidRPr="00F60AE8">
        <w:rPr>
          <w:rFonts w:ascii="Arial" w:hAnsi="Arial" w:cs="Arial"/>
          <w:i/>
          <w:iCs/>
          <w:noProof/>
          <w:sz w:val="20"/>
        </w:rPr>
        <w:t>et al.</w:t>
      </w:r>
      <w:r w:rsidRPr="00F60AE8">
        <w:rPr>
          <w:rFonts w:ascii="Arial" w:hAnsi="Arial" w:cs="Arial"/>
          <w:noProof/>
          <w:sz w:val="20"/>
        </w:rPr>
        <w:t xml:space="preserve"> Validity and repeatability of the EPIC-Norfolk Physical Activity Questionnaire. </w:t>
      </w:r>
      <w:r w:rsidRPr="00F60AE8">
        <w:rPr>
          <w:rFonts w:ascii="Arial" w:hAnsi="Arial" w:cs="Arial"/>
          <w:i/>
          <w:iCs/>
          <w:noProof/>
          <w:sz w:val="20"/>
        </w:rPr>
        <w:t>Int J Epidemiol</w:t>
      </w:r>
      <w:r w:rsidRPr="00F60AE8">
        <w:rPr>
          <w:rFonts w:ascii="Arial" w:hAnsi="Arial" w:cs="Arial"/>
          <w:noProof/>
          <w:sz w:val="20"/>
        </w:rPr>
        <w:t xml:space="preserve"> 2002;</w:t>
      </w:r>
      <w:r w:rsidRPr="00F60AE8">
        <w:rPr>
          <w:rFonts w:ascii="Arial" w:hAnsi="Arial" w:cs="Arial"/>
          <w:b/>
          <w:bCs/>
          <w:noProof/>
          <w:sz w:val="20"/>
        </w:rPr>
        <w:t>31</w:t>
      </w:r>
      <w:r w:rsidRPr="00F60AE8">
        <w:rPr>
          <w:rFonts w:ascii="Arial" w:hAnsi="Arial" w:cs="Arial"/>
          <w:noProof/>
          <w:sz w:val="20"/>
        </w:rPr>
        <w:t>:168–74.</w:t>
      </w:r>
    </w:p>
    <w:p w14:paraId="2E654A81"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15 </w:t>
      </w:r>
      <w:r w:rsidRPr="00F60AE8">
        <w:rPr>
          <w:rFonts w:ascii="Arial" w:hAnsi="Arial" w:cs="Arial"/>
          <w:noProof/>
          <w:sz w:val="20"/>
        </w:rPr>
        <w:tab/>
        <w:t xml:space="preserve">Brage S, Brage N, Franks PW, </w:t>
      </w:r>
      <w:r w:rsidRPr="00F60AE8">
        <w:rPr>
          <w:rFonts w:ascii="Arial" w:hAnsi="Arial" w:cs="Arial"/>
          <w:i/>
          <w:iCs/>
          <w:noProof/>
          <w:sz w:val="20"/>
        </w:rPr>
        <w:t>et al.</w:t>
      </w:r>
      <w:r w:rsidRPr="00F60AE8">
        <w:rPr>
          <w:rFonts w:ascii="Arial" w:hAnsi="Arial" w:cs="Arial"/>
          <w:noProof/>
          <w:sz w:val="20"/>
        </w:rPr>
        <w:t xml:space="preserve"> Reliability and validity of the combined heart rate and movement sensor Actiheart. </w:t>
      </w:r>
      <w:r w:rsidRPr="00F60AE8">
        <w:rPr>
          <w:rFonts w:ascii="Arial" w:hAnsi="Arial" w:cs="Arial"/>
          <w:i/>
          <w:iCs/>
          <w:noProof/>
          <w:sz w:val="20"/>
        </w:rPr>
        <w:t>Eur J Clin Nutr</w:t>
      </w:r>
      <w:r w:rsidRPr="00F60AE8">
        <w:rPr>
          <w:rFonts w:ascii="Arial" w:hAnsi="Arial" w:cs="Arial"/>
          <w:noProof/>
          <w:sz w:val="20"/>
        </w:rPr>
        <w:t xml:space="preserve"> 2005;</w:t>
      </w:r>
      <w:r w:rsidRPr="00F60AE8">
        <w:rPr>
          <w:rFonts w:ascii="Arial" w:hAnsi="Arial" w:cs="Arial"/>
          <w:b/>
          <w:bCs/>
          <w:noProof/>
          <w:sz w:val="20"/>
        </w:rPr>
        <w:t>59</w:t>
      </w:r>
      <w:r w:rsidRPr="00F60AE8">
        <w:rPr>
          <w:rFonts w:ascii="Arial" w:hAnsi="Arial" w:cs="Arial"/>
          <w:noProof/>
          <w:sz w:val="20"/>
        </w:rPr>
        <w:t>:561–70. doi:10.1038/sj.ejcn.1602118</w:t>
      </w:r>
    </w:p>
    <w:p w14:paraId="7EE7F8CC"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16 </w:t>
      </w:r>
      <w:r w:rsidRPr="00F60AE8">
        <w:rPr>
          <w:rFonts w:ascii="Arial" w:hAnsi="Arial" w:cs="Arial"/>
          <w:noProof/>
          <w:sz w:val="20"/>
        </w:rPr>
        <w:tab/>
        <w:t xml:space="preserve">Bingham SA, Gill C, Welch A, </w:t>
      </w:r>
      <w:r w:rsidRPr="00F60AE8">
        <w:rPr>
          <w:rFonts w:ascii="Arial" w:hAnsi="Arial" w:cs="Arial"/>
          <w:i/>
          <w:iCs/>
          <w:noProof/>
          <w:sz w:val="20"/>
        </w:rPr>
        <w:t>et al.</w:t>
      </w:r>
      <w:r w:rsidRPr="00F60AE8">
        <w:rPr>
          <w:rFonts w:ascii="Arial" w:hAnsi="Arial" w:cs="Arial"/>
          <w:noProof/>
          <w:sz w:val="20"/>
        </w:rPr>
        <w:t xml:space="preserve"> Validation of dietary assessment methods in the UK arm of EPIC using weighed records, and 24-hour urinary nitrogen and potassium and serum vitamin C and carotenoids as biomarkers. </w:t>
      </w:r>
      <w:r w:rsidRPr="00F60AE8">
        <w:rPr>
          <w:rFonts w:ascii="Arial" w:hAnsi="Arial" w:cs="Arial"/>
          <w:i/>
          <w:iCs/>
          <w:noProof/>
          <w:sz w:val="20"/>
        </w:rPr>
        <w:t>Int J Epidemiol</w:t>
      </w:r>
      <w:r w:rsidRPr="00F60AE8">
        <w:rPr>
          <w:rFonts w:ascii="Arial" w:hAnsi="Arial" w:cs="Arial"/>
          <w:noProof/>
          <w:sz w:val="20"/>
        </w:rPr>
        <w:t xml:space="preserve"> 1997;</w:t>
      </w:r>
      <w:r w:rsidRPr="00F60AE8">
        <w:rPr>
          <w:rFonts w:ascii="Arial" w:hAnsi="Arial" w:cs="Arial"/>
          <w:b/>
          <w:bCs/>
          <w:noProof/>
          <w:sz w:val="20"/>
        </w:rPr>
        <w:t>26 Suppl 1</w:t>
      </w:r>
      <w:r w:rsidRPr="00F60AE8">
        <w:rPr>
          <w:rFonts w:ascii="Arial" w:hAnsi="Arial" w:cs="Arial"/>
          <w:noProof/>
          <w:sz w:val="20"/>
        </w:rPr>
        <w:t>:S137-51. doi:10.1093/ije/26.suppl_1.s137</w:t>
      </w:r>
    </w:p>
    <w:p w14:paraId="2440A452"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17 </w:t>
      </w:r>
      <w:r w:rsidRPr="00F60AE8">
        <w:rPr>
          <w:rFonts w:ascii="Arial" w:hAnsi="Arial" w:cs="Arial"/>
          <w:noProof/>
          <w:sz w:val="20"/>
        </w:rPr>
        <w:tab/>
        <w:t xml:space="preserve">Drewnowski A, Rock CL, Henderson SA, </w:t>
      </w:r>
      <w:r w:rsidRPr="00F60AE8">
        <w:rPr>
          <w:rFonts w:ascii="Arial" w:hAnsi="Arial" w:cs="Arial"/>
          <w:i/>
          <w:iCs/>
          <w:noProof/>
          <w:sz w:val="20"/>
        </w:rPr>
        <w:t>et al.</w:t>
      </w:r>
      <w:r w:rsidRPr="00F60AE8">
        <w:rPr>
          <w:rFonts w:ascii="Arial" w:hAnsi="Arial" w:cs="Arial"/>
          <w:noProof/>
          <w:sz w:val="20"/>
        </w:rPr>
        <w:t xml:space="preserve"> Serum beta-carotene and vitamin C as biomarkers of vegetable and fruit intakes in a community-based sample of French adults. </w:t>
      </w:r>
      <w:r w:rsidRPr="00F60AE8">
        <w:rPr>
          <w:rFonts w:ascii="Arial" w:hAnsi="Arial" w:cs="Arial"/>
          <w:i/>
          <w:iCs/>
          <w:noProof/>
          <w:sz w:val="20"/>
        </w:rPr>
        <w:t>Am J Clin Nutr</w:t>
      </w:r>
      <w:r w:rsidRPr="00F60AE8">
        <w:rPr>
          <w:rFonts w:ascii="Arial" w:hAnsi="Arial" w:cs="Arial"/>
          <w:noProof/>
          <w:sz w:val="20"/>
        </w:rPr>
        <w:t xml:space="preserve"> 1997;</w:t>
      </w:r>
      <w:r w:rsidRPr="00F60AE8">
        <w:rPr>
          <w:rFonts w:ascii="Arial" w:hAnsi="Arial" w:cs="Arial"/>
          <w:b/>
          <w:bCs/>
          <w:noProof/>
          <w:sz w:val="20"/>
        </w:rPr>
        <w:t>65</w:t>
      </w:r>
      <w:r w:rsidRPr="00F60AE8">
        <w:rPr>
          <w:rFonts w:ascii="Arial" w:hAnsi="Arial" w:cs="Arial"/>
          <w:noProof/>
          <w:sz w:val="20"/>
        </w:rPr>
        <w:t>:1796–802. doi:10.3390/nu7085268</w:t>
      </w:r>
    </w:p>
    <w:p w14:paraId="5EEC9B27"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18 </w:t>
      </w:r>
      <w:r w:rsidRPr="00F60AE8">
        <w:rPr>
          <w:rFonts w:ascii="Arial" w:hAnsi="Arial" w:cs="Arial"/>
          <w:noProof/>
          <w:sz w:val="20"/>
        </w:rPr>
        <w:tab/>
        <w:t xml:space="preserve">Griffin SJ, Simmons RK, Williams KM, </w:t>
      </w:r>
      <w:r w:rsidRPr="00F60AE8">
        <w:rPr>
          <w:rFonts w:ascii="Arial" w:hAnsi="Arial" w:cs="Arial"/>
          <w:i/>
          <w:iCs/>
          <w:noProof/>
          <w:sz w:val="20"/>
        </w:rPr>
        <w:t>et al.</w:t>
      </w:r>
      <w:r w:rsidRPr="00F60AE8">
        <w:rPr>
          <w:rFonts w:ascii="Arial" w:hAnsi="Arial" w:cs="Arial"/>
          <w:noProof/>
          <w:sz w:val="20"/>
        </w:rPr>
        <w:t xml:space="preserve"> Protocol for the ADDITION-Plus study: a randomised controlled trial of an individually-tailored behaviour change intervention among people with recently diagnosed type 2 diabetes under intensive UK general practice care. </w:t>
      </w:r>
      <w:r w:rsidRPr="00F60AE8">
        <w:rPr>
          <w:rFonts w:ascii="Arial" w:hAnsi="Arial" w:cs="Arial"/>
          <w:i/>
          <w:iCs/>
          <w:noProof/>
          <w:sz w:val="20"/>
        </w:rPr>
        <w:t>BMC Public Health</w:t>
      </w:r>
      <w:r w:rsidRPr="00F60AE8">
        <w:rPr>
          <w:rFonts w:ascii="Arial" w:hAnsi="Arial" w:cs="Arial"/>
          <w:noProof/>
          <w:sz w:val="20"/>
        </w:rPr>
        <w:t xml:space="preserve"> 2011;</w:t>
      </w:r>
      <w:r w:rsidRPr="00F60AE8">
        <w:rPr>
          <w:rFonts w:ascii="Arial" w:hAnsi="Arial" w:cs="Arial"/>
          <w:b/>
          <w:bCs/>
          <w:noProof/>
          <w:sz w:val="20"/>
        </w:rPr>
        <w:t>11</w:t>
      </w:r>
      <w:r w:rsidRPr="00F60AE8">
        <w:rPr>
          <w:rFonts w:ascii="Arial" w:hAnsi="Arial" w:cs="Arial"/>
          <w:noProof/>
          <w:sz w:val="20"/>
        </w:rPr>
        <w:t>:211. doi:10.1186/1471-2458-11-211</w:t>
      </w:r>
    </w:p>
    <w:p w14:paraId="36091E4E"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19 </w:t>
      </w:r>
      <w:r w:rsidRPr="00F60AE8">
        <w:rPr>
          <w:rFonts w:ascii="Arial" w:hAnsi="Arial" w:cs="Arial"/>
          <w:noProof/>
          <w:sz w:val="20"/>
        </w:rPr>
        <w:tab/>
        <w:t xml:space="preserve">Griffin SJ, Borch-Johnsen K, Davies MJ, </w:t>
      </w:r>
      <w:r w:rsidRPr="00F60AE8">
        <w:rPr>
          <w:rFonts w:ascii="Arial" w:hAnsi="Arial" w:cs="Arial"/>
          <w:i/>
          <w:iCs/>
          <w:noProof/>
          <w:sz w:val="20"/>
        </w:rPr>
        <w:t>et al.</w:t>
      </w:r>
      <w:r w:rsidRPr="00F60AE8">
        <w:rPr>
          <w:rFonts w:ascii="Arial" w:hAnsi="Arial" w:cs="Arial"/>
          <w:noProof/>
          <w:sz w:val="20"/>
        </w:rPr>
        <w:t xml:space="preserve"> Effect of early intensive multifactorial therapy on 5-year cardiovascular outcomes in individuals with type 2 diabetes detected by screening (ADDITION-Europe): a cluster-randomised trial. 2011. doi:10.1016/S0140-6736(11)60698-3</w:t>
      </w:r>
    </w:p>
    <w:p w14:paraId="16DC68D6"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20 </w:t>
      </w:r>
      <w:r w:rsidRPr="00F60AE8">
        <w:rPr>
          <w:rFonts w:ascii="Arial" w:hAnsi="Arial" w:cs="Arial"/>
          <w:noProof/>
          <w:sz w:val="20"/>
        </w:rPr>
        <w:tab/>
        <w:t xml:space="preserve">Chaturvedi N PM, R, Klein, Orchard T, Fuller J, Parving H H BR and SA, Sjølie AK, </w:t>
      </w:r>
      <w:r w:rsidRPr="00F60AE8">
        <w:rPr>
          <w:rFonts w:ascii="Arial" w:hAnsi="Arial" w:cs="Arial"/>
          <w:i/>
          <w:iCs/>
          <w:noProof/>
          <w:sz w:val="20"/>
        </w:rPr>
        <w:t>et al.</w:t>
      </w:r>
      <w:r w:rsidRPr="00F60AE8">
        <w:rPr>
          <w:rFonts w:ascii="Arial" w:hAnsi="Arial" w:cs="Arial"/>
          <w:noProof/>
          <w:sz w:val="20"/>
        </w:rPr>
        <w:t xml:space="preserve"> Effect of candesartan on progression and regression of retinopathy in type 2 diabetes (DIRECT-Protect 2): a randomised placebo-controlled trial. </w:t>
      </w:r>
      <w:r w:rsidRPr="00F60AE8">
        <w:rPr>
          <w:rFonts w:ascii="Arial" w:hAnsi="Arial" w:cs="Arial"/>
          <w:i/>
          <w:iCs/>
          <w:noProof/>
          <w:sz w:val="20"/>
        </w:rPr>
        <w:t>Lancet</w:t>
      </w:r>
      <w:r w:rsidRPr="00F60AE8">
        <w:rPr>
          <w:rFonts w:ascii="Arial" w:hAnsi="Arial" w:cs="Arial"/>
          <w:noProof/>
          <w:sz w:val="20"/>
        </w:rPr>
        <w:t xml:space="preserve"> 2008;</w:t>
      </w:r>
      <w:r w:rsidRPr="00F60AE8">
        <w:rPr>
          <w:rFonts w:ascii="Arial" w:hAnsi="Arial" w:cs="Arial"/>
          <w:b/>
          <w:bCs/>
          <w:noProof/>
          <w:sz w:val="20"/>
        </w:rPr>
        <w:t>372</w:t>
      </w:r>
      <w:r w:rsidRPr="00F60AE8">
        <w:rPr>
          <w:rFonts w:ascii="Arial" w:hAnsi="Arial" w:cs="Arial"/>
          <w:noProof/>
          <w:sz w:val="20"/>
        </w:rPr>
        <w:t>:1385–93. doi:10.1016/S0140-6736(08)61411-7</w:t>
      </w:r>
    </w:p>
    <w:p w14:paraId="20AE8CB2"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21 </w:t>
      </w:r>
      <w:r w:rsidRPr="00F60AE8">
        <w:rPr>
          <w:rFonts w:ascii="Arial" w:hAnsi="Arial" w:cs="Arial"/>
          <w:noProof/>
          <w:sz w:val="20"/>
        </w:rPr>
        <w:tab/>
        <w:t xml:space="preserve">Lean MEJ, Leslie WS, Barnes AC, </w:t>
      </w:r>
      <w:r w:rsidRPr="00F60AE8">
        <w:rPr>
          <w:rFonts w:ascii="Arial" w:hAnsi="Arial" w:cs="Arial"/>
          <w:i/>
          <w:iCs/>
          <w:noProof/>
          <w:sz w:val="20"/>
        </w:rPr>
        <w:t>et al.</w:t>
      </w:r>
      <w:r w:rsidRPr="00F60AE8">
        <w:rPr>
          <w:rFonts w:ascii="Arial" w:hAnsi="Arial" w:cs="Arial"/>
          <w:noProof/>
          <w:sz w:val="20"/>
        </w:rPr>
        <w:t xml:space="preserve"> Durability of a primary care-led weight-management intervention for remission of type 2 diabetes: 2-year results of the DiRECT open-label, cluster-randomised trial. </w:t>
      </w:r>
      <w:r w:rsidRPr="00F60AE8">
        <w:rPr>
          <w:rFonts w:ascii="Arial" w:hAnsi="Arial" w:cs="Arial"/>
          <w:i/>
          <w:iCs/>
          <w:noProof/>
          <w:sz w:val="20"/>
        </w:rPr>
        <w:t>lancet Diabetes Endocrinol</w:t>
      </w:r>
      <w:r w:rsidRPr="00F60AE8">
        <w:rPr>
          <w:rFonts w:ascii="Arial" w:hAnsi="Arial" w:cs="Arial"/>
          <w:noProof/>
          <w:sz w:val="20"/>
        </w:rPr>
        <w:t xml:space="preserve"> 2019;</w:t>
      </w:r>
      <w:r w:rsidRPr="00F60AE8">
        <w:rPr>
          <w:rFonts w:ascii="Arial" w:hAnsi="Arial" w:cs="Arial"/>
          <w:b/>
          <w:bCs/>
          <w:noProof/>
          <w:sz w:val="20"/>
        </w:rPr>
        <w:t>7</w:t>
      </w:r>
      <w:r w:rsidRPr="00F60AE8">
        <w:rPr>
          <w:rFonts w:ascii="Arial" w:hAnsi="Arial" w:cs="Arial"/>
          <w:noProof/>
          <w:sz w:val="20"/>
        </w:rPr>
        <w:t>:344–55. doi:10.1016/S2213-8587(19)30068-3</w:t>
      </w:r>
    </w:p>
    <w:p w14:paraId="63584FEB" w14:textId="77777777" w:rsidR="00F60AE8" w:rsidRP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22 </w:t>
      </w:r>
      <w:r w:rsidRPr="00F60AE8">
        <w:rPr>
          <w:rFonts w:ascii="Arial" w:hAnsi="Arial" w:cs="Arial"/>
          <w:noProof/>
          <w:sz w:val="20"/>
        </w:rPr>
        <w:tab/>
        <w:t xml:space="preserve">Linde JA, Jeffery RW, Levy RL, </w:t>
      </w:r>
      <w:r w:rsidRPr="00F60AE8">
        <w:rPr>
          <w:rFonts w:ascii="Arial" w:hAnsi="Arial" w:cs="Arial"/>
          <w:i/>
          <w:iCs/>
          <w:noProof/>
          <w:sz w:val="20"/>
        </w:rPr>
        <w:t>et al.</w:t>
      </w:r>
      <w:r w:rsidRPr="00F60AE8">
        <w:rPr>
          <w:rFonts w:ascii="Arial" w:hAnsi="Arial" w:cs="Arial"/>
          <w:noProof/>
          <w:sz w:val="20"/>
        </w:rPr>
        <w:t xml:space="preserve"> Weight loss goals and treatment outcomes among overweight men and women enrolled in a weight loss trial. </w:t>
      </w:r>
      <w:r w:rsidRPr="00F60AE8">
        <w:rPr>
          <w:rFonts w:ascii="Arial" w:hAnsi="Arial" w:cs="Arial"/>
          <w:i/>
          <w:iCs/>
          <w:noProof/>
          <w:sz w:val="20"/>
        </w:rPr>
        <w:t>Int J Obes</w:t>
      </w:r>
      <w:r w:rsidRPr="00F60AE8">
        <w:rPr>
          <w:rFonts w:ascii="Arial" w:hAnsi="Arial" w:cs="Arial"/>
          <w:noProof/>
          <w:sz w:val="20"/>
        </w:rPr>
        <w:t xml:space="preserve"> 2005;</w:t>
      </w:r>
      <w:r w:rsidRPr="00F60AE8">
        <w:rPr>
          <w:rFonts w:ascii="Arial" w:hAnsi="Arial" w:cs="Arial"/>
          <w:b/>
          <w:bCs/>
          <w:noProof/>
          <w:sz w:val="20"/>
        </w:rPr>
        <w:t>29</w:t>
      </w:r>
      <w:r w:rsidRPr="00F60AE8">
        <w:rPr>
          <w:rFonts w:ascii="Arial" w:hAnsi="Arial" w:cs="Arial"/>
          <w:noProof/>
          <w:sz w:val="20"/>
        </w:rPr>
        <w:t>:1002–5. doi:10.1038/sj.ijo.0802990</w:t>
      </w:r>
    </w:p>
    <w:p w14:paraId="4DFEE09B" w14:textId="709B4977" w:rsidR="00F60AE8" w:rsidRDefault="00F60AE8" w:rsidP="00F60AE8">
      <w:pPr>
        <w:widowControl w:val="0"/>
        <w:autoSpaceDE w:val="0"/>
        <w:autoSpaceDN w:val="0"/>
        <w:adjustRightInd w:val="0"/>
        <w:spacing w:line="360" w:lineRule="auto"/>
        <w:ind w:left="640" w:hanging="640"/>
        <w:rPr>
          <w:rFonts w:ascii="Arial" w:hAnsi="Arial" w:cs="Arial"/>
          <w:noProof/>
          <w:sz w:val="20"/>
        </w:rPr>
      </w:pPr>
      <w:r w:rsidRPr="00F60AE8">
        <w:rPr>
          <w:rFonts w:ascii="Arial" w:hAnsi="Arial" w:cs="Arial"/>
          <w:noProof/>
          <w:sz w:val="20"/>
        </w:rPr>
        <w:t xml:space="preserve">23 </w:t>
      </w:r>
      <w:r w:rsidRPr="00F60AE8">
        <w:rPr>
          <w:rFonts w:ascii="Arial" w:hAnsi="Arial" w:cs="Arial"/>
          <w:noProof/>
          <w:sz w:val="20"/>
        </w:rPr>
        <w:tab/>
        <w:t xml:space="preserve">Ronksley PE, Brien SE, Turner BJ, </w:t>
      </w:r>
      <w:r w:rsidRPr="00F60AE8">
        <w:rPr>
          <w:rFonts w:ascii="Arial" w:hAnsi="Arial" w:cs="Arial"/>
          <w:i/>
          <w:iCs/>
          <w:noProof/>
          <w:sz w:val="20"/>
        </w:rPr>
        <w:t>et al.</w:t>
      </w:r>
      <w:r w:rsidRPr="00F60AE8">
        <w:rPr>
          <w:rFonts w:ascii="Arial" w:hAnsi="Arial" w:cs="Arial"/>
          <w:noProof/>
          <w:sz w:val="20"/>
        </w:rPr>
        <w:t xml:space="preserve"> Association of alcohol consumption with selected cardiovascular disease outcomes: a systematic review and meta-analysis. </w:t>
      </w:r>
      <w:r w:rsidRPr="00F60AE8">
        <w:rPr>
          <w:rFonts w:ascii="Arial" w:hAnsi="Arial" w:cs="Arial"/>
          <w:i/>
          <w:iCs/>
          <w:noProof/>
          <w:sz w:val="20"/>
        </w:rPr>
        <w:t>BMJ</w:t>
      </w:r>
      <w:r w:rsidRPr="00F60AE8">
        <w:rPr>
          <w:rFonts w:ascii="Arial" w:hAnsi="Arial" w:cs="Arial"/>
          <w:noProof/>
          <w:sz w:val="20"/>
        </w:rPr>
        <w:t xml:space="preserve"> 2011;</w:t>
      </w:r>
      <w:r w:rsidRPr="00F60AE8">
        <w:rPr>
          <w:rFonts w:ascii="Arial" w:hAnsi="Arial" w:cs="Arial"/>
          <w:b/>
          <w:bCs/>
          <w:noProof/>
          <w:sz w:val="20"/>
        </w:rPr>
        <w:t>342</w:t>
      </w:r>
      <w:r w:rsidRPr="00F60AE8">
        <w:rPr>
          <w:rFonts w:ascii="Arial" w:hAnsi="Arial" w:cs="Arial"/>
          <w:noProof/>
          <w:sz w:val="20"/>
        </w:rPr>
        <w:t>:d671. doi:10.1136/bmj.d671</w:t>
      </w:r>
    </w:p>
    <w:p w14:paraId="13C58A30" w14:textId="6C18DCEA" w:rsidR="00426BDE" w:rsidRDefault="00426BDE" w:rsidP="00552B65">
      <w:pPr>
        <w:widowControl w:val="0"/>
        <w:autoSpaceDE w:val="0"/>
        <w:autoSpaceDN w:val="0"/>
        <w:adjustRightInd w:val="0"/>
        <w:spacing w:line="360" w:lineRule="auto"/>
        <w:rPr>
          <w:rFonts w:ascii="Arial" w:hAnsi="Arial" w:cs="Arial"/>
          <w:noProof/>
          <w:sz w:val="20"/>
        </w:rPr>
      </w:pPr>
    </w:p>
    <w:p w14:paraId="10DFF6B2" w14:textId="7B07BD89" w:rsidR="00426BDE" w:rsidRDefault="00426BDE" w:rsidP="00F60AE8">
      <w:pPr>
        <w:widowControl w:val="0"/>
        <w:autoSpaceDE w:val="0"/>
        <w:autoSpaceDN w:val="0"/>
        <w:adjustRightInd w:val="0"/>
        <w:spacing w:line="360" w:lineRule="auto"/>
        <w:ind w:left="640" w:hanging="640"/>
        <w:rPr>
          <w:rFonts w:ascii="Arial" w:hAnsi="Arial" w:cs="Arial"/>
          <w:noProof/>
          <w:sz w:val="20"/>
        </w:rPr>
      </w:pPr>
    </w:p>
    <w:p w14:paraId="72FF3DC8" w14:textId="77777777" w:rsidR="00426BDE" w:rsidRPr="00F60AE8" w:rsidRDefault="00426BDE" w:rsidP="00F60AE8">
      <w:pPr>
        <w:widowControl w:val="0"/>
        <w:autoSpaceDE w:val="0"/>
        <w:autoSpaceDN w:val="0"/>
        <w:adjustRightInd w:val="0"/>
        <w:spacing w:line="360" w:lineRule="auto"/>
        <w:ind w:left="640" w:hanging="640"/>
        <w:rPr>
          <w:rFonts w:ascii="Arial" w:hAnsi="Arial" w:cs="Arial"/>
          <w:noProof/>
          <w:sz w:val="20"/>
        </w:rPr>
      </w:pPr>
    </w:p>
    <w:p w14:paraId="6842641A" w14:textId="45AA6A5C" w:rsidR="00A747A7" w:rsidRPr="00AC47C2" w:rsidRDefault="00990D7A" w:rsidP="00771ADB">
      <w:pPr>
        <w:rPr>
          <w:rFonts w:ascii="Arial" w:eastAsia="Times New Roman" w:hAnsi="Arial" w:cs="Arial"/>
          <w:b/>
          <w:color w:val="000000"/>
          <w:sz w:val="22"/>
          <w:szCs w:val="22"/>
          <w:lang w:eastAsia="en-GB"/>
        </w:rPr>
      </w:pPr>
      <w:r w:rsidRPr="00AC47C2">
        <w:rPr>
          <w:rStyle w:val="None"/>
          <w:rFonts w:ascii="Arial" w:hAnsi="Arial" w:cs="Arial"/>
          <w:b/>
          <w:sz w:val="20"/>
          <w:szCs w:val="20"/>
          <w:u w:val="single"/>
        </w:rPr>
        <w:fldChar w:fldCharType="end"/>
      </w:r>
      <w:r w:rsidR="00771ADB" w:rsidRPr="00AC47C2">
        <w:rPr>
          <w:rFonts w:ascii="Arial" w:eastAsia="Times New Roman" w:hAnsi="Arial" w:cs="Arial"/>
          <w:b/>
          <w:color w:val="000000"/>
          <w:sz w:val="22"/>
          <w:szCs w:val="22"/>
          <w:lang w:eastAsia="en-GB"/>
        </w:rPr>
        <w:t>Table 1: Participant characteristics in the ADDITION-Cambridge cohort</w:t>
      </w:r>
      <w:r w:rsidR="000B67F3" w:rsidRPr="00AC47C2">
        <w:rPr>
          <w:rFonts w:ascii="Arial" w:eastAsia="Times New Roman" w:hAnsi="Arial" w:cs="Arial"/>
          <w:b/>
          <w:color w:val="000000"/>
          <w:sz w:val="22"/>
          <w:szCs w:val="22"/>
          <w:lang w:eastAsia="en-GB"/>
        </w:rPr>
        <w:t xml:space="preserve"> according to </w:t>
      </w:r>
      <w:r w:rsidR="00BE4B1C">
        <w:rPr>
          <w:rFonts w:ascii="Arial" w:eastAsia="Times New Roman" w:hAnsi="Arial" w:cs="Arial"/>
          <w:b/>
          <w:color w:val="000000"/>
          <w:sz w:val="22"/>
          <w:szCs w:val="22"/>
          <w:lang w:eastAsia="en-GB"/>
        </w:rPr>
        <w:t xml:space="preserve">five-year </w:t>
      </w:r>
      <w:r w:rsidR="004E4FEB">
        <w:rPr>
          <w:rFonts w:ascii="Arial" w:eastAsia="Times New Roman" w:hAnsi="Arial" w:cs="Arial"/>
          <w:b/>
          <w:color w:val="000000"/>
          <w:sz w:val="22"/>
          <w:szCs w:val="22"/>
          <w:lang w:eastAsia="en-GB"/>
        </w:rPr>
        <w:t xml:space="preserve">diabetes </w:t>
      </w:r>
      <w:r w:rsidR="000B67F3" w:rsidRPr="00AC47C2">
        <w:rPr>
          <w:rFonts w:ascii="Arial" w:eastAsia="Times New Roman" w:hAnsi="Arial" w:cs="Arial"/>
          <w:b/>
          <w:color w:val="000000"/>
          <w:sz w:val="22"/>
          <w:szCs w:val="22"/>
          <w:lang w:eastAsia="en-GB"/>
        </w:rPr>
        <w:t>remission status</w:t>
      </w:r>
      <w:r w:rsidR="00A747A7" w:rsidRPr="00AC47C2">
        <w:rPr>
          <w:rFonts w:ascii="Arial" w:eastAsia="Times New Roman" w:hAnsi="Arial" w:cs="Arial"/>
          <w:b/>
          <w:color w:val="000000"/>
          <w:sz w:val="22"/>
          <w:szCs w:val="22"/>
          <w:lang w:eastAsia="en-GB"/>
        </w:rPr>
        <w:t xml:space="preserve"> </w:t>
      </w:r>
    </w:p>
    <w:p w14:paraId="56071AED" w14:textId="77777777" w:rsidR="00985E83" w:rsidRPr="00AC47C2" w:rsidRDefault="00985E83" w:rsidP="00771ADB">
      <w:pPr>
        <w:rPr>
          <w:rFonts w:ascii="Arial" w:eastAsia="Times New Roman" w:hAnsi="Arial" w:cs="Arial"/>
          <w:b/>
          <w:color w:val="000000"/>
          <w:sz w:val="22"/>
          <w:szCs w:val="22"/>
          <w:lang w:eastAsia="en-GB"/>
        </w:rPr>
      </w:pPr>
    </w:p>
    <w:p w14:paraId="69A0DBFF" w14:textId="77777777" w:rsidR="00771ADB" w:rsidRDefault="00A747A7" w:rsidP="00771ADB">
      <w:pPr>
        <w:rPr>
          <w:rFonts w:ascii="Arial" w:eastAsia="Times New Roman" w:hAnsi="Arial" w:cs="Arial"/>
          <w:b/>
          <w:color w:val="000000"/>
          <w:sz w:val="22"/>
          <w:szCs w:val="22"/>
          <w:lang w:eastAsia="en-GB"/>
        </w:rPr>
      </w:pPr>
      <w:r w:rsidRPr="00AC47C2">
        <w:rPr>
          <w:rFonts w:ascii="Arial" w:eastAsia="Times New Roman" w:hAnsi="Arial" w:cs="Arial"/>
          <w:color w:val="000000"/>
          <w:sz w:val="16"/>
          <w:szCs w:val="16"/>
          <w:lang w:eastAsia="en-GB"/>
        </w:rPr>
        <w:t>unless otherwise stated data are n (%), * indicates data are mean</w:t>
      </w:r>
      <w:r w:rsidRPr="00860678">
        <w:rPr>
          <w:rFonts w:ascii="Arial" w:eastAsia="Times New Roman" w:hAnsi="Arial" w:cs="Arial"/>
          <w:color w:val="000000"/>
          <w:sz w:val="16"/>
          <w:szCs w:val="16"/>
          <w:lang w:eastAsia="en-GB"/>
        </w:rPr>
        <w:t xml:space="preserve"> (SD)</w:t>
      </w:r>
    </w:p>
    <w:p w14:paraId="5B24C709" w14:textId="77777777" w:rsidR="00771ADB" w:rsidRDefault="00771ADB" w:rsidP="00771ADB">
      <w:pPr>
        <w:rPr>
          <w:rFonts w:ascii="Arial" w:eastAsia="Times New Roman" w:hAnsi="Arial" w:cs="Arial"/>
          <w:b/>
          <w:color w:val="000000"/>
          <w:sz w:val="22"/>
          <w:szCs w:val="22"/>
          <w:lang w:eastAsia="en-GB"/>
        </w:rPr>
      </w:pPr>
    </w:p>
    <w:tbl>
      <w:tblPr>
        <w:tblW w:w="12062" w:type="dxa"/>
        <w:tblLook w:val="04A0" w:firstRow="1" w:lastRow="0" w:firstColumn="1" w:lastColumn="0" w:noHBand="0" w:noVBand="1"/>
      </w:tblPr>
      <w:tblGrid>
        <w:gridCol w:w="2140"/>
        <w:gridCol w:w="483"/>
        <w:gridCol w:w="1246"/>
        <w:gridCol w:w="483"/>
        <w:gridCol w:w="1106"/>
        <w:gridCol w:w="547"/>
        <w:gridCol w:w="1146"/>
        <w:gridCol w:w="24"/>
        <w:gridCol w:w="459"/>
        <w:gridCol w:w="24"/>
        <w:gridCol w:w="1122"/>
        <w:gridCol w:w="24"/>
        <w:gridCol w:w="483"/>
        <w:gridCol w:w="1146"/>
        <w:gridCol w:w="483"/>
        <w:gridCol w:w="1146"/>
      </w:tblGrid>
      <w:tr w:rsidR="00A747A7" w:rsidRPr="00860678" w14:paraId="0D60CA22" w14:textId="77777777" w:rsidTr="008A3524">
        <w:trPr>
          <w:gridAfter w:val="4"/>
          <w:wAfter w:w="3258" w:type="dxa"/>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498B6"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3318" w:type="dxa"/>
            <w:gridSpan w:val="4"/>
            <w:tcBorders>
              <w:top w:val="single" w:sz="4" w:space="0" w:color="auto"/>
              <w:left w:val="nil"/>
              <w:bottom w:val="nil"/>
              <w:right w:val="single" w:sz="4" w:space="0" w:color="auto"/>
            </w:tcBorders>
            <w:shd w:val="clear" w:color="000000" w:fill="F2F2F2"/>
            <w:noWrap/>
            <w:vAlign w:val="bottom"/>
            <w:hideMark/>
          </w:tcPr>
          <w:p w14:paraId="3E933BEF" w14:textId="77777777" w:rsidR="00A747A7" w:rsidRPr="00860678" w:rsidRDefault="00E5648F" w:rsidP="00A747A7">
            <w:pPr>
              <w:ind w:right="-250"/>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Remission of diabetes</w:t>
            </w:r>
          </w:p>
        </w:tc>
        <w:tc>
          <w:tcPr>
            <w:tcW w:w="3346" w:type="dxa"/>
            <w:gridSpan w:val="7"/>
            <w:tcBorders>
              <w:top w:val="single" w:sz="4" w:space="0" w:color="auto"/>
              <w:left w:val="nil"/>
              <w:bottom w:val="nil"/>
              <w:right w:val="single" w:sz="4" w:space="0" w:color="auto"/>
            </w:tcBorders>
            <w:shd w:val="clear" w:color="auto" w:fill="D9D9D9" w:themeFill="background1" w:themeFillShade="D9"/>
            <w:vAlign w:val="bottom"/>
          </w:tcPr>
          <w:p w14:paraId="316F140B" w14:textId="77777777" w:rsidR="00A747A7" w:rsidRPr="00860678" w:rsidRDefault="00A747A7" w:rsidP="00E5648F">
            <w:pPr>
              <w:jc w:val="center"/>
              <w:rPr>
                <w:rFonts w:ascii="Arial" w:eastAsia="Times New Roman" w:hAnsi="Arial" w:cs="Arial"/>
                <w:b/>
                <w:bCs/>
                <w:color w:val="000000"/>
                <w:sz w:val="16"/>
                <w:szCs w:val="16"/>
                <w:lang w:eastAsia="en-GB"/>
              </w:rPr>
            </w:pPr>
            <w:r w:rsidRPr="00860678">
              <w:rPr>
                <w:rFonts w:ascii="Arial" w:eastAsia="Times New Roman" w:hAnsi="Arial" w:cs="Arial"/>
                <w:b/>
                <w:bCs/>
                <w:color w:val="000000"/>
                <w:sz w:val="16"/>
                <w:szCs w:val="16"/>
                <w:lang w:eastAsia="en-GB"/>
              </w:rPr>
              <w:t>Non-remi</w:t>
            </w:r>
            <w:r w:rsidR="00E5648F">
              <w:rPr>
                <w:rFonts w:ascii="Arial" w:eastAsia="Times New Roman" w:hAnsi="Arial" w:cs="Arial"/>
                <w:b/>
                <w:bCs/>
                <w:color w:val="000000"/>
                <w:sz w:val="16"/>
                <w:szCs w:val="16"/>
                <w:lang w:eastAsia="en-GB"/>
              </w:rPr>
              <w:t>ssion of diabetes</w:t>
            </w:r>
          </w:p>
        </w:tc>
      </w:tr>
      <w:tr w:rsidR="009B5E9A" w:rsidRPr="00860678" w14:paraId="0F91F0A3" w14:textId="77777777" w:rsidTr="00F64728">
        <w:trPr>
          <w:gridAfter w:val="5"/>
          <w:wAfter w:w="3282" w:type="dxa"/>
          <w:trHeight w:val="495"/>
        </w:trPr>
        <w:tc>
          <w:tcPr>
            <w:tcW w:w="2140" w:type="dxa"/>
            <w:tcBorders>
              <w:top w:val="nil"/>
              <w:left w:val="single" w:sz="4" w:space="0" w:color="auto"/>
              <w:bottom w:val="single" w:sz="4" w:space="0" w:color="auto"/>
              <w:right w:val="nil"/>
            </w:tcBorders>
            <w:shd w:val="clear" w:color="auto" w:fill="auto"/>
            <w:vAlign w:val="center"/>
            <w:hideMark/>
          </w:tcPr>
          <w:p w14:paraId="55372F8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Variables</w:t>
            </w:r>
          </w:p>
        </w:tc>
        <w:tc>
          <w:tcPr>
            <w:tcW w:w="483" w:type="dxa"/>
            <w:tcBorders>
              <w:top w:val="single" w:sz="4" w:space="0" w:color="auto"/>
              <w:left w:val="single" w:sz="4" w:space="0" w:color="auto"/>
              <w:bottom w:val="nil"/>
              <w:right w:val="nil"/>
            </w:tcBorders>
            <w:shd w:val="clear" w:color="000000" w:fill="F2F2F2"/>
            <w:noWrap/>
            <w:vAlign w:val="bottom"/>
            <w:hideMark/>
          </w:tcPr>
          <w:p w14:paraId="41280CB7"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n</w:t>
            </w:r>
          </w:p>
        </w:tc>
        <w:tc>
          <w:tcPr>
            <w:tcW w:w="1246" w:type="dxa"/>
            <w:tcBorders>
              <w:top w:val="single" w:sz="4" w:space="0" w:color="auto"/>
              <w:left w:val="nil"/>
              <w:bottom w:val="nil"/>
              <w:right w:val="single" w:sz="4" w:space="0" w:color="auto"/>
            </w:tcBorders>
            <w:shd w:val="clear" w:color="000000" w:fill="F2F2F2"/>
            <w:noWrap/>
            <w:vAlign w:val="bottom"/>
            <w:hideMark/>
          </w:tcPr>
          <w:p w14:paraId="387C8FD0"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Baseline</w:t>
            </w:r>
          </w:p>
        </w:tc>
        <w:tc>
          <w:tcPr>
            <w:tcW w:w="483" w:type="dxa"/>
            <w:tcBorders>
              <w:top w:val="single" w:sz="4" w:space="0" w:color="auto"/>
              <w:left w:val="nil"/>
              <w:bottom w:val="nil"/>
              <w:right w:val="nil"/>
            </w:tcBorders>
            <w:shd w:val="clear" w:color="000000" w:fill="F2F2F2"/>
            <w:noWrap/>
            <w:vAlign w:val="bottom"/>
            <w:hideMark/>
          </w:tcPr>
          <w:p w14:paraId="1DA5F568"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n</w:t>
            </w:r>
          </w:p>
        </w:tc>
        <w:tc>
          <w:tcPr>
            <w:tcW w:w="1106" w:type="dxa"/>
            <w:tcBorders>
              <w:top w:val="single" w:sz="4" w:space="0" w:color="auto"/>
              <w:left w:val="nil"/>
              <w:bottom w:val="nil"/>
              <w:right w:val="single" w:sz="4" w:space="0" w:color="auto"/>
            </w:tcBorders>
            <w:shd w:val="clear" w:color="000000" w:fill="F2F2F2"/>
            <w:noWrap/>
            <w:vAlign w:val="bottom"/>
            <w:hideMark/>
          </w:tcPr>
          <w:p w14:paraId="02C45E44"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1-year</w:t>
            </w:r>
          </w:p>
        </w:tc>
        <w:tc>
          <w:tcPr>
            <w:tcW w:w="547" w:type="dxa"/>
            <w:tcBorders>
              <w:top w:val="single" w:sz="4" w:space="0" w:color="auto"/>
              <w:left w:val="nil"/>
              <w:bottom w:val="nil"/>
              <w:right w:val="nil"/>
            </w:tcBorders>
            <w:shd w:val="clear" w:color="000000" w:fill="D9D9D9"/>
            <w:noWrap/>
            <w:vAlign w:val="bottom"/>
            <w:hideMark/>
          </w:tcPr>
          <w:p w14:paraId="4261151E"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n</w:t>
            </w:r>
          </w:p>
        </w:tc>
        <w:tc>
          <w:tcPr>
            <w:tcW w:w="1146" w:type="dxa"/>
            <w:tcBorders>
              <w:top w:val="single" w:sz="4" w:space="0" w:color="auto"/>
              <w:left w:val="nil"/>
              <w:bottom w:val="nil"/>
              <w:right w:val="single" w:sz="4" w:space="0" w:color="auto"/>
            </w:tcBorders>
            <w:shd w:val="clear" w:color="000000" w:fill="D9D9D9"/>
            <w:noWrap/>
            <w:vAlign w:val="bottom"/>
            <w:hideMark/>
          </w:tcPr>
          <w:p w14:paraId="21740581"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Baseline</w:t>
            </w:r>
          </w:p>
        </w:tc>
        <w:tc>
          <w:tcPr>
            <w:tcW w:w="483" w:type="dxa"/>
            <w:gridSpan w:val="2"/>
            <w:tcBorders>
              <w:top w:val="single" w:sz="4" w:space="0" w:color="auto"/>
              <w:left w:val="nil"/>
              <w:bottom w:val="nil"/>
              <w:right w:val="nil"/>
            </w:tcBorders>
            <w:shd w:val="clear" w:color="000000" w:fill="D9D9D9"/>
            <w:noWrap/>
            <w:vAlign w:val="bottom"/>
            <w:hideMark/>
          </w:tcPr>
          <w:p w14:paraId="7B03FC07"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n</w:t>
            </w:r>
          </w:p>
        </w:tc>
        <w:tc>
          <w:tcPr>
            <w:tcW w:w="1146" w:type="dxa"/>
            <w:gridSpan w:val="2"/>
            <w:tcBorders>
              <w:top w:val="single" w:sz="4" w:space="0" w:color="auto"/>
              <w:left w:val="nil"/>
              <w:bottom w:val="nil"/>
              <w:right w:val="single" w:sz="4" w:space="0" w:color="auto"/>
            </w:tcBorders>
            <w:shd w:val="clear" w:color="000000" w:fill="D9D9D9"/>
            <w:noWrap/>
            <w:vAlign w:val="bottom"/>
            <w:hideMark/>
          </w:tcPr>
          <w:p w14:paraId="62E89466"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1-year</w:t>
            </w:r>
          </w:p>
        </w:tc>
      </w:tr>
      <w:tr w:rsidR="00A747A7" w:rsidRPr="00860678" w14:paraId="3BC6FD4D" w14:textId="77777777" w:rsidTr="008A3524">
        <w:trPr>
          <w:gridAfter w:val="5"/>
          <w:wAfter w:w="3282" w:type="dxa"/>
          <w:trHeight w:val="300"/>
        </w:trPr>
        <w:tc>
          <w:tcPr>
            <w:tcW w:w="2140" w:type="dxa"/>
            <w:tcBorders>
              <w:top w:val="nil"/>
              <w:left w:val="single" w:sz="4" w:space="0" w:color="auto"/>
              <w:bottom w:val="single" w:sz="4" w:space="0" w:color="auto"/>
              <w:right w:val="nil"/>
            </w:tcBorders>
            <w:shd w:val="clear" w:color="auto" w:fill="auto"/>
            <w:vAlign w:val="bottom"/>
            <w:hideMark/>
          </w:tcPr>
          <w:p w14:paraId="6CC9600C" w14:textId="77777777" w:rsidR="00A747A7" w:rsidRPr="00860678" w:rsidRDefault="00A747A7" w:rsidP="002D513A">
            <w:pPr>
              <w:rPr>
                <w:rFonts w:ascii="Arial" w:eastAsia="Times New Roman" w:hAnsi="Arial" w:cs="Arial"/>
                <w:b/>
                <w:bCs/>
                <w:i/>
                <w:iCs/>
                <w:color w:val="000000"/>
                <w:sz w:val="16"/>
                <w:szCs w:val="16"/>
                <w:lang w:eastAsia="en-GB"/>
              </w:rPr>
            </w:pPr>
            <w:r w:rsidRPr="00860678">
              <w:rPr>
                <w:rFonts w:ascii="Arial" w:eastAsia="Times New Roman" w:hAnsi="Arial" w:cs="Arial"/>
                <w:b/>
                <w:bCs/>
                <w:i/>
                <w:iCs/>
                <w:color w:val="000000"/>
                <w:sz w:val="16"/>
                <w:szCs w:val="16"/>
                <w:lang w:eastAsia="en-GB"/>
              </w:rPr>
              <w:t>Sociodemographic</w:t>
            </w:r>
          </w:p>
        </w:tc>
        <w:tc>
          <w:tcPr>
            <w:tcW w:w="483" w:type="dxa"/>
            <w:tcBorders>
              <w:top w:val="nil"/>
              <w:left w:val="single" w:sz="4" w:space="0" w:color="auto"/>
              <w:bottom w:val="single" w:sz="4" w:space="0" w:color="auto"/>
              <w:right w:val="nil"/>
            </w:tcBorders>
            <w:shd w:val="clear" w:color="000000" w:fill="F2F2F2"/>
            <w:noWrap/>
            <w:vAlign w:val="bottom"/>
            <w:hideMark/>
          </w:tcPr>
          <w:p w14:paraId="0476AD77"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246" w:type="dxa"/>
            <w:tcBorders>
              <w:top w:val="nil"/>
              <w:left w:val="nil"/>
              <w:bottom w:val="single" w:sz="4" w:space="0" w:color="auto"/>
              <w:right w:val="single" w:sz="4" w:space="0" w:color="auto"/>
            </w:tcBorders>
            <w:shd w:val="clear" w:color="000000" w:fill="F2F2F2"/>
            <w:noWrap/>
            <w:vAlign w:val="bottom"/>
            <w:hideMark/>
          </w:tcPr>
          <w:p w14:paraId="57E96082"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tcBorders>
              <w:top w:val="nil"/>
              <w:left w:val="nil"/>
              <w:bottom w:val="single" w:sz="4" w:space="0" w:color="auto"/>
              <w:right w:val="nil"/>
            </w:tcBorders>
            <w:shd w:val="clear" w:color="000000" w:fill="F2F2F2"/>
            <w:noWrap/>
            <w:vAlign w:val="bottom"/>
            <w:hideMark/>
          </w:tcPr>
          <w:p w14:paraId="2F28307F"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06" w:type="dxa"/>
            <w:tcBorders>
              <w:top w:val="nil"/>
              <w:left w:val="nil"/>
              <w:bottom w:val="single" w:sz="4" w:space="0" w:color="auto"/>
              <w:right w:val="single" w:sz="4" w:space="0" w:color="auto"/>
            </w:tcBorders>
            <w:shd w:val="clear" w:color="000000" w:fill="F2F2F2"/>
            <w:noWrap/>
            <w:vAlign w:val="bottom"/>
            <w:hideMark/>
          </w:tcPr>
          <w:p w14:paraId="33D946BD"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547" w:type="dxa"/>
            <w:tcBorders>
              <w:top w:val="nil"/>
              <w:left w:val="nil"/>
              <w:bottom w:val="single" w:sz="4" w:space="0" w:color="auto"/>
              <w:right w:val="nil"/>
            </w:tcBorders>
            <w:shd w:val="clear" w:color="000000" w:fill="D9D9D9"/>
            <w:noWrap/>
            <w:vAlign w:val="bottom"/>
            <w:hideMark/>
          </w:tcPr>
          <w:p w14:paraId="317B88E4"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tcBorders>
              <w:top w:val="nil"/>
              <w:left w:val="nil"/>
              <w:bottom w:val="single" w:sz="4" w:space="0" w:color="auto"/>
              <w:right w:val="single" w:sz="4" w:space="0" w:color="auto"/>
            </w:tcBorders>
            <w:shd w:val="clear" w:color="000000" w:fill="D9D9D9"/>
            <w:noWrap/>
            <w:vAlign w:val="bottom"/>
            <w:hideMark/>
          </w:tcPr>
          <w:p w14:paraId="6B3F7090"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gridSpan w:val="2"/>
            <w:tcBorders>
              <w:top w:val="nil"/>
              <w:left w:val="nil"/>
              <w:bottom w:val="single" w:sz="4" w:space="0" w:color="auto"/>
              <w:right w:val="nil"/>
            </w:tcBorders>
            <w:shd w:val="clear" w:color="000000" w:fill="D9D9D9"/>
            <w:noWrap/>
            <w:vAlign w:val="bottom"/>
            <w:hideMark/>
          </w:tcPr>
          <w:p w14:paraId="7BCE2711"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gridSpan w:val="2"/>
            <w:tcBorders>
              <w:top w:val="nil"/>
              <w:left w:val="nil"/>
              <w:bottom w:val="single" w:sz="4" w:space="0" w:color="auto"/>
              <w:right w:val="single" w:sz="4" w:space="0" w:color="auto"/>
            </w:tcBorders>
            <w:shd w:val="clear" w:color="000000" w:fill="D9D9D9"/>
            <w:noWrap/>
            <w:vAlign w:val="bottom"/>
            <w:hideMark/>
          </w:tcPr>
          <w:p w14:paraId="2EBDA09A"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r>
      <w:tr w:rsidR="00A747A7" w:rsidRPr="00860678" w14:paraId="49FB82D5"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5BF0462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Age (years) *</w:t>
            </w:r>
          </w:p>
        </w:tc>
        <w:tc>
          <w:tcPr>
            <w:tcW w:w="483" w:type="dxa"/>
            <w:tcBorders>
              <w:top w:val="nil"/>
              <w:left w:val="nil"/>
              <w:bottom w:val="nil"/>
              <w:right w:val="nil"/>
            </w:tcBorders>
            <w:shd w:val="clear" w:color="000000" w:fill="F2F2F2"/>
            <w:noWrap/>
            <w:vAlign w:val="center"/>
            <w:hideMark/>
          </w:tcPr>
          <w:p w14:paraId="2BBFC4BF"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257</w:t>
            </w:r>
          </w:p>
        </w:tc>
        <w:tc>
          <w:tcPr>
            <w:tcW w:w="1246" w:type="dxa"/>
            <w:tcBorders>
              <w:top w:val="nil"/>
              <w:left w:val="nil"/>
              <w:bottom w:val="nil"/>
              <w:right w:val="nil"/>
            </w:tcBorders>
            <w:shd w:val="clear" w:color="000000" w:fill="F2F2F2"/>
            <w:noWrap/>
            <w:vAlign w:val="center"/>
            <w:hideMark/>
          </w:tcPr>
          <w:p w14:paraId="76EB9BE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62 (6.9)</w:t>
            </w:r>
          </w:p>
        </w:tc>
        <w:tc>
          <w:tcPr>
            <w:tcW w:w="483" w:type="dxa"/>
            <w:tcBorders>
              <w:top w:val="nil"/>
              <w:left w:val="single" w:sz="4" w:space="0" w:color="auto"/>
              <w:bottom w:val="nil"/>
              <w:right w:val="nil"/>
            </w:tcBorders>
            <w:shd w:val="clear" w:color="000000" w:fill="F2F2F2"/>
            <w:noWrap/>
            <w:vAlign w:val="center"/>
            <w:hideMark/>
          </w:tcPr>
          <w:p w14:paraId="47C9599E"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1106" w:type="dxa"/>
            <w:tcBorders>
              <w:top w:val="nil"/>
              <w:left w:val="nil"/>
              <w:bottom w:val="nil"/>
              <w:right w:val="single" w:sz="4" w:space="0" w:color="auto"/>
            </w:tcBorders>
            <w:shd w:val="clear" w:color="000000" w:fill="F2F2F2"/>
            <w:noWrap/>
            <w:vAlign w:val="center"/>
            <w:hideMark/>
          </w:tcPr>
          <w:p w14:paraId="127FD4BF"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547" w:type="dxa"/>
            <w:tcBorders>
              <w:top w:val="nil"/>
              <w:left w:val="nil"/>
              <w:bottom w:val="nil"/>
              <w:right w:val="nil"/>
            </w:tcBorders>
            <w:shd w:val="clear" w:color="000000" w:fill="D9D9D9"/>
            <w:noWrap/>
            <w:vAlign w:val="center"/>
            <w:hideMark/>
          </w:tcPr>
          <w:p w14:paraId="4D116EC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610</w:t>
            </w:r>
          </w:p>
        </w:tc>
        <w:tc>
          <w:tcPr>
            <w:tcW w:w="1146" w:type="dxa"/>
            <w:tcBorders>
              <w:top w:val="nil"/>
              <w:left w:val="nil"/>
              <w:bottom w:val="nil"/>
              <w:right w:val="single" w:sz="4" w:space="0" w:color="auto"/>
            </w:tcBorders>
            <w:shd w:val="clear" w:color="000000" w:fill="D9D9D9"/>
            <w:noWrap/>
            <w:vAlign w:val="center"/>
            <w:hideMark/>
          </w:tcPr>
          <w:p w14:paraId="30D324B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61 (7.3)</w:t>
            </w:r>
          </w:p>
        </w:tc>
        <w:tc>
          <w:tcPr>
            <w:tcW w:w="483" w:type="dxa"/>
            <w:gridSpan w:val="2"/>
            <w:tcBorders>
              <w:top w:val="nil"/>
              <w:left w:val="nil"/>
              <w:bottom w:val="nil"/>
              <w:right w:val="nil"/>
            </w:tcBorders>
            <w:shd w:val="clear" w:color="000000" w:fill="D9D9D9"/>
            <w:noWrap/>
            <w:vAlign w:val="center"/>
            <w:hideMark/>
          </w:tcPr>
          <w:p w14:paraId="2F33DC84"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1146" w:type="dxa"/>
            <w:gridSpan w:val="2"/>
            <w:tcBorders>
              <w:top w:val="nil"/>
              <w:left w:val="nil"/>
              <w:bottom w:val="nil"/>
              <w:right w:val="single" w:sz="4" w:space="0" w:color="auto"/>
            </w:tcBorders>
            <w:shd w:val="clear" w:color="000000" w:fill="D9D9D9"/>
            <w:noWrap/>
            <w:vAlign w:val="center"/>
            <w:hideMark/>
          </w:tcPr>
          <w:p w14:paraId="739F8699"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r>
      <w:tr w:rsidR="00A747A7" w:rsidRPr="00860678" w14:paraId="08992D56"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50D70AE8" w14:textId="73E9B2CE" w:rsidR="00A747A7" w:rsidRPr="00860678" w:rsidRDefault="008A30CF" w:rsidP="008A30CF">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White e</w:t>
            </w:r>
            <w:r w:rsidR="00A747A7" w:rsidRPr="00860678">
              <w:rPr>
                <w:rFonts w:ascii="Arial" w:eastAsia="Times New Roman" w:hAnsi="Arial" w:cs="Arial"/>
                <w:color w:val="000000"/>
                <w:sz w:val="16"/>
                <w:szCs w:val="16"/>
                <w:lang w:eastAsia="en-GB"/>
              </w:rPr>
              <w:t xml:space="preserve">thnicity </w:t>
            </w:r>
          </w:p>
        </w:tc>
        <w:tc>
          <w:tcPr>
            <w:tcW w:w="483" w:type="dxa"/>
            <w:tcBorders>
              <w:top w:val="nil"/>
              <w:left w:val="nil"/>
              <w:bottom w:val="nil"/>
              <w:right w:val="nil"/>
            </w:tcBorders>
            <w:shd w:val="clear" w:color="000000" w:fill="F2F2F2"/>
            <w:noWrap/>
            <w:vAlign w:val="center"/>
            <w:hideMark/>
          </w:tcPr>
          <w:p w14:paraId="64CA44D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257</w:t>
            </w:r>
          </w:p>
        </w:tc>
        <w:tc>
          <w:tcPr>
            <w:tcW w:w="1246" w:type="dxa"/>
            <w:tcBorders>
              <w:top w:val="nil"/>
              <w:left w:val="nil"/>
              <w:bottom w:val="nil"/>
              <w:right w:val="nil"/>
            </w:tcBorders>
            <w:shd w:val="clear" w:color="000000" w:fill="F2F2F2"/>
            <w:noWrap/>
            <w:vAlign w:val="center"/>
            <w:hideMark/>
          </w:tcPr>
          <w:p w14:paraId="3EBFCEC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251 (97)</w:t>
            </w:r>
          </w:p>
        </w:tc>
        <w:tc>
          <w:tcPr>
            <w:tcW w:w="483" w:type="dxa"/>
            <w:tcBorders>
              <w:top w:val="nil"/>
              <w:left w:val="single" w:sz="4" w:space="0" w:color="auto"/>
              <w:bottom w:val="nil"/>
              <w:right w:val="nil"/>
            </w:tcBorders>
            <w:shd w:val="clear" w:color="000000" w:fill="F2F2F2"/>
            <w:noWrap/>
            <w:vAlign w:val="center"/>
            <w:hideMark/>
          </w:tcPr>
          <w:p w14:paraId="5F6CD753"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1106" w:type="dxa"/>
            <w:tcBorders>
              <w:top w:val="nil"/>
              <w:left w:val="nil"/>
              <w:bottom w:val="nil"/>
              <w:right w:val="single" w:sz="4" w:space="0" w:color="auto"/>
            </w:tcBorders>
            <w:shd w:val="clear" w:color="000000" w:fill="F2F2F2"/>
            <w:noWrap/>
            <w:vAlign w:val="center"/>
            <w:hideMark/>
          </w:tcPr>
          <w:p w14:paraId="6D8D70FA"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547" w:type="dxa"/>
            <w:tcBorders>
              <w:top w:val="nil"/>
              <w:left w:val="nil"/>
              <w:bottom w:val="nil"/>
              <w:right w:val="nil"/>
            </w:tcBorders>
            <w:shd w:val="clear" w:color="000000" w:fill="D9D9D9"/>
            <w:noWrap/>
            <w:vAlign w:val="center"/>
            <w:hideMark/>
          </w:tcPr>
          <w:p w14:paraId="6634214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610</w:t>
            </w:r>
          </w:p>
        </w:tc>
        <w:tc>
          <w:tcPr>
            <w:tcW w:w="1146" w:type="dxa"/>
            <w:tcBorders>
              <w:top w:val="nil"/>
              <w:left w:val="nil"/>
              <w:bottom w:val="nil"/>
              <w:right w:val="single" w:sz="4" w:space="0" w:color="auto"/>
            </w:tcBorders>
            <w:shd w:val="clear" w:color="000000" w:fill="D9D9D9"/>
            <w:noWrap/>
            <w:vAlign w:val="center"/>
            <w:hideMark/>
          </w:tcPr>
          <w:p w14:paraId="78EC8CF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597(96)</w:t>
            </w:r>
          </w:p>
        </w:tc>
        <w:tc>
          <w:tcPr>
            <w:tcW w:w="483" w:type="dxa"/>
            <w:gridSpan w:val="2"/>
            <w:tcBorders>
              <w:top w:val="nil"/>
              <w:left w:val="nil"/>
              <w:bottom w:val="nil"/>
              <w:right w:val="nil"/>
            </w:tcBorders>
            <w:shd w:val="clear" w:color="000000" w:fill="D9D9D9"/>
            <w:noWrap/>
            <w:vAlign w:val="center"/>
            <w:hideMark/>
          </w:tcPr>
          <w:p w14:paraId="25E884BF"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1146" w:type="dxa"/>
            <w:gridSpan w:val="2"/>
            <w:tcBorders>
              <w:top w:val="nil"/>
              <w:left w:val="nil"/>
              <w:bottom w:val="nil"/>
              <w:right w:val="single" w:sz="4" w:space="0" w:color="auto"/>
            </w:tcBorders>
            <w:shd w:val="clear" w:color="000000" w:fill="D9D9D9"/>
            <w:noWrap/>
            <w:vAlign w:val="center"/>
            <w:hideMark/>
          </w:tcPr>
          <w:p w14:paraId="64396309"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r>
      <w:tr w:rsidR="009B5E9A" w:rsidRPr="00860678" w14:paraId="60B3D753" w14:textId="77777777" w:rsidTr="00F64728">
        <w:trPr>
          <w:gridAfter w:val="5"/>
          <w:wAfter w:w="3282" w:type="dxa"/>
          <w:trHeight w:val="300"/>
        </w:trPr>
        <w:tc>
          <w:tcPr>
            <w:tcW w:w="2140" w:type="dxa"/>
            <w:tcBorders>
              <w:top w:val="nil"/>
              <w:left w:val="single" w:sz="4" w:space="0" w:color="auto"/>
              <w:bottom w:val="single" w:sz="4" w:space="0" w:color="auto"/>
              <w:right w:val="nil"/>
            </w:tcBorders>
            <w:shd w:val="clear" w:color="auto" w:fill="auto"/>
            <w:vAlign w:val="bottom"/>
            <w:hideMark/>
          </w:tcPr>
          <w:p w14:paraId="776CE04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Male </w:t>
            </w:r>
          </w:p>
        </w:tc>
        <w:tc>
          <w:tcPr>
            <w:tcW w:w="483" w:type="dxa"/>
            <w:tcBorders>
              <w:top w:val="nil"/>
              <w:left w:val="single" w:sz="4" w:space="0" w:color="auto"/>
              <w:bottom w:val="nil"/>
              <w:right w:val="nil"/>
            </w:tcBorders>
            <w:shd w:val="clear" w:color="000000" w:fill="F2F2F2"/>
            <w:noWrap/>
            <w:vAlign w:val="center"/>
            <w:hideMark/>
          </w:tcPr>
          <w:p w14:paraId="26E5122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257</w:t>
            </w:r>
          </w:p>
        </w:tc>
        <w:tc>
          <w:tcPr>
            <w:tcW w:w="1246" w:type="dxa"/>
            <w:tcBorders>
              <w:top w:val="nil"/>
              <w:left w:val="nil"/>
              <w:bottom w:val="nil"/>
              <w:right w:val="nil"/>
            </w:tcBorders>
            <w:shd w:val="clear" w:color="000000" w:fill="F2F2F2"/>
            <w:noWrap/>
            <w:vAlign w:val="center"/>
            <w:hideMark/>
          </w:tcPr>
          <w:p w14:paraId="3CF666D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152 (59)</w:t>
            </w:r>
          </w:p>
        </w:tc>
        <w:tc>
          <w:tcPr>
            <w:tcW w:w="483" w:type="dxa"/>
            <w:tcBorders>
              <w:top w:val="nil"/>
              <w:left w:val="single" w:sz="4" w:space="0" w:color="auto"/>
              <w:bottom w:val="nil"/>
              <w:right w:val="nil"/>
            </w:tcBorders>
            <w:shd w:val="clear" w:color="000000" w:fill="F2F2F2"/>
            <w:noWrap/>
            <w:vAlign w:val="center"/>
            <w:hideMark/>
          </w:tcPr>
          <w:p w14:paraId="53D5206C"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1106" w:type="dxa"/>
            <w:tcBorders>
              <w:top w:val="nil"/>
              <w:left w:val="nil"/>
              <w:bottom w:val="nil"/>
              <w:right w:val="single" w:sz="4" w:space="0" w:color="auto"/>
            </w:tcBorders>
            <w:shd w:val="clear" w:color="000000" w:fill="F2F2F2"/>
            <w:noWrap/>
            <w:vAlign w:val="center"/>
            <w:hideMark/>
          </w:tcPr>
          <w:p w14:paraId="3249BDE8"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547" w:type="dxa"/>
            <w:tcBorders>
              <w:top w:val="nil"/>
              <w:left w:val="nil"/>
              <w:bottom w:val="nil"/>
              <w:right w:val="nil"/>
            </w:tcBorders>
            <w:shd w:val="clear" w:color="000000" w:fill="D9D9D9"/>
            <w:noWrap/>
            <w:vAlign w:val="center"/>
            <w:hideMark/>
          </w:tcPr>
          <w:p w14:paraId="52072B9F"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610</w:t>
            </w:r>
          </w:p>
        </w:tc>
        <w:tc>
          <w:tcPr>
            <w:tcW w:w="1146" w:type="dxa"/>
            <w:tcBorders>
              <w:top w:val="nil"/>
              <w:left w:val="nil"/>
              <w:bottom w:val="nil"/>
              <w:right w:val="single" w:sz="4" w:space="0" w:color="auto"/>
            </w:tcBorders>
            <w:shd w:val="clear" w:color="000000" w:fill="D9D9D9"/>
            <w:noWrap/>
            <w:vAlign w:val="center"/>
            <w:hideMark/>
          </w:tcPr>
          <w:p w14:paraId="7821516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232 (38)</w:t>
            </w:r>
          </w:p>
        </w:tc>
        <w:tc>
          <w:tcPr>
            <w:tcW w:w="483" w:type="dxa"/>
            <w:gridSpan w:val="2"/>
            <w:tcBorders>
              <w:top w:val="nil"/>
              <w:left w:val="nil"/>
              <w:bottom w:val="nil"/>
              <w:right w:val="nil"/>
            </w:tcBorders>
            <w:shd w:val="clear" w:color="000000" w:fill="D9D9D9"/>
            <w:noWrap/>
            <w:vAlign w:val="center"/>
            <w:hideMark/>
          </w:tcPr>
          <w:p w14:paraId="313C7957"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1146" w:type="dxa"/>
            <w:gridSpan w:val="2"/>
            <w:tcBorders>
              <w:top w:val="nil"/>
              <w:left w:val="nil"/>
              <w:bottom w:val="nil"/>
              <w:right w:val="single" w:sz="4" w:space="0" w:color="auto"/>
            </w:tcBorders>
            <w:shd w:val="clear" w:color="000000" w:fill="D9D9D9"/>
            <w:noWrap/>
            <w:vAlign w:val="center"/>
            <w:hideMark/>
          </w:tcPr>
          <w:p w14:paraId="7807DCF0"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r>
      <w:tr w:rsidR="00A747A7" w:rsidRPr="00860678" w14:paraId="7D2F73A8"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6E5879F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Social class </w:t>
            </w:r>
          </w:p>
        </w:tc>
        <w:tc>
          <w:tcPr>
            <w:tcW w:w="483" w:type="dxa"/>
            <w:tcBorders>
              <w:top w:val="nil"/>
              <w:left w:val="nil"/>
              <w:bottom w:val="nil"/>
              <w:right w:val="nil"/>
            </w:tcBorders>
            <w:shd w:val="clear" w:color="000000" w:fill="F2F2F2"/>
            <w:noWrap/>
            <w:vAlign w:val="center"/>
            <w:hideMark/>
          </w:tcPr>
          <w:p w14:paraId="534C11B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246" w:type="dxa"/>
            <w:tcBorders>
              <w:top w:val="nil"/>
              <w:left w:val="nil"/>
              <w:bottom w:val="nil"/>
              <w:right w:val="nil"/>
            </w:tcBorders>
            <w:shd w:val="clear" w:color="000000" w:fill="F2F2F2"/>
            <w:noWrap/>
            <w:vAlign w:val="center"/>
            <w:hideMark/>
          </w:tcPr>
          <w:p w14:paraId="28512FD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tcBorders>
              <w:top w:val="nil"/>
              <w:left w:val="single" w:sz="4" w:space="0" w:color="auto"/>
              <w:bottom w:val="nil"/>
              <w:right w:val="nil"/>
            </w:tcBorders>
            <w:shd w:val="clear" w:color="000000" w:fill="F2F2F2"/>
            <w:noWrap/>
            <w:vAlign w:val="center"/>
            <w:hideMark/>
          </w:tcPr>
          <w:p w14:paraId="4DA51D14"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06" w:type="dxa"/>
            <w:tcBorders>
              <w:top w:val="nil"/>
              <w:left w:val="nil"/>
              <w:bottom w:val="nil"/>
              <w:right w:val="single" w:sz="4" w:space="0" w:color="auto"/>
            </w:tcBorders>
            <w:shd w:val="clear" w:color="000000" w:fill="F2F2F2"/>
            <w:noWrap/>
            <w:vAlign w:val="center"/>
            <w:hideMark/>
          </w:tcPr>
          <w:p w14:paraId="5259572A"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547" w:type="dxa"/>
            <w:tcBorders>
              <w:top w:val="nil"/>
              <w:left w:val="nil"/>
              <w:bottom w:val="nil"/>
              <w:right w:val="nil"/>
            </w:tcBorders>
            <w:shd w:val="clear" w:color="000000" w:fill="D9D9D9"/>
            <w:noWrap/>
            <w:vAlign w:val="center"/>
            <w:hideMark/>
          </w:tcPr>
          <w:p w14:paraId="4871CA5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tcBorders>
              <w:top w:val="nil"/>
              <w:left w:val="nil"/>
              <w:bottom w:val="nil"/>
              <w:right w:val="single" w:sz="4" w:space="0" w:color="auto"/>
            </w:tcBorders>
            <w:shd w:val="clear" w:color="000000" w:fill="D9D9D9"/>
            <w:noWrap/>
            <w:vAlign w:val="center"/>
            <w:hideMark/>
          </w:tcPr>
          <w:p w14:paraId="506D1F0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gridSpan w:val="2"/>
            <w:tcBorders>
              <w:top w:val="nil"/>
              <w:left w:val="nil"/>
              <w:bottom w:val="nil"/>
              <w:right w:val="nil"/>
            </w:tcBorders>
            <w:shd w:val="clear" w:color="000000" w:fill="D9D9D9"/>
            <w:noWrap/>
            <w:vAlign w:val="center"/>
            <w:hideMark/>
          </w:tcPr>
          <w:p w14:paraId="054C8087"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gridSpan w:val="2"/>
            <w:tcBorders>
              <w:top w:val="nil"/>
              <w:left w:val="nil"/>
              <w:bottom w:val="nil"/>
              <w:right w:val="single" w:sz="4" w:space="0" w:color="auto"/>
            </w:tcBorders>
            <w:shd w:val="clear" w:color="000000" w:fill="D9D9D9"/>
            <w:noWrap/>
            <w:vAlign w:val="center"/>
            <w:hideMark/>
          </w:tcPr>
          <w:p w14:paraId="62EB6FDE"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r>
      <w:tr w:rsidR="00A747A7" w:rsidRPr="00860678" w14:paraId="60C54CDD"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2074F65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w:t>
            </w:r>
            <w:r w:rsidR="00CB2E34">
              <w:rPr>
                <w:rFonts w:ascii="Arial" w:eastAsia="Times New Roman" w:hAnsi="Arial" w:cs="Arial"/>
                <w:color w:val="000000"/>
                <w:sz w:val="16"/>
                <w:szCs w:val="16"/>
                <w:lang w:eastAsia="en-GB"/>
              </w:rPr>
              <w:t xml:space="preserve">      </w:t>
            </w:r>
            <w:r w:rsidRPr="00860678">
              <w:rPr>
                <w:rFonts w:ascii="Arial" w:eastAsia="Times New Roman" w:hAnsi="Arial" w:cs="Arial"/>
                <w:color w:val="000000"/>
                <w:sz w:val="16"/>
                <w:szCs w:val="16"/>
                <w:lang w:eastAsia="en-GB"/>
              </w:rPr>
              <w:t>Professional</w:t>
            </w:r>
          </w:p>
        </w:tc>
        <w:tc>
          <w:tcPr>
            <w:tcW w:w="483" w:type="dxa"/>
            <w:tcBorders>
              <w:top w:val="nil"/>
              <w:left w:val="nil"/>
              <w:bottom w:val="nil"/>
              <w:right w:val="nil"/>
            </w:tcBorders>
            <w:shd w:val="clear" w:color="000000" w:fill="F2F2F2"/>
            <w:noWrap/>
            <w:vAlign w:val="center"/>
            <w:hideMark/>
          </w:tcPr>
          <w:p w14:paraId="421AEFE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253</w:t>
            </w:r>
          </w:p>
        </w:tc>
        <w:tc>
          <w:tcPr>
            <w:tcW w:w="1246" w:type="dxa"/>
            <w:tcBorders>
              <w:top w:val="nil"/>
              <w:left w:val="nil"/>
              <w:bottom w:val="nil"/>
              <w:right w:val="nil"/>
            </w:tcBorders>
            <w:shd w:val="clear" w:color="000000" w:fill="F2F2F2"/>
            <w:noWrap/>
            <w:vAlign w:val="center"/>
            <w:hideMark/>
          </w:tcPr>
          <w:p w14:paraId="1E7310C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83 (33)</w:t>
            </w:r>
          </w:p>
        </w:tc>
        <w:tc>
          <w:tcPr>
            <w:tcW w:w="483" w:type="dxa"/>
            <w:tcBorders>
              <w:top w:val="nil"/>
              <w:left w:val="single" w:sz="4" w:space="0" w:color="auto"/>
              <w:bottom w:val="nil"/>
              <w:right w:val="nil"/>
            </w:tcBorders>
            <w:shd w:val="clear" w:color="000000" w:fill="F2F2F2"/>
            <w:noWrap/>
            <w:vAlign w:val="center"/>
            <w:hideMark/>
          </w:tcPr>
          <w:p w14:paraId="3F581057"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1106" w:type="dxa"/>
            <w:tcBorders>
              <w:top w:val="nil"/>
              <w:left w:val="nil"/>
              <w:bottom w:val="nil"/>
              <w:right w:val="single" w:sz="4" w:space="0" w:color="auto"/>
            </w:tcBorders>
            <w:shd w:val="clear" w:color="000000" w:fill="F2F2F2"/>
            <w:noWrap/>
            <w:vAlign w:val="center"/>
            <w:hideMark/>
          </w:tcPr>
          <w:p w14:paraId="3077B638"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547" w:type="dxa"/>
            <w:tcBorders>
              <w:top w:val="nil"/>
              <w:left w:val="nil"/>
              <w:bottom w:val="nil"/>
              <w:right w:val="nil"/>
            </w:tcBorders>
            <w:shd w:val="clear" w:color="000000" w:fill="D9D9D9"/>
            <w:noWrap/>
            <w:vAlign w:val="center"/>
            <w:hideMark/>
          </w:tcPr>
          <w:p w14:paraId="7B96494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594</w:t>
            </w:r>
          </w:p>
        </w:tc>
        <w:tc>
          <w:tcPr>
            <w:tcW w:w="1146" w:type="dxa"/>
            <w:tcBorders>
              <w:top w:val="nil"/>
              <w:left w:val="nil"/>
              <w:bottom w:val="nil"/>
              <w:right w:val="single" w:sz="4" w:space="0" w:color="auto"/>
            </w:tcBorders>
            <w:shd w:val="clear" w:color="000000" w:fill="D9D9D9"/>
            <w:noWrap/>
            <w:vAlign w:val="center"/>
            <w:hideMark/>
          </w:tcPr>
          <w:p w14:paraId="4F86E956"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194(33)</w:t>
            </w:r>
          </w:p>
        </w:tc>
        <w:tc>
          <w:tcPr>
            <w:tcW w:w="483" w:type="dxa"/>
            <w:gridSpan w:val="2"/>
            <w:tcBorders>
              <w:top w:val="nil"/>
              <w:left w:val="nil"/>
              <w:bottom w:val="nil"/>
              <w:right w:val="nil"/>
            </w:tcBorders>
            <w:shd w:val="clear" w:color="000000" w:fill="D9D9D9"/>
            <w:noWrap/>
            <w:vAlign w:val="center"/>
            <w:hideMark/>
          </w:tcPr>
          <w:p w14:paraId="05B2647C"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1146" w:type="dxa"/>
            <w:gridSpan w:val="2"/>
            <w:tcBorders>
              <w:top w:val="nil"/>
              <w:left w:val="nil"/>
              <w:bottom w:val="nil"/>
              <w:right w:val="single" w:sz="4" w:space="0" w:color="auto"/>
            </w:tcBorders>
            <w:shd w:val="clear" w:color="000000" w:fill="D9D9D9"/>
            <w:noWrap/>
            <w:vAlign w:val="center"/>
            <w:hideMark/>
          </w:tcPr>
          <w:p w14:paraId="27C58D2A"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r>
      <w:tr w:rsidR="00A747A7" w:rsidRPr="00860678" w14:paraId="6B9EA6AD"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0C22948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Education </w:t>
            </w:r>
          </w:p>
        </w:tc>
        <w:tc>
          <w:tcPr>
            <w:tcW w:w="483" w:type="dxa"/>
            <w:tcBorders>
              <w:top w:val="nil"/>
              <w:left w:val="nil"/>
              <w:bottom w:val="nil"/>
              <w:right w:val="nil"/>
            </w:tcBorders>
            <w:shd w:val="clear" w:color="000000" w:fill="F2F2F2"/>
            <w:noWrap/>
            <w:vAlign w:val="center"/>
            <w:hideMark/>
          </w:tcPr>
          <w:p w14:paraId="25A7C0A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246" w:type="dxa"/>
            <w:tcBorders>
              <w:top w:val="nil"/>
              <w:left w:val="nil"/>
              <w:bottom w:val="nil"/>
              <w:right w:val="nil"/>
            </w:tcBorders>
            <w:shd w:val="clear" w:color="000000" w:fill="F2F2F2"/>
            <w:noWrap/>
            <w:vAlign w:val="center"/>
            <w:hideMark/>
          </w:tcPr>
          <w:p w14:paraId="2F968B7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tcBorders>
              <w:top w:val="nil"/>
              <w:left w:val="single" w:sz="4" w:space="0" w:color="auto"/>
              <w:bottom w:val="nil"/>
              <w:right w:val="nil"/>
            </w:tcBorders>
            <w:shd w:val="clear" w:color="000000" w:fill="F2F2F2"/>
            <w:noWrap/>
            <w:vAlign w:val="center"/>
            <w:hideMark/>
          </w:tcPr>
          <w:p w14:paraId="3D70B13D"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06" w:type="dxa"/>
            <w:tcBorders>
              <w:top w:val="nil"/>
              <w:left w:val="nil"/>
              <w:bottom w:val="nil"/>
              <w:right w:val="single" w:sz="4" w:space="0" w:color="auto"/>
            </w:tcBorders>
            <w:shd w:val="clear" w:color="000000" w:fill="F2F2F2"/>
            <w:noWrap/>
            <w:vAlign w:val="center"/>
            <w:hideMark/>
          </w:tcPr>
          <w:p w14:paraId="274C51AB"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547" w:type="dxa"/>
            <w:tcBorders>
              <w:top w:val="nil"/>
              <w:left w:val="nil"/>
              <w:bottom w:val="nil"/>
              <w:right w:val="nil"/>
            </w:tcBorders>
            <w:shd w:val="clear" w:color="000000" w:fill="D9D9D9"/>
            <w:noWrap/>
            <w:vAlign w:val="center"/>
            <w:hideMark/>
          </w:tcPr>
          <w:p w14:paraId="35E5E52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tcBorders>
              <w:top w:val="nil"/>
              <w:left w:val="nil"/>
              <w:bottom w:val="nil"/>
              <w:right w:val="single" w:sz="4" w:space="0" w:color="auto"/>
            </w:tcBorders>
            <w:shd w:val="clear" w:color="000000" w:fill="D9D9D9"/>
            <w:noWrap/>
            <w:vAlign w:val="center"/>
            <w:hideMark/>
          </w:tcPr>
          <w:p w14:paraId="4F95402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gridSpan w:val="2"/>
            <w:tcBorders>
              <w:top w:val="nil"/>
              <w:left w:val="nil"/>
              <w:bottom w:val="nil"/>
              <w:right w:val="nil"/>
            </w:tcBorders>
            <w:shd w:val="clear" w:color="000000" w:fill="D9D9D9"/>
            <w:noWrap/>
            <w:vAlign w:val="center"/>
            <w:hideMark/>
          </w:tcPr>
          <w:p w14:paraId="2BCA94A6"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gridSpan w:val="2"/>
            <w:tcBorders>
              <w:top w:val="nil"/>
              <w:left w:val="nil"/>
              <w:bottom w:val="nil"/>
              <w:right w:val="single" w:sz="4" w:space="0" w:color="auto"/>
            </w:tcBorders>
            <w:shd w:val="clear" w:color="000000" w:fill="D9D9D9"/>
            <w:noWrap/>
            <w:vAlign w:val="center"/>
            <w:hideMark/>
          </w:tcPr>
          <w:p w14:paraId="15B5698B"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r>
      <w:tr w:rsidR="00A747A7" w:rsidRPr="00860678" w14:paraId="391CB7FC" w14:textId="77777777" w:rsidTr="008A3524">
        <w:trPr>
          <w:gridAfter w:val="5"/>
          <w:wAfter w:w="3282" w:type="dxa"/>
          <w:trHeight w:val="465"/>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406D28FE" w14:textId="77777777" w:rsidR="00A747A7"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w:t>
            </w:r>
            <w:r w:rsidR="00C72687">
              <w:rPr>
                <w:rFonts w:ascii="Arial" w:eastAsia="Times New Roman" w:hAnsi="Arial" w:cs="Arial"/>
                <w:color w:val="000000"/>
                <w:sz w:val="16"/>
                <w:szCs w:val="16"/>
                <w:lang w:eastAsia="en-GB"/>
              </w:rPr>
              <w:t xml:space="preserve">      </w:t>
            </w:r>
            <w:r w:rsidRPr="00860678">
              <w:rPr>
                <w:rFonts w:ascii="Arial" w:eastAsia="Times New Roman" w:hAnsi="Arial" w:cs="Arial"/>
                <w:color w:val="000000"/>
                <w:sz w:val="16"/>
                <w:szCs w:val="16"/>
                <w:lang w:eastAsia="en-GB"/>
              </w:rPr>
              <w:t xml:space="preserve"> full-time education </w:t>
            </w:r>
            <w:r>
              <w:rPr>
                <w:rFonts w:ascii="Arial" w:eastAsia="Times New Roman" w:hAnsi="Arial" w:cs="Arial"/>
                <w:color w:val="000000"/>
                <w:sz w:val="16"/>
                <w:szCs w:val="16"/>
                <w:lang w:eastAsia="en-GB"/>
              </w:rPr>
              <w:t xml:space="preserve">    </w:t>
            </w:r>
          </w:p>
          <w:p w14:paraId="36CA72B6" w14:textId="77777777" w:rsidR="002F7DB0" w:rsidRDefault="00A747A7" w:rsidP="002D513A">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w:t>
            </w:r>
            <w:r w:rsidR="00CB2E34">
              <w:rPr>
                <w:rFonts w:ascii="Arial" w:eastAsia="Times New Roman" w:hAnsi="Arial" w:cs="Arial"/>
                <w:color w:val="000000"/>
                <w:sz w:val="16"/>
                <w:szCs w:val="16"/>
                <w:lang w:eastAsia="en-GB"/>
              </w:rPr>
              <w:t xml:space="preserve">      </w:t>
            </w:r>
            <w:r w:rsidRPr="00860678">
              <w:rPr>
                <w:rFonts w:ascii="Arial" w:eastAsia="Times New Roman" w:hAnsi="Arial" w:cs="Arial"/>
                <w:color w:val="000000"/>
                <w:sz w:val="16"/>
                <w:szCs w:val="16"/>
                <w:lang w:eastAsia="en-GB"/>
              </w:rPr>
              <w:t xml:space="preserve">finished </w:t>
            </w:r>
            <w:r w:rsidR="002F7DB0">
              <w:rPr>
                <w:rFonts w:ascii="Arial" w:eastAsia="Times New Roman" w:hAnsi="Arial" w:cs="Arial"/>
                <w:color w:val="000000"/>
                <w:sz w:val="16"/>
                <w:szCs w:val="16"/>
                <w:lang w:eastAsia="en-GB"/>
              </w:rPr>
              <w:t xml:space="preserve">between </w:t>
            </w:r>
          </w:p>
          <w:p w14:paraId="0F9F932D" w14:textId="77777777" w:rsidR="00A747A7" w:rsidRPr="00860678" w:rsidRDefault="002F7DB0" w:rsidP="002D513A">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w:t>
            </w:r>
            <w:r w:rsidR="00A747A7" w:rsidRPr="00860678">
              <w:rPr>
                <w:rFonts w:ascii="Arial" w:eastAsia="Times New Roman" w:hAnsi="Arial" w:cs="Arial"/>
                <w:color w:val="000000"/>
                <w:sz w:val="16"/>
                <w:szCs w:val="16"/>
                <w:lang w:eastAsia="en-GB"/>
              </w:rPr>
              <w:t>16</w:t>
            </w:r>
            <w:r>
              <w:rPr>
                <w:rFonts w:ascii="Arial" w:eastAsia="Times New Roman" w:hAnsi="Arial" w:cs="Arial"/>
                <w:color w:val="000000"/>
                <w:sz w:val="16"/>
                <w:szCs w:val="16"/>
                <w:lang w:eastAsia="en-GB"/>
              </w:rPr>
              <w:t>- 18</w:t>
            </w:r>
            <w:r w:rsidR="00A747A7" w:rsidRPr="00860678">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years</w:t>
            </w:r>
          </w:p>
        </w:tc>
        <w:tc>
          <w:tcPr>
            <w:tcW w:w="483" w:type="dxa"/>
            <w:tcBorders>
              <w:top w:val="nil"/>
              <w:left w:val="nil"/>
              <w:bottom w:val="nil"/>
              <w:right w:val="nil"/>
            </w:tcBorders>
            <w:shd w:val="clear" w:color="000000" w:fill="F2F2F2"/>
            <w:noWrap/>
            <w:vAlign w:val="center"/>
            <w:hideMark/>
          </w:tcPr>
          <w:p w14:paraId="77DDDDC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252</w:t>
            </w:r>
          </w:p>
        </w:tc>
        <w:tc>
          <w:tcPr>
            <w:tcW w:w="1246" w:type="dxa"/>
            <w:tcBorders>
              <w:top w:val="nil"/>
              <w:left w:val="nil"/>
              <w:bottom w:val="nil"/>
              <w:right w:val="nil"/>
            </w:tcBorders>
            <w:shd w:val="clear" w:color="000000" w:fill="F2F2F2"/>
            <w:noWrap/>
            <w:vAlign w:val="center"/>
            <w:hideMark/>
          </w:tcPr>
          <w:p w14:paraId="15919FC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11</w:t>
            </w:r>
            <w:r w:rsidR="002F7DB0">
              <w:rPr>
                <w:rFonts w:ascii="Arial" w:eastAsia="Times New Roman" w:hAnsi="Arial" w:cs="Arial"/>
                <w:color w:val="000000"/>
                <w:sz w:val="16"/>
                <w:szCs w:val="16"/>
                <w:lang w:eastAsia="en-GB"/>
              </w:rPr>
              <w:t>0</w:t>
            </w:r>
            <w:r w:rsidRPr="00860678">
              <w:rPr>
                <w:rFonts w:ascii="Arial" w:eastAsia="Times New Roman" w:hAnsi="Arial" w:cs="Arial"/>
                <w:color w:val="000000"/>
                <w:sz w:val="16"/>
                <w:szCs w:val="16"/>
                <w:lang w:eastAsia="en-GB"/>
              </w:rPr>
              <w:t>(4</w:t>
            </w:r>
            <w:r w:rsidR="002F7DB0">
              <w:rPr>
                <w:rFonts w:ascii="Arial" w:eastAsia="Times New Roman" w:hAnsi="Arial" w:cs="Arial"/>
                <w:color w:val="000000"/>
                <w:sz w:val="16"/>
                <w:szCs w:val="16"/>
                <w:lang w:eastAsia="en-GB"/>
              </w:rPr>
              <w:t>4</w:t>
            </w:r>
            <w:r w:rsidRPr="00860678">
              <w:rPr>
                <w:rFonts w:ascii="Arial" w:eastAsia="Times New Roman" w:hAnsi="Arial" w:cs="Arial"/>
                <w:color w:val="000000"/>
                <w:sz w:val="16"/>
                <w:szCs w:val="16"/>
                <w:lang w:eastAsia="en-GB"/>
              </w:rPr>
              <w:t>)</w:t>
            </w:r>
          </w:p>
        </w:tc>
        <w:tc>
          <w:tcPr>
            <w:tcW w:w="483" w:type="dxa"/>
            <w:tcBorders>
              <w:top w:val="nil"/>
              <w:left w:val="single" w:sz="4" w:space="0" w:color="auto"/>
              <w:bottom w:val="nil"/>
              <w:right w:val="nil"/>
            </w:tcBorders>
            <w:shd w:val="clear" w:color="000000" w:fill="F2F2F2"/>
            <w:noWrap/>
            <w:vAlign w:val="center"/>
            <w:hideMark/>
          </w:tcPr>
          <w:p w14:paraId="0EABDE54"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1106" w:type="dxa"/>
            <w:tcBorders>
              <w:top w:val="nil"/>
              <w:left w:val="nil"/>
              <w:bottom w:val="nil"/>
              <w:right w:val="nil"/>
            </w:tcBorders>
            <w:shd w:val="clear" w:color="000000" w:fill="F2F2F2"/>
            <w:noWrap/>
            <w:vAlign w:val="center"/>
            <w:hideMark/>
          </w:tcPr>
          <w:p w14:paraId="727CFD1A"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_</w:t>
            </w:r>
          </w:p>
        </w:tc>
        <w:tc>
          <w:tcPr>
            <w:tcW w:w="547" w:type="dxa"/>
            <w:tcBorders>
              <w:top w:val="nil"/>
              <w:left w:val="single" w:sz="4" w:space="0" w:color="auto"/>
              <w:bottom w:val="nil"/>
              <w:right w:val="nil"/>
            </w:tcBorders>
            <w:shd w:val="clear" w:color="000000" w:fill="D9D9D9"/>
            <w:noWrap/>
            <w:vAlign w:val="center"/>
            <w:hideMark/>
          </w:tcPr>
          <w:p w14:paraId="4006BE5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599</w:t>
            </w:r>
          </w:p>
        </w:tc>
        <w:tc>
          <w:tcPr>
            <w:tcW w:w="1146" w:type="dxa"/>
            <w:tcBorders>
              <w:top w:val="nil"/>
              <w:left w:val="nil"/>
              <w:bottom w:val="nil"/>
              <w:right w:val="single" w:sz="4" w:space="0" w:color="auto"/>
            </w:tcBorders>
            <w:shd w:val="clear" w:color="000000" w:fill="D9D9D9"/>
            <w:noWrap/>
            <w:vAlign w:val="center"/>
            <w:hideMark/>
          </w:tcPr>
          <w:p w14:paraId="5DBFE43E" w14:textId="77777777" w:rsidR="00A747A7" w:rsidRPr="00860678" w:rsidRDefault="002F7DB0" w:rsidP="002D513A">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225</w:t>
            </w:r>
            <w:r w:rsidR="00A747A7" w:rsidRPr="00860678">
              <w:rPr>
                <w:rFonts w:ascii="Arial" w:eastAsia="Times New Roman" w:hAnsi="Arial" w:cs="Arial"/>
                <w:color w:val="000000"/>
                <w:sz w:val="16"/>
                <w:szCs w:val="16"/>
                <w:lang w:eastAsia="en-GB"/>
              </w:rPr>
              <w:t>(</w:t>
            </w:r>
            <w:r>
              <w:rPr>
                <w:rFonts w:ascii="Arial" w:eastAsia="Times New Roman" w:hAnsi="Arial" w:cs="Arial"/>
                <w:color w:val="000000"/>
                <w:sz w:val="16"/>
                <w:szCs w:val="16"/>
                <w:lang w:eastAsia="en-GB"/>
              </w:rPr>
              <w:t>38</w:t>
            </w:r>
            <w:r w:rsidR="00A747A7" w:rsidRPr="00860678">
              <w:rPr>
                <w:rFonts w:ascii="Arial" w:eastAsia="Times New Roman" w:hAnsi="Arial" w:cs="Arial"/>
                <w:color w:val="000000"/>
                <w:sz w:val="16"/>
                <w:szCs w:val="16"/>
                <w:lang w:eastAsia="en-GB"/>
              </w:rPr>
              <w:t>)</w:t>
            </w:r>
          </w:p>
        </w:tc>
        <w:tc>
          <w:tcPr>
            <w:tcW w:w="483" w:type="dxa"/>
            <w:gridSpan w:val="2"/>
            <w:tcBorders>
              <w:top w:val="nil"/>
              <w:left w:val="nil"/>
              <w:bottom w:val="nil"/>
              <w:right w:val="nil"/>
            </w:tcBorders>
            <w:shd w:val="clear" w:color="000000" w:fill="D9D9D9"/>
            <w:noWrap/>
            <w:vAlign w:val="center"/>
            <w:hideMark/>
          </w:tcPr>
          <w:p w14:paraId="25A40EEB"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gridSpan w:val="2"/>
            <w:tcBorders>
              <w:top w:val="nil"/>
              <w:left w:val="nil"/>
              <w:bottom w:val="nil"/>
              <w:right w:val="single" w:sz="4" w:space="0" w:color="auto"/>
            </w:tcBorders>
            <w:shd w:val="clear" w:color="000000" w:fill="D9D9D9"/>
            <w:noWrap/>
            <w:vAlign w:val="center"/>
            <w:hideMark/>
          </w:tcPr>
          <w:p w14:paraId="21DD1288" w14:textId="77777777" w:rsidR="00A747A7" w:rsidRPr="00860678" w:rsidRDefault="00A747A7" w:rsidP="002D513A">
            <w:pPr>
              <w:jc w:val="cente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r>
      <w:tr w:rsidR="00A747A7" w:rsidRPr="00860678" w14:paraId="2B334BF6"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1DCB0A74" w14:textId="77777777" w:rsidR="00A747A7" w:rsidRPr="00860678" w:rsidRDefault="00A747A7" w:rsidP="002D513A">
            <w:pPr>
              <w:rPr>
                <w:rFonts w:ascii="Arial" w:eastAsia="Times New Roman" w:hAnsi="Arial" w:cs="Arial"/>
                <w:b/>
                <w:bCs/>
                <w:i/>
                <w:iCs/>
                <w:color w:val="000000"/>
                <w:sz w:val="16"/>
                <w:szCs w:val="16"/>
                <w:lang w:eastAsia="en-GB"/>
              </w:rPr>
            </w:pPr>
            <w:r>
              <w:rPr>
                <w:rFonts w:ascii="Arial" w:eastAsia="Times New Roman" w:hAnsi="Arial" w:cs="Arial"/>
                <w:b/>
                <w:bCs/>
                <w:i/>
                <w:iCs/>
                <w:color w:val="000000"/>
                <w:sz w:val="16"/>
                <w:szCs w:val="16"/>
                <w:lang w:eastAsia="en-GB"/>
              </w:rPr>
              <w:t xml:space="preserve">      </w:t>
            </w:r>
            <w:r w:rsidRPr="00860678">
              <w:rPr>
                <w:rFonts w:ascii="Arial" w:eastAsia="Times New Roman" w:hAnsi="Arial" w:cs="Arial"/>
                <w:b/>
                <w:bCs/>
                <w:i/>
                <w:iCs/>
                <w:color w:val="000000"/>
                <w:sz w:val="16"/>
                <w:szCs w:val="16"/>
                <w:lang w:eastAsia="en-GB"/>
              </w:rPr>
              <w:t>Clinical</w:t>
            </w:r>
          </w:p>
        </w:tc>
        <w:tc>
          <w:tcPr>
            <w:tcW w:w="483" w:type="dxa"/>
            <w:tcBorders>
              <w:top w:val="nil"/>
              <w:left w:val="nil"/>
              <w:bottom w:val="nil"/>
              <w:right w:val="nil"/>
            </w:tcBorders>
            <w:shd w:val="clear" w:color="000000" w:fill="F2F2F2"/>
            <w:noWrap/>
            <w:vAlign w:val="center"/>
            <w:hideMark/>
          </w:tcPr>
          <w:p w14:paraId="115CB7B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246" w:type="dxa"/>
            <w:tcBorders>
              <w:top w:val="nil"/>
              <w:left w:val="nil"/>
              <w:bottom w:val="nil"/>
              <w:right w:val="nil"/>
            </w:tcBorders>
            <w:shd w:val="clear" w:color="000000" w:fill="F2F2F2"/>
            <w:noWrap/>
            <w:vAlign w:val="center"/>
            <w:hideMark/>
          </w:tcPr>
          <w:p w14:paraId="2CFFD9F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tcBorders>
              <w:top w:val="nil"/>
              <w:left w:val="single" w:sz="4" w:space="0" w:color="auto"/>
              <w:bottom w:val="nil"/>
              <w:right w:val="nil"/>
            </w:tcBorders>
            <w:shd w:val="clear" w:color="000000" w:fill="F2F2F2"/>
            <w:noWrap/>
            <w:vAlign w:val="center"/>
            <w:hideMark/>
          </w:tcPr>
          <w:p w14:paraId="6E58C7D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06" w:type="dxa"/>
            <w:tcBorders>
              <w:top w:val="nil"/>
              <w:left w:val="nil"/>
              <w:bottom w:val="nil"/>
              <w:right w:val="single" w:sz="4" w:space="0" w:color="auto"/>
            </w:tcBorders>
            <w:shd w:val="clear" w:color="000000" w:fill="F2F2F2"/>
            <w:noWrap/>
            <w:vAlign w:val="center"/>
            <w:hideMark/>
          </w:tcPr>
          <w:p w14:paraId="5EF691E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547" w:type="dxa"/>
            <w:tcBorders>
              <w:top w:val="nil"/>
              <w:left w:val="single" w:sz="4" w:space="0" w:color="auto"/>
              <w:bottom w:val="nil"/>
              <w:right w:val="nil"/>
            </w:tcBorders>
            <w:shd w:val="clear" w:color="000000" w:fill="D9D9D9"/>
            <w:noWrap/>
            <w:vAlign w:val="center"/>
            <w:hideMark/>
          </w:tcPr>
          <w:p w14:paraId="3447A02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tcBorders>
              <w:top w:val="nil"/>
              <w:left w:val="nil"/>
              <w:bottom w:val="nil"/>
              <w:right w:val="single" w:sz="4" w:space="0" w:color="auto"/>
            </w:tcBorders>
            <w:shd w:val="clear" w:color="000000" w:fill="D9D9D9"/>
            <w:noWrap/>
            <w:vAlign w:val="center"/>
            <w:hideMark/>
          </w:tcPr>
          <w:p w14:paraId="3AD71D0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gridSpan w:val="2"/>
            <w:tcBorders>
              <w:top w:val="nil"/>
              <w:left w:val="nil"/>
              <w:bottom w:val="nil"/>
              <w:right w:val="nil"/>
            </w:tcBorders>
            <w:shd w:val="clear" w:color="000000" w:fill="D9D9D9"/>
            <w:noWrap/>
            <w:vAlign w:val="center"/>
            <w:hideMark/>
          </w:tcPr>
          <w:p w14:paraId="698280B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gridSpan w:val="2"/>
            <w:tcBorders>
              <w:top w:val="nil"/>
              <w:left w:val="nil"/>
              <w:bottom w:val="nil"/>
              <w:right w:val="single" w:sz="4" w:space="0" w:color="auto"/>
            </w:tcBorders>
            <w:shd w:val="clear" w:color="000000" w:fill="D9D9D9"/>
            <w:noWrap/>
            <w:vAlign w:val="center"/>
            <w:hideMark/>
          </w:tcPr>
          <w:p w14:paraId="4E90FC7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r>
      <w:tr w:rsidR="00A747A7" w:rsidRPr="00860678" w14:paraId="62B46B04"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69F5DC3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BMI (kg/m</w:t>
            </w:r>
            <w:r w:rsidRPr="00366894">
              <w:rPr>
                <w:rFonts w:ascii="Arial" w:eastAsia="Times New Roman" w:hAnsi="Arial" w:cs="Arial"/>
                <w:color w:val="000000"/>
                <w:sz w:val="16"/>
                <w:szCs w:val="16"/>
                <w:vertAlign w:val="superscript"/>
                <w:lang w:eastAsia="en-GB"/>
              </w:rPr>
              <w:t>2</w:t>
            </w:r>
            <w:r w:rsidRPr="00860678">
              <w:rPr>
                <w:rFonts w:ascii="Arial" w:eastAsia="Times New Roman" w:hAnsi="Arial" w:cs="Arial"/>
                <w:color w:val="000000"/>
                <w:sz w:val="16"/>
                <w:szCs w:val="16"/>
                <w:lang w:eastAsia="en-GB"/>
              </w:rPr>
              <w:t>) *</w:t>
            </w:r>
          </w:p>
        </w:tc>
        <w:tc>
          <w:tcPr>
            <w:tcW w:w="483" w:type="dxa"/>
            <w:tcBorders>
              <w:top w:val="nil"/>
              <w:left w:val="nil"/>
              <w:bottom w:val="nil"/>
              <w:right w:val="nil"/>
            </w:tcBorders>
            <w:shd w:val="clear" w:color="000000" w:fill="F2F2F2"/>
            <w:noWrap/>
            <w:vAlign w:val="center"/>
            <w:hideMark/>
          </w:tcPr>
          <w:p w14:paraId="180DADC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255</w:t>
            </w:r>
          </w:p>
        </w:tc>
        <w:tc>
          <w:tcPr>
            <w:tcW w:w="1246" w:type="dxa"/>
            <w:tcBorders>
              <w:top w:val="nil"/>
              <w:left w:val="nil"/>
              <w:bottom w:val="nil"/>
              <w:right w:val="nil"/>
            </w:tcBorders>
            <w:shd w:val="clear" w:color="000000" w:fill="F2F2F2"/>
            <w:noWrap/>
            <w:vAlign w:val="center"/>
            <w:hideMark/>
          </w:tcPr>
          <w:p w14:paraId="5FD1756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33 (5.7)</w:t>
            </w:r>
          </w:p>
        </w:tc>
        <w:tc>
          <w:tcPr>
            <w:tcW w:w="483" w:type="dxa"/>
            <w:tcBorders>
              <w:top w:val="nil"/>
              <w:left w:val="single" w:sz="4" w:space="0" w:color="auto"/>
              <w:bottom w:val="nil"/>
              <w:right w:val="nil"/>
            </w:tcBorders>
            <w:shd w:val="clear" w:color="000000" w:fill="F2F2F2"/>
            <w:noWrap/>
            <w:vAlign w:val="center"/>
            <w:hideMark/>
          </w:tcPr>
          <w:p w14:paraId="0192BC4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228</w:t>
            </w:r>
          </w:p>
        </w:tc>
        <w:tc>
          <w:tcPr>
            <w:tcW w:w="1106" w:type="dxa"/>
            <w:tcBorders>
              <w:top w:val="nil"/>
              <w:left w:val="nil"/>
              <w:bottom w:val="nil"/>
              <w:right w:val="single" w:sz="4" w:space="0" w:color="auto"/>
            </w:tcBorders>
            <w:shd w:val="clear" w:color="000000" w:fill="F2F2F2"/>
            <w:noWrap/>
            <w:vAlign w:val="center"/>
            <w:hideMark/>
          </w:tcPr>
          <w:p w14:paraId="754DB5E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31 (5.5)</w:t>
            </w:r>
          </w:p>
        </w:tc>
        <w:tc>
          <w:tcPr>
            <w:tcW w:w="547" w:type="dxa"/>
            <w:tcBorders>
              <w:top w:val="nil"/>
              <w:left w:val="nil"/>
              <w:bottom w:val="nil"/>
              <w:right w:val="nil"/>
            </w:tcBorders>
            <w:shd w:val="clear" w:color="000000" w:fill="D9D9D9"/>
            <w:noWrap/>
            <w:vAlign w:val="center"/>
            <w:hideMark/>
          </w:tcPr>
          <w:p w14:paraId="41491F8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607</w:t>
            </w:r>
          </w:p>
        </w:tc>
        <w:tc>
          <w:tcPr>
            <w:tcW w:w="1146" w:type="dxa"/>
            <w:tcBorders>
              <w:top w:val="nil"/>
              <w:left w:val="nil"/>
              <w:bottom w:val="nil"/>
              <w:right w:val="single" w:sz="4" w:space="0" w:color="auto"/>
            </w:tcBorders>
            <w:shd w:val="clear" w:color="000000" w:fill="D9D9D9"/>
            <w:noWrap/>
            <w:vAlign w:val="center"/>
            <w:hideMark/>
          </w:tcPr>
          <w:p w14:paraId="2D4BB97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34 (5.7)</w:t>
            </w:r>
          </w:p>
        </w:tc>
        <w:tc>
          <w:tcPr>
            <w:tcW w:w="483" w:type="dxa"/>
            <w:gridSpan w:val="2"/>
            <w:tcBorders>
              <w:top w:val="nil"/>
              <w:left w:val="nil"/>
              <w:bottom w:val="nil"/>
              <w:right w:val="nil"/>
            </w:tcBorders>
            <w:shd w:val="clear" w:color="000000" w:fill="D9D9D9"/>
            <w:noWrap/>
            <w:vAlign w:val="center"/>
            <w:hideMark/>
          </w:tcPr>
          <w:p w14:paraId="4D15E26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505</w:t>
            </w:r>
          </w:p>
        </w:tc>
        <w:tc>
          <w:tcPr>
            <w:tcW w:w="1146" w:type="dxa"/>
            <w:gridSpan w:val="2"/>
            <w:tcBorders>
              <w:top w:val="nil"/>
              <w:left w:val="nil"/>
              <w:bottom w:val="nil"/>
              <w:right w:val="single" w:sz="4" w:space="0" w:color="auto"/>
            </w:tcBorders>
            <w:shd w:val="clear" w:color="000000" w:fill="D9D9D9"/>
            <w:noWrap/>
            <w:vAlign w:val="center"/>
            <w:hideMark/>
          </w:tcPr>
          <w:p w14:paraId="5B9AF4F6"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33 (5.6)</w:t>
            </w:r>
          </w:p>
        </w:tc>
      </w:tr>
      <w:tr w:rsidR="00A747A7" w:rsidRPr="00860678" w14:paraId="600F1F06"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3E7A56A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Waist circumference (cm) *</w:t>
            </w:r>
          </w:p>
        </w:tc>
        <w:tc>
          <w:tcPr>
            <w:tcW w:w="483" w:type="dxa"/>
            <w:tcBorders>
              <w:top w:val="nil"/>
              <w:left w:val="nil"/>
              <w:bottom w:val="nil"/>
              <w:right w:val="nil"/>
            </w:tcBorders>
            <w:shd w:val="clear" w:color="000000" w:fill="F2F2F2"/>
            <w:noWrap/>
            <w:vAlign w:val="center"/>
            <w:hideMark/>
          </w:tcPr>
          <w:p w14:paraId="765A916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257</w:t>
            </w:r>
          </w:p>
        </w:tc>
        <w:tc>
          <w:tcPr>
            <w:tcW w:w="1246" w:type="dxa"/>
            <w:tcBorders>
              <w:top w:val="nil"/>
              <w:left w:val="nil"/>
              <w:bottom w:val="nil"/>
              <w:right w:val="nil"/>
            </w:tcBorders>
            <w:shd w:val="clear" w:color="000000" w:fill="F2F2F2"/>
            <w:noWrap/>
            <w:vAlign w:val="center"/>
            <w:hideMark/>
          </w:tcPr>
          <w:p w14:paraId="0B89866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111(14.5)</w:t>
            </w:r>
          </w:p>
        </w:tc>
        <w:tc>
          <w:tcPr>
            <w:tcW w:w="483" w:type="dxa"/>
            <w:tcBorders>
              <w:top w:val="nil"/>
              <w:left w:val="single" w:sz="4" w:space="0" w:color="auto"/>
              <w:bottom w:val="nil"/>
              <w:right w:val="nil"/>
            </w:tcBorders>
            <w:shd w:val="clear" w:color="000000" w:fill="F2F2F2"/>
            <w:noWrap/>
            <w:vAlign w:val="center"/>
            <w:hideMark/>
          </w:tcPr>
          <w:p w14:paraId="35F69AE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228</w:t>
            </w:r>
          </w:p>
        </w:tc>
        <w:tc>
          <w:tcPr>
            <w:tcW w:w="1106" w:type="dxa"/>
            <w:tcBorders>
              <w:top w:val="nil"/>
              <w:left w:val="nil"/>
              <w:bottom w:val="nil"/>
              <w:right w:val="single" w:sz="4" w:space="0" w:color="auto"/>
            </w:tcBorders>
            <w:shd w:val="clear" w:color="000000" w:fill="F2F2F2"/>
            <w:noWrap/>
            <w:vAlign w:val="center"/>
            <w:hideMark/>
          </w:tcPr>
          <w:p w14:paraId="50A1563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107 (14.1)</w:t>
            </w:r>
          </w:p>
        </w:tc>
        <w:tc>
          <w:tcPr>
            <w:tcW w:w="547" w:type="dxa"/>
            <w:tcBorders>
              <w:top w:val="nil"/>
              <w:left w:val="nil"/>
              <w:bottom w:val="nil"/>
              <w:right w:val="nil"/>
            </w:tcBorders>
            <w:shd w:val="clear" w:color="000000" w:fill="D9D9D9"/>
            <w:noWrap/>
            <w:vAlign w:val="center"/>
            <w:hideMark/>
          </w:tcPr>
          <w:p w14:paraId="5874CAE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607</w:t>
            </w:r>
          </w:p>
        </w:tc>
        <w:tc>
          <w:tcPr>
            <w:tcW w:w="1146" w:type="dxa"/>
            <w:tcBorders>
              <w:top w:val="nil"/>
              <w:left w:val="nil"/>
              <w:bottom w:val="nil"/>
              <w:right w:val="single" w:sz="4" w:space="0" w:color="auto"/>
            </w:tcBorders>
            <w:shd w:val="clear" w:color="000000" w:fill="D9D9D9"/>
            <w:noWrap/>
            <w:vAlign w:val="center"/>
            <w:hideMark/>
          </w:tcPr>
          <w:p w14:paraId="1398DAB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112 (12.9)</w:t>
            </w:r>
          </w:p>
        </w:tc>
        <w:tc>
          <w:tcPr>
            <w:tcW w:w="483" w:type="dxa"/>
            <w:gridSpan w:val="2"/>
            <w:tcBorders>
              <w:top w:val="nil"/>
              <w:left w:val="nil"/>
              <w:bottom w:val="nil"/>
              <w:right w:val="nil"/>
            </w:tcBorders>
            <w:shd w:val="clear" w:color="000000" w:fill="D9D9D9"/>
            <w:noWrap/>
            <w:vAlign w:val="center"/>
            <w:hideMark/>
          </w:tcPr>
          <w:p w14:paraId="6A0C177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505</w:t>
            </w:r>
          </w:p>
        </w:tc>
        <w:tc>
          <w:tcPr>
            <w:tcW w:w="1146" w:type="dxa"/>
            <w:gridSpan w:val="2"/>
            <w:tcBorders>
              <w:top w:val="nil"/>
              <w:left w:val="nil"/>
              <w:bottom w:val="nil"/>
              <w:right w:val="single" w:sz="4" w:space="0" w:color="auto"/>
            </w:tcBorders>
            <w:shd w:val="clear" w:color="000000" w:fill="D9D9D9"/>
            <w:noWrap/>
            <w:vAlign w:val="center"/>
            <w:hideMark/>
          </w:tcPr>
          <w:p w14:paraId="6CED20C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109 (13.1)</w:t>
            </w:r>
          </w:p>
        </w:tc>
      </w:tr>
      <w:tr w:rsidR="00A747A7" w:rsidRPr="00860678" w14:paraId="2DC39353" w14:textId="77777777" w:rsidTr="008A3524">
        <w:trPr>
          <w:gridAfter w:val="5"/>
          <w:wAfter w:w="3282" w:type="dxa"/>
          <w:trHeight w:val="465"/>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3F2613F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Systolic blood pressure (mmHg)*</w:t>
            </w:r>
          </w:p>
        </w:tc>
        <w:tc>
          <w:tcPr>
            <w:tcW w:w="483" w:type="dxa"/>
            <w:tcBorders>
              <w:top w:val="nil"/>
              <w:left w:val="nil"/>
              <w:bottom w:val="nil"/>
              <w:right w:val="nil"/>
            </w:tcBorders>
            <w:shd w:val="clear" w:color="000000" w:fill="F2F2F2"/>
            <w:noWrap/>
            <w:vAlign w:val="center"/>
            <w:hideMark/>
          </w:tcPr>
          <w:p w14:paraId="32D84B4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257</w:t>
            </w:r>
          </w:p>
        </w:tc>
        <w:tc>
          <w:tcPr>
            <w:tcW w:w="1246" w:type="dxa"/>
            <w:tcBorders>
              <w:top w:val="nil"/>
              <w:left w:val="nil"/>
              <w:bottom w:val="nil"/>
              <w:right w:val="nil"/>
            </w:tcBorders>
            <w:shd w:val="clear" w:color="000000" w:fill="F2F2F2"/>
            <w:noWrap/>
            <w:vAlign w:val="center"/>
            <w:hideMark/>
          </w:tcPr>
          <w:p w14:paraId="2ECC181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141 (19.4)</w:t>
            </w:r>
          </w:p>
        </w:tc>
        <w:tc>
          <w:tcPr>
            <w:tcW w:w="483" w:type="dxa"/>
            <w:tcBorders>
              <w:top w:val="nil"/>
              <w:left w:val="single" w:sz="4" w:space="0" w:color="auto"/>
              <w:bottom w:val="nil"/>
              <w:right w:val="nil"/>
            </w:tcBorders>
            <w:shd w:val="clear" w:color="000000" w:fill="F2F2F2"/>
            <w:noWrap/>
            <w:vAlign w:val="center"/>
            <w:hideMark/>
          </w:tcPr>
          <w:p w14:paraId="66C5008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228</w:t>
            </w:r>
          </w:p>
        </w:tc>
        <w:tc>
          <w:tcPr>
            <w:tcW w:w="1106" w:type="dxa"/>
            <w:tcBorders>
              <w:top w:val="nil"/>
              <w:left w:val="nil"/>
              <w:bottom w:val="nil"/>
              <w:right w:val="single" w:sz="4" w:space="0" w:color="auto"/>
            </w:tcBorders>
            <w:shd w:val="clear" w:color="000000" w:fill="F2F2F2"/>
            <w:noWrap/>
            <w:vAlign w:val="center"/>
            <w:hideMark/>
          </w:tcPr>
          <w:p w14:paraId="2EB1EA2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135 (18.1)</w:t>
            </w:r>
          </w:p>
        </w:tc>
        <w:tc>
          <w:tcPr>
            <w:tcW w:w="547" w:type="dxa"/>
            <w:tcBorders>
              <w:top w:val="nil"/>
              <w:left w:val="nil"/>
              <w:bottom w:val="nil"/>
              <w:right w:val="nil"/>
            </w:tcBorders>
            <w:shd w:val="clear" w:color="000000" w:fill="D9D9D9"/>
            <w:noWrap/>
            <w:vAlign w:val="center"/>
            <w:hideMark/>
          </w:tcPr>
          <w:p w14:paraId="7A717D7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608</w:t>
            </w:r>
          </w:p>
        </w:tc>
        <w:tc>
          <w:tcPr>
            <w:tcW w:w="1146" w:type="dxa"/>
            <w:tcBorders>
              <w:top w:val="nil"/>
              <w:left w:val="nil"/>
              <w:bottom w:val="nil"/>
              <w:right w:val="single" w:sz="4" w:space="0" w:color="auto"/>
            </w:tcBorders>
            <w:shd w:val="clear" w:color="000000" w:fill="D9D9D9"/>
            <w:noWrap/>
            <w:vAlign w:val="center"/>
            <w:hideMark/>
          </w:tcPr>
          <w:p w14:paraId="6EE806A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142 (20.5)</w:t>
            </w:r>
          </w:p>
        </w:tc>
        <w:tc>
          <w:tcPr>
            <w:tcW w:w="483" w:type="dxa"/>
            <w:gridSpan w:val="2"/>
            <w:tcBorders>
              <w:top w:val="nil"/>
              <w:left w:val="nil"/>
              <w:bottom w:val="nil"/>
              <w:right w:val="nil"/>
            </w:tcBorders>
            <w:shd w:val="clear" w:color="000000" w:fill="D9D9D9"/>
            <w:noWrap/>
            <w:vAlign w:val="center"/>
            <w:hideMark/>
          </w:tcPr>
          <w:p w14:paraId="5653A08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504</w:t>
            </w:r>
          </w:p>
        </w:tc>
        <w:tc>
          <w:tcPr>
            <w:tcW w:w="1146" w:type="dxa"/>
            <w:gridSpan w:val="2"/>
            <w:tcBorders>
              <w:top w:val="nil"/>
              <w:left w:val="nil"/>
              <w:bottom w:val="nil"/>
              <w:right w:val="single" w:sz="4" w:space="0" w:color="auto"/>
            </w:tcBorders>
            <w:shd w:val="clear" w:color="000000" w:fill="D9D9D9"/>
            <w:noWrap/>
            <w:vAlign w:val="center"/>
            <w:hideMark/>
          </w:tcPr>
          <w:p w14:paraId="6141A0D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137 (18.7)</w:t>
            </w:r>
          </w:p>
        </w:tc>
      </w:tr>
      <w:tr w:rsidR="00A747A7" w:rsidRPr="00860678" w14:paraId="1B700C9E"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42F7945E" w14:textId="77777777" w:rsidR="00565273"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Total cholesterol </w:t>
            </w:r>
          </w:p>
          <w:p w14:paraId="2F03C35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w:t>
            </w:r>
            <w:proofErr w:type="gramStart"/>
            <w:r w:rsidRPr="00860678">
              <w:rPr>
                <w:rFonts w:ascii="Arial" w:eastAsia="Times New Roman" w:hAnsi="Arial" w:cs="Arial"/>
                <w:color w:val="000000"/>
                <w:sz w:val="16"/>
                <w:szCs w:val="16"/>
                <w:lang w:eastAsia="en-GB"/>
              </w:rPr>
              <w:t>mmol.l</w:t>
            </w:r>
            <w:proofErr w:type="gramEnd"/>
            <w:r w:rsidRPr="00860678">
              <w:rPr>
                <w:rFonts w:ascii="Arial" w:eastAsia="Times New Roman" w:hAnsi="Arial" w:cs="Arial"/>
                <w:color w:val="000000"/>
                <w:sz w:val="16"/>
                <w:szCs w:val="16"/>
                <w:lang w:eastAsia="en-GB"/>
              </w:rPr>
              <w:t>-1)*</w:t>
            </w:r>
          </w:p>
        </w:tc>
        <w:tc>
          <w:tcPr>
            <w:tcW w:w="483" w:type="dxa"/>
            <w:tcBorders>
              <w:top w:val="nil"/>
              <w:left w:val="nil"/>
              <w:bottom w:val="nil"/>
              <w:right w:val="nil"/>
            </w:tcBorders>
            <w:shd w:val="clear" w:color="000000" w:fill="F2F2F2"/>
            <w:noWrap/>
            <w:vAlign w:val="center"/>
            <w:hideMark/>
          </w:tcPr>
          <w:p w14:paraId="3E6A081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249</w:t>
            </w:r>
          </w:p>
        </w:tc>
        <w:tc>
          <w:tcPr>
            <w:tcW w:w="1246" w:type="dxa"/>
            <w:tcBorders>
              <w:top w:val="nil"/>
              <w:left w:val="nil"/>
              <w:bottom w:val="nil"/>
              <w:right w:val="nil"/>
            </w:tcBorders>
            <w:shd w:val="clear" w:color="000000" w:fill="F2F2F2"/>
            <w:noWrap/>
            <w:vAlign w:val="center"/>
            <w:hideMark/>
          </w:tcPr>
          <w:p w14:paraId="04C4731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5.3 (1.1)</w:t>
            </w:r>
          </w:p>
        </w:tc>
        <w:tc>
          <w:tcPr>
            <w:tcW w:w="483" w:type="dxa"/>
            <w:tcBorders>
              <w:top w:val="nil"/>
              <w:left w:val="single" w:sz="4" w:space="0" w:color="auto"/>
              <w:bottom w:val="nil"/>
              <w:right w:val="nil"/>
            </w:tcBorders>
            <w:shd w:val="clear" w:color="000000" w:fill="F2F2F2"/>
            <w:noWrap/>
            <w:vAlign w:val="center"/>
            <w:hideMark/>
          </w:tcPr>
          <w:p w14:paraId="7F80A11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229</w:t>
            </w:r>
          </w:p>
        </w:tc>
        <w:tc>
          <w:tcPr>
            <w:tcW w:w="1106" w:type="dxa"/>
            <w:tcBorders>
              <w:top w:val="nil"/>
              <w:left w:val="nil"/>
              <w:bottom w:val="nil"/>
              <w:right w:val="single" w:sz="4" w:space="0" w:color="auto"/>
            </w:tcBorders>
            <w:shd w:val="clear" w:color="000000" w:fill="F2F2F2"/>
            <w:noWrap/>
            <w:vAlign w:val="center"/>
            <w:hideMark/>
          </w:tcPr>
          <w:p w14:paraId="04B181E6"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4.4 (0.9)</w:t>
            </w:r>
          </w:p>
        </w:tc>
        <w:tc>
          <w:tcPr>
            <w:tcW w:w="547" w:type="dxa"/>
            <w:tcBorders>
              <w:top w:val="nil"/>
              <w:left w:val="nil"/>
              <w:bottom w:val="nil"/>
              <w:right w:val="nil"/>
            </w:tcBorders>
            <w:shd w:val="clear" w:color="000000" w:fill="D9D9D9"/>
            <w:noWrap/>
            <w:vAlign w:val="center"/>
            <w:hideMark/>
          </w:tcPr>
          <w:p w14:paraId="28D0F60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559</w:t>
            </w:r>
          </w:p>
        </w:tc>
        <w:tc>
          <w:tcPr>
            <w:tcW w:w="1146" w:type="dxa"/>
            <w:tcBorders>
              <w:top w:val="nil"/>
              <w:left w:val="nil"/>
              <w:bottom w:val="nil"/>
              <w:right w:val="single" w:sz="4" w:space="0" w:color="auto"/>
            </w:tcBorders>
            <w:shd w:val="clear" w:color="000000" w:fill="D9D9D9"/>
            <w:noWrap/>
            <w:vAlign w:val="center"/>
            <w:hideMark/>
          </w:tcPr>
          <w:p w14:paraId="737C0B9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5.4 (1.2)</w:t>
            </w:r>
          </w:p>
        </w:tc>
        <w:tc>
          <w:tcPr>
            <w:tcW w:w="483" w:type="dxa"/>
            <w:gridSpan w:val="2"/>
            <w:tcBorders>
              <w:top w:val="nil"/>
              <w:left w:val="nil"/>
              <w:bottom w:val="nil"/>
              <w:right w:val="nil"/>
            </w:tcBorders>
            <w:shd w:val="clear" w:color="000000" w:fill="D9D9D9"/>
            <w:noWrap/>
            <w:vAlign w:val="center"/>
            <w:hideMark/>
          </w:tcPr>
          <w:p w14:paraId="78D67D6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504</w:t>
            </w:r>
          </w:p>
        </w:tc>
        <w:tc>
          <w:tcPr>
            <w:tcW w:w="1146" w:type="dxa"/>
            <w:gridSpan w:val="2"/>
            <w:tcBorders>
              <w:top w:val="nil"/>
              <w:left w:val="nil"/>
              <w:bottom w:val="nil"/>
              <w:right w:val="single" w:sz="4" w:space="0" w:color="auto"/>
            </w:tcBorders>
            <w:shd w:val="clear" w:color="000000" w:fill="D9D9D9"/>
            <w:noWrap/>
            <w:vAlign w:val="center"/>
            <w:hideMark/>
          </w:tcPr>
          <w:p w14:paraId="5795732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4.6 (1.0)</w:t>
            </w:r>
          </w:p>
        </w:tc>
      </w:tr>
      <w:tr w:rsidR="00A747A7" w:rsidRPr="00860678" w14:paraId="4B039136"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34A0D4A1" w14:textId="77777777" w:rsidR="006B5540" w:rsidRDefault="00A747A7" w:rsidP="002D513A">
            <w:pPr>
              <w:rPr>
                <w:rFonts w:ascii="Arial" w:eastAsia="Times New Roman" w:hAnsi="Arial" w:cs="Arial"/>
                <w:color w:val="000000"/>
                <w:sz w:val="16"/>
                <w:szCs w:val="16"/>
                <w:lang w:eastAsia="en-GB"/>
              </w:rPr>
            </w:pPr>
            <w:r w:rsidRPr="00E46707">
              <w:rPr>
                <w:rFonts w:ascii="Arial" w:hAnsi="Arial" w:cs="Arial"/>
                <w:color w:val="000000" w:themeColor="text1"/>
                <w:sz w:val="16"/>
                <w:szCs w:val="16"/>
                <w:shd w:val="clear" w:color="auto" w:fill="FFFFFF"/>
              </w:rPr>
              <w:t>HbA</w:t>
            </w:r>
            <w:r w:rsidRPr="00E46707">
              <w:rPr>
                <w:rFonts w:ascii="Arial" w:hAnsi="Arial" w:cs="Arial"/>
                <w:color w:val="000000" w:themeColor="text1"/>
                <w:sz w:val="16"/>
                <w:szCs w:val="16"/>
                <w:shd w:val="clear" w:color="auto" w:fill="FFFFFF"/>
                <w:vertAlign w:val="subscript"/>
              </w:rPr>
              <w:t>1c</w:t>
            </w:r>
            <w:r w:rsidRPr="00E46707">
              <w:rPr>
                <w:rFonts w:ascii="Arial" w:eastAsia="Times New Roman" w:hAnsi="Arial" w:cs="Arial"/>
                <w:color w:val="000000"/>
                <w:sz w:val="16"/>
                <w:szCs w:val="16"/>
                <w:lang w:eastAsia="en-GB"/>
              </w:rPr>
              <w:t xml:space="preserve"> </w:t>
            </w:r>
          </w:p>
          <w:p w14:paraId="1909E60E" w14:textId="77777777" w:rsidR="00DB378C" w:rsidRDefault="00A747A7" w:rsidP="002D513A">
            <w:pPr>
              <w:rPr>
                <w:rFonts w:ascii="Arial" w:eastAsia="Times New Roman" w:hAnsi="Arial" w:cs="Arial"/>
                <w:color w:val="000000"/>
                <w:sz w:val="16"/>
                <w:szCs w:val="16"/>
                <w:lang w:eastAsia="en-GB"/>
              </w:rPr>
            </w:pPr>
            <w:r w:rsidRPr="00E46707">
              <w:rPr>
                <w:rFonts w:ascii="Arial" w:eastAsia="Times New Roman" w:hAnsi="Arial" w:cs="Arial"/>
                <w:color w:val="000000"/>
                <w:sz w:val="16"/>
                <w:szCs w:val="16"/>
                <w:lang w:eastAsia="en-GB"/>
              </w:rPr>
              <w:t>%*</w:t>
            </w:r>
            <w:r w:rsidR="00DB378C">
              <w:rPr>
                <w:rFonts w:ascii="Arial" w:eastAsia="Times New Roman" w:hAnsi="Arial" w:cs="Arial"/>
                <w:color w:val="000000"/>
                <w:sz w:val="16"/>
                <w:szCs w:val="16"/>
                <w:lang w:eastAsia="en-GB"/>
              </w:rPr>
              <w:t xml:space="preserve"> </w:t>
            </w:r>
          </w:p>
          <w:p w14:paraId="2BCB5817" w14:textId="77777777" w:rsidR="00DB378C" w:rsidRPr="00E46707" w:rsidRDefault="00DB378C" w:rsidP="002D513A">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mmol/mol</w:t>
            </w:r>
            <w:r w:rsidR="008A30CF">
              <w:rPr>
                <w:rFonts w:ascii="Arial" w:eastAsia="Times New Roman" w:hAnsi="Arial" w:cs="Arial"/>
                <w:color w:val="000000"/>
                <w:sz w:val="16"/>
                <w:szCs w:val="16"/>
                <w:lang w:eastAsia="en-GB"/>
              </w:rPr>
              <w:t>*</w:t>
            </w:r>
          </w:p>
        </w:tc>
        <w:tc>
          <w:tcPr>
            <w:tcW w:w="483" w:type="dxa"/>
            <w:tcBorders>
              <w:top w:val="nil"/>
              <w:left w:val="nil"/>
              <w:bottom w:val="nil"/>
              <w:right w:val="nil"/>
            </w:tcBorders>
            <w:shd w:val="clear" w:color="000000" w:fill="F2F2F2"/>
            <w:noWrap/>
            <w:vAlign w:val="center"/>
            <w:hideMark/>
          </w:tcPr>
          <w:p w14:paraId="32FF3C4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250</w:t>
            </w:r>
          </w:p>
        </w:tc>
        <w:tc>
          <w:tcPr>
            <w:tcW w:w="1246" w:type="dxa"/>
            <w:tcBorders>
              <w:top w:val="nil"/>
              <w:left w:val="nil"/>
              <w:bottom w:val="nil"/>
              <w:right w:val="nil"/>
            </w:tcBorders>
            <w:shd w:val="clear" w:color="000000" w:fill="F2F2F2"/>
            <w:noWrap/>
            <w:vAlign w:val="center"/>
            <w:hideMark/>
          </w:tcPr>
          <w:p w14:paraId="04B7518C" w14:textId="77777777" w:rsidR="00A747A7"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6.7 (1.2)</w:t>
            </w:r>
          </w:p>
          <w:p w14:paraId="07C029BA" w14:textId="0A9F6EE5" w:rsidR="00DB378C" w:rsidRPr="00860678" w:rsidRDefault="00DB378C" w:rsidP="002D513A">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50</w:t>
            </w:r>
            <w:r w:rsidR="006B5540">
              <w:rPr>
                <w:rFonts w:ascii="Arial" w:eastAsia="Times New Roman" w:hAnsi="Arial" w:cs="Arial"/>
                <w:color w:val="000000"/>
                <w:sz w:val="16"/>
                <w:szCs w:val="16"/>
                <w:lang w:eastAsia="en-GB"/>
              </w:rPr>
              <w:t xml:space="preserve"> </w:t>
            </w:r>
            <w:r w:rsidR="00727944">
              <w:rPr>
                <w:rFonts w:ascii="Arial" w:eastAsia="Times New Roman" w:hAnsi="Arial" w:cs="Arial"/>
                <w:color w:val="000000"/>
                <w:sz w:val="16"/>
                <w:szCs w:val="16"/>
                <w:lang w:eastAsia="en-GB"/>
              </w:rPr>
              <w:t>(</w:t>
            </w:r>
            <w:r w:rsidR="00C67FD9">
              <w:rPr>
                <w:rFonts w:ascii="Arial" w:eastAsia="Times New Roman" w:hAnsi="Arial" w:cs="Arial"/>
                <w:color w:val="000000"/>
                <w:sz w:val="16"/>
                <w:szCs w:val="16"/>
                <w:lang w:eastAsia="en-GB"/>
              </w:rPr>
              <w:t>9</w:t>
            </w:r>
            <w:r w:rsidR="00727944">
              <w:rPr>
                <w:rFonts w:ascii="Arial" w:eastAsia="Times New Roman" w:hAnsi="Arial" w:cs="Arial"/>
                <w:color w:val="000000"/>
                <w:sz w:val="16"/>
                <w:szCs w:val="16"/>
                <w:lang w:eastAsia="en-GB"/>
              </w:rPr>
              <w:t>)</w:t>
            </w:r>
          </w:p>
        </w:tc>
        <w:tc>
          <w:tcPr>
            <w:tcW w:w="483" w:type="dxa"/>
            <w:tcBorders>
              <w:top w:val="nil"/>
              <w:left w:val="single" w:sz="4" w:space="0" w:color="auto"/>
              <w:bottom w:val="nil"/>
              <w:right w:val="nil"/>
            </w:tcBorders>
            <w:shd w:val="clear" w:color="000000" w:fill="F2F2F2"/>
            <w:noWrap/>
            <w:vAlign w:val="center"/>
            <w:hideMark/>
          </w:tcPr>
          <w:p w14:paraId="720D6B1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225</w:t>
            </w:r>
          </w:p>
        </w:tc>
        <w:tc>
          <w:tcPr>
            <w:tcW w:w="1106" w:type="dxa"/>
            <w:tcBorders>
              <w:top w:val="nil"/>
              <w:left w:val="nil"/>
              <w:bottom w:val="nil"/>
              <w:right w:val="single" w:sz="4" w:space="0" w:color="auto"/>
            </w:tcBorders>
            <w:shd w:val="clear" w:color="000000" w:fill="F2F2F2"/>
            <w:noWrap/>
            <w:vAlign w:val="center"/>
            <w:hideMark/>
          </w:tcPr>
          <w:p w14:paraId="07D1EC69" w14:textId="77777777" w:rsidR="00A747A7"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6.1 (0.7)</w:t>
            </w:r>
          </w:p>
          <w:p w14:paraId="1B671B4A" w14:textId="216DF14E" w:rsidR="006B5540" w:rsidRPr="00860678" w:rsidRDefault="006B5540" w:rsidP="002D513A">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43</w:t>
            </w:r>
            <w:r w:rsidR="00727944">
              <w:rPr>
                <w:rFonts w:ascii="Arial" w:eastAsia="Times New Roman" w:hAnsi="Arial" w:cs="Arial"/>
                <w:color w:val="000000"/>
                <w:sz w:val="16"/>
                <w:szCs w:val="16"/>
                <w:lang w:eastAsia="en-GB"/>
              </w:rPr>
              <w:t xml:space="preserve"> (</w:t>
            </w:r>
            <w:r w:rsidR="00C67FD9">
              <w:rPr>
                <w:rFonts w:ascii="Arial" w:eastAsia="Times New Roman" w:hAnsi="Arial" w:cs="Arial"/>
                <w:color w:val="000000"/>
                <w:sz w:val="16"/>
                <w:szCs w:val="16"/>
                <w:lang w:eastAsia="en-GB"/>
              </w:rPr>
              <w:t>5</w:t>
            </w:r>
            <w:r w:rsidR="00727944">
              <w:rPr>
                <w:rFonts w:ascii="Arial" w:eastAsia="Times New Roman" w:hAnsi="Arial" w:cs="Arial"/>
                <w:color w:val="000000"/>
                <w:sz w:val="16"/>
                <w:szCs w:val="16"/>
                <w:lang w:eastAsia="en-GB"/>
              </w:rPr>
              <w:t>)</w:t>
            </w:r>
          </w:p>
        </w:tc>
        <w:tc>
          <w:tcPr>
            <w:tcW w:w="547" w:type="dxa"/>
            <w:tcBorders>
              <w:top w:val="nil"/>
              <w:left w:val="nil"/>
              <w:bottom w:val="nil"/>
              <w:right w:val="nil"/>
            </w:tcBorders>
            <w:shd w:val="clear" w:color="000000" w:fill="D9D9D9"/>
            <w:noWrap/>
            <w:vAlign w:val="center"/>
            <w:hideMark/>
          </w:tcPr>
          <w:p w14:paraId="5D8EA0A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596</w:t>
            </w:r>
          </w:p>
        </w:tc>
        <w:tc>
          <w:tcPr>
            <w:tcW w:w="1146" w:type="dxa"/>
            <w:tcBorders>
              <w:top w:val="nil"/>
              <w:left w:val="nil"/>
              <w:bottom w:val="nil"/>
              <w:right w:val="single" w:sz="4" w:space="0" w:color="auto"/>
            </w:tcBorders>
            <w:shd w:val="clear" w:color="000000" w:fill="D9D9D9"/>
            <w:noWrap/>
            <w:vAlign w:val="center"/>
            <w:hideMark/>
          </w:tcPr>
          <w:p w14:paraId="43B5038D" w14:textId="77777777" w:rsidR="00A747A7" w:rsidRPr="00502374" w:rsidRDefault="00A747A7" w:rsidP="002D513A">
            <w:pPr>
              <w:rPr>
                <w:rFonts w:ascii="Arial" w:eastAsia="Times New Roman" w:hAnsi="Arial" w:cs="Arial"/>
                <w:color w:val="000000"/>
                <w:sz w:val="16"/>
                <w:szCs w:val="16"/>
                <w:lang w:eastAsia="en-GB"/>
              </w:rPr>
            </w:pPr>
            <w:r w:rsidRPr="00502374">
              <w:rPr>
                <w:rFonts w:ascii="Arial" w:eastAsia="Times New Roman" w:hAnsi="Arial" w:cs="Arial"/>
                <w:color w:val="000000"/>
                <w:sz w:val="16"/>
                <w:szCs w:val="16"/>
                <w:lang w:eastAsia="en-GB"/>
              </w:rPr>
              <w:t>7.8(1.8)</w:t>
            </w:r>
          </w:p>
          <w:p w14:paraId="12560181" w14:textId="11CEF3F6" w:rsidR="006B5540" w:rsidRPr="00502374" w:rsidRDefault="006B5540" w:rsidP="002D513A">
            <w:pPr>
              <w:rPr>
                <w:rFonts w:ascii="Arial" w:eastAsia="Times New Roman" w:hAnsi="Arial" w:cs="Arial"/>
                <w:color w:val="000000"/>
                <w:sz w:val="16"/>
                <w:szCs w:val="16"/>
                <w:lang w:eastAsia="en-GB"/>
              </w:rPr>
            </w:pPr>
            <w:r w:rsidRPr="00502374">
              <w:rPr>
                <w:rFonts w:ascii="Arial" w:eastAsia="Times New Roman" w:hAnsi="Arial" w:cs="Arial"/>
                <w:color w:val="000000"/>
                <w:sz w:val="16"/>
                <w:szCs w:val="16"/>
                <w:lang w:eastAsia="en-GB"/>
              </w:rPr>
              <w:t>62</w:t>
            </w:r>
            <w:r w:rsidR="00565273" w:rsidRPr="00502374">
              <w:rPr>
                <w:rFonts w:ascii="Arial" w:eastAsia="Times New Roman" w:hAnsi="Arial" w:cs="Arial"/>
                <w:color w:val="000000"/>
                <w:sz w:val="16"/>
                <w:szCs w:val="16"/>
                <w:lang w:eastAsia="en-GB"/>
              </w:rPr>
              <w:t xml:space="preserve"> (14)</w:t>
            </w:r>
          </w:p>
        </w:tc>
        <w:tc>
          <w:tcPr>
            <w:tcW w:w="483" w:type="dxa"/>
            <w:gridSpan w:val="2"/>
            <w:tcBorders>
              <w:top w:val="nil"/>
              <w:left w:val="nil"/>
              <w:bottom w:val="nil"/>
              <w:right w:val="nil"/>
            </w:tcBorders>
            <w:shd w:val="clear" w:color="000000" w:fill="D9D9D9"/>
            <w:noWrap/>
            <w:vAlign w:val="center"/>
            <w:hideMark/>
          </w:tcPr>
          <w:p w14:paraId="08847E12" w14:textId="77777777" w:rsidR="00A747A7" w:rsidRPr="00502374" w:rsidRDefault="00A747A7" w:rsidP="002D513A">
            <w:pPr>
              <w:rPr>
                <w:rFonts w:ascii="Arial" w:eastAsia="Times New Roman" w:hAnsi="Arial" w:cs="Arial"/>
                <w:color w:val="000000"/>
                <w:sz w:val="16"/>
                <w:szCs w:val="16"/>
                <w:lang w:eastAsia="en-GB"/>
              </w:rPr>
            </w:pPr>
            <w:r w:rsidRPr="00502374">
              <w:rPr>
                <w:rFonts w:ascii="Arial" w:eastAsia="Times New Roman" w:hAnsi="Arial" w:cs="Arial"/>
                <w:color w:val="000000"/>
                <w:sz w:val="16"/>
                <w:szCs w:val="16"/>
                <w:lang w:eastAsia="en-GB"/>
              </w:rPr>
              <w:t>501</w:t>
            </w:r>
          </w:p>
        </w:tc>
        <w:tc>
          <w:tcPr>
            <w:tcW w:w="1146" w:type="dxa"/>
            <w:gridSpan w:val="2"/>
            <w:tcBorders>
              <w:top w:val="nil"/>
              <w:left w:val="nil"/>
              <w:bottom w:val="nil"/>
              <w:right w:val="single" w:sz="4" w:space="0" w:color="auto"/>
            </w:tcBorders>
            <w:shd w:val="clear" w:color="000000" w:fill="D9D9D9"/>
            <w:noWrap/>
            <w:vAlign w:val="center"/>
            <w:hideMark/>
          </w:tcPr>
          <w:p w14:paraId="5DE52199" w14:textId="77777777" w:rsidR="00A747A7" w:rsidRPr="00502374" w:rsidRDefault="00A747A7" w:rsidP="002D513A">
            <w:pPr>
              <w:rPr>
                <w:rFonts w:ascii="Arial" w:eastAsia="Times New Roman" w:hAnsi="Arial" w:cs="Arial"/>
                <w:color w:val="000000"/>
                <w:sz w:val="16"/>
                <w:szCs w:val="16"/>
                <w:lang w:eastAsia="en-GB"/>
              </w:rPr>
            </w:pPr>
            <w:r w:rsidRPr="00502374">
              <w:rPr>
                <w:rFonts w:ascii="Arial" w:eastAsia="Times New Roman" w:hAnsi="Arial" w:cs="Arial"/>
                <w:color w:val="000000"/>
                <w:sz w:val="16"/>
                <w:szCs w:val="16"/>
                <w:lang w:eastAsia="en-GB"/>
              </w:rPr>
              <w:t>6.7 (0.9)</w:t>
            </w:r>
          </w:p>
          <w:p w14:paraId="3A46D91A" w14:textId="4B71E7CD" w:rsidR="00DB378C" w:rsidRPr="00502374" w:rsidRDefault="006B5540" w:rsidP="002D513A">
            <w:pPr>
              <w:rPr>
                <w:rFonts w:ascii="Arial" w:eastAsia="Times New Roman" w:hAnsi="Arial" w:cs="Arial"/>
                <w:color w:val="000000"/>
                <w:sz w:val="16"/>
                <w:szCs w:val="16"/>
                <w:lang w:eastAsia="en-GB"/>
              </w:rPr>
            </w:pPr>
            <w:r w:rsidRPr="00502374">
              <w:rPr>
                <w:rFonts w:ascii="Arial" w:eastAsia="Times New Roman" w:hAnsi="Arial" w:cs="Arial"/>
                <w:color w:val="000000"/>
                <w:sz w:val="16"/>
                <w:szCs w:val="16"/>
                <w:lang w:eastAsia="en-GB"/>
              </w:rPr>
              <w:t>50</w:t>
            </w:r>
            <w:r w:rsidR="00502374" w:rsidRPr="00502374">
              <w:rPr>
                <w:rFonts w:ascii="Arial" w:eastAsia="Times New Roman" w:hAnsi="Arial" w:cs="Arial"/>
                <w:color w:val="000000"/>
                <w:sz w:val="16"/>
                <w:szCs w:val="16"/>
                <w:lang w:eastAsia="en-GB"/>
              </w:rPr>
              <w:t>(</w:t>
            </w:r>
            <w:r w:rsidR="00C67FD9">
              <w:rPr>
                <w:rFonts w:ascii="Arial" w:eastAsia="Times New Roman" w:hAnsi="Arial" w:cs="Arial"/>
                <w:color w:val="000000"/>
                <w:sz w:val="16"/>
                <w:szCs w:val="16"/>
                <w:lang w:eastAsia="en-GB"/>
              </w:rPr>
              <w:t>7</w:t>
            </w:r>
            <w:r w:rsidR="00502374" w:rsidRPr="00502374">
              <w:rPr>
                <w:rFonts w:ascii="Arial" w:eastAsia="Times New Roman" w:hAnsi="Arial" w:cs="Arial"/>
                <w:color w:val="000000"/>
                <w:sz w:val="16"/>
                <w:szCs w:val="16"/>
                <w:lang w:eastAsia="en-GB"/>
              </w:rPr>
              <w:t>)</w:t>
            </w:r>
          </w:p>
        </w:tc>
      </w:tr>
      <w:tr w:rsidR="00A747A7" w:rsidRPr="00860678" w14:paraId="7A00E644"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62E6AB7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Previous stroke </w:t>
            </w:r>
          </w:p>
        </w:tc>
        <w:tc>
          <w:tcPr>
            <w:tcW w:w="483" w:type="dxa"/>
            <w:tcBorders>
              <w:top w:val="nil"/>
              <w:left w:val="nil"/>
              <w:bottom w:val="nil"/>
              <w:right w:val="nil"/>
            </w:tcBorders>
            <w:shd w:val="clear" w:color="000000" w:fill="F2F2F2"/>
            <w:noWrap/>
            <w:vAlign w:val="center"/>
            <w:hideMark/>
          </w:tcPr>
          <w:p w14:paraId="464DE9A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251</w:t>
            </w:r>
          </w:p>
        </w:tc>
        <w:tc>
          <w:tcPr>
            <w:tcW w:w="1246" w:type="dxa"/>
            <w:tcBorders>
              <w:top w:val="nil"/>
              <w:left w:val="nil"/>
              <w:bottom w:val="nil"/>
              <w:right w:val="nil"/>
            </w:tcBorders>
            <w:shd w:val="clear" w:color="000000" w:fill="F2F2F2"/>
            <w:noWrap/>
            <w:vAlign w:val="center"/>
            <w:hideMark/>
          </w:tcPr>
          <w:p w14:paraId="360A50B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7 (2)</w:t>
            </w:r>
          </w:p>
        </w:tc>
        <w:tc>
          <w:tcPr>
            <w:tcW w:w="483" w:type="dxa"/>
            <w:tcBorders>
              <w:top w:val="nil"/>
              <w:left w:val="single" w:sz="4" w:space="0" w:color="auto"/>
              <w:bottom w:val="nil"/>
              <w:right w:val="nil"/>
            </w:tcBorders>
            <w:shd w:val="clear" w:color="000000" w:fill="F2F2F2"/>
            <w:noWrap/>
            <w:vAlign w:val="center"/>
            <w:hideMark/>
          </w:tcPr>
          <w:p w14:paraId="44C73F2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224</w:t>
            </w:r>
          </w:p>
        </w:tc>
        <w:tc>
          <w:tcPr>
            <w:tcW w:w="1106" w:type="dxa"/>
            <w:tcBorders>
              <w:top w:val="nil"/>
              <w:left w:val="nil"/>
              <w:bottom w:val="nil"/>
              <w:right w:val="single" w:sz="4" w:space="0" w:color="auto"/>
            </w:tcBorders>
            <w:shd w:val="clear" w:color="000000" w:fill="F2F2F2"/>
            <w:noWrap/>
            <w:vAlign w:val="center"/>
            <w:hideMark/>
          </w:tcPr>
          <w:p w14:paraId="2ACF216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11 (5)</w:t>
            </w:r>
          </w:p>
        </w:tc>
        <w:tc>
          <w:tcPr>
            <w:tcW w:w="547" w:type="dxa"/>
            <w:tcBorders>
              <w:top w:val="nil"/>
              <w:left w:val="nil"/>
              <w:bottom w:val="nil"/>
              <w:right w:val="nil"/>
            </w:tcBorders>
            <w:shd w:val="clear" w:color="000000" w:fill="D9D9D9"/>
            <w:noWrap/>
            <w:vAlign w:val="center"/>
            <w:hideMark/>
          </w:tcPr>
          <w:p w14:paraId="67420D0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606</w:t>
            </w:r>
          </w:p>
        </w:tc>
        <w:tc>
          <w:tcPr>
            <w:tcW w:w="1146" w:type="dxa"/>
            <w:tcBorders>
              <w:top w:val="nil"/>
              <w:left w:val="nil"/>
              <w:bottom w:val="nil"/>
              <w:right w:val="single" w:sz="4" w:space="0" w:color="auto"/>
            </w:tcBorders>
            <w:shd w:val="clear" w:color="000000" w:fill="D9D9D9"/>
            <w:noWrap/>
            <w:vAlign w:val="center"/>
            <w:hideMark/>
          </w:tcPr>
          <w:p w14:paraId="6BFB2C8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24(4)</w:t>
            </w:r>
          </w:p>
        </w:tc>
        <w:tc>
          <w:tcPr>
            <w:tcW w:w="483" w:type="dxa"/>
            <w:gridSpan w:val="2"/>
            <w:tcBorders>
              <w:top w:val="nil"/>
              <w:left w:val="nil"/>
              <w:bottom w:val="nil"/>
              <w:right w:val="nil"/>
            </w:tcBorders>
            <w:shd w:val="clear" w:color="000000" w:fill="D9D9D9"/>
            <w:noWrap/>
            <w:vAlign w:val="center"/>
            <w:hideMark/>
          </w:tcPr>
          <w:p w14:paraId="1DE8D0A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503</w:t>
            </w:r>
          </w:p>
        </w:tc>
        <w:tc>
          <w:tcPr>
            <w:tcW w:w="1146" w:type="dxa"/>
            <w:gridSpan w:val="2"/>
            <w:tcBorders>
              <w:top w:val="nil"/>
              <w:left w:val="nil"/>
              <w:bottom w:val="nil"/>
              <w:right w:val="single" w:sz="4" w:space="0" w:color="auto"/>
            </w:tcBorders>
            <w:shd w:val="clear" w:color="000000" w:fill="D9D9D9"/>
            <w:noWrap/>
            <w:vAlign w:val="center"/>
            <w:hideMark/>
          </w:tcPr>
          <w:p w14:paraId="079854F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 (5)</w:t>
            </w:r>
          </w:p>
        </w:tc>
      </w:tr>
      <w:tr w:rsidR="00A747A7" w:rsidRPr="00860678" w14:paraId="58AE8965"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0F8EAAA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Previous MI </w:t>
            </w:r>
          </w:p>
        </w:tc>
        <w:tc>
          <w:tcPr>
            <w:tcW w:w="483" w:type="dxa"/>
            <w:tcBorders>
              <w:top w:val="nil"/>
              <w:left w:val="nil"/>
              <w:bottom w:val="nil"/>
              <w:right w:val="nil"/>
            </w:tcBorders>
            <w:shd w:val="clear" w:color="000000" w:fill="F2F2F2"/>
            <w:noWrap/>
            <w:vAlign w:val="center"/>
            <w:hideMark/>
          </w:tcPr>
          <w:p w14:paraId="6F367EF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251</w:t>
            </w:r>
          </w:p>
        </w:tc>
        <w:tc>
          <w:tcPr>
            <w:tcW w:w="1246" w:type="dxa"/>
            <w:tcBorders>
              <w:top w:val="nil"/>
              <w:left w:val="nil"/>
              <w:bottom w:val="nil"/>
              <w:right w:val="nil"/>
            </w:tcBorders>
            <w:shd w:val="clear" w:color="000000" w:fill="F2F2F2"/>
            <w:noWrap/>
            <w:vAlign w:val="center"/>
            <w:hideMark/>
          </w:tcPr>
          <w:p w14:paraId="18B0EA6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15(6)</w:t>
            </w:r>
          </w:p>
        </w:tc>
        <w:tc>
          <w:tcPr>
            <w:tcW w:w="483" w:type="dxa"/>
            <w:tcBorders>
              <w:top w:val="nil"/>
              <w:left w:val="single" w:sz="4" w:space="0" w:color="auto"/>
              <w:bottom w:val="nil"/>
              <w:right w:val="nil"/>
            </w:tcBorders>
            <w:shd w:val="clear" w:color="000000" w:fill="F2F2F2"/>
            <w:noWrap/>
            <w:vAlign w:val="center"/>
            <w:hideMark/>
          </w:tcPr>
          <w:p w14:paraId="561E0946"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225</w:t>
            </w:r>
          </w:p>
        </w:tc>
        <w:tc>
          <w:tcPr>
            <w:tcW w:w="1106" w:type="dxa"/>
            <w:tcBorders>
              <w:top w:val="nil"/>
              <w:left w:val="nil"/>
              <w:bottom w:val="nil"/>
              <w:right w:val="single" w:sz="4" w:space="0" w:color="auto"/>
            </w:tcBorders>
            <w:shd w:val="clear" w:color="000000" w:fill="F2F2F2"/>
            <w:noWrap/>
            <w:vAlign w:val="center"/>
            <w:hideMark/>
          </w:tcPr>
          <w:p w14:paraId="5956ACA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15 (7)</w:t>
            </w:r>
          </w:p>
        </w:tc>
        <w:tc>
          <w:tcPr>
            <w:tcW w:w="547" w:type="dxa"/>
            <w:tcBorders>
              <w:top w:val="nil"/>
              <w:left w:val="nil"/>
              <w:bottom w:val="nil"/>
              <w:right w:val="nil"/>
            </w:tcBorders>
            <w:shd w:val="clear" w:color="000000" w:fill="D9D9D9"/>
            <w:noWrap/>
            <w:vAlign w:val="center"/>
            <w:hideMark/>
          </w:tcPr>
          <w:p w14:paraId="6D2B586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602</w:t>
            </w:r>
          </w:p>
        </w:tc>
        <w:tc>
          <w:tcPr>
            <w:tcW w:w="1146" w:type="dxa"/>
            <w:tcBorders>
              <w:top w:val="nil"/>
              <w:left w:val="nil"/>
              <w:bottom w:val="nil"/>
              <w:right w:val="single" w:sz="4" w:space="0" w:color="auto"/>
            </w:tcBorders>
            <w:shd w:val="clear" w:color="000000" w:fill="D9D9D9"/>
            <w:noWrap/>
            <w:vAlign w:val="center"/>
            <w:hideMark/>
          </w:tcPr>
          <w:p w14:paraId="32EBC61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59(10)</w:t>
            </w:r>
          </w:p>
        </w:tc>
        <w:tc>
          <w:tcPr>
            <w:tcW w:w="483" w:type="dxa"/>
            <w:gridSpan w:val="2"/>
            <w:tcBorders>
              <w:top w:val="nil"/>
              <w:left w:val="nil"/>
              <w:bottom w:val="nil"/>
              <w:right w:val="nil"/>
            </w:tcBorders>
            <w:shd w:val="clear" w:color="000000" w:fill="D9D9D9"/>
            <w:noWrap/>
            <w:vAlign w:val="center"/>
            <w:hideMark/>
          </w:tcPr>
          <w:p w14:paraId="1A1BCD5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506</w:t>
            </w:r>
          </w:p>
        </w:tc>
        <w:tc>
          <w:tcPr>
            <w:tcW w:w="1146" w:type="dxa"/>
            <w:gridSpan w:val="2"/>
            <w:tcBorders>
              <w:top w:val="nil"/>
              <w:left w:val="nil"/>
              <w:bottom w:val="nil"/>
              <w:right w:val="single" w:sz="4" w:space="0" w:color="auto"/>
            </w:tcBorders>
            <w:shd w:val="clear" w:color="000000" w:fill="D9D9D9"/>
            <w:noWrap/>
            <w:vAlign w:val="center"/>
            <w:hideMark/>
          </w:tcPr>
          <w:p w14:paraId="37A1E3D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47 (9)</w:t>
            </w:r>
          </w:p>
        </w:tc>
      </w:tr>
      <w:tr w:rsidR="00A747A7" w:rsidRPr="00860678" w14:paraId="211E2214" w14:textId="77777777" w:rsidTr="008A3524">
        <w:trPr>
          <w:gridAfter w:val="5"/>
          <w:wAfter w:w="3282" w:type="dxa"/>
          <w:trHeight w:val="465"/>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3AD9BCD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Antihypertensive medication</w:t>
            </w:r>
          </w:p>
        </w:tc>
        <w:tc>
          <w:tcPr>
            <w:tcW w:w="483" w:type="dxa"/>
            <w:tcBorders>
              <w:top w:val="nil"/>
              <w:left w:val="nil"/>
              <w:bottom w:val="nil"/>
              <w:right w:val="nil"/>
            </w:tcBorders>
            <w:shd w:val="clear" w:color="000000" w:fill="F2F2F2"/>
            <w:noWrap/>
            <w:vAlign w:val="center"/>
            <w:hideMark/>
          </w:tcPr>
          <w:p w14:paraId="4E2D383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249</w:t>
            </w:r>
          </w:p>
        </w:tc>
        <w:tc>
          <w:tcPr>
            <w:tcW w:w="1246" w:type="dxa"/>
            <w:tcBorders>
              <w:top w:val="nil"/>
              <w:left w:val="nil"/>
              <w:bottom w:val="nil"/>
              <w:right w:val="nil"/>
            </w:tcBorders>
            <w:shd w:val="clear" w:color="000000" w:fill="F2F2F2"/>
            <w:noWrap/>
            <w:vAlign w:val="center"/>
            <w:hideMark/>
          </w:tcPr>
          <w:p w14:paraId="37D2D98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149 (59)</w:t>
            </w:r>
          </w:p>
        </w:tc>
        <w:tc>
          <w:tcPr>
            <w:tcW w:w="483" w:type="dxa"/>
            <w:tcBorders>
              <w:top w:val="nil"/>
              <w:left w:val="single" w:sz="4" w:space="0" w:color="auto"/>
              <w:bottom w:val="nil"/>
              <w:right w:val="nil"/>
            </w:tcBorders>
            <w:shd w:val="clear" w:color="000000" w:fill="F2F2F2"/>
            <w:noWrap/>
            <w:vAlign w:val="center"/>
            <w:hideMark/>
          </w:tcPr>
          <w:p w14:paraId="2EF0867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229</w:t>
            </w:r>
          </w:p>
        </w:tc>
        <w:tc>
          <w:tcPr>
            <w:tcW w:w="1106" w:type="dxa"/>
            <w:tcBorders>
              <w:top w:val="nil"/>
              <w:left w:val="nil"/>
              <w:bottom w:val="nil"/>
              <w:right w:val="single" w:sz="4" w:space="0" w:color="auto"/>
            </w:tcBorders>
            <w:shd w:val="clear" w:color="000000" w:fill="F2F2F2"/>
            <w:noWrap/>
            <w:vAlign w:val="center"/>
            <w:hideMark/>
          </w:tcPr>
          <w:p w14:paraId="5C64067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157(68)</w:t>
            </w:r>
          </w:p>
        </w:tc>
        <w:tc>
          <w:tcPr>
            <w:tcW w:w="547" w:type="dxa"/>
            <w:tcBorders>
              <w:top w:val="nil"/>
              <w:left w:val="nil"/>
              <w:bottom w:val="nil"/>
              <w:right w:val="nil"/>
            </w:tcBorders>
            <w:shd w:val="clear" w:color="000000" w:fill="D9D9D9"/>
            <w:noWrap/>
            <w:vAlign w:val="center"/>
            <w:hideMark/>
          </w:tcPr>
          <w:p w14:paraId="045988CF"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601</w:t>
            </w:r>
          </w:p>
        </w:tc>
        <w:tc>
          <w:tcPr>
            <w:tcW w:w="1146" w:type="dxa"/>
            <w:tcBorders>
              <w:top w:val="nil"/>
              <w:left w:val="nil"/>
              <w:bottom w:val="nil"/>
              <w:right w:val="single" w:sz="4" w:space="0" w:color="auto"/>
            </w:tcBorders>
            <w:shd w:val="clear" w:color="000000" w:fill="D9D9D9"/>
            <w:noWrap/>
            <w:vAlign w:val="center"/>
            <w:hideMark/>
          </w:tcPr>
          <w:p w14:paraId="79E224C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350(65)</w:t>
            </w:r>
          </w:p>
        </w:tc>
        <w:tc>
          <w:tcPr>
            <w:tcW w:w="483" w:type="dxa"/>
            <w:gridSpan w:val="2"/>
            <w:tcBorders>
              <w:top w:val="nil"/>
              <w:left w:val="nil"/>
              <w:bottom w:val="nil"/>
              <w:right w:val="nil"/>
            </w:tcBorders>
            <w:shd w:val="clear" w:color="000000" w:fill="D9D9D9"/>
            <w:noWrap/>
            <w:vAlign w:val="center"/>
            <w:hideMark/>
          </w:tcPr>
          <w:p w14:paraId="73AA776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522</w:t>
            </w:r>
          </w:p>
        </w:tc>
        <w:tc>
          <w:tcPr>
            <w:tcW w:w="1146" w:type="dxa"/>
            <w:gridSpan w:val="2"/>
            <w:tcBorders>
              <w:top w:val="nil"/>
              <w:left w:val="nil"/>
              <w:bottom w:val="nil"/>
              <w:right w:val="single" w:sz="4" w:space="0" w:color="auto"/>
            </w:tcBorders>
            <w:shd w:val="clear" w:color="000000" w:fill="D9D9D9"/>
            <w:noWrap/>
            <w:vAlign w:val="center"/>
            <w:hideMark/>
          </w:tcPr>
          <w:p w14:paraId="6DB3ADC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347(59)</w:t>
            </w:r>
          </w:p>
        </w:tc>
      </w:tr>
      <w:tr w:rsidR="00A747A7" w:rsidRPr="00860678" w14:paraId="79695623"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1C0E2612" w14:textId="375B0E4F" w:rsidR="00A747A7" w:rsidRPr="00860678" w:rsidRDefault="00A747A7" w:rsidP="002D513A">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Lipid lowering medica</w:t>
            </w:r>
            <w:r w:rsidRPr="00860678">
              <w:rPr>
                <w:rFonts w:ascii="Arial" w:eastAsia="Times New Roman" w:hAnsi="Arial" w:cs="Arial"/>
                <w:color w:val="000000"/>
                <w:sz w:val="16"/>
                <w:szCs w:val="16"/>
                <w:lang w:eastAsia="en-GB"/>
              </w:rPr>
              <w:t>t</w:t>
            </w:r>
            <w:r>
              <w:rPr>
                <w:rFonts w:ascii="Arial" w:eastAsia="Times New Roman" w:hAnsi="Arial" w:cs="Arial"/>
                <w:color w:val="000000"/>
                <w:sz w:val="16"/>
                <w:szCs w:val="16"/>
                <w:lang w:eastAsia="en-GB"/>
              </w:rPr>
              <w:t>i</w:t>
            </w:r>
            <w:r w:rsidRPr="00860678">
              <w:rPr>
                <w:rFonts w:ascii="Arial" w:eastAsia="Times New Roman" w:hAnsi="Arial" w:cs="Arial"/>
                <w:color w:val="000000"/>
                <w:sz w:val="16"/>
                <w:szCs w:val="16"/>
                <w:lang w:eastAsia="en-GB"/>
              </w:rPr>
              <w:t>on</w:t>
            </w:r>
          </w:p>
        </w:tc>
        <w:tc>
          <w:tcPr>
            <w:tcW w:w="483" w:type="dxa"/>
            <w:tcBorders>
              <w:top w:val="nil"/>
              <w:left w:val="nil"/>
              <w:bottom w:val="nil"/>
              <w:right w:val="nil"/>
            </w:tcBorders>
            <w:shd w:val="clear" w:color="000000" w:fill="F2F2F2"/>
            <w:noWrap/>
            <w:vAlign w:val="center"/>
            <w:hideMark/>
          </w:tcPr>
          <w:p w14:paraId="65D73AF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148</w:t>
            </w:r>
          </w:p>
        </w:tc>
        <w:tc>
          <w:tcPr>
            <w:tcW w:w="1246" w:type="dxa"/>
            <w:tcBorders>
              <w:top w:val="nil"/>
              <w:left w:val="nil"/>
              <w:bottom w:val="nil"/>
              <w:right w:val="nil"/>
            </w:tcBorders>
            <w:shd w:val="clear" w:color="000000" w:fill="F2F2F2"/>
            <w:noWrap/>
            <w:vAlign w:val="center"/>
            <w:hideMark/>
          </w:tcPr>
          <w:p w14:paraId="0CFEA31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40 (27)</w:t>
            </w:r>
          </w:p>
        </w:tc>
        <w:tc>
          <w:tcPr>
            <w:tcW w:w="483" w:type="dxa"/>
            <w:tcBorders>
              <w:top w:val="nil"/>
              <w:left w:val="single" w:sz="4" w:space="0" w:color="auto"/>
              <w:bottom w:val="nil"/>
              <w:right w:val="nil"/>
            </w:tcBorders>
            <w:shd w:val="clear" w:color="000000" w:fill="F2F2F2"/>
            <w:noWrap/>
            <w:vAlign w:val="center"/>
            <w:hideMark/>
          </w:tcPr>
          <w:p w14:paraId="1FC3CFD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131</w:t>
            </w:r>
          </w:p>
        </w:tc>
        <w:tc>
          <w:tcPr>
            <w:tcW w:w="1106" w:type="dxa"/>
            <w:tcBorders>
              <w:top w:val="nil"/>
              <w:left w:val="nil"/>
              <w:bottom w:val="nil"/>
              <w:right w:val="single" w:sz="4" w:space="0" w:color="auto"/>
            </w:tcBorders>
            <w:shd w:val="clear" w:color="000000" w:fill="F2F2F2"/>
            <w:noWrap/>
            <w:vAlign w:val="center"/>
            <w:hideMark/>
          </w:tcPr>
          <w:p w14:paraId="3609828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84 (64)</w:t>
            </w:r>
          </w:p>
        </w:tc>
        <w:tc>
          <w:tcPr>
            <w:tcW w:w="547" w:type="dxa"/>
            <w:tcBorders>
              <w:top w:val="nil"/>
              <w:left w:val="nil"/>
              <w:bottom w:val="nil"/>
              <w:right w:val="nil"/>
            </w:tcBorders>
            <w:shd w:val="clear" w:color="000000" w:fill="D9D9D9"/>
            <w:noWrap/>
            <w:vAlign w:val="center"/>
            <w:hideMark/>
          </w:tcPr>
          <w:p w14:paraId="25E19F4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609</w:t>
            </w:r>
          </w:p>
        </w:tc>
        <w:tc>
          <w:tcPr>
            <w:tcW w:w="1146" w:type="dxa"/>
            <w:tcBorders>
              <w:top w:val="nil"/>
              <w:left w:val="nil"/>
              <w:bottom w:val="nil"/>
              <w:right w:val="single" w:sz="4" w:space="0" w:color="auto"/>
            </w:tcBorders>
            <w:shd w:val="clear" w:color="000000" w:fill="D9D9D9"/>
            <w:noWrap/>
            <w:vAlign w:val="center"/>
            <w:hideMark/>
          </w:tcPr>
          <w:p w14:paraId="5BA85B0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147 (24)</w:t>
            </w:r>
          </w:p>
        </w:tc>
        <w:tc>
          <w:tcPr>
            <w:tcW w:w="483" w:type="dxa"/>
            <w:gridSpan w:val="2"/>
            <w:tcBorders>
              <w:top w:val="nil"/>
              <w:left w:val="nil"/>
              <w:bottom w:val="nil"/>
              <w:right w:val="nil"/>
            </w:tcBorders>
            <w:shd w:val="clear" w:color="000000" w:fill="D9D9D9"/>
            <w:noWrap/>
            <w:vAlign w:val="center"/>
            <w:hideMark/>
          </w:tcPr>
          <w:p w14:paraId="64B82B0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507</w:t>
            </w:r>
          </w:p>
        </w:tc>
        <w:tc>
          <w:tcPr>
            <w:tcW w:w="1146" w:type="dxa"/>
            <w:gridSpan w:val="2"/>
            <w:tcBorders>
              <w:top w:val="nil"/>
              <w:left w:val="nil"/>
              <w:bottom w:val="nil"/>
              <w:right w:val="single" w:sz="4" w:space="0" w:color="auto"/>
            </w:tcBorders>
            <w:shd w:val="clear" w:color="000000" w:fill="D9D9D9"/>
            <w:noWrap/>
            <w:vAlign w:val="center"/>
            <w:hideMark/>
          </w:tcPr>
          <w:p w14:paraId="08567F96"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322(64)</w:t>
            </w:r>
          </w:p>
        </w:tc>
      </w:tr>
      <w:tr w:rsidR="00A747A7" w:rsidRPr="00860678" w14:paraId="01B19F90"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591A62D7" w14:textId="77777777" w:rsidR="00A747A7" w:rsidRPr="00860678" w:rsidRDefault="00A747A7" w:rsidP="002D513A">
            <w:pPr>
              <w:rPr>
                <w:rFonts w:ascii="Arial" w:eastAsia="Times New Roman" w:hAnsi="Arial" w:cs="Arial"/>
                <w:b/>
                <w:bCs/>
                <w:i/>
                <w:iCs/>
                <w:color w:val="000000"/>
                <w:sz w:val="16"/>
                <w:szCs w:val="16"/>
                <w:lang w:eastAsia="en-GB"/>
              </w:rPr>
            </w:pPr>
            <w:r>
              <w:rPr>
                <w:rFonts w:ascii="Arial" w:eastAsia="Times New Roman" w:hAnsi="Arial" w:cs="Arial"/>
                <w:b/>
                <w:bCs/>
                <w:i/>
                <w:iCs/>
                <w:color w:val="000000"/>
                <w:sz w:val="16"/>
                <w:szCs w:val="16"/>
                <w:lang w:eastAsia="en-GB"/>
              </w:rPr>
              <w:t xml:space="preserve">  </w:t>
            </w:r>
            <w:r w:rsidRPr="00860678">
              <w:rPr>
                <w:rFonts w:ascii="Arial" w:eastAsia="Times New Roman" w:hAnsi="Arial" w:cs="Arial"/>
                <w:b/>
                <w:bCs/>
                <w:i/>
                <w:iCs/>
                <w:color w:val="000000"/>
                <w:sz w:val="16"/>
                <w:szCs w:val="16"/>
                <w:lang w:eastAsia="en-GB"/>
              </w:rPr>
              <w:t>Health behaviour</w:t>
            </w:r>
          </w:p>
        </w:tc>
        <w:tc>
          <w:tcPr>
            <w:tcW w:w="483" w:type="dxa"/>
            <w:tcBorders>
              <w:top w:val="nil"/>
              <w:left w:val="nil"/>
              <w:bottom w:val="nil"/>
              <w:right w:val="nil"/>
            </w:tcBorders>
            <w:shd w:val="clear" w:color="000000" w:fill="F2F2F2"/>
            <w:noWrap/>
            <w:vAlign w:val="center"/>
            <w:hideMark/>
          </w:tcPr>
          <w:p w14:paraId="644EC21F"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246" w:type="dxa"/>
            <w:tcBorders>
              <w:top w:val="nil"/>
              <w:left w:val="nil"/>
              <w:bottom w:val="nil"/>
              <w:right w:val="nil"/>
            </w:tcBorders>
            <w:shd w:val="clear" w:color="000000" w:fill="F2F2F2"/>
            <w:noWrap/>
            <w:vAlign w:val="center"/>
            <w:hideMark/>
          </w:tcPr>
          <w:p w14:paraId="3C7A0E4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tcBorders>
              <w:top w:val="nil"/>
              <w:left w:val="single" w:sz="4" w:space="0" w:color="auto"/>
              <w:bottom w:val="nil"/>
              <w:right w:val="nil"/>
            </w:tcBorders>
            <w:shd w:val="clear" w:color="000000" w:fill="F2F2F2"/>
            <w:noWrap/>
            <w:vAlign w:val="center"/>
            <w:hideMark/>
          </w:tcPr>
          <w:p w14:paraId="3183A78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06" w:type="dxa"/>
            <w:tcBorders>
              <w:top w:val="nil"/>
              <w:left w:val="nil"/>
              <w:bottom w:val="nil"/>
              <w:right w:val="single" w:sz="4" w:space="0" w:color="auto"/>
            </w:tcBorders>
            <w:shd w:val="clear" w:color="000000" w:fill="F2F2F2"/>
            <w:noWrap/>
            <w:vAlign w:val="center"/>
            <w:hideMark/>
          </w:tcPr>
          <w:p w14:paraId="22BE635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547" w:type="dxa"/>
            <w:tcBorders>
              <w:top w:val="nil"/>
              <w:left w:val="nil"/>
              <w:bottom w:val="nil"/>
              <w:right w:val="nil"/>
            </w:tcBorders>
            <w:shd w:val="clear" w:color="000000" w:fill="D9D9D9"/>
            <w:noWrap/>
            <w:vAlign w:val="center"/>
            <w:hideMark/>
          </w:tcPr>
          <w:p w14:paraId="7CF6127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tcBorders>
              <w:top w:val="nil"/>
              <w:left w:val="nil"/>
              <w:bottom w:val="nil"/>
              <w:right w:val="single" w:sz="4" w:space="0" w:color="auto"/>
            </w:tcBorders>
            <w:shd w:val="clear" w:color="000000" w:fill="D9D9D9"/>
            <w:noWrap/>
            <w:vAlign w:val="center"/>
            <w:hideMark/>
          </w:tcPr>
          <w:p w14:paraId="0730385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gridSpan w:val="2"/>
            <w:tcBorders>
              <w:top w:val="nil"/>
              <w:left w:val="nil"/>
              <w:bottom w:val="nil"/>
              <w:right w:val="nil"/>
            </w:tcBorders>
            <w:shd w:val="clear" w:color="000000" w:fill="D9D9D9"/>
            <w:noWrap/>
            <w:vAlign w:val="center"/>
            <w:hideMark/>
          </w:tcPr>
          <w:p w14:paraId="5FEEA0BF"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gridSpan w:val="2"/>
            <w:tcBorders>
              <w:top w:val="nil"/>
              <w:left w:val="nil"/>
              <w:bottom w:val="nil"/>
              <w:right w:val="single" w:sz="4" w:space="0" w:color="auto"/>
            </w:tcBorders>
            <w:shd w:val="clear" w:color="000000" w:fill="D9D9D9"/>
            <w:noWrap/>
            <w:vAlign w:val="center"/>
            <w:hideMark/>
          </w:tcPr>
          <w:p w14:paraId="6099A73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r>
      <w:tr w:rsidR="00A747A7" w:rsidRPr="00860678" w14:paraId="57802E41" w14:textId="77777777" w:rsidTr="008A3524">
        <w:trPr>
          <w:gridAfter w:val="5"/>
          <w:wAfter w:w="3282" w:type="dxa"/>
          <w:trHeight w:val="465"/>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164306F8" w14:textId="77777777" w:rsidR="00A747A7"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Physical activity</w:t>
            </w:r>
          </w:p>
          <w:p w14:paraId="246F1FA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(net MET h.day-</w:t>
            </w:r>
            <w:proofErr w:type="gramStart"/>
            <w:r w:rsidRPr="00860678">
              <w:rPr>
                <w:rFonts w:ascii="Arial" w:eastAsia="Times New Roman" w:hAnsi="Arial" w:cs="Arial"/>
                <w:color w:val="000000"/>
                <w:sz w:val="16"/>
                <w:szCs w:val="16"/>
                <w:lang w:eastAsia="en-GB"/>
              </w:rPr>
              <w:t>1)*</w:t>
            </w:r>
            <w:proofErr w:type="gramEnd"/>
          </w:p>
        </w:tc>
        <w:tc>
          <w:tcPr>
            <w:tcW w:w="483" w:type="dxa"/>
            <w:tcBorders>
              <w:top w:val="nil"/>
              <w:left w:val="nil"/>
              <w:bottom w:val="nil"/>
              <w:right w:val="nil"/>
            </w:tcBorders>
            <w:shd w:val="clear" w:color="000000" w:fill="F2F2F2"/>
            <w:noWrap/>
            <w:vAlign w:val="center"/>
            <w:hideMark/>
          </w:tcPr>
          <w:p w14:paraId="561E260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256</w:t>
            </w:r>
          </w:p>
        </w:tc>
        <w:tc>
          <w:tcPr>
            <w:tcW w:w="1246" w:type="dxa"/>
            <w:tcBorders>
              <w:top w:val="nil"/>
              <w:left w:val="nil"/>
              <w:bottom w:val="nil"/>
              <w:right w:val="nil"/>
            </w:tcBorders>
            <w:shd w:val="clear" w:color="000000" w:fill="F2F2F2"/>
            <w:noWrap/>
            <w:vAlign w:val="center"/>
            <w:hideMark/>
          </w:tcPr>
          <w:p w14:paraId="5DA6BF8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11.4 (8.2)</w:t>
            </w:r>
          </w:p>
        </w:tc>
        <w:tc>
          <w:tcPr>
            <w:tcW w:w="483" w:type="dxa"/>
            <w:tcBorders>
              <w:top w:val="nil"/>
              <w:left w:val="single" w:sz="4" w:space="0" w:color="auto"/>
              <w:bottom w:val="nil"/>
              <w:right w:val="nil"/>
            </w:tcBorders>
            <w:shd w:val="clear" w:color="000000" w:fill="F2F2F2"/>
            <w:noWrap/>
            <w:vAlign w:val="center"/>
            <w:hideMark/>
          </w:tcPr>
          <w:p w14:paraId="610D783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227</w:t>
            </w:r>
          </w:p>
        </w:tc>
        <w:tc>
          <w:tcPr>
            <w:tcW w:w="1106" w:type="dxa"/>
            <w:tcBorders>
              <w:top w:val="nil"/>
              <w:left w:val="nil"/>
              <w:bottom w:val="nil"/>
              <w:right w:val="single" w:sz="4" w:space="0" w:color="auto"/>
            </w:tcBorders>
            <w:shd w:val="clear" w:color="000000" w:fill="F2F2F2"/>
            <w:noWrap/>
            <w:vAlign w:val="center"/>
            <w:hideMark/>
          </w:tcPr>
          <w:p w14:paraId="5CCA240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11.2(7.5)</w:t>
            </w:r>
          </w:p>
        </w:tc>
        <w:tc>
          <w:tcPr>
            <w:tcW w:w="547" w:type="dxa"/>
            <w:tcBorders>
              <w:top w:val="nil"/>
              <w:left w:val="nil"/>
              <w:bottom w:val="nil"/>
              <w:right w:val="nil"/>
            </w:tcBorders>
            <w:shd w:val="clear" w:color="000000" w:fill="D9D9D9"/>
            <w:noWrap/>
            <w:vAlign w:val="center"/>
            <w:hideMark/>
          </w:tcPr>
          <w:p w14:paraId="51D5346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608</w:t>
            </w:r>
          </w:p>
        </w:tc>
        <w:tc>
          <w:tcPr>
            <w:tcW w:w="1146" w:type="dxa"/>
            <w:tcBorders>
              <w:top w:val="nil"/>
              <w:left w:val="nil"/>
              <w:bottom w:val="nil"/>
              <w:right w:val="single" w:sz="4" w:space="0" w:color="auto"/>
            </w:tcBorders>
            <w:shd w:val="clear" w:color="000000" w:fill="D9D9D9"/>
            <w:noWrap/>
            <w:vAlign w:val="center"/>
            <w:hideMark/>
          </w:tcPr>
          <w:p w14:paraId="7B472F2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11.4(7.2)</w:t>
            </w:r>
          </w:p>
        </w:tc>
        <w:tc>
          <w:tcPr>
            <w:tcW w:w="483" w:type="dxa"/>
            <w:gridSpan w:val="2"/>
            <w:tcBorders>
              <w:top w:val="nil"/>
              <w:left w:val="nil"/>
              <w:bottom w:val="nil"/>
              <w:right w:val="nil"/>
            </w:tcBorders>
            <w:shd w:val="clear" w:color="000000" w:fill="D9D9D9"/>
            <w:noWrap/>
            <w:vAlign w:val="center"/>
            <w:hideMark/>
          </w:tcPr>
          <w:p w14:paraId="74E9A53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520</w:t>
            </w:r>
          </w:p>
        </w:tc>
        <w:tc>
          <w:tcPr>
            <w:tcW w:w="1146" w:type="dxa"/>
            <w:gridSpan w:val="2"/>
            <w:tcBorders>
              <w:top w:val="nil"/>
              <w:left w:val="nil"/>
              <w:bottom w:val="nil"/>
              <w:right w:val="single" w:sz="4" w:space="0" w:color="auto"/>
            </w:tcBorders>
            <w:shd w:val="clear" w:color="000000" w:fill="D9D9D9"/>
            <w:noWrap/>
            <w:vAlign w:val="center"/>
            <w:hideMark/>
          </w:tcPr>
          <w:p w14:paraId="42732C8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11.9(7.6)</w:t>
            </w:r>
          </w:p>
        </w:tc>
      </w:tr>
      <w:tr w:rsidR="00A747A7" w:rsidRPr="00860678" w14:paraId="0507011C" w14:textId="77777777" w:rsidTr="008A3524">
        <w:trPr>
          <w:gridAfter w:val="5"/>
          <w:wAfter w:w="3282" w:type="dxa"/>
          <w:trHeight w:val="465"/>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6B7B4D13" w14:textId="77777777" w:rsidR="00A747A7"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Alcohol intake</w:t>
            </w:r>
          </w:p>
          <w:p w14:paraId="7448CD7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w:t>
            </w:r>
            <w:proofErr w:type="spellStart"/>
            <w:proofErr w:type="gramStart"/>
            <w:r w:rsidRPr="00860678">
              <w:rPr>
                <w:rFonts w:ascii="Arial" w:eastAsia="Times New Roman" w:hAnsi="Arial" w:cs="Arial"/>
                <w:color w:val="000000"/>
                <w:sz w:val="16"/>
                <w:szCs w:val="16"/>
                <w:lang w:eastAsia="en-GB"/>
              </w:rPr>
              <w:t>units.week</w:t>
            </w:r>
            <w:proofErr w:type="spellEnd"/>
            <w:proofErr w:type="gramEnd"/>
            <w:r w:rsidRPr="00860678">
              <w:rPr>
                <w:rFonts w:ascii="Arial" w:eastAsia="Times New Roman" w:hAnsi="Arial" w:cs="Arial"/>
                <w:color w:val="000000"/>
                <w:sz w:val="16"/>
                <w:szCs w:val="16"/>
                <w:lang w:eastAsia="en-GB"/>
              </w:rPr>
              <w:t xml:space="preserve"> -1)</w:t>
            </w:r>
            <w:r w:rsidR="00500B14">
              <w:rPr>
                <w:rFonts w:ascii="Arial" w:eastAsia="Times New Roman" w:hAnsi="Arial" w:cs="Arial"/>
                <w:color w:val="000000"/>
                <w:sz w:val="16"/>
                <w:szCs w:val="16"/>
                <w:lang w:eastAsia="en-GB"/>
              </w:rPr>
              <w:t>*</w:t>
            </w:r>
          </w:p>
        </w:tc>
        <w:tc>
          <w:tcPr>
            <w:tcW w:w="483" w:type="dxa"/>
            <w:tcBorders>
              <w:top w:val="nil"/>
              <w:left w:val="nil"/>
              <w:bottom w:val="nil"/>
              <w:right w:val="nil"/>
            </w:tcBorders>
            <w:shd w:val="clear" w:color="000000" w:fill="F2F2F2"/>
            <w:noWrap/>
            <w:vAlign w:val="center"/>
            <w:hideMark/>
          </w:tcPr>
          <w:p w14:paraId="27FEEF9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254</w:t>
            </w:r>
          </w:p>
        </w:tc>
        <w:tc>
          <w:tcPr>
            <w:tcW w:w="1246" w:type="dxa"/>
            <w:tcBorders>
              <w:top w:val="nil"/>
              <w:left w:val="nil"/>
              <w:bottom w:val="nil"/>
              <w:right w:val="nil"/>
            </w:tcBorders>
            <w:shd w:val="clear" w:color="000000" w:fill="F2F2F2"/>
            <w:noWrap/>
            <w:vAlign w:val="center"/>
            <w:hideMark/>
          </w:tcPr>
          <w:p w14:paraId="7A39ADC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9(12)</w:t>
            </w:r>
          </w:p>
        </w:tc>
        <w:tc>
          <w:tcPr>
            <w:tcW w:w="483" w:type="dxa"/>
            <w:tcBorders>
              <w:top w:val="nil"/>
              <w:left w:val="single" w:sz="4" w:space="0" w:color="auto"/>
              <w:bottom w:val="nil"/>
              <w:right w:val="nil"/>
            </w:tcBorders>
            <w:shd w:val="clear" w:color="000000" w:fill="F2F2F2"/>
            <w:noWrap/>
            <w:vAlign w:val="center"/>
            <w:hideMark/>
          </w:tcPr>
          <w:p w14:paraId="11CD4B5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228</w:t>
            </w:r>
          </w:p>
        </w:tc>
        <w:tc>
          <w:tcPr>
            <w:tcW w:w="1106" w:type="dxa"/>
            <w:tcBorders>
              <w:top w:val="nil"/>
              <w:left w:val="nil"/>
              <w:bottom w:val="nil"/>
              <w:right w:val="single" w:sz="4" w:space="0" w:color="auto"/>
            </w:tcBorders>
            <w:shd w:val="clear" w:color="000000" w:fill="F2F2F2"/>
            <w:noWrap/>
            <w:vAlign w:val="center"/>
            <w:hideMark/>
          </w:tcPr>
          <w:p w14:paraId="0BCF44F6"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8(11)</w:t>
            </w:r>
          </w:p>
        </w:tc>
        <w:tc>
          <w:tcPr>
            <w:tcW w:w="547" w:type="dxa"/>
            <w:tcBorders>
              <w:top w:val="nil"/>
              <w:left w:val="nil"/>
              <w:bottom w:val="nil"/>
              <w:right w:val="nil"/>
            </w:tcBorders>
            <w:shd w:val="clear" w:color="000000" w:fill="D9D9D9"/>
            <w:noWrap/>
            <w:vAlign w:val="center"/>
            <w:hideMark/>
          </w:tcPr>
          <w:p w14:paraId="29953F6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599</w:t>
            </w:r>
          </w:p>
        </w:tc>
        <w:tc>
          <w:tcPr>
            <w:tcW w:w="1146" w:type="dxa"/>
            <w:tcBorders>
              <w:top w:val="nil"/>
              <w:left w:val="nil"/>
              <w:bottom w:val="nil"/>
              <w:right w:val="single" w:sz="4" w:space="0" w:color="auto"/>
            </w:tcBorders>
            <w:shd w:val="clear" w:color="000000" w:fill="D9D9D9"/>
            <w:noWrap/>
            <w:vAlign w:val="center"/>
            <w:hideMark/>
          </w:tcPr>
          <w:p w14:paraId="5DAD0D9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7(11)</w:t>
            </w:r>
          </w:p>
        </w:tc>
        <w:tc>
          <w:tcPr>
            <w:tcW w:w="483" w:type="dxa"/>
            <w:gridSpan w:val="2"/>
            <w:tcBorders>
              <w:top w:val="nil"/>
              <w:left w:val="nil"/>
              <w:bottom w:val="nil"/>
              <w:right w:val="nil"/>
            </w:tcBorders>
            <w:shd w:val="clear" w:color="000000" w:fill="D9D9D9"/>
            <w:noWrap/>
            <w:vAlign w:val="center"/>
            <w:hideMark/>
          </w:tcPr>
          <w:p w14:paraId="52EEE07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508</w:t>
            </w:r>
          </w:p>
        </w:tc>
        <w:tc>
          <w:tcPr>
            <w:tcW w:w="1146" w:type="dxa"/>
            <w:gridSpan w:val="2"/>
            <w:tcBorders>
              <w:top w:val="nil"/>
              <w:left w:val="nil"/>
              <w:bottom w:val="nil"/>
              <w:right w:val="single" w:sz="4" w:space="0" w:color="auto"/>
            </w:tcBorders>
            <w:shd w:val="clear" w:color="000000" w:fill="D9D9D9"/>
            <w:noWrap/>
            <w:vAlign w:val="center"/>
            <w:hideMark/>
          </w:tcPr>
          <w:p w14:paraId="3125750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6(11)</w:t>
            </w:r>
          </w:p>
        </w:tc>
      </w:tr>
      <w:tr w:rsidR="00A747A7" w:rsidRPr="00860678" w14:paraId="7001A875"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78C23CC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Current smoker</w:t>
            </w:r>
          </w:p>
        </w:tc>
        <w:tc>
          <w:tcPr>
            <w:tcW w:w="483" w:type="dxa"/>
            <w:tcBorders>
              <w:top w:val="nil"/>
              <w:left w:val="nil"/>
              <w:bottom w:val="nil"/>
              <w:right w:val="nil"/>
            </w:tcBorders>
            <w:shd w:val="clear" w:color="000000" w:fill="F2F2F2"/>
            <w:noWrap/>
            <w:vAlign w:val="center"/>
            <w:hideMark/>
          </w:tcPr>
          <w:p w14:paraId="4EA3761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256</w:t>
            </w:r>
          </w:p>
        </w:tc>
        <w:tc>
          <w:tcPr>
            <w:tcW w:w="1246" w:type="dxa"/>
            <w:tcBorders>
              <w:top w:val="nil"/>
              <w:left w:val="nil"/>
              <w:bottom w:val="nil"/>
              <w:right w:val="nil"/>
            </w:tcBorders>
            <w:shd w:val="clear" w:color="000000" w:fill="F2F2F2"/>
            <w:noWrap/>
            <w:vAlign w:val="center"/>
            <w:hideMark/>
          </w:tcPr>
          <w:p w14:paraId="6FF52BB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38(15)</w:t>
            </w:r>
          </w:p>
        </w:tc>
        <w:tc>
          <w:tcPr>
            <w:tcW w:w="483" w:type="dxa"/>
            <w:tcBorders>
              <w:top w:val="nil"/>
              <w:left w:val="single" w:sz="4" w:space="0" w:color="auto"/>
              <w:bottom w:val="nil"/>
              <w:right w:val="nil"/>
            </w:tcBorders>
            <w:shd w:val="clear" w:color="000000" w:fill="F2F2F2"/>
            <w:noWrap/>
            <w:vAlign w:val="center"/>
            <w:hideMark/>
          </w:tcPr>
          <w:p w14:paraId="2B9BC90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229</w:t>
            </w:r>
          </w:p>
        </w:tc>
        <w:tc>
          <w:tcPr>
            <w:tcW w:w="1106" w:type="dxa"/>
            <w:tcBorders>
              <w:top w:val="nil"/>
              <w:left w:val="nil"/>
              <w:bottom w:val="nil"/>
              <w:right w:val="single" w:sz="4" w:space="0" w:color="auto"/>
            </w:tcBorders>
            <w:shd w:val="clear" w:color="000000" w:fill="F2F2F2"/>
            <w:noWrap/>
            <w:vAlign w:val="center"/>
            <w:hideMark/>
          </w:tcPr>
          <w:p w14:paraId="127BE39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27(12)</w:t>
            </w:r>
          </w:p>
        </w:tc>
        <w:tc>
          <w:tcPr>
            <w:tcW w:w="547" w:type="dxa"/>
            <w:tcBorders>
              <w:top w:val="nil"/>
              <w:left w:val="nil"/>
              <w:bottom w:val="nil"/>
              <w:right w:val="nil"/>
            </w:tcBorders>
            <w:shd w:val="clear" w:color="000000" w:fill="D9D9D9"/>
            <w:noWrap/>
            <w:vAlign w:val="center"/>
            <w:hideMark/>
          </w:tcPr>
          <w:p w14:paraId="35D6EDB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610</w:t>
            </w:r>
          </w:p>
        </w:tc>
        <w:tc>
          <w:tcPr>
            <w:tcW w:w="1146" w:type="dxa"/>
            <w:tcBorders>
              <w:top w:val="nil"/>
              <w:left w:val="nil"/>
              <w:bottom w:val="nil"/>
              <w:right w:val="single" w:sz="4" w:space="0" w:color="auto"/>
            </w:tcBorders>
            <w:shd w:val="clear" w:color="000000" w:fill="D9D9D9"/>
            <w:noWrap/>
            <w:vAlign w:val="center"/>
            <w:hideMark/>
          </w:tcPr>
          <w:p w14:paraId="116AB23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119(20)</w:t>
            </w:r>
          </w:p>
        </w:tc>
        <w:tc>
          <w:tcPr>
            <w:tcW w:w="483" w:type="dxa"/>
            <w:gridSpan w:val="2"/>
            <w:tcBorders>
              <w:top w:val="nil"/>
              <w:left w:val="nil"/>
              <w:bottom w:val="nil"/>
              <w:right w:val="nil"/>
            </w:tcBorders>
            <w:shd w:val="clear" w:color="000000" w:fill="D9D9D9"/>
            <w:noWrap/>
            <w:vAlign w:val="center"/>
            <w:hideMark/>
          </w:tcPr>
          <w:p w14:paraId="4542CF6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515</w:t>
            </w:r>
          </w:p>
        </w:tc>
        <w:tc>
          <w:tcPr>
            <w:tcW w:w="1146" w:type="dxa"/>
            <w:gridSpan w:val="2"/>
            <w:tcBorders>
              <w:top w:val="nil"/>
              <w:left w:val="nil"/>
              <w:bottom w:val="nil"/>
              <w:right w:val="single" w:sz="4" w:space="0" w:color="auto"/>
            </w:tcBorders>
            <w:shd w:val="clear" w:color="000000" w:fill="D9D9D9"/>
            <w:noWrap/>
            <w:vAlign w:val="center"/>
            <w:hideMark/>
          </w:tcPr>
          <w:p w14:paraId="2F1C695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84(16)</w:t>
            </w:r>
          </w:p>
        </w:tc>
      </w:tr>
      <w:tr w:rsidR="00A747A7" w:rsidRPr="00860678" w14:paraId="7D97FAC3"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0AA894C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Diet</w:t>
            </w:r>
          </w:p>
        </w:tc>
        <w:tc>
          <w:tcPr>
            <w:tcW w:w="483" w:type="dxa"/>
            <w:tcBorders>
              <w:top w:val="nil"/>
              <w:left w:val="nil"/>
              <w:bottom w:val="nil"/>
              <w:right w:val="nil"/>
            </w:tcBorders>
            <w:shd w:val="clear" w:color="000000" w:fill="F2F2F2"/>
            <w:noWrap/>
            <w:vAlign w:val="center"/>
            <w:hideMark/>
          </w:tcPr>
          <w:p w14:paraId="005F7A8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246" w:type="dxa"/>
            <w:tcBorders>
              <w:top w:val="nil"/>
              <w:left w:val="nil"/>
              <w:bottom w:val="nil"/>
              <w:right w:val="nil"/>
            </w:tcBorders>
            <w:shd w:val="clear" w:color="000000" w:fill="F2F2F2"/>
            <w:noWrap/>
            <w:vAlign w:val="center"/>
            <w:hideMark/>
          </w:tcPr>
          <w:p w14:paraId="69EC01F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tcBorders>
              <w:top w:val="nil"/>
              <w:left w:val="single" w:sz="4" w:space="0" w:color="auto"/>
              <w:bottom w:val="nil"/>
              <w:right w:val="nil"/>
            </w:tcBorders>
            <w:shd w:val="clear" w:color="000000" w:fill="F2F2F2"/>
            <w:noWrap/>
            <w:vAlign w:val="center"/>
            <w:hideMark/>
          </w:tcPr>
          <w:p w14:paraId="1E13CBF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06" w:type="dxa"/>
            <w:tcBorders>
              <w:top w:val="nil"/>
              <w:left w:val="nil"/>
              <w:bottom w:val="nil"/>
              <w:right w:val="single" w:sz="4" w:space="0" w:color="auto"/>
            </w:tcBorders>
            <w:shd w:val="clear" w:color="000000" w:fill="F2F2F2"/>
            <w:noWrap/>
            <w:vAlign w:val="center"/>
            <w:hideMark/>
          </w:tcPr>
          <w:p w14:paraId="788511FB"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547" w:type="dxa"/>
            <w:tcBorders>
              <w:top w:val="nil"/>
              <w:left w:val="nil"/>
              <w:bottom w:val="nil"/>
              <w:right w:val="nil"/>
            </w:tcBorders>
            <w:shd w:val="clear" w:color="000000" w:fill="D9D9D9"/>
            <w:noWrap/>
            <w:vAlign w:val="center"/>
            <w:hideMark/>
          </w:tcPr>
          <w:p w14:paraId="240FB40F"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tcBorders>
              <w:top w:val="nil"/>
              <w:left w:val="nil"/>
              <w:bottom w:val="nil"/>
              <w:right w:val="single" w:sz="4" w:space="0" w:color="auto"/>
            </w:tcBorders>
            <w:shd w:val="clear" w:color="000000" w:fill="D9D9D9"/>
            <w:noWrap/>
            <w:vAlign w:val="center"/>
            <w:hideMark/>
          </w:tcPr>
          <w:p w14:paraId="097B704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483" w:type="dxa"/>
            <w:gridSpan w:val="2"/>
            <w:tcBorders>
              <w:top w:val="nil"/>
              <w:left w:val="nil"/>
              <w:bottom w:val="nil"/>
              <w:right w:val="nil"/>
            </w:tcBorders>
            <w:shd w:val="clear" w:color="000000" w:fill="D9D9D9"/>
            <w:noWrap/>
            <w:vAlign w:val="center"/>
            <w:hideMark/>
          </w:tcPr>
          <w:p w14:paraId="5F8E280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c>
          <w:tcPr>
            <w:tcW w:w="1146" w:type="dxa"/>
            <w:gridSpan w:val="2"/>
            <w:tcBorders>
              <w:top w:val="nil"/>
              <w:left w:val="nil"/>
              <w:bottom w:val="nil"/>
              <w:right w:val="single" w:sz="4" w:space="0" w:color="auto"/>
            </w:tcBorders>
            <w:shd w:val="clear" w:color="000000" w:fill="D9D9D9"/>
            <w:noWrap/>
            <w:vAlign w:val="center"/>
            <w:hideMark/>
          </w:tcPr>
          <w:p w14:paraId="6BA394FF"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w:t>
            </w:r>
          </w:p>
        </w:tc>
      </w:tr>
      <w:tr w:rsidR="00A747A7" w:rsidRPr="00860678" w14:paraId="17458699" w14:textId="77777777" w:rsidTr="008A3524">
        <w:trPr>
          <w:gridAfter w:val="5"/>
          <w:wAfter w:w="3282" w:type="dxa"/>
          <w:trHeight w:val="465"/>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4A7BFC0E" w14:textId="77777777" w:rsidR="00A747A7"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Total energy</w:t>
            </w:r>
          </w:p>
          <w:p w14:paraId="1181909C"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(kcal day-</w:t>
            </w:r>
            <w:proofErr w:type="gramStart"/>
            <w:r w:rsidRPr="00860678">
              <w:rPr>
                <w:rFonts w:ascii="Arial" w:eastAsia="Times New Roman" w:hAnsi="Arial" w:cs="Arial"/>
                <w:color w:val="000000"/>
                <w:sz w:val="16"/>
                <w:szCs w:val="16"/>
                <w:lang w:eastAsia="en-GB"/>
              </w:rPr>
              <w:t>1)*</w:t>
            </w:r>
            <w:proofErr w:type="gramEnd"/>
          </w:p>
        </w:tc>
        <w:tc>
          <w:tcPr>
            <w:tcW w:w="483" w:type="dxa"/>
            <w:tcBorders>
              <w:top w:val="nil"/>
              <w:left w:val="nil"/>
              <w:bottom w:val="nil"/>
              <w:right w:val="nil"/>
            </w:tcBorders>
            <w:shd w:val="clear" w:color="000000" w:fill="F2F2F2"/>
            <w:noWrap/>
            <w:vAlign w:val="center"/>
            <w:hideMark/>
          </w:tcPr>
          <w:p w14:paraId="32957D4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254</w:t>
            </w:r>
          </w:p>
        </w:tc>
        <w:tc>
          <w:tcPr>
            <w:tcW w:w="1246" w:type="dxa"/>
            <w:tcBorders>
              <w:top w:val="nil"/>
              <w:left w:val="nil"/>
              <w:bottom w:val="nil"/>
              <w:right w:val="nil"/>
            </w:tcBorders>
            <w:shd w:val="clear" w:color="000000" w:fill="F2F2F2"/>
            <w:noWrap/>
            <w:vAlign w:val="center"/>
            <w:hideMark/>
          </w:tcPr>
          <w:p w14:paraId="2BF2CC2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1941(654)</w:t>
            </w:r>
          </w:p>
        </w:tc>
        <w:tc>
          <w:tcPr>
            <w:tcW w:w="483" w:type="dxa"/>
            <w:tcBorders>
              <w:top w:val="nil"/>
              <w:left w:val="single" w:sz="4" w:space="0" w:color="auto"/>
              <w:bottom w:val="nil"/>
              <w:right w:val="nil"/>
            </w:tcBorders>
            <w:shd w:val="clear" w:color="000000" w:fill="F2F2F2"/>
            <w:noWrap/>
            <w:vAlign w:val="center"/>
            <w:hideMark/>
          </w:tcPr>
          <w:p w14:paraId="1C8ECE16"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225</w:t>
            </w:r>
          </w:p>
        </w:tc>
        <w:tc>
          <w:tcPr>
            <w:tcW w:w="1106" w:type="dxa"/>
            <w:tcBorders>
              <w:top w:val="nil"/>
              <w:left w:val="nil"/>
              <w:bottom w:val="nil"/>
              <w:right w:val="single" w:sz="4" w:space="0" w:color="auto"/>
            </w:tcBorders>
            <w:shd w:val="clear" w:color="000000" w:fill="F2F2F2"/>
            <w:noWrap/>
            <w:vAlign w:val="center"/>
            <w:hideMark/>
          </w:tcPr>
          <w:p w14:paraId="2D84D445" w14:textId="77777777" w:rsidR="00A747A7" w:rsidRPr="00860678" w:rsidRDefault="00A747A7" w:rsidP="00A747A7">
            <w:pPr>
              <w:ind w:right="-186"/>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1710(597)</w:t>
            </w:r>
          </w:p>
        </w:tc>
        <w:tc>
          <w:tcPr>
            <w:tcW w:w="547" w:type="dxa"/>
            <w:tcBorders>
              <w:top w:val="nil"/>
              <w:left w:val="nil"/>
              <w:bottom w:val="nil"/>
              <w:right w:val="nil"/>
            </w:tcBorders>
            <w:shd w:val="clear" w:color="000000" w:fill="D9D9D9"/>
            <w:noWrap/>
            <w:vAlign w:val="center"/>
            <w:hideMark/>
          </w:tcPr>
          <w:p w14:paraId="5BD0305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601</w:t>
            </w:r>
          </w:p>
        </w:tc>
        <w:tc>
          <w:tcPr>
            <w:tcW w:w="1146" w:type="dxa"/>
            <w:tcBorders>
              <w:top w:val="nil"/>
              <w:left w:val="nil"/>
              <w:bottom w:val="nil"/>
              <w:right w:val="single" w:sz="4" w:space="0" w:color="auto"/>
            </w:tcBorders>
            <w:shd w:val="clear" w:color="000000" w:fill="D9D9D9"/>
            <w:noWrap/>
            <w:vAlign w:val="center"/>
            <w:hideMark/>
          </w:tcPr>
          <w:p w14:paraId="5CDB21D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1977(739)</w:t>
            </w:r>
          </w:p>
        </w:tc>
        <w:tc>
          <w:tcPr>
            <w:tcW w:w="483" w:type="dxa"/>
            <w:gridSpan w:val="2"/>
            <w:tcBorders>
              <w:top w:val="nil"/>
              <w:left w:val="nil"/>
              <w:bottom w:val="nil"/>
              <w:right w:val="nil"/>
            </w:tcBorders>
            <w:shd w:val="clear" w:color="000000" w:fill="D9D9D9"/>
            <w:noWrap/>
            <w:vAlign w:val="center"/>
            <w:hideMark/>
          </w:tcPr>
          <w:p w14:paraId="5DAE23B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518</w:t>
            </w:r>
          </w:p>
        </w:tc>
        <w:tc>
          <w:tcPr>
            <w:tcW w:w="1146" w:type="dxa"/>
            <w:gridSpan w:val="2"/>
            <w:tcBorders>
              <w:top w:val="nil"/>
              <w:left w:val="nil"/>
              <w:bottom w:val="nil"/>
              <w:right w:val="single" w:sz="4" w:space="0" w:color="auto"/>
            </w:tcBorders>
            <w:shd w:val="clear" w:color="000000" w:fill="D9D9D9"/>
            <w:noWrap/>
            <w:vAlign w:val="center"/>
            <w:hideMark/>
          </w:tcPr>
          <w:p w14:paraId="7C9C67C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1720(607)</w:t>
            </w:r>
          </w:p>
        </w:tc>
      </w:tr>
      <w:tr w:rsidR="009B5E9A" w:rsidRPr="00860678" w14:paraId="5D604644" w14:textId="77777777" w:rsidTr="00F64728">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61495EA4" w14:textId="77777777" w:rsidR="00A747A7"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 xml:space="preserve"> </w:t>
            </w:r>
            <w:r w:rsidRPr="00860678">
              <w:rPr>
                <w:rFonts w:ascii="Arial" w:eastAsia="Times New Roman" w:hAnsi="Arial" w:cs="Arial"/>
                <w:color w:val="000000"/>
                <w:sz w:val="16"/>
                <w:szCs w:val="16"/>
                <w:lang w:eastAsia="en-GB"/>
              </w:rPr>
              <w:t>Energy from fat</w:t>
            </w:r>
          </w:p>
          <w:p w14:paraId="56C0A938"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w:t>
            </w:r>
          </w:p>
        </w:tc>
        <w:tc>
          <w:tcPr>
            <w:tcW w:w="483" w:type="dxa"/>
            <w:tcBorders>
              <w:top w:val="nil"/>
              <w:left w:val="nil"/>
              <w:bottom w:val="nil"/>
              <w:right w:val="nil"/>
            </w:tcBorders>
            <w:shd w:val="clear" w:color="000000" w:fill="F2F2F2"/>
            <w:noWrap/>
            <w:vAlign w:val="center"/>
            <w:hideMark/>
          </w:tcPr>
          <w:p w14:paraId="3828BBE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254</w:t>
            </w:r>
          </w:p>
        </w:tc>
        <w:tc>
          <w:tcPr>
            <w:tcW w:w="1246" w:type="dxa"/>
            <w:tcBorders>
              <w:top w:val="nil"/>
              <w:left w:val="nil"/>
              <w:bottom w:val="nil"/>
              <w:right w:val="single" w:sz="4" w:space="0" w:color="auto"/>
            </w:tcBorders>
            <w:shd w:val="clear" w:color="000000" w:fill="F2F2F2"/>
            <w:noWrap/>
            <w:vAlign w:val="center"/>
            <w:hideMark/>
          </w:tcPr>
          <w:p w14:paraId="0DBDA91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32(6)</w:t>
            </w:r>
          </w:p>
        </w:tc>
        <w:tc>
          <w:tcPr>
            <w:tcW w:w="483" w:type="dxa"/>
            <w:tcBorders>
              <w:top w:val="nil"/>
              <w:left w:val="nil"/>
              <w:bottom w:val="nil"/>
              <w:right w:val="nil"/>
            </w:tcBorders>
            <w:shd w:val="clear" w:color="000000" w:fill="F2F2F2"/>
            <w:noWrap/>
            <w:vAlign w:val="center"/>
            <w:hideMark/>
          </w:tcPr>
          <w:p w14:paraId="400BDFB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225</w:t>
            </w:r>
          </w:p>
        </w:tc>
        <w:tc>
          <w:tcPr>
            <w:tcW w:w="1106" w:type="dxa"/>
            <w:tcBorders>
              <w:top w:val="nil"/>
              <w:left w:val="nil"/>
              <w:bottom w:val="nil"/>
              <w:right w:val="single" w:sz="4" w:space="0" w:color="auto"/>
            </w:tcBorders>
            <w:shd w:val="clear" w:color="000000" w:fill="F2F2F2"/>
            <w:noWrap/>
            <w:vAlign w:val="center"/>
            <w:hideMark/>
          </w:tcPr>
          <w:p w14:paraId="2291866F"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30(7)</w:t>
            </w:r>
          </w:p>
        </w:tc>
        <w:tc>
          <w:tcPr>
            <w:tcW w:w="547" w:type="dxa"/>
            <w:tcBorders>
              <w:top w:val="nil"/>
              <w:left w:val="nil"/>
              <w:bottom w:val="nil"/>
              <w:right w:val="nil"/>
            </w:tcBorders>
            <w:shd w:val="clear" w:color="000000" w:fill="D9D9D9"/>
            <w:noWrap/>
            <w:vAlign w:val="center"/>
            <w:hideMark/>
          </w:tcPr>
          <w:p w14:paraId="43DF10D6"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601</w:t>
            </w:r>
          </w:p>
        </w:tc>
        <w:tc>
          <w:tcPr>
            <w:tcW w:w="1146" w:type="dxa"/>
            <w:tcBorders>
              <w:top w:val="nil"/>
              <w:left w:val="nil"/>
              <w:bottom w:val="nil"/>
              <w:right w:val="single" w:sz="4" w:space="0" w:color="auto"/>
            </w:tcBorders>
            <w:shd w:val="clear" w:color="000000" w:fill="D9D9D9"/>
            <w:noWrap/>
            <w:vAlign w:val="center"/>
            <w:hideMark/>
          </w:tcPr>
          <w:p w14:paraId="5F95CAA4"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33(6)</w:t>
            </w:r>
          </w:p>
        </w:tc>
        <w:tc>
          <w:tcPr>
            <w:tcW w:w="483" w:type="dxa"/>
            <w:gridSpan w:val="2"/>
            <w:tcBorders>
              <w:top w:val="nil"/>
              <w:left w:val="nil"/>
              <w:bottom w:val="nil"/>
              <w:right w:val="nil"/>
            </w:tcBorders>
            <w:shd w:val="clear" w:color="000000" w:fill="D9D9D9"/>
            <w:noWrap/>
            <w:vAlign w:val="center"/>
            <w:hideMark/>
          </w:tcPr>
          <w:p w14:paraId="108BDACF"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518</w:t>
            </w:r>
          </w:p>
        </w:tc>
        <w:tc>
          <w:tcPr>
            <w:tcW w:w="1146" w:type="dxa"/>
            <w:gridSpan w:val="2"/>
            <w:tcBorders>
              <w:top w:val="nil"/>
              <w:left w:val="nil"/>
              <w:bottom w:val="nil"/>
              <w:right w:val="single" w:sz="4" w:space="0" w:color="auto"/>
            </w:tcBorders>
            <w:shd w:val="clear" w:color="000000" w:fill="D9D9D9"/>
            <w:noWrap/>
            <w:vAlign w:val="center"/>
            <w:hideMark/>
          </w:tcPr>
          <w:p w14:paraId="6055F9E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31(6)</w:t>
            </w:r>
          </w:p>
        </w:tc>
      </w:tr>
      <w:tr w:rsidR="00A747A7" w:rsidRPr="00860678" w14:paraId="5A9E5F53" w14:textId="77777777" w:rsidTr="008A3524">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51747F82" w14:textId="77777777" w:rsidR="00A747A7"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Fib</w:t>
            </w:r>
            <w:r>
              <w:rPr>
                <w:rFonts w:ascii="Arial" w:eastAsia="Times New Roman" w:hAnsi="Arial" w:cs="Arial"/>
                <w:color w:val="000000"/>
                <w:sz w:val="16"/>
                <w:szCs w:val="16"/>
                <w:lang w:eastAsia="en-GB"/>
              </w:rPr>
              <w:t>re</w:t>
            </w:r>
            <w:r w:rsidRPr="00860678">
              <w:rPr>
                <w:rFonts w:ascii="Arial" w:eastAsia="Times New Roman" w:hAnsi="Arial" w:cs="Arial"/>
                <w:color w:val="000000"/>
                <w:sz w:val="16"/>
                <w:szCs w:val="16"/>
                <w:lang w:eastAsia="en-GB"/>
              </w:rPr>
              <w:t xml:space="preserve"> </w:t>
            </w:r>
          </w:p>
          <w:p w14:paraId="7D4C9223"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(g.day-</w:t>
            </w:r>
            <w:proofErr w:type="gramStart"/>
            <w:r w:rsidRPr="00860678">
              <w:rPr>
                <w:rFonts w:ascii="Arial" w:eastAsia="Times New Roman" w:hAnsi="Arial" w:cs="Arial"/>
                <w:color w:val="000000"/>
                <w:sz w:val="16"/>
                <w:szCs w:val="16"/>
                <w:lang w:eastAsia="en-GB"/>
              </w:rPr>
              <w:t>1)*</w:t>
            </w:r>
            <w:proofErr w:type="gramEnd"/>
          </w:p>
        </w:tc>
        <w:tc>
          <w:tcPr>
            <w:tcW w:w="483" w:type="dxa"/>
            <w:tcBorders>
              <w:top w:val="nil"/>
              <w:left w:val="nil"/>
              <w:bottom w:val="nil"/>
              <w:right w:val="nil"/>
            </w:tcBorders>
            <w:shd w:val="clear" w:color="000000" w:fill="F2F2F2"/>
            <w:noWrap/>
            <w:vAlign w:val="center"/>
            <w:hideMark/>
          </w:tcPr>
          <w:p w14:paraId="7D8F48D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254</w:t>
            </w:r>
          </w:p>
        </w:tc>
        <w:tc>
          <w:tcPr>
            <w:tcW w:w="1246" w:type="dxa"/>
            <w:tcBorders>
              <w:top w:val="nil"/>
              <w:left w:val="nil"/>
              <w:bottom w:val="nil"/>
              <w:right w:val="nil"/>
            </w:tcBorders>
            <w:shd w:val="clear" w:color="000000" w:fill="F2F2F2"/>
            <w:noWrap/>
            <w:vAlign w:val="center"/>
            <w:hideMark/>
          </w:tcPr>
          <w:p w14:paraId="7CEA515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17(7)</w:t>
            </w:r>
          </w:p>
        </w:tc>
        <w:tc>
          <w:tcPr>
            <w:tcW w:w="483" w:type="dxa"/>
            <w:tcBorders>
              <w:top w:val="nil"/>
              <w:left w:val="single" w:sz="4" w:space="0" w:color="auto"/>
              <w:bottom w:val="nil"/>
              <w:right w:val="nil"/>
            </w:tcBorders>
            <w:shd w:val="clear" w:color="000000" w:fill="F2F2F2"/>
            <w:noWrap/>
            <w:vAlign w:val="center"/>
            <w:hideMark/>
          </w:tcPr>
          <w:p w14:paraId="443EA250"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225</w:t>
            </w:r>
          </w:p>
        </w:tc>
        <w:tc>
          <w:tcPr>
            <w:tcW w:w="1106" w:type="dxa"/>
            <w:tcBorders>
              <w:top w:val="nil"/>
              <w:left w:val="nil"/>
              <w:bottom w:val="nil"/>
              <w:right w:val="single" w:sz="4" w:space="0" w:color="auto"/>
            </w:tcBorders>
            <w:shd w:val="clear" w:color="000000" w:fill="F2F2F2"/>
            <w:noWrap/>
            <w:vAlign w:val="center"/>
            <w:hideMark/>
          </w:tcPr>
          <w:p w14:paraId="31E5A3B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19(11)</w:t>
            </w:r>
          </w:p>
        </w:tc>
        <w:tc>
          <w:tcPr>
            <w:tcW w:w="547" w:type="dxa"/>
            <w:tcBorders>
              <w:top w:val="nil"/>
              <w:left w:val="nil"/>
              <w:bottom w:val="nil"/>
              <w:right w:val="nil"/>
            </w:tcBorders>
            <w:shd w:val="clear" w:color="000000" w:fill="D9D9D9"/>
            <w:noWrap/>
            <w:vAlign w:val="center"/>
            <w:hideMark/>
          </w:tcPr>
          <w:p w14:paraId="51C6765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601</w:t>
            </w:r>
          </w:p>
        </w:tc>
        <w:tc>
          <w:tcPr>
            <w:tcW w:w="1146" w:type="dxa"/>
            <w:tcBorders>
              <w:top w:val="nil"/>
              <w:left w:val="nil"/>
              <w:bottom w:val="nil"/>
              <w:right w:val="single" w:sz="4" w:space="0" w:color="auto"/>
            </w:tcBorders>
            <w:shd w:val="clear" w:color="000000" w:fill="D9D9D9"/>
            <w:noWrap/>
            <w:vAlign w:val="center"/>
            <w:hideMark/>
          </w:tcPr>
          <w:p w14:paraId="45B7307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17(7)</w:t>
            </w:r>
          </w:p>
        </w:tc>
        <w:tc>
          <w:tcPr>
            <w:tcW w:w="483" w:type="dxa"/>
            <w:gridSpan w:val="2"/>
            <w:tcBorders>
              <w:top w:val="nil"/>
              <w:left w:val="nil"/>
              <w:bottom w:val="nil"/>
              <w:right w:val="nil"/>
            </w:tcBorders>
            <w:shd w:val="clear" w:color="000000" w:fill="D9D9D9"/>
            <w:noWrap/>
            <w:vAlign w:val="center"/>
            <w:hideMark/>
          </w:tcPr>
          <w:p w14:paraId="1FCC046D"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518</w:t>
            </w:r>
          </w:p>
        </w:tc>
        <w:tc>
          <w:tcPr>
            <w:tcW w:w="1146" w:type="dxa"/>
            <w:gridSpan w:val="2"/>
            <w:tcBorders>
              <w:top w:val="nil"/>
              <w:left w:val="nil"/>
              <w:bottom w:val="nil"/>
              <w:right w:val="single" w:sz="4" w:space="0" w:color="auto"/>
            </w:tcBorders>
            <w:shd w:val="clear" w:color="000000" w:fill="D9D9D9"/>
            <w:noWrap/>
            <w:vAlign w:val="center"/>
            <w:hideMark/>
          </w:tcPr>
          <w:p w14:paraId="70D29B5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19(11)</w:t>
            </w:r>
          </w:p>
        </w:tc>
      </w:tr>
      <w:tr w:rsidR="00A747A7" w:rsidRPr="00860678" w14:paraId="7DEB7129" w14:textId="77777777" w:rsidTr="004F591B">
        <w:trPr>
          <w:gridAfter w:val="5"/>
          <w:wAfter w:w="3282" w:type="dxa"/>
          <w:trHeight w:val="300"/>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08BBE3C6" w14:textId="77777777" w:rsidR="00A747A7" w:rsidRDefault="00A747A7" w:rsidP="002D513A">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w:t>
            </w:r>
            <w:r w:rsidRPr="00860678">
              <w:rPr>
                <w:rFonts w:ascii="Arial" w:eastAsia="Times New Roman" w:hAnsi="Arial" w:cs="Arial"/>
                <w:color w:val="000000"/>
                <w:sz w:val="16"/>
                <w:szCs w:val="16"/>
                <w:lang w:eastAsia="en-GB"/>
              </w:rPr>
              <w:t>Vitamin C intake</w:t>
            </w:r>
          </w:p>
          <w:p w14:paraId="2B1DD6A2" w14:textId="677D7255" w:rsidR="00A747A7" w:rsidRPr="00860678" w:rsidRDefault="00A747A7" w:rsidP="008A30CF">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w:t>
            </w:r>
            <w:r w:rsidRPr="00860678">
              <w:rPr>
                <w:rFonts w:ascii="Arial" w:eastAsia="Times New Roman" w:hAnsi="Arial" w:cs="Arial"/>
                <w:color w:val="000000"/>
                <w:sz w:val="16"/>
                <w:szCs w:val="16"/>
                <w:lang w:eastAsia="en-GB"/>
              </w:rPr>
              <w:t>mg/</w:t>
            </w:r>
            <w:proofErr w:type="gramStart"/>
            <w:r w:rsidRPr="00860678">
              <w:rPr>
                <w:rFonts w:ascii="Arial" w:eastAsia="Times New Roman" w:hAnsi="Arial" w:cs="Arial"/>
                <w:color w:val="000000"/>
                <w:sz w:val="16"/>
                <w:szCs w:val="16"/>
                <w:lang w:eastAsia="en-GB"/>
              </w:rPr>
              <w:t>day</w:t>
            </w:r>
            <w:r>
              <w:rPr>
                <w:rFonts w:ascii="Arial" w:eastAsia="Times New Roman" w:hAnsi="Arial" w:cs="Arial"/>
                <w:color w:val="000000"/>
                <w:sz w:val="16"/>
                <w:szCs w:val="16"/>
                <w:lang w:eastAsia="en-GB"/>
              </w:rPr>
              <w:t>)</w:t>
            </w:r>
            <w:r w:rsidR="008A30CF">
              <w:rPr>
                <w:rFonts w:ascii="Arial" w:eastAsia="Times New Roman" w:hAnsi="Arial" w:cs="Arial"/>
                <w:color w:val="000000"/>
                <w:sz w:val="16"/>
                <w:szCs w:val="16"/>
                <w:lang w:eastAsia="en-GB"/>
              </w:rPr>
              <w:t>*</w:t>
            </w:r>
            <w:proofErr w:type="gramEnd"/>
          </w:p>
        </w:tc>
        <w:tc>
          <w:tcPr>
            <w:tcW w:w="483" w:type="dxa"/>
            <w:tcBorders>
              <w:top w:val="nil"/>
              <w:left w:val="nil"/>
              <w:bottom w:val="single" w:sz="4" w:space="0" w:color="auto"/>
              <w:right w:val="nil"/>
            </w:tcBorders>
            <w:shd w:val="clear" w:color="000000" w:fill="F2F2F2"/>
            <w:noWrap/>
            <w:vAlign w:val="center"/>
            <w:hideMark/>
          </w:tcPr>
          <w:p w14:paraId="32BFC511"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254</w:t>
            </w:r>
          </w:p>
        </w:tc>
        <w:tc>
          <w:tcPr>
            <w:tcW w:w="1246" w:type="dxa"/>
            <w:tcBorders>
              <w:top w:val="nil"/>
              <w:left w:val="nil"/>
              <w:bottom w:val="single" w:sz="4" w:space="0" w:color="auto"/>
              <w:right w:val="nil"/>
            </w:tcBorders>
            <w:shd w:val="clear" w:color="000000" w:fill="F2F2F2"/>
            <w:noWrap/>
            <w:vAlign w:val="center"/>
            <w:hideMark/>
          </w:tcPr>
          <w:p w14:paraId="01F7EA3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133(71)</w:t>
            </w:r>
          </w:p>
        </w:tc>
        <w:tc>
          <w:tcPr>
            <w:tcW w:w="483" w:type="dxa"/>
            <w:tcBorders>
              <w:top w:val="nil"/>
              <w:left w:val="single" w:sz="4" w:space="0" w:color="auto"/>
              <w:bottom w:val="single" w:sz="4" w:space="0" w:color="auto"/>
              <w:right w:val="nil"/>
            </w:tcBorders>
            <w:shd w:val="clear" w:color="000000" w:fill="F2F2F2"/>
            <w:noWrap/>
            <w:vAlign w:val="center"/>
            <w:hideMark/>
          </w:tcPr>
          <w:p w14:paraId="1EE09C3E"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225</w:t>
            </w:r>
          </w:p>
        </w:tc>
        <w:tc>
          <w:tcPr>
            <w:tcW w:w="1106" w:type="dxa"/>
            <w:tcBorders>
              <w:top w:val="nil"/>
              <w:left w:val="nil"/>
              <w:bottom w:val="single" w:sz="4" w:space="0" w:color="auto"/>
              <w:right w:val="single" w:sz="4" w:space="0" w:color="auto"/>
            </w:tcBorders>
            <w:shd w:val="clear" w:color="000000" w:fill="F2F2F2"/>
            <w:noWrap/>
            <w:vAlign w:val="center"/>
            <w:hideMark/>
          </w:tcPr>
          <w:p w14:paraId="29D6B7B7"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142(99)</w:t>
            </w:r>
          </w:p>
        </w:tc>
        <w:tc>
          <w:tcPr>
            <w:tcW w:w="547" w:type="dxa"/>
            <w:tcBorders>
              <w:top w:val="nil"/>
              <w:left w:val="nil"/>
              <w:bottom w:val="single" w:sz="4" w:space="0" w:color="auto"/>
              <w:right w:val="nil"/>
            </w:tcBorders>
            <w:shd w:val="clear" w:color="000000" w:fill="D9D9D9"/>
            <w:noWrap/>
            <w:vAlign w:val="center"/>
            <w:hideMark/>
          </w:tcPr>
          <w:p w14:paraId="2D52B302"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601</w:t>
            </w:r>
          </w:p>
        </w:tc>
        <w:tc>
          <w:tcPr>
            <w:tcW w:w="1146" w:type="dxa"/>
            <w:tcBorders>
              <w:top w:val="nil"/>
              <w:left w:val="nil"/>
              <w:bottom w:val="single" w:sz="4" w:space="0" w:color="auto"/>
              <w:right w:val="single" w:sz="4" w:space="0" w:color="auto"/>
            </w:tcBorders>
            <w:shd w:val="clear" w:color="000000" w:fill="D9D9D9"/>
            <w:noWrap/>
            <w:vAlign w:val="center"/>
            <w:hideMark/>
          </w:tcPr>
          <w:p w14:paraId="58AA3129"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128(66)</w:t>
            </w:r>
          </w:p>
        </w:tc>
        <w:tc>
          <w:tcPr>
            <w:tcW w:w="483" w:type="dxa"/>
            <w:gridSpan w:val="2"/>
            <w:tcBorders>
              <w:top w:val="nil"/>
              <w:left w:val="nil"/>
              <w:bottom w:val="single" w:sz="4" w:space="0" w:color="auto"/>
              <w:right w:val="nil"/>
            </w:tcBorders>
            <w:shd w:val="clear" w:color="000000" w:fill="D9D9D9"/>
            <w:noWrap/>
            <w:vAlign w:val="center"/>
            <w:hideMark/>
          </w:tcPr>
          <w:p w14:paraId="142CDF25"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518</w:t>
            </w:r>
          </w:p>
        </w:tc>
        <w:tc>
          <w:tcPr>
            <w:tcW w:w="1146" w:type="dxa"/>
            <w:gridSpan w:val="2"/>
            <w:tcBorders>
              <w:top w:val="nil"/>
              <w:left w:val="nil"/>
              <w:bottom w:val="single" w:sz="4" w:space="0" w:color="auto"/>
              <w:right w:val="single" w:sz="4" w:space="0" w:color="auto"/>
            </w:tcBorders>
            <w:shd w:val="clear" w:color="000000" w:fill="D9D9D9"/>
            <w:noWrap/>
            <w:vAlign w:val="center"/>
            <w:hideMark/>
          </w:tcPr>
          <w:p w14:paraId="18793B7A" w14:textId="77777777" w:rsidR="00A747A7" w:rsidRPr="00860678" w:rsidRDefault="00A747A7" w:rsidP="002D513A">
            <w:pPr>
              <w:rPr>
                <w:rFonts w:ascii="Arial" w:eastAsia="Times New Roman" w:hAnsi="Arial" w:cs="Arial"/>
                <w:color w:val="000000"/>
                <w:sz w:val="16"/>
                <w:szCs w:val="16"/>
                <w:lang w:eastAsia="en-GB"/>
              </w:rPr>
            </w:pPr>
            <w:r w:rsidRPr="00860678">
              <w:rPr>
                <w:rFonts w:ascii="Arial" w:eastAsia="Times New Roman" w:hAnsi="Arial" w:cs="Arial"/>
                <w:color w:val="000000"/>
                <w:sz w:val="16"/>
                <w:szCs w:val="16"/>
                <w:lang w:eastAsia="en-GB"/>
              </w:rPr>
              <w:t>139(107)</w:t>
            </w:r>
          </w:p>
        </w:tc>
      </w:tr>
      <w:tr w:rsidR="00771ADB" w:rsidRPr="00860678" w14:paraId="56DA4C7F" w14:textId="77777777" w:rsidTr="008A3524">
        <w:trPr>
          <w:trHeight w:val="300"/>
        </w:trPr>
        <w:tc>
          <w:tcPr>
            <w:tcW w:w="2140" w:type="dxa"/>
            <w:tcBorders>
              <w:top w:val="nil"/>
              <w:left w:val="nil"/>
              <w:bottom w:val="nil"/>
              <w:right w:val="nil"/>
            </w:tcBorders>
            <w:shd w:val="clear" w:color="auto" w:fill="auto"/>
            <w:noWrap/>
            <w:vAlign w:val="bottom"/>
            <w:hideMark/>
          </w:tcPr>
          <w:p w14:paraId="7806B346" w14:textId="77777777" w:rsidR="00771ADB" w:rsidRPr="00860678" w:rsidRDefault="00771ADB" w:rsidP="002D513A">
            <w:pPr>
              <w:rPr>
                <w:rFonts w:ascii="Arial" w:eastAsia="Times New Roman" w:hAnsi="Arial" w:cs="Arial"/>
                <w:color w:val="000000"/>
                <w:sz w:val="16"/>
                <w:szCs w:val="16"/>
                <w:lang w:eastAsia="en-GB"/>
              </w:rPr>
            </w:pPr>
          </w:p>
        </w:tc>
        <w:tc>
          <w:tcPr>
            <w:tcW w:w="483" w:type="dxa"/>
            <w:tcBorders>
              <w:top w:val="nil"/>
              <w:left w:val="nil"/>
              <w:bottom w:val="nil"/>
              <w:right w:val="nil"/>
            </w:tcBorders>
            <w:shd w:val="clear" w:color="auto" w:fill="auto"/>
            <w:noWrap/>
            <w:vAlign w:val="bottom"/>
            <w:hideMark/>
          </w:tcPr>
          <w:p w14:paraId="34188DC6" w14:textId="77777777" w:rsidR="00771ADB" w:rsidRPr="00860678" w:rsidRDefault="00771ADB" w:rsidP="002D513A">
            <w:pPr>
              <w:rPr>
                <w:rFonts w:ascii="Calibri" w:eastAsia="Times New Roman" w:hAnsi="Calibri"/>
                <w:color w:val="000000"/>
                <w:sz w:val="16"/>
                <w:szCs w:val="16"/>
                <w:lang w:eastAsia="en-GB"/>
              </w:rPr>
            </w:pPr>
            <w:r w:rsidRPr="00860678">
              <w:rPr>
                <w:rFonts w:ascii="Calibri" w:eastAsia="Times New Roman" w:hAnsi="Calibri"/>
                <w:color w:val="000000"/>
                <w:sz w:val="16"/>
                <w:szCs w:val="16"/>
                <w:lang w:eastAsia="en-GB"/>
              </w:rPr>
              <w:t> </w:t>
            </w:r>
          </w:p>
        </w:tc>
        <w:tc>
          <w:tcPr>
            <w:tcW w:w="1246" w:type="dxa"/>
            <w:tcBorders>
              <w:top w:val="nil"/>
              <w:left w:val="nil"/>
              <w:bottom w:val="nil"/>
              <w:right w:val="nil"/>
            </w:tcBorders>
            <w:shd w:val="clear" w:color="auto" w:fill="auto"/>
            <w:noWrap/>
            <w:vAlign w:val="bottom"/>
            <w:hideMark/>
          </w:tcPr>
          <w:p w14:paraId="2D03BCD2" w14:textId="77777777" w:rsidR="00771ADB" w:rsidRPr="00860678" w:rsidRDefault="00771ADB" w:rsidP="002D513A">
            <w:pPr>
              <w:rPr>
                <w:rFonts w:ascii="Calibri" w:eastAsia="Times New Roman" w:hAnsi="Calibri"/>
                <w:color w:val="000000"/>
                <w:sz w:val="16"/>
                <w:szCs w:val="16"/>
                <w:lang w:eastAsia="en-GB"/>
              </w:rPr>
            </w:pPr>
            <w:r w:rsidRPr="00860678">
              <w:rPr>
                <w:rFonts w:ascii="Calibri" w:eastAsia="Times New Roman" w:hAnsi="Calibri"/>
                <w:color w:val="000000"/>
                <w:sz w:val="16"/>
                <w:szCs w:val="16"/>
                <w:lang w:eastAsia="en-GB"/>
              </w:rPr>
              <w:t> </w:t>
            </w:r>
          </w:p>
        </w:tc>
        <w:tc>
          <w:tcPr>
            <w:tcW w:w="483" w:type="dxa"/>
            <w:tcBorders>
              <w:top w:val="nil"/>
              <w:left w:val="nil"/>
              <w:bottom w:val="nil"/>
              <w:right w:val="nil"/>
            </w:tcBorders>
            <w:shd w:val="clear" w:color="auto" w:fill="auto"/>
            <w:noWrap/>
            <w:vAlign w:val="bottom"/>
            <w:hideMark/>
          </w:tcPr>
          <w:p w14:paraId="036FA09B" w14:textId="77777777" w:rsidR="00771ADB" w:rsidRPr="00860678" w:rsidRDefault="00771ADB" w:rsidP="002D513A">
            <w:pPr>
              <w:rPr>
                <w:rFonts w:ascii="Calibri" w:eastAsia="Times New Roman" w:hAnsi="Calibri"/>
                <w:color w:val="000000"/>
                <w:sz w:val="16"/>
                <w:szCs w:val="16"/>
                <w:lang w:eastAsia="en-GB"/>
              </w:rPr>
            </w:pPr>
            <w:r w:rsidRPr="00860678">
              <w:rPr>
                <w:rFonts w:ascii="Calibri" w:eastAsia="Times New Roman" w:hAnsi="Calibri"/>
                <w:color w:val="000000"/>
                <w:sz w:val="16"/>
                <w:szCs w:val="16"/>
                <w:lang w:eastAsia="en-GB"/>
              </w:rPr>
              <w:t> </w:t>
            </w:r>
          </w:p>
        </w:tc>
        <w:tc>
          <w:tcPr>
            <w:tcW w:w="1106" w:type="dxa"/>
            <w:tcBorders>
              <w:top w:val="nil"/>
              <w:left w:val="nil"/>
              <w:bottom w:val="nil"/>
              <w:right w:val="nil"/>
            </w:tcBorders>
            <w:shd w:val="clear" w:color="auto" w:fill="auto"/>
            <w:noWrap/>
            <w:vAlign w:val="bottom"/>
            <w:hideMark/>
          </w:tcPr>
          <w:p w14:paraId="6C710564" w14:textId="77777777" w:rsidR="00771ADB" w:rsidRPr="00860678" w:rsidRDefault="00771ADB" w:rsidP="002D513A">
            <w:pPr>
              <w:rPr>
                <w:rFonts w:ascii="Calibri" w:eastAsia="Times New Roman" w:hAnsi="Calibri"/>
                <w:color w:val="000000"/>
                <w:sz w:val="16"/>
                <w:szCs w:val="16"/>
                <w:lang w:eastAsia="en-GB"/>
              </w:rPr>
            </w:pPr>
            <w:r w:rsidRPr="00860678">
              <w:rPr>
                <w:rFonts w:ascii="Calibri" w:eastAsia="Times New Roman" w:hAnsi="Calibri"/>
                <w:color w:val="000000"/>
                <w:sz w:val="16"/>
                <w:szCs w:val="16"/>
                <w:lang w:eastAsia="en-GB"/>
              </w:rPr>
              <w:t> </w:t>
            </w:r>
          </w:p>
        </w:tc>
        <w:tc>
          <w:tcPr>
            <w:tcW w:w="547" w:type="dxa"/>
            <w:tcBorders>
              <w:top w:val="nil"/>
              <w:left w:val="nil"/>
              <w:bottom w:val="nil"/>
              <w:right w:val="nil"/>
            </w:tcBorders>
            <w:shd w:val="clear" w:color="auto" w:fill="auto"/>
            <w:noWrap/>
            <w:vAlign w:val="bottom"/>
            <w:hideMark/>
          </w:tcPr>
          <w:p w14:paraId="46E8B82D" w14:textId="77777777" w:rsidR="00771ADB" w:rsidRPr="00860678" w:rsidRDefault="00771ADB" w:rsidP="002D513A">
            <w:pPr>
              <w:rPr>
                <w:rFonts w:ascii="Calibri" w:eastAsia="Times New Roman" w:hAnsi="Calibri"/>
                <w:color w:val="000000"/>
                <w:sz w:val="16"/>
                <w:szCs w:val="16"/>
                <w:lang w:eastAsia="en-GB"/>
              </w:rPr>
            </w:pPr>
          </w:p>
        </w:tc>
        <w:tc>
          <w:tcPr>
            <w:tcW w:w="1170" w:type="dxa"/>
            <w:gridSpan w:val="2"/>
            <w:tcBorders>
              <w:top w:val="single" w:sz="4" w:space="0" w:color="auto"/>
              <w:left w:val="nil"/>
              <w:bottom w:val="nil"/>
              <w:right w:val="nil"/>
            </w:tcBorders>
            <w:shd w:val="clear" w:color="auto" w:fill="auto"/>
            <w:noWrap/>
            <w:vAlign w:val="bottom"/>
            <w:hideMark/>
          </w:tcPr>
          <w:p w14:paraId="68EE7115" w14:textId="77777777" w:rsidR="00771ADB" w:rsidRPr="00860678" w:rsidRDefault="00771ADB" w:rsidP="002D513A">
            <w:pPr>
              <w:rPr>
                <w:rFonts w:ascii="Calibri" w:eastAsia="Times New Roman" w:hAnsi="Calibri"/>
                <w:color w:val="000000"/>
                <w:sz w:val="16"/>
                <w:szCs w:val="16"/>
                <w:lang w:eastAsia="en-GB"/>
              </w:rPr>
            </w:pPr>
            <w:r w:rsidRPr="00860678">
              <w:rPr>
                <w:rFonts w:ascii="Calibri" w:eastAsia="Times New Roman" w:hAnsi="Calibri"/>
                <w:color w:val="000000"/>
                <w:sz w:val="16"/>
                <w:szCs w:val="16"/>
                <w:lang w:eastAsia="en-GB"/>
              </w:rPr>
              <w:t> </w:t>
            </w:r>
          </w:p>
        </w:tc>
        <w:tc>
          <w:tcPr>
            <w:tcW w:w="483" w:type="dxa"/>
            <w:gridSpan w:val="2"/>
            <w:tcBorders>
              <w:top w:val="nil"/>
              <w:left w:val="nil"/>
              <w:bottom w:val="nil"/>
              <w:right w:val="nil"/>
            </w:tcBorders>
            <w:shd w:val="clear" w:color="auto" w:fill="auto"/>
            <w:noWrap/>
            <w:vAlign w:val="bottom"/>
            <w:hideMark/>
          </w:tcPr>
          <w:p w14:paraId="1E75318F" w14:textId="77777777" w:rsidR="00771ADB" w:rsidRPr="00860678" w:rsidRDefault="00771ADB" w:rsidP="002D513A">
            <w:pPr>
              <w:rPr>
                <w:rFonts w:ascii="Calibri" w:eastAsia="Times New Roman" w:hAnsi="Calibri"/>
                <w:color w:val="000000"/>
                <w:sz w:val="16"/>
                <w:szCs w:val="16"/>
                <w:lang w:eastAsia="en-GB"/>
              </w:rPr>
            </w:pPr>
            <w:r w:rsidRPr="00860678">
              <w:rPr>
                <w:rFonts w:ascii="Calibri" w:eastAsia="Times New Roman" w:hAnsi="Calibri"/>
                <w:color w:val="000000"/>
                <w:sz w:val="16"/>
                <w:szCs w:val="16"/>
                <w:lang w:eastAsia="en-GB"/>
              </w:rPr>
              <w:t> </w:t>
            </w:r>
          </w:p>
        </w:tc>
        <w:tc>
          <w:tcPr>
            <w:tcW w:w="1146" w:type="dxa"/>
            <w:gridSpan w:val="2"/>
            <w:tcBorders>
              <w:top w:val="nil"/>
              <w:left w:val="nil"/>
              <w:bottom w:val="nil"/>
              <w:right w:val="nil"/>
            </w:tcBorders>
            <w:shd w:val="clear" w:color="auto" w:fill="auto"/>
            <w:noWrap/>
            <w:vAlign w:val="bottom"/>
            <w:hideMark/>
          </w:tcPr>
          <w:p w14:paraId="10FB0941" w14:textId="77777777" w:rsidR="00771ADB" w:rsidRPr="00860678" w:rsidRDefault="00771ADB" w:rsidP="002D513A">
            <w:pPr>
              <w:rPr>
                <w:rFonts w:ascii="Calibri" w:eastAsia="Times New Roman" w:hAnsi="Calibri"/>
                <w:color w:val="000000"/>
                <w:sz w:val="16"/>
                <w:szCs w:val="16"/>
                <w:lang w:eastAsia="en-GB"/>
              </w:rPr>
            </w:pPr>
            <w:r w:rsidRPr="00860678">
              <w:rPr>
                <w:rFonts w:ascii="Calibri" w:eastAsia="Times New Roman" w:hAnsi="Calibri"/>
                <w:color w:val="000000"/>
                <w:sz w:val="16"/>
                <w:szCs w:val="16"/>
                <w:lang w:eastAsia="en-GB"/>
              </w:rPr>
              <w:t> </w:t>
            </w:r>
          </w:p>
        </w:tc>
        <w:tc>
          <w:tcPr>
            <w:tcW w:w="483" w:type="dxa"/>
            <w:tcBorders>
              <w:top w:val="nil"/>
              <w:left w:val="nil"/>
              <w:bottom w:val="nil"/>
              <w:right w:val="nil"/>
            </w:tcBorders>
            <w:shd w:val="clear" w:color="000000" w:fill="FFFFFF"/>
            <w:noWrap/>
            <w:vAlign w:val="bottom"/>
            <w:hideMark/>
          </w:tcPr>
          <w:p w14:paraId="099EAEF9" w14:textId="77777777" w:rsidR="00771ADB" w:rsidRPr="00860678" w:rsidRDefault="00771ADB" w:rsidP="002D513A">
            <w:pPr>
              <w:rPr>
                <w:rFonts w:ascii="Calibri" w:eastAsia="Times New Roman" w:hAnsi="Calibri"/>
                <w:color w:val="000000"/>
                <w:sz w:val="16"/>
                <w:szCs w:val="16"/>
                <w:lang w:eastAsia="en-GB"/>
              </w:rPr>
            </w:pPr>
            <w:r w:rsidRPr="00860678">
              <w:rPr>
                <w:rFonts w:ascii="Calibri" w:eastAsia="Times New Roman" w:hAnsi="Calibri"/>
                <w:color w:val="000000"/>
                <w:sz w:val="16"/>
                <w:szCs w:val="16"/>
                <w:lang w:eastAsia="en-GB"/>
              </w:rPr>
              <w:t> </w:t>
            </w:r>
          </w:p>
        </w:tc>
        <w:tc>
          <w:tcPr>
            <w:tcW w:w="1146" w:type="dxa"/>
            <w:tcBorders>
              <w:top w:val="nil"/>
              <w:left w:val="nil"/>
              <w:bottom w:val="nil"/>
              <w:right w:val="nil"/>
            </w:tcBorders>
            <w:shd w:val="clear" w:color="auto" w:fill="auto"/>
            <w:noWrap/>
            <w:vAlign w:val="bottom"/>
            <w:hideMark/>
          </w:tcPr>
          <w:p w14:paraId="27AB4E51" w14:textId="77777777" w:rsidR="00771ADB" w:rsidRPr="00860678" w:rsidRDefault="00771ADB" w:rsidP="002D513A">
            <w:pPr>
              <w:rPr>
                <w:rFonts w:ascii="Calibri" w:eastAsia="Times New Roman" w:hAnsi="Calibri"/>
                <w:color w:val="000000"/>
                <w:sz w:val="16"/>
                <w:szCs w:val="16"/>
                <w:lang w:eastAsia="en-GB"/>
              </w:rPr>
            </w:pPr>
          </w:p>
        </w:tc>
        <w:tc>
          <w:tcPr>
            <w:tcW w:w="483" w:type="dxa"/>
            <w:tcBorders>
              <w:top w:val="nil"/>
              <w:left w:val="nil"/>
              <w:bottom w:val="nil"/>
              <w:right w:val="nil"/>
            </w:tcBorders>
            <w:shd w:val="clear" w:color="auto" w:fill="auto"/>
            <w:noWrap/>
            <w:vAlign w:val="bottom"/>
            <w:hideMark/>
          </w:tcPr>
          <w:p w14:paraId="71E83451" w14:textId="77777777" w:rsidR="00771ADB" w:rsidRPr="00860678" w:rsidRDefault="00771ADB" w:rsidP="002D513A">
            <w:pPr>
              <w:rPr>
                <w:rFonts w:ascii="Times New Roman" w:eastAsia="Times New Roman" w:hAnsi="Times New Roman"/>
                <w:sz w:val="20"/>
                <w:szCs w:val="20"/>
                <w:lang w:eastAsia="en-GB"/>
              </w:rPr>
            </w:pPr>
          </w:p>
        </w:tc>
        <w:tc>
          <w:tcPr>
            <w:tcW w:w="1146" w:type="dxa"/>
            <w:tcBorders>
              <w:top w:val="nil"/>
              <w:left w:val="nil"/>
              <w:bottom w:val="nil"/>
              <w:right w:val="nil"/>
            </w:tcBorders>
            <w:shd w:val="clear" w:color="auto" w:fill="auto"/>
            <w:noWrap/>
            <w:vAlign w:val="bottom"/>
            <w:hideMark/>
          </w:tcPr>
          <w:p w14:paraId="742BFEC9" w14:textId="77777777" w:rsidR="00771ADB" w:rsidRPr="00860678" w:rsidRDefault="00771ADB" w:rsidP="002D513A">
            <w:pPr>
              <w:rPr>
                <w:rFonts w:ascii="Times New Roman" w:eastAsia="Times New Roman" w:hAnsi="Times New Roman"/>
                <w:sz w:val="20"/>
                <w:szCs w:val="20"/>
                <w:lang w:eastAsia="en-GB"/>
              </w:rPr>
            </w:pPr>
          </w:p>
        </w:tc>
      </w:tr>
      <w:tr w:rsidR="00771ADB" w:rsidRPr="00860678" w14:paraId="1D2D3F27" w14:textId="77777777" w:rsidTr="008A3524">
        <w:trPr>
          <w:trHeight w:val="87"/>
        </w:trPr>
        <w:tc>
          <w:tcPr>
            <w:tcW w:w="2140" w:type="dxa"/>
            <w:tcBorders>
              <w:top w:val="nil"/>
              <w:left w:val="nil"/>
              <w:bottom w:val="nil"/>
              <w:right w:val="nil"/>
            </w:tcBorders>
            <w:shd w:val="clear" w:color="auto" w:fill="auto"/>
            <w:noWrap/>
            <w:vAlign w:val="bottom"/>
            <w:hideMark/>
          </w:tcPr>
          <w:p w14:paraId="0FB57822" w14:textId="77777777" w:rsidR="00771ADB" w:rsidRPr="00860678" w:rsidRDefault="00771ADB" w:rsidP="002D513A">
            <w:pPr>
              <w:rPr>
                <w:rFonts w:ascii="Times New Roman" w:eastAsia="Times New Roman" w:hAnsi="Times New Roman"/>
                <w:sz w:val="20"/>
                <w:szCs w:val="20"/>
                <w:lang w:eastAsia="en-GB"/>
              </w:rPr>
            </w:pPr>
          </w:p>
        </w:tc>
        <w:tc>
          <w:tcPr>
            <w:tcW w:w="483" w:type="dxa"/>
            <w:tcBorders>
              <w:top w:val="nil"/>
              <w:left w:val="nil"/>
              <w:bottom w:val="nil"/>
              <w:right w:val="nil"/>
            </w:tcBorders>
            <w:shd w:val="clear" w:color="auto" w:fill="auto"/>
            <w:noWrap/>
            <w:vAlign w:val="bottom"/>
            <w:hideMark/>
          </w:tcPr>
          <w:p w14:paraId="3FCE7B94" w14:textId="77777777" w:rsidR="00771ADB" w:rsidRPr="00860678" w:rsidRDefault="00771ADB" w:rsidP="002D513A">
            <w:pPr>
              <w:rPr>
                <w:rFonts w:ascii="Times New Roman" w:eastAsia="Times New Roman" w:hAnsi="Times New Roman"/>
                <w:sz w:val="20"/>
                <w:szCs w:val="20"/>
                <w:lang w:eastAsia="en-GB"/>
              </w:rPr>
            </w:pPr>
          </w:p>
        </w:tc>
        <w:tc>
          <w:tcPr>
            <w:tcW w:w="1246" w:type="dxa"/>
            <w:tcBorders>
              <w:top w:val="nil"/>
              <w:left w:val="nil"/>
              <w:bottom w:val="nil"/>
              <w:right w:val="nil"/>
            </w:tcBorders>
            <w:shd w:val="clear" w:color="auto" w:fill="auto"/>
            <w:noWrap/>
            <w:vAlign w:val="bottom"/>
            <w:hideMark/>
          </w:tcPr>
          <w:p w14:paraId="6F67C4B0" w14:textId="77777777" w:rsidR="00771ADB" w:rsidRPr="00860678" w:rsidRDefault="00771ADB" w:rsidP="002D513A">
            <w:pPr>
              <w:rPr>
                <w:rFonts w:ascii="Times New Roman" w:eastAsia="Times New Roman" w:hAnsi="Times New Roman"/>
                <w:sz w:val="20"/>
                <w:szCs w:val="20"/>
                <w:lang w:eastAsia="en-GB"/>
              </w:rPr>
            </w:pPr>
          </w:p>
        </w:tc>
        <w:tc>
          <w:tcPr>
            <w:tcW w:w="483" w:type="dxa"/>
            <w:tcBorders>
              <w:top w:val="nil"/>
              <w:left w:val="nil"/>
              <w:bottom w:val="nil"/>
              <w:right w:val="nil"/>
            </w:tcBorders>
            <w:shd w:val="clear" w:color="auto" w:fill="auto"/>
            <w:noWrap/>
            <w:vAlign w:val="bottom"/>
            <w:hideMark/>
          </w:tcPr>
          <w:p w14:paraId="7AF191AA" w14:textId="77777777" w:rsidR="00771ADB" w:rsidRPr="00860678" w:rsidRDefault="00771ADB" w:rsidP="002D513A">
            <w:pPr>
              <w:rPr>
                <w:rFonts w:ascii="Times New Roman" w:eastAsia="Times New Roman" w:hAnsi="Times New Roman"/>
                <w:sz w:val="20"/>
                <w:szCs w:val="20"/>
                <w:lang w:eastAsia="en-GB"/>
              </w:rPr>
            </w:pPr>
          </w:p>
        </w:tc>
        <w:tc>
          <w:tcPr>
            <w:tcW w:w="1106" w:type="dxa"/>
            <w:tcBorders>
              <w:top w:val="nil"/>
              <w:left w:val="nil"/>
              <w:bottom w:val="nil"/>
              <w:right w:val="nil"/>
            </w:tcBorders>
            <w:shd w:val="clear" w:color="auto" w:fill="auto"/>
            <w:noWrap/>
            <w:vAlign w:val="bottom"/>
            <w:hideMark/>
          </w:tcPr>
          <w:p w14:paraId="206E1F2B" w14:textId="77777777" w:rsidR="00771ADB" w:rsidRPr="00860678" w:rsidRDefault="00771ADB" w:rsidP="002D513A">
            <w:pPr>
              <w:rPr>
                <w:rFonts w:ascii="Times New Roman" w:eastAsia="Times New Roman" w:hAnsi="Times New Roman"/>
                <w:sz w:val="20"/>
                <w:szCs w:val="20"/>
                <w:lang w:eastAsia="en-GB"/>
              </w:rPr>
            </w:pPr>
          </w:p>
        </w:tc>
        <w:tc>
          <w:tcPr>
            <w:tcW w:w="547" w:type="dxa"/>
            <w:tcBorders>
              <w:top w:val="nil"/>
              <w:left w:val="nil"/>
              <w:bottom w:val="nil"/>
              <w:right w:val="nil"/>
            </w:tcBorders>
            <w:shd w:val="clear" w:color="auto" w:fill="auto"/>
            <w:noWrap/>
            <w:vAlign w:val="bottom"/>
            <w:hideMark/>
          </w:tcPr>
          <w:p w14:paraId="3BAE8A90" w14:textId="77777777" w:rsidR="00771ADB" w:rsidRPr="00860678" w:rsidRDefault="00771ADB" w:rsidP="002D513A">
            <w:pPr>
              <w:rPr>
                <w:rFonts w:ascii="Times New Roman" w:eastAsia="Times New Roman" w:hAnsi="Times New Roman"/>
                <w:sz w:val="20"/>
                <w:szCs w:val="20"/>
                <w:lang w:eastAsia="en-GB"/>
              </w:rPr>
            </w:pPr>
          </w:p>
        </w:tc>
        <w:tc>
          <w:tcPr>
            <w:tcW w:w="1170" w:type="dxa"/>
            <w:gridSpan w:val="2"/>
            <w:tcBorders>
              <w:top w:val="nil"/>
              <w:left w:val="nil"/>
              <w:bottom w:val="nil"/>
              <w:right w:val="nil"/>
            </w:tcBorders>
            <w:shd w:val="clear" w:color="auto" w:fill="auto"/>
            <w:noWrap/>
            <w:vAlign w:val="bottom"/>
            <w:hideMark/>
          </w:tcPr>
          <w:p w14:paraId="32069D44" w14:textId="77777777" w:rsidR="00771ADB" w:rsidRPr="00860678" w:rsidRDefault="00771ADB" w:rsidP="002D513A">
            <w:pPr>
              <w:rPr>
                <w:rFonts w:ascii="Times New Roman" w:eastAsia="Times New Roman" w:hAnsi="Times New Roman"/>
                <w:sz w:val="20"/>
                <w:szCs w:val="20"/>
                <w:lang w:eastAsia="en-GB"/>
              </w:rPr>
            </w:pPr>
          </w:p>
        </w:tc>
        <w:tc>
          <w:tcPr>
            <w:tcW w:w="483" w:type="dxa"/>
            <w:gridSpan w:val="2"/>
            <w:tcBorders>
              <w:top w:val="nil"/>
              <w:left w:val="nil"/>
              <w:bottom w:val="nil"/>
              <w:right w:val="nil"/>
            </w:tcBorders>
            <w:shd w:val="clear" w:color="auto" w:fill="auto"/>
            <w:noWrap/>
            <w:vAlign w:val="bottom"/>
            <w:hideMark/>
          </w:tcPr>
          <w:p w14:paraId="42CC0335" w14:textId="77777777" w:rsidR="00771ADB" w:rsidRPr="00860678" w:rsidRDefault="00771ADB" w:rsidP="002D513A">
            <w:pPr>
              <w:rPr>
                <w:rFonts w:ascii="Times New Roman" w:eastAsia="Times New Roman" w:hAnsi="Times New Roman"/>
                <w:sz w:val="20"/>
                <w:szCs w:val="20"/>
                <w:lang w:eastAsia="en-GB"/>
              </w:rPr>
            </w:pPr>
          </w:p>
        </w:tc>
        <w:tc>
          <w:tcPr>
            <w:tcW w:w="1146" w:type="dxa"/>
            <w:gridSpan w:val="2"/>
            <w:tcBorders>
              <w:top w:val="nil"/>
              <w:left w:val="nil"/>
              <w:bottom w:val="nil"/>
              <w:right w:val="nil"/>
            </w:tcBorders>
            <w:shd w:val="clear" w:color="auto" w:fill="auto"/>
            <w:noWrap/>
            <w:vAlign w:val="bottom"/>
            <w:hideMark/>
          </w:tcPr>
          <w:p w14:paraId="27A3E95D" w14:textId="77777777" w:rsidR="00771ADB" w:rsidRPr="00860678" w:rsidRDefault="00771ADB" w:rsidP="002D513A">
            <w:pPr>
              <w:rPr>
                <w:rFonts w:ascii="Times New Roman" w:eastAsia="Times New Roman" w:hAnsi="Times New Roman"/>
                <w:sz w:val="20"/>
                <w:szCs w:val="20"/>
                <w:lang w:eastAsia="en-GB"/>
              </w:rPr>
            </w:pPr>
          </w:p>
        </w:tc>
        <w:tc>
          <w:tcPr>
            <w:tcW w:w="483" w:type="dxa"/>
            <w:tcBorders>
              <w:top w:val="nil"/>
              <w:left w:val="nil"/>
              <w:bottom w:val="nil"/>
              <w:right w:val="nil"/>
            </w:tcBorders>
            <w:shd w:val="clear" w:color="auto" w:fill="auto"/>
            <w:noWrap/>
            <w:vAlign w:val="bottom"/>
            <w:hideMark/>
          </w:tcPr>
          <w:p w14:paraId="563C57D8" w14:textId="77777777" w:rsidR="00771ADB" w:rsidRPr="00860678" w:rsidRDefault="00771ADB" w:rsidP="002D513A">
            <w:pPr>
              <w:rPr>
                <w:rFonts w:ascii="Times New Roman" w:eastAsia="Times New Roman" w:hAnsi="Times New Roman"/>
                <w:sz w:val="20"/>
                <w:szCs w:val="20"/>
                <w:lang w:eastAsia="en-GB"/>
              </w:rPr>
            </w:pPr>
          </w:p>
        </w:tc>
        <w:tc>
          <w:tcPr>
            <w:tcW w:w="1146" w:type="dxa"/>
            <w:tcBorders>
              <w:top w:val="nil"/>
              <w:left w:val="nil"/>
              <w:bottom w:val="nil"/>
              <w:right w:val="nil"/>
            </w:tcBorders>
            <w:shd w:val="clear" w:color="auto" w:fill="auto"/>
            <w:noWrap/>
            <w:vAlign w:val="bottom"/>
            <w:hideMark/>
          </w:tcPr>
          <w:p w14:paraId="6402E91C" w14:textId="77777777" w:rsidR="00771ADB" w:rsidRPr="00860678" w:rsidRDefault="00771ADB" w:rsidP="002D513A">
            <w:pPr>
              <w:rPr>
                <w:rFonts w:ascii="Times New Roman" w:eastAsia="Times New Roman" w:hAnsi="Times New Roman"/>
                <w:sz w:val="20"/>
                <w:szCs w:val="20"/>
                <w:lang w:eastAsia="en-GB"/>
              </w:rPr>
            </w:pPr>
          </w:p>
        </w:tc>
        <w:tc>
          <w:tcPr>
            <w:tcW w:w="483" w:type="dxa"/>
            <w:tcBorders>
              <w:top w:val="nil"/>
              <w:left w:val="nil"/>
              <w:bottom w:val="nil"/>
              <w:right w:val="nil"/>
            </w:tcBorders>
            <w:shd w:val="clear" w:color="auto" w:fill="auto"/>
            <w:noWrap/>
            <w:vAlign w:val="bottom"/>
            <w:hideMark/>
          </w:tcPr>
          <w:p w14:paraId="5EB5C9BC" w14:textId="77777777" w:rsidR="00771ADB" w:rsidRPr="00860678" w:rsidRDefault="00771ADB" w:rsidP="002D513A">
            <w:pPr>
              <w:rPr>
                <w:rFonts w:ascii="Times New Roman" w:eastAsia="Times New Roman" w:hAnsi="Times New Roman"/>
                <w:sz w:val="20"/>
                <w:szCs w:val="20"/>
                <w:lang w:eastAsia="en-GB"/>
              </w:rPr>
            </w:pPr>
          </w:p>
        </w:tc>
        <w:tc>
          <w:tcPr>
            <w:tcW w:w="1146" w:type="dxa"/>
            <w:tcBorders>
              <w:top w:val="nil"/>
              <w:left w:val="nil"/>
              <w:bottom w:val="nil"/>
              <w:right w:val="nil"/>
            </w:tcBorders>
            <w:shd w:val="clear" w:color="auto" w:fill="auto"/>
            <w:noWrap/>
            <w:vAlign w:val="bottom"/>
            <w:hideMark/>
          </w:tcPr>
          <w:p w14:paraId="7F092715" w14:textId="77777777" w:rsidR="00771ADB" w:rsidRPr="00860678" w:rsidRDefault="00771ADB" w:rsidP="002D513A">
            <w:pPr>
              <w:rPr>
                <w:rFonts w:ascii="Times New Roman" w:eastAsia="Times New Roman" w:hAnsi="Times New Roman"/>
                <w:sz w:val="20"/>
                <w:szCs w:val="20"/>
                <w:lang w:eastAsia="en-GB"/>
              </w:rPr>
            </w:pPr>
          </w:p>
        </w:tc>
      </w:tr>
    </w:tbl>
    <w:p w14:paraId="6BDC6BA5" w14:textId="35334ABF" w:rsidR="00762041" w:rsidRDefault="00762041" w:rsidP="00762041">
      <w:pPr>
        <w:rPr>
          <w:rFonts w:ascii="Arial" w:eastAsia="Times New Roman" w:hAnsi="Arial" w:cs="Arial"/>
          <w:b/>
          <w:color w:val="000000"/>
          <w:sz w:val="22"/>
          <w:szCs w:val="22"/>
          <w:lang w:eastAsia="en-GB"/>
        </w:rPr>
      </w:pPr>
    </w:p>
    <w:p w14:paraId="0BC74A85" w14:textId="0798647E" w:rsidR="00C95E21" w:rsidRDefault="00C95E21" w:rsidP="00762041">
      <w:pPr>
        <w:rPr>
          <w:rFonts w:ascii="Arial" w:eastAsia="Times New Roman" w:hAnsi="Arial" w:cs="Arial"/>
          <w:b/>
          <w:color w:val="000000"/>
          <w:sz w:val="22"/>
          <w:szCs w:val="22"/>
          <w:lang w:eastAsia="en-GB"/>
        </w:rPr>
      </w:pPr>
    </w:p>
    <w:p w14:paraId="7C53D889" w14:textId="37A70AC3" w:rsidR="00C95E21" w:rsidRDefault="00C95E21" w:rsidP="00762041">
      <w:pPr>
        <w:rPr>
          <w:rFonts w:ascii="Arial" w:eastAsia="Times New Roman" w:hAnsi="Arial" w:cs="Arial"/>
          <w:b/>
          <w:color w:val="000000"/>
          <w:sz w:val="22"/>
          <w:szCs w:val="22"/>
          <w:lang w:eastAsia="en-GB"/>
        </w:rPr>
      </w:pPr>
    </w:p>
    <w:p w14:paraId="358F8242" w14:textId="77777777" w:rsidR="004F591B" w:rsidRDefault="004F591B" w:rsidP="00762041">
      <w:pPr>
        <w:rPr>
          <w:rFonts w:ascii="Arial" w:eastAsia="Times New Roman" w:hAnsi="Arial" w:cs="Arial"/>
          <w:b/>
          <w:color w:val="000000"/>
          <w:sz w:val="22"/>
          <w:szCs w:val="22"/>
          <w:lang w:eastAsia="en-GB"/>
        </w:rPr>
      </w:pPr>
    </w:p>
    <w:p w14:paraId="5C498A97" w14:textId="0C569DF9" w:rsidR="00362043" w:rsidRDefault="00362043" w:rsidP="00762041">
      <w:pPr>
        <w:rPr>
          <w:rFonts w:ascii="Arial" w:eastAsia="Times New Roman" w:hAnsi="Arial" w:cs="Arial"/>
          <w:b/>
          <w:color w:val="000000"/>
          <w:sz w:val="22"/>
          <w:szCs w:val="22"/>
          <w:lang w:eastAsia="en-GB"/>
        </w:rPr>
      </w:pPr>
    </w:p>
    <w:p w14:paraId="12048475" w14:textId="77777777" w:rsidR="00762041" w:rsidRPr="00500B14" w:rsidRDefault="00762041" w:rsidP="002415E0">
      <w:pPr>
        <w:spacing w:line="360" w:lineRule="auto"/>
        <w:jc w:val="both"/>
        <w:rPr>
          <w:rStyle w:val="None"/>
          <w:rFonts w:ascii="Arial" w:hAnsi="Arial" w:cs="Arial"/>
          <w:b/>
          <w:sz w:val="22"/>
          <w:szCs w:val="22"/>
        </w:rPr>
      </w:pPr>
      <w:r w:rsidRPr="00500B14">
        <w:rPr>
          <w:rFonts w:ascii="Arial" w:eastAsia="Times New Roman" w:hAnsi="Arial" w:cs="Arial"/>
          <w:b/>
          <w:color w:val="000000"/>
          <w:sz w:val="22"/>
          <w:szCs w:val="22"/>
          <w:lang w:eastAsia="en-GB"/>
        </w:rPr>
        <w:t xml:space="preserve">Table 2:   </w:t>
      </w:r>
      <w:r w:rsidRPr="00565273">
        <w:rPr>
          <w:rStyle w:val="None"/>
          <w:rFonts w:ascii="Arial" w:hAnsi="Arial" w:cs="Arial"/>
          <w:b/>
          <w:sz w:val="22"/>
          <w:szCs w:val="22"/>
        </w:rPr>
        <w:t xml:space="preserve">Association between </w:t>
      </w:r>
      <w:r w:rsidRPr="00500B14">
        <w:rPr>
          <w:rStyle w:val="None"/>
          <w:rFonts w:ascii="Arial" w:hAnsi="Arial" w:cs="Arial"/>
          <w:b/>
          <w:sz w:val="22"/>
          <w:szCs w:val="22"/>
        </w:rPr>
        <w:t>percentage weight change category</w:t>
      </w:r>
      <w:r w:rsidR="00572BC2" w:rsidRPr="00500B14">
        <w:rPr>
          <w:rStyle w:val="None"/>
          <w:rFonts w:ascii="Arial" w:hAnsi="Arial" w:cs="Arial"/>
          <w:b/>
          <w:sz w:val="22"/>
          <w:szCs w:val="22"/>
        </w:rPr>
        <w:t xml:space="preserve"> in the first year after diagnosis</w:t>
      </w:r>
      <w:r w:rsidRPr="00500B14">
        <w:rPr>
          <w:rStyle w:val="None"/>
          <w:rFonts w:ascii="Arial" w:hAnsi="Arial" w:cs="Arial"/>
          <w:b/>
          <w:sz w:val="22"/>
          <w:szCs w:val="22"/>
        </w:rPr>
        <w:t xml:space="preserve">, and the </w:t>
      </w:r>
      <w:r w:rsidR="002415E0" w:rsidRPr="00500B14">
        <w:rPr>
          <w:rStyle w:val="None"/>
          <w:rFonts w:ascii="Arial" w:hAnsi="Arial" w:cs="Arial"/>
          <w:b/>
          <w:sz w:val="22"/>
          <w:szCs w:val="22"/>
        </w:rPr>
        <w:t>risk</w:t>
      </w:r>
      <w:r w:rsidRPr="00500B14">
        <w:rPr>
          <w:rStyle w:val="None"/>
          <w:rFonts w:ascii="Arial" w:hAnsi="Arial" w:cs="Arial"/>
          <w:b/>
          <w:sz w:val="22"/>
          <w:szCs w:val="22"/>
        </w:rPr>
        <w:t xml:space="preserve"> of remission at five-years in the ADDITION-Cambridge study </w:t>
      </w:r>
    </w:p>
    <w:p w14:paraId="525A4A6E" w14:textId="77777777" w:rsidR="00C2321D" w:rsidRDefault="00C2321D" w:rsidP="002415E0">
      <w:pPr>
        <w:spacing w:line="360" w:lineRule="auto"/>
        <w:jc w:val="both"/>
        <w:rPr>
          <w:rStyle w:val="None"/>
          <w:rFonts w:ascii="Arial" w:hAnsi="Arial" w:cs="Arial"/>
          <w:b/>
        </w:rPr>
      </w:pPr>
    </w:p>
    <w:tbl>
      <w:tblPr>
        <w:tblW w:w="9016" w:type="dxa"/>
        <w:tblLook w:val="04A0" w:firstRow="1" w:lastRow="0" w:firstColumn="1" w:lastColumn="0" w:noHBand="0" w:noVBand="1"/>
      </w:tblPr>
      <w:tblGrid>
        <w:gridCol w:w="1259"/>
        <w:gridCol w:w="2251"/>
        <w:gridCol w:w="601"/>
        <w:gridCol w:w="904"/>
        <w:gridCol w:w="995"/>
        <w:gridCol w:w="1051"/>
        <w:gridCol w:w="995"/>
        <w:gridCol w:w="960"/>
      </w:tblGrid>
      <w:tr w:rsidR="002F16E2" w:rsidRPr="002415E0" w14:paraId="2E83B297" w14:textId="77777777" w:rsidTr="007A0644">
        <w:trPr>
          <w:trHeight w:val="780"/>
        </w:trPr>
        <w:tc>
          <w:tcPr>
            <w:tcW w:w="1259" w:type="dxa"/>
            <w:tcBorders>
              <w:top w:val="single" w:sz="4" w:space="0" w:color="auto"/>
              <w:left w:val="single" w:sz="4" w:space="0" w:color="auto"/>
              <w:bottom w:val="single" w:sz="4" w:space="0" w:color="auto"/>
              <w:right w:val="nil"/>
            </w:tcBorders>
            <w:shd w:val="clear" w:color="auto" w:fill="BFBFBF" w:themeFill="background1" w:themeFillShade="BF"/>
            <w:vAlign w:val="bottom"/>
            <w:hideMark/>
          </w:tcPr>
          <w:p w14:paraId="6CE63433" w14:textId="77777777" w:rsidR="002F16E2" w:rsidRPr="00500B14" w:rsidRDefault="002F16E2"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2251" w:type="dxa"/>
            <w:tcBorders>
              <w:top w:val="single" w:sz="4" w:space="0" w:color="auto"/>
              <w:left w:val="nil"/>
              <w:bottom w:val="single" w:sz="4" w:space="0" w:color="auto"/>
              <w:right w:val="nil"/>
            </w:tcBorders>
            <w:shd w:val="clear" w:color="auto" w:fill="BFBFBF" w:themeFill="background1" w:themeFillShade="BF"/>
            <w:vAlign w:val="bottom"/>
            <w:hideMark/>
          </w:tcPr>
          <w:p w14:paraId="566D8B5A" w14:textId="03143B45" w:rsidR="002F16E2" w:rsidRPr="00500B14" w:rsidRDefault="002F16E2"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xml:space="preserve">% weight </w:t>
            </w:r>
            <w:r>
              <w:rPr>
                <w:rFonts w:ascii="Arial" w:eastAsia="Times New Roman" w:hAnsi="Arial" w:cs="Arial"/>
                <w:color w:val="000000"/>
                <w:sz w:val="20"/>
                <w:szCs w:val="20"/>
                <w:lang w:eastAsia="en-GB"/>
              </w:rPr>
              <w:t xml:space="preserve">change </w:t>
            </w:r>
            <w:r w:rsidRPr="00500B14">
              <w:rPr>
                <w:rFonts w:ascii="Arial" w:eastAsia="Times New Roman" w:hAnsi="Arial" w:cs="Arial"/>
                <w:color w:val="000000"/>
                <w:sz w:val="20"/>
                <w:szCs w:val="20"/>
                <w:lang w:eastAsia="en-GB"/>
              </w:rPr>
              <w:t xml:space="preserve">category </w:t>
            </w:r>
          </w:p>
        </w:tc>
        <w:tc>
          <w:tcPr>
            <w:tcW w:w="1505" w:type="dxa"/>
            <w:gridSpan w:val="2"/>
            <w:tcBorders>
              <w:top w:val="single" w:sz="4" w:space="0" w:color="auto"/>
              <w:left w:val="nil"/>
              <w:bottom w:val="single" w:sz="4" w:space="0" w:color="auto"/>
              <w:right w:val="nil"/>
            </w:tcBorders>
            <w:shd w:val="clear" w:color="auto" w:fill="BFBFBF" w:themeFill="background1" w:themeFillShade="BF"/>
          </w:tcPr>
          <w:p w14:paraId="5B5E142F" w14:textId="77777777" w:rsidR="002F16E2" w:rsidRDefault="002F16E2" w:rsidP="002415E0">
            <w:pPr>
              <w:jc w:val="center"/>
              <w:rPr>
                <w:rFonts w:ascii="Arial" w:eastAsia="Times New Roman" w:hAnsi="Arial" w:cs="Arial"/>
                <w:color w:val="000000"/>
                <w:sz w:val="20"/>
                <w:szCs w:val="20"/>
                <w:lang w:eastAsia="en-GB"/>
              </w:rPr>
            </w:pPr>
          </w:p>
          <w:p w14:paraId="4387DB3B" w14:textId="5D713729" w:rsidR="002F16E2" w:rsidRPr="00500B14" w:rsidRDefault="002F16E2"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n</w:t>
            </w:r>
          </w:p>
        </w:tc>
        <w:tc>
          <w:tcPr>
            <w:tcW w:w="995" w:type="dxa"/>
            <w:tcBorders>
              <w:top w:val="single" w:sz="4" w:space="0" w:color="auto"/>
              <w:left w:val="nil"/>
              <w:bottom w:val="single" w:sz="4" w:space="0" w:color="auto"/>
              <w:right w:val="nil"/>
            </w:tcBorders>
            <w:shd w:val="clear" w:color="auto" w:fill="BFBFBF" w:themeFill="background1" w:themeFillShade="BF"/>
            <w:vAlign w:val="center"/>
            <w:hideMark/>
          </w:tcPr>
          <w:p w14:paraId="4DF2309D" w14:textId="77777777" w:rsidR="002F16E2" w:rsidRPr="00500B14" w:rsidRDefault="002F16E2"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risk ratio</w:t>
            </w:r>
          </w:p>
        </w:tc>
        <w:tc>
          <w:tcPr>
            <w:tcW w:w="2046" w:type="dxa"/>
            <w:gridSpan w:val="2"/>
            <w:tcBorders>
              <w:top w:val="single" w:sz="4" w:space="0" w:color="auto"/>
              <w:left w:val="nil"/>
              <w:bottom w:val="single" w:sz="4" w:space="0" w:color="auto"/>
              <w:right w:val="nil"/>
            </w:tcBorders>
            <w:shd w:val="clear" w:color="auto" w:fill="BFBFBF" w:themeFill="background1" w:themeFillShade="BF"/>
            <w:vAlign w:val="center"/>
            <w:hideMark/>
          </w:tcPr>
          <w:p w14:paraId="5F3FCA21" w14:textId="77777777" w:rsidR="002F16E2" w:rsidRPr="00500B14" w:rsidRDefault="002F16E2"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95% CI</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3A3EB0" w14:textId="77777777" w:rsidR="002F16E2" w:rsidRPr="00500B14" w:rsidRDefault="002F16E2"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P-value</w:t>
            </w:r>
          </w:p>
        </w:tc>
      </w:tr>
      <w:tr w:rsidR="00974621" w:rsidRPr="002415E0" w14:paraId="5E074C28" w14:textId="77777777" w:rsidTr="007A0644">
        <w:trPr>
          <w:trHeight w:val="510"/>
        </w:trPr>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71DBB" w14:textId="77777777" w:rsidR="00974621" w:rsidRPr="00500B14" w:rsidRDefault="00974621"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unadjusted</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C3E5D" w14:textId="3E865CF3" w:rsidR="00974621" w:rsidRPr="006D1821" w:rsidRDefault="00974621" w:rsidP="00A753BB">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sidR="00BF4F5E">
              <w:rPr>
                <w:rFonts w:ascii="Arial" w:eastAsia="Times New Roman" w:hAnsi="Arial" w:cs="Arial"/>
                <w:color w:val="000000"/>
                <w:sz w:val="20"/>
                <w:szCs w:val="20"/>
                <w:lang w:eastAsia="en-GB"/>
              </w:rPr>
              <w:t>(</w:t>
            </w:r>
            <w:r w:rsidR="00544C55">
              <w:rPr>
                <w:rFonts w:ascii="Arial" w:eastAsia="Times New Roman" w:hAnsi="Arial" w:cs="Arial"/>
                <w:color w:val="000000"/>
                <w:sz w:val="20"/>
                <w:szCs w:val="20"/>
                <w:lang w:eastAsia="en-GB"/>
              </w:rPr>
              <w:t>±</w:t>
            </w:r>
            <w:r w:rsidR="00BF4F5E">
              <w:rPr>
                <w:rFonts w:ascii="Arial" w:eastAsia="Times New Roman" w:hAnsi="Arial" w:cs="Arial"/>
                <w:color w:val="000000"/>
                <w:sz w:val="20"/>
                <w:szCs w:val="20"/>
                <w:lang w:eastAsia="en-GB"/>
              </w:rPr>
              <w:t>2.5% change from baseline)</w:t>
            </w:r>
          </w:p>
        </w:tc>
        <w:tc>
          <w:tcPr>
            <w:tcW w:w="601" w:type="dxa"/>
            <w:vMerge w:val="restart"/>
            <w:tcBorders>
              <w:top w:val="single" w:sz="4" w:space="0" w:color="auto"/>
              <w:left w:val="single" w:sz="4" w:space="0" w:color="auto"/>
              <w:right w:val="single" w:sz="4" w:space="0" w:color="auto"/>
            </w:tcBorders>
          </w:tcPr>
          <w:p w14:paraId="0986E641" w14:textId="77777777" w:rsidR="00974621" w:rsidRDefault="00974621" w:rsidP="0015601E">
            <w:pPr>
              <w:rPr>
                <w:rFonts w:ascii="Arial" w:eastAsia="Times New Roman" w:hAnsi="Arial" w:cs="Arial"/>
                <w:color w:val="000000"/>
                <w:sz w:val="20"/>
                <w:szCs w:val="20"/>
                <w:lang w:eastAsia="en-GB"/>
              </w:rPr>
            </w:pPr>
          </w:p>
          <w:p w14:paraId="301CE040" w14:textId="77777777" w:rsidR="00974621" w:rsidRDefault="00974621" w:rsidP="0015601E">
            <w:pPr>
              <w:rPr>
                <w:rFonts w:ascii="Arial" w:eastAsia="Times New Roman" w:hAnsi="Arial" w:cs="Arial"/>
                <w:color w:val="000000"/>
                <w:sz w:val="20"/>
                <w:szCs w:val="20"/>
                <w:lang w:eastAsia="en-GB"/>
              </w:rPr>
            </w:pPr>
          </w:p>
          <w:p w14:paraId="74CF5FC2" w14:textId="77777777" w:rsidR="00974621" w:rsidRDefault="00974621" w:rsidP="0015601E">
            <w:pPr>
              <w:rPr>
                <w:rFonts w:ascii="Arial" w:eastAsia="Times New Roman" w:hAnsi="Arial" w:cs="Arial"/>
                <w:color w:val="000000"/>
                <w:sz w:val="20"/>
                <w:szCs w:val="20"/>
                <w:lang w:eastAsia="en-GB"/>
              </w:rPr>
            </w:pPr>
          </w:p>
          <w:p w14:paraId="6F797859" w14:textId="77777777" w:rsidR="00974621" w:rsidRDefault="00974621" w:rsidP="0015601E">
            <w:pPr>
              <w:rPr>
                <w:rFonts w:ascii="Arial" w:eastAsia="Times New Roman" w:hAnsi="Arial" w:cs="Arial"/>
                <w:color w:val="000000"/>
                <w:sz w:val="20"/>
                <w:szCs w:val="20"/>
                <w:lang w:eastAsia="en-GB"/>
              </w:rPr>
            </w:pPr>
          </w:p>
          <w:p w14:paraId="43F08163" w14:textId="220AD01E" w:rsidR="00974621" w:rsidRDefault="00974621" w:rsidP="0015601E">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867</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14ECD" w14:textId="43A89A2A" w:rsidR="00974621" w:rsidRPr="00500B14" w:rsidRDefault="00974621" w:rsidP="002F16E2">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8E039" w14:textId="77777777" w:rsidR="00974621" w:rsidRPr="00500B14" w:rsidRDefault="00974621"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81EA4B4" w14:textId="362F0677" w:rsidR="00974621" w:rsidRPr="00500B14" w:rsidRDefault="00974621" w:rsidP="002415E0">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1577E" w14:textId="77777777" w:rsidR="00974621" w:rsidRPr="00500B14" w:rsidRDefault="00974621"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66F43" w14:textId="77777777" w:rsidR="00974621" w:rsidRPr="00500B14" w:rsidRDefault="00974621" w:rsidP="002415E0">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r>
      <w:tr w:rsidR="00C95E21" w:rsidRPr="002415E0" w14:paraId="681B3A95" w14:textId="77777777" w:rsidTr="00C95E21">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AAB9A" w14:textId="77777777" w:rsidR="00C95E21" w:rsidRPr="00500B14" w:rsidRDefault="00C95E21" w:rsidP="00C95E21">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bottom"/>
          </w:tcPr>
          <w:p w14:paraId="0FE5DB09" w14:textId="4F876020" w:rsidR="00C95E21" w:rsidRDefault="00C95E21" w:rsidP="00C95E21">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601" w:type="dxa"/>
            <w:vMerge/>
            <w:tcBorders>
              <w:left w:val="single" w:sz="4" w:space="0" w:color="auto"/>
              <w:right w:val="single" w:sz="4" w:space="0" w:color="auto"/>
            </w:tcBorders>
          </w:tcPr>
          <w:p w14:paraId="0010A291" w14:textId="77777777" w:rsidR="00C95E21" w:rsidRDefault="00C95E21" w:rsidP="00C95E21">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939544B" w14:textId="177F811F" w:rsidR="00C95E21"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7637CE4" w14:textId="11893F68" w:rsidR="00C95E21"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0.89</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E70" w14:textId="595234A6" w:rsidR="00C95E21"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0.64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925BD9E" w14:textId="41BAA32A" w:rsidR="00C95E21"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7E85BEC" w14:textId="30125A73"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0.44</w:t>
            </w:r>
          </w:p>
        </w:tc>
      </w:tr>
      <w:tr w:rsidR="00C95E21" w:rsidRPr="002415E0" w14:paraId="58CC4CBE" w14:textId="77777777" w:rsidTr="00552B65">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018D3F" w14:textId="77777777" w:rsidR="00C95E21" w:rsidRPr="00500B14" w:rsidRDefault="00C95E21" w:rsidP="00C95E21">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48740" w14:textId="40FBAF97" w:rsidR="00C95E21" w:rsidRPr="006D1821" w:rsidRDefault="00C95E21" w:rsidP="00552B65">
            <w:pPr>
              <w:rPr>
                <w:rFonts w:ascii="Arial" w:eastAsia="Times New Roman" w:hAnsi="Arial" w:cs="Arial"/>
                <w:color w:val="000000"/>
                <w:sz w:val="20"/>
                <w:szCs w:val="20"/>
                <w:lang w:eastAsia="en-GB"/>
              </w:rPr>
            </w:pPr>
            <w:r>
              <w:rPr>
                <w:rStyle w:val="None"/>
                <w:rFonts w:ascii="Arial" w:hAnsi="Arial" w:cs="Arial"/>
                <w:sz w:val="20"/>
                <w:szCs w:val="20"/>
              </w:rPr>
              <w:t>w</w:t>
            </w:r>
            <w:r w:rsidRPr="00552B65">
              <w:rPr>
                <w:rStyle w:val="None"/>
                <w:rFonts w:ascii="Arial" w:hAnsi="Arial" w:cs="Arial"/>
                <w:sz w:val="20"/>
                <w:szCs w:val="20"/>
              </w:rPr>
              <w:t>eight loss</w:t>
            </w:r>
            <w:r>
              <w:rPr>
                <w:rStyle w:val="None"/>
                <w:rFonts w:ascii="Arial" w:hAnsi="Arial" w:cs="Arial"/>
                <w:sz w:val="20"/>
                <w:szCs w:val="20"/>
              </w:rPr>
              <w:t xml:space="preserve"> </w:t>
            </w:r>
            <w:r w:rsidR="009E4E23">
              <w:rPr>
                <w:rStyle w:val="None"/>
                <w:rFonts w:ascii="Arial" w:hAnsi="Arial" w:cs="Arial"/>
                <w:sz w:val="20"/>
                <w:szCs w:val="20"/>
              </w:rPr>
              <w:t>&gt;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601" w:type="dxa"/>
            <w:vMerge/>
            <w:tcBorders>
              <w:left w:val="single" w:sz="4" w:space="0" w:color="auto"/>
              <w:right w:val="single" w:sz="4" w:space="0" w:color="auto"/>
            </w:tcBorders>
          </w:tcPr>
          <w:p w14:paraId="33CE28F6" w14:textId="77777777" w:rsidR="00C95E21" w:rsidRDefault="00C95E21" w:rsidP="00C95E21">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56229" w14:textId="7CA07C51" w:rsidR="00C95E21" w:rsidRPr="00500B14" w:rsidRDefault="00C95E21" w:rsidP="00552B6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B63BCC6" w14:textId="211041AF"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1.01</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DD7C4" w14:textId="37797FDB"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0.72</w:t>
            </w:r>
            <w:r w:rsidRPr="00500B14">
              <w:rPr>
                <w:rFonts w:ascii="Arial" w:eastAsia="Times New Roman" w:hAnsi="Arial" w:cs="Arial"/>
                <w:color w:val="000000"/>
                <w:sz w:val="20"/>
                <w:szCs w:val="20"/>
                <w:lang w:eastAsia="en-GB"/>
              </w:rPr>
              <w:t> </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15B39E4" w14:textId="441A7247"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8C8CD" w14:textId="459EF246" w:rsidR="00C95E21" w:rsidRPr="00500B14" w:rsidRDefault="00C95E21" w:rsidP="00C95E21">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0.</w:t>
            </w:r>
            <w:r>
              <w:rPr>
                <w:rFonts w:ascii="Arial" w:eastAsia="Times New Roman" w:hAnsi="Arial" w:cs="Arial"/>
                <w:color w:val="000000"/>
                <w:sz w:val="20"/>
                <w:szCs w:val="20"/>
                <w:lang w:eastAsia="en-GB"/>
              </w:rPr>
              <w:t>97</w:t>
            </w:r>
          </w:p>
        </w:tc>
      </w:tr>
      <w:tr w:rsidR="00C95E21" w:rsidRPr="002415E0" w14:paraId="76C3C300" w14:textId="77777777" w:rsidTr="00552B65">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900EC" w14:textId="77777777" w:rsidR="00C95E21" w:rsidRPr="00500B14" w:rsidRDefault="00C95E21" w:rsidP="00C95E21">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526CA" w14:textId="2F9A9624" w:rsidR="00C95E21" w:rsidRPr="006D1821" w:rsidRDefault="00C95E21"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009E4E23">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sidR="009E4E23">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601" w:type="dxa"/>
            <w:vMerge/>
            <w:tcBorders>
              <w:left w:val="single" w:sz="4" w:space="0" w:color="auto"/>
              <w:right w:val="single" w:sz="4" w:space="0" w:color="auto"/>
            </w:tcBorders>
          </w:tcPr>
          <w:p w14:paraId="138BBEC2" w14:textId="77777777" w:rsidR="00C95E21" w:rsidRDefault="00C95E21" w:rsidP="00C95E21">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DF10C" w14:textId="070630D3" w:rsidR="00C95E21" w:rsidRPr="00500B14" w:rsidRDefault="00C95E21" w:rsidP="00552B6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B150EC9" w14:textId="7787C18A"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1.32</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1E4FC0E" w14:textId="2E18CEA2"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8A6600F" w14:textId="2CB1C475"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1.79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FD10D" w14:textId="3ACA9718" w:rsidR="00C95E21" w:rsidRPr="00500B14" w:rsidRDefault="00C95E21" w:rsidP="00C95E21">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0.0</w:t>
            </w:r>
            <w:r>
              <w:rPr>
                <w:rFonts w:ascii="Arial" w:eastAsia="Times New Roman" w:hAnsi="Arial" w:cs="Arial"/>
                <w:color w:val="000000"/>
                <w:sz w:val="20"/>
                <w:szCs w:val="20"/>
                <w:lang w:eastAsia="en-GB"/>
              </w:rPr>
              <w:t>7</w:t>
            </w:r>
          </w:p>
        </w:tc>
      </w:tr>
      <w:tr w:rsidR="00C95E21" w:rsidRPr="002415E0" w14:paraId="347D1284" w14:textId="77777777" w:rsidTr="00552B65">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1CCAB0" w14:textId="77777777" w:rsidR="00C95E21" w:rsidRPr="00500B14" w:rsidRDefault="00C95E21" w:rsidP="00C95E21">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8AD2A" w14:textId="09133E5A" w:rsidR="00C95E21" w:rsidRPr="006D1821" w:rsidRDefault="00C95E21"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601" w:type="dxa"/>
            <w:vMerge/>
            <w:tcBorders>
              <w:left w:val="single" w:sz="4" w:space="0" w:color="auto"/>
              <w:right w:val="single" w:sz="4" w:space="0" w:color="auto"/>
            </w:tcBorders>
          </w:tcPr>
          <w:p w14:paraId="7620B8B3" w14:textId="77777777" w:rsidR="00C95E21" w:rsidRDefault="00C95E21" w:rsidP="00C95E21">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7D4F6" w14:textId="7321E37A" w:rsidR="00C95E21" w:rsidRPr="00500B14" w:rsidRDefault="00C95E21" w:rsidP="00552B6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2F1BDC2" w14:textId="6D1A0D58"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1.85</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F096D87" w14:textId="6D20619C"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1.39</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7BBBAC6" w14:textId="0E4D9842" w:rsidR="00C95E21" w:rsidRPr="00500B14" w:rsidRDefault="00C95E21" w:rsidP="00C95E21">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8F287" w14:textId="77777777" w:rsidR="00C95E21" w:rsidRPr="00500B14" w:rsidRDefault="00C95E21" w:rsidP="00C95E21">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&lt;0.01</w:t>
            </w:r>
          </w:p>
        </w:tc>
      </w:tr>
      <w:tr w:rsidR="009E4E23" w:rsidRPr="002415E0" w14:paraId="515DCF75" w14:textId="77777777" w:rsidTr="00552B65">
        <w:trPr>
          <w:trHeight w:val="510"/>
        </w:trPr>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3C13E4"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adjusted model 1</w:t>
            </w:r>
            <w:r>
              <w:rPr>
                <w:rFonts w:ascii="Arial" w:eastAsia="Times New Roman" w:hAnsi="Arial" w:cs="Arial"/>
                <w:color w:val="000000"/>
                <w:sz w:val="20"/>
                <w:szCs w:val="20"/>
                <w:lang w:eastAsia="en-GB"/>
              </w:rPr>
              <w:t>*</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3E5AC" w14:textId="39D2DBF3" w:rsidR="009E4E23" w:rsidRPr="00500B14" w:rsidRDefault="009E4E23" w:rsidP="00552B65">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601" w:type="dxa"/>
            <w:vMerge w:val="restart"/>
            <w:tcBorders>
              <w:top w:val="single" w:sz="4" w:space="0" w:color="auto"/>
              <w:left w:val="single" w:sz="4" w:space="0" w:color="auto"/>
              <w:right w:val="single" w:sz="4" w:space="0" w:color="auto"/>
            </w:tcBorders>
          </w:tcPr>
          <w:p w14:paraId="24F0D5C6" w14:textId="77777777" w:rsidR="009E4E23" w:rsidRDefault="009E4E23" w:rsidP="009E4E23">
            <w:pPr>
              <w:jc w:val="center"/>
              <w:rPr>
                <w:rFonts w:ascii="Arial" w:eastAsia="Times New Roman" w:hAnsi="Arial" w:cs="Arial"/>
                <w:color w:val="000000"/>
                <w:sz w:val="20"/>
                <w:szCs w:val="20"/>
                <w:lang w:eastAsia="en-GB"/>
              </w:rPr>
            </w:pPr>
          </w:p>
          <w:p w14:paraId="191B071B" w14:textId="77777777" w:rsidR="009E4E23" w:rsidRDefault="009E4E23" w:rsidP="00552B65">
            <w:pPr>
              <w:rPr>
                <w:rFonts w:ascii="Arial" w:eastAsia="Times New Roman" w:hAnsi="Arial" w:cs="Arial"/>
                <w:color w:val="000000"/>
                <w:sz w:val="20"/>
                <w:szCs w:val="20"/>
                <w:lang w:eastAsia="en-GB"/>
              </w:rPr>
            </w:pPr>
          </w:p>
          <w:p w14:paraId="12CC0E0D" w14:textId="77777777" w:rsidR="009E4E23" w:rsidRDefault="009E4E23" w:rsidP="009E4E23">
            <w:pPr>
              <w:rPr>
                <w:rFonts w:ascii="Arial" w:eastAsia="Times New Roman" w:hAnsi="Arial" w:cs="Arial"/>
                <w:color w:val="000000"/>
                <w:sz w:val="20"/>
                <w:szCs w:val="20"/>
                <w:lang w:eastAsia="en-GB"/>
              </w:rPr>
            </w:pPr>
          </w:p>
          <w:p w14:paraId="14F97069" w14:textId="671E5C69" w:rsidR="009E4E23" w:rsidRDefault="009E4E23"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670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EDB24" w14:textId="694CD1C4"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9BDE3"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65DB7"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634C8"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3CDE0"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r>
      <w:tr w:rsidR="009E4E23" w:rsidRPr="002415E0" w14:paraId="4C5C7E7E" w14:textId="77777777" w:rsidTr="004F591B">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380205" w14:textId="77777777" w:rsidR="009E4E23" w:rsidRPr="00500B14" w:rsidRDefault="009E4E23" w:rsidP="009E4E23">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bottom"/>
          </w:tcPr>
          <w:p w14:paraId="3FB24D83" w14:textId="26817803" w:rsidR="009E4E23" w:rsidRDefault="009E4E23" w:rsidP="009E4E23">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601" w:type="dxa"/>
            <w:vMerge/>
            <w:tcBorders>
              <w:left w:val="single" w:sz="4" w:space="0" w:color="auto"/>
              <w:right w:val="single" w:sz="4" w:space="0" w:color="auto"/>
            </w:tcBorders>
          </w:tcPr>
          <w:p w14:paraId="3654704F" w14:textId="77777777" w:rsidR="009E4E23" w:rsidRPr="00500B14" w:rsidRDefault="009E4E23" w:rsidP="009E4E23">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606558BE" w14:textId="62B5243E" w:rsidR="009E4E23"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B0A6D42" w14:textId="5A3C5BF4"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0.77</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A0E3699" w14:textId="58A07C07" w:rsidR="009E4E23"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0.50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E515936" w14:textId="1FC2F0F6" w:rsidR="009E4E23"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1D826FD" w14:textId="14A2CDBC"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0.23</w:t>
            </w:r>
          </w:p>
        </w:tc>
      </w:tr>
      <w:tr w:rsidR="009E4E23" w:rsidRPr="002415E0" w14:paraId="648676E8" w14:textId="77777777" w:rsidTr="00552B65">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ECA77A" w14:textId="77777777" w:rsidR="009E4E23" w:rsidRPr="00500B14" w:rsidRDefault="009E4E23" w:rsidP="009E4E23">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0FE1C359" w14:textId="49B8BB76" w:rsidR="009E4E23" w:rsidRPr="00500B14" w:rsidRDefault="009E4E23" w:rsidP="00552B65">
            <w:pPr>
              <w:rPr>
                <w:rFonts w:ascii="Arial" w:eastAsia="Times New Roman" w:hAnsi="Arial" w:cs="Arial"/>
                <w:color w:val="000000"/>
                <w:sz w:val="20"/>
                <w:szCs w:val="20"/>
                <w:lang w:eastAsia="en-GB"/>
              </w:rPr>
            </w:pPr>
            <w:r>
              <w:rPr>
                <w:rStyle w:val="None"/>
                <w:rFonts w:ascii="Arial" w:hAnsi="Arial" w:cs="Arial"/>
                <w:sz w:val="20"/>
                <w:szCs w:val="20"/>
              </w:rPr>
              <w:t>w</w:t>
            </w:r>
            <w:r w:rsidRPr="00552B65">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601" w:type="dxa"/>
            <w:vMerge/>
            <w:tcBorders>
              <w:left w:val="single" w:sz="4" w:space="0" w:color="auto"/>
              <w:right w:val="single" w:sz="4" w:space="0" w:color="auto"/>
            </w:tcBorders>
          </w:tcPr>
          <w:p w14:paraId="5F8125A5" w14:textId="77777777" w:rsidR="009E4E23" w:rsidRPr="00500B14" w:rsidRDefault="009E4E23" w:rsidP="009E4E23">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E082" w14:textId="5AD7BF70" w:rsidR="009E4E23" w:rsidRPr="00500B14" w:rsidRDefault="009E4E23" w:rsidP="00552B6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4B763" w14:textId="48499840"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01</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629C3AD6" w14:textId="4A62B1EE"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0.72</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E8A16E9" w14:textId="4750D9C4"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DA317" w14:textId="03BF1A09"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0</w:t>
            </w:r>
            <w:r>
              <w:rPr>
                <w:rFonts w:ascii="Arial" w:eastAsia="Times New Roman" w:hAnsi="Arial" w:cs="Arial"/>
                <w:color w:val="000000"/>
                <w:sz w:val="20"/>
                <w:szCs w:val="20"/>
                <w:lang w:eastAsia="en-GB"/>
              </w:rPr>
              <w:t>.95</w:t>
            </w:r>
          </w:p>
        </w:tc>
      </w:tr>
      <w:tr w:rsidR="009E4E23" w:rsidRPr="002415E0" w14:paraId="34344007" w14:textId="77777777" w:rsidTr="00552B65">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8C7C0C" w14:textId="77777777" w:rsidR="009E4E23" w:rsidRPr="00500B14" w:rsidRDefault="009E4E23" w:rsidP="009E4E23">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497FA310" w14:textId="272A3F4D" w:rsidR="009E4E23" w:rsidRPr="00500B14" w:rsidRDefault="009E4E23"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601" w:type="dxa"/>
            <w:vMerge/>
            <w:tcBorders>
              <w:left w:val="single" w:sz="4" w:space="0" w:color="auto"/>
              <w:right w:val="single" w:sz="4" w:space="0" w:color="auto"/>
            </w:tcBorders>
          </w:tcPr>
          <w:p w14:paraId="7BE1583F" w14:textId="77777777" w:rsidR="009E4E23" w:rsidRPr="00500B14" w:rsidRDefault="009E4E23" w:rsidP="009E4E23">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F7A53" w14:textId="2B58707D" w:rsidR="009E4E23" w:rsidRPr="00500B14" w:rsidRDefault="009E4E23" w:rsidP="00552B6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49001" w14:textId="716BE104"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29</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2B545A3" w14:textId="52A43A42"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F3D5ECB" w14:textId="015BCDB9"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1.77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A971F" w14:textId="39EFDA38"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0.</w:t>
            </w:r>
            <w:r>
              <w:rPr>
                <w:rFonts w:ascii="Arial" w:eastAsia="Times New Roman" w:hAnsi="Arial" w:cs="Arial"/>
                <w:color w:val="000000"/>
                <w:sz w:val="20"/>
                <w:szCs w:val="20"/>
                <w:lang w:eastAsia="en-GB"/>
              </w:rPr>
              <w:t>11</w:t>
            </w:r>
          </w:p>
        </w:tc>
      </w:tr>
      <w:tr w:rsidR="009E4E23" w:rsidRPr="002415E0" w14:paraId="49BEFD22" w14:textId="77777777" w:rsidTr="00552B65">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9161F" w14:textId="77777777" w:rsidR="009E4E23" w:rsidRPr="00500B14" w:rsidRDefault="009E4E23" w:rsidP="009E4E23">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bottom"/>
          </w:tcPr>
          <w:p w14:paraId="4D228B56" w14:textId="41937009" w:rsidR="009E4E23" w:rsidRPr="00500B14" w:rsidRDefault="009E4E23"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601" w:type="dxa"/>
            <w:vMerge/>
            <w:tcBorders>
              <w:left w:val="single" w:sz="4" w:space="0" w:color="auto"/>
              <w:right w:val="single" w:sz="4" w:space="0" w:color="auto"/>
            </w:tcBorders>
          </w:tcPr>
          <w:p w14:paraId="108D2CFC" w14:textId="77777777" w:rsidR="009E4E23" w:rsidRPr="00500B14" w:rsidRDefault="009E4E23" w:rsidP="009E4E23">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478C" w14:textId="06E4D3D7" w:rsidR="009E4E23" w:rsidRPr="00500B14" w:rsidRDefault="009E4E23" w:rsidP="00552B6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89</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D8F84" w14:textId="6C900E6D" w:rsidR="009E4E23" w:rsidRPr="00500B14" w:rsidRDefault="009E4E23"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1.76</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0A783A3" w14:textId="6D866607"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571BF0A" w14:textId="58051340"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A864C"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&lt;0.01</w:t>
            </w:r>
          </w:p>
        </w:tc>
      </w:tr>
      <w:tr w:rsidR="009E4E23" w:rsidRPr="002415E0" w14:paraId="6E7464F5" w14:textId="77777777" w:rsidTr="00552B65">
        <w:trPr>
          <w:trHeight w:val="510"/>
        </w:trPr>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1CE01"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adjusted model 2</w:t>
            </w:r>
            <w:r>
              <w:rPr>
                <w:rFonts w:ascii="Arial" w:eastAsia="Times New Roman" w:hAnsi="Arial" w:cs="Arial"/>
                <w:color w:val="000000"/>
                <w:sz w:val="20"/>
                <w:szCs w:val="20"/>
                <w:lang w:eastAsia="en-GB"/>
              </w:rPr>
              <w:t>**</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F3C" w14:textId="529812A4" w:rsidR="009E4E23" w:rsidRPr="00500B14" w:rsidRDefault="009E4E23" w:rsidP="00552B65">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601" w:type="dxa"/>
            <w:vMerge w:val="restart"/>
            <w:tcBorders>
              <w:top w:val="single" w:sz="4" w:space="0" w:color="auto"/>
              <w:left w:val="single" w:sz="4" w:space="0" w:color="auto"/>
              <w:right w:val="single" w:sz="4" w:space="0" w:color="auto"/>
            </w:tcBorders>
          </w:tcPr>
          <w:p w14:paraId="7DE7F3B4" w14:textId="77777777" w:rsidR="009E4E23" w:rsidRDefault="009E4E23" w:rsidP="009E4E23">
            <w:pPr>
              <w:rPr>
                <w:rFonts w:ascii="Arial" w:eastAsia="Times New Roman" w:hAnsi="Arial" w:cs="Arial"/>
                <w:color w:val="000000"/>
                <w:sz w:val="20"/>
                <w:szCs w:val="20"/>
                <w:lang w:eastAsia="en-GB"/>
              </w:rPr>
            </w:pPr>
          </w:p>
          <w:p w14:paraId="77A48DAB" w14:textId="77777777" w:rsidR="009E4E23" w:rsidRDefault="009E4E23" w:rsidP="009E4E23">
            <w:pPr>
              <w:rPr>
                <w:rFonts w:ascii="Arial" w:eastAsia="Times New Roman" w:hAnsi="Arial" w:cs="Arial"/>
                <w:color w:val="000000"/>
                <w:sz w:val="20"/>
                <w:szCs w:val="20"/>
                <w:lang w:eastAsia="en-GB"/>
              </w:rPr>
            </w:pPr>
          </w:p>
          <w:p w14:paraId="25040AE8" w14:textId="77777777" w:rsidR="009E4E23" w:rsidRDefault="009E4E23" w:rsidP="009E4E23">
            <w:pPr>
              <w:rPr>
                <w:rFonts w:ascii="Arial" w:eastAsia="Times New Roman" w:hAnsi="Arial" w:cs="Arial"/>
                <w:color w:val="000000"/>
                <w:sz w:val="20"/>
                <w:szCs w:val="20"/>
                <w:lang w:eastAsia="en-GB"/>
              </w:rPr>
            </w:pPr>
          </w:p>
          <w:p w14:paraId="51B767B6" w14:textId="0DE4FE7F" w:rsidR="009E4E23" w:rsidRDefault="009E4E23" w:rsidP="009E4E23">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648</w:t>
            </w:r>
          </w:p>
          <w:p w14:paraId="13F8237A" w14:textId="7EDBCF94" w:rsidR="009E4E23" w:rsidRPr="00500B14" w:rsidRDefault="009E4E23" w:rsidP="00552B65">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30697" w14:textId="161A2CF0"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0A7DF"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4E7C2"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BDDD6"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A24D9"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r>
      <w:tr w:rsidR="009E4E23" w:rsidRPr="002415E0" w14:paraId="1220DBC5" w14:textId="77777777" w:rsidTr="004F591B">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DB0C42" w14:textId="77777777" w:rsidR="009E4E23" w:rsidRPr="00500B14" w:rsidRDefault="009E4E23" w:rsidP="009E4E23">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bottom"/>
          </w:tcPr>
          <w:p w14:paraId="3D71F58D" w14:textId="5DB39267" w:rsidR="009E4E23" w:rsidRDefault="009E4E23" w:rsidP="009E4E23">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601" w:type="dxa"/>
            <w:vMerge/>
            <w:tcBorders>
              <w:left w:val="single" w:sz="4" w:space="0" w:color="auto"/>
              <w:right w:val="single" w:sz="4" w:space="0" w:color="auto"/>
            </w:tcBorders>
          </w:tcPr>
          <w:p w14:paraId="57E5F731" w14:textId="77777777" w:rsidR="009E4E23" w:rsidRPr="00500B14" w:rsidRDefault="009E4E23" w:rsidP="009E4E23">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C48EBE4" w14:textId="70D8D11B" w:rsidR="009E4E23"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48E628C" w14:textId="48DAF929"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0.79</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74ABB" w14:textId="13957995" w:rsidR="009E4E23"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0.52</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6AAD8C7" w14:textId="6865FAE1" w:rsidR="009E4E23"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34B12E7" w14:textId="2B567AF5"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0.28</w:t>
            </w:r>
          </w:p>
        </w:tc>
      </w:tr>
      <w:tr w:rsidR="009E4E23" w:rsidRPr="002415E0" w14:paraId="5B62C41A" w14:textId="77777777" w:rsidTr="00552B65">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51F9D4" w14:textId="77777777" w:rsidR="009E4E23" w:rsidRPr="00500B14" w:rsidRDefault="009E4E23" w:rsidP="009E4E23">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1DE9E002" w14:textId="0373D233" w:rsidR="009E4E23" w:rsidRPr="00500B14" w:rsidRDefault="009E4E23" w:rsidP="00552B65">
            <w:pPr>
              <w:rPr>
                <w:rFonts w:ascii="Arial" w:eastAsia="Times New Roman" w:hAnsi="Arial" w:cs="Arial"/>
                <w:color w:val="000000"/>
                <w:sz w:val="20"/>
                <w:szCs w:val="20"/>
                <w:lang w:eastAsia="en-GB"/>
              </w:rPr>
            </w:pPr>
            <w:r>
              <w:rPr>
                <w:rStyle w:val="None"/>
                <w:rFonts w:ascii="Arial" w:hAnsi="Arial" w:cs="Arial"/>
                <w:sz w:val="20"/>
                <w:szCs w:val="20"/>
              </w:rPr>
              <w:t>w</w:t>
            </w:r>
            <w:r w:rsidRPr="00552B65">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601" w:type="dxa"/>
            <w:vMerge/>
            <w:tcBorders>
              <w:left w:val="single" w:sz="4" w:space="0" w:color="auto"/>
              <w:right w:val="single" w:sz="4" w:space="0" w:color="auto"/>
            </w:tcBorders>
          </w:tcPr>
          <w:p w14:paraId="0C6461C2" w14:textId="77777777" w:rsidR="009E4E23" w:rsidRPr="00500B14" w:rsidRDefault="009E4E23" w:rsidP="009E4E23">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363BA" w14:textId="149FCE39" w:rsidR="009E4E23" w:rsidRPr="00500B14" w:rsidRDefault="009E4E23" w:rsidP="00552B6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5AD7D" w14:textId="0D53980B"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D62DD" w14:textId="5AFC833C"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0.71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EF67293" w14:textId="24437934"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67DBE" w14:textId="4B8D82A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0.</w:t>
            </w:r>
            <w:r>
              <w:rPr>
                <w:rFonts w:ascii="Arial" w:eastAsia="Times New Roman" w:hAnsi="Arial" w:cs="Arial"/>
                <w:color w:val="000000"/>
                <w:sz w:val="20"/>
                <w:szCs w:val="20"/>
                <w:lang w:eastAsia="en-GB"/>
              </w:rPr>
              <w:t>99</w:t>
            </w:r>
          </w:p>
        </w:tc>
      </w:tr>
      <w:tr w:rsidR="009E4E23" w:rsidRPr="002415E0" w14:paraId="7711CCF8" w14:textId="77777777" w:rsidTr="00552B65">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A10BA" w14:textId="77777777" w:rsidR="009E4E23" w:rsidRPr="00500B14" w:rsidRDefault="009E4E23" w:rsidP="009E4E23">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5830B65D" w14:textId="7DCBE18B" w:rsidR="009E4E23" w:rsidRPr="00500B14" w:rsidRDefault="009E4E23"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601" w:type="dxa"/>
            <w:vMerge/>
            <w:tcBorders>
              <w:left w:val="single" w:sz="4" w:space="0" w:color="auto"/>
              <w:right w:val="single" w:sz="4" w:space="0" w:color="auto"/>
            </w:tcBorders>
          </w:tcPr>
          <w:p w14:paraId="62063C71" w14:textId="77777777" w:rsidR="009E4E23" w:rsidRPr="00500B14" w:rsidRDefault="009E4E23" w:rsidP="009E4E23">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054B" w14:textId="11B97C48" w:rsidR="009E4E23" w:rsidRPr="00500B14" w:rsidRDefault="009E4E23" w:rsidP="00552B6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0395" w14:textId="5F4EE95F"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24</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75633" w14:textId="715BD5CC"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D22D218" w14:textId="6B25EFB6" w:rsidR="009E4E23" w:rsidRPr="00500B14" w:rsidRDefault="009E4E23"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1.72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CE50" w14:textId="296A1C05"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0.1</w:t>
            </w:r>
            <w:r>
              <w:rPr>
                <w:rFonts w:ascii="Arial" w:eastAsia="Times New Roman" w:hAnsi="Arial" w:cs="Arial"/>
                <w:color w:val="000000"/>
                <w:sz w:val="20"/>
                <w:szCs w:val="20"/>
                <w:lang w:eastAsia="en-GB"/>
              </w:rPr>
              <w:t>7</w:t>
            </w:r>
          </w:p>
        </w:tc>
      </w:tr>
      <w:tr w:rsidR="009E4E23" w:rsidRPr="002415E0" w14:paraId="46EFBFB5" w14:textId="77777777" w:rsidTr="00552B65">
        <w:trPr>
          <w:trHeight w:val="300"/>
        </w:trPr>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F13451" w14:textId="77777777" w:rsidR="009E4E23" w:rsidRPr="00500B14" w:rsidRDefault="009E4E23" w:rsidP="009E4E23">
            <w:pPr>
              <w:rPr>
                <w:rFonts w:ascii="Arial" w:eastAsia="Times New Roman" w:hAnsi="Arial" w:cs="Arial"/>
                <w:color w:val="000000"/>
                <w:sz w:val="2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bottom"/>
          </w:tcPr>
          <w:p w14:paraId="4070C265" w14:textId="66C1ABE1" w:rsidR="009E4E23" w:rsidRPr="00500B14" w:rsidRDefault="009E4E23"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601" w:type="dxa"/>
            <w:vMerge/>
            <w:tcBorders>
              <w:left w:val="single" w:sz="4" w:space="0" w:color="auto"/>
              <w:right w:val="single" w:sz="4" w:space="0" w:color="auto"/>
            </w:tcBorders>
          </w:tcPr>
          <w:p w14:paraId="366EB12B" w14:textId="77777777" w:rsidR="009E4E23" w:rsidRPr="00500B14" w:rsidRDefault="009E4E23" w:rsidP="009E4E23">
            <w:pPr>
              <w:rPr>
                <w:rFonts w:ascii="Arial" w:eastAsia="Times New Roman" w:hAnsi="Arial" w:cs="Arial"/>
                <w:color w:val="000000"/>
                <w:sz w:val="20"/>
                <w:szCs w:val="20"/>
                <w:lang w:eastAsia="en-GB"/>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E74A9" w14:textId="2B5BAE5C" w:rsidR="009E4E23" w:rsidRPr="00500B14" w:rsidRDefault="009E4E23" w:rsidP="00552B6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E3FC7" w14:textId="154D9222"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1.77</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6517A9A" w14:textId="5BEBDDEB" w:rsidR="009E4E23" w:rsidRPr="00500B14" w:rsidRDefault="009E4E23" w:rsidP="009E4E23">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1.32</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ED94076" w14:textId="02AD69B9" w:rsidR="009E4E23" w:rsidRPr="00500B14" w:rsidRDefault="009E4E23"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2.38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B287" w14:textId="77777777" w:rsidR="009E4E23" w:rsidRPr="00500B14" w:rsidRDefault="009E4E23" w:rsidP="009E4E23">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&lt;0.01</w:t>
            </w:r>
          </w:p>
        </w:tc>
      </w:tr>
    </w:tbl>
    <w:p w14:paraId="769A5459" w14:textId="77777777" w:rsidR="002415E0" w:rsidRPr="00912ACD" w:rsidRDefault="002415E0" w:rsidP="002415E0">
      <w:pPr>
        <w:spacing w:line="360" w:lineRule="auto"/>
        <w:jc w:val="both"/>
        <w:rPr>
          <w:rFonts w:ascii="Arial" w:hAnsi="Arial" w:cs="Arial"/>
        </w:rPr>
      </w:pPr>
    </w:p>
    <w:p w14:paraId="19A2D31E" w14:textId="77777777" w:rsidR="00762041" w:rsidRPr="00912ACD" w:rsidRDefault="00762041" w:rsidP="00762041">
      <w:pPr>
        <w:rPr>
          <w:rFonts w:ascii="Arial" w:eastAsia="Times New Roman" w:hAnsi="Arial" w:cs="Arial"/>
          <w:b/>
          <w:color w:val="000000"/>
          <w:sz w:val="18"/>
          <w:szCs w:val="18"/>
          <w:lang w:eastAsia="en-GB"/>
        </w:rPr>
      </w:pPr>
    </w:p>
    <w:p w14:paraId="1689F83F" w14:textId="51BDA085" w:rsidR="00762041" w:rsidRPr="00EC5E0C" w:rsidRDefault="00762041" w:rsidP="00762041">
      <w:pPr>
        <w:rPr>
          <w:rFonts w:ascii="Arial" w:hAnsi="Arial" w:cs="Arial"/>
          <w:color w:val="000000" w:themeColor="text1"/>
          <w:sz w:val="20"/>
          <w:szCs w:val="20"/>
        </w:rPr>
      </w:pPr>
      <w:r w:rsidRPr="00EC5E0C">
        <w:rPr>
          <w:rFonts w:ascii="Arial" w:hAnsi="Arial" w:cs="Arial"/>
          <w:color w:val="000000" w:themeColor="text1"/>
          <w:sz w:val="20"/>
          <w:szCs w:val="20"/>
        </w:rPr>
        <w:t>* Model 1 adjusted for baseline weight</w:t>
      </w:r>
      <w:r w:rsidR="007D50B1">
        <w:rPr>
          <w:rFonts w:ascii="Arial" w:hAnsi="Arial" w:cs="Arial"/>
          <w:color w:val="000000" w:themeColor="text1"/>
          <w:sz w:val="20"/>
          <w:szCs w:val="20"/>
        </w:rPr>
        <w:t xml:space="preserve"> </w:t>
      </w:r>
      <w:r w:rsidRPr="00EC5E0C">
        <w:rPr>
          <w:rFonts w:ascii="Arial" w:hAnsi="Arial" w:cs="Arial"/>
          <w:color w:val="000000" w:themeColor="text1"/>
          <w:sz w:val="20"/>
          <w:szCs w:val="20"/>
        </w:rPr>
        <w:t>and follow-up period</w:t>
      </w:r>
    </w:p>
    <w:p w14:paraId="46055444" w14:textId="77777777" w:rsidR="00762041" w:rsidRPr="00EC5E0C" w:rsidRDefault="00762041" w:rsidP="00762041">
      <w:pPr>
        <w:rPr>
          <w:rFonts w:ascii="Arial" w:hAnsi="Arial" w:cs="Arial"/>
          <w:color w:val="000000" w:themeColor="text1"/>
          <w:sz w:val="20"/>
          <w:szCs w:val="20"/>
        </w:rPr>
      </w:pPr>
    </w:p>
    <w:p w14:paraId="557E8433" w14:textId="77777777" w:rsidR="00EC5E0C" w:rsidRPr="00EC5E0C" w:rsidRDefault="00EC5E0C" w:rsidP="00EC5E0C">
      <w:pPr>
        <w:rPr>
          <w:rFonts w:ascii="Arial" w:eastAsia="Times New Roman" w:hAnsi="Arial" w:cs="Arial"/>
          <w:b/>
          <w:color w:val="000000"/>
          <w:sz w:val="20"/>
          <w:szCs w:val="20"/>
          <w:lang w:eastAsia="en-GB"/>
        </w:rPr>
      </w:pPr>
      <w:r w:rsidRPr="00EC5E0C">
        <w:rPr>
          <w:rFonts w:ascii="Arial" w:hAnsi="Arial" w:cs="Arial"/>
          <w:color w:val="000000" w:themeColor="text1"/>
          <w:sz w:val="20"/>
          <w:szCs w:val="20"/>
        </w:rPr>
        <w:t xml:space="preserve">** Model 2 </w:t>
      </w:r>
      <w:r>
        <w:rPr>
          <w:rFonts w:ascii="Arial" w:hAnsi="Arial" w:cs="Arial"/>
          <w:color w:val="000000" w:themeColor="text1"/>
          <w:sz w:val="20"/>
          <w:szCs w:val="20"/>
        </w:rPr>
        <w:t>adjusted for</w:t>
      </w:r>
      <w:r w:rsidRPr="00EC5E0C">
        <w:rPr>
          <w:rFonts w:ascii="Arial" w:hAnsi="Arial" w:cs="Arial"/>
          <w:color w:val="000000" w:themeColor="text1"/>
          <w:sz w:val="20"/>
          <w:szCs w:val="20"/>
        </w:rPr>
        <w:t xml:space="preserve"> baseline weight, follow-up period, age, sex, ethnicity, socioeconomic group, education level, occupation, trial group</w:t>
      </w:r>
      <w:r w:rsidRPr="00EC5E0C">
        <w:rPr>
          <w:rFonts w:ascii="Arial" w:hAnsi="Arial" w:cs="Arial"/>
          <w:sz w:val="20"/>
          <w:szCs w:val="20"/>
        </w:rPr>
        <w:t>,</w:t>
      </w:r>
      <w:r w:rsidR="00AF5147">
        <w:rPr>
          <w:rFonts w:ascii="Arial" w:hAnsi="Arial" w:cs="Arial"/>
          <w:sz w:val="20"/>
          <w:szCs w:val="20"/>
        </w:rPr>
        <w:t xml:space="preserve"> clustering of practices and</w:t>
      </w:r>
      <w:r w:rsidRPr="00EC5E0C">
        <w:rPr>
          <w:rFonts w:ascii="Arial" w:hAnsi="Arial" w:cs="Arial"/>
          <w:sz w:val="20"/>
          <w:szCs w:val="20"/>
        </w:rPr>
        <w:t xml:space="preserve"> </w:t>
      </w:r>
      <w:r w:rsidRPr="00EC5E0C">
        <w:rPr>
          <w:rFonts w:ascii="Arial" w:hAnsi="Arial" w:cs="Arial"/>
          <w:color w:val="000000" w:themeColor="text1"/>
          <w:sz w:val="20"/>
          <w:szCs w:val="20"/>
        </w:rPr>
        <w:t>date of diabetes diagnosis</w:t>
      </w:r>
    </w:p>
    <w:p w14:paraId="71A28E03" w14:textId="77777777" w:rsidR="00762041" w:rsidRDefault="00762041" w:rsidP="00771ADB">
      <w:pPr>
        <w:rPr>
          <w:rFonts w:ascii="Arial" w:eastAsia="Times New Roman" w:hAnsi="Arial" w:cs="Arial"/>
          <w:b/>
          <w:color w:val="000000"/>
          <w:sz w:val="22"/>
          <w:szCs w:val="22"/>
          <w:lang w:eastAsia="en-GB"/>
        </w:rPr>
      </w:pPr>
    </w:p>
    <w:p w14:paraId="042F021A" w14:textId="77777777" w:rsidR="004D72FF" w:rsidRDefault="004D72FF" w:rsidP="00771ADB">
      <w:pPr>
        <w:rPr>
          <w:rFonts w:ascii="Arial" w:eastAsia="Times New Roman" w:hAnsi="Arial" w:cs="Arial"/>
          <w:b/>
          <w:color w:val="000000"/>
          <w:sz w:val="22"/>
          <w:szCs w:val="22"/>
          <w:lang w:eastAsia="en-GB"/>
        </w:rPr>
      </w:pPr>
    </w:p>
    <w:p w14:paraId="1A706069" w14:textId="77777777" w:rsidR="00500B14" w:rsidRDefault="00500B14" w:rsidP="00771ADB">
      <w:pPr>
        <w:rPr>
          <w:rFonts w:ascii="Arial" w:eastAsia="Times New Roman" w:hAnsi="Arial" w:cs="Arial"/>
          <w:b/>
          <w:color w:val="000000"/>
          <w:sz w:val="22"/>
          <w:szCs w:val="22"/>
          <w:lang w:eastAsia="en-GB"/>
        </w:rPr>
      </w:pPr>
    </w:p>
    <w:p w14:paraId="642F6220" w14:textId="77777777" w:rsidR="00500B14" w:rsidRDefault="00500B14" w:rsidP="00771ADB">
      <w:pPr>
        <w:rPr>
          <w:rFonts w:ascii="Arial" w:eastAsia="Times New Roman" w:hAnsi="Arial" w:cs="Arial"/>
          <w:b/>
          <w:color w:val="000000"/>
          <w:sz w:val="22"/>
          <w:szCs w:val="22"/>
          <w:lang w:eastAsia="en-GB"/>
        </w:rPr>
      </w:pPr>
    </w:p>
    <w:p w14:paraId="08D4587E" w14:textId="77777777" w:rsidR="00650934" w:rsidRDefault="00650934" w:rsidP="00771ADB">
      <w:pPr>
        <w:rPr>
          <w:rFonts w:ascii="Arial" w:eastAsia="Times New Roman" w:hAnsi="Arial" w:cs="Arial"/>
          <w:b/>
          <w:color w:val="000000"/>
          <w:sz w:val="22"/>
          <w:szCs w:val="22"/>
          <w:lang w:eastAsia="en-GB"/>
        </w:rPr>
      </w:pPr>
    </w:p>
    <w:p w14:paraId="55539EB5" w14:textId="77777777" w:rsidR="00650934" w:rsidRDefault="00650934" w:rsidP="00771ADB">
      <w:pPr>
        <w:rPr>
          <w:rFonts w:ascii="Arial" w:eastAsia="Times New Roman" w:hAnsi="Arial" w:cs="Arial"/>
          <w:b/>
          <w:color w:val="000000"/>
          <w:sz w:val="22"/>
          <w:szCs w:val="22"/>
          <w:lang w:eastAsia="en-GB"/>
        </w:rPr>
      </w:pPr>
    </w:p>
    <w:p w14:paraId="03FC63CB" w14:textId="77777777" w:rsidR="00650934" w:rsidRDefault="00650934" w:rsidP="00771ADB">
      <w:pPr>
        <w:rPr>
          <w:rFonts w:ascii="Arial" w:eastAsia="Times New Roman" w:hAnsi="Arial" w:cs="Arial"/>
          <w:b/>
          <w:color w:val="000000"/>
          <w:sz w:val="22"/>
          <w:szCs w:val="22"/>
          <w:lang w:eastAsia="en-GB"/>
        </w:rPr>
      </w:pPr>
    </w:p>
    <w:p w14:paraId="048D14A7" w14:textId="77777777" w:rsidR="00650934" w:rsidRDefault="00650934" w:rsidP="00771ADB">
      <w:pPr>
        <w:rPr>
          <w:rFonts w:ascii="Arial" w:eastAsia="Times New Roman" w:hAnsi="Arial" w:cs="Arial"/>
          <w:b/>
          <w:color w:val="000000"/>
          <w:sz w:val="22"/>
          <w:szCs w:val="22"/>
          <w:lang w:eastAsia="en-GB"/>
        </w:rPr>
      </w:pPr>
    </w:p>
    <w:p w14:paraId="335DFD19" w14:textId="77777777" w:rsidR="00650934" w:rsidRDefault="00650934" w:rsidP="00771ADB">
      <w:pPr>
        <w:rPr>
          <w:rFonts w:ascii="Arial" w:eastAsia="Times New Roman" w:hAnsi="Arial" w:cs="Arial"/>
          <w:b/>
          <w:color w:val="000000"/>
          <w:sz w:val="22"/>
          <w:szCs w:val="22"/>
          <w:lang w:eastAsia="en-GB"/>
        </w:rPr>
      </w:pPr>
    </w:p>
    <w:p w14:paraId="37C364ED" w14:textId="77777777" w:rsidR="00650934" w:rsidRDefault="00650934" w:rsidP="00771ADB">
      <w:pPr>
        <w:rPr>
          <w:rFonts w:ascii="Arial" w:eastAsia="Times New Roman" w:hAnsi="Arial" w:cs="Arial"/>
          <w:b/>
          <w:color w:val="000000"/>
          <w:sz w:val="22"/>
          <w:szCs w:val="22"/>
          <w:lang w:eastAsia="en-GB"/>
        </w:rPr>
      </w:pPr>
    </w:p>
    <w:p w14:paraId="5E039E74" w14:textId="77777777" w:rsidR="00650934" w:rsidRDefault="00650934" w:rsidP="00771ADB">
      <w:pPr>
        <w:rPr>
          <w:rFonts w:ascii="Arial" w:eastAsia="Times New Roman" w:hAnsi="Arial" w:cs="Arial"/>
          <w:b/>
          <w:color w:val="000000"/>
          <w:sz w:val="22"/>
          <w:szCs w:val="22"/>
          <w:lang w:eastAsia="en-GB"/>
        </w:rPr>
      </w:pPr>
    </w:p>
    <w:p w14:paraId="4BE2B77C" w14:textId="77777777" w:rsidR="00650934" w:rsidRDefault="00650934" w:rsidP="00771ADB">
      <w:pPr>
        <w:rPr>
          <w:rFonts w:ascii="Arial" w:eastAsia="Times New Roman" w:hAnsi="Arial" w:cs="Arial"/>
          <w:b/>
          <w:color w:val="000000"/>
          <w:sz w:val="22"/>
          <w:szCs w:val="22"/>
          <w:lang w:eastAsia="en-GB"/>
        </w:rPr>
      </w:pPr>
    </w:p>
    <w:p w14:paraId="53A5E6BD" w14:textId="77777777" w:rsidR="00650934" w:rsidRDefault="00650934" w:rsidP="00771ADB">
      <w:pPr>
        <w:rPr>
          <w:rFonts w:ascii="Arial" w:eastAsia="Times New Roman" w:hAnsi="Arial" w:cs="Arial"/>
          <w:b/>
          <w:color w:val="000000"/>
          <w:sz w:val="22"/>
          <w:szCs w:val="22"/>
          <w:lang w:eastAsia="en-GB"/>
        </w:rPr>
      </w:pPr>
    </w:p>
    <w:p w14:paraId="1E91C092" w14:textId="77777777" w:rsidR="00650934" w:rsidRDefault="00650934" w:rsidP="00771ADB">
      <w:pPr>
        <w:rPr>
          <w:rFonts w:ascii="Arial" w:eastAsia="Times New Roman" w:hAnsi="Arial" w:cs="Arial"/>
          <w:b/>
          <w:color w:val="000000"/>
          <w:sz w:val="22"/>
          <w:szCs w:val="22"/>
          <w:lang w:eastAsia="en-GB"/>
        </w:rPr>
      </w:pPr>
    </w:p>
    <w:p w14:paraId="589567B2" w14:textId="77777777" w:rsidR="00650934" w:rsidRDefault="00650934" w:rsidP="00771ADB">
      <w:pPr>
        <w:rPr>
          <w:rFonts w:ascii="Arial" w:eastAsia="Times New Roman" w:hAnsi="Arial" w:cs="Arial"/>
          <w:b/>
          <w:color w:val="000000"/>
          <w:sz w:val="22"/>
          <w:szCs w:val="22"/>
          <w:lang w:eastAsia="en-GB"/>
        </w:rPr>
      </w:pPr>
    </w:p>
    <w:p w14:paraId="76B7FC84" w14:textId="77777777" w:rsidR="00650934" w:rsidRDefault="00650934" w:rsidP="00771ADB">
      <w:pPr>
        <w:rPr>
          <w:rFonts w:ascii="Arial" w:eastAsia="Times New Roman" w:hAnsi="Arial" w:cs="Arial"/>
          <w:b/>
          <w:color w:val="000000"/>
          <w:sz w:val="22"/>
          <w:szCs w:val="22"/>
          <w:lang w:eastAsia="en-GB"/>
        </w:rPr>
      </w:pPr>
    </w:p>
    <w:p w14:paraId="0B5F4087" w14:textId="77777777" w:rsidR="00650934" w:rsidRDefault="00650934" w:rsidP="00771ADB">
      <w:pPr>
        <w:rPr>
          <w:rFonts w:ascii="Arial" w:eastAsia="Times New Roman" w:hAnsi="Arial" w:cs="Arial"/>
          <w:b/>
          <w:color w:val="000000"/>
          <w:sz w:val="22"/>
          <w:szCs w:val="22"/>
          <w:lang w:eastAsia="en-GB"/>
        </w:rPr>
      </w:pPr>
    </w:p>
    <w:p w14:paraId="2F929BEB" w14:textId="77777777" w:rsidR="00650934" w:rsidRDefault="00650934" w:rsidP="00771ADB">
      <w:pPr>
        <w:rPr>
          <w:rFonts w:ascii="Arial" w:eastAsia="Times New Roman" w:hAnsi="Arial" w:cs="Arial"/>
          <w:b/>
          <w:color w:val="000000"/>
          <w:sz w:val="22"/>
          <w:szCs w:val="22"/>
          <w:lang w:eastAsia="en-GB"/>
        </w:rPr>
      </w:pPr>
    </w:p>
    <w:p w14:paraId="26745A98" w14:textId="77777777" w:rsidR="00572BC2" w:rsidRDefault="00572BC2" w:rsidP="00572BC2">
      <w:pPr>
        <w:rPr>
          <w:rFonts w:ascii="Arial" w:eastAsia="Times New Roman" w:hAnsi="Arial" w:cs="Arial"/>
          <w:b/>
          <w:color w:val="000000"/>
          <w:sz w:val="22"/>
          <w:szCs w:val="22"/>
          <w:lang w:eastAsia="en-GB"/>
        </w:rPr>
      </w:pPr>
    </w:p>
    <w:p w14:paraId="58C432FD" w14:textId="77777777" w:rsidR="00572BC2" w:rsidRPr="000751B6" w:rsidRDefault="00572BC2" w:rsidP="009B5E9A">
      <w:pPr>
        <w:spacing w:line="360" w:lineRule="auto"/>
        <w:jc w:val="both"/>
        <w:rPr>
          <w:rStyle w:val="None"/>
          <w:rFonts w:ascii="Arial" w:hAnsi="Arial" w:cs="Arial"/>
          <w:b/>
          <w:sz w:val="20"/>
          <w:szCs w:val="20"/>
        </w:rPr>
      </w:pPr>
      <w:r w:rsidRPr="00500B14">
        <w:rPr>
          <w:rFonts w:ascii="Arial" w:eastAsia="Times New Roman" w:hAnsi="Arial" w:cs="Arial"/>
          <w:b/>
          <w:color w:val="000000"/>
          <w:sz w:val="20"/>
          <w:szCs w:val="20"/>
          <w:lang w:eastAsia="en-GB"/>
        </w:rPr>
        <w:t xml:space="preserve">Table 3:  </w:t>
      </w:r>
      <w:r w:rsidRPr="00500B14">
        <w:rPr>
          <w:rStyle w:val="None"/>
          <w:rFonts w:ascii="Arial" w:hAnsi="Arial" w:cs="Arial"/>
          <w:b/>
          <w:sz w:val="20"/>
          <w:szCs w:val="20"/>
        </w:rPr>
        <w:t>Association between percent</w:t>
      </w:r>
      <w:r w:rsidRPr="005E5A8F">
        <w:rPr>
          <w:rStyle w:val="None"/>
          <w:rFonts w:ascii="Arial" w:hAnsi="Arial" w:cs="Arial"/>
          <w:b/>
          <w:sz w:val="20"/>
          <w:szCs w:val="20"/>
        </w:rPr>
        <w:t>ag</w:t>
      </w:r>
      <w:r w:rsidR="000A6EA9" w:rsidRPr="005E5A8F">
        <w:rPr>
          <w:rStyle w:val="None"/>
          <w:rFonts w:ascii="Arial" w:hAnsi="Arial" w:cs="Arial"/>
          <w:b/>
          <w:sz w:val="20"/>
          <w:szCs w:val="20"/>
        </w:rPr>
        <w:t xml:space="preserve">e weight change category </w:t>
      </w:r>
      <w:r w:rsidR="006D3BA9" w:rsidRPr="005E5A8F">
        <w:rPr>
          <w:rStyle w:val="None"/>
          <w:rFonts w:ascii="Arial" w:hAnsi="Arial" w:cs="Arial"/>
          <w:b/>
          <w:sz w:val="20"/>
          <w:szCs w:val="20"/>
        </w:rPr>
        <w:t>between</w:t>
      </w:r>
      <w:r w:rsidR="000A6EA9" w:rsidRPr="005E5A8F">
        <w:rPr>
          <w:rStyle w:val="None"/>
          <w:rFonts w:ascii="Arial" w:hAnsi="Arial" w:cs="Arial"/>
          <w:b/>
          <w:sz w:val="20"/>
          <w:szCs w:val="20"/>
        </w:rPr>
        <w:t xml:space="preserve"> one to</w:t>
      </w:r>
      <w:r w:rsidRPr="005E5A8F">
        <w:rPr>
          <w:rStyle w:val="None"/>
          <w:rFonts w:ascii="Arial" w:hAnsi="Arial" w:cs="Arial"/>
          <w:b/>
          <w:sz w:val="20"/>
          <w:szCs w:val="20"/>
        </w:rPr>
        <w:t xml:space="preserve"> five years after diagnosis, and the risk of remission at five-years in the ADDITION-Cambridge study </w:t>
      </w:r>
    </w:p>
    <w:tbl>
      <w:tblPr>
        <w:tblW w:w="9016" w:type="dxa"/>
        <w:tblLook w:val="04A0" w:firstRow="1" w:lastRow="0" w:firstColumn="1" w:lastColumn="0" w:noHBand="0" w:noVBand="1"/>
      </w:tblPr>
      <w:tblGrid>
        <w:gridCol w:w="1241"/>
        <w:gridCol w:w="2369"/>
        <w:gridCol w:w="716"/>
        <w:gridCol w:w="573"/>
        <w:gridCol w:w="674"/>
        <w:gridCol w:w="744"/>
        <w:gridCol w:w="995"/>
        <w:gridCol w:w="744"/>
        <w:gridCol w:w="960"/>
      </w:tblGrid>
      <w:tr w:rsidR="00426BDE" w:rsidRPr="005E5A8F" w14:paraId="0FBA9E69" w14:textId="77777777" w:rsidTr="00552B65">
        <w:trPr>
          <w:trHeight w:val="780"/>
        </w:trPr>
        <w:tc>
          <w:tcPr>
            <w:tcW w:w="1241" w:type="dxa"/>
            <w:tcBorders>
              <w:top w:val="single" w:sz="4" w:space="0" w:color="auto"/>
              <w:left w:val="single" w:sz="4" w:space="0" w:color="auto"/>
              <w:bottom w:val="single" w:sz="4" w:space="0" w:color="auto"/>
              <w:right w:val="nil"/>
            </w:tcBorders>
            <w:shd w:val="clear" w:color="000000" w:fill="BFBFBF"/>
            <w:vAlign w:val="bottom"/>
            <w:hideMark/>
          </w:tcPr>
          <w:p w14:paraId="60295657" w14:textId="77777777" w:rsidR="00426BDE" w:rsidRPr="00CC06CF" w:rsidRDefault="00426BDE">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 </w:t>
            </w:r>
          </w:p>
        </w:tc>
        <w:tc>
          <w:tcPr>
            <w:tcW w:w="2369" w:type="dxa"/>
            <w:tcBorders>
              <w:top w:val="single" w:sz="4" w:space="0" w:color="auto"/>
              <w:left w:val="nil"/>
              <w:bottom w:val="single" w:sz="4" w:space="0" w:color="auto"/>
              <w:right w:val="nil"/>
            </w:tcBorders>
            <w:shd w:val="clear" w:color="000000" w:fill="BFBFBF"/>
            <w:vAlign w:val="bottom"/>
            <w:hideMark/>
          </w:tcPr>
          <w:p w14:paraId="2CE22F15" w14:textId="77777777" w:rsidR="00426BDE" w:rsidRPr="00CC06CF" w:rsidRDefault="00426BDE">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 xml:space="preserve">% weight change category </w:t>
            </w:r>
          </w:p>
        </w:tc>
        <w:tc>
          <w:tcPr>
            <w:tcW w:w="716" w:type="dxa"/>
            <w:tcBorders>
              <w:top w:val="single" w:sz="4" w:space="0" w:color="auto"/>
              <w:left w:val="nil"/>
              <w:bottom w:val="single" w:sz="4" w:space="0" w:color="auto"/>
              <w:right w:val="nil"/>
            </w:tcBorders>
            <w:shd w:val="clear" w:color="000000" w:fill="BFBFBF"/>
          </w:tcPr>
          <w:p w14:paraId="3C698E7C" w14:textId="77777777" w:rsidR="00426BDE" w:rsidRPr="00CC06CF" w:rsidRDefault="00426BDE" w:rsidP="005E612C">
            <w:pPr>
              <w:jc w:val="center"/>
              <w:rPr>
                <w:rFonts w:ascii="Arial" w:eastAsia="Times New Roman" w:hAnsi="Arial" w:cs="Arial"/>
                <w:color w:val="000000"/>
                <w:sz w:val="20"/>
                <w:szCs w:val="20"/>
                <w:lang w:eastAsia="en-GB"/>
              </w:rPr>
            </w:pPr>
          </w:p>
        </w:tc>
        <w:tc>
          <w:tcPr>
            <w:tcW w:w="1247" w:type="dxa"/>
            <w:gridSpan w:val="2"/>
            <w:tcBorders>
              <w:top w:val="single" w:sz="4" w:space="0" w:color="auto"/>
              <w:left w:val="nil"/>
              <w:bottom w:val="single" w:sz="4" w:space="0" w:color="auto"/>
              <w:right w:val="nil"/>
            </w:tcBorders>
            <w:shd w:val="clear" w:color="000000" w:fill="BFBFBF"/>
          </w:tcPr>
          <w:p w14:paraId="0AA6352D" w14:textId="0032EAE2" w:rsidR="00426BDE" w:rsidRPr="00CC06CF" w:rsidRDefault="00426BDE" w:rsidP="005E612C">
            <w:pPr>
              <w:jc w:val="center"/>
              <w:rPr>
                <w:rFonts w:ascii="Arial" w:eastAsia="Times New Roman" w:hAnsi="Arial" w:cs="Arial"/>
                <w:color w:val="000000"/>
                <w:sz w:val="20"/>
                <w:szCs w:val="20"/>
                <w:lang w:eastAsia="en-GB"/>
              </w:rPr>
            </w:pPr>
          </w:p>
          <w:p w14:paraId="7C350C8C" w14:textId="649A3312" w:rsidR="00426BDE" w:rsidRPr="00925193" w:rsidRDefault="00426BDE" w:rsidP="000751B6">
            <w:pPr>
              <w:jc w:val="center"/>
              <w:rPr>
                <w:rFonts w:ascii="Arial" w:eastAsia="Times New Roman" w:hAnsi="Arial" w:cs="Arial"/>
                <w:color w:val="000000"/>
                <w:sz w:val="20"/>
                <w:szCs w:val="20"/>
                <w:lang w:eastAsia="en-GB"/>
              </w:rPr>
            </w:pPr>
            <w:r w:rsidRPr="00925193">
              <w:rPr>
                <w:rFonts w:ascii="Arial" w:eastAsia="Times New Roman" w:hAnsi="Arial" w:cs="Arial"/>
                <w:color w:val="000000"/>
                <w:sz w:val="20"/>
                <w:szCs w:val="20"/>
                <w:lang w:eastAsia="en-GB"/>
              </w:rPr>
              <w:t>n</w:t>
            </w:r>
          </w:p>
        </w:tc>
        <w:tc>
          <w:tcPr>
            <w:tcW w:w="744" w:type="dxa"/>
            <w:tcBorders>
              <w:top w:val="single" w:sz="4" w:space="0" w:color="auto"/>
              <w:left w:val="nil"/>
              <w:bottom w:val="single" w:sz="4" w:space="0" w:color="auto"/>
              <w:right w:val="nil"/>
            </w:tcBorders>
            <w:shd w:val="clear" w:color="000000" w:fill="BFBFBF"/>
            <w:vAlign w:val="center"/>
            <w:hideMark/>
          </w:tcPr>
          <w:p w14:paraId="1A2F417C" w14:textId="77777777" w:rsidR="00426BDE" w:rsidRPr="00925193" w:rsidRDefault="00426BDE">
            <w:pPr>
              <w:jc w:val="center"/>
              <w:rPr>
                <w:rFonts w:ascii="Arial" w:eastAsia="Times New Roman" w:hAnsi="Arial" w:cs="Arial"/>
                <w:color w:val="000000"/>
                <w:sz w:val="20"/>
                <w:szCs w:val="20"/>
                <w:lang w:eastAsia="en-GB"/>
              </w:rPr>
            </w:pPr>
            <w:r w:rsidRPr="00925193">
              <w:rPr>
                <w:rFonts w:ascii="Arial" w:eastAsia="Times New Roman" w:hAnsi="Arial" w:cs="Arial"/>
                <w:color w:val="000000"/>
                <w:sz w:val="20"/>
                <w:szCs w:val="20"/>
                <w:lang w:eastAsia="en-GB"/>
              </w:rPr>
              <w:t>risk ratio</w:t>
            </w:r>
          </w:p>
        </w:tc>
        <w:tc>
          <w:tcPr>
            <w:tcW w:w="1739" w:type="dxa"/>
            <w:gridSpan w:val="2"/>
            <w:tcBorders>
              <w:top w:val="single" w:sz="4" w:space="0" w:color="auto"/>
              <w:left w:val="nil"/>
              <w:bottom w:val="single" w:sz="4" w:space="0" w:color="auto"/>
              <w:right w:val="nil"/>
            </w:tcBorders>
            <w:shd w:val="clear" w:color="000000" w:fill="BFBFBF"/>
            <w:vAlign w:val="center"/>
            <w:hideMark/>
          </w:tcPr>
          <w:p w14:paraId="21EFF7CF" w14:textId="77777777" w:rsidR="00426BDE" w:rsidRPr="00925193" w:rsidRDefault="00426BDE">
            <w:pPr>
              <w:jc w:val="center"/>
              <w:rPr>
                <w:rFonts w:ascii="Arial" w:eastAsia="Times New Roman" w:hAnsi="Arial" w:cs="Arial"/>
                <w:color w:val="000000"/>
                <w:sz w:val="20"/>
                <w:szCs w:val="20"/>
                <w:lang w:eastAsia="en-GB"/>
              </w:rPr>
            </w:pPr>
            <w:r w:rsidRPr="00925193">
              <w:rPr>
                <w:rFonts w:ascii="Arial" w:eastAsia="Times New Roman" w:hAnsi="Arial" w:cs="Arial"/>
                <w:color w:val="000000"/>
                <w:sz w:val="20"/>
                <w:szCs w:val="20"/>
                <w:lang w:eastAsia="en-GB"/>
              </w:rPr>
              <w:t>95% CI</w:t>
            </w:r>
          </w:p>
        </w:tc>
        <w:tc>
          <w:tcPr>
            <w:tcW w:w="960" w:type="dxa"/>
            <w:tcBorders>
              <w:top w:val="single" w:sz="4" w:space="0" w:color="auto"/>
              <w:left w:val="nil"/>
              <w:bottom w:val="single" w:sz="4" w:space="0" w:color="auto"/>
              <w:right w:val="single" w:sz="4" w:space="0" w:color="auto"/>
            </w:tcBorders>
            <w:shd w:val="clear" w:color="000000" w:fill="BFBFBF"/>
            <w:vAlign w:val="center"/>
            <w:hideMark/>
          </w:tcPr>
          <w:p w14:paraId="0E0277CD" w14:textId="77777777" w:rsidR="00426BDE" w:rsidRPr="00925193" w:rsidRDefault="00426BDE">
            <w:pPr>
              <w:jc w:val="center"/>
              <w:rPr>
                <w:rFonts w:ascii="Arial" w:eastAsia="Times New Roman" w:hAnsi="Arial" w:cs="Arial"/>
                <w:color w:val="000000"/>
                <w:sz w:val="20"/>
                <w:szCs w:val="20"/>
                <w:lang w:eastAsia="en-GB"/>
              </w:rPr>
            </w:pPr>
            <w:r w:rsidRPr="00925193">
              <w:rPr>
                <w:rFonts w:ascii="Arial" w:eastAsia="Times New Roman" w:hAnsi="Arial" w:cs="Arial"/>
                <w:color w:val="000000"/>
                <w:sz w:val="20"/>
                <w:szCs w:val="20"/>
                <w:lang w:eastAsia="en-GB"/>
              </w:rPr>
              <w:t>P-value</w:t>
            </w:r>
          </w:p>
        </w:tc>
      </w:tr>
      <w:tr w:rsidR="00426BDE" w:rsidRPr="005E5A8F" w14:paraId="70B3C692" w14:textId="77777777" w:rsidTr="00552B65">
        <w:trPr>
          <w:trHeight w:val="510"/>
        </w:trPr>
        <w:tc>
          <w:tcPr>
            <w:tcW w:w="124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55BD8B2" w14:textId="77777777" w:rsidR="00426BDE" w:rsidRPr="005E5A8F" w:rsidRDefault="00426BDE" w:rsidP="00117E41">
            <w:pPr>
              <w:jc w:val="center"/>
              <w:rPr>
                <w:rFonts w:ascii="Arial" w:eastAsia="Times New Roman" w:hAnsi="Arial" w:cs="Arial"/>
                <w:color w:val="000000"/>
                <w:sz w:val="20"/>
                <w:szCs w:val="20"/>
                <w:lang w:eastAsia="en-GB"/>
              </w:rPr>
            </w:pPr>
            <w:r w:rsidRPr="005E5A8F">
              <w:rPr>
                <w:rFonts w:ascii="Arial" w:eastAsia="Times New Roman" w:hAnsi="Arial" w:cs="Arial"/>
                <w:color w:val="000000"/>
                <w:sz w:val="20"/>
                <w:szCs w:val="20"/>
                <w:lang w:eastAsia="en-GB"/>
              </w:rPr>
              <w:t>unadjusted</w:t>
            </w: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center"/>
          </w:tcPr>
          <w:p w14:paraId="2F94E122" w14:textId="30CFBF74" w:rsidR="00426BDE" w:rsidRPr="005E612C" w:rsidRDefault="00426BDE" w:rsidP="00117E41">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716" w:type="dxa"/>
            <w:tcBorders>
              <w:top w:val="single" w:sz="4" w:space="0" w:color="auto"/>
              <w:left w:val="single" w:sz="4" w:space="0" w:color="auto"/>
              <w:right w:val="single" w:sz="4" w:space="0" w:color="auto"/>
            </w:tcBorders>
            <w:shd w:val="clear" w:color="000000" w:fill="F2F2F2"/>
          </w:tcPr>
          <w:p w14:paraId="6B659DE5"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val="restart"/>
            <w:tcBorders>
              <w:top w:val="single" w:sz="4" w:space="0" w:color="auto"/>
              <w:left w:val="single" w:sz="4" w:space="0" w:color="auto"/>
              <w:right w:val="single" w:sz="4" w:space="0" w:color="auto"/>
            </w:tcBorders>
            <w:shd w:val="clear" w:color="000000" w:fill="F2F2F2"/>
          </w:tcPr>
          <w:p w14:paraId="4470B5C3" w14:textId="388BEF3C" w:rsidR="00426BDE" w:rsidRPr="005E612C" w:rsidRDefault="00426BDE" w:rsidP="00117E41">
            <w:pPr>
              <w:jc w:val="center"/>
              <w:rPr>
                <w:rFonts w:ascii="Arial" w:eastAsia="Times New Roman" w:hAnsi="Arial" w:cs="Arial"/>
                <w:color w:val="000000"/>
                <w:sz w:val="20"/>
                <w:szCs w:val="20"/>
                <w:lang w:eastAsia="en-GB"/>
              </w:rPr>
            </w:pPr>
          </w:p>
          <w:p w14:paraId="1D030161" w14:textId="77777777" w:rsidR="00426BDE" w:rsidRPr="005E612C" w:rsidRDefault="00426BDE" w:rsidP="00552B65">
            <w:pPr>
              <w:jc w:val="center"/>
              <w:rPr>
                <w:rFonts w:ascii="Arial" w:eastAsia="Times New Roman" w:hAnsi="Arial" w:cs="Arial"/>
                <w:sz w:val="20"/>
                <w:szCs w:val="20"/>
                <w:lang w:eastAsia="en-GB"/>
              </w:rPr>
            </w:pPr>
          </w:p>
          <w:p w14:paraId="48213341" w14:textId="77777777" w:rsidR="00426BDE" w:rsidRPr="00552B65" w:rsidRDefault="00426BDE" w:rsidP="00552B65">
            <w:pPr>
              <w:jc w:val="center"/>
              <w:rPr>
                <w:rFonts w:ascii="Arial" w:eastAsia="Times New Roman" w:hAnsi="Arial" w:cs="Arial"/>
                <w:sz w:val="20"/>
                <w:szCs w:val="20"/>
                <w:lang w:eastAsia="en-GB"/>
              </w:rPr>
            </w:pPr>
          </w:p>
          <w:p w14:paraId="1BF2686B" w14:textId="4010307E" w:rsidR="00426BDE" w:rsidRPr="00552B65" w:rsidRDefault="00426BDE" w:rsidP="00117E41">
            <w:pPr>
              <w:jc w:val="center"/>
              <w:rPr>
                <w:rFonts w:ascii="Arial" w:eastAsia="Times New Roman" w:hAnsi="Arial" w:cs="Arial"/>
                <w:sz w:val="20"/>
                <w:szCs w:val="20"/>
                <w:lang w:eastAsia="en-GB"/>
              </w:rPr>
            </w:pPr>
            <w:r w:rsidRPr="005E612C">
              <w:rPr>
                <w:rFonts w:ascii="Arial" w:eastAsia="Times New Roman" w:hAnsi="Arial" w:cs="Arial"/>
                <w:sz w:val="20"/>
                <w:szCs w:val="20"/>
                <w:lang w:eastAsia="en-GB"/>
              </w:rPr>
              <w:t>8</w:t>
            </w:r>
            <w:r w:rsidRPr="00552B65">
              <w:rPr>
                <w:rFonts w:ascii="Arial" w:eastAsia="Times New Roman" w:hAnsi="Arial" w:cs="Arial"/>
                <w:sz w:val="20"/>
                <w:szCs w:val="20"/>
                <w:lang w:eastAsia="en-GB"/>
              </w:rPr>
              <w:t>67</w:t>
            </w: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7D8D9F3A" w14:textId="07639C78" w:rsidR="00426BDE" w:rsidRPr="005E612C" w:rsidRDefault="00426BDE" w:rsidP="00117E41">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2</w:t>
            </w:r>
            <w:r w:rsidRPr="00552B65">
              <w:rPr>
                <w:rFonts w:ascii="Arial" w:eastAsia="Times New Roman" w:hAnsi="Arial" w:cs="Arial"/>
                <w:color w:val="000000"/>
                <w:sz w:val="20"/>
                <w:szCs w:val="20"/>
                <w:lang w:eastAsia="en-GB"/>
              </w:rPr>
              <w:t>42</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D227805" w14:textId="77777777" w:rsidR="00426BDE" w:rsidRPr="005E612C" w:rsidRDefault="00426BDE" w:rsidP="00117E41">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6E632CB5" w14:textId="11D94E6A" w:rsidR="00426BDE" w:rsidRPr="000751B6" w:rsidRDefault="00426BDE" w:rsidP="00117E41">
            <w:pPr>
              <w:jc w:val="center"/>
              <w:rPr>
                <w:rFonts w:ascii="Arial" w:eastAsia="Times New Roman" w:hAnsi="Arial" w:cs="Arial"/>
                <w:color w:val="000000"/>
                <w:sz w:val="20"/>
                <w:szCs w:val="20"/>
                <w:lang w:eastAsia="en-GB"/>
              </w:rPr>
            </w:pP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DB7143C" w14:textId="77777777"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904500" w14:textId="77777777"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 </w:t>
            </w:r>
          </w:p>
        </w:tc>
      </w:tr>
      <w:tr w:rsidR="00426BDE" w:rsidRPr="005E5A8F" w14:paraId="01184B89"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tcPr>
          <w:p w14:paraId="68325124" w14:textId="77777777" w:rsidR="00426BDE" w:rsidRPr="005E5A8F"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bottom"/>
          </w:tcPr>
          <w:p w14:paraId="6D5FB2F5" w14:textId="41A666C0" w:rsidR="00426BDE" w:rsidRPr="005E5A8F" w:rsidRDefault="00426BDE" w:rsidP="00117E41">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716" w:type="dxa"/>
            <w:tcBorders>
              <w:left w:val="single" w:sz="4" w:space="0" w:color="auto"/>
              <w:right w:val="single" w:sz="4" w:space="0" w:color="auto"/>
            </w:tcBorders>
          </w:tcPr>
          <w:p w14:paraId="7B7C8C70"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0B615BE4" w14:textId="346756E0" w:rsidR="00426BDE" w:rsidRPr="005E612C" w:rsidRDefault="00426BDE" w:rsidP="00117E41">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310EE91C" w14:textId="687DEB12" w:rsidR="00426BDE" w:rsidRPr="005E612C" w:rsidRDefault="00426BDE" w:rsidP="00117E41">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3</w:t>
            </w:r>
            <w:r w:rsidRPr="00552B65">
              <w:rPr>
                <w:rFonts w:ascii="Arial" w:eastAsia="Times New Roman" w:hAnsi="Arial" w:cs="Arial"/>
                <w:color w:val="000000"/>
                <w:sz w:val="20"/>
                <w:szCs w:val="20"/>
                <w:lang w:eastAsia="en-GB"/>
              </w:rPr>
              <w:t>92</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2411A241" w14:textId="41B00454" w:rsidR="00426BDE" w:rsidRPr="005E5A8F" w:rsidRDefault="00426BDE" w:rsidP="00117E41">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0.75</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38A4B3D" w14:textId="18A2EED9" w:rsidR="00426BDE" w:rsidRPr="000751B6" w:rsidRDefault="00426BDE" w:rsidP="00117E41">
            <w:pPr>
              <w:jc w:val="center"/>
              <w:rPr>
                <w:rFonts w:ascii="Arial" w:eastAsia="Times New Roman" w:hAnsi="Arial" w:cs="Arial"/>
                <w:color w:val="000000"/>
                <w:sz w:val="20"/>
                <w:szCs w:val="20"/>
                <w:lang w:eastAsia="en-GB"/>
              </w:rPr>
            </w:pPr>
            <w:r w:rsidRPr="000751B6">
              <w:rPr>
                <w:rFonts w:ascii="Arial" w:eastAsia="Times New Roman" w:hAnsi="Arial" w:cs="Arial"/>
                <w:color w:val="000000"/>
                <w:sz w:val="20"/>
                <w:szCs w:val="20"/>
                <w:lang w:eastAsia="en-GB"/>
              </w:rPr>
              <w:t>0.57</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7B7542C4" w14:textId="3DB1B6A0"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0.98</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5C8F50B6" w14:textId="65B7F004"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0.05</w:t>
            </w:r>
          </w:p>
        </w:tc>
      </w:tr>
      <w:tr w:rsidR="00426BDE" w:rsidRPr="005E5A8F" w14:paraId="666C52CE"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3BD5CA5F" w14:textId="77777777" w:rsidR="00426BDE" w:rsidRPr="005E5A8F"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center"/>
          </w:tcPr>
          <w:p w14:paraId="13C177C1" w14:textId="24BCF9E2" w:rsidR="00426BDE" w:rsidRPr="005E5A8F" w:rsidRDefault="00426BDE" w:rsidP="00117E41">
            <w:pPr>
              <w:rPr>
                <w:rFonts w:ascii="Arial" w:eastAsia="Times New Roman" w:hAnsi="Arial" w:cs="Arial"/>
                <w:color w:val="000000"/>
                <w:sz w:val="20"/>
                <w:szCs w:val="20"/>
                <w:lang w:eastAsia="en-GB"/>
              </w:rPr>
            </w:pPr>
            <w:r>
              <w:rPr>
                <w:rStyle w:val="None"/>
                <w:rFonts w:ascii="Arial" w:hAnsi="Arial" w:cs="Arial"/>
                <w:sz w:val="20"/>
                <w:szCs w:val="20"/>
              </w:rPr>
              <w:t>w</w:t>
            </w:r>
            <w:r w:rsidRPr="00552B65">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716" w:type="dxa"/>
            <w:tcBorders>
              <w:left w:val="single" w:sz="4" w:space="0" w:color="auto"/>
              <w:right w:val="single" w:sz="4" w:space="0" w:color="auto"/>
            </w:tcBorders>
          </w:tcPr>
          <w:p w14:paraId="3D0D2E31"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33BF1CF4" w14:textId="7424A650" w:rsidR="00426BDE" w:rsidRPr="005E612C" w:rsidRDefault="00426BDE" w:rsidP="00552B65">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001BE768" w14:textId="4D4D6291" w:rsidR="00426BDE" w:rsidRPr="005E612C" w:rsidRDefault="00426BDE" w:rsidP="00552B65">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9</w:t>
            </w:r>
            <w:r w:rsidRPr="00552B65">
              <w:rPr>
                <w:rFonts w:ascii="Arial" w:eastAsia="Times New Roman" w:hAnsi="Arial" w:cs="Arial"/>
                <w:color w:val="000000"/>
                <w:sz w:val="20"/>
                <w:szCs w:val="20"/>
                <w:lang w:eastAsia="en-GB"/>
              </w:rPr>
              <w:t>3</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49892E6A" w14:textId="1D54A41F" w:rsidR="00426BDE" w:rsidRPr="005E5A8F" w:rsidRDefault="00426BDE" w:rsidP="00117E41">
            <w:pPr>
              <w:jc w:val="center"/>
              <w:rPr>
                <w:rFonts w:ascii="Arial" w:eastAsia="Times New Roman" w:hAnsi="Arial" w:cs="Arial"/>
                <w:color w:val="000000"/>
                <w:sz w:val="20"/>
                <w:szCs w:val="20"/>
                <w:lang w:eastAsia="en-GB"/>
              </w:rPr>
            </w:pPr>
            <w:r w:rsidRPr="005E5A8F">
              <w:rPr>
                <w:rFonts w:ascii="Arial" w:eastAsia="Times New Roman" w:hAnsi="Arial" w:cs="Arial"/>
                <w:color w:val="000000"/>
                <w:sz w:val="20"/>
                <w:szCs w:val="20"/>
                <w:lang w:eastAsia="en-GB"/>
              </w:rPr>
              <w:t>1</w:t>
            </w:r>
            <w:r w:rsidRPr="00552B65">
              <w:rPr>
                <w:rFonts w:ascii="Arial" w:eastAsia="Times New Roman" w:hAnsi="Arial" w:cs="Arial"/>
                <w:color w:val="000000"/>
                <w:sz w:val="20"/>
                <w:szCs w:val="20"/>
                <w:lang w:eastAsia="en-GB"/>
              </w:rPr>
              <w:t>.24</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C663BD" w14:textId="68451B3C" w:rsidR="00426BDE" w:rsidRPr="000751B6" w:rsidRDefault="00426BDE" w:rsidP="00117E41">
            <w:pPr>
              <w:jc w:val="center"/>
              <w:rPr>
                <w:rFonts w:ascii="Arial" w:eastAsia="Times New Roman" w:hAnsi="Arial" w:cs="Arial"/>
                <w:color w:val="000000"/>
                <w:sz w:val="20"/>
                <w:szCs w:val="20"/>
                <w:lang w:eastAsia="en-GB"/>
              </w:rPr>
            </w:pPr>
            <w:r w:rsidRPr="000751B6">
              <w:rPr>
                <w:rFonts w:ascii="Arial" w:eastAsia="Times New Roman" w:hAnsi="Arial" w:cs="Arial"/>
                <w:color w:val="000000"/>
                <w:sz w:val="20"/>
                <w:szCs w:val="20"/>
                <w:lang w:eastAsia="en-GB"/>
              </w:rPr>
              <w:t>0.90</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0BED199D" w14:textId="197946E1"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1.74</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21FC483F" w14:textId="28BEF416"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0.19</w:t>
            </w:r>
          </w:p>
        </w:tc>
      </w:tr>
      <w:tr w:rsidR="00426BDE" w:rsidRPr="005E5A8F" w14:paraId="371F7587"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64B19255" w14:textId="77777777" w:rsidR="00426BDE" w:rsidRPr="005E5A8F"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center"/>
          </w:tcPr>
          <w:p w14:paraId="0B47BD7E" w14:textId="5A75482D" w:rsidR="00426BDE" w:rsidRPr="005E5A8F" w:rsidRDefault="00426BDE" w:rsidP="00117E4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716" w:type="dxa"/>
            <w:tcBorders>
              <w:left w:val="single" w:sz="4" w:space="0" w:color="auto"/>
              <w:right w:val="single" w:sz="4" w:space="0" w:color="auto"/>
            </w:tcBorders>
          </w:tcPr>
          <w:p w14:paraId="6EDC3B8E"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6F7EF33B" w14:textId="3DB1F3A1" w:rsidR="00426BDE" w:rsidRPr="005E612C" w:rsidRDefault="00426BDE" w:rsidP="00552B65">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5A3D52DA" w14:textId="5FEC3418" w:rsidR="00426BDE" w:rsidRPr="005E612C" w:rsidRDefault="00426BDE" w:rsidP="00552B65">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1</w:t>
            </w:r>
            <w:r w:rsidRPr="00552B65">
              <w:rPr>
                <w:rFonts w:ascii="Arial" w:eastAsia="Times New Roman" w:hAnsi="Arial" w:cs="Arial"/>
                <w:color w:val="000000"/>
                <w:sz w:val="20"/>
                <w:szCs w:val="20"/>
                <w:lang w:eastAsia="en-GB"/>
              </w:rPr>
              <w:t>03</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7DA06B5B" w14:textId="2C7F2894" w:rsidR="00426BDE" w:rsidRPr="005E5A8F" w:rsidRDefault="00426BDE" w:rsidP="00117E41">
            <w:pPr>
              <w:jc w:val="center"/>
              <w:rPr>
                <w:rFonts w:ascii="Arial" w:eastAsia="Times New Roman" w:hAnsi="Arial" w:cs="Arial"/>
                <w:color w:val="000000"/>
                <w:sz w:val="20"/>
                <w:szCs w:val="20"/>
                <w:lang w:eastAsia="en-GB"/>
              </w:rPr>
            </w:pPr>
            <w:r w:rsidRPr="005E5A8F">
              <w:rPr>
                <w:rFonts w:ascii="Arial" w:eastAsia="Times New Roman" w:hAnsi="Arial" w:cs="Arial"/>
                <w:color w:val="000000"/>
                <w:sz w:val="20"/>
                <w:szCs w:val="20"/>
                <w:lang w:eastAsia="en-GB"/>
              </w:rPr>
              <w:t>1</w:t>
            </w:r>
            <w:r w:rsidRPr="00552B65">
              <w:rPr>
                <w:rFonts w:ascii="Arial" w:eastAsia="Times New Roman" w:hAnsi="Arial" w:cs="Arial"/>
                <w:color w:val="000000"/>
                <w:sz w:val="20"/>
                <w:szCs w:val="20"/>
                <w:lang w:eastAsia="en-GB"/>
              </w:rPr>
              <w:t>.36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0E436D0F" w14:textId="3E32B626" w:rsidR="00426BDE" w:rsidRPr="000751B6" w:rsidRDefault="00426BDE" w:rsidP="00117E41">
            <w:pPr>
              <w:jc w:val="center"/>
              <w:rPr>
                <w:rFonts w:ascii="Arial" w:eastAsia="Times New Roman" w:hAnsi="Arial" w:cs="Arial"/>
                <w:color w:val="000000"/>
                <w:sz w:val="20"/>
                <w:szCs w:val="20"/>
                <w:lang w:eastAsia="en-GB"/>
              </w:rPr>
            </w:pPr>
            <w:r w:rsidRPr="000751B6">
              <w:rPr>
                <w:rFonts w:ascii="Arial" w:eastAsia="Times New Roman" w:hAnsi="Arial" w:cs="Arial"/>
                <w:color w:val="000000"/>
                <w:sz w:val="20"/>
                <w:szCs w:val="20"/>
                <w:lang w:eastAsia="en-GB"/>
              </w:rPr>
              <w:t>0.99</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4BBB9A9C" w14:textId="75DE9A30"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1.85</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77273B6B" w14:textId="6E850FE4"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0.05</w:t>
            </w:r>
          </w:p>
        </w:tc>
      </w:tr>
      <w:tr w:rsidR="00426BDE" w:rsidRPr="005E5A8F" w14:paraId="4079782C"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4CEC870C" w14:textId="77777777" w:rsidR="00426BDE" w:rsidRPr="005E5A8F"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905AA62" w14:textId="1F743187" w:rsidR="00426BDE" w:rsidRPr="005E5A8F" w:rsidRDefault="00426BDE" w:rsidP="00117E4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716" w:type="dxa"/>
            <w:tcBorders>
              <w:left w:val="single" w:sz="4" w:space="0" w:color="auto"/>
              <w:right w:val="single" w:sz="4" w:space="0" w:color="auto"/>
            </w:tcBorders>
          </w:tcPr>
          <w:p w14:paraId="337D0252"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3FA23584" w14:textId="11E5AF26" w:rsidR="00426BDE" w:rsidRPr="005E612C" w:rsidRDefault="00426BDE" w:rsidP="00552B65">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59662EF7" w14:textId="1EDAF4BC" w:rsidR="00426BDE" w:rsidRPr="005E612C" w:rsidRDefault="00426BDE" w:rsidP="00552B65">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3</w:t>
            </w:r>
            <w:r w:rsidRPr="00552B65">
              <w:rPr>
                <w:rFonts w:ascii="Arial" w:eastAsia="Times New Roman" w:hAnsi="Arial" w:cs="Arial"/>
                <w:color w:val="000000"/>
                <w:sz w:val="20"/>
                <w:szCs w:val="20"/>
                <w:lang w:eastAsia="en-GB"/>
              </w:rPr>
              <w:t>7</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4024B0DE" w14:textId="5E84BB8B" w:rsidR="00426BDE" w:rsidRPr="005E612C" w:rsidRDefault="00426BDE" w:rsidP="00117E41">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2.30</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AA20725" w14:textId="3A82921E" w:rsidR="00426BDE" w:rsidRPr="000751B6" w:rsidRDefault="00426BDE" w:rsidP="00117E41">
            <w:pPr>
              <w:jc w:val="center"/>
              <w:rPr>
                <w:rFonts w:ascii="Arial" w:eastAsia="Times New Roman" w:hAnsi="Arial" w:cs="Arial"/>
                <w:color w:val="000000"/>
                <w:sz w:val="20"/>
                <w:szCs w:val="20"/>
                <w:lang w:eastAsia="en-GB"/>
              </w:rPr>
            </w:pPr>
            <w:r w:rsidRPr="000751B6">
              <w:rPr>
                <w:rFonts w:ascii="Arial" w:eastAsia="Times New Roman" w:hAnsi="Arial" w:cs="Arial"/>
                <w:color w:val="000000"/>
                <w:sz w:val="20"/>
                <w:szCs w:val="20"/>
                <w:lang w:eastAsia="en-GB"/>
              </w:rPr>
              <w:t>1.71</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14F8EFC2" w14:textId="3F85A073"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3.09</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2D12ACBC" w14:textId="3CE269A4" w:rsidR="00426BDE" w:rsidRPr="00CC06CF" w:rsidRDefault="00426BDE" w:rsidP="00117E41">
            <w:pPr>
              <w:jc w:val="center"/>
              <w:rPr>
                <w:rFonts w:ascii="Arial" w:eastAsia="Times New Roman" w:hAnsi="Arial" w:cs="Arial"/>
                <w:color w:val="000000"/>
                <w:sz w:val="20"/>
                <w:szCs w:val="20"/>
                <w:lang w:eastAsia="en-GB"/>
              </w:rPr>
            </w:pPr>
            <w:r w:rsidRPr="00CC06CF">
              <w:rPr>
                <w:rFonts w:ascii="Arial" w:eastAsia="Times New Roman" w:hAnsi="Arial" w:cs="Arial"/>
                <w:color w:val="000000"/>
                <w:sz w:val="20"/>
                <w:szCs w:val="20"/>
                <w:lang w:eastAsia="en-GB"/>
              </w:rPr>
              <w:t>&lt;0.01</w:t>
            </w:r>
          </w:p>
        </w:tc>
      </w:tr>
      <w:tr w:rsidR="00426BDE" w:rsidRPr="002415E0" w14:paraId="718392A2" w14:textId="77777777" w:rsidTr="00552B65">
        <w:trPr>
          <w:trHeight w:val="510"/>
        </w:trPr>
        <w:tc>
          <w:tcPr>
            <w:tcW w:w="124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DB9E4D6"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adjusted model 1*</w:t>
            </w: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8CA2CF" w14:textId="6270F362" w:rsidR="00426BDE" w:rsidRPr="00F64728" w:rsidRDefault="00426BDE" w:rsidP="00117E41">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716" w:type="dxa"/>
            <w:tcBorders>
              <w:top w:val="single" w:sz="4" w:space="0" w:color="auto"/>
              <w:left w:val="single" w:sz="4" w:space="0" w:color="auto"/>
              <w:right w:val="single" w:sz="4" w:space="0" w:color="auto"/>
            </w:tcBorders>
            <w:shd w:val="clear" w:color="000000" w:fill="F2F2F2"/>
          </w:tcPr>
          <w:p w14:paraId="64D412C1"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val="restart"/>
            <w:tcBorders>
              <w:top w:val="single" w:sz="4" w:space="0" w:color="auto"/>
              <w:left w:val="single" w:sz="4" w:space="0" w:color="auto"/>
              <w:right w:val="single" w:sz="4" w:space="0" w:color="auto"/>
            </w:tcBorders>
            <w:shd w:val="clear" w:color="000000" w:fill="F2F2F2"/>
          </w:tcPr>
          <w:p w14:paraId="6106D35A" w14:textId="5DCEE27F" w:rsidR="00426BDE" w:rsidRPr="005E612C" w:rsidRDefault="00426BDE" w:rsidP="00117E41">
            <w:pPr>
              <w:jc w:val="center"/>
              <w:rPr>
                <w:rFonts w:ascii="Arial" w:eastAsia="Times New Roman" w:hAnsi="Arial" w:cs="Arial"/>
                <w:color w:val="000000"/>
                <w:sz w:val="20"/>
                <w:szCs w:val="20"/>
                <w:lang w:eastAsia="en-GB"/>
              </w:rPr>
            </w:pPr>
          </w:p>
          <w:p w14:paraId="0C9B53C8" w14:textId="77777777" w:rsidR="00426BDE" w:rsidRPr="00552B65" w:rsidRDefault="00426BDE" w:rsidP="00117E41">
            <w:pPr>
              <w:jc w:val="center"/>
              <w:rPr>
                <w:rFonts w:ascii="Arial" w:eastAsia="Times New Roman" w:hAnsi="Arial" w:cs="Arial"/>
                <w:color w:val="000000"/>
                <w:sz w:val="20"/>
                <w:szCs w:val="20"/>
                <w:lang w:eastAsia="en-GB"/>
              </w:rPr>
            </w:pPr>
          </w:p>
          <w:p w14:paraId="05D2EE85" w14:textId="77777777" w:rsidR="00426BDE" w:rsidRPr="00552B65" w:rsidRDefault="00426BDE" w:rsidP="00117E41">
            <w:pPr>
              <w:jc w:val="center"/>
              <w:rPr>
                <w:rFonts w:ascii="Arial" w:eastAsia="Times New Roman" w:hAnsi="Arial" w:cs="Arial"/>
                <w:color w:val="000000"/>
                <w:sz w:val="20"/>
                <w:szCs w:val="20"/>
                <w:lang w:eastAsia="en-GB"/>
              </w:rPr>
            </w:pPr>
          </w:p>
          <w:p w14:paraId="0D5BB975" w14:textId="62BCF369" w:rsidR="00426BDE" w:rsidRPr="005E612C" w:rsidRDefault="00426BDE" w:rsidP="00117E41">
            <w:pPr>
              <w:jc w:val="center"/>
              <w:rPr>
                <w:rFonts w:ascii="Arial" w:eastAsia="Times New Roman" w:hAnsi="Arial" w:cs="Arial"/>
                <w:color w:val="000000"/>
                <w:sz w:val="20"/>
                <w:szCs w:val="20"/>
                <w:lang w:eastAsia="en-GB"/>
              </w:rPr>
            </w:pPr>
            <w:r w:rsidRPr="00552B65">
              <w:rPr>
                <w:rFonts w:ascii="Arial" w:eastAsia="Times New Roman" w:hAnsi="Arial" w:cs="Arial"/>
                <w:color w:val="000000"/>
                <w:sz w:val="20"/>
                <w:szCs w:val="20"/>
                <w:lang w:eastAsia="en-GB"/>
              </w:rPr>
              <w:t>670</w:t>
            </w: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614EBA76" w14:textId="153A1A9F" w:rsidR="00426BDE" w:rsidRPr="005E612C" w:rsidRDefault="00426BDE" w:rsidP="00117E41">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2</w:t>
            </w:r>
            <w:r w:rsidRPr="00552B65">
              <w:rPr>
                <w:rFonts w:ascii="Arial" w:eastAsia="Times New Roman" w:hAnsi="Arial" w:cs="Arial"/>
                <w:color w:val="000000"/>
                <w:sz w:val="20"/>
                <w:szCs w:val="20"/>
                <w:lang w:eastAsia="en-GB"/>
              </w:rPr>
              <w:t>27</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45423D9"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AF013A6"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 </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2E9CA5"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3C61DF"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 </w:t>
            </w:r>
          </w:p>
        </w:tc>
      </w:tr>
      <w:tr w:rsidR="00426BDE" w:rsidRPr="002415E0" w14:paraId="656686AA"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tcPr>
          <w:p w14:paraId="60B319D9" w14:textId="77777777" w:rsidR="00426BDE" w:rsidRPr="00F64728"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bottom"/>
          </w:tcPr>
          <w:p w14:paraId="51F374A5" w14:textId="0EDC545F" w:rsidR="00426BDE" w:rsidRPr="00F64728" w:rsidRDefault="00426BDE" w:rsidP="00117E41">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716" w:type="dxa"/>
            <w:tcBorders>
              <w:left w:val="single" w:sz="4" w:space="0" w:color="auto"/>
              <w:right w:val="single" w:sz="4" w:space="0" w:color="auto"/>
            </w:tcBorders>
          </w:tcPr>
          <w:p w14:paraId="5670B4EC"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03CEBD7B" w14:textId="36E0502E" w:rsidR="00426BDE" w:rsidRPr="005E612C" w:rsidRDefault="00426BDE" w:rsidP="00117E41">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2D47BB80" w14:textId="2BF882D8" w:rsidR="00426BDE" w:rsidRPr="005E612C" w:rsidRDefault="00426BDE" w:rsidP="00117E41">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2</w:t>
            </w:r>
            <w:r w:rsidRPr="00552B65">
              <w:rPr>
                <w:rFonts w:ascii="Arial" w:eastAsia="Times New Roman" w:hAnsi="Arial" w:cs="Arial"/>
                <w:color w:val="000000"/>
                <w:sz w:val="20"/>
                <w:szCs w:val="20"/>
                <w:lang w:eastAsia="en-GB"/>
              </w:rPr>
              <w:t>30</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33F0F099" w14:textId="77C0748D"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0.86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D4AE1EB" w14:textId="2D444E7E"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0.64</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7CC9C105" w14:textId="3084089F"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1.17</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62FED60C" w14:textId="544B953A"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0.33</w:t>
            </w:r>
          </w:p>
        </w:tc>
      </w:tr>
      <w:tr w:rsidR="00426BDE" w:rsidRPr="002415E0" w14:paraId="0B1EABA5"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5F9D3CE6" w14:textId="77777777" w:rsidR="00426BDE" w:rsidRPr="00F64728"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center"/>
          </w:tcPr>
          <w:p w14:paraId="2E361AB3" w14:textId="11D4E2FC" w:rsidR="00426BDE" w:rsidRPr="00F64728" w:rsidRDefault="00426BDE" w:rsidP="00117E41">
            <w:pPr>
              <w:rPr>
                <w:rFonts w:ascii="Arial" w:eastAsia="Times New Roman" w:hAnsi="Arial" w:cs="Arial"/>
                <w:color w:val="000000"/>
                <w:sz w:val="20"/>
                <w:szCs w:val="20"/>
                <w:lang w:eastAsia="en-GB"/>
              </w:rPr>
            </w:pPr>
            <w:r>
              <w:rPr>
                <w:rStyle w:val="None"/>
                <w:rFonts w:ascii="Arial" w:hAnsi="Arial" w:cs="Arial"/>
                <w:sz w:val="20"/>
                <w:szCs w:val="20"/>
              </w:rPr>
              <w:t>w</w:t>
            </w:r>
            <w:r w:rsidRPr="00552B65">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716" w:type="dxa"/>
            <w:tcBorders>
              <w:left w:val="single" w:sz="4" w:space="0" w:color="auto"/>
              <w:right w:val="single" w:sz="4" w:space="0" w:color="auto"/>
            </w:tcBorders>
          </w:tcPr>
          <w:p w14:paraId="07065BFA"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2F498AAF" w14:textId="3CD9B520" w:rsidR="00426BDE" w:rsidRPr="005E612C" w:rsidRDefault="00426BDE" w:rsidP="00552B65">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6CAB0204" w14:textId="12657CFF" w:rsidR="00426BDE" w:rsidRPr="005E612C" w:rsidRDefault="00426BDE" w:rsidP="00552B65">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8</w:t>
            </w:r>
            <w:r w:rsidRPr="00552B65">
              <w:rPr>
                <w:rFonts w:ascii="Arial" w:eastAsia="Times New Roman" w:hAnsi="Arial" w:cs="Arial"/>
                <w:color w:val="000000"/>
                <w:sz w:val="20"/>
                <w:szCs w:val="20"/>
                <w:lang w:eastAsia="en-GB"/>
              </w:rPr>
              <w:t>8</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77794E1C" w14:textId="7A3AE43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1.24</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03B66F5A" w14:textId="4A5D86DE"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0.89</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08DA87D2" w14:textId="72F7C12B"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1.76</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429938A3" w14:textId="51B03011"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0.22</w:t>
            </w:r>
          </w:p>
        </w:tc>
      </w:tr>
      <w:tr w:rsidR="00426BDE" w:rsidRPr="002415E0" w14:paraId="3D556A44"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32AB9808" w14:textId="77777777" w:rsidR="00426BDE" w:rsidRPr="00F64728"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center"/>
          </w:tcPr>
          <w:p w14:paraId="7BF4427E" w14:textId="7A8D51FC" w:rsidR="00426BDE" w:rsidRPr="00F64728" w:rsidRDefault="00426BDE" w:rsidP="00117E4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716" w:type="dxa"/>
            <w:tcBorders>
              <w:left w:val="single" w:sz="4" w:space="0" w:color="auto"/>
              <w:right w:val="single" w:sz="4" w:space="0" w:color="auto"/>
            </w:tcBorders>
          </w:tcPr>
          <w:p w14:paraId="0AC7F29E"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22536823" w14:textId="1A034703" w:rsidR="00426BDE" w:rsidRPr="005E612C" w:rsidRDefault="00426BDE" w:rsidP="00552B65">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64A7E8F0" w14:textId="671CDDFE" w:rsidR="00426BDE" w:rsidRPr="005E612C" w:rsidRDefault="00426BDE" w:rsidP="00552B65">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9</w:t>
            </w:r>
            <w:r w:rsidRPr="00552B65">
              <w:rPr>
                <w:rFonts w:ascii="Arial" w:eastAsia="Times New Roman" w:hAnsi="Arial" w:cs="Arial"/>
                <w:color w:val="000000"/>
                <w:sz w:val="20"/>
                <w:szCs w:val="20"/>
                <w:lang w:eastAsia="en-GB"/>
              </w:rPr>
              <w:t>3</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18A0211F" w14:textId="493E8ACC"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1.39</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223653F" w14:textId="10A6E705"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1.01</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32F00A90" w14:textId="7753A56E"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1.91</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3DD206A3" w14:textId="1D080F9E"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0.04</w:t>
            </w:r>
          </w:p>
        </w:tc>
      </w:tr>
      <w:tr w:rsidR="00426BDE" w:rsidRPr="002415E0" w14:paraId="4B29EF57"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10DA7E62" w14:textId="77777777" w:rsidR="00426BDE" w:rsidRPr="00F64728"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bottom"/>
          </w:tcPr>
          <w:p w14:paraId="292F3A9D" w14:textId="2F14A2EF" w:rsidR="00426BDE" w:rsidRPr="00F64728" w:rsidRDefault="00426BDE" w:rsidP="00117E4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716" w:type="dxa"/>
            <w:tcBorders>
              <w:left w:val="single" w:sz="4" w:space="0" w:color="auto"/>
              <w:right w:val="single" w:sz="4" w:space="0" w:color="auto"/>
            </w:tcBorders>
          </w:tcPr>
          <w:p w14:paraId="02320F32"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3B95A6C8" w14:textId="33B3578A" w:rsidR="00426BDE" w:rsidRPr="005E612C" w:rsidRDefault="00426BDE" w:rsidP="00552B65">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13E857AE" w14:textId="34F831D6" w:rsidR="00426BDE" w:rsidRPr="005E612C" w:rsidRDefault="00426BDE" w:rsidP="00552B65">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3</w:t>
            </w:r>
            <w:r w:rsidRPr="00552B65">
              <w:rPr>
                <w:rFonts w:ascii="Arial" w:eastAsia="Times New Roman" w:hAnsi="Arial" w:cs="Arial"/>
                <w:color w:val="000000"/>
                <w:sz w:val="20"/>
                <w:szCs w:val="20"/>
                <w:lang w:eastAsia="en-GB"/>
              </w:rPr>
              <w:t>2</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53785BFE" w14:textId="72F3E5A7" w:rsidR="00426BDE" w:rsidRPr="00F64728" w:rsidRDefault="00426BDE" w:rsidP="00117E4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Pr="00F64728">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0</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B6DF870" w14:textId="6BB08072"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1.86</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54E0C05F" w14:textId="189F4CB2"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3.37</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4D40D4A0" w14:textId="52584DB7" w:rsidR="00426BDE" w:rsidRPr="00F64728" w:rsidRDefault="00426BDE" w:rsidP="00552B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Pr="00F64728">
              <w:rPr>
                <w:rFonts w:ascii="Arial" w:eastAsia="Times New Roman" w:hAnsi="Arial" w:cs="Arial"/>
                <w:color w:val="000000"/>
                <w:sz w:val="20"/>
                <w:szCs w:val="20"/>
                <w:lang w:eastAsia="en-GB"/>
              </w:rPr>
              <w:t>&lt;0.01</w:t>
            </w:r>
          </w:p>
        </w:tc>
      </w:tr>
      <w:tr w:rsidR="00426BDE" w:rsidRPr="002415E0" w14:paraId="4D88C5F5" w14:textId="77777777" w:rsidTr="00552B65">
        <w:trPr>
          <w:trHeight w:val="510"/>
        </w:trPr>
        <w:tc>
          <w:tcPr>
            <w:tcW w:w="124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BCC0E81"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adjusted model 2**</w:t>
            </w: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551E43" w14:textId="4142B474" w:rsidR="00426BDE" w:rsidRPr="00F64728" w:rsidRDefault="00426BDE" w:rsidP="00117E41">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716" w:type="dxa"/>
            <w:tcBorders>
              <w:top w:val="single" w:sz="4" w:space="0" w:color="auto"/>
              <w:left w:val="single" w:sz="4" w:space="0" w:color="auto"/>
              <w:right w:val="single" w:sz="4" w:space="0" w:color="auto"/>
            </w:tcBorders>
            <w:shd w:val="clear" w:color="000000" w:fill="F2F2F2"/>
          </w:tcPr>
          <w:p w14:paraId="4F2DA43F" w14:textId="77777777" w:rsidR="00426BDE" w:rsidRDefault="00426BDE" w:rsidP="00117E41">
            <w:pPr>
              <w:jc w:val="center"/>
              <w:rPr>
                <w:rFonts w:ascii="Arial" w:eastAsia="Times New Roman" w:hAnsi="Arial" w:cs="Arial"/>
                <w:color w:val="000000"/>
                <w:sz w:val="20"/>
                <w:szCs w:val="20"/>
                <w:lang w:eastAsia="en-GB"/>
              </w:rPr>
            </w:pPr>
          </w:p>
        </w:tc>
        <w:tc>
          <w:tcPr>
            <w:tcW w:w="573" w:type="dxa"/>
            <w:vMerge w:val="restart"/>
            <w:tcBorders>
              <w:top w:val="single" w:sz="4" w:space="0" w:color="auto"/>
              <w:left w:val="single" w:sz="4" w:space="0" w:color="auto"/>
              <w:right w:val="single" w:sz="4" w:space="0" w:color="auto"/>
            </w:tcBorders>
            <w:shd w:val="clear" w:color="000000" w:fill="F2F2F2"/>
          </w:tcPr>
          <w:p w14:paraId="5B49F3ED" w14:textId="557D9E45" w:rsidR="00426BDE" w:rsidRDefault="00426BDE" w:rsidP="00117E41">
            <w:pPr>
              <w:jc w:val="center"/>
              <w:rPr>
                <w:rFonts w:ascii="Arial" w:eastAsia="Times New Roman" w:hAnsi="Arial" w:cs="Arial"/>
                <w:color w:val="000000"/>
                <w:sz w:val="20"/>
                <w:szCs w:val="20"/>
                <w:lang w:eastAsia="en-GB"/>
              </w:rPr>
            </w:pPr>
          </w:p>
          <w:p w14:paraId="78FF6B6B" w14:textId="77777777" w:rsidR="00426BDE" w:rsidRDefault="00426BDE" w:rsidP="00117E41">
            <w:pPr>
              <w:jc w:val="center"/>
              <w:rPr>
                <w:rFonts w:eastAsia="Times New Roman"/>
                <w:color w:val="000000"/>
                <w:sz w:val="20"/>
                <w:szCs w:val="20"/>
                <w:lang w:eastAsia="en-GB"/>
              </w:rPr>
            </w:pPr>
          </w:p>
          <w:p w14:paraId="10D1D5D3" w14:textId="77777777" w:rsidR="00426BDE" w:rsidRDefault="00426BDE" w:rsidP="00117E41">
            <w:pPr>
              <w:jc w:val="center"/>
              <w:rPr>
                <w:rFonts w:ascii="Arial" w:eastAsia="Times New Roman" w:hAnsi="Arial" w:cs="Arial"/>
                <w:color w:val="000000"/>
                <w:sz w:val="20"/>
                <w:szCs w:val="20"/>
                <w:lang w:eastAsia="en-GB"/>
              </w:rPr>
            </w:pPr>
          </w:p>
          <w:p w14:paraId="165081A0" w14:textId="02A835BA" w:rsidR="00426BDE" w:rsidRPr="005E612C" w:rsidRDefault="00426BDE" w:rsidP="00117E41">
            <w:pPr>
              <w:jc w:val="center"/>
              <w:rPr>
                <w:rFonts w:ascii="Arial" w:eastAsia="Times New Roman" w:hAnsi="Arial" w:cs="Arial"/>
                <w:color w:val="000000"/>
                <w:sz w:val="20"/>
                <w:szCs w:val="20"/>
                <w:lang w:eastAsia="en-GB"/>
              </w:rPr>
            </w:pPr>
            <w:r w:rsidRPr="00552B65">
              <w:rPr>
                <w:rFonts w:ascii="Arial" w:eastAsia="Times New Roman" w:hAnsi="Arial" w:cs="Arial"/>
                <w:color w:val="000000"/>
                <w:sz w:val="20"/>
                <w:szCs w:val="20"/>
                <w:lang w:eastAsia="en-GB"/>
              </w:rPr>
              <w:t>648</w:t>
            </w: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2276E169" w14:textId="3FA5E87A" w:rsidR="00426BDE" w:rsidRPr="005E612C" w:rsidRDefault="00426BDE" w:rsidP="00117E41">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2</w:t>
            </w:r>
            <w:r w:rsidRPr="00552B65">
              <w:rPr>
                <w:rFonts w:ascii="Arial" w:eastAsia="Times New Roman" w:hAnsi="Arial" w:cs="Arial"/>
                <w:color w:val="000000"/>
                <w:sz w:val="20"/>
                <w:szCs w:val="20"/>
                <w:lang w:eastAsia="en-GB"/>
              </w:rPr>
              <w:t>22</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B2305E"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F65AF7"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 </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90CA740"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78FCD8" w14:textId="7777777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 </w:t>
            </w:r>
          </w:p>
        </w:tc>
      </w:tr>
      <w:tr w:rsidR="00426BDE" w:rsidRPr="002415E0" w14:paraId="7C30964E"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tcPr>
          <w:p w14:paraId="7D50A3E0" w14:textId="77777777" w:rsidR="00426BDE" w:rsidRPr="00F64728"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bottom"/>
          </w:tcPr>
          <w:p w14:paraId="19ABB673" w14:textId="1B9B75B3" w:rsidR="00426BDE" w:rsidRPr="00F64728" w:rsidRDefault="00426BDE" w:rsidP="00117E41">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716" w:type="dxa"/>
            <w:tcBorders>
              <w:left w:val="single" w:sz="4" w:space="0" w:color="auto"/>
              <w:right w:val="single" w:sz="4" w:space="0" w:color="auto"/>
            </w:tcBorders>
          </w:tcPr>
          <w:p w14:paraId="788969DD"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6B8306CF" w14:textId="2502D3F0" w:rsidR="00426BDE" w:rsidRPr="005E612C" w:rsidRDefault="00426BDE" w:rsidP="00117E41">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1CA91369" w14:textId="75A2C2A2" w:rsidR="00426BDE" w:rsidRPr="005E612C" w:rsidRDefault="00426BDE" w:rsidP="00117E41">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2</w:t>
            </w:r>
            <w:r w:rsidRPr="00552B65">
              <w:rPr>
                <w:rFonts w:ascii="Arial" w:eastAsia="Times New Roman" w:hAnsi="Arial" w:cs="Arial"/>
                <w:color w:val="000000"/>
                <w:sz w:val="20"/>
                <w:szCs w:val="20"/>
                <w:lang w:eastAsia="en-GB"/>
              </w:rPr>
              <w:t>25</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1D5A5F50" w14:textId="0011C062"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0.85</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F07546F" w14:textId="440E2912"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0.63</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473EEE08" w14:textId="6E4A7D9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1.15</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543E7C3A" w14:textId="3AC10078"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0.30</w:t>
            </w:r>
          </w:p>
        </w:tc>
      </w:tr>
      <w:tr w:rsidR="00426BDE" w:rsidRPr="002415E0" w14:paraId="026FF1DE"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131F1987" w14:textId="77777777" w:rsidR="00426BDE" w:rsidRPr="00F64728"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center"/>
          </w:tcPr>
          <w:p w14:paraId="2B231B7F" w14:textId="1C035D86" w:rsidR="00426BDE" w:rsidRPr="00F64728" w:rsidRDefault="00426BDE" w:rsidP="00117E41">
            <w:pPr>
              <w:rPr>
                <w:rFonts w:ascii="Arial" w:eastAsia="Times New Roman" w:hAnsi="Arial" w:cs="Arial"/>
                <w:color w:val="000000"/>
                <w:sz w:val="20"/>
                <w:szCs w:val="20"/>
                <w:lang w:eastAsia="en-GB"/>
              </w:rPr>
            </w:pPr>
            <w:r>
              <w:rPr>
                <w:rStyle w:val="None"/>
                <w:rFonts w:ascii="Arial" w:hAnsi="Arial" w:cs="Arial"/>
                <w:sz w:val="20"/>
                <w:szCs w:val="20"/>
              </w:rPr>
              <w:t>w</w:t>
            </w:r>
            <w:r w:rsidRPr="00552B65">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716" w:type="dxa"/>
            <w:tcBorders>
              <w:left w:val="single" w:sz="4" w:space="0" w:color="auto"/>
              <w:right w:val="single" w:sz="4" w:space="0" w:color="auto"/>
            </w:tcBorders>
          </w:tcPr>
          <w:p w14:paraId="3D9DC81C"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1B52363C" w14:textId="4AAF2EA8" w:rsidR="00426BDE" w:rsidRPr="005E612C" w:rsidRDefault="00426BDE" w:rsidP="00552B65">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7CE2AD9A" w14:textId="4AF4D98B" w:rsidR="00426BDE" w:rsidRPr="005E612C" w:rsidRDefault="00426BDE" w:rsidP="00552B65">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8</w:t>
            </w:r>
            <w:r w:rsidRPr="00552B65">
              <w:rPr>
                <w:rFonts w:ascii="Arial" w:eastAsia="Times New Roman" w:hAnsi="Arial" w:cs="Arial"/>
                <w:color w:val="000000"/>
                <w:sz w:val="20"/>
                <w:szCs w:val="20"/>
                <w:lang w:eastAsia="en-GB"/>
              </w:rPr>
              <w:t>2</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1F2ADE50" w14:textId="4D4BFD90"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1.35</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A9F7628" w14:textId="421574AC"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0.95</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6284C73A" w14:textId="6FA770C7"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1.91</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1ADBEF16" w14:textId="7C4EE5A0"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0.09</w:t>
            </w:r>
          </w:p>
        </w:tc>
      </w:tr>
      <w:tr w:rsidR="00426BDE" w:rsidRPr="002415E0" w14:paraId="3659C6F7"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1B9E8115" w14:textId="77777777" w:rsidR="00426BDE" w:rsidRPr="00F64728"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center"/>
          </w:tcPr>
          <w:p w14:paraId="2ACAB549" w14:textId="61E929E3" w:rsidR="00426BDE" w:rsidRPr="00F64728" w:rsidRDefault="00426BDE" w:rsidP="00117E4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716" w:type="dxa"/>
            <w:tcBorders>
              <w:left w:val="single" w:sz="4" w:space="0" w:color="auto"/>
              <w:right w:val="single" w:sz="4" w:space="0" w:color="auto"/>
            </w:tcBorders>
          </w:tcPr>
          <w:p w14:paraId="0DC18691"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1A63D9B3" w14:textId="6912B548" w:rsidR="00426BDE" w:rsidRPr="005E612C" w:rsidRDefault="00426BDE" w:rsidP="00552B65">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3D9973E8" w14:textId="2B1BAEC1" w:rsidR="00426BDE" w:rsidRPr="005E612C" w:rsidRDefault="00426BDE" w:rsidP="00552B65">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8</w:t>
            </w:r>
            <w:r w:rsidRPr="00552B65">
              <w:rPr>
                <w:rFonts w:ascii="Arial" w:eastAsia="Times New Roman" w:hAnsi="Arial" w:cs="Arial"/>
                <w:color w:val="000000"/>
                <w:sz w:val="20"/>
                <w:szCs w:val="20"/>
                <w:lang w:eastAsia="en-GB"/>
              </w:rPr>
              <w:t>9</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43006293" w14:textId="61FA524F"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1.43</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0D26C56" w14:textId="0841C671"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1.03</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2392C4EF" w14:textId="6EC84E8D" w:rsidR="00426BDE" w:rsidRPr="00F64728" w:rsidRDefault="00426BDE" w:rsidP="00117E4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Pr="00F64728">
              <w:rPr>
                <w:rFonts w:ascii="Arial" w:eastAsia="Times New Roman" w:hAnsi="Arial" w:cs="Arial"/>
                <w:color w:val="000000"/>
                <w:sz w:val="20"/>
                <w:szCs w:val="20"/>
                <w:lang w:eastAsia="en-GB"/>
              </w:rPr>
              <w:t>1.98</w:t>
            </w:r>
          </w:p>
        </w:tc>
        <w:tc>
          <w:tcPr>
            <w:tcW w:w="9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099C650" w14:textId="3F46F0C2"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0.02</w:t>
            </w:r>
          </w:p>
        </w:tc>
      </w:tr>
      <w:tr w:rsidR="00426BDE" w:rsidRPr="002415E0" w14:paraId="4EC057CE" w14:textId="77777777" w:rsidTr="00552B65">
        <w:trPr>
          <w:trHeight w:val="30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2D32B013" w14:textId="77777777" w:rsidR="00426BDE" w:rsidRPr="00F64728" w:rsidRDefault="00426BDE" w:rsidP="00117E41">
            <w:pPr>
              <w:rPr>
                <w:rFonts w:ascii="Arial" w:eastAsia="Times New Roman" w:hAnsi="Arial" w:cs="Arial"/>
                <w:color w:val="000000"/>
                <w:sz w:val="20"/>
                <w:szCs w:val="20"/>
                <w:lang w:eastAsia="en-GB"/>
              </w:rPr>
            </w:pPr>
          </w:p>
        </w:tc>
        <w:tc>
          <w:tcPr>
            <w:tcW w:w="2369" w:type="dxa"/>
            <w:tcBorders>
              <w:top w:val="single" w:sz="4" w:space="0" w:color="auto"/>
              <w:left w:val="single" w:sz="4" w:space="0" w:color="auto"/>
              <w:bottom w:val="single" w:sz="4" w:space="0" w:color="auto"/>
              <w:right w:val="single" w:sz="4" w:space="0" w:color="auto"/>
            </w:tcBorders>
            <w:shd w:val="clear" w:color="000000" w:fill="F2F2F2"/>
            <w:vAlign w:val="bottom"/>
          </w:tcPr>
          <w:p w14:paraId="0C99812D" w14:textId="482792E2" w:rsidR="00426BDE" w:rsidRPr="00F64728" w:rsidRDefault="00426BDE" w:rsidP="00117E4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716" w:type="dxa"/>
            <w:tcBorders>
              <w:left w:val="single" w:sz="4" w:space="0" w:color="auto"/>
              <w:right w:val="single" w:sz="4" w:space="0" w:color="auto"/>
            </w:tcBorders>
          </w:tcPr>
          <w:p w14:paraId="3AB76B1B" w14:textId="77777777" w:rsidR="00426BDE" w:rsidRPr="005E612C" w:rsidRDefault="00426BDE" w:rsidP="00117E41">
            <w:pPr>
              <w:jc w:val="center"/>
              <w:rPr>
                <w:rFonts w:ascii="Arial" w:eastAsia="Times New Roman" w:hAnsi="Arial" w:cs="Arial"/>
                <w:color w:val="000000"/>
                <w:sz w:val="20"/>
                <w:szCs w:val="20"/>
                <w:lang w:eastAsia="en-GB"/>
              </w:rPr>
            </w:pPr>
          </w:p>
        </w:tc>
        <w:tc>
          <w:tcPr>
            <w:tcW w:w="573" w:type="dxa"/>
            <w:vMerge/>
            <w:tcBorders>
              <w:left w:val="single" w:sz="4" w:space="0" w:color="auto"/>
              <w:right w:val="single" w:sz="4" w:space="0" w:color="auto"/>
            </w:tcBorders>
          </w:tcPr>
          <w:p w14:paraId="2D02D526" w14:textId="5454225F" w:rsidR="00426BDE" w:rsidRPr="005E612C" w:rsidRDefault="00426BDE" w:rsidP="00552B65">
            <w:pPr>
              <w:jc w:val="center"/>
              <w:rPr>
                <w:rFonts w:ascii="Arial" w:eastAsia="Times New Roman" w:hAnsi="Arial" w:cs="Arial"/>
                <w:color w:val="000000"/>
                <w:sz w:val="20"/>
                <w:szCs w:val="20"/>
                <w:lang w:eastAsia="en-GB"/>
              </w:rPr>
            </w:pPr>
          </w:p>
        </w:tc>
        <w:tc>
          <w:tcPr>
            <w:tcW w:w="674" w:type="dxa"/>
            <w:tcBorders>
              <w:top w:val="single" w:sz="4" w:space="0" w:color="auto"/>
              <w:left w:val="single" w:sz="4" w:space="0" w:color="auto"/>
              <w:bottom w:val="single" w:sz="4" w:space="0" w:color="auto"/>
              <w:right w:val="single" w:sz="4" w:space="0" w:color="auto"/>
            </w:tcBorders>
            <w:shd w:val="clear" w:color="000000" w:fill="F2F2F2"/>
            <w:vAlign w:val="center"/>
          </w:tcPr>
          <w:p w14:paraId="77FD5EA1" w14:textId="3D1AC609" w:rsidR="00426BDE" w:rsidRPr="005E612C" w:rsidRDefault="00426BDE" w:rsidP="00552B65">
            <w:pPr>
              <w:jc w:val="center"/>
              <w:rPr>
                <w:rFonts w:ascii="Arial" w:eastAsia="Times New Roman" w:hAnsi="Arial" w:cs="Arial"/>
                <w:color w:val="000000"/>
                <w:sz w:val="20"/>
                <w:szCs w:val="20"/>
                <w:lang w:eastAsia="en-GB"/>
              </w:rPr>
            </w:pPr>
            <w:r w:rsidRPr="005E612C">
              <w:rPr>
                <w:rFonts w:ascii="Arial" w:eastAsia="Times New Roman" w:hAnsi="Arial" w:cs="Arial"/>
                <w:color w:val="000000"/>
                <w:sz w:val="20"/>
                <w:szCs w:val="20"/>
                <w:lang w:eastAsia="en-GB"/>
              </w:rPr>
              <w:t>3</w:t>
            </w:r>
            <w:r w:rsidRPr="00552B65">
              <w:rPr>
                <w:rFonts w:ascii="Arial" w:eastAsia="Times New Roman" w:hAnsi="Arial" w:cs="Arial"/>
                <w:color w:val="000000"/>
                <w:sz w:val="20"/>
                <w:szCs w:val="20"/>
                <w:lang w:eastAsia="en-GB"/>
              </w:rPr>
              <w:t>0</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4E244B09" w14:textId="0AD1D675"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2.43</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615F7E8C" w14:textId="541A8711"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1.78</w:t>
            </w:r>
          </w:p>
        </w:tc>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27869861" w14:textId="50A013A1" w:rsidR="00426BDE" w:rsidRPr="00F64728" w:rsidRDefault="00426BDE" w:rsidP="00117E41">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Pr="00F64728">
              <w:rPr>
                <w:rFonts w:ascii="Arial" w:eastAsia="Times New Roman" w:hAnsi="Arial" w:cs="Arial"/>
                <w:color w:val="000000"/>
                <w:sz w:val="20"/>
                <w:szCs w:val="20"/>
                <w:lang w:eastAsia="en-GB"/>
              </w:rPr>
              <w:t>3.31</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71907AB5" w14:textId="622F61E1" w:rsidR="00426BDE" w:rsidRPr="00F64728" w:rsidRDefault="00426BDE" w:rsidP="00117E41">
            <w:pPr>
              <w:jc w:val="center"/>
              <w:rPr>
                <w:rFonts w:ascii="Arial" w:eastAsia="Times New Roman" w:hAnsi="Arial" w:cs="Arial"/>
                <w:color w:val="000000"/>
                <w:sz w:val="20"/>
                <w:szCs w:val="20"/>
                <w:lang w:eastAsia="en-GB"/>
              </w:rPr>
            </w:pPr>
            <w:r w:rsidRPr="00F64728">
              <w:rPr>
                <w:rFonts w:ascii="Arial" w:eastAsia="Times New Roman" w:hAnsi="Arial" w:cs="Arial"/>
                <w:color w:val="000000"/>
                <w:sz w:val="20"/>
                <w:szCs w:val="20"/>
                <w:lang w:eastAsia="en-GB"/>
              </w:rPr>
              <w:t>&lt;0.01</w:t>
            </w:r>
          </w:p>
        </w:tc>
      </w:tr>
    </w:tbl>
    <w:p w14:paraId="645DBB47" w14:textId="17AEE8A2" w:rsidR="00600A3A" w:rsidRDefault="00600A3A" w:rsidP="00572BC2">
      <w:pPr>
        <w:spacing w:line="360" w:lineRule="auto"/>
        <w:jc w:val="both"/>
        <w:rPr>
          <w:rStyle w:val="None"/>
          <w:rFonts w:ascii="Arial" w:hAnsi="Arial" w:cs="Arial"/>
          <w:b/>
        </w:rPr>
      </w:pPr>
    </w:p>
    <w:p w14:paraId="58A7447A" w14:textId="77777777" w:rsidR="00572BC2" w:rsidRPr="00912ACD" w:rsidRDefault="00572BC2" w:rsidP="00572BC2">
      <w:pPr>
        <w:spacing w:line="360" w:lineRule="auto"/>
        <w:jc w:val="both"/>
        <w:rPr>
          <w:rFonts w:ascii="Arial" w:hAnsi="Arial" w:cs="Arial"/>
        </w:rPr>
      </w:pPr>
    </w:p>
    <w:p w14:paraId="23FAE4D9" w14:textId="77777777" w:rsidR="00572BC2" w:rsidRPr="00912ACD" w:rsidRDefault="00572BC2" w:rsidP="00572BC2">
      <w:pPr>
        <w:rPr>
          <w:rFonts w:ascii="Arial" w:eastAsia="Times New Roman" w:hAnsi="Arial" w:cs="Arial"/>
          <w:b/>
          <w:color w:val="000000"/>
          <w:sz w:val="18"/>
          <w:szCs w:val="18"/>
          <w:lang w:eastAsia="en-GB"/>
        </w:rPr>
      </w:pPr>
    </w:p>
    <w:p w14:paraId="6B2A1B37" w14:textId="77777777" w:rsidR="00572BC2" w:rsidRPr="00EC5E0C" w:rsidRDefault="000149E5" w:rsidP="00572BC2">
      <w:pPr>
        <w:rPr>
          <w:rFonts w:ascii="Arial" w:hAnsi="Arial" w:cs="Arial"/>
          <w:color w:val="000000" w:themeColor="text1"/>
          <w:sz w:val="20"/>
          <w:szCs w:val="20"/>
        </w:rPr>
      </w:pPr>
      <w:r>
        <w:rPr>
          <w:rFonts w:ascii="Arial" w:hAnsi="Arial" w:cs="Arial"/>
          <w:color w:val="000000" w:themeColor="text1"/>
          <w:sz w:val="20"/>
          <w:szCs w:val="20"/>
        </w:rPr>
        <w:t>* Model 1 adjusted for one-year</w:t>
      </w:r>
      <w:r w:rsidR="00572BC2" w:rsidRPr="00EC5E0C">
        <w:rPr>
          <w:rFonts w:ascii="Arial" w:hAnsi="Arial" w:cs="Arial"/>
          <w:color w:val="000000" w:themeColor="text1"/>
          <w:sz w:val="20"/>
          <w:szCs w:val="20"/>
        </w:rPr>
        <w:t xml:space="preserve"> weight and follow-up period</w:t>
      </w:r>
    </w:p>
    <w:p w14:paraId="49630AA3" w14:textId="77777777" w:rsidR="00572BC2" w:rsidRPr="00EC5E0C" w:rsidRDefault="00572BC2" w:rsidP="00572BC2">
      <w:pPr>
        <w:rPr>
          <w:rFonts w:ascii="Arial" w:hAnsi="Arial" w:cs="Arial"/>
          <w:color w:val="000000" w:themeColor="text1"/>
          <w:sz w:val="20"/>
          <w:szCs w:val="20"/>
        </w:rPr>
      </w:pPr>
    </w:p>
    <w:p w14:paraId="779BDA37" w14:textId="77777777" w:rsidR="00572BC2" w:rsidRPr="00EC5E0C" w:rsidRDefault="00572BC2" w:rsidP="00572BC2">
      <w:pPr>
        <w:rPr>
          <w:rFonts w:ascii="Arial" w:eastAsia="Times New Roman" w:hAnsi="Arial" w:cs="Arial"/>
          <w:b/>
          <w:color w:val="000000"/>
          <w:sz w:val="20"/>
          <w:szCs w:val="20"/>
          <w:lang w:eastAsia="en-GB"/>
        </w:rPr>
      </w:pPr>
      <w:r w:rsidRPr="00EC5E0C">
        <w:rPr>
          <w:rFonts w:ascii="Arial" w:hAnsi="Arial" w:cs="Arial"/>
          <w:color w:val="000000" w:themeColor="text1"/>
          <w:sz w:val="20"/>
          <w:szCs w:val="20"/>
        </w:rPr>
        <w:t xml:space="preserve">** Model 2 </w:t>
      </w:r>
      <w:r>
        <w:rPr>
          <w:rFonts w:ascii="Arial" w:hAnsi="Arial" w:cs="Arial"/>
          <w:color w:val="000000" w:themeColor="text1"/>
          <w:sz w:val="20"/>
          <w:szCs w:val="20"/>
        </w:rPr>
        <w:t>adjusted for</w:t>
      </w:r>
      <w:r w:rsidR="000149E5">
        <w:rPr>
          <w:rFonts w:ascii="Arial" w:hAnsi="Arial" w:cs="Arial"/>
          <w:color w:val="000000" w:themeColor="text1"/>
          <w:sz w:val="20"/>
          <w:szCs w:val="20"/>
        </w:rPr>
        <w:t xml:space="preserve"> one-year </w:t>
      </w:r>
      <w:r w:rsidRPr="00EC5E0C">
        <w:rPr>
          <w:rFonts w:ascii="Arial" w:hAnsi="Arial" w:cs="Arial"/>
          <w:color w:val="000000" w:themeColor="text1"/>
          <w:sz w:val="20"/>
          <w:szCs w:val="20"/>
        </w:rPr>
        <w:t>weight, follow-up period, age, sex, ethnicity, socioeconomic group, education level, occupation, trial group</w:t>
      </w:r>
      <w:r w:rsidRPr="00EC5E0C">
        <w:rPr>
          <w:rFonts w:ascii="Arial" w:hAnsi="Arial" w:cs="Arial"/>
          <w:sz w:val="20"/>
          <w:szCs w:val="20"/>
        </w:rPr>
        <w:t xml:space="preserve">, </w:t>
      </w:r>
      <w:r w:rsidR="00AF5147">
        <w:rPr>
          <w:rFonts w:ascii="Arial" w:hAnsi="Arial" w:cs="Arial"/>
          <w:sz w:val="20"/>
          <w:szCs w:val="20"/>
        </w:rPr>
        <w:t xml:space="preserve">clustering of practices and </w:t>
      </w:r>
      <w:r w:rsidRPr="00EC5E0C">
        <w:rPr>
          <w:rFonts w:ascii="Arial" w:hAnsi="Arial" w:cs="Arial"/>
          <w:color w:val="000000" w:themeColor="text1"/>
          <w:sz w:val="20"/>
          <w:szCs w:val="20"/>
        </w:rPr>
        <w:t>date of diabetes diagnosis</w:t>
      </w:r>
    </w:p>
    <w:p w14:paraId="310F695E" w14:textId="77777777" w:rsidR="00572BC2" w:rsidRDefault="00572BC2" w:rsidP="00572BC2">
      <w:pPr>
        <w:rPr>
          <w:rFonts w:ascii="Arial" w:eastAsia="Times New Roman" w:hAnsi="Arial" w:cs="Arial"/>
          <w:b/>
          <w:color w:val="000000"/>
          <w:sz w:val="22"/>
          <w:szCs w:val="22"/>
          <w:lang w:eastAsia="en-GB"/>
        </w:rPr>
      </w:pPr>
    </w:p>
    <w:p w14:paraId="2BCFB0BA" w14:textId="77777777" w:rsidR="004D72FF" w:rsidRDefault="004D72FF" w:rsidP="00771ADB">
      <w:pPr>
        <w:rPr>
          <w:rFonts w:ascii="Arial" w:eastAsia="Times New Roman" w:hAnsi="Arial" w:cs="Arial"/>
          <w:b/>
          <w:color w:val="000000"/>
          <w:sz w:val="22"/>
          <w:szCs w:val="22"/>
          <w:lang w:eastAsia="en-GB"/>
        </w:rPr>
        <w:sectPr w:rsidR="004D72FF" w:rsidSect="00C75107">
          <w:footerReference w:type="default" r:id="rId9"/>
          <w:pgSz w:w="11906" w:h="16838"/>
          <w:pgMar w:top="1440" w:right="1440" w:bottom="1440" w:left="1440" w:header="708" w:footer="708" w:gutter="0"/>
          <w:lnNumType w:countBy="1" w:restart="continuous"/>
          <w:cols w:space="708"/>
          <w:docGrid w:linePitch="360"/>
        </w:sectPr>
      </w:pPr>
    </w:p>
    <w:p w14:paraId="59BBA211" w14:textId="77777777" w:rsidR="004D72FF" w:rsidRDefault="004D72FF" w:rsidP="00771ADB">
      <w:pPr>
        <w:rPr>
          <w:rFonts w:ascii="Arial" w:eastAsia="Times New Roman" w:hAnsi="Arial" w:cs="Arial"/>
          <w:b/>
          <w:color w:val="000000"/>
          <w:sz w:val="22"/>
          <w:szCs w:val="22"/>
          <w:lang w:eastAsia="en-GB"/>
        </w:rPr>
      </w:pPr>
    </w:p>
    <w:p w14:paraId="0E453F7E" w14:textId="77777777" w:rsidR="00762041" w:rsidRPr="00733479" w:rsidRDefault="00762041" w:rsidP="00771ADB">
      <w:pPr>
        <w:rPr>
          <w:rFonts w:ascii="Arial" w:eastAsia="Times New Roman" w:hAnsi="Arial" w:cs="Arial"/>
          <w:b/>
          <w:color w:val="000000"/>
          <w:sz w:val="22"/>
          <w:szCs w:val="22"/>
          <w:lang w:eastAsia="en-GB"/>
        </w:rPr>
      </w:pPr>
    </w:p>
    <w:p w14:paraId="11A18C09" w14:textId="77777777" w:rsidR="00923D57" w:rsidRDefault="000149E5" w:rsidP="00923D57">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Table 4</w:t>
      </w:r>
      <w:r w:rsidR="00771ADB" w:rsidRPr="00733479">
        <w:rPr>
          <w:rFonts w:ascii="Arial" w:eastAsia="Times New Roman" w:hAnsi="Arial" w:cs="Arial"/>
          <w:b/>
          <w:color w:val="000000"/>
          <w:sz w:val="22"/>
          <w:szCs w:val="22"/>
          <w:lang w:eastAsia="en-GB"/>
        </w:rPr>
        <w:t xml:space="preserve">: </w:t>
      </w:r>
      <w:r w:rsidR="00CE3043">
        <w:rPr>
          <w:rFonts w:ascii="Arial" w:eastAsia="Times New Roman" w:hAnsi="Arial" w:cs="Arial"/>
          <w:b/>
          <w:color w:val="000000"/>
          <w:sz w:val="22"/>
          <w:szCs w:val="22"/>
          <w:lang w:eastAsia="en-GB"/>
        </w:rPr>
        <w:t>As</w:t>
      </w:r>
      <w:r w:rsidR="00771ADB" w:rsidRPr="00733479">
        <w:rPr>
          <w:rFonts w:ascii="Arial" w:eastAsia="Times New Roman" w:hAnsi="Arial" w:cs="Arial"/>
          <w:b/>
          <w:color w:val="000000"/>
          <w:sz w:val="22"/>
          <w:szCs w:val="22"/>
          <w:lang w:eastAsia="en-GB"/>
        </w:rPr>
        <w:t>sociations between</w:t>
      </w:r>
      <w:r w:rsidR="00256861">
        <w:rPr>
          <w:rFonts w:ascii="Arial" w:eastAsia="Times New Roman" w:hAnsi="Arial" w:cs="Arial"/>
          <w:b/>
          <w:color w:val="000000"/>
          <w:sz w:val="22"/>
          <w:szCs w:val="22"/>
          <w:lang w:eastAsia="en-GB"/>
        </w:rPr>
        <w:t xml:space="preserve"> </w:t>
      </w:r>
      <w:r w:rsidR="00771ADB" w:rsidRPr="00733479">
        <w:rPr>
          <w:rFonts w:ascii="Arial" w:eastAsia="Times New Roman" w:hAnsi="Arial" w:cs="Arial"/>
          <w:b/>
          <w:color w:val="000000"/>
          <w:sz w:val="22"/>
          <w:szCs w:val="22"/>
          <w:lang w:eastAsia="en-GB"/>
        </w:rPr>
        <w:t>change in</w:t>
      </w:r>
      <w:r w:rsidR="00CE3043">
        <w:rPr>
          <w:rFonts w:ascii="Arial" w:eastAsia="Times New Roman" w:hAnsi="Arial" w:cs="Arial"/>
          <w:b/>
          <w:color w:val="000000"/>
          <w:sz w:val="22"/>
          <w:szCs w:val="22"/>
          <w:lang w:eastAsia="en-GB"/>
        </w:rPr>
        <w:t xml:space="preserve"> weight and</w:t>
      </w:r>
      <w:r w:rsidR="00762041">
        <w:rPr>
          <w:rFonts w:ascii="Arial" w:eastAsia="Times New Roman" w:hAnsi="Arial" w:cs="Arial"/>
          <w:b/>
          <w:color w:val="000000"/>
          <w:sz w:val="22"/>
          <w:szCs w:val="22"/>
          <w:lang w:eastAsia="en-GB"/>
        </w:rPr>
        <w:t xml:space="preserve"> health behaviours in </w:t>
      </w:r>
      <w:r w:rsidR="001B7D1E">
        <w:rPr>
          <w:rFonts w:ascii="Arial" w:eastAsia="Times New Roman" w:hAnsi="Arial" w:cs="Arial"/>
          <w:b/>
          <w:color w:val="000000"/>
          <w:sz w:val="22"/>
          <w:szCs w:val="22"/>
          <w:lang w:eastAsia="en-GB"/>
        </w:rPr>
        <w:t xml:space="preserve">the </w:t>
      </w:r>
      <w:r w:rsidR="00771ADB" w:rsidRPr="00733479">
        <w:rPr>
          <w:rFonts w:ascii="Arial" w:eastAsia="Times New Roman" w:hAnsi="Arial" w:cs="Arial"/>
          <w:b/>
          <w:color w:val="000000"/>
          <w:sz w:val="22"/>
          <w:szCs w:val="22"/>
          <w:lang w:eastAsia="en-GB"/>
        </w:rPr>
        <w:t>fir</w:t>
      </w:r>
      <w:r w:rsidR="00771ADB">
        <w:rPr>
          <w:rFonts w:ascii="Arial" w:eastAsia="Times New Roman" w:hAnsi="Arial" w:cs="Arial"/>
          <w:b/>
          <w:color w:val="000000"/>
          <w:sz w:val="22"/>
          <w:szCs w:val="22"/>
          <w:lang w:eastAsia="en-GB"/>
        </w:rPr>
        <w:t>st year af</w:t>
      </w:r>
      <w:r w:rsidR="002542C7">
        <w:rPr>
          <w:rFonts w:ascii="Arial" w:eastAsia="Times New Roman" w:hAnsi="Arial" w:cs="Arial"/>
          <w:b/>
          <w:color w:val="000000"/>
          <w:sz w:val="22"/>
          <w:szCs w:val="22"/>
          <w:lang w:eastAsia="en-GB"/>
        </w:rPr>
        <w:t xml:space="preserve">ter diagnosis </w:t>
      </w:r>
      <w:r w:rsidR="00771ADB">
        <w:rPr>
          <w:rFonts w:ascii="Arial" w:eastAsia="Times New Roman" w:hAnsi="Arial" w:cs="Arial"/>
          <w:b/>
          <w:color w:val="000000"/>
          <w:sz w:val="22"/>
          <w:szCs w:val="22"/>
          <w:lang w:eastAsia="en-GB"/>
        </w:rPr>
        <w:t xml:space="preserve">and </w:t>
      </w:r>
      <w:r w:rsidR="00923D57">
        <w:rPr>
          <w:rFonts w:ascii="Arial" w:eastAsia="Times New Roman" w:hAnsi="Arial" w:cs="Arial"/>
          <w:b/>
          <w:color w:val="000000"/>
          <w:sz w:val="22"/>
          <w:szCs w:val="22"/>
          <w:lang w:eastAsia="en-GB"/>
        </w:rPr>
        <w:t xml:space="preserve">the </w:t>
      </w:r>
      <w:r w:rsidR="002415E0">
        <w:rPr>
          <w:rFonts w:ascii="Arial" w:eastAsia="Times New Roman" w:hAnsi="Arial" w:cs="Arial"/>
          <w:b/>
          <w:color w:val="000000"/>
          <w:sz w:val="22"/>
          <w:szCs w:val="22"/>
          <w:lang w:eastAsia="en-GB"/>
        </w:rPr>
        <w:t>risk</w:t>
      </w:r>
      <w:r w:rsidR="00771ADB" w:rsidRPr="00733479">
        <w:rPr>
          <w:rFonts w:ascii="Arial" w:eastAsia="Times New Roman" w:hAnsi="Arial" w:cs="Arial"/>
          <w:b/>
          <w:color w:val="000000"/>
          <w:sz w:val="22"/>
          <w:szCs w:val="22"/>
          <w:lang w:eastAsia="en-GB"/>
        </w:rPr>
        <w:t xml:space="preserve"> of remission at five years</w:t>
      </w:r>
    </w:p>
    <w:p w14:paraId="7D85DEC7" w14:textId="77777777" w:rsidR="004D72FF" w:rsidRDefault="004D72FF" w:rsidP="00923D57">
      <w:pPr>
        <w:rPr>
          <w:rFonts w:ascii="Arial" w:eastAsia="Times New Roman" w:hAnsi="Arial" w:cs="Arial"/>
          <w:b/>
          <w:color w:val="000000"/>
          <w:sz w:val="22"/>
          <w:szCs w:val="22"/>
          <w:lang w:eastAsia="en-GB"/>
        </w:rPr>
      </w:pPr>
    </w:p>
    <w:tbl>
      <w:tblPr>
        <w:tblW w:w="13089" w:type="dxa"/>
        <w:tblLook w:val="04A0" w:firstRow="1" w:lastRow="0" w:firstColumn="1" w:lastColumn="0" w:noHBand="0" w:noVBand="1"/>
      </w:tblPr>
      <w:tblGrid>
        <w:gridCol w:w="1550"/>
        <w:gridCol w:w="483"/>
        <w:gridCol w:w="850"/>
        <w:gridCol w:w="851"/>
        <w:gridCol w:w="709"/>
        <w:gridCol w:w="708"/>
        <w:gridCol w:w="709"/>
        <w:gridCol w:w="709"/>
        <w:gridCol w:w="709"/>
        <w:gridCol w:w="850"/>
        <w:gridCol w:w="851"/>
        <w:gridCol w:w="850"/>
        <w:gridCol w:w="851"/>
        <w:gridCol w:w="850"/>
        <w:gridCol w:w="709"/>
        <w:gridCol w:w="850"/>
      </w:tblGrid>
      <w:tr w:rsidR="004D72FF" w:rsidRPr="004D72FF" w14:paraId="003E3F8E" w14:textId="77777777" w:rsidTr="00117E41">
        <w:trPr>
          <w:trHeight w:val="315"/>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C06A43"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w:t>
            </w:r>
          </w:p>
        </w:tc>
        <w:tc>
          <w:tcPr>
            <w:tcW w:w="360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7B94A74" w14:textId="2A4565C9" w:rsidR="004D72FF" w:rsidRPr="004D72FF" w:rsidRDefault="00F64728" w:rsidP="001D6A87">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U</w:t>
            </w:r>
            <w:r w:rsidR="00B30935">
              <w:rPr>
                <w:rFonts w:ascii="Arial" w:eastAsia="Times New Roman" w:hAnsi="Arial" w:cs="Arial"/>
                <w:color w:val="000000"/>
                <w:sz w:val="16"/>
                <w:szCs w:val="16"/>
                <w:lang w:eastAsia="en-GB"/>
              </w:rPr>
              <w:t>n</w:t>
            </w:r>
            <w:r w:rsidR="00CA4147">
              <w:rPr>
                <w:rFonts w:ascii="Arial" w:eastAsia="Times New Roman" w:hAnsi="Arial" w:cs="Arial"/>
                <w:color w:val="000000"/>
                <w:sz w:val="16"/>
                <w:szCs w:val="16"/>
                <w:lang w:eastAsia="en-GB"/>
              </w:rPr>
              <w:t>adjusted</w:t>
            </w:r>
          </w:p>
        </w:tc>
        <w:tc>
          <w:tcPr>
            <w:tcW w:w="382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A6A343B" w14:textId="77777777" w:rsidR="004D72FF" w:rsidRPr="004D72FF" w:rsidRDefault="00B30935" w:rsidP="001D6A87">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model 1</w:t>
            </w:r>
            <w:r w:rsidR="004D72FF" w:rsidRPr="004D72FF">
              <w:rPr>
                <w:rFonts w:ascii="Arial" w:eastAsia="Times New Roman" w:hAnsi="Arial" w:cs="Arial"/>
                <w:color w:val="000000"/>
                <w:sz w:val="16"/>
                <w:szCs w:val="16"/>
                <w:lang w:eastAsia="en-GB"/>
              </w:rPr>
              <w:t xml:space="preserve"> </w:t>
            </w:r>
            <w:r w:rsidR="001E12C0">
              <w:rPr>
                <w:rFonts w:ascii="Arial" w:eastAsia="Times New Roman" w:hAnsi="Arial" w:cs="Arial"/>
                <w:color w:val="000000"/>
                <w:sz w:val="16"/>
                <w:szCs w:val="16"/>
                <w:lang w:eastAsia="en-GB"/>
              </w:rPr>
              <w:t>*</w:t>
            </w:r>
          </w:p>
        </w:tc>
        <w:tc>
          <w:tcPr>
            <w:tcW w:w="411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762B172" w14:textId="77777777" w:rsidR="004D72FF" w:rsidRPr="004D72FF" w:rsidRDefault="00B30935" w:rsidP="001D6A87">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model 2</w:t>
            </w:r>
            <w:r w:rsidR="004D72FF" w:rsidRPr="004D72FF">
              <w:rPr>
                <w:rFonts w:ascii="Arial" w:eastAsia="Times New Roman" w:hAnsi="Arial" w:cs="Arial"/>
                <w:color w:val="000000"/>
                <w:sz w:val="16"/>
                <w:szCs w:val="16"/>
                <w:lang w:eastAsia="en-GB"/>
              </w:rPr>
              <w:t xml:space="preserve"> </w:t>
            </w:r>
            <w:r w:rsidR="001E12C0">
              <w:rPr>
                <w:rFonts w:ascii="Arial" w:eastAsia="Times New Roman" w:hAnsi="Arial" w:cs="Arial"/>
                <w:color w:val="000000"/>
                <w:sz w:val="16"/>
                <w:szCs w:val="16"/>
                <w:lang w:eastAsia="en-GB"/>
              </w:rPr>
              <w:t>**</w:t>
            </w:r>
          </w:p>
        </w:tc>
      </w:tr>
      <w:tr w:rsidR="004D72FF" w:rsidRPr="004D72FF" w14:paraId="74E5C179" w14:textId="77777777" w:rsidTr="00117E41">
        <w:trPr>
          <w:trHeight w:val="31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6F18D598" w14:textId="77777777" w:rsidR="004D72FF" w:rsidRPr="004D72FF" w:rsidRDefault="004D72FF" w:rsidP="004D72FF">
            <w:pP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Variable</w:t>
            </w:r>
          </w:p>
        </w:tc>
        <w:tc>
          <w:tcPr>
            <w:tcW w:w="483" w:type="dxa"/>
            <w:tcBorders>
              <w:top w:val="nil"/>
              <w:left w:val="nil"/>
              <w:bottom w:val="single" w:sz="8" w:space="0" w:color="auto"/>
              <w:right w:val="single" w:sz="8" w:space="0" w:color="auto"/>
            </w:tcBorders>
            <w:shd w:val="clear" w:color="auto" w:fill="auto"/>
            <w:noWrap/>
            <w:vAlign w:val="center"/>
            <w:hideMark/>
          </w:tcPr>
          <w:p w14:paraId="26C70C1A" w14:textId="77777777" w:rsidR="004D72FF" w:rsidRPr="004D72FF" w:rsidRDefault="004D72FF" w:rsidP="004D72FF">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n</w:t>
            </w:r>
          </w:p>
        </w:tc>
        <w:tc>
          <w:tcPr>
            <w:tcW w:w="850" w:type="dxa"/>
            <w:tcBorders>
              <w:top w:val="nil"/>
              <w:left w:val="nil"/>
              <w:bottom w:val="single" w:sz="8" w:space="0" w:color="auto"/>
              <w:right w:val="single" w:sz="8" w:space="0" w:color="auto"/>
            </w:tcBorders>
            <w:shd w:val="clear" w:color="auto" w:fill="auto"/>
            <w:noWrap/>
            <w:vAlign w:val="center"/>
            <w:hideMark/>
          </w:tcPr>
          <w:p w14:paraId="3D280841" w14:textId="77777777" w:rsidR="004D72FF" w:rsidRPr="004D72FF" w:rsidRDefault="002415E0" w:rsidP="004D72FF">
            <w:pPr>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RR</w:t>
            </w:r>
          </w:p>
        </w:tc>
        <w:tc>
          <w:tcPr>
            <w:tcW w:w="156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3D1720A" w14:textId="77777777" w:rsidR="004D72FF" w:rsidRPr="004D72FF" w:rsidRDefault="004D72FF" w:rsidP="004D72FF">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95% CI</w:t>
            </w:r>
          </w:p>
        </w:tc>
        <w:tc>
          <w:tcPr>
            <w:tcW w:w="708" w:type="dxa"/>
            <w:tcBorders>
              <w:top w:val="nil"/>
              <w:left w:val="nil"/>
              <w:bottom w:val="single" w:sz="8" w:space="0" w:color="auto"/>
              <w:right w:val="single" w:sz="8" w:space="0" w:color="auto"/>
            </w:tcBorders>
            <w:shd w:val="clear" w:color="auto" w:fill="auto"/>
            <w:noWrap/>
            <w:vAlign w:val="center"/>
            <w:hideMark/>
          </w:tcPr>
          <w:p w14:paraId="5510CDF6" w14:textId="77777777" w:rsidR="004D72FF" w:rsidRPr="004D72FF" w:rsidRDefault="004D72FF" w:rsidP="004D72FF">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P-value</w:t>
            </w:r>
          </w:p>
        </w:tc>
        <w:tc>
          <w:tcPr>
            <w:tcW w:w="709" w:type="dxa"/>
            <w:tcBorders>
              <w:top w:val="nil"/>
              <w:left w:val="nil"/>
              <w:bottom w:val="single" w:sz="8" w:space="0" w:color="auto"/>
              <w:right w:val="single" w:sz="8" w:space="0" w:color="auto"/>
            </w:tcBorders>
            <w:shd w:val="clear" w:color="auto" w:fill="auto"/>
            <w:noWrap/>
            <w:vAlign w:val="center"/>
            <w:hideMark/>
          </w:tcPr>
          <w:p w14:paraId="00BA3887" w14:textId="77777777" w:rsidR="004D72FF" w:rsidRPr="004D72FF" w:rsidRDefault="004D72FF" w:rsidP="004D72FF">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n</w:t>
            </w:r>
          </w:p>
        </w:tc>
        <w:tc>
          <w:tcPr>
            <w:tcW w:w="709" w:type="dxa"/>
            <w:tcBorders>
              <w:top w:val="nil"/>
              <w:left w:val="nil"/>
              <w:bottom w:val="single" w:sz="8" w:space="0" w:color="auto"/>
              <w:right w:val="single" w:sz="8" w:space="0" w:color="auto"/>
            </w:tcBorders>
            <w:shd w:val="clear" w:color="auto" w:fill="auto"/>
            <w:noWrap/>
            <w:vAlign w:val="center"/>
            <w:hideMark/>
          </w:tcPr>
          <w:p w14:paraId="03174493" w14:textId="77777777" w:rsidR="004D72FF" w:rsidRPr="004D72FF" w:rsidRDefault="002415E0" w:rsidP="004D72FF">
            <w:pPr>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RR</w:t>
            </w:r>
          </w:p>
        </w:tc>
        <w:tc>
          <w:tcPr>
            <w:tcW w:w="155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EAE715A" w14:textId="77777777" w:rsidR="004D72FF" w:rsidRPr="004D72FF" w:rsidRDefault="004D72FF" w:rsidP="004D72FF">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95% CI</w:t>
            </w:r>
          </w:p>
        </w:tc>
        <w:tc>
          <w:tcPr>
            <w:tcW w:w="851" w:type="dxa"/>
            <w:tcBorders>
              <w:top w:val="nil"/>
              <w:left w:val="nil"/>
              <w:bottom w:val="single" w:sz="8" w:space="0" w:color="auto"/>
              <w:right w:val="single" w:sz="8" w:space="0" w:color="auto"/>
            </w:tcBorders>
            <w:shd w:val="clear" w:color="auto" w:fill="auto"/>
            <w:noWrap/>
            <w:vAlign w:val="center"/>
            <w:hideMark/>
          </w:tcPr>
          <w:p w14:paraId="753F66A3" w14:textId="77777777" w:rsidR="004D72FF" w:rsidRPr="004D72FF" w:rsidRDefault="004D72FF" w:rsidP="004D72FF">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P-value</w:t>
            </w:r>
          </w:p>
        </w:tc>
        <w:tc>
          <w:tcPr>
            <w:tcW w:w="850" w:type="dxa"/>
            <w:tcBorders>
              <w:top w:val="nil"/>
              <w:left w:val="nil"/>
              <w:bottom w:val="single" w:sz="8" w:space="0" w:color="auto"/>
              <w:right w:val="single" w:sz="8" w:space="0" w:color="auto"/>
            </w:tcBorders>
            <w:shd w:val="clear" w:color="auto" w:fill="auto"/>
            <w:noWrap/>
            <w:vAlign w:val="center"/>
            <w:hideMark/>
          </w:tcPr>
          <w:p w14:paraId="1C518413" w14:textId="77777777" w:rsidR="004D72FF" w:rsidRPr="004D72FF" w:rsidRDefault="004D72FF" w:rsidP="004D72FF">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n</w:t>
            </w:r>
          </w:p>
        </w:tc>
        <w:tc>
          <w:tcPr>
            <w:tcW w:w="851" w:type="dxa"/>
            <w:tcBorders>
              <w:top w:val="nil"/>
              <w:left w:val="nil"/>
              <w:bottom w:val="single" w:sz="8" w:space="0" w:color="auto"/>
              <w:right w:val="single" w:sz="8" w:space="0" w:color="auto"/>
            </w:tcBorders>
            <w:shd w:val="clear" w:color="auto" w:fill="auto"/>
            <w:noWrap/>
            <w:vAlign w:val="center"/>
            <w:hideMark/>
          </w:tcPr>
          <w:p w14:paraId="7E448AB7" w14:textId="77777777" w:rsidR="004D72FF" w:rsidRPr="004D72FF" w:rsidRDefault="002415E0" w:rsidP="004D72FF">
            <w:pPr>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RR</w:t>
            </w:r>
          </w:p>
        </w:tc>
        <w:tc>
          <w:tcPr>
            <w:tcW w:w="155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68A8911" w14:textId="77777777" w:rsidR="004D72FF" w:rsidRPr="004D72FF" w:rsidRDefault="004D72FF" w:rsidP="004D72FF">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95% CI</w:t>
            </w:r>
          </w:p>
        </w:tc>
        <w:tc>
          <w:tcPr>
            <w:tcW w:w="850" w:type="dxa"/>
            <w:tcBorders>
              <w:top w:val="nil"/>
              <w:left w:val="nil"/>
              <w:bottom w:val="single" w:sz="8" w:space="0" w:color="auto"/>
              <w:right w:val="single" w:sz="8" w:space="0" w:color="auto"/>
            </w:tcBorders>
            <w:shd w:val="clear" w:color="auto" w:fill="auto"/>
            <w:noWrap/>
            <w:vAlign w:val="center"/>
            <w:hideMark/>
          </w:tcPr>
          <w:p w14:paraId="2BB90AF2" w14:textId="77777777" w:rsidR="004D72FF" w:rsidRPr="004D72FF" w:rsidRDefault="004D72FF" w:rsidP="004D72FF">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P-value</w:t>
            </w:r>
          </w:p>
        </w:tc>
      </w:tr>
      <w:tr w:rsidR="00EC5E0C" w:rsidRPr="004D72FF" w14:paraId="17C76E3B" w14:textId="77777777" w:rsidTr="00117E41">
        <w:trPr>
          <w:trHeight w:val="300"/>
        </w:trPr>
        <w:tc>
          <w:tcPr>
            <w:tcW w:w="1550" w:type="dxa"/>
            <w:tcBorders>
              <w:top w:val="nil"/>
              <w:left w:val="single" w:sz="8" w:space="0" w:color="auto"/>
              <w:bottom w:val="nil"/>
              <w:right w:val="single" w:sz="8" w:space="0" w:color="auto"/>
            </w:tcBorders>
            <w:shd w:val="clear" w:color="auto" w:fill="auto"/>
            <w:vAlign w:val="center"/>
            <w:hideMark/>
          </w:tcPr>
          <w:p w14:paraId="2D3C3DD0" w14:textId="77777777" w:rsidR="004D72FF" w:rsidRPr="00C46264" w:rsidRDefault="004D72FF" w:rsidP="004D72FF">
            <w:pPr>
              <w:rPr>
                <w:rFonts w:ascii="Arial" w:eastAsia="Times New Roman" w:hAnsi="Arial" w:cs="Arial"/>
                <w:color w:val="000000"/>
                <w:sz w:val="16"/>
                <w:szCs w:val="16"/>
                <w:lang w:eastAsia="en-GB"/>
              </w:rPr>
            </w:pPr>
            <w:r w:rsidRPr="00C46264">
              <w:rPr>
                <w:rFonts w:ascii="Arial" w:eastAsia="Times New Roman" w:hAnsi="Arial" w:cs="Arial"/>
                <w:color w:val="000000"/>
                <w:sz w:val="16"/>
                <w:szCs w:val="16"/>
                <w:lang w:eastAsia="en-GB"/>
              </w:rPr>
              <w:t>Weight</w:t>
            </w:r>
          </w:p>
        </w:tc>
        <w:tc>
          <w:tcPr>
            <w:tcW w:w="483"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7B1C1BF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730</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0069D6E8" w14:textId="77777777" w:rsidR="004D72FF" w:rsidRPr="004D72FF" w:rsidRDefault="00D67310" w:rsidP="004D72FF">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1.06</w:t>
            </w:r>
          </w:p>
        </w:tc>
        <w:tc>
          <w:tcPr>
            <w:tcW w:w="851"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776645A4" w14:textId="77777777" w:rsidR="004D72FF" w:rsidRPr="004D72FF" w:rsidRDefault="00D67310" w:rsidP="004D72FF">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1.03</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298A89BC" w14:textId="77777777" w:rsidR="004D72FF" w:rsidRPr="004D72FF" w:rsidRDefault="00D67310" w:rsidP="004D72FF">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1.09</w:t>
            </w:r>
          </w:p>
        </w:tc>
        <w:tc>
          <w:tcPr>
            <w:tcW w:w="708"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42D2BB6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&lt;0.01</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296C2A8C"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sidR="00CA4147">
              <w:rPr>
                <w:rFonts w:ascii="Arial" w:eastAsia="Times New Roman" w:hAnsi="Arial" w:cs="Arial"/>
                <w:color w:val="000000"/>
                <w:sz w:val="16"/>
                <w:szCs w:val="16"/>
                <w:lang w:eastAsia="en-GB"/>
              </w:rPr>
              <w:t>35</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35A90551" w14:textId="77777777" w:rsidR="004D72FF" w:rsidRPr="004D72FF" w:rsidRDefault="00D67310" w:rsidP="004D72FF">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1.07</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303DC0B4" w14:textId="77777777" w:rsidR="004D72FF" w:rsidRPr="004D72FF" w:rsidRDefault="00D67310" w:rsidP="004D72FF">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1.0</w:t>
            </w:r>
            <w:r>
              <w:rPr>
                <w:rFonts w:ascii="Arial" w:eastAsia="Times New Roman" w:hAnsi="Arial" w:cs="Arial"/>
                <w:color w:val="000000"/>
                <w:sz w:val="16"/>
                <w:szCs w:val="16"/>
                <w:lang w:eastAsia="en-GB"/>
              </w:rPr>
              <w:t>4</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4C168FC8" w14:textId="77777777" w:rsidR="004D72FF" w:rsidRPr="004D72FF" w:rsidRDefault="00D67310" w:rsidP="004D72FF">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1.1</w:t>
            </w:r>
            <w:r>
              <w:rPr>
                <w:rFonts w:ascii="Arial" w:eastAsia="Times New Roman" w:hAnsi="Arial" w:cs="Arial"/>
                <w:color w:val="000000"/>
                <w:sz w:val="16"/>
                <w:szCs w:val="16"/>
                <w:lang w:eastAsia="en-GB"/>
              </w:rPr>
              <w:t>1</w:t>
            </w:r>
          </w:p>
        </w:tc>
        <w:tc>
          <w:tcPr>
            <w:tcW w:w="851"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1896D60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&lt;0.01</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6D9EAE3A"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sidR="00CA4147">
              <w:rPr>
                <w:rFonts w:ascii="Arial" w:eastAsia="Times New Roman" w:hAnsi="Arial" w:cs="Arial"/>
                <w:color w:val="000000"/>
                <w:sz w:val="16"/>
                <w:szCs w:val="16"/>
                <w:lang w:eastAsia="en-GB"/>
              </w:rPr>
              <w:t>32</w:t>
            </w:r>
          </w:p>
        </w:tc>
        <w:tc>
          <w:tcPr>
            <w:tcW w:w="851"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7B8ECA6C" w14:textId="77777777" w:rsidR="004D72FF" w:rsidRPr="004D72FF" w:rsidRDefault="00C46264" w:rsidP="004D72FF">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1.07</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2FF88C0B" w14:textId="77777777" w:rsidR="004D72FF" w:rsidRPr="004D72FF" w:rsidRDefault="00C46264" w:rsidP="004D72FF">
            <w:pPr>
              <w:jc w:val="center"/>
              <w:rPr>
                <w:rFonts w:ascii="Arial" w:eastAsia="Times New Roman" w:hAnsi="Arial" w:cs="Arial"/>
                <w:color w:val="000000"/>
                <w:sz w:val="16"/>
                <w:szCs w:val="16"/>
                <w:lang w:eastAsia="en-GB"/>
              </w:rPr>
            </w:pPr>
            <w:r w:rsidRPr="00C46264">
              <w:rPr>
                <w:rFonts w:ascii="Arial" w:eastAsia="Times New Roman" w:hAnsi="Arial" w:cs="Arial"/>
                <w:color w:val="000000"/>
                <w:sz w:val="16"/>
                <w:szCs w:val="16"/>
                <w:lang w:eastAsia="en-GB"/>
              </w:rPr>
              <w:t>1.0</w:t>
            </w:r>
            <w:r>
              <w:rPr>
                <w:rFonts w:ascii="Arial" w:eastAsia="Times New Roman" w:hAnsi="Arial" w:cs="Arial"/>
                <w:color w:val="000000"/>
                <w:sz w:val="16"/>
                <w:szCs w:val="16"/>
                <w:lang w:eastAsia="en-GB"/>
              </w:rPr>
              <w:t>4</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6D2150BE" w14:textId="77777777" w:rsidR="004D72FF" w:rsidRPr="004D72FF" w:rsidRDefault="00C46264" w:rsidP="004D72FF">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1.11</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3223858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&lt;0.01</w:t>
            </w:r>
          </w:p>
        </w:tc>
      </w:tr>
      <w:tr w:rsidR="00EC5E0C" w:rsidRPr="004D72FF" w14:paraId="4997D68E" w14:textId="77777777" w:rsidTr="00117E41">
        <w:trPr>
          <w:trHeight w:val="31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58DC9883" w14:textId="77777777" w:rsidR="004D72FF" w:rsidRPr="00C46264" w:rsidRDefault="004D72FF" w:rsidP="004D72FF">
            <w:pPr>
              <w:rPr>
                <w:rFonts w:ascii="Arial" w:eastAsia="Times New Roman" w:hAnsi="Arial" w:cs="Arial"/>
                <w:color w:val="000000"/>
                <w:sz w:val="16"/>
                <w:szCs w:val="16"/>
                <w:lang w:eastAsia="en-GB"/>
              </w:rPr>
            </w:pPr>
            <w:r w:rsidRPr="00C46264">
              <w:rPr>
                <w:rFonts w:ascii="Arial" w:eastAsia="Times New Roman" w:hAnsi="Arial" w:cs="Arial"/>
                <w:color w:val="000000"/>
                <w:sz w:val="16"/>
                <w:szCs w:val="16"/>
                <w:lang w:eastAsia="en-GB"/>
              </w:rPr>
              <w:t xml:space="preserve"> (kg)</w:t>
            </w:r>
          </w:p>
        </w:tc>
        <w:tc>
          <w:tcPr>
            <w:tcW w:w="483"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1D3B395"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19D1460"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2237807"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5C04D27" w14:textId="77777777" w:rsidR="004D72FF" w:rsidRPr="004D72FF" w:rsidRDefault="004D72FF" w:rsidP="004D72FF">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D5CBC3D"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9AE5FBB"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19B4E3E"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E157B09"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91DF24B"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CE501E8"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887193D"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1E03204"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0EBC335"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FAC968E"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0B18984F" w14:textId="77777777" w:rsidR="004D72FF" w:rsidRPr="004D72FF" w:rsidRDefault="004D72FF" w:rsidP="004D72FF">
            <w:pPr>
              <w:rPr>
                <w:rFonts w:ascii="Arial" w:eastAsia="Times New Roman" w:hAnsi="Arial" w:cs="Arial"/>
                <w:color w:val="000000"/>
                <w:sz w:val="16"/>
                <w:szCs w:val="16"/>
                <w:lang w:eastAsia="en-GB"/>
              </w:rPr>
            </w:pPr>
          </w:p>
        </w:tc>
      </w:tr>
      <w:tr w:rsidR="004D72FF" w:rsidRPr="004D72FF" w14:paraId="212D4234" w14:textId="77777777" w:rsidTr="00117E41">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610EE6D7"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Physical activity</w:t>
            </w:r>
          </w:p>
        </w:tc>
        <w:tc>
          <w:tcPr>
            <w:tcW w:w="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BABD78"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747</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0365A1"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5EC4CD"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0.96</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B0DB4B"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1.01</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D99886"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0.37</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BD2313"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702</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F753F1"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5BF554"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0.96</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DF7AD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1.01</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79914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0.45</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C84483"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702</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F93400"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0.98</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4CC43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0.96</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1177B9"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1.02</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2AB34D"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0.50</w:t>
            </w:r>
          </w:p>
        </w:tc>
      </w:tr>
      <w:tr w:rsidR="004D72FF" w:rsidRPr="004D72FF" w14:paraId="30CA4D0E" w14:textId="77777777" w:rsidTr="00117E41">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0518554"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(net MET h.day-1)</w:t>
            </w:r>
          </w:p>
        </w:tc>
        <w:tc>
          <w:tcPr>
            <w:tcW w:w="483" w:type="dxa"/>
            <w:vMerge/>
            <w:tcBorders>
              <w:top w:val="nil"/>
              <w:left w:val="single" w:sz="8" w:space="0" w:color="auto"/>
              <w:bottom w:val="single" w:sz="8" w:space="0" w:color="000000"/>
              <w:right w:val="single" w:sz="8" w:space="0" w:color="auto"/>
            </w:tcBorders>
            <w:vAlign w:val="center"/>
            <w:hideMark/>
          </w:tcPr>
          <w:p w14:paraId="3274C973"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56103C3"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35DA3884"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FB6F048" w14:textId="77777777" w:rsidR="004D72FF" w:rsidRPr="004D72FF" w:rsidRDefault="004D72FF" w:rsidP="004D72FF">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782CA2D7"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63700425"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5B5BEAF6"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7051D24E"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0DFDEC9B"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616AA9EF"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5406156F"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0871147A"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752B34EE"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159A7989"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623545F9" w14:textId="77777777" w:rsidR="004D72FF" w:rsidRPr="004D72FF" w:rsidRDefault="004D72FF" w:rsidP="004D72FF">
            <w:pPr>
              <w:rPr>
                <w:rFonts w:ascii="Arial" w:eastAsia="Times New Roman" w:hAnsi="Arial" w:cs="Arial"/>
                <w:color w:val="000000"/>
                <w:sz w:val="16"/>
                <w:szCs w:val="16"/>
                <w:lang w:eastAsia="en-GB"/>
              </w:rPr>
            </w:pPr>
          </w:p>
        </w:tc>
      </w:tr>
      <w:tr w:rsidR="004D72FF" w:rsidRPr="004D72FF" w14:paraId="05EE362E" w14:textId="77777777" w:rsidTr="00117E41">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5BFAE5A1"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Alcohol intake</w:t>
            </w:r>
          </w:p>
        </w:tc>
        <w:tc>
          <w:tcPr>
            <w:tcW w:w="483"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3483FA2"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726</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5BE0424"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5B1AE33"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0.98</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C749B31"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1.03</w:t>
            </w:r>
          </w:p>
        </w:tc>
        <w:tc>
          <w:tcPr>
            <w:tcW w:w="708"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072774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0.65</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256956B"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683</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EAEED4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1.03</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7D2B575"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988277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1.07</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75ED18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0.04</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B9904F4"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683</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85FE778"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1.04</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23FD6D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621AD7A"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1.08</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5090413"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0.04</w:t>
            </w:r>
          </w:p>
        </w:tc>
      </w:tr>
      <w:tr w:rsidR="004D72FF" w:rsidRPr="004D72FF" w14:paraId="1687FEC0" w14:textId="77777777" w:rsidTr="00117E41">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EA13E0E"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w:t>
            </w:r>
            <w:proofErr w:type="spellStart"/>
            <w:proofErr w:type="gramStart"/>
            <w:r w:rsidRPr="004D72FF">
              <w:rPr>
                <w:rFonts w:ascii="Arial" w:eastAsia="Times New Roman" w:hAnsi="Arial" w:cs="Arial"/>
                <w:color w:val="000000"/>
                <w:sz w:val="16"/>
                <w:szCs w:val="16"/>
                <w:lang w:eastAsia="en-GB"/>
              </w:rPr>
              <w:t>units.week</w:t>
            </w:r>
            <w:proofErr w:type="spellEnd"/>
            <w:proofErr w:type="gramEnd"/>
            <w:r w:rsidRPr="004D72FF">
              <w:rPr>
                <w:rFonts w:ascii="Arial" w:eastAsia="Times New Roman" w:hAnsi="Arial" w:cs="Arial"/>
                <w:color w:val="000000"/>
                <w:sz w:val="16"/>
                <w:szCs w:val="16"/>
                <w:lang w:eastAsia="en-GB"/>
              </w:rPr>
              <w:t xml:space="preserve"> -1)</w:t>
            </w:r>
          </w:p>
        </w:tc>
        <w:tc>
          <w:tcPr>
            <w:tcW w:w="483" w:type="dxa"/>
            <w:vMerge/>
            <w:tcBorders>
              <w:top w:val="nil"/>
              <w:left w:val="single" w:sz="8" w:space="0" w:color="auto"/>
              <w:bottom w:val="single" w:sz="8" w:space="0" w:color="000000"/>
              <w:right w:val="single" w:sz="8" w:space="0" w:color="auto"/>
            </w:tcBorders>
            <w:vAlign w:val="center"/>
            <w:hideMark/>
          </w:tcPr>
          <w:p w14:paraId="2AD67388"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001AF716"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2585AFD4"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14B731A2" w14:textId="77777777" w:rsidR="004D72FF" w:rsidRPr="004D72FF" w:rsidRDefault="004D72FF" w:rsidP="004D72FF">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52F7DF01"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A330A53"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631FC746"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552CC050"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0DAAEE1"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5073C434"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043AF043"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641FE6FF"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6EDA85E"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5660EEEC"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5FBAA63B" w14:textId="77777777" w:rsidR="004D72FF" w:rsidRPr="004D72FF" w:rsidRDefault="004D72FF" w:rsidP="004D72FF">
            <w:pPr>
              <w:rPr>
                <w:rFonts w:ascii="Arial" w:eastAsia="Times New Roman" w:hAnsi="Arial" w:cs="Arial"/>
                <w:color w:val="000000"/>
                <w:sz w:val="16"/>
                <w:szCs w:val="16"/>
                <w:lang w:eastAsia="en-GB"/>
              </w:rPr>
            </w:pPr>
          </w:p>
        </w:tc>
      </w:tr>
      <w:tr w:rsidR="004D72FF" w:rsidRPr="004D72FF" w14:paraId="1963D148" w14:textId="77777777" w:rsidTr="00117E41">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A44D301"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Current smoker</w:t>
            </w:r>
          </w:p>
        </w:tc>
        <w:tc>
          <w:tcPr>
            <w:tcW w:w="483" w:type="dxa"/>
            <w:tcBorders>
              <w:top w:val="nil"/>
              <w:left w:val="nil"/>
              <w:bottom w:val="single" w:sz="8" w:space="0" w:color="auto"/>
              <w:right w:val="single" w:sz="8" w:space="0" w:color="auto"/>
            </w:tcBorders>
            <w:shd w:val="clear" w:color="auto" w:fill="auto"/>
            <w:noWrap/>
            <w:vAlign w:val="center"/>
            <w:hideMark/>
          </w:tcPr>
          <w:p w14:paraId="3D5FC39A"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744</w:t>
            </w:r>
          </w:p>
        </w:tc>
        <w:tc>
          <w:tcPr>
            <w:tcW w:w="850" w:type="dxa"/>
            <w:tcBorders>
              <w:top w:val="nil"/>
              <w:left w:val="nil"/>
              <w:bottom w:val="single" w:sz="8" w:space="0" w:color="auto"/>
              <w:right w:val="single" w:sz="8" w:space="0" w:color="auto"/>
            </w:tcBorders>
            <w:shd w:val="clear" w:color="auto" w:fill="auto"/>
            <w:noWrap/>
            <w:vAlign w:val="center"/>
            <w:hideMark/>
          </w:tcPr>
          <w:p w14:paraId="1DDFB6B3"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0.72</w:t>
            </w:r>
          </w:p>
        </w:tc>
        <w:tc>
          <w:tcPr>
            <w:tcW w:w="851" w:type="dxa"/>
            <w:tcBorders>
              <w:top w:val="nil"/>
              <w:left w:val="nil"/>
              <w:bottom w:val="single" w:sz="8" w:space="0" w:color="auto"/>
              <w:right w:val="single" w:sz="8" w:space="0" w:color="auto"/>
            </w:tcBorders>
            <w:shd w:val="clear" w:color="auto" w:fill="auto"/>
            <w:noWrap/>
            <w:vAlign w:val="center"/>
            <w:hideMark/>
          </w:tcPr>
          <w:p w14:paraId="2A70BD02"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0.30</w:t>
            </w:r>
          </w:p>
        </w:tc>
        <w:tc>
          <w:tcPr>
            <w:tcW w:w="709" w:type="dxa"/>
            <w:tcBorders>
              <w:top w:val="nil"/>
              <w:left w:val="nil"/>
              <w:bottom w:val="single" w:sz="8" w:space="0" w:color="auto"/>
              <w:right w:val="single" w:sz="8" w:space="0" w:color="auto"/>
            </w:tcBorders>
            <w:shd w:val="clear" w:color="auto" w:fill="auto"/>
            <w:noWrap/>
            <w:vAlign w:val="center"/>
            <w:hideMark/>
          </w:tcPr>
          <w:p w14:paraId="420FB03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1.73</w:t>
            </w:r>
          </w:p>
        </w:tc>
        <w:tc>
          <w:tcPr>
            <w:tcW w:w="708" w:type="dxa"/>
            <w:tcBorders>
              <w:top w:val="nil"/>
              <w:left w:val="nil"/>
              <w:bottom w:val="single" w:sz="8" w:space="0" w:color="auto"/>
              <w:right w:val="single" w:sz="8" w:space="0" w:color="auto"/>
            </w:tcBorders>
            <w:shd w:val="clear" w:color="auto" w:fill="auto"/>
            <w:noWrap/>
            <w:vAlign w:val="center"/>
            <w:hideMark/>
          </w:tcPr>
          <w:p w14:paraId="6EE9356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0.47</w:t>
            </w:r>
          </w:p>
        </w:tc>
        <w:tc>
          <w:tcPr>
            <w:tcW w:w="709" w:type="dxa"/>
            <w:tcBorders>
              <w:top w:val="nil"/>
              <w:left w:val="nil"/>
              <w:bottom w:val="single" w:sz="8" w:space="0" w:color="auto"/>
              <w:right w:val="single" w:sz="8" w:space="0" w:color="auto"/>
            </w:tcBorders>
            <w:shd w:val="clear" w:color="auto" w:fill="auto"/>
            <w:noWrap/>
            <w:vAlign w:val="center"/>
            <w:hideMark/>
          </w:tcPr>
          <w:p w14:paraId="03B2AC6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699</w:t>
            </w:r>
          </w:p>
        </w:tc>
        <w:tc>
          <w:tcPr>
            <w:tcW w:w="709" w:type="dxa"/>
            <w:tcBorders>
              <w:top w:val="nil"/>
              <w:left w:val="nil"/>
              <w:bottom w:val="single" w:sz="8" w:space="0" w:color="auto"/>
              <w:right w:val="single" w:sz="8" w:space="0" w:color="auto"/>
            </w:tcBorders>
            <w:shd w:val="clear" w:color="auto" w:fill="auto"/>
            <w:noWrap/>
            <w:vAlign w:val="center"/>
            <w:hideMark/>
          </w:tcPr>
          <w:p w14:paraId="788D9CB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0.69</w:t>
            </w:r>
          </w:p>
        </w:tc>
        <w:tc>
          <w:tcPr>
            <w:tcW w:w="709" w:type="dxa"/>
            <w:tcBorders>
              <w:top w:val="nil"/>
              <w:left w:val="nil"/>
              <w:bottom w:val="single" w:sz="8" w:space="0" w:color="auto"/>
              <w:right w:val="single" w:sz="8" w:space="0" w:color="auto"/>
            </w:tcBorders>
            <w:shd w:val="clear" w:color="auto" w:fill="auto"/>
            <w:noWrap/>
            <w:vAlign w:val="center"/>
            <w:hideMark/>
          </w:tcPr>
          <w:p w14:paraId="6BC352B4"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0.23</w:t>
            </w:r>
          </w:p>
        </w:tc>
        <w:tc>
          <w:tcPr>
            <w:tcW w:w="850" w:type="dxa"/>
            <w:tcBorders>
              <w:top w:val="nil"/>
              <w:left w:val="nil"/>
              <w:bottom w:val="single" w:sz="8" w:space="0" w:color="auto"/>
              <w:right w:val="single" w:sz="8" w:space="0" w:color="auto"/>
            </w:tcBorders>
            <w:shd w:val="clear" w:color="auto" w:fill="auto"/>
            <w:noWrap/>
            <w:vAlign w:val="center"/>
            <w:hideMark/>
          </w:tcPr>
          <w:p w14:paraId="3F48C564"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1.89</w:t>
            </w:r>
          </w:p>
        </w:tc>
        <w:tc>
          <w:tcPr>
            <w:tcW w:w="851" w:type="dxa"/>
            <w:tcBorders>
              <w:top w:val="nil"/>
              <w:left w:val="nil"/>
              <w:bottom w:val="single" w:sz="8" w:space="0" w:color="auto"/>
              <w:right w:val="single" w:sz="8" w:space="0" w:color="auto"/>
            </w:tcBorders>
            <w:shd w:val="clear" w:color="auto" w:fill="auto"/>
            <w:noWrap/>
            <w:vAlign w:val="center"/>
            <w:hideMark/>
          </w:tcPr>
          <w:p w14:paraId="65C96CDC"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0.5</w:t>
            </w:r>
            <w:r w:rsidR="001B7D1E">
              <w:rPr>
                <w:rFonts w:ascii="Arial" w:eastAsia="Times New Roman" w:hAnsi="Arial" w:cs="Arial"/>
                <w:color w:val="000000"/>
                <w:sz w:val="16"/>
                <w:szCs w:val="16"/>
                <w:lang w:eastAsia="en-GB"/>
              </w:rPr>
              <w:t>0</w:t>
            </w:r>
          </w:p>
        </w:tc>
        <w:tc>
          <w:tcPr>
            <w:tcW w:w="850" w:type="dxa"/>
            <w:tcBorders>
              <w:top w:val="nil"/>
              <w:left w:val="nil"/>
              <w:bottom w:val="single" w:sz="8" w:space="0" w:color="auto"/>
              <w:right w:val="single" w:sz="8" w:space="0" w:color="auto"/>
            </w:tcBorders>
            <w:shd w:val="clear" w:color="auto" w:fill="auto"/>
            <w:noWrap/>
            <w:vAlign w:val="center"/>
            <w:hideMark/>
          </w:tcPr>
          <w:p w14:paraId="7B622476"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699</w:t>
            </w:r>
          </w:p>
        </w:tc>
        <w:tc>
          <w:tcPr>
            <w:tcW w:w="851" w:type="dxa"/>
            <w:tcBorders>
              <w:top w:val="nil"/>
              <w:left w:val="nil"/>
              <w:bottom w:val="single" w:sz="8" w:space="0" w:color="auto"/>
              <w:right w:val="single" w:sz="8" w:space="0" w:color="auto"/>
            </w:tcBorders>
            <w:shd w:val="clear" w:color="auto" w:fill="auto"/>
            <w:noWrap/>
            <w:vAlign w:val="center"/>
            <w:hideMark/>
          </w:tcPr>
          <w:p w14:paraId="7F1DBC53"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0.69</w:t>
            </w:r>
          </w:p>
        </w:tc>
        <w:tc>
          <w:tcPr>
            <w:tcW w:w="850" w:type="dxa"/>
            <w:tcBorders>
              <w:top w:val="nil"/>
              <w:left w:val="nil"/>
              <w:bottom w:val="single" w:sz="8" w:space="0" w:color="auto"/>
              <w:right w:val="single" w:sz="8" w:space="0" w:color="auto"/>
            </w:tcBorders>
            <w:shd w:val="clear" w:color="auto" w:fill="auto"/>
            <w:noWrap/>
            <w:vAlign w:val="center"/>
            <w:hideMark/>
          </w:tcPr>
          <w:p w14:paraId="32CEA6ED"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0.23</w:t>
            </w:r>
          </w:p>
        </w:tc>
        <w:tc>
          <w:tcPr>
            <w:tcW w:w="709" w:type="dxa"/>
            <w:tcBorders>
              <w:top w:val="nil"/>
              <w:left w:val="nil"/>
              <w:bottom w:val="single" w:sz="8" w:space="0" w:color="auto"/>
              <w:right w:val="single" w:sz="8" w:space="0" w:color="auto"/>
            </w:tcBorders>
            <w:shd w:val="clear" w:color="auto" w:fill="auto"/>
            <w:noWrap/>
            <w:vAlign w:val="center"/>
            <w:hideMark/>
          </w:tcPr>
          <w:p w14:paraId="3CE6A5CB"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2.01</w:t>
            </w:r>
          </w:p>
        </w:tc>
        <w:tc>
          <w:tcPr>
            <w:tcW w:w="850" w:type="dxa"/>
            <w:tcBorders>
              <w:top w:val="nil"/>
              <w:left w:val="nil"/>
              <w:bottom w:val="single" w:sz="8" w:space="0" w:color="auto"/>
              <w:right w:val="single" w:sz="8" w:space="0" w:color="auto"/>
            </w:tcBorders>
            <w:shd w:val="clear" w:color="auto" w:fill="auto"/>
            <w:noWrap/>
            <w:vAlign w:val="center"/>
            <w:hideMark/>
          </w:tcPr>
          <w:p w14:paraId="77733276"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0.50</w:t>
            </w:r>
          </w:p>
        </w:tc>
      </w:tr>
      <w:tr w:rsidR="004D72FF" w:rsidRPr="004D72FF" w14:paraId="66E1ED33" w14:textId="77777777" w:rsidTr="00117E41">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256066BD"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Total energy </w:t>
            </w:r>
          </w:p>
        </w:tc>
        <w:tc>
          <w:tcPr>
            <w:tcW w:w="483"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E52213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736</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FD25DC2"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463964C"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B89ABA3"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8"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B8A77BD"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0.44</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A205A50"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692</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63581E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DC6839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3B41D6B"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FD93D42"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0.38</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C0FC6F9"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692</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4510890"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3C24870"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F61DF81"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8C84A94"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0.38</w:t>
            </w:r>
          </w:p>
        </w:tc>
      </w:tr>
      <w:tr w:rsidR="004D72FF" w:rsidRPr="004D72FF" w14:paraId="6E7A2FBB" w14:textId="77777777" w:rsidTr="00117E41">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455AAC7"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(kcal day-1)</w:t>
            </w:r>
          </w:p>
        </w:tc>
        <w:tc>
          <w:tcPr>
            <w:tcW w:w="483" w:type="dxa"/>
            <w:vMerge/>
            <w:tcBorders>
              <w:top w:val="nil"/>
              <w:left w:val="single" w:sz="8" w:space="0" w:color="auto"/>
              <w:bottom w:val="single" w:sz="8" w:space="0" w:color="000000"/>
              <w:right w:val="single" w:sz="8" w:space="0" w:color="auto"/>
            </w:tcBorders>
            <w:vAlign w:val="center"/>
            <w:hideMark/>
          </w:tcPr>
          <w:p w14:paraId="65854153"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427ED5C"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4AC9C4F4"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39959903" w14:textId="77777777" w:rsidR="004D72FF" w:rsidRPr="004D72FF" w:rsidRDefault="004D72FF" w:rsidP="004D72FF">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3B1BCFCC"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34FF986E"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4C878D33"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740C42F"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5AB2ECB4"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1D2FA6FC"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825D31C"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6E20B089"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77217007"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58D3AAE9"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B509BEA" w14:textId="77777777" w:rsidR="004D72FF" w:rsidRPr="004D72FF" w:rsidRDefault="004D72FF" w:rsidP="004D72FF">
            <w:pPr>
              <w:rPr>
                <w:rFonts w:ascii="Arial" w:eastAsia="Times New Roman" w:hAnsi="Arial" w:cs="Arial"/>
                <w:color w:val="000000"/>
                <w:sz w:val="16"/>
                <w:szCs w:val="16"/>
                <w:lang w:eastAsia="en-GB"/>
              </w:rPr>
            </w:pPr>
          </w:p>
        </w:tc>
      </w:tr>
      <w:tr w:rsidR="004D72FF" w:rsidRPr="004D72FF" w14:paraId="21F50F4A" w14:textId="77777777" w:rsidTr="00117E41">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6085FCF6"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Energy from fat</w:t>
            </w:r>
          </w:p>
        </w:tc>
        <w:tc>
          <w:tcPr>
            <w:tcW w:w="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46561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736</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61795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78AEE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0.98</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6DBE6BC"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1.03</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2F80F4"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0.47</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72F580"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692</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40CF59"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5F4461"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0.97</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CF0CD1"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1.02</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2B5DA8"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0.91</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B4C48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692</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E56336"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1BF08D"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0.97</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E81436"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1.02</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5C1DE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0.91</w:t>
            </w:r>
          </w:p>
        </w:tc>
      </w:tr>
      <w:tr w:rsidR="004D72FF" w:rsidRPr="004D72FF" w14:paraId="32BEAF41" w14:textId="77777777" w:rsidTr="00117E41">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1584137"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w:t>
            </w:r>
          </w:p>
        </w:tc>
        <w:tc>
          <w:tcPr>
            <w:tcW w:w="483" w:type="dxa"/>
            <w:vMerge/>
            <w:tcBorders>
              <w:top w:val="nil"/>
              <w:left w:val="single" w:sz="8" w:space="0" w:color="auto"/>
              <w:bottom w:val="single" w:sz="8" w:space="0" w:color="000000"/>
              <w:right w:val="single" w:sz="8" w:space="0" w:color="auto"/>
            </w:tcBorders>
            <w:vAlign w:val="center"/>
            <w:hideMark/>
          </w:tcPr>
          <w:p w14:paraId="41CACD6F"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1C37F371"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298300E8"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21C6895E" w14:textId="77777777" w:rsidR="004D72FF" w:rsidRPr="004D72FF" w:rsidRDefault="004D72FF" w:rsidP="004D72FF">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5890A0C1"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3F740280"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6090C20A"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2C70D5CC"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7FC6B69E"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0558BE7E"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8909B40"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1EA0B7ED"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16BCB220"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600A43D9"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04D9CDF4" w14:textId="77777777" w:rsidR="004D72FF" w:rsidRPr="004D72FF" w:rsidRDefault="004D72FF" w:rsidP="004D72FF">
            <w:pPr>
              <w:rPr>
                <w:rFonts w:ascii="Arial" w:eastAsia="Times New Roman" w:hAnsi="Arial" w:cs="Arial"/>
                <w:color w:val="000000"/>
                <w:sz w:val="16"/>
                <w:szCs w:val="16"/>
                <w:lang w:eastAsia="en-GB"/>
              </w:rPr>
            </w:pPr>
          </w:p>
        </w:tc>
      </w:tr>
      <w:tr w:rsidR="004D72FF" w:rsidRPr="004D72FF" w14:paraId="141E1E26" w14:textId="77777777" w:rsidTr="00117E41">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5856317F" w14:textId="77777777" w:rsidR="004D72FF" w:rsidRPr="004D72FF" w:rsidRDefault="004D72FF" w:rsidP="00EE43BB">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Fib</w:t>
            </w:r>
            <w:r w:rsidR="00EE43BB">
              <w:rPr>
                <w:rFonts w:ascii="Arial" w:eastAsia="Times New Roman" w:hAnsi="Arial" w:cs="Arial"/>
                <w:color w:val="000000"/>
                <w:sz w:val="16"/>
                <w:szCs w:val="16"/>
                <w:lang w:eastAsia="en-GB"/>
              </w:rPr>
              <w:t>re</w:t>
            </w:r>
            <w:r w:rsidRPr="004D72FF">
              <w:rPr>
                <w:rFonts w:ascii="Arial" w:eastAsia="Times New Roman" w:hAnsi="Arial" w:cs="Arial"/>
                <w:color w:val="000000"/>
                <w:sz w:val="16"/>
                <w:szCs w:val="16"/>
                <w:lang w:eastAsia="en-GB"/>
              </w:rPr>
              <w:t xml:space="preserve"> </w:t>
            </w:r>
          </w:p>
        </w:tc>
        <w:tc>
          <w:tcPr>
            <w:tcW w:w="483"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DB5A9A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736</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D3A67AD"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4A82301"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15397F5"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1.01</w:t>
            </w:r>
          </w:p>
        </w:tc>
        <w:tc>
          <w:tcPr>
            <w:tcW w:w="708"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EF96D7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0.79</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1EA4C4D"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692</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47DCB11"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8E3FB48"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0.97</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D2BDB2A"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1.03</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3683A43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0.90</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33F902B"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692</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88AB8A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DBDD2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0.97</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C0EBC1"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1.03</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210DE0"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0.90</w:t>
            </w:r>
          </w:p>
        </w:tc>
      </w:tr>
      <w:tr w:rsidR="004D72FF" w:rsidRPr="004D72FF" w14:paraId="45AF431B" w14:textId="77777777" w:rsidTr="00117E41">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2774E20"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(g.day-1)</w:t>
            </w:r>
          </w:p>
        </w:tc>
        <w:tc>
          <w:tcPr>
            <w:tcW w:w="483" w:type="dxa"/>
            <w:vMerge/>
            <w:tcBorders>
              <w:top w:val="nil"/>
              <w:left w:val="single" w:sz="8" w:space="0" w:color="auto"/>
              <w:bottom w:val="single" w:sz="8" w:space="0" w:color="000000"/>
              <w:right w:val="single" w:sz="8" w:space="0" w:color="auto"/>
            </w:tcBorders>
            <w:vAlign w:val="center"/>
            <w:hideMark/>
          </w:tcPr>
          <w:p w14:paraId="15FD15EB"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293E8841"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5EFDDBB6"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4BE2B480" w14:textId="77777777" w:rsidR="004D72FF" w:rsidRPr="004D72FF" w:rsidRDefault="004D72FF" w:rsidP="004D72FF">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5333751B"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78206825"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E483D65"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467F92D"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23CEF0A4"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54F28D62"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7826BF37"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0182A04A"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0B4BDB60"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782BB6F5"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016CC7A" w14:textId="77777777" w:rsidR="004D72FF" w:rsidRPr="004D72FF" w:rsidRDefault="004D72FF" w:rsidP="004D72FF">
            <w:pPr>
              <w:rPr>
                <w:rFonts w:ascii="Arial" w:eastAsia="Times New Roman" w:hAnsi="Arial" w:cs="Arial"/>
                <w:color w:val="000000"/>
                <w:sz w:val="16"/>
                <w:szCs w:val="16"/>
                <w:lang w:eastAsia="en-GB"/>
              </w:rPr>
            </w:pPr>
          </w:p>
        </w:tc>
      </w:tr>
      <w:tr w:rsidR="004D72FF" w:rsidRPr="004D72FF" w14:paraId="52A32878" w14:textId="77777777" w:rsidTr="00117E41">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6FAE3407" w14:textId="77777777" w:rsid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Vitamin C </w:t>
            </w:r>
            <w:r>
              <w:rPr>
                <w:rFonts w:ascii="Arial" w:eastAsia="Times New Roman" w:hAnsi="Arial" w:cs="Arial"/>
                <w:color w:val="000000"/>
                <w:sz w:val="16"/>
                <w:szCs w:val="16"/>
                <w:lang w:eastAsia="en-GB"/>
              </w:rPr>
              <w:t xml:space="preserve">    </w:t>
            </w:r>
          </w:p>
          <w:p w14:paraId="090EECDA" w14:textId="77777777" w:rsidR="004D72FF" w:rsidRPr="004D72FF" w:rsidRDefault="004D72FF" w:rsidP="004D72FF">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w:t>
            </w:r>
            <w:r w:rsidRPr="004D72FF">
              <w:rPr>
                <w:rFonts w:ascii="Arial" w:eastAsia="Times New Roman" w:hAnsi="Arial" w:cs="Arial"/>
                <w:color w:val="000000"/>
                <w:sz w:val="16"/>
                <w:szCs w:val="16"/>
                <w:lang w:eastAsia="en-GB"/>
              </w:rPr>
              <w:t>intake</w:t>
            </w:r>
          </w:p>
        </w:tc>
        <w:tc>
          <w:tcPr>
            <w:tcW w:w="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A127DC"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739</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82F364"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C046AD"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6444B9"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AD39E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0.96</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945FAA"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692</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26CE6D"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CA2B59"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EDE9EB"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33CE7C"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0.90</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855D77"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692</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5F5FB9"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E7E63F"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678AE8A"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CCD20E" w14:textId="77777777" w:rsidR="004D72FF" w:rsidRPr="004D72FF" w:rsidRDefault="004D72FF" w:rsidP="004D72FF">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0.58</w:t>
            </w:r>
          </w:p>
        </w:tc>
      </w:tr>
      <w:tr w:rsidR="004D72FF" w:rsidRPr="004D72FF" w14:paraId="6CA490AD" w14:textId="77777777" w:rsidTr="00117E41">
        <w:trPr>
          <w:trHeight w:val="315"/>
        </w:trPr>
        <w:tc>
          <w:tcPr>
            <w:tcW w:w="1550" w:type="dxa"/>
            <w:tcBorders>
              <w:top w:val="nil"/>
              <w:left w:val="single" w:sz="8" w:space="0" w:color="auto"/>
              <w:bottom w:val="single" w:sz="4" w:space="0" w:color="auto"/>
              <w:right w:val="single" w:sz="8" w:space="0" w:color="auto"/>
            </w:tcBorders>
            <w:shd w:val="clear" w:color="auto" w:fill="auto"/>
            <w:noWrap/>
            <w:vAlign w:val="center"/>
            <w:hideMark/>
          </w:tcPr>
          <w:p w14:paraId="58546513" w14:textId="77777777" w:rsidR="004D72FF" w:rsidRPr="004D72FF" w:rsidRDefault="004D72FF" w:rsidP="004D72FF">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(mg/day)</w:t>
            </w:r>
          </w:p>
        </w:tc>
        <w:tc>
          <w:tcPr>
            <w:tcW w:w="483" w:type="dxa"/>
            <w:vMerge/>
            <w:tcBorders>
              <w:top w:val="nil"/>
              <w:left w:val="single" w:sz="8" w:space="0" w:color="auto"/>
              <w:bottom w:val="single" w:sz="4" w:space="0" w:color="auto"/>
              <w:right w:val="single" w:sz="8" w:space="0" w:color="auto"/>
            </w:tcBorders>
            <w:vAlign w:val="center"/>
            <w:hideMark/>
          </w:tcPr>
          <w:p w14:paraId="38B66FCE"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9EC0CE0"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7FB6BB72"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20420EF5" w14:textId="77777777" w:rsidR="004D72FF" w:rsidRPr="004D72FF" w:rsidRDefault="004D72FF" w:rsidP="004D72FF">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2144A14D"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60ECC7B6"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76B6688E"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4ED60ED0"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05032BE4"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65B773A3"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9DC1BB1" w14:textId="77777777" w:rsidR="004D72FF" w:rsidRPr="004D72FF" w:rsidRDefault="004D72FF" w:rsidP="004D72FF">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1C1F2939"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727D33F7" w14:textId="77777777" w:rsidR="004D72FF" w:rsidRPr="004D72FF" w:rsidRDefault="004D72FF" w:rsidP="004D72FF">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483F76C7" w14:textId="77777777" w:rsidR="004D72FF" w:rsidRPr="004D72FF" w:rsidRDefault="004D72FF" w:rsidP="004D72FF">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5BC876F" w14:textId="77777777" w:rsidR="004D72FF" w:rsidRPr="004D72FF" w:rsidRDefault="004D72FF" w:rsidP="004D72FF">
            <w:pPr>
              <w:rPr>
                <w:rFonts w:ascii="Arial" w:eastAsia="Times New Roman" w:hAnsi="Arial" w:cs="Arial"/>
                <w:color w:val="000000"/>
                <w:sz w:val="16"/>
                <w:szCs w:val="16"/>
                <w:lang w:eastAsia="en-GB"/>
              </w:rPr>
            </w:pPr>
          </w:p>
        </w:tc>
      </w:tr>
    </w:tbl>
    <w:p w14:paraId="63E81199" w14:textId="77777777" w:rsidR="004D72FF" w:rsidRDefault="00EC5E0C" w:rsidP="00923D57">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 </w:t>
      </w:r>
    </w:p>
    <w:p w14:paraId="58F80DAC" w14:textId="77777777" w:rsidR="00EC5E0C" w:rsidRDefault="00256861" w:rsidP="00EC5E0C">
      <w:pPr>
        <w:rPr>
          <w:rFonts w:ascii="Arial" w:hAnsi="Arial" w:cs="Arial"/>
          <w:color w:val="000000" w:themeColor="text1"/>
          <w:sz w:val="18"/>
          <w:szCs w:val="18"/>
        </w:rPr>
      </w:pPr>
      <w:r>
        <w:rPr>
          <w:rFonts w:ascii="Arial" w:hAnsi="Arial" w:cs="Arial"/>
          <w:color w:val="000000" w:themeColor="text1"/>
          <w:sz w:val="18"/>
          <w:szCs w:val="18"/>
        </w:rPr>
        <w:t xml:space="preserve">* </w:t>
      </w:r>
      <w:r w:rsidR="00EC5E0C" w:rsidRPr="00912ACD">
        <w:rPr>
          <w:rFonts w:ascii="Arial" w:hAnsi="Arial" w:cs="Arial"/>
          <w:color w:val="000000" w:themeColor="text1"/>
          <w:sz w:val="18"/>
          <w:szCs w:val="18"/>
        </w:rPr>
        <w:t>Mode</w:t>
      </w:r>
      <w:r w:rsidR="00C2321D">
        <w:rPr>
          <w:rFonts w:ascii="Arial" w:hAnsi="Arial" w:cs="Arial"/>
          <w:color w:val="000000" w:themeColor="text1"/>
          <w:sz w:val="18"/>
          <w:szCs w:val="18"/>
        </w:rPr>
        <w:t>l 1 adjusted for baseline</w:t>
      </w:r>
      <w:r w:rsidR="00EC5E0C" w:rsidRPr="00912ACD">
        <w:rPr>
          <w:rFonts w:ascii="Arial" w:hAnsi="Arial" w:cs="Arial"/>
          <w:color w:val="000000" w:themeColor="text1"/>
          <w:sz w:val="18"/>
          <w:szCs w:val="18"/>
        </w:rPr>
        <w:t xml:space="preserve"> </w:t>
      </w:r>
      <w:r w:rsidR="003E4009">
        <w:rPr>
          <w:rFonts w:ascii="Arial" w:hAnsi="Arial" w:cs="Arial"/>
          <w:color w:val="000000" w:themeColor="text1"/>
          <w:sz w:val="18"/>
          <w:szCs w:val="18"/>
        </w:rPr>
        <w:t xml:space="preserve">health behaviour </w:t>
      </w:r>
      <w:r w:rsidR="00EC5E0C" w:rsidRPr="00912ACD">
        <w:rPr>
          <w:rFonts w:ascii="Arial" w:hAnsi="Arial" w:cs="Arial"/>
          <w:color w:val="000000" w:themeColor="text1"/>
          <w:sz w:val="18"/>
          <w:szCs w:val="18"/>
        </w:rPr>
        <w:t>and follow-up period</w:t>
      </w:r>
    </w:p>
    <w:p w14:paraId="3F315953" w14:textId="77777777" w:rsidR="00EC5E0C" w:rsidRPr="00912ACD" w:rsidRDefault="00EC5E0C" w:rsidP="00EC5E0C">
      <w:pPr>
        <w:rPr>
          <w:rFonts w:ascii="Arial" w:hAnsi="Arial" w:cs="Arial"/>
          <w:color w:val="000000" w:themeColor="text1"/>
          <w:sz w:val="18"/>
          <w:szCs w:val="18"/>
        </w:rPr>
      </w:pPr>
    </w:p>
    <w:p w14:paraId="633C96D3" w14:textId="32B6C5BE" w:rsidR="00EC5E0C" w:rsidRDefault="00EC5E0C" w:rsidP="00923D57">
      <w:pPr>
        <w:rPr>
          <w:rFonts w:ascii="Arial" w:hAnsi="Arial" w:cs="Arial"/>
          <w:color w:val="000000" w:themeColor="text1"/>
          <w:sz w:val="18"/>
          <w:szCs w:val="18"/>
        </w:rPr>
      </w:pPr>
      <w:r>
        <w:rPr>
          <w:rFonts w:ascii="Arial" w:hAnsi="Arial" w:cs="Arial"/>
          <w:color w:val="000000" w:themeColor="text1"/>
          <w:sz w:val="18"/>
          <w:szCs w:val="18"/>
        </w:rPr>
        <w:t xml:space="preserve">** Model 2 </w:t>
      </w:r>
      <w:r w:rsidRPr="00912ACD">
        <w:rPr>
          <w:rFonts w:ascii="Arial" w:hAnsi="Arial" w:cs="Arial"/>
          <w:color w:val="000000" w:themeColor="text1"/>
          <w:sz w:val="18"/>
          <w:szCs w:val="18"/>
        </w:rPr>
        <w:t xml:space="preserve">adjusted for </w:t>
      </w:r>
      <w:r w:rsidR="00C2321D">
        <w:rPr>
          <w:rFonts w:ascii="Arial" w:hAnsi="Arial" w:cs="Arial"/>
          <w:color w:val="000000" w:themeColor="text1"/>
          <w:sz w:val="18"/>
          <w:szCs w:val="18"/>
        </w:rPr>
        <w:t>baseline</w:t>
      </w:r>
      <w:r w:rsidR="003E4009">
        <w:rPr>
          <w:rFonts w:ascii="Arial" w:hAnsi="Arial" w:cs="Arial"/>
          <w:color w:val="000000" w:themeColor="text1"/>
          <w:sz w:val="18"/>
          <w:szCs w:val="18"/>
        </w:rPr>
        <w:t xml:space="preserve"> health behaviour</w:t>
      </w:r>
      <w:r>
        <w:rPr>
          <w:rFonts w:ascii="Arial" w:hAnsi="Arial" w:cs="Arial"/>
          <w:color w:val="000000" w:themeColor="text1"/>
          <w:sz w:val="18"/>
          <w:szCs w:val="18"/>
        </w:rPr>
        <w:t xml:space="preserve">, </w:t>
      </w:r>
      <w:r w:rsidRPr="00912ACD">
        <w:rPr>
          <w:rFonts w:ascii="Arial" w:hAnsi="Arial" w:cs="Arial"/>
          <w:color w:val="000000" w:themeColor="text1"/>
          <w:sz w:val="18"/>
          <w:szCs w:val="18"/>
        </w:rPr>
        <w:t>follow-up</w:t>
      </w:r>
      <w:r>
        <w:rPr>
          <w:rFonts w:ascii="Arial" w:hAnsi="Arial" w:cs="Arial"/>
          <w:color w:val="000000" w:themeColor="text1"/>
          <w:sz w:val="18"/>
          <w:szCs w:val="18"/>
        </w:rPr>
        <w:t xml:space="preserve"> period,</w:t>
      </w:r>
      <w:r w:rsidRPr="00912ACD">
        <w:rPr>
          <w:rFonts w:ascii="Arial" w:hAnsi="Arial" w:cs="Arial"/>
          <w:color w:val="000000" w:themeColor="text1"/>
          <w:sz w:val="18"/>
          <w:szCs w:val="18"/>
        </w:rPr>
        <w:t xml:space="preserve"> age, sex, ethnicity, socioeconomic group, education level, occupation, trial group</w:t>
      </w:r>
      <w:r w:rsidRPr="00912ACD">
        <w:rPr>
          <w:rFonts w:ascii="Arial" w:hAnsi="Arial" w:cs="Arial"/>
          <w:sz w:val="18"/>
          <w:szCs w:val="18"/>
        </w:rPr>
        <w:t xml:space="preserve">, </w:t>
      </w:r>
      <w:r w:rsidR="00AF5147">
        <w:rPr>
          <w:rFonts w:ascii="Arial" w:hAnsi="Arial" w:cs="Arial"/>
          <w:sz w:val="18"/>
          <w:szCs w:val="18"/>
        </w:rPr>
        <w:t xml:space="preserve">clustering of practices and </w:t>
      </w:r>
      <w:r w:rsidRPr="00912ACD">
        <w:rPr>
          <w:rFonts w:ascii="Arial" w:hAnsi="Arial" w:cs="Arial"/>
          <w:color w:val="000000" w:themeColor="text1"/>
          <w:sz w:val="18"/>
          <w:szCs w:val="18"/>
        </w:rPr>
        <w:t>date of diabetes diagnosis</w:t>
      </w:r>
    </w:p>
    <w:p w14:paraId="28CCC97D" w14:textId="77777777" w:rsidR="00AB38BC" w:rsidRDefault="00AB38BC" w:rsidP="00923D57">
      <w:pPr>
        <w:rPr>
          <w:rFonts w:ascii="Arial" w:hAnsi="Arial" w:cs="Arial"/>
          <w:color w:val="000000" w:themeColor="text1"/>
          <w:sz w:val="18"/>
          <w:szCs w:val="18"/>
        </w:rPr>
      </w:pPr>
    </w:p>
    <w:p w14:paraId="2672F60B" w14:textId="77777777" w:rsidR="00650934" w:rsidRDefault="00650934" w:rsidP="00C46264">
      <w:pPr>
        <w:rPr>
          <w:rFonts w:ascii="Arial" w:eastAsia="Times New Roman" w:hAnsi="Arial" w:cs="Arial"/>
          <w:b/>
          <w:color w:val="000000"/>
          <w:sz w:val="22"/>
          <w:szCs w:val="22"/>
          <w:lang w:eastAsia="en-GB"/>
        </w:rPr>
      </w:pPr>
    </w:p>
    <w:p w14:paraId="2355D239" w14:textId="77777777" w:rsidR="00C46264" w:rsidRDefault="00C46264" w:rsidP="00C46264">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Table 5</w:t>
      </w:r>
      <w:r w:rsidRPr="00733479">
        <w:rPr>
          <w:rFonts w:ascii="Arial" w:eastAsia="Times New Roman" w:hAnsi="Arial" w:cs="Arial"/>
          <w:b/>
          <w:color w:val="000000"/>
          <w:sz w:val="22"/>
          <w:szCs w:val="22"/>
          <w:lang w:eastAsia="en-GB"/>
        </w:rPr>
        <w:t xml:space="preserve">: </w:t>
      </w:r>
      <w:r>
        <w:rPr>
          <w:rFonts w:ascii="Arial" w:eastAsia="Times New Roman" w:hAnsi="Arial" w:cs="Arial"/>
          <w:b/>
          <w:color w:val="000000"/>
          <w:sz w:val="22"/>
          <w:szCs w:val="22"/>
          <w:lang w:eastAsia="en-GB"/>
        </w:rPr>
        <w:t>As</w:t>
      </w:r>
      <w:r w:rsidRPr="00733479">
        <w:rPr>
          <w:rFonts w:ascii="Arial" w:eastAsia="Times New Roman" w:hAnsi="Arial" w:cs="Arial"/>
          <w:b/>
          <w:color w:val="000000"/>
          <w:sz w:val="22"/>
          <w:szCs w:val="22"/>
          <w:lang w:eastAsia="en-GB"/>
        </w:rPr>
        <w:t>sociations between</w:t>
      </w:r>
      <w:r>
        <w:rPr>
          <w:rFonts w:ascii="Arial" w:eastAsia="Times New Roman" w:hAnsi="Arial" w:cs="Arial"/>
          <w:b/>
          <w:color w:val="000000"/>
          <w:sz w:val="22"/>
          <w:szCs w:val="22"/>
          <w:lang w:eastAsia="en-GB"/>
        </w:rPr>
        <w:t xml:space="preserve"> </w:t>
      </w:r>
      <w:r w:rsidRPr="00733479">
        <w:rPr>
          <w:rFonts w:ascii="Arial" w:eastAsia="Times New Roman" w:hAnsi="Arial" w:cs="Arial"/>
          <w:b/>
          <w:color w:val="000000"/>
          <w:sz w:val="22"/>
          <w:szCs w:val="22"/>
          <w:lang w:eastAsia="en-GB"/>
        </w:rPr>
        <w:t>change in</w:t>
      </w:r>
      <w:r>
        <w:rPr>
          <w:rFonts w:ascii="Arial" w:eastAsia="Times New Roman" w:hAnsi="Arial" w:cs="Arial"/>
          <w:b/>
          <w:color w:val="000000"/>
          <w:sz w:val="22"/>
          <w:szCs w:val="22"/>
          <w:lang w:eastAsia="en-GB"/>
        </w:rPr>
        <w:t xml:space="preserve"> weight and health behaviours between one and five years after diagnosis and the risk</w:t>
      </w:r>
      <w:r w:rsidRPr="00733479">
        <w:rPr>
          <w:rFonts w:ascii="Arial" w:eastAsia="Times New Roman" w:hAnsi="Arial" w:cs="Arial"/>
          <w:b/>
          <w:color w:val="000000"/>
          <w:sz w:val="22"/>
          <w:szCs w:val="22"/>
          <w:lang w:eastAsia="en-GB"/>
        </w:rPr>
        <w:t xml:space="preserve"> of remission at five years</w:t>
      </w:r>
    </w:p>
    <w:p w14:paraId="2E6EA076" w14:textId="77777777" w:rsidR="00C46264" w:rsidRDefault="00C46264" w:rsidP="00923D57">
      <w:pPr>
        <w:rPr>
          <w:rFonts w:ascii="Arial" w:hAnsi="Arial" w:cs="Arial"/>
          <w:color w:val="000000" w:themeColor="text1"/>
          <w:sz w:val="18"/>
          <w:szCs w:val="18"/>
        </w:rPr>
      </w:pPr>
    </w:p>
    <w:tbl>
      <w:tblPr>
        <w:tblW w:w="13089" w:type="dxa"/>
        <w:tblLook w:val="04A0" w:firstRow="1" w:lastRow="0" w:firstColumn="1" w:lastColumn="0" w:noHBand="0" w:noVBand="1"/>
      </w:tblPr>
      <w:tblGrid>
        <w:gridCol w:w="1550"/>
        <w:gridCol w:w="483"/>
        <w:gridCol w:w="850"/>
        <w:gridCol w:w="851"/>
        <w:gridCol w:w="709"/>
        <w:gridCol w:w="708"/>
        <w:gridCol w:w="709"/>
        <w:gridCol w:w="709"/>
        <w:gridCol w:w="709"/>
        <w:gridCol w:w="850"/>
        <w:gridCol w:w="851"/>
        <w:gridCol w:w="850"/>
        <w:gridCol w:w="851"/>
        <w:gridCol w:w="850"/>
        <w:gridCol w:w="709"/>
        <w:gridCol w:w="850"/>
      </w:tblGrid>
      <w:tr w:rsidR="00C46264" w:rsidRPr="004D72FF" w14:paraId="26113A34" w14:textId="77777777" w:rsidTr="006420BF">
        <w:trPr>
          <w:trHeight w:val="315"/>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0E9AD8" w14:textId="77777777" w:rsidR="00C46264" w:rsidRPr="004D72FF" w:rsidRDefault="00C46264" w:rsidP="00D14448">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w:t>
            </w:r>
          </w:p>
        </w:tc>
        <w:tc>
          <w:tcPr>
            <w:tcW w:w="360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C573159" w14:textId="03782646" w:rsidR="00C46264" w:rsidRPr="004D72FF" w:rsidRDefault="00F64728"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U</w:t>
            </w:r>
            <w:r w:rsidR="00C46264">
              <w:rPr>
                <w:rFonts w:ascii="Arial" w:eastAsia="Times New Roman" w:hAnsi="Arial" w:cs="Arial"/>
                <w:color w:val="000000"/>
                <w:sz w:val="16"/>
                <w:szCs w:val="16"/>
                <w:lang w:eastAsia="en-GB"/>
              </w:rPr>
              <w:t>n</w:t>
            </w:r>
            <w:r w:rsidR="00CA4147">
              <w:rPr>
                <w:rFonts w:ascii="Arial" w:eastAsia="Times New Roman" w:hAnsi="Arial" w:cs="Arial"/>
                <w:color w:val="000000"/>
                <w:sz w:val="16"/>
                <w:szCs w:val="16"/>
                <w:lang w:eastAsia="en-GB"/>
              </w:rPr>
              <w:t>adjusted</w:t>
            </w:r>
          </w:p>
        </w:tc>
        <w:tc>
          <w:tcPr>
            <w:tcW w:w="382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80D1E37" w14:textId="77777777" w:rsidR="00C46264" w:rsidRPr="004D72FF" w:rsidRDefault="00C46264"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model 1</w:t>
            </w:r>
            <w:r w:rsidRPr="004D72FF">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w:t>
            </w:r>
          </w:p>
        </w:tc>
        <w:tc>
          <w:tcPr>
            <w:tcW w:w="411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A4CF99F" w14:textId="77777777" w:rsidR="00C46264" w:rsidRPr="004D72FF" w:rsidRDefault="00C46264"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model 2</w:t>
            </w:r>
            <w:r w:rsidRPr="004D72FF">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w:t>
            </w:r>
          </w:p>
        </w:tc>
      </w:tr>
      <w:tr w:rsidR="00C46264" w:rsidRPr="004D72FF" w14:paraId="08B4C8CE" w14:textId="77777777" w:rsidTr="006420BF">
        <w:trPr>
          <w:trHeight w:val="31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7DF2B6E0" w14:textId="77777777" w:rsidR="00C46264" w:rsidRPr="004D72FF" w:rsidRDefault="00C46264" w:rsidP="00D14448">
            <w:pP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Variable</w:t>
            </w:r>
          </w:p>
        </w:tc>
        <w:tc>
          <w:tcPr>
            <w:tcW w:w="483" w:type="dxa"/>
            <w:tcBorders>
              <w:top w:val="nil"/>
              <w:left w:val="nil"/>
              <w:bottom w:val="single" w:sz="8" w:space="0" w:color="auto"/>
              <w:right w:val="single" w:sz="8" w:space="0" w:color="auto"/>
            </w:tcBorders>
            <w:shd w:val="clear" w:color="auto" w:fill="auto"/>
            <w:noWrap/>
            <w:vAlign w:val="center"/>
            <w:hideMark/>
          </w:tcPr>
          <w:p w14:paraId="635EB558" w14:textId="77777777" w:rsidR="00C46264" w:rsidRPr="004D72FF" w:rsidRDefault="00C46264" w:rsidP="00D14448">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n</w:t>
            </w:r>
          </w:p>
        </w:tc>
        <w:tc>
          <w:tcPr>
            <w:tcW w:w="850" w:type="dxa"/>
            <w:tcBorders>
              <w:top w:val="nil"/>
              <w:left w:val="nil"/>
              <w:bottom w:val="single" w:sz="8" w:space="0" w:color="auto"/>
              <w:right w:val="single" w:sz="8" w:space="0" w:color="auto"/>
            </w:tcBorders>
            <w:shd w:val="clear" w:color="auto" w:fill="auto"/>
            <w:noWrap/>
            <w:vAlign w:val="center"/>
            <w:hideMark/>
          </w:tcPr>
          <w:p w14:paraId="435FE87B" w14:textId="77777777" w:rsidR="00C46264" w:rsidRPr="004D72FF" w:rsidRDefault="00C46264" w:rsidP="00D14448">
            <w:pPr>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RR</w:t>
            </w:r>
          </w:p>
        </w:tc>
        <w:tc>
          <w:tcPr>
            <w:tcW w:w="156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16685A8" w14:textId="77777777" w:rsidR="00C46264" w:rsidRPr="004D72FF" w:rsidRDefault="00C46264" w:rsidP="00D14448">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95% CI</w:t>
            </w:r>
          </w:p>
        </w:tc>
        <w:tc>
          <w:tcPr>
            <w:tcW w:w="708" w:type="dxa"/>
            <w:tcBorders>
              <w:top w:val="nil"/>
              <w:left w:val="nil"/>
              <w:bottom w:val="single" w:sz="8" w:space="0" w:color="auto"/>
              <w:right w:val="single" w:sz="8" w:space="0" w:color="auto"/>
            </w:tcBorders>
            <w:shd w:val="clear" w:color="auto" w:fill="auto"/>
            <w:noWrap/>
            <w:vAlign w:val="center"/>
            <w:hideMark/>
          </w:tcPr>
          <w:p w14:paraId="6522691A" w14:textId="77777777" w:rsidR="00C46264" w:rsidRPr="004D72FF" w:rsidRDefault="00C46264" w:rsidP="00D14448">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P-value</w:t>
            </w:r>
          </w:p>
        </w:tc>
        <w:tc>
          <w:tcPr>
            <w:tcW w:w="709" w:type="dxa"/>
            <w:tcBorders>
              <w:top w:val="nil"/>
              <w:left w:val="nil"/>
              <w:bottom w:val="single" w:sz="8" w:space="0" w:color="auto"/>
              <w:right w:val="single" w:sz="8" w:space="0" w:color="auto"/>
            </w:tcBorders>
            <w:shd w:val="clear" w:color="auto" w:fill="auto"/>
            <w:noWrap/>
            <w:vAlign w:val="center"/>
            <w:hideMark/>
          </w:tcPr>
          <w:p w14:paraId="7426F9F0" w14:textId="77777777" w:rsidR="00C46264" w:rsidRPr="004D72FF" w:rsidRDefault="00C46264" w:rsidP="00D14448">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n</w:t>
            </w:r>
          </w:p>
        </w:tc>
        <w:tc>
          <w:tcPr>
            <w:tcW w:w="709" w:type="dxa"/>
            <w:tcBorders>
              <w:top w:val="nil"/>
              <w:left w:val="nil"/>
              <w:bottom w:val="single" w:sz="8" w:space="0" w:color="auto"/>
              <w:right w:val="single" w:sz="8" w:space="0" w:color="auto"/>
            </w:tcBorders>
            <w:shd w:val="clear" w:color="auto" w:fill="auto"/>
            <w:noWrap/>
            <w:vAlign w:val="center"/>
            <w:hideMark/>
          </w:tcPr>
          <w:p w14:paraId="164F50D2" w14:textId="77777777" w:rsidR="00C46264" w:rsidRPr="004D72FF" w:rsidRDefault="00C46264" w:rsidP="00D14448">
            <w:pPr>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RR</w:t>
            </w:r>
          </w:p>
        </w:tc>
        <w:tc>
          <w:tcPr>
            <w:tcW w:w="155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BDC39AA" w14:textId="77777777" w:rsidR="00C46264" w:rsidRPr="004D72FF" w:rsidRDefault="00C46264" w:rsidP="00D14448">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95% CI</w:t>
            </w:r>
          </w:p>
        </w:tc>
        <w:tc>
          <w:tcPr>
            <w:tcW w:w="851" w:type="dxa"/>
            <w:tcBorders>
              <w:top w:val="nil"/>
              <w:left w:val="nil"/>
              <w:bottom w:val="single" w:sz="8" w:space="0" w:color="auto"/>
              <w:right w:val="single" w:sz="8" w:space="0" w:color="auto"/>
            </w:tcBorders>
            <w:shd w:val="clear" w:color="auto" w:fill="auto"/>
            <w:noWrap/>
            <w:vAlign w:val="center"/>
            <w:hideMark/>
          </w:tcPr>
          <w:p w14:paraId="4A9D237F" w14:textId="77777777" w:rsidR="00C46264" w:rsidRPr="004D72FF" w:rsidRDefault="00C46264" w:rsidP="00D14448">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P-value</w:t>
            </w:r>
          </w:p>
        </w:tc>
        <w:tc>
          <w:tcPr>
            <w:tcW w:w="850" w:type="dxa"/>
            <w:tcBorders>
              <w:top w:val="nil"/>
              <w:left w:val="nil"/>
              <w:bottom w:val="single" w:sz="8" w:space="0" w:color="auto"/>
              <w:right w:val="single" w:sz="8" w:space="0" w:color="auto"/>
            </w:tcBorders>
            <w:shd w:val="clear" w:color="auto" w:fill="auto"/>
            <w:noWrap/>
            <w:vAlign w:val="center"/>
            <w:hideMark/>
          </w:tcPr>
          <w:p w14:paraId="096798FB" w14:textId="77777777" w:rsidR="00C46264" w:rsidRPr="004D72FF" w:rsidRDefault="00C46264" w:rsidP="00D14448">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n</w:t>
            </w:r>
          </w:p>
        </w:tc>
        <w:tc>
          <w:tcPr>
            <w:tcW w:w="851" w:type="dxa"/>
            <w:tcBorders>
              <w:top w:val="nil"/>
              <w:left w:val="nil"/>
              <w:bottom w:val="single" w:sz="8" w:space="0" w:color="auto"/>
              <w:right w:val="single" w:sz="8" w:space="0" w:color="auto"/>
            </w:tcBorders>
            <w:shd w:val="clear" w:color="auto" w:fill="auto"/>
            <w:noWrap/>
            <w:vAlign w:val="center"/>
            <w:hideMark/>
          </w:tcPr>
          <w:p w14:paraId="6664807D" w14:textId="77777777" w:rsidR="00C46264" w:rsidRPr="004D72FF" w:rsidRDefault="00C46264" w:rsidP="00D14448">
            <w:pPr>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RR</w:t>
            </w:r>
          </w:p>
        </w:tc>
        <w:tc>
          <w:tcPr>
            <w:tcW w:w="155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8A23B2A" w14:textId="77777777" w:rsidR="00C46264" w:rsidRPr="004D72FF" w:rsidRDefault="00C46264" w:rsidP="00D14448">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95% CI</w:t>
            </w:r>
          </w:p>
        </w:tc>
        <w:tc>
          <w:tcPr>
            <w:tcW w:w="850" w:type="dxa"/>
            <w:tcBorders>
              <w:top w:val="nil"/>
              <w:left w:val="nil"/>
              <w:bottom w:val="single" w:sz="8" w:space="0" w:color="auto"/>
              <w:right w:val="single" w:sz="8" w:space="0" w:color="auto"/>
            </w:tcBorders>
            <w:shd w:val="clear" w:color="auto" w:fill="auto"/>
            <w:noWrap/>
            <w:vAlign w:val="center"/>
            <w:hideMark/>
          </w:tcPr>
          <w:p w14:paraId="42C4887C" w14:textId="77777777" w:rsidR="00C46264" w:rsidRPr="004D72FF" w:rsidRDefault="00C46264" w:rsidP="00D14448">
            <w:pPr>
              <w:jc w:val="center"/>
              <w:rPr>
                <w:rFonts w:ascii="Arial" w:eastAsia="Times New Roman" w:hAnsi="Arial" w:cs="Arial"/>
                <w:b/>
                <w:bCs/>
                <w:color w:val="000000"/>
                <w:sz w:val="16"/>
                <w:szCs w:val="16"/>
                <w:lang w:eastAsia="en-GB"/>
              </w:rPr>
            </w:pPr>
            <w:r w:rsidRPr="004D72FF">
              <w:rPr>
                <w:rFonts w:ascii="Arial" w:eastAsia="Times New Roman" w:hAnsi="Arial" w:cs="Arial"/>
                <w:b/>
                <w:bCs/>
                <w:color w:val="000000"/>
                <w:sz w:val="16"/>
                <w:szCs w:val="16"/>
                <w:lang w:eastAsia="en-GB"/>
              </w:rPr>
              <w:t>P-value</w:t>
            </w:r>
          </w:p>
        </w:tc>
      </w:tr>
      <w:tr w:rsidR="00C46264" w:rsidRPr="004D72FF" w14:paraId="633A3F5E" w14:textId="77777777" w:rsidTr="006420BF">
        <w:trPr>
          <w:trHeight w:val="300"/>
        </w:trPr>
        <w:tc>
          <w:tcPr>
            <w:tcW w:w="1550" w:type="dxa"/>
            <w:tcBorders>
              <w:top w:val="nil"/>
              <w:left w:val="single" w:sz="8" w:space="0" w:color="auto"/>
              <w:bottom w:val="nil"/>
              <w:right w:val="single" w:sz="8" w:space="0" w:color="auto"/>
            </w:tcBorders>
            <w:shd w:val="clear" w:color="auto" w:fill="auto"/>
            <w:vAlign w:val="center"/>
            <w:hideMark/>
          </w:tcPr>
          <w:p w14:paraId="1A882C74" w14:textId="77777777" w:rsidR="00C46264" w:rsidRPr="00C46264" w:rsidRDefault="00C46264" w:rsidP="00D14448">
            <w:pPr>
              <w:rPr>
                <w:rFonts w:ascii="Arial" w:eastAsia="Times New Roman" w:hAnsi="Arial" w:cs="Arial"/>
                <w:color w:val="000000"/>
                <w:sz w:val="16"/>
                <w:szCs w:val="16"/>
                <w:lang w:eastAsia="en-GB"/>
              </w:rPr>
            </w:pPr>
            <w:r w:rsidRPr="00C46264">
              <w:rPr>
                <w:rFonts w:ascii="Arial" w:eastAsia="Times New Roman" w:hAnsi="Arial" w:cs="Arial"/>
                <w:color w:val="000000"/>
                <w:sz w:val="16"/>
                <w:szCs w:val="16"/>
                <w:lang w:eastAsia="en-GB"/>
              </w:rPr>
              <w:t>Weight</w:t>
            </w:r>
          </w:p>
        </w:tc>
        <w:tc>
          <w:tcPr>
            <w:tcW w:w="483"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751E18A8" w14:textId="77777777" w:rsidR="00C46264" w:rsidRPr="004D72FF" w:rsidRDefault="005D270E" w:rsidP="005D270E">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680</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1EA4DFEA" w14:textId="77777777" w:rsidR="00C46264" w:rsidRPr="004D72FF" w:rsidRDefault="00C46264" w:rsidP="00D14448">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1.0</w:t>
            </w:r>
            <w:r w:rsidR="005D270E">
              <w:rPr>
                <w:rFonts w:ascii="Arial" w:eastAsia="Times New Roman" w:hAnsi="Arial" w:cs="Arial"/>
                <w:color w:val="000000"/>
                <w:sz w:val="16"/>
                <w:szCs w:val="16"/>
                <w:lang w:eastAsia="en-GB"/>
              </w:rPr>
              <w:t>6</w:t>
            </w:r>
          </w:p>
        </w:tc>
        <w:tc>
          <w:tcPr>
            <w:tcW w:w="851"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362EE9A7" w14:textId="77777777" w:rsidR="00C46264" w:rsidRPr="004D72FF" w:rsidRDefault="00C46264" w:rsidP="00D14448">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1.03</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40C676BF" w14:textId="77777777" w:rsidR="00C46264" w:rsidRPr="004D72FF" w:rsidRDefault="00C46264" w:rsidP="00D14448">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1.09</w:t>
            </w:r>
          </w:p>
        </w:tc>
        <w:tc>
          <w:tcPr>
            <w:tcW w:w="708"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18C65761"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&lt;0.01</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0C12DD7D"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sidR="006420BF">
              <w:rPr>
                <w:rFonts w:ascii="Arial" w:eastAsia="Times New Roman" w:hAnsi="Arial" w:cs="Arial"/>
                <w:color w:val="000000"/>
                <w:sz w:val="16"/>
                <w:szCs w:val="16"/>
                <w:lang w:eastAsia="en-GB"/>
              </w:rPr>
              <w:t>28</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4AC7AF32" w14:textId="77777777" w:rsidR="00C46264" w:rsidRPr="004D72FF" w:rsidRDefault="00C46264"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1.07</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6998E023" w14:textId="77777777" w:rsidR="00C46264" w:rsidRPr="004D72FF" w:rsidRDefault="00C46264" w:rsidP="00D14448">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1.0</w:t>
            </w:r>
            <w:r>
              <w:rPr>
                <w:rFonts w:ascii="Arial" w:eastAsia="Times New Roman" w:hAnsi="Arial" w:cs="Arial"/>
                <w:color w:val="000000"/>
                <w:sz w:val="16"/>
                <w:szCs w:val="16"/>
                <w:lang w:eastAsia="en-GB"/>
              </w:rPr>
              <w:t>4</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28DB89CA" w14:textId="77777777" w:rsidR="00C46264" w:rsidRPr="004D72FF" w:rsidRDefault="00C46264" w:rsidP="00D14448">
            <w:pPr>
              <w:jc w:val="center"/>
              <w:rPr>
                <w:rFonts w:ascii="Arial" w:eastAsia="Times New Roman" w:hAnsi="Arial" w:cs="Arial"/>
                <w:color w:val="000000"/>
                <w:sz w:val="16"/>
                <w:szCs w:val="16"/>
                <w:lang w:eastAsia="en-GB"/>
              </w:rPr>
            </w:pPr>
            <w:r w:rsidRPr="00D67310">
              <w:rPr>
                <w:rFonts w:ascii="Arial" w:eastAsia="Times New Roman" w:hAnsi="Arial" w:cs="Arial"/>
                <w:color w:val="000000"/>
                <w:sz w:val="16"/>
                <w:szCs w:val="16"/>
                <w:lang w:eastAsia="en-GB"/>
              </w:rPr>
              <w:t>1.1</w:t>
            </w:r>
            <w:r w:rsidR="006420BF">
              <w:rPr>
                <w:rFonts w:ascii="Arial" w:eastAsia="Times New Roman" w:hAnsi="Arial" w:cs="Arial"/>
                <w:color w:val="000000"/>
                <w:sz w:val="16"/>
                <w:szCs w:val="16"/>
                <w:lang w:eastAsia="en-GB"/>
              </w:rPr>
              <w:t>0</w:t>
            </w:r>
          </w:p>
        </w:tc>
        <w:tc>
          <w:tcPr>
            <w:tcW w:w="851"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0941D384"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&lt;0.01</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3D5C2D38"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sidR="00957DC8">
              <w:rPr>
                <w:rFonts w:ascii="Arial" w:eastAsia="Times New Roman" w:hAnsi="Arial" w:cs="Arial"/>
                <w:color w:val="000000"/>
                <w:sz w:val="16"/>
                <w:szCs w:val="16"/>
                <w:lang w:eastAsia="en-GB"/>
              </w:rPr>
              <w:t>07</w:t>
            </w:r>
          </w:p>
        </w:tc>
        <w:tc>
          <w:tcPr>
            <w:tcW w:w="851"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143F9503" w14:textId="77777777" w:rsidR="00C46264" w:rsidRPr="004D72FF" w:rsidRDefault="00C46264"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w:t>
            </w:r>
            <w:r w:rsidR="00957DC8">
              <w:rPr>
                <w:rFonts w:ascii="Arial" w:eastAsia="Times New Roman" w:hAnsi="Arial" w:cs="Arial"/>
                <w:color w:val="000000"/>
                <w:sz w:val="16"/>
                <w:szCs w:val="16"/>
                <w:lang w:eastAsia="en-GB"/>
              </w:rPr>
              <w:t>8</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66445B7F" w14:textId="77777777" w:rsidR="00C46264" w:rsidRPr="004D72FF" w:rsidRDefault="00C46264" w:rsidP="00D14448">
            <w:pPr>
              <w:jc w:val="center"/>
              <w:rPr>
                <w:rFonts w:ascii="Arial" w:eastAsia="Times New Roman" w:hAnsi="Arial" w:cs="Arial"/>
                <w:color w:val="000000"/>
                <w:sz w:val="16"/>
                <w:szCs w:val="16"/>
                <w:lang w:eastAsia="en-GB"/>
              </w:rPr>
            </w:pPr>
            <w:r w:rsidRPr="00C46264">
              <w:rPr>
                <w:rFonts w:ascii="Arial" w:eastAsia="Times New Roman" w:hAnsi="Arial" w:cs="Arial"/>
                <w:color w:val="000000"/>
                <w:sz w:val="16"/>
                <w:szCs w:val="16"/>
                <w:lang w:eastAsia="en-GB"/>
              </w:rPr>
              <w:t>1.0</w:t>
            </w:r>
            <w:r>
              <w:rPr>
                <w:rFonts w:ascii="Arial" w:eastAsia="Times New Roman" w:hAnsi="Arial" w:cs="Arial"/>
                <w:color w:val="000000"/>
                <w:sz w:val="16"/>
                <w:szCs w:val="16"/>
                <w:lang w:eastAsia="en-GB"/>
              </w:rPr>
              <w:t>4</w:t>
            </w:r>
          </w:p>
        </w:tc>
        <w:tc>
          <w:tcPr>
            <w:tcW w:w="709"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6776F4F2" w14:textId="77777777" w:rsidR="00C46264" w:rsidRPr="004D72FF" w:rsidRDefault="00C46264"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1.11</w:t>
            </w:r>
          </w:p>
        </w:tc>
        <w:tc>
          <w:tcPr>
            <w:tcW w:w="850" w:type="dxa"/>
            <w:vMerge w:val="restart"/>
            <w:tcBorders>
              <w:top w:val="nil"/>
              <w:left w:val="single" w:sz="8" w:space="0" w:color="auto"/>
              <w:bottom w:val="single" w:sz="8" w:space="0" w:color="000000"/>
              <w:right w:val="single" w:sz="8" w:space="0" w:color="auto"/>
            </w:tcBorders>
            <w:shd w:val="clear" w:color="auto" w:fill="F2F2F2" w:themeFill="background1" w:themeFillShade="F2"/>
            <w:noWrap/>
            <w:vAlign w:val="center"/>
            <w:hideMark/>
          </w:tcPr>
          <w:p w14:paraId="599FD1A3"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&lt;0.01</w:t>
            </w:r>
          </w:p>
        </w:tc>
      </w:tr>
      <w:tr w:rsidR="00C46264" w:rsidRPr="004D72FF" w14:paraId="4EE2BC94" w14:textId="77777777" w:rsidTr="006420BF">
        <w:trPr>
          <w:trHeight w:val="31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4C9DDB3B" w14:textId="77777777" w:rsidR="00C46264" w:rsidRPr="00C46264" w:rsidRDefault="00C46264" w:rsidP="00D14448">
            <w:pPr>
              <w:rPr>
                <w:rFonts w:ascii="Arial" w:eastAsia="Times New Roman" w:hAnsi="Arial" w:cs="Arial"/>
                <w:color w:val="000000"/>
                <w:sz w:val="16"/>
                <w:szCs w:val="16"/>
                <w:lang w:eastAsia="en-GB"/>
              </w:rPr>
            </w:pPr>
            <w:r w:rsidRPr="00C46264">
              <w:rPr>
                <w:rFonts w:ascii="Arial" w:eastAsia="Times New Roman" w:hAnsi="Arial" w:cs="Arial"/>
                <w:color w:val="000000"/>
                <w:sz w:val="16"/>
                <w:szCs w:val="16"/>
                <w:lang w:eastAsia="en-GB"/>
              </w:rPr>
              <w:t xml:space="preserve"> (kg)</w:t>
            </w:r>
          </w:p>
        </w:tc>
        <w:tc>
          <w:tcPr>
            <w:tcW w:w="483"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EF0375B"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0887E7E" w14:textId="77777777" w:rsidR="00C46264" w:rsidRPr="004D72FF" w:rsidRDefault="00C46264" w:rsidP="00D14448">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F6978D8"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C4DE4D7" w14:textId="77777777" w:rsidR="00C46264" w:rsidRPr="004D72FF" w:rsidRDefault="00C46264" w:rsidP="00D14448">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350D4EF"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F05C3F0"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B3ADCC7"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3C348B3F"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6CEB844" w14:textId="77777777" w:rsidR="00C46264" w:rsidRPr="004D72FF" w:rsidRDefault="00C46264" w:rsidP="00D14448">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037FF461"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ECEE163" w14:textId="77777777" w:rsidR="00C46264" w:rsidRPr="004D72FF" w:rsidRDefault="00C46264" w:rsidP="00D14448">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1A97CFD"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E2CD093"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384A6900"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9AAF76C" w14:textId="77777777" w:rsidR="00C46264" w:rsidRPr="004D72FF" w:rsidRDefault="00C46264" w:rsidP="00D14448">
            <w:pPr>
              <w:rPr>
                <w:rFonts w:ascii="Arial" w:eastAsia="Times New Roman" w:hAnsi="Arial" w:cs="Arial"/>
                <w:color w:val="000000"/>
                <w:sz w:val="16"/>
                <w:szCs w:val="16"/>
                <w:lang w:eastAsia="en-GB"/>
              </w:rPr>
            </w:pPr>
          </w:p>
        </w:tc>
      </w:tr>
      <w:tr w:rsidR="00C46264" w:rsidRPr="004D72FF" w14:paraId="15C6446D" w14:textId="77777777" w:rsidTr="006420BF">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6B696B81" w14:textId="77777777" w:rsidR="00C46264" w:rsidRPr="004D72FF" w:rsidRDefault="00C46264" w:rsidP="00D14448">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Physical activity</w:t>
            </w:r>
          </w:p>
        </w:tc>
        <w:tc>
          <w:tcPr>
            <w:tcW w:w="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4E29BA" w14:textId="77777777" w:rsidR="00C46264" w:rsidRPr="004D72FF" w:rsidRDefault="00C95F85"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632</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A393C5"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w:t>
            </w:r>
            <w:r w:rsidR="005D270E">
              <w:rPr>
                <w:rFonts w:ascii="Arial" w:eastAsia="Times New Roman" w:hAnsi="Arial" w:cs="Arial"/>
                <w:color w:val="000000"/>
                <w:sz w:val="16"/>
                <w:szCs w:val="16"/>
                <w:lang w:eastAsia="en-GB"/>
              </w:rPr>
              <w:t>8</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68C62F"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0.96</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87B5D8"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1.01</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57DEDD"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5D270E">
              <w:rPr>
                <w:rFonts w:ascii="Arial" w:eastAsia="Times New Roman" w:hAnsi="Arial" w:cs="Arial"/>
                <w:color w:val="000000"/>
                <w:sz w:val="16"/>
                <w:szCs w:val="16"/>
                <w:lang w:eastAsia="en-GB"/>
              </w:rPr>
              <w:t>24</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0D7687" w14:textId="77777777" w:rsidR="00C46264" w:rsidRPr="004D72FF" w:rsidRDefault="006420BF"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632</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D88D7A6"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C5B8C9"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0.96</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4EBF11"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1.01</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04A84F"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6420BF">
              <w:rPr>
                <w:rFonts w:ascii="Arial" w:eastAsia="Times New Roman" w:hAnsi="Arial" w:cs="Arial"/>
                <w:color w:val="000000"/>
                <w:sz w:val="16"/>
                <w:szCs w:val="16"/>
                <w:lang w:eastAsia="en-GB"/>
              </w:rPr>
              <w:t>26</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B9B893" w14:textId="77777777" w:rsidR="00C46264" w:rsidRPr="004D72FF" w:rsidRDefault="00957DC8" w:rsidP="00957DC8">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611</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EAC7B3"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w:t>
            </w:r>
            <w:r w:rsidR="00957DC8">
              <w:rPr>
                <w:rFonts w:ascii="Arial" w:eastAsia="Times New Roman" w:hAnsi="Arial" w:cs="Arial"/>
                <w:color w:val="000000"/>
                <w:sz w:val="16"/>
                <w:szCs w:val="16"/>
                <w:lang w:eastAsia="en-GB"/>
              </w:rPr>
              <w:t>9</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FC183C"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w:t>
            </w:r>
            <w:r w:rsidR="00957DC8">
              <w:rPr>
                <w:rFonts w:ascii="Arial" w:eastAsia="Times New Roman" w:hAnsi="Arial" w:cs="Arial"/>
                <w:color w:val="000000"/>
                <w:sz w:val="16"/>
                <w:szCs w:val="16"/>
                <w:lang w:eastAsia="en-GB"/>
              </w:rPr>
              <w:t>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3A9987"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w:t>
            </w:r>
            <w:r w:rsidR="00957DC8">
              <w:rPr>
                <w:rFonts w:ascii="Arial" w:eastAsia="Times New Roman" w:hAnsi="Arial" w:cs="Arial"/>
                <w:color w:val="000000"/>
                <w:sz w:val="16"/>
                <w:szCs w:val="16"/>
                <w:lang w:eastAsia="en-GB"/>
              </w:rPr>
              <w:t>1</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20A0D2"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957DC8">
              <w:rPr>
                <w:rFonts w:ascii="Arial" w:eastAsia="Times New Roman" w:hAnsi="Arial" w:cs="Arial"/>
                <w:color w:val="000000"/>
                <w:sz w:val="16"/>
                <w:szCs w:val="16"/>
                <w:lang w:eastAsia="en-GB"/>
              </w:rPr>
              <w:t>28</w:t>
            </w:r>
          </w:p>
        </w:tc>
      </w:tr>
      <w:tr w:rsidR="00C46264" w:rsidRPr="004D72FF" w14:paraId="46F3990E" w14:textId="77777777" w:rsidTr="006420BF">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23BBC8C" w14:textId="77777777" w:rsidR="00C46264" w:rsidRPr="004D72FF" w:rsidRDefault="00C46264" w:rsidP="00D14448">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(net MET h.day-1)</w:t>
            </w:r>
          </w:p>
        </w:tc>
        <w:tc>
          <w:tcPr>
            <w:tcW w:w="483" w:type="dxa"/>
            <w:vMerge/>
            <w:tcBorders>
              <w:top w:val="nil"/>
              <w:left w:val="single" w:sz="8" w:space="0" w:color="auto"/>
              <w:bottom w:val="single" w:sz="8" w:space="0" w:color="000000"/>
              <w:right w:val="single" w:sz="8" w:space="0" w:color="auto"/>
            </w:tcBorders>
            <w:vAlign w:val="center"/>
            <w:hideMark/>
          </w:tcPr>
          <w:p w14:paraId="78BD4B7B"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11059B02" w14:textId="77777777" w:rsidR="00C46264" w:rsidRPr="004D72FF" w:rsidRDefault="00C46264" w:rsidP="00D14448">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1F184FCE"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2BA4E88" w14:textId="77777777" w:rsidR="00C46264" w:rsidRPr="004D72FF" w:rsidRDefault="00C46264" w:rsidP="00D14448">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40636FD4"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41C5E93E"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6091B61B"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510407B1"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22A801FF" w14:textId="77777777" w:rsidR="00C46264" w:rsidRPr="004D72FF" w:rsidRDefault="00C46264" w:rsidP="00D14448">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22614E4F"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0A05E8CC" w14:textId="77777777" w:rsidR="00C46264" w:rsidRPr="004D72FF" w:rsidRDefault="00C46264" w:rsidP="00D14448">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1FC08126"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7275AA2"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7BCCCBCB"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7AB32DDE" w14:textId="77777777" w:rsidR="00C46264" w:rsidRPr="004D72FF" w:rsidRDefault="00C46264" w:rsidP="00D14448">
            <w:pPr>
              <w:rPr>
                <w:rFonts w:ascii="Arial" w:eastAsia="Times New Roman" w:hAnsi="Arial" w:cs="Arial"/>
                <w:color w:val="000000"/>
                <w:sz w:val="16"/>
                <w:szCs w:val="16"/>
                <w:lang w:eastAsia="en-GB"/>
              </w:rPr>
            </w:pPr>
          </w:p>
        </w:tc>
      </w:tr>
      <w:tr w:rsidR="00C46264" w:rsidRPr="004D72FF" w14:paraId="7C4A9170" w14:textId="77777777" w:rsidTr="006420BF">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0A438E39" w14:textId="77777777" w:rsidR="00C46264" w:rsidRPr="004D72FF" w:rsidRDefault="00C46264" w:rsidP="00D14448">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Alcohol intake</w:t>
            </w:r>
          </w:p>
        </w:tc>
        <w:tc>
          <w:tcPr>
            <w:tcW w:w="483"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5CB3D5E8" w14:textId="77777777" w:rsidR="00C46264" w:rsidRPr="004D72FF" w:rsidRDefault="00C95F85"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635</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A21FDC5" w14:textId="77777777" w:rsidR="00C46264" w:rsidRPr="004D72FF" w:rsidRDefault="00C95F85" w:rsidP="005D270E">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w:t>
            </w:r>
            <w:r w:rsidR="005D270E">
              <w:rPr>
                <w:rFonts w:ascii="Arial" w:eastAsia="Times New Roman" w:hAnsi="Arial" w:cs="Arial"/>
                <w:color w:val="000000"/>
                <w:sz w:val="16"/>
                <w:szCs w:val="16"/>
                <w:lang w:eastAsia="en-GB"/>
              </w:rPr>
              <w:t>0.99</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5115C44"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w:t>
            </w:r>
            <w:r w:rsidR="00C95F85">
              <w:rPr>
                <w:rFonts w:ascii="Arial" w:eastAsia="Times New Roman" w:hAnsi="Arial" w:cs="Arial"/>
                <w:color w:val="000000"/>
                <w:sz w:val="16"/>
                <w:szCs w:val="16"/>
                <w:lang w:eastAsia="en-GB"/>
              </w:rPr>
              <w:t>6</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60D4D30"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w:t>
            </w:r>
            <w:r w:rsidR="00C95F85">
              <w:rPr>
                <w:rFonts w:ascii="Arial" w:eastAsia="Times New Roman" w:hAnsi="Arial" w:cs="Arial"/>
                <w:color w:val="000000"/>
                <w:sz w:val="16"/>
                <w:szCs w:val="16"/>
                <w:lang w:eastAsia="en-GB"/>
              </w:rPr>
              <w:t>1</w:t>
            </w:r>
          </w:p>
        </w:tc>
        <w:tc>
          <w:tcPr>
            <w:tcW w:w="708"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756CB8E"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C95F85">
              <w:rPr>
                <w:rFonts w:ascii="Arial" w:eastAsia="Times New Roman" w:hAnsi="Arial" w:cs="Arial"/>
                <w:color w:val="000000"/>
                <w:sz w:val="16"/>
                <w:szCs w:val="16"/>
                <w:lang w:eastAsia="en-GB"/>
              </w:rPr>
              <w:t>48</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7CBEB5D"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sidR="006420BF">
              <w:rPr>
                <w:rFonts w:ascii="Arial" w:eastAsia="Times New Roman" w:hAnsi="Arial" w:cs="Arial"/>
                <w:color w:val="000000"/>
                <w:sz w:val="16"/>
                <w:szCs w:val="16"/>
                <w:lang w:eastAsia="en-GB"/>
              </w:rPr>
              <w:t>26</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5113464" w14:textId="77777777" w:rsidR="00C46264" w:rsidRPr="004D72FF" w:rsidRDefault="006420BF"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0.98</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50139F7E" w14:textId="77777777" w:rsidR="00C46264" w:rsidRPr="004D72FF" w:rsidRDefault="006420BF" w:rsidP="006420BF">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0.95</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BDA8356"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w:t>
            </w:r>
            <w:r w:rsidR="006420BF">
              <w:rPr>
                <w:rFonts w:ascii="Arial" w:eastAsia="Times New Roman" w:hAnsi="Arial" w:cs="Arial"/>
                <w:color w:val="000000"/>
                <w:sz w:val="16"/>
                <w:szCs w:val="16"/>
                <w:lang w:eastAsia="en-GB"/>
              </w:rPr>
              <w:t>0</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8ED3690"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6420BF">
              <w:rPr>
                <w:rFonts w:ascii="Arial" w:eastAsia="Times New Roman" w:hAnsi="Arial" w:cs="Arial"/>
                <w:color w:val="000000"/>
                <w:sz w:val="16"/>
                <w:szCs w:val="16"/>
                <w:lang w:eastAsia="en-GB"/>
              </w:rPr>
              <w:t>.18</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F52EE42"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sidR="00957DC8">
              <w:rPr>
                <w:rFonts w:ascii="Arial" w:eastAsia="Times New Roman" w:hAnsi="Arial" w:cs="Arial"/>
                <w:color w:val="000000"/>
                <w:sz w:val="16"/>
                <w:szCs w:val="16"/>
                <w:lang w:eastAsia="en-GB"/>
              </w:rPr>
              <w:t>06</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B8B1972" w14:textId="77777777" w:rsidR="00C46264" w:rsidRPr="004D72FF" w:rsidRDefault="00957DC8"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0.98</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25BD81F" w14:textId="77777777" w:rsidR="00C46264" w:rsidRPr="004D72FF" w:rsidRDefault="00957DC8"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0.95</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587EEF75"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w:t>
            </w:r>
            <w:r w:rsidR="00957DC8">
              <w:rPr>
                <w:rFonts w:ascii="Arial" w:eastAsia="Times New Roman" w:hAnsi="Arial" w:cs="Arial"/>
                <w:color w:val="000000"/>
                <w:sz w:val="16"/>
                <w:szCs w:val="16"/>
                <w:lang w:eastAsia="en-GB"/>
              </w:rPr>
              <w:t>1</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8B53F50"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957DC8">
              <w:rPr>
                <w:rFonts w:ascii="Arial" w:eastAsia="Times New Roman" w:hAnsi="Arial" w:cs="Arial"/>
                <w:color w:val="000000"/>
                <w:sz w:val="16"/>
                <w:szCs w:val="16"/>
                <w:lang w:eastAsia="en-GB"/>
              </w:rPr>
              <w:t>24</w:t>
            </w:r>
          </w:p>
        </w:tc>
      </w:tr>
      <w:tr w:rsidR="00C46264" w:rsidRPr="004D72FF" w14:paraId="0FDE5BF2" w14:textId="77777777" w:rsidTr="006420BF">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3BA6A6D" w14:textId="77777777" w:rsidR="00C46264" w:rsidRPr="004D72FF" w:rsidRDefault="00C46264" w:rsidP="00D14448">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w:t>
            </w:r>
            <w:proofErr w:type="spellStart"/>
            <w:proofErr w:type="gramStart"/>
            <w:r w:rsidRPr="004D72FF">
              <w:rPr>
                <w:rFonts w:ascii="Arial" w:eastAsia="Times New Roman" w:hAnsi="Arial" w:cs="Arial"/>
                <w:color w:val="000000"/>
                <w:sz w:val="16"/>
                <w:szCs w:val="16"/>
                <w:lang w:eastAsia="en-GB"/>
              </w:rPr>
              <w:t>units.week</w:t>
            </w:r>
            <w:proofErr w:type="spellEnd"/>
            <w:proofErr w:type="gramEnd"/>
            <w:r w:rsidRPr="004D72FF">
              <w:rPr>
                <w:rFonts w:ascii="Arial" w:eastAsia="Times New Roman" w:hAnsi="Arial" w:cs="Arial"/>
                <w:color w:val="000000"/>
                <w:sz w:val="16"/>
                <w:szCs w:val="16"/>
                <w:lang w:eastAsia="en-GB"/>
              </w:rPr>
              <w:t xml:space="preserve"> -1)</w:t>
            </w:r>
          </w:p>
        </w:tc>
        <w:tc>
          <w:tcPr>
            <w:tcW w:w="483" w:type="dxa"/>
            <w:vMerge/>
            <w:tcBorders>
              <w:top w:val="nil"/>
              <w:left w:val="single" w:sz="8" w:space="0" w:color="auto"/>
              <w:bottom w:val="single" w:sz="8" w:space="0" w:color="000000"/>
              <w:right w:val="single" w:sz="8" w:space="0" w:color="auto"/>
            </w:tcBorders>
            <w:vAlign w:val="center"/>
            <w:hideMark/>
          </w:tcPr>
          <w:p w14:paraId="3191B170"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D50E75C" w14:textId="77777777" w:rsidR="00C46264" w:rsidRPr="004D72FF" w:rsidRDefault="00C46264" w:rsidP="00D14448">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63C88DCF"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1FF532CA" w14:textId="77777777" w:rsidR="00C46264" w:rsidRPr="004D72FF" w:rsidRDefault="00C46264" w:rsidP="00D14448">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1CAA3B23"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49AB79B1"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52685C2F"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8A54B99"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851DBDD" w14:textId="77777777" w:rsidR="00C46264" w:rsidRPr="004D72FF" w:rsidRDefault="00C46264" w:rsidP="00D14448">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076C785E"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675261C6" w14:textId="77777777" w:rsidR="00C46264" w:rsidRPr="004D72FF" w:rsidRDefault="00C46264" w:rsidP="00D14448">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5E7DC889"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1A832748" w14:textId="77777777" w:rsidR="00C46264" w:rsidRPr="004D72FF" w:rsidRDefault="00C46264" w:rsidP="00D14448">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3486C422" w14:textId="77777777" w:rsidR="00C46264" w:rsidRPr="004D72FF" w:rsidRDefault="00C46264" w:rsidP="00D14448">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11F1110" w14:textId="77777777" w:rsidR="00C46264" w:rsidRPr="004D72FF" w:rsidRDefault="00C46264" w:rsidP="00D14448">
            <w:pPr>
              <w:rPr>
                <w:rFonts w:ascii="Arial" w:eastAsia="Times New Roman" w:hAnsi="Arial" w:cs="Arial"/>
                <w:color w:val="000000"/>
                <w:sz w:val="16"/>
                <w:szCs w:val="16"/>
                <w:lang w:eastAsia="en-GB"/>
              </w:rPr>
            </w:pPr>
          </w:p>
        </w:tc>
      </w:tr>
      <w:tr w:rsidR="00C46264" w:rsidRPr="004D72FF" w14:paraId="63A349BE" w14:textId="77777777" w:rsidTr="006420BF">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07A112E" w14:textId="77777777" w:rsidR="00C46264" w:rsidRPr="004D72FF" w:rsidRDefault="00C46264" w:rsidP="00D14448">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Current smoker</w:t>
            </w:r>
            <w:r w:rsidR="00300815">
              <w:rPr>
                <w:rFonts w:ascii="Arial" w:eastAsia="Times New Roman" w:hAnsi="Arial" w:cs="Arial"/>
                <w:color w:val="000000"/>
                <w:sz w:val="16"/>
                <w:szCs w:val="16"/>
                <w:lang w:eastAsia="en-GB"/>
              </w:rPr>
              <w:t>***</w:t>
            </w:r>
          </w:p>
        </w:tc>
        <w:tc>
          <w:tcPr>
            <w:tcW w:w="483" w:type="dxa"/>
            <w:tcBorders>
              <w:top w:val="nil"/>
              <w:left w:val="nil"/>
              <w:bottom w:val="single" w:sz="8" w:space="0" w:color="auto"/>
              <w:right w:val="single" w:sz="8" w:space="0" w:color="auto"/>
            </w:tcBorders>
            <w:shd w:val="clear" w:color="auto" w:fill="auto"/>
            <w:noWrap/>
            <w:vAlign w:val="center"/>
            <w:hideMark/>
          </w:tcPr>
          <w:p w14:paraId="45F1E961" w14:textId="77777777" w:rsidR="00C46264" w:rsidRPr="004D72FF" w:rsidRDefault="00C95F85" w:rsidP="00C95F85">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643</w:t>
            </w:r>
          </w:p>
        </w:tc>
        <w:tc>
          <w:tcPr>
            <w:tcW w:w="850" w:type="dxa"/>
            <w:tcBorders>
              <w:top w:val="nil"/>
              <w:left w:val="nil"/>
              <w:bottom w:val="single" w:sz="8" w:space="0" w:color="auto"/>
              <w:right w:val="single" w:sz="8" w:space="0" w:color="auto"/>
            </w:tcBorders>
            <w:shd w:val="clear" w:color="auto" w:fill="auto"/>
            <w:noWrap/>
            <w:vAlign w:val="center"/>
            <w:hideMark/>
          </w:tcPr>
          <w:p w14:paraId="6C92F5A4"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0.7</w:t>
            </w:r>
            <w:r w:rsidR="00C95F85">
              <w:rPr>
                <w:rFonts w:ascii="Arial" w:eastAsia="Times New Roman" w:hAnsi="Arial" w:cs="Arial"/>
                <w:color w:val="000000"/>
                <w:sz w:val="16"/>
                <w:szCs w:val="16"/>
                <w:lang w:eastAsia="en-GB"/>
              </w:rPr>
              <w:t>0</w:t>
            </w:r>
          </w:p>
        </w:tc>
        <w:tc>
          <w:tcPr>
            <w:tcW w:w="851" w:type="dxa"/>
            <w:tcBorders>
              <w:top w:val="nil"/>
              <w:left w:val="nil"/>
              <w:bottom w:val="single" w:sz="8" w:space="0" w:color="auto"/>
              <w:right w:val="single" w:sz="8" w:space="0" w:color="auto"/>
            </w:tcBorders>
            <w:shd w:val="clear" w:color="auto" w:fill="auto"/>
            <w:noWrap/>
            <w:vAlign w:val="center"/>
            <w:hideMark/>
          </w:tcPr>
          <w:p w14:paraId="5CE698C0"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0.3</w:t>
            </w:r>
            <w:r w:rsidR="00C95F85">
              <w:rPr>
                <w:rFonts w:ascii="Arial" w:eastAsia="Times New Roman" w:hAnsi="Arial" w:cs="Arial"/>
                <w:color w:val="000000"/>
                <w:sz w:val="16"/>
                <w:szCs w:val="16"/>
                <w:lang w:eastAsia="en-GB"/>
              </w:rPr>
              <w:t>5</w:t>
            </w:r>
          </w:p>
        </w:tc>
        <w:tc>
          <w:tcPr>
            <w:tcW w:w="709" w:type="dxa"/>
            <w:tcBorders>
              <w:top w:val="nil"/>
              <w:left w:val="nil"/>
              <w:bottom w:val="single" w:sz="8" w:space="0" w:color="auto"/>
              <w:right w:val="single" w:sz="8" w:space="0" w:color="auto"/>
            </w:tcBorders>
            <w:shd w:val="clear" w:color="auto" w:fill="auto"/>
            <w:noWrap/>
            <w:vAlign w:val="center"/>
            <w:hideMark/>
          </w:tcPr>
          <w:p w14:paraId="157EE77A"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w:t>
            </w:r>
            <w:r w:rsidR="00C95F85">
              <w:rPr>
                <w:rFonts w:ascii="Arial" w:eastAsia="Times New Roman" w:hAnsi="Arial" w:cs="Arial"/>
                <w:color w:val="000000"/>
                <w:sz w:val="16"/>
                <w:szCs w:val="16"/>
                <w:lang w:eastAsia="en-GB"/>
              </w:rPr>
              <w:t>4</w:t>
            </w:r>
            <w:r w:rsidR="005D6788">
              <w:rPr>
                <w:rFonts w:ascii="Arial" w:eastAsia="Times New Roman" w:hAnsi="Arial" w:cs="Arial"/>
                <w:color w:val="000000"/>
                <w:sz w:val="16"/>
                <w:szCs w:val="16"/>
                <w:lang w:eastAsia="en-GB"/>
              </w:rPr>
              <w:t>0</w:t>
            </w:r>
          </w:p>
        </w:tc>
        <w:tc>
          <w:tcPr>
            <w:tcW w:w="708" w:type="dxa"/>
            <w:tcBorders>
              <w:top w:val="nil"/>
              <w:left w:val="nil"/>
              <w:bottom w:val="single" w:sz="8" w:space="0" w:color="auto"/>
              <w:right w:val="single" w:sz="8" w:space="0" w:color="auto"/>
            </w:tcBorders>
            <w:shd w:val="clear" w:color="auto" w:fill="auto"/>
            <w:noWrap/>
            <w:vAlign w:val="center"/>
            <w:hideMark/>
          </w:tcPr>
          <w:p w14:paraId="4082F21C"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C95F85">
              <w:rPr>
                <w:rFonts w:ascii="Arial" w:eastAsia="Times New Roman" w:hAnsi="Arial" w:cs="Arial"/>
                <w:color w:val="000000"/>
                <w:sz w:val="16"/>
                <w:szCs w:val="16"/>
                <w:lang w:eastAsia="en-GB"/>
              </w:rPr>
              <w:t>38</w:t>
            </w:r>
          </w:p>
        </w:tc>
        <w:tc>
          <w:tcPr>
            <w:tcW w:w="709" w:type="dxa"/>
            <w:tcBorders>
              <w:top w:val="nil"/>
              <w:left w:val="nil"/>
              <w:bottom w:val="single" w:sz="8" w:space="0" w:color="auto"/>
              <w:right w:val="single" w:sz="8" w:space="0" w:color="auto"/>
            </w:tcBorders>
            <w:shd w:val="clear" w:color="auto" w:fill="auto"/>
            <w:noWrap/>
            <w:vAlign w:val="center"/>
            <w:hideMark/>
          </w:tcPr>
          <w:p w14:paraId="7A8EFE40"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sidR="006420BF">
              <w:rPr>
                <w:rFonts w:ascii="Arial" w:eastAsia="Times New Roman" w:hAnsi="Arial" w:cs="Arial"/>
                <w:color w:val="000000"/>
                <w:sz w:val="16"/>
                <w:szCs w:val="16"/>
                <w:lang w:eastAsia="en-GB"/>
              </w:rPr>
              <w:t>43</w:t>
            </w:r>
          </w:p>
        </w:tc>
        <w:tc>
          <w:tcPr>
            <w:tcW w:w="709" w:type="dxa"/>
            <w:tcBorders>
              <w:top w:val="nil"/>
              <w:left w:val="nil"/>
              <w:bottom w:val="single" w:sz="8" w:space="0" w:color="auto"/>
              <w:right w:val="single" w:sz="8" w:space="0" w:color="auto"/>
            </w:tcBorders>
            <w:shd w:val="clear" w:color="auto" w:fill="auto"/>
            <w:noWrap/>
            <w:vAlign w:val="center"/>
            <w:hideMark/>
          </w:tcPr>
          <w:p w14:paraId="5ABCD489"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6420BF">
              <w:rPr>
                <w:rFonts w:ascii="Arial" w:eastAsia="Times New Roman" w:hAnsi="Arial" w:cs="Arial"/>
                <w:color w:val="000000"/>
                <w:sz w:val="16"/>
                <w:szCs w:val="16"/>
                <w:lang w:eastAsia="en-GB"/>
              </w:rPr>
              <w:t>73</w:t>
            </w:r>
          </w:p>
        </w:tc>
        <w:tc>
          <w:tcPr>
            <w:tcW w:w="709" w:type="dxa"/>
            <w:tcBorders>
              <w:top w:val="nil"/>
              <w:left w:val="nil"/>
              <w:bottom w:val="single" w:sz="8" w:space="0" w:color="auto"/>
              <w:right w:val="single" w:sz="8" w:space="0" w:color="auto"/>
            </w:tcBorders>
            <w:shd w:val="clear" w:color="auto" w:fill="auto"/>
            <w:noWrap/>
            <w:vAlign w:val="center"/>
            <w:hideMark/>
          </w:tcPr>
          <w:p w14:paraId="19326C34"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6420BF">
              <w:rPr>
                <w:rFonts w:ascii="Arial" w:eastAsia="Times New Roman" w:hAnsi="Arial" w:cs="Arial"/>
                <w:color w:val="000000"/>
                <w:sz w:val="16"/>
                <w:szCs w:val="16"/>
                <w:lang w:eastAsia="en-GB"/>
              </w:rPr>
              <w:t>35</w:t>
            </w:r>
          </w:p>
        </w:tc>
        <w:tc>
          <w:tcPr>
            <w:tcW w:w="850" w:type="dxa"/>
            <w:tcBorders>
              <w:top w:val="nil"/>
              <w:left w:val="nil"/>
              <w:bottom w:val="single" w:sz="8" w:space="0" w:color="auto"/>
              <w:right w:val="single" w:sz="8" w:space="0" w:color="auto"/>
            </w:tcBorders>
            <w:shd w:val="clear" w:color="auto" w:fill="auto"/>
            <w:noWrap/>
            <w:vAlign w:val="center"/>
            <w:hideMark/>
          </w:tcPr>
          <w:p w14:paraId="3E6DD7F7"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w:t>
            </w:r>
            <w:r w:rsidR="006420BF">
              <w:rPr>
                <w:rFonts w:ascii="Arial" w:eastAsia="Times New Roman" w:hAnsi="Arial" w:cs="Arial"/>
                <w:color w:val="000000"/>
                <w:sz w:val="16"/>
                <w:szCs w:val="16"/>
                <w:lang w:eastAsia="en-GB"/>
              </w:rPr>
              <w:t>53</w:t>
            </w:r>
          </w:p>
        </w:tc>
        <w:tc>
          <w:tcPr>
            <w:tcW w:w="851" w:type="dxa"/>
            <w:tcBorders>
              <w:top w:val="nil"/>
              <w:left w:val="nil"/>
              <w:bottom w:val="single" w:sz="8" w:space="0" w:color="auto"/>
              <w:right w:val="single" w:sz="8" w:space="0" w:color="auto"/>
            </w:tcBorders>
            <w:shd w:val="clear" w:color="auto" w:fill="auto"/>
            <w:noWrap/>
            <w:vAlign w:val="center"/>
            <w:hideMark/>
          </w:tcPr>
          <w:p w14:paraId="1702E6BD"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6420BF">
              <w:rPr>
                <w:rFonts w:ascii="Arial" w:eastAsia="Times New Roman" w:hAnsi="Arial" w:cs="Arial"/>
                <w:color w:val="000000"/>
                <w:sz w:val="16"/>
                <w:szCs w:val="16"/>
                <w:lang w:eastAsia="en-GB"/>
              </w:rPr>
              <w:t>41</w:t>
            </w:r>
          </w:p>
        </w:tc>
        <w:tc>
          <w:tcPr>
            <w:tcW w:w="850" w:type="dxa"/>
            <w:tcBorders>
              <w:top w:val="nil"/>
              <w:left w:val="nil"/>
              <w:bottom w:val="single" w:sz="8" w:space="0" w:color="auto"/>
              <w:right w:val="single" w:sz="8" w:space="0" w:color="auto"/>
            </w:tcBorders>
            <w:shd w:val="clear" w:color="auto" w:fill="auto"/>
            <w:noWrap/>
            <w:vAlign w:val="center"/>
            <w:hideMark/>
          </w:tcPr>
          <w:p w14:paraId="655AA97D"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sidR="00957DC8">
              <w:rPr>
                <w:rFonts w:ascii="Arial" w:eastAsia="Times New Roman" w:hAnsi="Arial" w:cs="Arial"/>
                <w:color w:val="000000"/>
                <w:sz w:val="16"/>
                <w:szCs w:val="16"/>
                <w:lang w:eastAsia="en-GB"/>
              </w:rPr>
              <w:t>21</w:t>
            </w:r>
          </w:p>
        </w:tc>
        <w:tc>
          <w:tcPr>
            <w:tcW w:w="851" w:type="dxa"/>
            <w:tcBorders>
              <w:top w:val="nil"/>
              <w:left w:val="nil"/>
              <w:bottom w:val="single" w:sz="8" w:space="0" w:color="auto"/>
              <w:right w:val="single" w:sz="8" w:space="0" w:color="auto"/>
            </w:tcBorders>
            <w:shd w:val="clear" w:color="auto" w:fill="auto"/>
            <w:noWrap/>
            <w:vAlign w:val="center"/>
            <w:hideMark/>
          </w:tcPr>
          <w:p w14:paraId="62250F87"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957DC8">
              <w:rPr>
                <w:rFonts w:ascii="Arial" w:eastAsia="Times New Roman" w:hAnsi="Arial" w:cs="Arial"/>
                <w:color w:val="000000"/>
                <w:sz w:val="16"/>
                <w:szCs w:val="16"/>
                <w:lang w:eastAsia="en-GB"/>
              </w:rPr>
              <w:t>77</w:t>
            </w:r>
          </w:p>
        </w:tc>
        <w:tc>
          <w:tcPr>
            <w:tcW w:w="850" w:type="dxa"/>
            <w:tcBorders>
              <w:top w:val="nil"/>
              <w:left w:val="nil"/>
              <w:bottom w:val="single" w:sz="8" w:space="0" w:color="auto"/>
              <w:right w:val="single" w:sz="8" w:space="0" w:color="auto"/>
            </w:tcBorders>
            <w:shd w:val="clear" w:color="auto" w:fill="auto"/>
            <w:noWrap/>
            <w:vAlign w:val="center"/>
            <w:hideMark/>
          </w:tcPr>
          <w:p w14:paraId="42D19632"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957DC8">
              <w:rPr>
                <w:rFonts w:ascii="Arial" w:eastAsia="Times New Roman" w:hAnsi="Arial" w:cs="Arial"/>
                <w:color w:val="000000"/>
                <w:sz w:val="16"/>
                <w:szCs w:val="16"/>
                <w:lang w:eastAsia="en-GB"/>
              </w:rPr>
              <w:t>36</w:t>
            </w:r>
          </w:p>
        </w:tc>
        <w:tc>
          <w:tcPr>
            <w:tcW w:w="709" w:type="dxa"/>
            <w:tcBorders>
              <w:top w:val="nil"/>
              <w:left w:val="nil"/>
              <w:bottom w:val="single" w:sz="8" w:space="0" w:color="auto"/>
              <w:right w:val="single" w:sz="8" w:space="0" w:color="auto"/>
            </w:tcBorders>
            <w:shd w:val="clear" w:color="auto" w:fill="auto"/>
            <w:noWrap/>
            <w:vAlign w:val="center"/>
            <w:hideMark/>
          </w:tcPr>
          <w:p w14:paraId="7D7BC212" w14:textId="77777777" w:rsidR="00C46264" w:rsidRPr="004D72FF" w:rsidRDefault="00957DC8" w:rsidP="00D14448">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w:t>
            </w:r>
            <w:r w:rsidR="00C46264" w:rsidRPr="004D72FF">
              <w:rPr>
                <w:rFonts w:ascii="Arial" w:eastAsia="Times New Roman" w:hAnsi="Arial" w:cs="Arial"/>
                <w:color w:val="000000"/>
                <w:sz w:val="16"/>
                <w:szCs w:val="16"/>
                <w:lang w:eastAsia="en-GB"/>
              </w:rPr>
              <w:t>.</w:t>
            </w:r>
            <w:r>
              <w:rPr>
                <w:rFonts w:ascii="Arial" w:eastAsia="Times New Roman" w:hAnsi="Arial" w:cs="Arial"/>
                <w:color w:val="000000"/>
                <w:sz w:val="16"/>
                <w:szCs w:val="16"/>
                <w:lang w:eastAsia="en-GB"/>
              </w:rPr>
              <w:t>63</w:t>
            </w:r>
          </w:p>
        </w:tc>
        <w:tc>
          <w:tcPr>
            <w:tcW w:w="850" w:type="dxa"/>
            <w:tcBorders>
              <w:top w:val="nil"/>
              <w:left w:val="nil"/>
              <w:bottom w:val="single" w:sz="8" w:space="0" w:color="auto"/>
              <w:right w:val="single" w:sz="8" w:space="0" w:color="auto"/>
            </w:tcBorders>
            <w:shd w:val="clear" w:color="auto" w:fill="auto"/>
            <w:noWrap/>
            <w:vAlign w:val="center"/>
            <w:hideMark/>
          </w:tcPr>
          <w:p w14:paraId="0FD11870" w14:textId="77777777" w:rsidR="00C46264" w:rsidRPr="004D72FF" w:rsidRDefault="00C46264" w:rsidP="00D14448">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sidR="00957DC8">
              <w:rPr>
                <w:rFonts w:ascii="Arial" w:eastAsia="Times New Roman" w:hAnsi="Arial" w:cs="Arial"/>
                <w:color w:val="000000"/>
                <w:sz w:val="16"/>
                <w:szCs w:val="16"/>
                <w:lang w:eastAsia="en-GB"/>
              </w:rPr>
              <w:t>49</w:t>
            </w:r>
          </w:p>
        </w:tc>
      </w:tr>
      <w:tr w:rsidR="007066A6" w:rsidRPr="004D72FF" w14:paraId="6D19D27C" w14:textId="77777777" w:rsidTr="007066A6">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0A50DBB0" w14:textId="77777777" w:rsidR="007066A6" w:rsidRPr="004D72FF" w:rsidRDefault="007066A6" w:rsidP="007066A6">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Total energy </w:t>
            </w:r>
          </w:p>
        </w:tc>
        <w:tc>
          <w:tcPr>
            <w:tcW w:w="483"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5B08A45C"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623</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5964AD0"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1C11543"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7595D05"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8"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A524CB4"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73</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2555E99"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Pr>
                <w:rFonts w:ascii="Arial" w:eastAsia="Times New Roman" w:hAnsi="Arial" w:cs="Arial"/>
                <w:color w:val="000000"/>
                <w:sz w:val="16"/>
                <w:szCs w:val="16"/>
                <w:lang w:eastAsia="en-GB"/>
              </w:rPr>
              <w:t>19</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01AD8D0"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50FC9D78"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631F2D1"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53CF6D2"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72</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tcPr>
          <w:p w14:paraId="4ED5A749" w14:textId="77777777" w:rsidR="007066A6" w:rsidRPr="004D72FF" w:rsidRDefault="007066A6" w:rsidP="007066A6">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599</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tcPr>
          <w:p w14:paraId="757F82EB"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tcPr>
          <w:p w14:paraId="37CE64B0"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tcPr>
          <w:p w14:paraId="03F97C66"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tcPr>
          <w:p w14:paraId="1525FAF9"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0.59</w:t>
            </w:r>
          </w:p>
        </w:tc>
      </w:tr>
      <w:tr w:rsidR="007066A6" w:rsidRPr="004D72FF" w14:paraId="7918DBA1" w14:textId="77777777" w:rsidTr="007066A6">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2ACC973" w14:textId="77777777" w:rsidR="007066A6" w:rsidRPr="004D72FF" w:rsidRDefault="007066A6" w:rsidP="007066A6">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(kcal day-1)</w:t>
            </w:r>
          </w:p>
        </w:tc>
        <w:tc>
          <w:tcPr>
            <w:tcW w:w="483" w:type="dxa"/>
            <w:vMerge/>
            <w:tcBorders>
              <w:top w:val="nil"/>
              <w:left w:val="single" w:sz="8" w:space="0" w:color="auto"/>
              <w:bottom w:val="single" w:sz="8" w:space="0" w:color="000000"/>
              <w:right w:val="single" w:sz="8" w:space="0" w:color="auto"/>
            </w:tcBorders>
            <w:vAlign w:val="center"/>
            <w:hideMark/>
          </w:tcPr>
          <w:p w14:paraId="09B8F18F"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1717B7F2"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03F86CD9"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6C748191" w14:textId="77777777" w:rsidR="007066A6" w:rsidRPr="004D72FF" w:rsidRDefault="007066A6" w:rsidP="007066A6">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4C9B957B"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7C268A1"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48348CE7"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230E5E66"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794838C8"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62B746AB"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tcPr>
          <w:p w14:paraId="2C1EEB42"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tcPr>
          <w:p w14:paraId="39341459"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tcPr>
          <w:p w14:paraId="1DFD7E37"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tcPr>
          <w:p w14:paraId="20DFBC54"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tcPr>
          <w:p w14:paraId="4248ACC5" w14:textId="77777777" w:rsidR="007066A6" w:rsidRPr="004D72FF" w:rsidRDefault="007066A6" w:rsidP="007066A6">
            <w:pPr>
              <w:rPr>
                <w:rFonts w:ascii="Arial" w:eastAsia="Times New Roman" w:hAnsi="Arial" w:cs="Arial"/>
                <w:color w:val="000000"/>
                <w:sz w:val="16"/>
                <w:szCs w:val="16"/>
                <w:lang w:eastAsia="en-GB"/>
              </w:rPr>
            </w:pPr>
          </w:p>
        </w:tc>
      </w:tr>
      <w:tr w:rsidR="007066A6" w:rsidRPr="004D72FF" w14:paraId="7A7F5892" w14:textId="77777777" w:rsidTr="007066A6">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49AE9611" w14:textId="77777777" w:rsidR="007066A6" w:rsidRPr="004D72FF" w:rsidRDefault="007066A6" w:rsidP="007066A6">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Energy from fat</w:t>
            </w:r>
          </w:p>
        </w:tc>
        <w:tc>
          <w:tcPr>
            <w:tcW w:w="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BFD747"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623</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B2951C"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0F369A"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w:t>
            </w:r>
            <w:r>
              <w:rPr>
                <w:rFonts w:ascii="Arial" w:eastAsia="Times New Roman" w:hAnsi="Arial" w:cs="Arial"/>
                <w:color w:val="000000"/>
                <w:sz w:val="16"/>
                <w:szCs w:val="16"/>
                <w:lang w:eastAsia="en-GB"/>
              </w:rPr>
              <w:t>7</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AE8D36"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w:t>
            </w:r>
            <w:r>
              <w:rPr>
                <w:rFonts w:ascii="Arial" w:eastAsia="Times New Roman" w:hAnsi="Arial" w:cs="Arial"/>
                <w:color w:val="000000"/>
                <w:sz w:val="16"/>
                <w:szCs w:val="16"/>
                <w:lang w:eastAsia="en-GB"/>
              </w:rPr>
              <w:t>2</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6C0D3D"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.84</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A448E9C"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Pr>
                <w:rFonts w:ascii="Arial" w:eastAsia="Times New Roman" w:hAnsi="Arial" w:cs="Arial"/>
                <w:color w:val="000000"/>
                <w:sz w:val="16"/>
                <w:szCs w:val="16"/>
                <w:lang w:eastAsia="en-GB"/>
              </w:rPr>
              <w:t>19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1FF261"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A248E1"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0.97</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D2D12E"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1.02</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AFABD9"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86</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tcPr>
          <w:p w14:paraId="7B609160"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599</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tcPr>
          <w:p w14:paraId="42B5FF4B"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0.99</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tcPr>
          <w:p w14:paraId="5B0FBDFB"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tcPr>
          <w:p w14:paraId="05F828F1"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w:t>
            </w:r>
            <w:r>
              <w:rPr>
                <w:rFonts w:ascii="Arial" w:eastAsia="Times New Roman" w:hAnsi="Arial" w:cs="Arial"/>
                <w:color w:val="000000"/>
                <w:sz w:val="16"/>
                <w:szCs w:val="16"/>
                <w:lang w:eastAsia="en-GB"/>
              </w:rPr>
              <w:t>2</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tcPr>
          <w:p w14:paraId="1C476877"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92</w:t>
            </w:r>
          </w:p>
        </w:tc>
      </w:tr>
      <w:tr w:rsidR="007066A6" w:rsidRPr="004D72FF" w14:paraId="60DE3621" w14:textId="77777777" w:rsidTr="007066A6">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275D3DA" w14:textId="77777777" w:rsidR="007066A6" w:rsidRPr="004D72FF" w:rsidRDefault="007066A6" w:rsidP="007066A6">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w:t>
            </w:r>
          </w:p>
        </w:tc>
        <w:tc>
          <w:tcPr>
            <w:tcW w:w="483" w:type="dxa"/>
            <w:vMerge/>
            <w:tcBorders>
              <w:top w:val="nil"/>
              <w:left w:val="single" w:sz="8" w:space="0" w:color="auto"/>
              <w:bottom w:val="single" w:sz="8" w:space="0" w:color="000000"/>
              <w:right w:val="single" w:sz="8" w:space="0" w:color="auto"/>
            </w:tcBorders>
            <w:vAlign w:val="center"/>
            <w:hideMark/>
          </w:tcPr>
          <w:p w14:paraId="7D4CFA94"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0D35FC4D"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6B1CDC2E"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4D37B21E" w14:textId="77777777" w:rsidR="007066A6" w:rsidRPr="004D72FF" w:rsidRDefault="007066A6" w:rsidP="007066A6">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6CB907D5"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116E558B"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50D45CFC"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7DFFFED1"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60DF9EDF"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7DDEB018"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tcPr>
          <w:p w14:paraId="631675D0"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tcPr>
          <w:p w14:paraId="6FB29862"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tcPr>
          <w:p w14:paraId="318CD00E"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tcPr>
          <w:p w14:paraId="021664A8"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tcPr>
          <w:p w14:paraId="30204405" w14:textId="77777777" w:rsidR="007066A6" w:rsidRPr="004D72FF" w:rsidRDefault="007066A6" w:rsidP="007066A6">
            <w:pPr>
              <w:rPr>
                <w:rFonts w:ascii="Arial" w:eastAsia="Times New Roman" w:hAnsi="Arial" w:cs="Arial"/>
                <w:color w:val="000000"/>
                <w:sz w:val="16"/>
                <w:szCs w:val="16"/>
                <w:lang w:eastAsia="en-GB"/>
              </w:rPr>
            </w:pPr>
          </w:p>
        </w:tc>
      </w:tr>
      <w:tr w:rsidR="007066A6" w:rsidRPr="004D72FF" w14:paraId="4AFAE1B1" w14:textId="77777777" w:rsidTr="006420BF">
        <w:trPr>
          <w:trHeight w:val="300"/>
        </w:trPr>
        <w:tc>
          <w:tcPr>
            <w:tcW w:w="1550" w:type="dxa"/>
            <w:tcBorders>
              <w:top w:val="nil"/>
              <w:left w:val="single" w:sz="8" w:space="0" w:color="auto"/>
              <w:bottom w:val="nil"/>
              <w:right w:val="single" w:sz="8" w:space="0" w:color="auto"/>
            </w:tcBorders>
            <w:shd w:val="clear" w:color="auto" w:fill="auto"/>
            <w:noWrap/>
            <w:vAlign w:val="center"/>
            <w:hideMark/>
          </w:tcPr>
          <w:p w14:paraId="47CF7750" w14:textId="77777777" w:rsidR="007066A6" w:rsidRPr="004D72FF" w:rsidRDefault="007066A6" w:rsidP="007066A6">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Fib</w:t>
            </w:r>
            <w:r>
              <w:rPr>
                <w:rFonts w:ascii="Arial" w:eastAsia="Times New Roman" w:hAnsi="Arial" w:cs="Arial"/>
                <w:color w:val="000000"/>
                <w:sz w:val="16"/>
                <w:szCs w:val="16"/>
                <w:lang w:eastAsia="en-GB"/>
              </w:rPr>
              <w:t>re</w:t>
            </w:r>
            <w:r w:rsidRPr="004D72FF">
              <w:rPr>
                <w:rFonts w:ascii="Arial" w:eastAsia="Times New Roman" w:hAnsi="Arial" w:cs="Arial"/>
                <w:color w:val="000000"/>
                <w:sz w:val="16"/>
                <w:szCs w:val="16"/>
                <w:lang w:eastAsia="en-GB"/>
              </w:rPr>
              <w:t xml:space="preserve"> </w:t>
            </w:r>
          </w:p>
        </w:tc>
        <w:tc>
          <w:tcPr>
            <w:tcW w:w="483"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D212468"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623</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B7E9CA5"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34C5150"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1D84F24"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w:t>
            </w:r>
            <w:r>
              <w:rPr>
                <w:rFonts w:ascii="Arial" w:eastAsia="Times New Roman" w:hAnsi="Arial" w:cs="Arial"/>
                <w:color w:val="000000"/>
                <w:sz w:val="16"/>
                <w:szCs w:val="16"/>
                <w:lang w:eastAsia="en-GB"/>
              </w:rPr>
              <w:t>2</w:t>
            </w:r>
          </w:p>
        </w:tc>
        <w:tc>
          <w:tcPr>
            <w:tcW w:w="708"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4260F331"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31</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C5E73D9"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Pr>
                <w:rFonts w:ascii="Arial" w:eastAsia="Times New Roman" w:hAnsi="Arial" w:cs="Arial"/>
                <w:color w:val="000000"/>
                <w:sz w:val="16"/>
                <w:szCs w:val="16"/>
                <w:lang w:eastAsia="en-GB"/>
              </w:rPr>
              <w:t>23</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E8F0586"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FD3E0A2"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w:t>
            </w:r>
            <w:r>
              <w:rPr>
                <w:rFonts w:ascii="Arial" w:eastAsia="Times New Roman" w:hAnsi="Arial" w:cs="Arial"/>
                <w:color w:val="000000"/>
                <w:sz w:val="16"/>
                <w:szCs w:val="16"/>
                <w:lang w:eastAsia="en-GB"/>
              </w:rPr>
              <w:t>8</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E5DA9E6"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w:t>
            </w:r>
            <w:r>
              <w:rPr>
                <w:rFonts w:ascii="Arial" w:eastAsia="Times New Roman" w:hAnsi="Arial" w:cs="Arial"/>
                <w:color w:val="000000"/>
                <w:sz w:val="16"/>
                <w:szCs w:val="16"/>
                <w:lang w:eastAsia="en-GB"/>
              </w:rPr>
              <w:t>2</w:t>
            </w:r>
          </w:p>
        </w:tc>
        <w:tc>
          <w:tcPr>
            <w:tcW w:w="851"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A4BD0EB"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82</w:t>
            </w:r>
          </w:p>
        </w:tc>
        <w:tc>
          <w:tcPr>
            <w:tcW w:w="850"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99AA4A7" w14:textId="77777777" w:rsidR="007066A6" w:rsidRPr="004D72FF" w:rsidRDefault="007066A6" w:rsidP="007066A6">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602</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ABA057"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33053F"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w:t>
            </w:r>
            <w:r>
              <w:rPr>
                <w:rFonts w:ascii="Arial" w:eastAsia="Times New Roman" w:hAnsi="Arial" w:cs="Arial"/>
                <w:color w:val="000000"/>
                <w:sz w:val="16"/>
                <w:szCs w:val="16"/>
                <w:lang w:eastAsia="en-GB"/>
              </w:rPr>
              <w:t>8</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5CFAFC"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w:t>
            </w:r>
            <w:r>
              <w:rPr>
                <w:rFonts w:ascii="Arial" w:eastAsia="Times New Roman" w:hAnsi="Arial" w:cs="Arial"/>
                <w:color w:val="000000"/>
                <w:sz w:val="16"/>
                <w:szCs w:val="16"/>
                <w:lang w:eastAsia="en-GB"/>
              </w:rPr>
              <w:t>2</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1558C3"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72</w:t>
            </w:r>
          </w:p>
        </w:tc>
      </w:tr>
      <w:tr w:rsidR="007066A6" w:rsidRPr="004D72FF" w14:paraId="1ADD74D9" w14:textId="77777777" w:rsidTr="006420BF">
        <w:trPr>
          <w:trHeight w:val="315"/>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5B12DA0" w14:textId="77777777" w:rsidR="007066A6" w:rsidRPr="004D72FF" w:rsidRDefault="007066A6" w:rsidP="007066A6">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(g.day-1)</w:t>
            </w:r>
          </w:p>
        </w:tc>
        <w:tc>
          <w:tcPr>
            <w:tcW w:w="483" w:type="dxa"/>
            <w:vMerge/>
            <w:tcBorders>
              <w:top w:val="nil"/>
              <w:left w:val="single" w:sz="8" w:space="0" w:color="auto"/>
              <w:bottom w:val="single" w:sz="8" w:space="0" w:color="000000"/>
              <w:right w:val="single" w:sz="8" w:space="0" w:color="auto"/>
            </w:tcBorders>
            <w:vAlign w:val="center"/>
            <w:hideMark/>
          </w:tcPr>
          <w:p w14:paraId="4930234C"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56C70216"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2BA7D9EA"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615FAA44" w14:textId="77777777" w:rsidR="007066A6" w:rsidRPr="004D72FF" w:rsidRDefault="007066A6" w:rsidP="007066A6">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2E13DEC0"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4B5542BE"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20EE4872"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705DF396"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5F56A7D8"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1A71E81B"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1EE21719"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629CD1E7"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52D711F"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2B5982D0"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23FC2328" w14:textId="77777777" w:rsidR="007066A6" w:rsidRPr="004D72FF" w:rsidRDefault="007066A6" w:rsidP="007066A6">
            <w:pPr>
              <w:rPr>
                <w:rFonts w:ascii="Arial" w:eastAsia="Times New Roman" w:hAnsi="Arial" w:cs="Arial"/>
                <w:color w:val="000000"/>
                <w:sz w:val="16"/>
                <w:szCs w:val="16"/>
                <w:lang w:eastAsia="en-GB"/>
              </w:rPr>
            </w:pPr>
          </w:p>
        </w:tc>
      </w:tr>
      <w:tr w:rsidR="007066A6" w:rsidRPr="004D72FF" w14:paraId="7EC82B4A" w14:textId="77777777" w:rsidTr="006420BF">
        <w:trPr>
          <w:trHeight w:val="300"/>
        </w:trPr>
        <w:tc>
          <w:tcPr>
            <w:tcW w:w="1550" w:type="dxa"/>
            <w:tcBorders>
              <w:top w:val="single" w:sz="8" w:space="0" w:color="auto"/>
              <w:left w:val="single" w:sz="8" w:space="0" w:color="auto"/>
              <w:bottom w:val="nil"/>
              <w:right w:val="single" w:sz="8" w:space="0" w:color="auto"/>
            </w:tcBorders>
            <w:shd w:val="clear" w:color="auto" w:fill="auto"/>
            <w:noWrap/>
            <w:vAlign w:val="center"/>
            <w:hideMark/>
          </w:tcPr>
          <w:p w14:paraId="3CD86EF7" w14:textId="77777777" w:rsidR="007066A6" w:rsidRDefault="007066A6" w:rsidP="007066A6">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Vitamin C </w:t>
            </w:r>
            <w:r>
              <w:rPr>
                <w:rFonts w:ascii="Arial" w:eastAsia="Times New Roman" w:hAnsi="Arial" w:cs="Arial"/>
                <w:color w:val="000000"/>
                <w:sz w:val="16"/>
                <w:szCs w:val="16"/>
                <w:lang w:eastAsia="en-GB"/>
              </w:rPr>
              <w:t xml:space="preserve">    </w:t>
            </w:r>
          </w:p>
          <w:p w14:paraId="5625D42B" w14:textId="77777777" w:rsidR="007066A6" w:rsidRPr="004D72FF" w:rsidRDefault="007066A6" w:rsidP="007066A6">
            <w:p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  </w:t>
            </w:r>
            <w:r w:rsidRPr="004D72FF">
              <w:rPr>
                <w:rFonts w:ascii="Arial" w:eastAsia="Times New Roman" w:hAnsi="Arial" w:cs="Arial"/>
                <w:color w:val="000000"/>
                <w:sz w:val="16"/>
                <w:szCs w:val="16"/>
                <w:lang w:eastAsia="en-GB"/>
              </w:rPr>
              <w:t>intake</w:t>
            </w:r>
          </w:p>
        </w:tc>
        <w:tc>
          <w:tcPr>
            <w:tcW w:w="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4958AE"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623</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DBC3A3"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ECEF12"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9C81D8"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2E226D"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0.96</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EB52BD"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Pr>
                <w:rFonts w:ascii="Arial" w:eastAsia="Times New Roman" w:hAnsi="Arial" w:cs="Arial"/>
                <w:color w:val="000000"/>
                <w:sz w:val="16"/>
                <w:szCs w:val="16"/>
                <w:lang w:eastAsia="en-GB"/>
              </w:rPr>
              <w:t>23</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AD1FDC5" w14:textId="77777777" w:rsidR="007066A6" w:rsidRPr="004D72FF" w:rsidRDefault="007066A6" w:rsidP="007066A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1.00</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0131A2"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D9B6C5"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456FC5"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76</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DDA7FE"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6</w:t>
            </w:r>
            <w:r>
              <w:rPr>
                <w:rFonts w:ascii="Arial" w:eastAsia="Times New Roman" w:hAnsi="Arial" w:cs="Arial"/>
                <w:color w:val="000000"/>
                <w:sz w:val="16"/>
                <w:szCs w:val="16"/>
                <w:lang w:eastAsia="en-GB"/>
              </w:rPr>
              <w:t>02</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82836E"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F8E9BB"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0.99</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2B6B73"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1.00</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C5DD50" w14:textId="77777777" w:rsidR="007066A6" w:rsidRPr="004D72FF" w:rsidRDefault="007066A6" w:rsidP="007066A6">
            <w:pPr>
              <w:jc w:val="cente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0.</w:t>
            </w:r>
            <w:r>
              <w:rPr>
                <w:rFonts w:ascii="Arial" w:eastAsia="Times New Roman" w:hAnsi="Arial" w:cs="Arial"/>
                <w:color w:val="000000"/>
                <w:sz w:val="16"/>
                <w:szCs w:val="16"/>
                <w:lang w:eastAsia="en-GB"/>
              </w:rPr>
              <w:t>71</w:t>
            </w:r>
          </w:p>
        </w:tc>
      </w:tr>
      <w:tr w:rsidR="007066A6" w:rsidRPr="004D72FF" w14:paraId="3D623F12" w14:textId="77777777" w:rsidTr="006420BF">
        <w:trPr>
          <w:trHeight w:val="315"/>
        </w:trPr>
        <w:tc>
          <w:tcPr>
            <w:tcW w:w="1550" w:type="dxa"/>
            <w:tcBorders>
              <w:top w:val="nil"/>
              <w:left w:val="single" w:sz="8" w:space="0" w:color="auto"/>
              <w:bottom w:val="single" w:sz="4" w:space="0" w:color="auto"/>
              <w:right w:val="single" w:sz="8" w:space="0" w:color="auto"/>
            </w:tcBorders>
            <w:shd w:val="clear" w:color="auto" w:fill="auto"/>
            <w:noWrap/>
            <w:vAlign w:val="center"/>
            <w:hideMark/>
          </w:tcPr>
          <w:p w14:paraId="60319EEE" w14:textId="77777777" w:rsidR="007066A6" w:rsidRPr="004D72FF" w:rsidRDefault="007066A6" w:rsidP="007066A6">
            <w:pPr>
              <w:rPr>
                <w:rFonts w:ascii="Arial" w:eastAsia="Times New Roman" w:hAnsi="Arial" w:cs="Arial"/>
                <w:color w:val="000000"/>
                <w:sz w:val="16"/>
                <w:szCs w:val="16"/>
                <w:lang w:eastAsia="en-GB"/>
              </w:rPr>
            </w:pPr>
            <w:r w:rsidRPr="004D72FF">
              <w:rPr>
                <w:rFonts w:ascii="Arial" w:eastAsia="Times New Roman" w:hAnsi="Arial" w:cs="Arial"/>
                <w:color w:val="000000"/>
                <w:sz w:val="16"/>
                <w:szCs w:val="16"/>
                <w:lang w:eastAsia="en-GB"/>
              </w:rPr>
              <w:t xml:space="preserve"> (</w:t>
            </w:r>
            <w:r w:rsidRPr="006420BF">
              <w:rPr>
                <w:rFonts w:ascii="Arial" w:eastAsia="Times New Roman" w:hAnsi="Arial" w:cs="Arial"/>
                <w:color w:val="000000"/>
                <w:sz w:val="16"/>
                <w:szCs w:val="16"/>
                <w:bdr w:val="single" w:sz="4" w:space="0" w:color="auto"/>
                <w:lang w:eastAsia="en-GB"/>
              </w:rPr>
              <w:t>mg/day)</w:t>
            </w:r>
          </w:p>
        </w:tc>
        <w:tc>
          <w:tcPr>
            <w:tcW w:w="483" w:type="dxa"/>
            <w:vMerge/>
            <w:tcBorders>
              <w:top w:val="nil"/>
              <w:left w:val="single" w:sz="8" w:space="0" w:color="auto"/>
              <w:bottom w:val="single" w:sz="8" w:space="0" w:color="000000"/>
              <w:right w:val="single" w:sz="8" w:space="0" w:color="auto"/>
            </w:tcBorders>
            <w:vAlign w:val="center"/>
            <w:hideMark/>
          </w:tcPr>
          <w:p w14:paraId="6AAB03C6"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DBCB1AD"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0AF8FF29"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D617C0C" w14:textId="77777777" w:rsidR="007066A6" w:rsidRPr="004D72FF" w:rsidRDefault="007066A6" w:rsidP="007066A6">
            <w:pPr>
              <w:rPr>
                <w:rFonts w:ascii="Arial" w:eastAsia="Times New Roman" w:hAnsi="Arial" w:cs="Arial"/>
                <w:color w:val="000000"/>
                <w:sz w:val="16"/>
                <w:szCs w:val="16"/>
                <w:lang w:eastAsia="en-GB"/>
              </w:rPr>
            </w:pPr>
          </w:p>
        </w:tc>
        <w:tc>
          <w:tcPr>
            <w:tcW w:w="708" w:type="dxa"/>
            <w:vMerge/>
            <w:tcBorders>
              <w:top w:val="nil"/>
              <w:left w:val="single" w:sz="8" w:space="0" w:color="auto"/>
              <w:bottom w:val="single" w:sz="8" w:space="0" w:color="000000"/>
              <w:right w:val="single" w:sz="8" w:space="0" w:color="auto"/>
            </w:tcBorders>
            <w:vAlign w:val="center"/>
            <w:hideMark/>
          </w:tcPr>
          <w:p w14:paraId="6FE09C04"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16CE467C"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272AE6F"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049A9253"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8EC1DE5"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5543BD50"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22C27C88" w14:textId="77777777" w:rsidR="007066A6" w:rsidRPr="004D72FF" w:rsidRDefault="007066A6" w:rsidP="007066A6">
            <w:pPr>
              <w:rPr>
                <w:rFonts w:ascii="Arial" w:eastAsia="Times New Roman" w:hAnsi="Arial" w:cs="Arial"/>
                <w:color w:val="000000"/>
                <w:sz w:val="16"/>
                <w:szCs w:val="16"/>
                <w:lang w:eastAsia="en-GB"/>
              </w:rPr>
            </w:pPr>
          </w:p>
        </w:tc>
        <w:tc>
          <w:tcPr>
            <w:tcW w:w="851" w:type="dxa"/>
            <w:vMerge/>
            <w:tcBorders>
              <w:top w:val="nil"/>
              <w:left w:val="single" w:sz="8" w:space="0" w:color="auto"/>
              <w:bottom w:val="single" w:sz="8" w:space="0" w:color="000000"/>
              <w:right w:val="single" w:sz="8" w:space="0" w:color="auto"/>
            </w:tcBorders>
            <w:vAlign w:val="center"/>
            <w:hideMark/>
          </w:tcPr>
          <w:p w14:paraId="1A303869"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46F0E72A" w14:textId="77777777" w:rsidR="007066A6" w:rsidRPr="004D72FF" w:rsidRDefault="007066A6" w:rsidP="007066A6">
            <w:pPr>
              <w:rPr>
                <w:rFonts w:ascii="Arial" w:eastAsia="Times New Roman" w:hAnsi="Arial" w:cs="Arial"/>
                <w:color w:val="000000"/>
                <w:sz w:val="16"/>
                <w:szCs w:val="16"/>
                <w:lang w:eastAsia="en-GB"/>
              </w:rPr>
            </w:pPr>
          </w:p>
        </w:tc>
        <w:tc>
          <w:tcPr>
            <w:tcW w:w="709" w:type="dxa"/>
            <w:vMerge/>
            <w:tcBorders>
              <w:top w:val="nil"/>
              <w:left w:val="single" w:sz="8" w:space="0" w:color="auto"/>
              <w:bottom w:val="single" w:sz="8" w:space="0" w:color="000000"/>
              <w:right w:val="single" w:sz="8" w:space="0" w:color="auto"/>
            </w:tcBorders>
            <w:vAlign w:val="center"/>
            <w:hideMark/>
          </w:tcPr>
          <w:p w14:paraId="22E119FD" w14:textId="77777777" w:rsidR="007066A6" w:rsidRPr="004D72FF" w:rsidRDefault="007066A6" w:rsidP="007066A6">
            <w:pPr>
              <w:rPr>
                <w:rFonts w:ascii="Arial" w:eastAsia="Times New Roman" w:hAnsi="Arial" w:cs="Arial"/>
                <w:color w:val="000000"/>
                <w:sz w:val="16"/>
                <w:szCs w:val="16"/>
                <w:lang w:eastAsia="en-GB"/>
              </w:rPr>
            </w:pPr>
          </w:p>
        </w:tc>
        <w:tc>
          <w:tcPr>
            <w:tcW w:w="850" w:type="dxa"/>
            <w:vMerge/>
            <w:tcBorders>
              <w:top w:val="nil"/>
              <w:left w:val="single" w:sz="8" w:space="0" w:color="auto"/>
              <w:bottom w:val="single" w:sz="8" w:space="0" w:color="000000"/>
              <w:right w:val="single" w:sz="8" w:space="0" w:color="auto"/>
            </w:tcBorders>
            <w:vAlign w:val="center"/>
            <w:hideMark/>
          </w:tcPr>
          <w:p w14:paraId="30AECFAF" w14:textId="77777777" w:rsidR="007066A6" w:rsidRPr="004D72FF" w:rsidRDefault="007066A6" w:rsidP="007066A6">
            <w:pPr>
              <w:rPr>
                <w:rFonts w:ascii="Arial" w:eastAsia="Times New Roman" w:hAnsi="Arial" w:cs="Arial"/>
                <w:color w:val="000000"/>
                <w:sz w:val="16"/>
                <w:szCs w:val="16"/>
                <w:lang w:eastAsia="en-GB"/>
              </w:rPr>
            </w:pPr>
          </w:p>
        </w:tc>
      </w:tr>
    </w:tbl>
    <w:p w14:paraId="7D1A6EDA" w14:textId="77777777" w:rsidR="001B7D1E" w:rsidRDefault="001B7D1E" w:rsidP="001B7D1E">
      <w:pPr>
        <w:rPr>
          <w:rFonts w:ascii="Arial" w:eastAsia="Times New Roman" w:hAnsi="Arial" w:cs="Arial"/>
          <w:b/>
          <w:color w:val="000000"/>
          <w:sz w:val="22"/>
          <w:szCs w:val="22"/>
          <w:lang w:eastAsia="en-GB"/>
        </w:rPr>
      </w:pPr>
    </w:p>
    <w:p w14:paraId="7A1B8ED0" w14:textId="77777777" w:rsidR="001B7D1E" w:rsidRDefault="001B7D1E" w:rsidP="001B7D1E">
      <w:pPr>
        <w:rPr>
          <w:rFonts w:ascii="Arial" w:hAnsi="Arial" w:cs="Arial"/>
          <w:color w:val="000000" w:themeColor="text1"/>
          <w:sz w:val="18"/>
          <w:szCs w:val="18"/>
        </w:rPr>
      </w:pPr>
      <w:r>
        <w:rPr>
          <w:rFonts w:ascii="Arial" w:hAnsi="Arial" w:cs="Arial"/>
          <w:color w:val="000000" w:themeColor="text1"/>
          <w:sz w:val="18"/>
          <w:szCs w:val="18"/>
        </w:rPr>
        <w:t xml:space="preserve">* </w:t>
      </w:r>
      <w:r w:rsidRPr="00912ACD">
        <w:rPr>
          <w:rFonts w:ascii="Arial" w:hAnsi="Arial" w:cs="Arial"/>
          <w:color w:val="000000" w:themeColor="text1"/>
          <w:sz w:val="18"/>
          <w:szCs w:val="18"/>
        </w:rPr>
        <w:t>Mode</w:t>
      </w:r>
      <w:r>
        <w:rPr>
          <w:rFonts w:ascii="Arial" w:hAnsi="Arial" w:cs="Arial"/>
          <w:color w:val="000000" w:themeColor="text1"/>
          <w:sz w:val="18"/>
          <w:szCs w:val="18"/>
        </w:rPr>
        <w:t>l 1 adjusted for baseline</w:t>
      </w:r>
      <w:r w:rsidRPr="00912ACD">
        <w:rPr>
          <w:rFonts w:ascii="Arial" w:hAnsi="Arial" w:cs="Arial"/>
          <w:color w:val="000000" w:themeColor="text1"/>
          <w:sz w:val="18"/>
          <w:szCs w:val="18"/>
        </w:rPr>
        <w:t xml:space="preserve"> </w:t>
      </w:r>
      <w:r>
        <w:rPr>
          <w:rFonts w:ascii="Arial" w:hAnsi="Arial" w:cs="Arial"/>
          <w:color w:val="000000" w:themeColor="text1"/>
          <w:sz w:val="18"/>
          <w:szCs w:val="18"/>
        </w:rPr>
        <w:t xml:space="preserve">health behaviour </w:t>
      </w:r>
      <w:r w:rsidRPr="00912ACD">
        <w:rPr>
          <w:rFonts w:ascii="Arial" w:hAnsi="Arial" w:cs="Arial"/>
          <w:color w:val="000000" w:themeColor="text1"/>
          <w:sz w:val="18"/>
          <w:szCs w:val="18"/>
        </w:rPr>
        <w:t>and follow-up period</w:t>
      </w:r>
    </w:p>
    <w:p w14:paraId="0E42B7E1" w14:textId="77777777" w:rsidR="001B7D1E" w:rsidRPr="00912ACD" w:rsidRDefault="001B7D1E" w:rsidP="001B7D1E">
      <w:pPr>
        <w:rPr>
          <w:rFonts w:ascii="Arial" w:hAnsi="Arial" w:cs="Arial"/>
          <w:color w:val="000000" w:themeColor="text1"/>
          <w:sz w:val="18"/>
          <w:szCs w:val="18"/>
        </w:rPr>
      </w:pPr>
    </w:p>
    <w:p w14:paraId="3094DF06" w14:textId="77777777" w:rsidR="001B7D1E" w:rsidRDefault="001B7D1E" w:rsidP="001B7D1E">
      <w:pPr>
        <w:rPr>
          <w:rFonts w:ascii="Arial" w:hAnsi="Arial" w:cs="Arial"/>
          <w:color w:val="000000" w:themeColor="text1"/>
          <w:sz w:val="18"/>
          <w:szCs w:val="18"/>
        </w:rPr>
      </w:pPr>
      <w:r>
        <w:rPr>
          <w:rFonts w:ascii="Arial" w:hAnsi="Arial" w:cs="Arial"/>
          <w:color w:val="000000" w:themeColor="text1"/>
          <w:sz w:val="18"/>
          <w:szCs w:val="18"/>
        </w:rPr>
        <w:t xml:space="preserve">** Model 2 </w:t>
      </w:r>
      <w:r w:rsidRPr="00912ACD">
        <w:rPr>
          <w:rFonts w:ascii="Arial" w:hAnsi="Arial" w:cs="Arial"/>
          <w:color w:val="000000" w:themeColor="text1"/>
          <w:sz w:val="18"/>
          <w:szCs w:val="18"/>
        </w:rPr>
        <w:t xml:space="preserve">adjusted for </w:t>
      </w:r>
      <w:r>
        <w:rPr>
          <w:rFonts w:ascii="Arial" w:hAnsi="Arial" w:cs="Arial"/>
          <w:color w:val="000000" w:themeColor="text1"/>
          <w:sz w:val="18"/>
          <w:szCs w:val="18"/>
        </w:rPr>
        <w:t xml:space="preserve">baseline health behaviour, </w:t>
      </w:r>
      <w:r w:rsidRPr="00912ACD">
        <w:rPr>
          <w:rFonts w:ascii="Arial" w:hAnsi="Arial" w:cs="Arial"/>
          <w:color w:val="000000" w:themeColor="text1"/>
          <w:sz w:val="18"/>
          <w:szCs w:val="18"/>
        </w:rPr>
        <w:t>follow-up</w:t>
      </w:r>
      <w:r>
        <w:rPr>
          <w:rFonts w:ascii="Arial" w:hAnsi="Arial" w:cs="Arial"/>
          <w:color w:val="000000" w:themeColor="text1"/>
          <w:sz w:val="18"/>
          <w:szCs w:val="18"/>
        </w:rPr>
        <w:t xml:space="preserve"> period,</w:t>
      </w:r>
      <w:r w:rsidRPr="00912ACD">
        <w:rPr>
          <w:rFonts w:ascii="Arial" w:hAnsi="Arial" w:cs="Arial"/>
          <w:color w:val="000000" w:themeColor="text1"/>
          <w:sz w:val="18"/>
          <w:szCs w:val="18"/>
        </w:rPr>
        <w:t xml:space="preserve"> age, sex, ethnicity, socioeconomic group, education level, occupation, trial group</w:t>
      </w:r>
      <w:r w:rsidRPr="00912ACD">
        <w:rPr>
          <w:rFonts w:ascii="Arial" w:hAnsi="Arial" w:cs="Arial"/>
          <w:sz w:val="18"/>
          <w:szCs w:val="18"/>
        </w:rPr>
        <w:t xml:space="preserve">, </w:t>
      </w:r>
      <w:r>
        <w:rPr>
          <w:rFonts w:ascii="Arial" w:hAnsi="Arial" w:cs="Arial"/>
          <w:sz w:val="18"/>
          <w:szCs w:val="18"/>
        </w:rPr>
        <w:t xml:space="preserve">clustering of practices and </w:t>
      </w:r>
      <w:r w:rsidRPr="00912ACD">
        <w:rPr>
          <w:rFonts w:ascii="Arial" w:hAnsi="Arial" w:cs="Arial"/>
          <w:color w:val="000000" w:themeColor="text1"/>
          <w:sz w:val="18"/>
          <w:szCs w:val="18"/>
        </w:rPr>
        <w:t>date of diabetes diagnosis</w:t>
      </w:r>
    </w:p>
    <w:p w14:paraId="5A3CAA11" w14:textId="77777777" w:rsidR="00300815" w:rsidRDefault="00300815" w:rsidP="001B7D1E">
      <w:pPr>
        <w:rPr>
          <w:rFonts w:ascii="Arial" w:hAnsi="Arial" w:cs="Arial"/>
          <w:color w:val="000000" w:themeColor="text1"/>
          <w:sz w:val="18"/>
          <w:szCs w:val="18"/>
        </w:rPr>
      </w:pPr>
    </w:p>
    <w:p w14:paraId="6455338D" w14:textId="5F9CBDA0" w:rsidR="00300815" w:rsidRDefault="00300815" w:rsidP="001B7D1E">
      <w:pPr>
        <w:rPr>
          <w:rFonts w:ascii="Arial" w:hAnsi="Arial" w:cs="Arial"/>
          <w:color w:val="000000" w:themeColor="text1"/>
          <w:sz w:val="18"/>
          <w:szCs w:val="18"/>
        </w:rPr>
      </w:pPr>
      <w:r>
        <w:rPr>
          <w:rFonts w:ascii="Arial" w:hAnsi="Arial" w:cs="Arial"/>
          <w:color w:val="000000" w:themeColor="text1"/>
          <w:sz w:val="18"/>
          <w:szCs w:val="18"/>
        </w:rPr>
        <w:t xml:space="preserve">*** Refers to change in smoking status </w:t>
      </w:r>
    </w:p>
    <w:p w14:paraId="1B239D43" w14:textId="4054C9AA" w:rsidR="00F26868" w:rsidRDefault="00F26868" w:rsidP="001B7D1E">
      <w:pPr>
        <w:rPr>
          <w:rFonts w:ascii="Arial" w:hAnsi="Arial" w:cs="Arial"/>
          <w:color w:val="000000" w:themeColor="text1"/>
          <w:sz w:val="18"/>
          <w:szCs w:val="18"/>
        </w:rPr>
      </w:pPr>
    </w:p>
    <w:p w14:paraId="0FC94CB0" w14:textId="388FABD1" w:rsidR="00F26868" w:rsidRDefault="00F26868" w:rsidP="001B7D1E">
      <w:pPr>
        <w:rPr>
          <w:rFonts w:ascii="Arial" w:hAnsi="Arial" w:cs="Arial"/>
          <w:color w:val="000000" w:themeColor="text1"/>
          <w:sz w:val="18"/>
          <w:szCs w:val="18"/>
        </w:rPr>
      </w:pPr>
    </w:p>
    <w:p w14:paraId="7ABF4D62" w14:textId="1808AE5A" w:rsidR="00F26868" w:rsidRDefault="00F26868" w:rsidP="001B7D1E">
      <w:pPr>
        <w:rPr>
          <w:rFonts w:ascii="Arial" w:hAnsi="Arial" w:cs="Arial"/>
          <w:color w:val="000000" w:themeColor="text1"/>
          <w:sz w:val="18"/>
          <w:szCs w:val="18"/>
        </w:rPr>
      </w:pPr>
    </w:p>
    <w:p w14:paraId="35CA4F8D" w14:textId="77777777" w:rsidR="002377EF" w:rsidRDefault="002377EF" w:rsidP="001B7D1E">
      <w:pPr>
        <w:rPr>
          <w:rFonts w:ascii="Arial" w:hAnsi="Arial" w:cs="Arial"/>
          <w:color w:val="000000" w:themeColor="text1"/>
          <w:sz w:val="18"/>
          <w:szCs w:val="18"/>
        </w:rPr>
      </w:pPr>
    </w:p>
    <w:p w14:paraId="778E9207" w14:textId="33851CBE" w:rsidR="00F26868" w:rsidRDefault="00F26868" w:rsidP="001B7D1E">
      <w:pPr>
        <w:rPr>
          <w:rFonts w:ascii="Arial" w:hAnsi="Arial" w:cs="Arial"/>
          <w:color w:val="000000" w:themeColor="text1"/>
          <w:sz w:val="18"/>
          <w:szCs w:val="18"/>
        </w:rPr>
      </w:pPr>
    </w:p>
    <w:p w14:paraId="06770872" w14:textId="3CB15231" w:rsidR="00CD337C" w:rsidRDefault="00EF18E5" w:rsidP="00F26868">
      <w:pPr>
        <w:spacing w:line="360" w:lineRule="auto"/>
        <w:jc w:val="both"/>
        <w:rPr>
          <w:rStyle w:val="None"/>
          <w:rFonts w:ascii="Arial" w:hAnsi="Arial" w:cs="Arial"/>
          <w:b/>
          <w:sz w:val="20"/>
          <w:szCs w:val="20"/>
        </w:rPr>
      </w:pPr>
      <w:r w:rsidRPr="00CD219A">
        <w:rPr>
          <w:rFonts w:ascii="Arial" w:hAnsi="Arial" w:cs="Arial"/>
          <w:color w:val="000000" w:themeColor="text1"/>
          <w:sz w:val="20"/>
          <w:szCs w:val="20"/>
        </w:rPr>
        <w:lastRenderedPageBreak/>
        <w:t>Supplementary table</w:t>
      </w:r>
      <w:r>
        <w:rPr>
          <w:rFonts w:ascii="Arial" w:hAnsi="Arial" w:cs="Arial"/>
          <w:color w:val="000000" w:themeColor="text1"/>
          <w:sz w:val="20"/>
          <w:szCs w:val="20"/>
        </w:rPr>
        <w:t>s</w:t>
      </w:r>
      <w:r w:rsidRPr="00CD219A">
        <w:rPr>
          <w:rFonts w:ascii="Arial" w:hAnsi="Arial" w:cs="Arial"/>
          <w:color w:val="000000" w:themeColor="text1"/>
          <w:sz w:val="20"/>
          <w:szCs w:val="20"/>
        </w:rPr>
        <w:t>:</w:t>
      </w:r>
    </w:p>
    <w:p w14:paraId="14AC64CA" w14:textId="7570A739" w:rsidR="00F26868" w:rsidRDefault="00F26868" w:rsidP="00EF18E5">
      <w:pPr>
        <w:spacing w:line="360" w:lineRule="auto"/>
        <w:jc w:val="both"/>
        <w:rPr>
          <w:rFonts w:ascii="Arial" w:hAnsi="Arial" w:cs="Arial"/>
          <w:color w:val="000000" w:themeColor="text1"/>
          <w:sz w:val="18"/>
          <w:szCs w:val="18"/>
        </w:rPr>
      </w:pPr>
      <w:r w:rsidRPr="00552B65">
        <w:rPr>
          <w:rStyle w:val="None"/>
          <w:rFonts w:ascii="Arial" w:hAnsi="Arial" w:cs="Arial"/>
          <w:b/>
          <w:sz w:val="20"/>
          <w:szCs w:val="20"/>
        </w:rPr>
        <w:t xml:space="preserve">Association between percentage </w:t>
      </w:r>
      <w:r w:rsidRPr="00EF18E5">
        <w:rPr>
          <w:rStyle w:val="None"/>
          <w:rFonts w:ascii="Arial" w:hAnsi="Arial" w:cs="Arial"/>
          <w:b/>
          <w:sz w:val="20"/>
          <w:szCs w:val="20"/>
        </w:rPr>
        <w:t>weight change category in the first year after diagnosis, and the risk of remission at five-years in the ADDITION-Cambridge study amongst participants with</w:t>
      </w:r>
      <w:r w:rsidR="00E468D6" w:rsidRPr="002377EF">
        <w:rPr>
          <w:rFonts w:ascii="Arial" w:hAnsi="Arial" w:cs="Arial"/>
          <w:b/>
          <w:color w:val="000000" w:themeColor="text1"/>
          <w:sz w:val="20"/>
          <w:szCs w:val="20"/>
          <w:shd w:val="clear" w:color="auto" w:fill="FFFFFF"/>
        </w:rPr>
        <w:t xml:space="preserve"> HbA</w:t>
      </w:r>
      <w:r w:rsidR="00E468D6" w:rsidRPr="002377EF">
        <w:rPr>
          <w:rFonts w:ascii="Arial" w:hAnsi="Arial" w:cs="Arial"/>
          <w:b/>
          <w:color w:val="000000" w:themeColor="text1"/>
          <w:sz w:val="20"/>
          <w:szCs w:val="20"/>
          <w:shd w:val="clear" w:color="auto" w:fill="FFFFFF"/>
          <w:vertAlign w:val="subscript"/>
        </w:rPr>
        <w:t>1c</w:t>
      </w:r>
      <w:r w:rsidRPr="002377EF">
        <w:rPr>
          <w:rStyle w:val="None"/>
          <w:rFonts w:ascii="Arial" w:hAnsi="Arial" w:cs="Arial"/>
          <w:b/>
          <w:sz w:val="20"/>
          <w:szCs w:val="20"/>
        </w:rPr>
        <w:t xml:space="preserve"> &gt; 6.5</w:t>
      </w:r>
    </w:p>
    <w:p w14:paraId="28A3E295" w14:textId="323833BD" w:rsidR="00F26868" w:rsidRDefault="00F26868" w:rsidP="001B7D1E">
      <w:pPr>
        <w:rPr>
          <w:rFonts w:ascii="Arial" w:hAnsi="Arial" w:cs="Arial"/>
          <w:color w:val="000000" w:themeColor="text1"/>
          <w:sz w:val="18"/>
          <w:szCs w:val="18"/>
        </w:rPr>
      </w:pPr>
    </w:p>
    <w:tbl>
      <w:tblPr>
        <w:tblW w:w="8075" w:type="dxa"/>
        <w:tblLook w:val="04A0" w:firstRow="1" w:lastRow="0" w:firstColumn="1" w:lastColumn="0" w:noHBand="0" w:noVBand="1"/>
      </w:tblPr>
      <w:tblGrid>
        <w:gridCol w:w="1324"/>
        <w:gridCol w:w="2126"/>
        <w:gridCol w:w="926"/>
        <w:gridCol w:w="995"/>
        <w:gridCol w:w="995"/>
        <w:gridCol w:w="995"/>
        <w:gridCol w:w="714"/>
      </w:tblGrid>
      <w:tr w:rsidR="00F26868" w:rsidRPr="002415E0" w14:paraId="5ED96247" w14:textId="77777777" w:rsidTr="002377EF">
        <w:trPr>
          <w:trHeight w:val="780"/>
        </w:trPr>
        <w:tc>
          <w:tcPr>
            <w:tcW w:w="1324" w:type="dxa"/>
            <w:tcBorders>
              <w:top w:val="single" w:sz="4" w:space="0" w:color="auto"/>
              <w:left w:val="single" w:sz="4" w:space="0" w:color="auto"/>
              <w:bottom w:val="single" w:sz="4" w:space="0" w:color="auto"/>
              <w:right w:val="nil"/>
            </w:tcBorders>
            <w:shd w:val="clear" w:color="000000" w:fill="BFBFBF"/>
            <w:vAlign w:val="bottom"/>
            <w:hideMark/>
          </w:tcPr>
          <w:p w14:paraId="0CEB781E" w14:textId="77777777" w:rsidR="00F26868" w:rsidRPr="00500B14" w:rsidRDefault="00F26868"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2126" w:type="dxa"/>
            <w:tcBorders>
              <w:top w:val="single" w:sz="4" w:space="0" w:color="auto"/>
              <w:left w:val="nil"/>
              <w:bottom w:val="single" w:sz="4" w:space="0" w:color="auto"/>
              <w:right w:val="nil"/>
            </w:tcBorders>
            <w:shd w:val="clear" w:color="000000" w:fill="BFBFBF"/>
            <w:vAlign w:val="bottom"/>
            <w:hideMark/>
          </w:tcPr>
          <w:p w14:paraId="406BCCB2" w14:textId="77777777" w:rsidR="00F26868" w:rsidRPr="00500B14" w:rsidRDefault="00F26868"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xml:space="preserve">% weight </w:t>
            </w:r>
            <w:r>
              <w:rPr>
                <w:rFonts w:ascii="Arial" w:eastAsia="Times New Roman" w:hAnsi="Arial" w:cs="Arial"/>
                <w:color w:val="000000"/>
                <w:sz w:val="20"/>
                <w:szCs w:val="20"/>
                <w:lang w:eastAsia="en-GB"/>
              </w:rPr>
              <w:t xml:space="preserve">change </w:t>
            </w:r>
            <w:r w:rsidRPr="00500B14">
              <w:rPr>
                <w:rFonts w:ascii="Arial" w:eastAsia="Times New Roman" w:hAnsi="Arial" w:cs="Arial"/>
                <w:color w:val="000000"/>
                <w:sz w:val="20"/>
                <w:szCs w:val="20"/>
                <w:lang w:eastAsia="en-GB"/>
              </w:rPr>
              <w:t xml:space="preserve">category </w:t>
            </w:r>
          </w:p>
        </w:tc>
        <w:tc>
          <w:tcPr>
            <w:tcW w:w="926" w:type="dxa"/>
            <w:tcBorders>
              <w:top w:val="single" w:sz="4" w:space="0" w:color="auto"/>
              <w:left w:val="nil"/>
              <w:bottom w:val="single" w:sz="4" w:space="0" w:color="auto"/>
              <w:right w:val="nil"/>
            </w:tcBorders>
            <w:shd w:val="clear" w:color="000000" w:fill="BFBFBF"/>
            <w:vAlign w:val="center"/>
            <w:hideMark/>
          </w:tcPr>
          <w:p w14:paraId="0298B28B" w14:textId="77777777" w:rsidR="00F26868" w:rsidRPr="00500B14" w:rsidRDefault="00F26868"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n</w:t>
            </w:r>
          </w:p>
        </w:tc>
        <w:tc>
          <w:tcPr>
            <w:tcW w:w="995" w:type="dxa"/>
            <w:tcBorders>
              <w:top w:val="single" w:sz="4" w:space="0" w:color="auto"/>
              <w:left w:val="nil"/>
              <w:bottom w:val="single" w:sz="4" w:space="0" w:color="auto"/>
              <w:right w:val="nil"/>
            </w:tcBorders>
            <w:shd w:val="clear" w:color="000000" w:fill="BFBFBF"/>
            <w:vAlign w:val="center"/>
            <w:hideMark/>
          </w:tcPr>
          <w:p w14:paraId="370624DC" w14:textId="77777777" w:rsidR="00F26868" w:rsidRPr="00500B14" w:rsidRDefault="00F26868"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risk ratio</w:t>
            </w:r>
          </w:p>
        </w:tc>
        <w:tc>
          <w:tcPr>
            <w:tcW w:w="1990" w:type="dxa"/>
            <w:gridSpan w:val="2"/>
            <w:tcBorders>
              <w:top w:val="single" w:sz="4" w:space="0" w:color="auto"/>
              <w:left w:val="nil"/>
              <w:bottom w:val="single" w:sz="4" w:space="0" w:color="auto"/>
              <w:right w:val="nil"/>
            </w:tcBorders>
            <w:shd w:val="clear" w:color="000000" w:fill="BFBFBF"/>
            <w:vAlign w:val="center"/>
            <w:hideMark/>
          </w:tcPr>
          <w:p w14:paraId="01C0E5C4" w14:textId="77777777" w:rsidR="00F26868" w:rsidRPr="00500B14" w:rsidRDefault="00F26868"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95% CI</w:t>
            </w:r>
          </w:p>
        </w:tc>
        <w:tc>
          <w:tcPr>
            <w:tcW w:w="714" w:type="dxa"/>
            <w:tcBorders>
              <w:top w:val="single" w:sz="4" w:space="0" w:color="auto"/>
              <w:left w:val="nil"/>
              <w:bottom w:val="single" w:sz="4" w:space="0" w:color="auto"/>
              <w:right w:val="single" w:sz="4" w:space="0" w:color="auto"/>
            </w:tcBorders>
            <w:shd w:val="clear" w:color="000000" w:fill="BFBFBF"/>
            <w:vAlign w:val="center"/>
            <w:hideMark/>
          </w:tcPr>
          <w:p w14:paraId="603B5283" w14:textId="77777777" w:rsidR="00F26868" w:rsidRPr="00500B14" w:rsidRDefault="00F26868"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P-value</w:t>
            </w:r>
          </w:p>
        </w:tc>
      </w:tr>
      <w:tr w:rsidR="007A2C3C" w:rsidRPr="002415E0" w14:paraId="0404362A" w14:textId="77777777" w:rsidTr="002377EF">
        <w:trPr>
          <w:trHeight w:val="510"/>
        </w:trPr>
        <w:tc>
          <w:tcPr>
            <w:tcW w:w="13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49C23D8"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unadjusted</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517FE72" w14:textId="40C46015" w:rsidR="007A2C3C" w:rsidRPr="006D1821" w:rsidRDefault="007A2C3C" w:rsidP="007A2C3C">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4892140" w14:textId="13C8BD97"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561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CD52D1"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EEEE91A" w14:textId="77777777" w:rsidR="007A2C3C" w:rsidRPr="00500B14" w:rsidRDefault="007A2C3C" w:rsidP="007A2C3C">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7167BC"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FA5503D"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r>
      <w:tr w:rsidR="007A2C3C" w:rsidRPr="002415E0" w14:paraId="1B2DE350"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tcPr>
          <w:p w14:paraId="6A48E884" w14:textId="77777777" w:rsidR="007A2C3C" w:rsidRPr="00500B14" w:rsidRDefault="007A2C3C" w:rsidP="007A2C3C">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0A0CF496" w14:textId="5E9759F6" w:rsidR="007A2C3C" w:rsidRDefault="007A2C3C" w:rsidP="007A2C3C">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926" w:type="dxa"/>
            <w:vMerge/>
            <w:tcBorders>
              <w:top w:val="single" w:sz="4" w:space="0" w:color="auto"/>
              <w:left w:val="single" w:sz="4" w:space="0" w:color="auto"/>
              <w:bottom w:val="single" w:sz="4" w:space="0" w:color="auto"/>
              <w:right w:val="single" w:sz="4" w:space="0" w:color="auto"/>
            </w:tcBorders>
            <w:vAlign w:val="center"/>
          </w:tcPr>
          <w:p w14:paraId="2E0FCFCC" w14:textId="77777777" w:rsidR="007A2C3C" w:rsidRPr="00500B14" w:rsidRDefault="007A2C3C" w:rsidP="007A2C3C">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FA38C84" w14:textId="6F3AE2F4" w:rsidR="007A2C3C"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0.67</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05281C4" w14:textId="41219FCB" w:rsidR="007A2C3C"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0.39</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6848FF90" w14:textId="41FBF541" w:rsidR="007A2C3C"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1.13</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tcPr>
          <w:p w14:paraId="53811C77" w14:textId="79FC9587"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0.13</w:t>
            </w:r>
          </w:p>
        </w:tc>
      </w:tr>
      <w:tr w:rsidR="007A2C3C" w:rsidRPr="002415E0" w14:paraId="0BF862FD"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309EA26E" w14:textId="77777777" w:rsidR="007A2C3C" w:rsidRPr="00500B14" w:rsidRDefault="007A2C3C" w:rsidP="007A2C3C">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CA2024" w14:textId="4FFBFF3A" w:rsidR="007A2C3C" w:rsidRPr="006D1821" w:rsidRDefault="007A2C3C" w:rsidP="007A2C3C">
            <w:pPr>
              <w:rPr>
                <w:rFonts w:ascii="Arial" w:eastAsia="Times New Roman" w:hAnsi="Arial" w:cs="Arial"/>
                <w:color w:val="000000"/>
                <w:sz w:val="20"/>
                <w:szCs w:val="20"/>
                <w:lang w:eastAsia="en-GB"/>
              </w:rPr>
            </w:pPr>
            <w:r>
              <w:rPr>
                <w:rStyle w:val="None"/>
                <w:rFonts w:ascii="Arial" w:hAnsi="Arial" w:cs="Arial"/>
                <w:sz w:val="20"/>
                <w:szCs w:val="20"/>
              </w:rPr>
              <w:t>w</w:t>
            </w:r>
            <w:r w:rsidRPr="00CD219A">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753FD82C" w14:textId="77777777" w:rsidR="007A2C3C" w:rsidRPr="00500B14" w:rsidRDefault="007A2C3C" w:rsidP="007A2C3C">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D54FAAF" w14:textId="6AB41985"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0.93</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021D83A" w14:textId="1422DBFE"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0.57</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1D70FBF2" w14:textId="28DE3027"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1.53</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7E2259" w14:textId="0039983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0.</w:t>
            </w:r>
            <w:r>
              <w:rPr>
                <w:rFonts w:ascii="Arial" w:eastAsia="Times New Roman" w:hAnsi="Arial" w:cs="Arial"/>
                <w:color w:val="000000"/>
                <w:sz w:val="20"/>
                <w:szCs w:val="20"/>
                <w:lang w:eastAsia="en-GB"/>
              </w:rPr>
              <w:t>78</w:t>
            </w:r>
          </w:p>
        </w:tc>
      </w:tr>
      <w:tr w:rsidR="007A2C3C" w:rsidRPr="002415E0" w14:paraId="417151D5"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52FA2F4B" w14:textId="77777777" w:rsidR="007A2C3C" w:rsidRPr="00500B14" w:rsidRDefault="007A2C3C" w:rsidP="007A2C3C">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2F5309A" w14:textId="7CBAE52B" w:rsidR="007A2C3C" w:rsidRPr="006D1821" w:rsidRDefault="007A2C3C" w:rsidP="007A2C3C">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73567469" w14:textId="77777777" w:rsidR="007A2C3C" w:rsidRPr="00500B14" w:rsidRDefault="007A2C3C" w:rsidP="007A2C3C">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6BCD2A2" w14:textId="78B81B3E"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1.49</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4E97FAC" w14:textId="755A2444"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CD3B5C3" w14:textId="56489C98"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2.30</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F0D03B"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0.0</w:t>
            </w:r>
            <w:r>
              <w:rPr>
                <w:rFonts w:ascii="Arial" w:eastAsia="Times New Roman" w:hAnsi="Arial" w:cs="Arial"/>
                <w:color w:val="000000"/>
                <w:sz w:val="20"/>
                <w:szCs w:val="20"/>
                <w:lang w:eastAsia="en-GB"/>
              </w:rPr>
              <w:t>7</w:t>
            </w:r>
          </w:p>
        </w:tc>
      </w:tr>
      <w:tr w:rsidR="007A2C3C" w:rsidRPr="002415E0" w14:paraId="58E042C4"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335D2F86" w14:textId="77777777" w:rsidR="007A2C3C" w:rsidRPr="00500B14" w:rsidRDefault="007A2C3C" w:rsidP="007A2C3C">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8F4E4AD" w14:textId="4A1C33A6" w:rsidR="007A2C3C" w:rsidRPr="006D1821" w:rsidRDefault="007A2C3C" w:rsidP="007A2C3C">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05F56EC8" w14:textId="77777777" w:rsidR="007A2C3C" w:rsidRPr="00500B14" w:rsidRDefault="007A2C3C" w:rsidP="007A2C3C">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3A7AF65" w14:textId="748A760C"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3008D22" w14:textId="65703ADA"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1.20</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07332A38" w14:textId="53A834E9"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2.87</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E76A27" w14:textId="3C911B4C"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0.01</w:t>
            </w:r>
          </w:p>
        </w:tc>
      </w:tr>
      <w:tr w:rsidR="007A2C3C" w:rsidRPr="002415E0" w14:paraId="6A13A2F7" w14:textId="77777777" w:rsidTr="002377EF">
        <w:trPr>
          <w:trHeight w:val="510"/>
        </w:trPr>
        <w:tc>
          <w:tcPr>
            <w:tcW w:w="13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A33434E"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adjusted model 1</w:t>
            </w:r>
            <w:r>
              <w:rPr>
                <w:rFonts w:ascii="Arial" w:eastAsia="Times New Roman" w:hAnsi="Arial" w:cs="Arial"/>
                <w:color w:val="000000"/>
                <w:sz w:val="20"/>
                <w:szCs w:val="20"/>
                <w:lang w:eastAsia="en-GB"/>
              </w:rPr>
              <w:t>*</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AA03DF" w14:textId="200E5B8A" w:rsidR="007A2C3C" w:rsidRPr="00500B14" w:rsidRDefault="007A2C3C" w:rsidP="007A2C3C">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463314A" w14:textId="1DE72FD9" w:rsidR="007A2C3C" w:rsidRPr="00500B14" w:rsidRDefault="007A2C3C" w:rsidP="002377E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429</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C66D553"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012AB25"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3C63B1"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2C92816" w14:textId="77777777" w:rsidR="007A2C3C" w:rsidRPr="00500B14" w:rsidRDefault="007A2C3C" w:rsidP="007A2C3C">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r>
      <w:tr w:rsidR="007A2C3C" w:rsidRPr="002415E0" w14:paraId="1C00819E"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tcPr>
          <w:p w14:paraId="559C7795" w14:textId="77777777" w:rsidR="007A2C3C" w:rsidRPr="00500B14" w:rsidRDefault="007A2C3C" w:rsidP="007A2C3C">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6EA484B0" w14:textId="4BCE798A" w:rsidR="007A2C3C" w:rsidRDefault="007A2C3C" w:rsidP="007A2C3C">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926" w:type="dxa"/>
            <w:vMerge/>
            <w:tcBorders>
              <w:top w:val="single" w:sz="4" w:space="0" w:color="auto"/>
              <w:left w:val="single" w:sz="4" w:space="0" w:color="auto"/>
              <w:bottom w:val="single" w:sz="4" w:space="0" w:color="auto"/>
              <w:right w:val="single" w:sz="4" w:space="0" w:color="auto"/>
            </w:tcBorders>
            <w:vAlign w:val="center"/>
          </w:tcPr>
          <w:p w14:paraId="388353EA" w14:textId="77777777" w:rsidR="007A2C3C" w:rsidRPr="00500B14" w:rsidRDefault="007A2C3C" w:rsidP="007A2C3C">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1371B24" w14:textId="58341681" w:rsidR="007A2C3C"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0.54</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A18F377" w14:textId="61502535" w:rsidR="007A2C3C"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0.27</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0A410FB3" w14:textId="5AB053FE" w:rsidR="007A2C3C"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1.11</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tcPr>
          <w:p w14:paraId="7D03F5FA" w14:textId="39932D23" w:rsidR="007A2C3C"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0.10</w:t>
            </w:r>
          </w:p>
        </w:tc>
      </w:tr>
      <w:tr w:rsidR="007A2C3C" w:rsidRPr="002415E0" w14:paraId="2E3D72E9"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0E5FC8CE" w14:textId="77777777" w:rsidR="007A2C3C" w:rsidRPr="00500B14" w:rsidRDefault="007A2C3C" w:rsidP="007A2C3C">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0BA74FF8" w14:textId="5603EA28" w:rsidR="007A2C3C" w:rsidRPr="00500B14" w:rsidRDefault="007A2C3C" w:rsidP="007A2C3C">
            <w:pPr>
              <w:rPr>
                <w:rFonts w:ascii="Arial" w:eastAsia="Times New Roman" w:hAnsi="Arial" w:cs="Arial"/>
                <w:color w:val="000000"/>
                <w:sz w:val="20"/>
                <w:szCs w:val="20"/>
                <w:lang w:eastAsia="en-GB"/>
              </w:rPr>
            </w:pPr>
            <w:r>
              <w:rPr>
                <w:rStyle w:val="None"/>
                <w:rFonts w:ascii="Arial" w:hAnsi="Arial" w:cs="Arial"/>
                <w:sz w:val="20"/>
                <w:szCs w:val="20"/>
              </w:rPr>
              <w:t>w</w:t>
            </w:r>
            <w:r w:rsidRPr="00CD219A">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2CB39B5C" w14:textId="77777777" w:rsidR="007A2C3C" w:rsidRPr="00500B14" w:rsidRDefault="007A2C3C" w:rsidP="007A2C3C">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015BF018" w14:textId="2055CDAA"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0.89</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F1669C3" w14:textId="0C9DABA8"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0.53</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9E43BA6" w14:textId="09C6F519"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1.43</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tcPr>
          <w:p w14:paraId="23D1447F" w14:textId="2CB6B89D"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0.60</w:t>
            </w:r>
          </w:p>
        </w:tc>
      </w:tr>
      <w:tr w:rsidR="007A2C3C" w:rsidRPr="002415E0" w14:paraId="5969CD23"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066E2605" w14:textId="77777777" w:rsidR="007A2C3C" w:rsidRPr="00500B14" w:rsidRDefault="007A2C3C" w:rsidP="007A2C3C">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4AB54B55" w14:textId="73273624" w:rsidR="007A2C3C" w:rsidRPr="00500B14" w:rsidRDefault="007A2C3C" w:rsidP="007A2C3C">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2817DA97" w14:textId="77777777" w:rsidR="007A2C3C" w:rsidRPr="00500B14" w:rsidRDefault="007A2C3C" w:rsidP="007A2C3C">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6299D1C" w14:textId="34058DDF"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1.30</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57D153C" w14:textId="5D048AF7"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AA4855F" w14:textId="0FCFC5A8"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2.06</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tcPr>
          <w:p w14:paraId="749D80F9" w14:textId="1673C7B8"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0.26</w:t>
            </w:r>
          </w:p>
        </w:tc>
      </w:tr>
      <w:tr w:rsidR="007A2C3C" w:rsidRPr="002415E0" w14:paraId="7A586635"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4AEF9B25" w14:textId="77777777" w:rsidR="007A2C3C" w:rsidRPr="00500B14" w:rsidRDefault="007A2C3C" w:rsidP="007A2C3C">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651FB5B4" w14:textId="0203BCF6" w:rsidR="007A2C3C" w:rsidRPr="00500B14" w:rsidRDefault="007A2C3C" w:rsidP="007A2C3C">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0C8A9D60" w14:textId="77777777" w:rsidR="007A2C3C" w:rsidRPr="00500B14" w:rsidRDefault="007A2C3C" w:rsidP="007A2C3C">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CC41D54" w14:textId="5FFE2606" w:rsidR="007A2C3C" w:rsidRPr="00500B14" w:rsidRDefault="007A2C3C" w:rsidP="007A2C3C">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1.60</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AA5F4DC" w14:textId="628E3C75"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BAF717D" w14:textId="4E8E8CD6"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2.51</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tcPr>
          <w:p w14:paraId="74A1B2E1" w14:textId="17683416" w:rsidR="007A2C3C" w:rsidRPr="00500B14" w:rsidRDefault="007A2C3C" w:rsidP="007A2C3C">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0.04</w:t>
            </w:r>
          </w:p>
        </w:tc>
      </w:tr>
      <w:tr w:rsidR="007A2C3C" w:rsidRPr="002415E0" w14:paraId="23152E3B" w14:textId="77777777" w:rsidTr="002377EF">
        <w:trPr>
          <w:trHeight w:val="300"/>
        </w:trPr>
        <w:tc>
          <w:tcPr>
            <w:tcW w:w="1324" w:type="dxa"/>
            <w:tcBorders>
              <w:top w:val="single" w:sz="4" w:space="0" w:color="auto"/>
              <w:left w:val="single" w:sz="4" w:space="0" w:color="auto"/>
              <w:bottom w:val="single" w:sz="4" w:space="0" w:color="auto"/>
              <w:right w:val="single" w:sz="4" w:space="0" w:color="auto"/>
            </w:tcBorders>
            <w:vAlign w:val="center"/>
          </w:tcPr>
          <w:p w14:paraId="2C5604DA" w14:textId="77777777" w:rsidR="007A2C3C" w:rsidRPr="00500B14" w:rsidRDefault="007A2C3C" w:rsidP="007A2C3C">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7B04F3F0" w14:textId="781923D7" w:rsidR="007A2C3C" w:rsidRPr="00500B14" w:rsidRDefault="007A2C3C" w:rsidP="007A2C3C">
            <w:pPr>
              <w:rPr>
                <w:rFonts w:ascii="Arial" w:eastAsia="Times New Roman" w:hAnsi="Arial" w:cs="Arial"/>
                <w:color w:val="000000"/>
                <w:sz w:val="20"/>
                <w:szCs w:val="20"/>
                <w:lang w:eastAsia="en-GB"/>
              </w:rPr>
            </w:pPr>
          </w:p>
        </w:tc>
        <w:tc>
          <w:tcPr>
            <w:tcW w:w="926" w:type="dxa"/>
            <w:tcBorders>
              <w:top w:val="single" w:sz="4" w:space="0" w:color="auto"/>
              <w:left w:val="single" w:sz="4" w:space="0" w:color="auto"/>
              <w:bottom w:val="single" w:sz="4" w:space="0" w:color="auto"/>
              <w:right w:val="single" w:sz="4" w:space="0" w:color="auto"/>
            </w:tcBorders>
            <w:vAlign w:val="center"/>
          </w:tcPr>
          <w:p w14:paraId="080F28BD" w14:textId="77777777" w:rsidR="007A2C3C" w:rsidRPr="00500B14" w:rsidRDefault="007A2C3C" w:rsidP="007A2C3C">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89A9986" w14:textId="7780FA2B" w:rsidR="007A2C3C" w:rsidRPr="00500B14" w:rsidRDefault="007A2C3C" w:rsidP="007A2C3C">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6E0092BA" w14:textId="3FBBB038" w:rsidR="007A2C3C" w:rsidRPr="00500B14" w:rsidRDefault="007A2C3C" w:rsidP="007A2C3C">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709DCBD" w14:textId="58FF1F7D" w:rsidR="007A2C3C" w:rsidRPr="00500B14" w:rsidRDefault="007A2C3C" w:rsidP="007A2C3C">
            <w:pPr>
              <w:jc w:val="center"/>
              <w:rPr>
                <w:rFonts w:ascii="Arial" w:eastAsia="Times New Roman" w:hAnsi="Arial" w:cs="Arial"/>
                <w:color w:val="000000"/>
                <w:sz w:val="20"/>
                <w:szCs w:val="20"/>
                <w:lang w:eastAsia="en-GB"/>
              </w:rPr>
            </w:pP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tcPr>
          <w:p w14:paraId="4065F92E" w14:textId="6789B9B7" w:rsidR="007A2C3C" w:rsidRPr="00500B14" w:rsidRDefault="007A2C3C" w:rsidP="007A2C3C">
            <w:pPr>
              <w:jc w:val="center"/>
              <w:rPr>
                <w:rFonts w:ascii="Arial" w:eastAsia="Times New Roman" w:hAnsi="Arial" w:cs="Arial"/>
                <w:color w:val="000000"/>
                <w:sz w:val="20"/>
                <w:szCs w:val="20"/>
                <w:lang w:eastAsia="en-GB"/>
              </w:rPr>
            </w:pPr>
          </w:p>
        </w:tc>
      </w:tr>
      <w:tr w:rsidR="007A57C7" w:rsidRPr="002415E0" w14:paraId="2FECF245" w14:textId="77777777" w:rsidTr="00EF18E5">
        <w:trPr>
          <w:trHeight w:val="510"/>
        </w:trPr>
        <w:tc>
          <w:tcPr>
            <w:tcW w:w="13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E9B6313" w14:textId="77777777" w:rsidR="007A57C7" w:rsidRPr="00500B14" w:rsidRDefault="007A57C7" w:rsidP="007A57C7">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adjusted model 2</w:t>
            </w:r>
            <w:r>
              <w:rPr>
                <w:rFonts w:ascii="Arial" w:eastAsia="Times New Roman" w:hAnsi="Arial" w:cs="Arial"/>
                <w:color w:val="000000"/>
                <w:sz w:val="20"/>
                <w:szCs w:val="20"/>
                <w:lang w:eastAsia="en-GB"/>
              </w:rPr>
              <w:t>**</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2A34C158" w14:textId="16E3DF3C" w:rsidR="007A57C7" w:rsidRPr="00500B14" w:rsidRDefault="007A57C7" w:rsidP="007A57C7">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4EA271C" w14:textId="62CCD365"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413</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5EB245A" w14:textId="77777777" w:rsidR="007A57C7" w:rsidRPr="00500B14" w:rsidRDefault="007A57C7" w:rsidP="007A57C7">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DE7FF8" w14:textId="77777777" w:rsidR="007A57C7" w:rsidRPr="00500B14" w:rsidRDefault="007A57C7" w:rsidP="007A57C7">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ADFF674" w14:textId="77777777" w:rsidR="007A57C7" w:rsidRPr="00500B14" w:rsidRDefault="007A57C7" w:rsidP="007A57C7">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CFEA42B" w14:textId="77777777" w:rsidR="007A57C7" w:rsidRPr="00500B14" w:rsidRDefault="007A57C7" w:rsidP="007A57C7">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r>
      <w:tr w:rsidR="007A57C7" w:rsidRPr="002415E0" w14:paraId="3F480EA3"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tcPr>
          <w:p w14:paraId="1FBEEB08" w14:textId="77777777" w:rsidR="007A57C7" w:rsidRPr="00500B14" w:rsidRDefault="007A57C7" w:rsidP="007A57C7">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7A4B5EEE" w14:textId="0088EFA2" w:rsidR="007A57C7" w:rsidRDefault="007A57C7" w:rsidP="007A57C7">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926" w:type="dxa"/>
            <w:vMerge/>
            <w:tcBorders>
              <w:top w:val="single" w:sz="4" w:space="0" w:color="auto"/>
              <w:left w:val="single" w:sz="4" w:space="0" w:color="auto"/>
              <w:bottom w:val="single" w:sz="4" w:space="0" w:color="auto"/>
              <w:right w:val="single" w:sz="4" w:space="0" w:color="auto"/>
            </w:tcBorders>
            <w:vAlign w:val="center"/>
          </w:tcPr>
          <w:p w14:paraId="3885C62D" w14:textId="77777777" w:rsidR="007A57C7" w:rsidRPr="00500B14" w:rsidRDefault="007A57C7" w:rsidP="007A57C7">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F106D9B" w14:textId="6C010A40" w:rsidR="007A57C7"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0.56</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449DB87" w14:textId="7EF31ABA" w:rsidR="007A57C7"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0.28</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1077AC94" w14:textId="4F555DE9" w:rsidR="007A57C7"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1.14</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tcPr>
          <w:p w14:paraId="5A2457C5" w14:textId="190095BA" w:rsidR="007A57C7"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0.11</w:t>
            </w:r>
          </w:p>
        </w:tc>
      </w:tr>
      <w:tr w:rsidR="007A57C7" w:rsidRPr="002415E0" w14:paraId="524B0442"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30170314" w14:textId="77777777" w:rsidR="007A57C7" w:rsidRPr="00500B14" w:rsidRDefault="007A57C7" w:rsidP="007A57C7">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7DDDF113" w14:textId="725A963C" w:rsidR="007A57C7" w:rsidRPr="00500B14" w:rsidRDefault="007A57C7" w:rsidP="007A57C7">
            <w:pPr>
              <w:rPr>
                <w:rFonts w:ascii="Arial" w:eastAsia="Times New Roman" w:hAnsi="Arial" w:cs="Arial"/>
                <w:color w:val="000000"/>
                <w:sz w:val="20"/>
                <w:szCs w:val="20"/>
                <w:lang w:eastAsia="en-GB"/>
              </w:rPr>
            </w:pPr>
            <w:r>
              <w:rPr>
                <w:rStyle w:val="None"/>
                <w:rFonts w:ascii="Arial" w:hAnsi="Arial" w:cs="Arial"/>
                <w:sz w:val="20"/>
                <w:szCs w:val="20"/>
              </w:rPr>
              <w:t>w</w:t>
            </w:r>
            <w:r w:rsidRPr="00CD219A">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46766BCD" w14:textId="77777777" w:rsidR="007A57C7" w:rsidRPr="00500B14" w:rsidRDefault="007A57C7" w:rsidP="007A57C7">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81261BA" w14:textId="044FE3DE"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0.88</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43BF6A3" w14:textId="6F3472AB"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0.53</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0B718B6F" w14:textId="6CE5C2F4"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1.44</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tcPr>
          <w:p w14:paraId="1DFEC7FD" w14:textId="7870AE5C"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0.59</w:t>
            </w:r>
          </w:p>
        </w:tc>
      </w:tr>
      <w:tr w:rsidR="007A57C7" w:rsidRPr="002415E0" w14:paraId="14EFAFAF"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22EF3F88" w14:textId="77777777" w:rsidR="007A57C7" w:rsidRPr="00500B14" w:rsidRDefault="007A57C7" w:rsidP="007A57C7">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4F64F8EE" w14:textId="55C9ACBA" w:rsidR="007A57C7" w:rsidRPr="00500B14" w:rsidRDefault="007A57C7" w:rsidP="007A57C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6FAEA8F6" w14:textId="77777777" w:rsidR="007A57C7" w:rsidRPr="00500B14" w:rsidRDefault="007A57C7" w:rsidP="007A57C7">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1A94D1CB" w14:textId="686EB903"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1.26</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A4105ED" w14:textId="4FF8C481"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0.77</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0B8D433F" w14:textId="480A2B4E" w:rsidR="007A57C7" w:rsidRPr="00500B14" w:rsidRDefault="007A57C7" w:rsidP="007A57C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2.05</w:t>
            </w:r>
          </w:p>
        </w:tc>
        <w:tc>
          <w:tcPr>
            <w:tcW w:w="714"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5597BD0" w14:textId="25C92212"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0.36</w:t>
            </w:r>
          </w:p>
        </w:tc>
      </w:tr>
      <w:tr w:rsidR="007A57C7" w:rsidRPr="002415E0" w14:paraId="793AFDFA" w14:textId="77777777" w:rsidTr="002377EF">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4A338D3D" w14:textId="77777777" w:rsidR="007A57C7" w:rsidRPr="00500B14" w:rsidRDefault="007A57C7" w:rsidP="007A57C7">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36BE2DA2" w14:textId="1278BAD2" w:rsidR="007A57C7" w:rsidRPr="00500B14" w:rsidRDefault="007A57C7" w:rsidP="007A57C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38E97CD7" w14:textId="77777777" w:rsidR="007A57C7" w:rsidRPr="00500B14" w:rsidRDefault="007A57C7" w:rsidP="007A57C7">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067078A" w14:textId="4CF0655C"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1.65</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B992541" w14:textId="3FDCC849"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D370CA5" w14:textId="55792968" w:rsidR="007A57C7" w:rsidRPr="00500B14" w:rsidRDefault="007A57C7" w:rsidP="007A57C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2.63</w:t>
            </w:r>
          </w:p>
        </w:tc>
        <w:tc>
          <w:tcPr>
            <w:tcW w:w="714" w:type="dxa"/>
            <w:tcBorders>
              <w:top w:val="single" w:sz="4" w:space="0" w:color="auto"/>
              <w:left w:val="single" w:sz="4" w:space="0" w:color="auto"/>
              <w:bottom w:val="single" w:sz="4" w:space="0" w:color="auto"/>
              <w:right w:val="single" w:sz="4" w:space="0" w:color="auto"/>
            </w:tcBorders>
            <w:shd w:val="clear" w:color="000000" w:fill="F2F2F2"/>
            <w:vAlign w:val="center"/>
          </w:tcPr>
          <w:p w14:paraId="43ED1492" w14:textId="1F881957" w:rsidR="007A57C7" w:rsidRPr="00500B14" w:rsidRDefault="007A57C7" w:rsidP="007A57C7">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0.03</w:t>
            </w:r>
          </w:p>
        </w:tc>
      </w:tr>
    </w:tbl>
    <w:p w14:paraId="3125A9AF" w14:textId="77777777" w:rsidR="00F26868" w:rsidRDefault="00F26868" w:rsidP="001B7D1E">
      <w:pPr>
        <w:rPr>
          <w:rFonts w:ascii="Arial" w:hAnsi="Arial" w:cs="Arial"/>
          <w:color w:val="000000" w:themeColor="text1"/>
          <w:sz w:val="18"/>
          <w:szCs w:val="18"/>
        </w:rPr>
      </w:pPr>
    </w:p>
    <w:p w14:paraId="33A79F36" w14:textId="78968FAB" w:rsidR="00C46264" w:rsidRDefault="00C46264" w:rsidP="00923D57">
      <w:pPr>
        <w:rPr>
          <w:rFonts w:ascii="Arial" w:eastAsia="Times New Roman" w:hAnsi="Arial" w:cs="Arial"/>
          <w:b/>
          <w:color w:val="000000"/>
          <w:sz w:val="18"/>
          <w:szCs w:val="18"/>
          <w:lang w:eastAsia="en-GB"/>
        </w:rPr>
      </w:pPr>
    </w:p>
    <w:p w14:paraId="36DF149D" w14:textId="75FBAC4E" w:rsidR="009466CF" w:rsidRPr="00170FF4" w:rsidRDefault="009466CF" w:rsidP="009466CF">
      <w:pPr>
        <w:spacing w:line="360" w:lineRule="auto"/>
        <w:jc w:val="both"/>
        <w:rPr>
          <w:rStyle w:val="None"/>
          <w:rFonts w:ascii="Arial" w:hAnsi="Arial" w:cs="Arial"/>
          <w:b/>
          <w:sz w:val="20"/>
          <w:szCs w:val="20"/>
        </w:rPr>
      </w:pPr>
      <w:r w:rsidRPr="00500B14">
        <w:rPr>
          <w:rStyle w:val="None"/>
          <w:rFonts w:ascii="Arial" w:hAnsi="Arial" w:cs="Arial"/>
          <w:b/>
          <w:sz w:val="20"/>
          <w:szCs w:val="20"/>
        </w:rPr>
        <w:t>Association between percentag</w:t>
      </w:r>
      <w:r>
        <w:rPr>
          <w:rStyle w:val="None"/>
          <w:rFonts w:ascii="Arial" w:hAnsi="Arial" w:cs="Arial"/>
          <w:b/>
          <w:sz w:val="20"/>
          <w:szCs w:val="20"/>
        </w:rPr>
        <w:t>e weight change category between one to</w:t>
      </w:r>
      <w:r w:rsidRPr="00500B14">
        <w:rPr>
          <w:rStyle w:val="None"/>
          <w:rFonts w:ascii="Arial" w:hAnsi="Arial" w:cs="Arial"/>
          <w:b/>
          <w:sz w:val="20"/>
          <w:szCs w:val="20"/>
        </w:rPr>
        <w:t xml:space="preserve"> five years after diagnosis, and the risk of remission at five-years in the ADDITION-Cambridge study </w:t>
      </w:r>
      <w:r w:rsidRPr="00170FF4">
        <w:rPr>
          <w:rStyle w:val="None"/>
          <w:rFonts w:ascii="Arial" w:hAnsi="Arial" w:cs="Arial"/>
          <w:b/>
          <w:sz w:val="20"/>
          <w:szCs w:val="20"/>
        </w:rPr>
        <w:t>amongst participants wit</w:t>
      </w:r>
      <w:r w:rsidRPr="00E468D6">
        <w:rPr>
          <w:rStyle w:val="None"/>
          <w:rFonts w:ascii="Arial" w:hAnsi="Arial" w:cs="Arial"/>
          <w:b/>
          <w:sz w:val="20"/>
          <w:szCs w:val="20"/>
        </w:rPr>
        <w:t xml:space="preserve">h </w:t>
      </w:r>
      <w:r w:rsidR="00E468D6" w:rsidRPr="00EF18E5">
        <w:rPr>
          <w:rFonts w:ascii="Arial" w:hAnsi="Arial" w:cs="Arial"/>
          <w:b/>
          <w:color w:val="000000" w:themeColor="text1"/>
          <w:sz w:val="20"/>
          <w:szCs w:val="20"/>
          <w:shd w:val="clear" w:color="auto" w:fill="FFFFFF"/>
        </w:rPr>
        <w:t>HbA</w:t>
      </w:r>
      <w:r w:rsidR="00E468D6" w:rsidRPr="00EF18E5">
        <w:rPr>
          <w:rFonts w:ascii="Arial" w:hAnsi="Arial" w:cs="Arial"/>
          <w:b/>
          <w:color w:val="000000" w:themeColor="text1"/>
          <w:sz w:val="20"/>
          <w:szCs w:val="20"/>
          <w:shd w:val="clear" w:color="auto" w:fill="FFFFFF"/>
          <w:vertAlign w:val="subscript"/>
        </w:rPr>
        <w:t>1c</w:t>
      </w:r>
      <w:r w:rsidR="00E468D6" w:rsidRPr="00E468D6">
        <w:rPr>
          <w:rStyle w:val="None"/>
          <w:rFonts w:ascii="Arial" w:hAnsi="Arial" w:cs="Arial"/>
          <w:b/>
          <w:sz w:val="20"/>
          <w:szCs w:val="20"/>
        </w:rPr>
        <w:t xml:space="preserve"> </w:t>
      </w:r>
      <w:r w:rsidRPr="00E468D6">
        <w:rPr>
          <w:rStyle w:val="None"/>
          <w:rFonts w:ascii="Arial" w:hAnsi="Arial" w:cs="Arial"/>
          <w:b/>
          <w:sz w:val="20"/>
          <w:szCs w:val="20"/>
        </w:rPr>
        <w:t>&gt;</w:t>
      </w:r>
      <w:r w:rsidRPr="00170FF4">
        <w:rPr>
          <w:rStyle w:val="None"/>
          <w:rFonts w:ascii="Arial" w:hAnsi="Arial" w:cs="Arial"/>
          <w:b/>
          <w:sz w:val="20"/>
          <w:szCs w:val="20"/>
        </w:rPr>
        <w:t xml:space="preserve"> 6.5%</w:t>
      </w:r>
    </w:p>
    <w:p w14:paraId="272690DF" w14:textId="77777777" w:rsidR="009466CF" w:rsidRDefault="009466CF" w:rsidP="009466CF">
      <w:pPr>
        <w:rPr>
          <w:rFonts w:ascii="Arial" w:hAnsi="Arial" w:cs="Arial"/>
          <w:color w:val="000000" w:themeColor="text1"/>
          <w:sz w:val="18"/>
          <w:szCs w:val="18"/>
        </w:rPr>
      </w:pPr>
    </w:p>
    <w:p w14:paraId="0D907995" w14:textId="77777777" w:rsidR="009466CF" w:rsidRDefault="009466CF" w:rsidP="009466CF">
      <w:pPr>
        <w:rPr>
          <w:rFonts w:ascii="Arial" w:hAnsi="Arial" w:cs="Arial"/>
          <w:color w:val="000000" w:themeColor="text1"/>
          <w:sz w:val="18"/>
          <w:szCs w:val="18"/>
        </w:rPr>
      </w:pPr>
    </w:p>
    <w:tbl>
      <w:tblPr>
        <w:tblW w:w="8321" w:type="dxa"/>
        <w:tblLook w:val="04A0" w:firstRow="1" w:lastRow="0" w:firstColumn="1" w:lastColumn="0" w:noHBand="0" w:noVBand="1"/>
      </w:tblPr>
      <w:tblGrid>
        <w:gridCol w:w="1324"/>
        <w:gridCol w:w="2126"/>
        <w:gridCol w:w="926"/>
        <w:gridCol w:w="995"/>
        <w:gridCol w:w="995"/>
        <w:gridCol w:w="995"/>
        <w:gridCol w:w="960"/>
      </w:tblGrid>
      <w:tr w:rsidR="009466CF" w:rsidRPr="002415E0" w14:paraId="38158085" w14:textId="77777777" w:rsidTr="00600A3A">
        <w:trPr>
          <w:trHeight w:val="780"/>
        </w:trPr>
        <w:tc>
          <w:tcPr>
            <w:tcW w:w="1324" w:type="dxa"/>
            <w:tcBorders>
              <w:top w:val="single" w:sz="4" w:space="0" w:color="auto"/>
              <w:left w:val="single" w:sz="4" w:space="0" w:color="auto"/>
              <w:bottom w:val="single" w:sz="4" w:space="0" w:color="auto"/>
              <w:right w:val="nil"/>
            </w:tcBorders>
            <w:shd w:val="clear" w:color="000000" w:fill="BFBFBF"/>
            <w:vAlign w:val="bottom"/>
            <w:hideMark/>
          </w:tcPr>
          <w:p w14:paraId="7A94EFF0" w14:textId="77777777" w:rsidR="009466CF" w:rsidRPr="00500B14" w:rsidRDefault="009466CF"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2126" w:type="dxa"/>
            <w:tcBorders>
              <w:top w:val="single" w:sz="4" w:space="0" w:color="auto"/>
              <w:left w:val="nil"/>
              <w:bottom w:val="single" w:sz="4" w:space="0" w:color="auto"/>
              <w:right w:val="nil"/>
            </w:tcBorders>
            <w:shd w:val="clear" w:color="000000" w:fill="BFBFBF"/>
            <w:vAlign w:val="bottom"/>
            <w:hideMark/>
          </w:tcPr>
          <w:p w14:paraId="3EC5CDD6" w14:textId="77777777" w:rsidR="009466CF" w:rsidRPr="00500B14" w:rsidRDefault="009466CF"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xml:space="preserve">% weight </w:t>
            </w:r>
            <w:r>
              <w:rPr>
                <w:rFonts w:ascii="Arial" w:eastAsia="Times New Roman" w:hAnsi="Arial" w:cs="Arial"/>
                <w:color w:val="000000"/>
                <w:sz w:val="20"/>
                <w:szCs w:val="20"/>
                <w:lang w:eastAsia="en-GB"/>
              </w:rPr>
              <w:t xml:space="preserve">change </w:t>
            </w:r>
            <w:r w:rsidRPr="00500B14">
              <w:rPr>
                <w:rFonts w:ascii="Arial" w:eastAsia="Times New Roman" w:hAnsi="Arial" w:cs="Arial"/>
                <w:color w:val="000000"/>
                <w:sz w:val="20"/>
                <w:szCs w:val="20"/>
                <w:lang w:eastAsia="en-GB"/>
              </w:rPr>
              <w:t xml:space="preserve">category </w:t>
            </w:r>
          </w:p>
        </w:tc>
        <w:tc>
          <w:tcPr>
            <w:tcW w:w="926" w:type="dxa"/>
            <w:tcBorders>
              <w:top w:val="single" w:sz="4" w:space="0" w:color="auto"/>
              <w:left w:val="nil"/>
              <w:bottom w:val="single" w:sz="4" w:space="0" w:color="auto"/>
              <w:right w:val="nil"/>
            </w:tcBorders>
            <w:shd w:val="clear" w:color="000000" w:fill="BFBFBF"/>
            <w:vAlign w:val="center"/>
            <w:hideMark/>
          </w:tcPr>
          <w:p w14:paraId="45766A20" w14:textId="77777777" w:rsidR="009466CF" w:rsidRPr="00500B14" w:rsidRDefault="009466CF"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n</w:t>
            </w:r>
          </w:p>
        </w:tc>
        <w:tc>
          <w:tcPr>
            <w:tcW w:w="995" w:type="dxa"/>
            <w:tcBorders>
              <w:top w:val="single" w:sz="4" w:space="0" w:color="auto"/>
              <w:left w:val="nil"/>
              <w:bottom w:val="single" w:sz="4" w:space="0" w:color="auto"/>
              <w:right w:val="nil"/>
            </w:tcBorders>
            <w:shd w:val="clear" w:color="000000" w:fill="BFBFBF"/>
            <w:vAlign w:val="center"/>
            <w:hideMark/>
          </w:tcPr>
          <w:p w14:paraId="6AD2303A" w14:textId="77777777" w:rsidR="009466CF" w:rsidRPr="00500B14" w:rsidRDefault="009466CF"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risk ratio</w:t>
            </w:r>
          </w:p>
        </w:tc>
        <w:tc>
          <w:tcPr>
            <w:tcW w:w="1990" w:type="dxa"/>
            <w:gridSpan w:val="2"/>
            <w:tcBorders>
              <w:top w:val="single" w:sz="4" w:space="0" w:color="auto"/>
              <w:left w:val="nil"/>
              <w:bottom w:val="single" w:sz="4" w:space="0" w:color="auto"/>
              <w:right w:val="nil"/>
            </w:tcBorders>
            <w:shd w:val="clear" w:color="000000" w:fill="BFBFBF"/>
            <w:vAlign w:val="center"/>
            <w:hideMark/>
          </w:tcPr>
          <w:p w14:paraId="1C9122C6" w14:textId="77777777" w:rsidR="009466CF" w:rsidRPr="00500B14" w:rsidRDefault="009466CF"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95% CI</w:t>
            </w:r>
          </w:p>
        </w:tc>
        <w:tc>
          <w:tcPr>
            <w:tcW w:w="960" w:type="dxa"/>
            <w:tcBorders>
              <w:top w:val="single" w:sz="4" w:space="0" w:color="auto"/>
              <w:left w:val="nil"/>
              <w:bottom w:val="single" w:sz="4" w:space="0" w:color="auto"/>
              <w:right w:val="single" w:sz="4" w:space="0" w:color="auto"/>
            </w:tcBorders>
            <w:shd w:val="clear" w:color="000000" w:fill="BFBFBF"/>
            <w:vAlign w:val="center"/>
            <w:hideMark/>
          </w:tcPr>
          <w:p w14:paraId="06EFC998" w14:textId="77777777" w:rsidR="009466CF" w:rsidRPr="00500B14" w:rsidRDefault="009466CF" w:rsidP="00600A3A">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P-value</w:t>
            </w:r>
          </w:p>
        </w:tc>
      </w:tr>
      <w:tr w:rsidR="00EF18E5" w:rsidRPr="002415E0" w14:paraId="5CC6C38D" w14:textId="77777777" w:rsidTr="00552B65">
        <w:trPr>
          <w:trHeight w:val="510"/>
        </w:trPr>
        <w:tc>
          <w:tcPr>
            <w:tcW w:w="13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BF03FEA" w14:textId="77777777" w:rsidR="00EF18E5" w:rsidRPr="00500B14" w:rsidRDefault="00EF18E5" w:rsidP="00EF18E5">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unadjusted</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3AD0C66E" w14:textId="0976B62F" w:rsidR="00EF18E5" w:rsidRPr="006D1821" w:rsidRDefault="00EF18E5" w:rsidP="00EF18E5">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6593C4E" w14:textId="77777777"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561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86B6E13" w14:textId="77777777" w:rsidR="00EF18E5" w:rsidRPr="00500B14" w:rsidRDefault="00EF18E5" w:rsidP="00EF18E5">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C6AC4EA" w14:textId="77777777" w:rsidR="00EF18E5" w:rsidRPr="00500B14" w:rsidRDefault="00EF18E5" w:rsidP="00EF18E5">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7112212" w14:textId="77777777" w:rsidR="00EF18E5" w:rsidRPr="00500B14" w:rsidRDefault="00EF18E5" w:rsidP="00EF18E5">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54D6F2" w14:textId="77777777" w:rsidR="00EF18E5" w:rsidRPr="00500B14" w:rsidRDefault="00EF18E5" w:rsidP="00EF18E5">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 </w:t>
            </w:r>
          </w:p>
        </w:tc>
      </w:tr>
      <w:tr w:rsidR="00EF18E5" w:rsidRPr="002415E0" w14:paraId="22158CFA" w14:textId="77777777" w:rsidTr="00552B65">
        <w:trPr>
          <w:trHeight w:val="300"/>
        </w:trPr>
        <w:tc>
          <w:tcPr>
            <w:tcW w:w="1324" w:type="dxa"/>
            <w:vMerge/>
            <w:tcBorders>
              <w:top w:val="single" w:sz="4" w:space="0" w:color="auto"/>
              <w:left w:val="single" w:sz="4" w:space="0" w:color="auto"/>
              <w:bottom w:val="single" w:sz="4" w:space="0" w:color="auto"/>
              <w:right w:val="single" w:sz="4" w:space="0" w:color="auto"/>
            </w:tcBorders>
            <w:vAlign w:val="center"/>
          </w:tcPr>
          <w:p w14:paraId="7AC32220"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2B010E9A" w14:textId="161F3FCA" w:rsidR="00EF18E5" w:rsidRDefault="00EF18E5" w:rsidP="00EF18E5">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926" w:type="dxa"/>
            <w:vMerge/>
            <w:tcBorders>
              <w:top w:val="single" w:sz="4" w:space="0" w:color="auto"/>
              <w:left w:val="single" w:sz="4" w:space="0" w:color="auto"/>
              <w:bottom w:val="single" w:sz="4" w:space="0" w:color="auto"/>
              <w:right w:val="single" w:sz="4" w:space="0" w:color="auto"/>
            </w:tcBorders>
            <w:vAlign w:val="center"/>
          </w:tcPr>
          <w:p w14:paraId="6299EFDA"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6936A18" w14:textId="5853262D"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0.65</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059E3C7" w14:textId="08EC77E0"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0.41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3840097" w14:textId="72BF7296"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6A177CA4" w14:textId="359BD6C2"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0.07</w:t>
            </w:r>
          </w:p>
        </w:tc>
      </w:tr>
      <w:tr w:rsidR="00EF18E5" w:rsidRPr="002415E0" w14:paraId="06AF4A26" w14:textId="77777777" w:rsidTr="00552B65">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5048D68F"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155BF9BA" w14:textId="037589BE" w:rsidR="00EF18E5" w:rsidRPr="006D1821" w:rsidRDefault="00EF18E5" w:rsidP="00EF18E5">
            <w:pPr>
              <w:rPr>
                <w:rFonts w:ascii="Arial" w:eastAsia="Times New Roman" w:hAnsi="Arial" w:cs="Arial"/>
                <w:color w:val="000000"/>
                <w:sz w:val="20"/>
                <w:szCs w:val="20"/>
                <w:lang w:eastAsia="en-GB"/>
              </w:rPr>
            </w:pPr>
            <w:r>
              <w:rPr>
                <w:rStyle w:val="None"/>
                <w:rFonts w:ascii="Arial" w:hAnsi="Arial" w:cs="Arial"/>
                <w:sz w:val="20"/>
                <w:szCs w:val="20"/>
              </w:rPr>
              <w:t>w</w:t>
            </w:r>
            <w:r w:rsidRPr="00CD219A">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04881CE1"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4C8A213" w14:textId="4E52D24E"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1.69</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FFEB7E6" w14:textId="0F061023"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9E1DC46" w14:textId="0C087714"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2.74</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68CC74F2" w14:textId="5F264247"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0.03</w:t>
            </w:r>
          </w:p>
        </w:tc>
      </w:tr>
      <w:tr w:rsidR="00EF18E5" w:rsidRPr="002415E0" w14:paraId="657B8028" w14:textId="77777777" w:rsidTr="00552B65">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0DBC4C4E"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0BC7FE2B" w14:textId="3689A6F9" w:rsidR="00EF18E5" w:rsidRPr="006D1821" w:rsidRDefault="00EF18E5" w:rsidP="00EF18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126E6315"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FDBDD98" w14:textId="61220558"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1.77</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0D0D634" w14:textId="5045CAA5"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1.10</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06B65565" w14:textId="70C1039E"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2.84</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1BF6C8A1" w14:textId="4471B3CA"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0.01</w:t>
            </w:r>
          </w:p>
        </w:tc>
      </w:tr>
      <w:tr w:rsidR="00EF18E5" w:rsidRPr="002415E0" w14:paraId="477D6771" w14:textId="77777777" w:rsidTr="00552B65">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4DF07D29"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DFE66B0" w14:textId="3E8FAF5F" w:rsidR="00EF18E5" w:rsidRPr="006D1821" w:rsidRDefault="00EF18E5" w:rsidP="00EF18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43B62AC8"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E940104" w14:textId="3FB31A7E"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3.48</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EF7BF6F" w14:textId="7DA57BBB"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2.29</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1177DC05" w14:textId="5D313994"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5.30</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3E40655D" w14:textId="54FFFEC5"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&lt;0.01</w:t>
            </w:r>
          </w:p>
        </w:tc>
      </w:tr>
      <w:tr w:rsidR="00EF18E5" w:rsidRPr="002415E0" w14:paraId="44B2EA96" w14:textId="77777777" w:rsidTr="00600A3A">
        <w:trPr>
          <w:trHeight w:val="300"/>
        </w:trPr>
        <w:tc>
          <w:tcPr>
            <w:tcW w:w="1324" w:type="dxa"/>
            <w:tcBorders>
              <w:top w:val="single" w:sz="4" w:space="0" w:color="auto"/>
              <w:left w:val="single" w:sz="4" w:space="0" w:color="auto"/>
              <w:bottom w:val="single" w:sz="4" w:space="0" w:color="auto"/>
              <w:right w:val="single" w:sz="4" w:space="0" w:color="auto"/>
            </w:tcBorders>
            <w:vAlign w:val="center"/>
          </w:tcPr>
          <w:p w14:paraId="30F63EE8"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1D8107D" w14:textId="3E52A16F" w:rsidR="00EF18E5" w:rsidRDefault="00EF18E5" w:rsidP="00EF18E5">
            <w:pPr>
              <w:rPr>
                <w:rFonts w:ascii="Arial" w:eastAsia="Times New Roman" w:hAnsi="Arial" w:cs="Arial"/>
                <w:color w:val="000000"/>
                <w:sz w:val="20"/>
                <w:szCs w:val="20"/>
                <w:lang w:eastAsia="en-GB"/>
              </w:rPr>
            </w:pPr>
          </w:p>
        </w:tc>
        <w:tc>
          <w:tcPr>
            <w:tcW w:w="926" w:type="dxa"/>
            <w:tcBorders>
              <w:top w:val="single" w:sz="4" w:space="0" w:color="auto"/>
              <w:left w:val="single" w:sz="4" w:space="0" w:color="auto"/>
              <w:bottom w:val="single" w:sz="4" w:space="0" w:color="auto"/>
              <w:right w:val="single" w:sz="4" w:space="0" w:color="auto"/>
            </w:tcBorders>
            <w:vAlign w:val="center"/>
          </w:tcPr>
          <w:p w14:paraId="08FD6CD2"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D446CDB" w14:textId="0307FABE" w:rsidR="00EF18E5" w:rsidRPr="00500B14" w:rsidRDefault="00EF18E5" w:rsidP="00EF18E5">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5111315" w14:textId="642AEF36" w:rsidR="00EF18E5" w:rsidRPr="00500B14" w:rsidRDefault="00EF18E5" w:rsidP="00EF18E5">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B15DA7B" w14:textId="5E27E08E" w:rsidR="00EF18E5" w:rsidRPr="00500B14" w:rsidRDefault="00EF18E5" w:rsidP="00EF18E5">
            <w:pPr>
              <w:jc w:val="center"/>
              <w:rPr>
                <w:rFonts w:ascii="Arial" w:eastAsia="Times New Roman" w:hAnsi="Arial" w:cs="Arial"/>
                <w:color w:val="000000"/>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506B6FF5" w14:textId="3ADE94AF" w:rsidR="00EF18E5" w:rsidRPr="00500B14" w:rsidRDefault="00EF18E5" w:rsidP="00EF18E5">
            <w:pPr>
              <w:jc w:val="center"/>
              <w:rPr>
                <w:rFonts w:ascii="Arial" w:eastAsia="Times New Roman" w:hAnsi="Arial" w:cs="Arial"/>
                <w:color w:val="000000"/>
                <w:sz w:val="20"/>
                <w:szCs w:val="20"/>
                <w:lang w:eastAsia="en-GB"/>
              </w:rPr>
            </w:pPr>
          </w:p>
        </w:tc>
      </w:tr>
      <w:tr w:rsidR="00EF18E5" w:rsidRPr="002415E0" w14:paraId="018DF906" w14:textId="77777777" w:rsidTr="00552B65">
        <w:trPr>
          <w:trHeight w:val="510"/>
        </w:trPr>
        <w:tc>
          <w:tcPr>
            <w:tcW w:w="13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EDE5B81" w14:textId="77777777" w:rsidR="00EF18E5" w:rsidRPr="00500B14" w:rsidRDefault="00EF18E5" w:rsidP="00EF18E5">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adjusted model 1</w:t>
            </w:r>
            <w:r>
              <w:rPr>
                <w:rFonts w:ascii="Arial" w:eastAsia="Times New Roman" w:hAnsi="Arial" w:cs="Arial"/>
                <w:color w:val="000000"/>
                <w:sz w:val="20"/>
                <w:szCs w:val="20"/>
                <w:lang w:eastAsia="en-GB"/>
              </w:rPr>
              <w:t>*</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6923A0" w14:textId="6A166ED6" w:rsidR="00EF18E5" w:rsidRPr="00500B14" w:rsidRDefault="00EF18E5" w:rsidP="00EF18E5">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388A112" w14:textId="3F88913F"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429</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B97F141" w14:textId="218FA05A" w:rsidR="00EF18E5" w:rsidRPr="00500B14" w:rsidRDefault="00EF18E5" w:rsidP="00EF18E5">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F0F098D" w14:textId="6039B989" w:rsidR="00EF18E5" w:rsidRPr="00500B14" w:rsidRDefault="00EF18E5" w:rsidP="00EF18E5">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EEE563D" w14:textId="737EBD86" w:rsidR="00EF18E5" w:rsidRPr="00500B14" w:rsidRDefault="00EF18E5" w:rsidP="00EF18E5">
            <w:pPr>
              <w:jc w:val="center"/>
              <w:rPr>
                <w:rFonts w:ascii="Arial" w:eastAsia="Times New Roman" w:hAnsi="Arial" w:cs="Arial"/>
                <w:color w:val="000000"/>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186F5148" w14:textId="2598D70C" w:rsidR="00EF18E5" w:rsidRPr="00500B14" w:rsidRDefault="00EF18E5" w:rsidP="00EF18E5">
            <w:pPr>
              <w:jc w:val="center"/>
              <w:rPr>
                <w:rFonts w:ascii="Arial" w:eastAsia="Times New Roman" w:hAnsi="Arial" w:cs="Arial"/>
                <w:color w:val="000000"/>
                <w:sz w:val="20"/>
                <w:szCs w:val="20"/>
                <w:lang w:eastAsia="en-GB"/>
              </w:rPr>
            </w:pPr>
          </w:p>
        </w:tc>
      </w:tr>
      <w:tr w:rsidR="00EF18E5" w:rsidRPr="002415E0" w14:paraId="7974A157" w14:textId="77777777" w:rsidTr="00552B65">
        <w:trPr>
          <w:trHeight w:val="300"/>
        </w:trPr>
        <w:tc>
          <w:tcPr>
            <w:tcW w:w="1324" w:type="dxa"/>
            <w:vMerge/>
            <w:tcBorders>
              <w:top w:val="single" w:sz="4" w:space="0" w:color="auto"/>
              <w:left w:val="single" w:sz="4" w:space="0" w:color="auto"/>
              <w:bottom w:val="single" w:sz="4" w:space="0" w:color="auto"/>
              <w:right w:val="single" w:sz="4" w:space="0" w:color="auto"/>
            </w:tcBorders>
            <w:vAlign w:val="center"/>
          </w:tcPr>
          <w:p w14:paraId="60146217"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0903F4A9" w14:textId="7BF34D2F" w:rsidR="00EF18E5" w:rsidRDefault="00EF18E5" w:rsidP="00EF18E5">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926" w:type="dxa"/>
            <w:vMerge/>
            <w:tcBorders>
              <w:top w:val="single" w:sz="4" w:space="0" w:color="auto"/>
              <w:left w:val="single" w:sz="4" w:space="0" w:color="auto"/>
              <w:bottom w:val="single" w:sz="4" w:space="0" w:color="auto"/>
              <w:right w:val="single" w:sz="4" w:space="0" w:color="auto"/>
            </w:tcBorders>
            <w:vAlign w:val="center"/>
          </w:tcPr>
          <w:p w14:paraId="77CDA4DF"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73B0908" w14:textId="1517EC4D"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0.81</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1ED641DD" w14:textId="51D108A8"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0.48</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1CA9797A" w14:textId="5B460832"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1.39</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2CA60E05" w14:textId="28B546F9"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0.45</w:t>
            </w:r>
          </w:p>
        </w:tc>
      </w:tr>
      <w:tr w:rsidR="00EF18E5" w:rsidRPr="002415E0" w14:paraId="61605A2D" w14:textId="77777777" w:rsidTr="00600A3A">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3E9701B1"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4228CB14" w14:textId="469C3DE8" w:rsidR="00EF18E5" w:rsidRPr="00500B14" w:rsidRDefault="00EF18E5" w:rsidP="00EF18E5">
            <w:pPr>
              <w:rPr>
                <w:rFonts w:ascii="Arial" w:eastAsia="Times New Roman" w:hAnsi="Arial" w:cs="Arial"/>
                <w:color w:val="000000"/>
                <w:sz w:val="20"/>
                <w:szCs w:val="20"/>
                <w:lang w:eastAsia="en-GB"/>
              </w:rPr>
            </w:pPr>
            <w:r>
              <w:rPr>
                <w:rStyle w:val="None"/>
                <w:rFonts w:ascii="Arial" w:hAnsi="Arial" w:cs="Arial"/>
                <w:sz w:val="20"/>
                <w:szCs w:val="20"/>
              </w:rPr>
              <w:t>w</w:t>
            </w:r>
            <w:r w:rsidRPr="00CD219A">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32039329"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E315E04" w14:textId="636AB07F"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1.76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6F09C4A" w14:textId="516100A9"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67A89EBE" w14:textId="146D363C"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2.93</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4ADED363" w14:textId="29BD2E29"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0.03</w:t>
            </w:r>
          </w:p>
        </w:tc>
      </w:tr>
      <w:tr w:rsidR="00EF18E5" w:rsidRPr="002415E0" w14:paraId="5CD190E1" w14:textId="77777777" w:rsidTr="00600A3A">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487048B0"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16A167B3" w14:textId="6AA36D66" w:rsidR="00EF18E5" w:rsidRPr="00500B14" w:rsidRDefault="00EF18E5" w:rsidP="00EF18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4913F6BF"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1DEDEA7C" w14:textId="38EA9A3D"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1.88</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B495C81" w14:textId="3AEF9546"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86EA950" w14:textId="5E5D73F7"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3.06</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286243D8" w14:textId="35B2A007"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0.01</w:t>
            </w:r>
          </w:p>
        </w:tc>
      </w:tr>
      <w:tr w:rsidR="00EF18E5" w:rsidRPr="002415E0" w14:paraId="1C95D411" w14:textId="77777777" w:rsidTr="00600A3A">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6EAFF8A7"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6FE3149A" w14:textId="035A8EDE" w:rsidR="00EF18E5" w:rsidRPr="00500B14" w:rsidRDefault="00EF18E5" w:rsidP="00EF18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759A548C"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CAA81C2" w14:textId="566B55A3" w:rsidR="00EF18E5" w:rsidRPr="00500B14" w:rsidRDefault="00EF18E5" w:rsidP="00EF18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3.80</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440D5E7" w14:textId="754C657B"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2.50</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65AE45E" w14:textId="05412CAB"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5.89</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17F7E841" w14:textId="7828B1E4"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&lt;0.01</w:t>
            </w:r>
          </w:p>
        </w:tc>
      </w:tr>
      <w:tr w:rsidR="00EF18E5" w:rsidRPr="002415E0" w14:paraId="3A789FE4" w14:textId="77777777" w:rsidTr="00552B65">
        <w:trPr>
          <w:trHeight w:val="510"/>
        </w:trPr>
        <w:tc>
          <w:tcPr>
            <w:tcW w:w="13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A73E80E" w14:textId="77777777" w:rsidR="00EF18E5" w:rsidRPr="00500B14" w:rsidRDefault="00EF18E5" w:rsidP="00EF18E5">
            <w:pPr>
              <w:jc w:val="center"/>
              <w:rPr>
                <w:rFonts w:ascii="Arial" w:eastAsia="Times New Roman" w:hAnsi="Arial" w:cs="Arial"/>
                <w:color w:val="000000"/>
                <w:sz w:val="20"/>
                <w:szCs w:val="20"/>
                <w:lang w:eastAsia="en-GB"/>
              </w:rPr>
            </w:pPr>
            <w:r w:rsidRPr="00500B14">
              <w:rPr>
                <w:rFonts w:ascii="Arial" w:eastAsia="Times New Roman" w:hAnsi="Arial" w:cs="Arial"/>
                <w:color w:val="000000"/>
                <w:sz w:val="20"/>
                <w:szCs w:val="20"/>
                <w:lang w:eastAsia="en-GB"/>
              </w:rPr>
              <w:t>adjusted model 2</w:t>
            </w:r>
            <w:r>
              <w:rPr>
                <w:rFonts w:ascii="Arial" w:eastAsia="Times New Roman" w:hAnsi="Arial" w:cs="Arial"/>
                <w:color w:val="000000"/>
                <w:sz w:val="20"/>
                <w:szCs w:val="20"/>
                <w:lang w:eastAsia="en-GB"/>
              </w:rPr>
              <w:t>**</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2B9A347C" w14:textId="3E3EDF62" w:rsidR="00EF18E5" w:rsidRPr="00500B14" w:rsidRDefault="00EF18E5" w:rsidP="00EF18E5">
            <w:pPr>
              <w:rPr>
                <w:rFonts w:ascii="Arial" w:eastAsia="Times New Roman" w:hAnsi="Arial" w:cs="Arial"/>
                <w:color w:val="000000"/>
                <w:sz w:val="20"/>
                <w:szCs w:val="20"/>
                <w:lang w:eastAsia="en-GB"/>
              </w:rPr>
            </w:pPr>
            <w:r w:rsidRPr="006D1821">
              <w:rPr>
                <w:rFonts w:ascii="Arial" w:eastAsia="Times New Roman" w:hAnsi="Arial" w:cs="Arial"/>
                <w:color w:val="000000"/>
                <w:sz w:val="20"/>
                <w:szCs w:val="20"/>
                <w:lang w:eastAsia="en-GB"/>
              </w:rPr>
              <w:t xml:space="preserve">no change </w:t>
            </w:r>
            <w:r>
              <w:rPr>
                <w:rFonts w:ascii="Arial" w:eastAsia="Times New Roman" w:hAnsi="Arial" w:cs="Arial"/>
                <w:color w:val="000000"/>
                <w:sz w:val="20"/>
                <w:szCs w:val="20"/>
                <w:lang w:eastAsia="en-GB"/>
              </w:rPr>
              <w:t>(±2.5% change from baseline)</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5DC32E4" w14:textId="7573B06C"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413</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B99375B" w14:textId="444883E0" w:rsidR="00EF18E5" w:rsidRPr="00500B14" w:rsidRDefault="00EF18E5" w:rsidP="00EF18E5">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FED98CB" w14:textId="389842D4" w:rsidR="00EF18E5" w:rsidRPr="00500B14" w:rsidRDefault="00EF18E5" w:rsidP="00EF18E5">
            <w:pPr>
              <w:jc w:val="cente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190B6B9B" w14:textId="7066F37F" w:rsidR="00EF18E5" w:rsidRPr="00500B14" w:rsidRDefault="00EF18E5" w:rsidP="00EF18E5">
            <w:pPr>
              <w:jc w:val="center"/>
              <w:rPr>
                <w:rFonts w:ascii="Arial" w:eastAsia="Times New Roman" w:hAnsi="Arial" w:cs="Arial"/>
                <w:color w:val="000000"/>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662BD433" w14:textId="5869DD98" w:rsidR="00EF18E5" w:rsidRPr="00500B14" w:rsidRDefault="00EF18E5" w:rsidP="00EF18E5">
            <w:pPr>
              <w:jc w:val="center"/>
              <w:rPr>
                <w:rFonts w:ascii="Arial" w:eastAsia="Times New Roman" w:hAnsi="Arial" w:cs="Arial"/>
                <w:color w:val="000000"/>
                <w:sz w:val="20"/>
                <w:szCs w:val="20"/>
                <w:lang w:eastAsia="en-GB"/>
              </w:rPr>
            </w:pPr>
          </w:p>
        </w:tc>
      </w:tr>
      <w:tr w:rsidR="00EF18E5" w:rsidRPr="002415E0" w14:paraId="53B9B071" w14:textId="77777777" w:rsidTr="00552B65">
        <w:trPr>
          <w:trHeight w:val="300"/>
        </w:trPr>
        <w:tc>
          <w:tcPr>
            <w:tcW w:w="1324" w:type="dxa"/>
            <w:vMerge/>
            <w:tcBorders>
              <w:top w:val="single" w:sz="4" w:space="0" w:color="auto"/>
              <w:left w:val="single" w:sz="4" w:space="0" w:color="auto"/>
              <w:bottom w:val="single" w:sz="4" w:space="0" w:color="auto"/>
              <w:right w:val="single" w:sz="4" w:space="0" w:color="auto"/>
            </w:tcBorders>
            <w:vAlign w:val="center"/>
          </w:tcPr>
          <w:p w14:paraId="6222EE5C"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711F3189" w14:textId="73579357" w:rsidR="00EF18E5" w:rsidRDefault="00EF18E5" w:rsidP="00EF18E5">
            <w:pPr>
              <w:rPr>
                <w:rStyle w:val="None"/>
                <w:rFonts w:ascii="Arial" w:hAnsi="Arial" w:cs="Arial"/>
                <w:sz w:val="20"/>
                <w:szCs w:val="20"/>
              </w:rPr>
            </w:pPr>
            <w:r>
              <w:rPr>
                <w:rFonts w:ascii="Arial" w:eastAsia="Times New Roman" w:hAnsi="Arial" w:cs="Arial"/>
                <w:color w:val="000000"/>
                <w:sz w:val="20"/>
                <w:szCs w:val="20"/>
                <w:lang w:eastAsia="en-GB"/>
              </w:rPr>
              <w:t>w</w:t>
            </w:r>
            <w:r w:rsidRPr="00B26961">
              <w:rPr>
                <w:rFonts w:ascii="Arial" w:eastAsia="Times New Roman" w:hAnsi="Arial" w:cs="Arial"/>
                <w:color w:val="000000"/>
                <w:sz w:val="20"/>
                <w:szCs w:val="20"/>
                <w:lang w:eastAsia="en-GB"/>
              </w:rPr>
              <w:t>eight gain (</w:t>
            </w:r>
            <w:r w:rsidRPr="006D1821">
              <w:rPr>
                <w:rStyle w:val="None"/>
                <w:rFonts w:ascii="Arial" w:hAnsi="Arial" w:cs="Arial"/>
                <w:sz w:val="20"/>
                <w:szCs w:val="20"/>
              </w:rPr>
              <w:t>≥</w:t>
            </w:r>
            <w:r w:rsidRPr="00B26961">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w:t>
            </w:r>
            <w:r w:rsidRPr="00B26961">
              <w:rPr>
                <w:rFonts w:ascii="Arial" w:eastAsia="Times New Roman" w:hAnsi="Arial" w:cs="Arial"/>
                <w:color w:val="000000"/>
                <w:sz w:val="20"/>
                <w:szCs w:val="20"/>
                <w:lang w:eastAsia="en-GB"/>
              </w:rPr>
              <w:t>)</w:t>
            </w:r>
          </w:p>
        </w:tc>
        <w:tc>
          <w:tcPr>
            <w:tcW w:w="926" w:type="dxa"/>
            <w:vMerge/>
            <w:tcBorders>
              <w:top w:val="single" w:sz="4" w:space="0" w:color="auto"/>
              <w:left w:val="single" w:sz="4" w:space="0" w:color="auto"/>
              <w:bottom w:val="single" w:sz="4" w:space="0" w:color="auto"/>
              <w:right w:val="single" w:sz="4" w:space="0" w:color="auto"/>
            </w:tcBorders>
            <w:vAlign w:val="center"/>
          </w:tcPr>
          <w:p w14:paraId="54BC471C"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600DE34" w14:textId="12130497"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0.76</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A595358" w14:textId="7EA3CB40"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0.44</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FDF4ABB" w14:textId="6CB95181"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1.30</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4442DA33" w14:textId="1C78BA6D" w:rsidR="00EF18E5"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0.32</w:t>
            </w:r>
          </w:p>
        </w:tc>
      </w:tr>
      <w:tr w:rsidR="00EF18E5" w:rsidRPr="002415E0" w14:paraId="157BBDE4" w14:textId="77777777" w:rsidTr="00600A3A">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409AAEDE"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0933479A" w14:textId="58458128" w:rsidR="00EF18E5" w:rsidRPr="00500B14" w:rsidRDefault="00EF18E5" w:rsidP="00EF18E5">
            <w:pPr>
              <w:rPr>
                <w:rFonts w:ascii="Arial" w:eastAsia="Times New Roman" w:hAnsi="Arial" w:cs="Arial"/>
                <w:color w:val="000000"/>
                <w:sz w:val="20"/>
                <w:szCs w:val="20"/>
                <w:lang w:eastAsia="en-GB"/>
              </w:rPr>
            </w:pPr>
            <w:r>
              <w:rPr>
                <w:rStyle w:val="None"/>
                <w:rFonts w:ascii="Arial" w:hAnsi="Arial" w:cs="Arial"/>
                <w:sz w:val="20"/>
                <w:szCs w:val="20"/>
              </w:rPr>
              <w:t>w</w:t>
            </w:r>
            <w:r w:rsidRPr="00CD219A">
              <w:rPr>
                <w:rStyle w:val="None"/>
                <w:rFonts w:ascii="Arial" w:hAnsi="Arial" w:cs="Arial"/>
                <w:sz w:val="20"/>
                <w:szCs w:val="20"/>
              </w:rPr>
              <w:t>eight loss</w:t>
            </w:r>
            <w:r>
              <w:rPr>
                <w:rStyle w:val="None"/>
                <w:rFonts w:ascii="Arial" w:hAnsi="Arial" w:cs="Arial"/>
                <w:sz w:val="20"/>
                <w:szCs w:val="20"/>
              </w:rPr>
              <w:t xml:space="preserve"> &gt;</w:t>
            </w:r>
            <w:r w:rsidRPr="006D1821">
              <w:rPr>
                <w:rStyle w:val="None"/>
                <w:rFonts w:ascii="Arial" w:hAnsi="Arial" w:cs="Arial"/>
                <w:sz w:val="20"/>
                <w:szCs w:val="20"/>
              </w:rPr>
              <w:t>2.5-</w:t>
            </w:r>
            <w:r>
              <w:rPr>
                <w:rStyle w:val="None"/>
                <w:rFonts w:ascii="Arial" w:hAnsi="Arial" w:cs="Arial"/>
                <w:sz w:val="20"/>
                <w:szCs w:val="20"/>
              </w:rPr>
              <w:t>&lt;</w:t>
            </w:r>
            <w:r w:rsidRPr="006D1821">
              <w:rPr>
                <w:rFonts w:ascii="Arial" w:eastAsia="Times New Roman" w:hAnsi="Arial" w:cs="Arial"/>
                <w:color w:val="000000"/>
                <w:sz w:val="20"/>
                <w:szCs w:val="20"/>
                <w:lang w:eastAsia="en-GB"/>
              </w:rPr>
              <w:t>5%</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0F4EA754"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77606D3" w14:textId="25B3F9A7"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1.91</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5F0A72A" w14:textId="0ACABE44"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1.14</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C49E048" w14:textId="2EE4EFF8"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3.22</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192E04D2" w14:textId="55C77497"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0.02</w:t>
            </w:r>
          </w:p>
        </w:tc>
      </w:tr>
      <w:tr w:rsidR="00EF18E5" w:rsidRPr="002415E0" w14:paraId="489C796B" w14:textId="77777777" w:rsidTr="00600A3A">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47307FE3"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2AA6F9D0" w14:textId="34AB60C7" w:rsidR="00EF18E5" w:rsidRPr="00500B14" w:rsidRDefault="00EF18E5" w:rsidP="00EF18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Pr>
                <w:rFonts w:ascii="Arial" w:eastAsia="Times New Roman" w:hAnsi="Arial" w:cs="Arial"/>
                <w:color w:val="000000"/>
                <w:sz w:val="20"/>
                <w:szCs w:val="20"/>
                <w:lang w:eastAsia="en-GB"/>
              </w:rPr>
              <w:t>≥</w:t>
            </w:r>
            <w:r w:rsidRPr="006D1821">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&lt;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62CA6BF0"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0A9BCC0E" w14:textId="3AF2150E"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1.88</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5EFDDDA" w14:textId="6A77441E"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1.15</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2E1EA07B" w14:textId="699D326A" w:rsidR="00EF18E5" w:rsidRPr="00500B14" w:rsidRDefault="00EF18E5" w:rsidP="00EF18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3.08</w:t>
            </w:r>
          </w:p>
        </w:tc>
        <w:tc>
          <w:tcPr>
            <w:tcW w:w="9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7FF4F92" w14:textId="6643BD6D"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0.01</w:t>
            </w:r>
          </w:p>
        </w:tc>
      </w:tr>
      <w:tr w:rsidR="00EF18E5" w:rsidRPr="002415E0" w14:paraId="2F3CF3CC" w14:textId="77777777" w:rsidTr="00600A3A">
        <w:trPr>
          <w:trHeight w:val="300"/>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35EACE7F" w14:textId="77777777" w:rsidR="00EF18E5" w:rsidRPr="00500B14" w:rsidRDefault="00EF18E5" w:rsidP="00EF18E5">
            <w:pPr>
              <w:rPr>
                <w:rFonts w:ascii="Arial" w:eastAsia="Times New Roman" w:hAnsi="Arial" w:cs="Arial"/>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bottom"/>
          </w:tcPr>
          <w:p w14:paraId="0C00A2B3" w14:textId="42481A1C" w:rsidR="00EF18E5" w:rsidRPr="00500B14" w:rsidRDefault="00EF18E5" w:rsidP="00EF18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Pr="006D1821">
              <w:rPr>
                <w:rFonts w:ascii="Arial" w:eastAsia="Times New Roman" w:hAnsi="Arial" w:cs="Arial"/>
                <w:color w:val="000000"/>
                <w:sz w:val="20"/>
                <w:szCs w:val="20"/>
                <w:lang w:eastAsia="en-GB"/>
              </w:rPr>
              <w:t xml:space="preserve">eight loss </w:t>
            </w:r>
            <w:r w:rsidRPr="006D1821">
              <w:rPr>
                <w:rStyle w:val="None"/>
                <w:rFonts w:ascii="Arial" w:hAnsi="Arial" w:cs="Arial"/>
                <w:sz w:val="20"/>
                <w:szCs w:val="20"/>
              </w:rPr>
              <w:t>≥</w:t>
            </w:r>
            <w:r w:rsidRPr="006D1821">
              <w:rPr>
                <w:rFonts w:ascii="Arial" w:eastAsia="Times New Roman" w:hAnsi="Arial" w:cs="Arial"/>
                <w:color w:val="000000"/>
                <w:sz w:val="20"/>
                <w:szCs w:val="20"/>
                <w:lang w:eastAsia="en-GB"/>
              </w:rPr>
              <w:t>10%</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0F6E6839" w14:textId="77777777" w:rsidR="00EF18E5" w:rsidRPr="00500B14" w:rsidRDefault="00EF18E5" w:rsidP="00EF18E5">
            <w:pPr>
              <w:rPr>
                <w:rFonts w:ascii="Arial" w:eastAsia="Times New Roman" w:hAnsi="Arial" w:cs="Arial"/>
                <w:color w:val="000000"/>
                <w:sz w:val="20"/>
                <w:szCs w:val="20"/>
                <w:lang w:eastAsia="en-GB"/>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19A11938" w14:textId="0C7E56F0"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3.99</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545129E5" w14:textId="3843481F"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2.59</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48C12B01" w14:textId="6F39BA79" w:rsidR="00EF18E5" w:rsidRPr="00500B14" w:rsidRDefault="00EF18E5" w:rsidP="00EF18E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6.16</w:t>
            </w:r>
          </w:p>
        </w:tc>
        <w:tc>
          <w:tcPr>
            <w:tcW w:w="960" w:type="dxa"/>
            <w:tcBorders>
              <w:top w:val="single" w:sz="4" w:space="0" w:color="auto"/>
              <w:left w:val="single" w:sz="4" w:space="0" w:color="auto"/>
              <w:bottom w:val="single" w:sz="4" w:space="0" w:color="auto"/>
              <w:right w:val="single" w:sz="4" w:space="0" w:color="auto"/>
            </w:tcBorders>
            <w:shd w:val="clear" w:color="000000" w:fill="F2F2F2"/>
            <w:vAlign w:val="center"/>
          </w:tcPr>
          <w:p w14:paraId="359BA606" w14:textId="603D6436" w:rsidR="00EF18E5" w:rsidRPr="00500B14" w:rsidRDefault="00EF18E5" w:rsidP="00EF18E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&lt;0.01</w:t>
            </w:r>
          </w:p>
        </w:tc>
      </w:tr>
    </w:tbl>
    <w:p w14:paraId="431279FF" w14:textId="77777777" w:rsidR="009466CF" w:rsidRPr="00EC5E0C" w:rsidRDefault="009466CF" w:rsidP="00923D57">
      <w:pPr>
        <w:rPr>
          <w:rFonts w:ascii="Arial" w:eastAsia="Times New Roman" w:hAnsi="Arial" w:cs="Arial"/>
          <w:b/>
          <w:color w:val="000000"/>
          <w:sz w:val="18"/>
          <w:szCs w:val="18"/>
          <w:lang w:eastAsia="en-GB"/>
        </w:rPr>
      </w:pPr>
    </w:p>
    <w:sectPr w:rsidR="009466CF" w:rsidRPr="00EC5E0C" w:rsidSect="004D72F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5E3BA" w14:textId="77777777" w:rsidR="004E7D05" w:rsidRDefault="004E7D05" w:rsidP="00E75348">
      <w:r>
        <w:separator/>
      </w:r>
    </w:p>
  </w:endnote>
  <w:endnote w:type="continuationSeparator" w:id="0">
    <w:p w14:paraId="55F50B74" w14:textId="77777777" w:rsidR="004E7D05" w:rsidRDefault="004E7D05" w:rsidP="00E7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251832"/>
      <w:docPartObj>
        <w:docPartGallery w:val="Page Numbers (Bottom of Page)"/>
        <w:docPartUnique/>
      </w:docPartObj>
    </w:sdtPr>
    <w:sdtEndPr>
      <w:rPr>
        <w:noProof/>
      </w:rPr>
    </w:sdtEndPr>
    <w:sdtContent>
      <w:p w14:paraId="41803446" w14:textId="495D79AE" w:rsidR="00A753BB" w:rsidRDefault="00A753B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03E66CF" w14:textId="77777777" w:rsidR="00A753BB" w:rsidRDefault="00A75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CF706" w14:textId="77777777" w:rsidR="004E7D05" w:rsidRDefault="004E7D05" w:rsidP="00E75348">
      <w:r>
        <w:separator/>
      </w:r>
    </w:p>
  </w:footnote>
  <w:footnote w:type="continuationSeparator" w:id="0">
    <w:p w14:paraId="44772DC1" w14:textId="77777777" w:rsidR="004E7D05" w:rsidRDefault="004E7D05" w:rsidP="00E75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5AE"/>
    <w:multiLevelType w:val="hybridMultilevel"/>
    <w:tmpl w:val="CAEC4F52"/>
    <w:lvl w:ilvl="0" w:tplc="AA5C183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A483B"/>
    <w:multiLevelType w:val="hybridMultilevel"/>
    <w:tmpl w:val="7C2C0B1E"/>
    <w:lvl w:ilvl="0" w:tplc="15AE123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96167"/>
    <w:multiLevelType w:val="hybridMultilevel"/>
    <w:tmpl w:val="74F2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787EB0"/>
    <w:multiLevelType w:val="multilevel"/>
    <w:tmpl w:val="EC02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3E5A17"/>
    <w:multiLevelType w:val="multilevel"/>
    <w:tmpl w:val="00BA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3NDY1MTUwtzCxMDRT0lEKTi0uzszPAykwsagFAI/ZdyMtAAAA"/>
  </w:docVars>
  <w:rsids>
    <w:rsidRoot w:val="00604D14"/>
    <w:rsid w:val="000004DD"/>
    <w:rsid w:val="00005844"/>
    <w:rsid w:val="00005D90"/>
    <w:rsid w:val="00010EEB"/>
    <w:rsid w:val="00011616"/>
    <w:rsid w:val="000149E5"/>
    <w:rsid w:val="00030F88"/>
    <w:rsid w:val="00042857"/>
    <w:rsid w:val="00052158"/>
    <w:rsid w:val="000546A8"/>
    <w:rsid w:val="000547EC"/>
    <w:rsid w:val="00065F0C"/>
    <w:rsid w:val="000751B6"/>
    <w:rsid w:val="00076A08"/>
    <w:rsid w:val="00082B2D"/>
    <w:rsid w:val="000836FB"/>
    <w:rsid w:val="00086740"/>
    <w:rsid w:val="00086AC7"/>
    <w:rsid w:val="00090EBA"/>
    <w:rsid w:val="000922CF"/>
    <w:rsid w:val="000A4483"/>
    <w:rsid w:val="000A56D1"/>
    <w:rsid w:val="000A6EA9"/>
    <w:rsid w:val="000B5144"/>
    <w:rsid w:val="000B579D"/>
    <w:rsid w:val="000B67F3"/>
    <w:rsid w:val="000C1CBF"/>
    <w:rsid w:val="000C2A63"/>
    <w:rsid w:val="000D4BF8"/>
    <w:rsid w:val="000D634F"/>
    <w:rsid w:val="000D6938"/>
    <w:rsid w:val="000E1D16"/>
    <w:rsid w:val="000E2255"/>
    <w:rsid w:val="000F2036"/>
    <w:rsid w:val="000F71A5"/>
    <w:rsid w:val="000F7DFE"/>
    <w:rsid w:val="00100630"/>
    <w:rsid w:val="001035C5"/>
    <w:rsid w:val="001057D4"/>
    <w:rsid w:val="00114607"/>
    <w:rsid w:val="00116196"/>
    <w:rsid w:val="00117E41"/>
    <w:rsid w:val="00122568"/>
    <w:rsid w:val="00123C4F"/>
    <w:rsid w:val="00125821"/>
    <w:rsid w:val="001258A2"/>
    <w:rsid w:val="001355D4"/>
    <w:rsid w:val="0013749E"/>
    <w:rsid w:val="001414D0"/>
    <w:rsid w:val="001425CB"/>
    <w:rsid w:val="001453DC"/>
    <w:rsid w:val="00145797"/>
    <w:rsid w:val="00145A15"/>
    <w:rsid w:val="00145DE2"/>
    <w:rsid w:val="00146118"/>
    <w:rsid w:val="00153178"/>
    <w:rsid w:val="00155577"/>
    <w:rsid w:val="00155F1C"/>
    <w:rsid w:val="0015601E"/>
    <w:rsid w:val="001662C1"/>
    <w:rsid w:val="00187A0A"/>
    <w:rsid w:val="0019018B"/>
    <w:rsid w:val="0019264B"/>
    <w:rsid w:val="001A08AB"/>
    <w:rsid w:val="001A4978"/>
    <w:rsid w:val="001B07AF"/>
    <w:rsid w:val="001B1239"/>
    <w:rsid w:val="001B12A5"/>
    <w:rsid w:val="001B7D1E"/>
    <w:rsid w:val="001C1B13"/>
    <w:rsid w:val="001C3D1C"/>
    <w:rsid w:val="001C6D4A"/>
    <w:rsid w:val="001C7892"/>
    <w:rsid w:val="001D116E"/>
    <w:rsid w:val="001D6A87"/>
    <w:rsid w:val="001E1069"/>
    <w:rsid w:val="001E12C0"/>
    <w:rsid w:val="001E488A"/>
    <w:rsid w:val="001E5817"/>
    <w:rsid w:val="001F49E2"/>
    <w:rsid w:val="001F7AD5"/>
    <w:rsid w:val="00201444"/>
    <w:rsid w:val="002023FC"/>
    <w:rsid w:val="0021442A"/>
    <w:rsid w:val="002148DD"/>
    <w:rsid w:val="002149E7"/>
    <w:rsid w:val="00214E66"/>
    <w:rsid w:val="00224831"/>
    <w:rsid w:val="00224CD1"/>
    <w:rsid w:val="00226819"/>
    <w:rsid w:val="0022751A"/>
    <w:rsid w:val="00230D1F"/>
    <w:rsid w:val="00231059"/>
    <w:rsid w:val="002374F1"/>
    <w:rsid w:val="002377EF"/>
    <w:rsid w:val="002415E0"/>
    <w:rsid w:val="002429C7"/>
    <w:rsid w:val="002438AB"/>
    <w:rsid w:val="00245231"/>
    <w:rsid w:val="002458FC"/>
    <w:rsid w:val="00250B67"/>
    <w:rsid w:val="0025391C"/>
    <w:rsid w:val="002542C7"/>
    <w:rsid w:val="00256861"/>
    <w:rsid w:val="002573AA"/>
    <w:rsid w:val="00273E8A"/>
    <w:rsid w:val="002746F0"/>
    <w:rsid w:val="00274A45"/>
    <w:rsid w:val="00283D4C"/>
    <w:rsid w:val="00287A82"/>
    <w:rsid w:val="00287ACB"/>
    <w:rsid w:val="002968DE"/>
    <w:rsid w:val="002A47E8"/>
    <w:rsid w:val="002A4BD4"/>
    <w:rsid w:val="002A6C09"/>
    <w:rsid w:val="002B2585"/>
    <w:rsid w:val="002C26DF"/>
    <w:rsid w:val="002C42A6"/>
    <w:rsid w:val="002C5324"/>
    <w:rsid w:val="002C5D32"/>
    <w:rsid w:val="002C7D18"/>
    <w:rsid w:val="002D1E5A"/>
    <w:rsid w:val="002D513A"/>
    <w:rsid w:val="002D7F0F"/>
    <w:rsid w:val="002E2F79"/>
    <w:rsid w:val="002E3989"/>
    <w:rsid w:val="002E4115"/>
    <w:rsid w:val="002E44CD"/>
    <w:rsid w:val="002E63E7"/>
    <w:rsid w:val="002F16E2"/>
    <w:rsid w:val="002F30E4"/>
    <w:rsid w:val="002F7DB0"/>
    <w:rsid w:val="00300815"/>
    <w:rsid w:val="00306030"/>
    <w:rsid w:val="003062D0"/>
    <w:rsid w:val="0031234D"/>
    <w:rsid w:val="00312901"/>
    <w:rsid w:val="0031315F"/>
    <w:rsid w:val="00314209"/>
    <w:rsid w:val="00315AF6"/>
    <w:rsid w:val="00315EF8"/>
    <w:rsid w:val="003160DD"/>
    <w:rsid w:val="00320CDB"/>
    <w:rsid w:val="00321CCB"/>
    <w:rsid w:val="0033600E"/>
    <w:rsid w:val="0034542D"/>
    <w:rsid w:val="003515F7"/>
    <w:rsid w:val="00351F8D"/>
    <w:rsid w:val="00355C83"/>
    <w:rsid w:val="00362043"/>
    <w:rsid w:val="00364C60"/>
    <w:rsid w:val="00366894"/>
    <w:rsid w:val="00372BDF"/>
    <w:rsid w:val="00381BE0"/>
    <w:rsid w:val="00381C55"/>
    <w:rsid w:val="003828A7"/>
    <w:rsid w:val="003A155C"/>
    <w:rsid w:val="003A5B9F"/>
    <w:rsid w:val="003C0418"/>
    <w:rsid w:val="003C2721"/>
    <w:rsid w:val="003E4009"/>
    <w:rsid w:val="003F03A3"/>
    <w:rsid w:val="00407671"/>
    <w:rsid w:val="00410302"/>
    <w:rsid w:val="00412826"/>
    <w:rsid w:val="00417626"/>
    <w:rsid w:val="004232EB"/>
    <w:rsid w:val="00425671"/>
    <w:rsid w:val="00425707"/>
    <w:rsid w:val="00426BDE"/>
    <w:rsid w:val="00427583"/>
    <w:rsid w:val="00427B44"/>
    <w:rsid w:val="00427CBA"/>
    <w:rsid w:val="00431B3A"/>
    <w:rsid w:val="004400A4"/>
    <w:rsid w:val="00443991"/>
    <w:rsid w:val="00444ED3"/>
    <w:rsid w:val="004450D0"/>
    <w:rsid w:val="00452BA5"/>
    <w:rsid w:val="00460DFC"/>
    <w:rsid w:val="004667E5"/>
    <w:rsid w:val="00482888"/>
    <w:rsid w:val="0049462E"/>
    <w:rsid w:val="00496913"/>
    <w:rsid w:val="004A682B"/>
    <w:rsid w:val="004B785C"/>
    <w:rsid w:val="004C03C8"/>
    <w:rsid w:val="004D72FF"/>
    <w:rsid w:val="004E18D4"/>
    <w:rsid w:val="004E2797"/>
    <w:rsid w:val="004E4FEB"/>
    <w:rsid w:val="004E7D05"/>
    <w:rsid w:val="004F5054"/>
    <w:rsid w:val="004F591B"/>
    <w:rsid w:val="00500B14"/>
    <w:rsid w:val="005016FE"/>
    <w:rsid w:val="00502374"/>
    <w:rsid w:val="00502681"/>
    <w:rsid w:val="005027C2"/>
    <w:rsid w:val="0050716C"/>
    <w:rsid w:val="00507711"/>
    <w:rsid w:val="00507BE4"/>
    <w:rsid w:val="0052036F"/>
    <w:rsid w:val="0052743A"/>
    <w:rsid w:val="00531433"/>
    <w:rsid w:val="005325F3"/>
    <w:rsid w:val="00532F1A"/>
    <w:rsid w:val="0053546F"/>
    <w:rsid w:val="00542984"/>
    <w:rsid w:val="00544C55"/>
    <w:rsid w:val="00552B65"/>
    <w:rsid w:val="00554596"/>
    <w:rsid w:val="00555E7E"/>
    <w:rsid w:val="00557F77"/>
    <w:rsid w:val="0056479A"/>
    <w:rsid w:val="00565273"/>
    <w:rsid w:val="00567A6D"/>
    <w:rsid w:val="00572BC2"/>
    <w:rsid w:val="00583095"/>
    <w:rsid w:val="00584B77"/>
    <w:rsid w:val="00590750"/>
    <w:rsid w:val="005919AE"/>
    <w:rsid w:val="005A1B1C"/>
    <w:rsid w:val="005A3E21"/>
    <w:rsid w:val="005B0535"/>
    <w:rsid w:val="005B0BB4"/>
    <w:rsid w:val="005B37C6"/>
    <w:rsid w:val="005B75FC"/>
    <w:rsid w:val="005C0EDC"/>
    <w:rsid w:val="005C20C7"/>
    <w:rsid w:val="005D0A73"/>
    <w:rsid w:val="005D270E"/>
    <w:rsid w:val="005D6788"/>
    <w:rsid w:val="005E0C6B"/>
    <w:rsid w:val="005E2651"/>
    <w:rsid w:val="005E3E20"/>
    <w:rsid w:val="005E49C6"/>
    <w:rsid w:val="005E53D4"/>
    <w:rsid w:val="005E5A8F"/>
    <w:rsid w:val="005E612C"/>
    <w:rsid w:val="005E6BAA"/>
    <w:rsid w:val="005F0A17"/>
    <w:rsid w:val="00600A3A"/>
    <w:rsid w:val="00604D14"/>
    <w:rsid w:val="006078A3"/>
    <w:rsid w:val="00607F87"/>
    <w:rsid w:val="006144AE"/>
    <w:rsid w:val="00615C99"/>
    <w:rsid w:val="006226CC"/>
    <w:rsid w:val="00626226"/>
    <w:rsid w:val="00635EAC"/>
    <w:rsid w:val="00641982"/>
    <w:rsid w:val="006420BF"/>
    <w:rsid w:val="00646CF1"/>
    <w:rsid w:val="00650934"/>
    <w:rsid w:val="00650AC5"/>
    <w:rsid w:val="00655560"/>
    <w:rsid w:val="00657996"/>
    <w:rsid w:val="006678D6"/>
    <w:rsid w:val="00672512"/>
    <w:rsid w:val="00674C14"/>
    <w:rsid w:val="006923AE"/>
    <w:rsid w:val="00695E9D"/>
    <w:rsid w:val="006A0A6A"/>
    <w:rsid w:val="006A6191"/>
    <w:rsid w:val="006B0E26"/>
    <w:rsid w:val="006B5540"/>
    <w:rsid w:val="006B6419"/>
    <w:rsid w:val="006C441A"/>
    <w:rsid w:val="006D1821"/>
    <w:rsid w:val="006D300C"/>
    <w:rsid w:val="006D3BA9"/>
    <w:rsid w:val="006E0BCB"/>
    <w:rsid w:val="006E0D49"/>
    <w:rsid w:val="006E368B"/>
    <w:rsid w:val="006E7CFA"/>
    <w:rsid w:val="006F60A2"/>
    <w:rsid w:val="00701EFF"/>
    <w:rsid w:val="007066A6"/>
    <w:rsid w:val="00707318"/>
    <w:rsid w:val="007077C5"/>
    <w:rsid w:val="00715C31"/>
    <w:rsid w:val="007161EA"/>
    <w:rsid w:val="00723297"/>
    <w:rsid w:val="00723AF3"/>
    <w:rsid w:val="007254C1"/>
    <w:rsid w:val="00727944"/>
    <w:rsid w:val="00733479"/>
    <w:rsid w:val="007335F7"/>
    <w:rsid w:val="00735DE2"/>
    <w:rsid w:val="00743040"/>
    <w:rsid w:val="007452BD"/>
    <w:rsid w:val="007465B5"/>
    <w:rsid w:val="007468D6"/>
    <w:rsid w:val="00746C76"/>
    <w:rsid w:val="00747B17"/>
    <w:rsid w:val="0075001D"/>
    <w:rsid w:val="00762041"/>
    <w:rsid w:val="00766316"/>
    <w:rsid w:val="00766A2E"/>
    <w:rsid w:val="00770C77"/>
    <w:rsid w:val="00771ADB"/>
    <w:rsid w:val="00774C15"/>
    <w:rsid w:val="007758C4"/>
    <w:rsid w:val="00781F5B"/>
    <w:rsid w:val="007822D7"/>
    <w:rsid w:val="0078591C"/>
    <w:rsid w:val="00786D1C"/>
    <w:rsid w:val="0079080F"/>
    <w:rsid w:val="007A0644"/>
    <w:rsid w:val="007A2C3C"/>
    <w:rsid w:val="007A547C"/>
    <w:rsid w:val="007A57C7"/>
    <w:rsid w:val="007A691F"/>
    <w:rsid w:val="007B07BF"/>
    <w:rsid w:val="007B0904"/>
    <w:rsid w:val="007B23B7"/>
    <w:rsid w:val="007B573E"/>
    <w:rsid w:val="007C530B"/>
    <w:rsid w:val="007C649E"/>
    <w:rsid w:val="007D50B1"/>
    <w:rsid w:val="007D7840"/>
    <w:rsid w:val="007E111D"/>
    <w:rsid w:val="007E1F67"/>
    <w:rsid w:val="007F562E"/>
    <w:rsid w:val="0080436D"/>
    <w:rsid w:val="008050FB"/>
    <w:rsid w:val="008073EA"/>
    <w:rsid w:val="00814A5F"/>
    <w:rsid w:val="00821684"/>
    <w:rsid w:val="00822FDB"/>
    <w:rsid w:val="0082448B"/>
    <w:rsid w:val="00827CDF"/>
    <w:rsid w:val="00836D73"/>
    <w:rsid w:val="0084128B"/>
    <w:rsid w:val="008422B0"/>
    <w:rsid w:val="008422C0"/>
    <w:rsid w:val="008426BB"/>
    <w:rsid w:val="008441D0"/>
    <w:rsid w:val="00847183"/>
    <w:rsid w:val="00857A55"/>
    <w:rsid w:val="00860678"/>
    <w:rsid w:val="00861796"/>
    <w:rsid w:val="00862AB4"/>
    <w:rsid w:val="00863D30"/>
    <w:rsid w:val="00864225"/>
    <w:rsid w:val="008658DA"/>
    <w:rsid w:val="008707C0"/>
    <w:rsid w:val="00872DB7"/>
    <w:rsid w:val="00880583"/>
    <w:rsid w:val="0088488A"/>
    <w:rsid w:val="00886F19"/>
    <w:rsid w:val="00887808"/>
    <w:rsid w:val="008912FC"/>
    <w:rsid w:val="008945D7"/>
    <w:rsid w:val="008A30CF"/>
    <w:rsid w:val="008A3438"/>
    <w:rsid w:val="008A3524"/>
    <w:rsid w:val="008A41EA"/>
    <w:rsid w:val="008B413D"/>
    <w:rsid w:val="008B789C"/>
    <w:rsid w:val="008C0994"/>
    <w:rsid w:val="008C5E27"/>
    <w:rsid w:val="008D0592"/>
    <w:rsid w:val="008D07BB"/>
    <w:rsid w:val="008D570F"/>
    <w:rsid w:val="008D76D7"/>
    <w:rsid w:val="008E1463"/>
    <w:rsid w:val="008F12A5"/>
    <w:rsid w:val="008F6641"/>
    <w:rsid w:val="00903EE7"/>
    <w:rsid w:val="009110FE"/>
    <w:rsid w:val="00912781"/>
    <w:rsid w:val="00912ACD"/>
    <w:rsid w:val="00913B0F"/>
    <w:rsid w:val="00921A52"/>
    <w:rsid w:val="00923D57"/>
    <w:rsid w:val="00923DCA"/>
    <w:rsid w:val="00925193"/>
    <w:rsid w:val="00936444"/>
    <w:rsid w:val="00937026"/>
    <w:rsid w:val="00937325"/>
    <w:rsid w:val="00943E2A"/>
    <w:rsid w:val="009466CF"/>
    <w:rsid w:val="00950035"/>
    <w:rsid w:val="00955580"/>
    <w:rsid w:val="009569EA"/>
    <w:rsid w:val="00957DC8"/>
    <w:rsid w:val="00960150"/>
    <w:rsid w:val="00960BF3"/>
    <w:rsid w:val="009704B5"/>
    <w:rsid w:val="009707F0"/>
    <w:rsid w:val="00971E03"/>
    <w:rsid w:val="00974621"/>
    <w:rsid w:val="009775ED"/>
    <w:rsid w:val="00982498"/>
    <w:rsid w:val="0098489A"/>
    <w:rsid w:val="00985E83"/>
    <w:rsid w:val="009875F2"/>
    <w:rsid w:val="00990D7A"/>
    <w:rsid w:val="00996192"/>
    <w:rsid w:val="009A0DF8"/>
    <w:rsid w:val="009A152D"/>
    <w:rsid w:val="009A1774"/>
    <w:rsid w:val="009A3C2B"/>
    <w:rsid w:val="009B511D"/>
    <w:rsid w:val="009B5E9A"/>
    <w:rsid w:val="009C2646"/>
    <w:rsid w:val="009C30E8"/>
    <w:rsid w:val="009C4C2C"/>
    <w:rsid w:val="009C771E"/>
    <w:rsid w:val="009D10B7"/>
    <w:rsid w:val="009D140E"/>
    <w:rsid w:val="009D4091"/>
    <w:rsid w:val="009D7BE2"/>
    <w:rsid w:val="009E0E7A"/>
    <w:rsid w:val="009E1115"/>
    <w:rsid w:val="009E4114"/>
    <w:rsid w:val="009E4E23"/>
    <w:rsid w:val="009E6584"/>
    <w:rsid w:val="009E6CC9"/>
    <w:rsid w:val="009E7784"/>
    <w:rsid w:val="009F1100"/>
    <w:rsid w:val="009F3A04"/>
    <w:rsid w:val="009F7149"/>
    <w:rsid w:val="009F7514"/>
    <w:rsid w:val="00A01AC5"/>
    <w:rsid w:val="00A05A43"/>
    <w:rsid w:val="00A07074"/>
    <w:rsid w:val="00A11D72"/>
    <w:rsid w:val="00A12BD4"/>
    <w:rsid w:val="00A1498E"/>
    <w:rsid w:val="00A14ADE"/>
    <w:rsid w:val="00A20206"/>
    <w:rsid w:val="00A21012"/>
    <w:rsid w:val="00A24F79"/>
    <w:rsid w:val="00A34E82"/>
    <w:rsid w:val="00A3773F"/>
    <w:rsid w:val="00A42139"/>
    <w:rsid w:val="00A46864"/>
    <w:rsid w:val="00A47B30"/>
    <w:rsid w:val="00A5319E"/>
    <w:rsid w:val="00A56514"/>
    <w:rsid w:val="00A6208E"/>
    <w:rsid w:val="00A62909"/>
    <w:rsid w:val="00A7304C"/>
    <w:rsid w:val="00A747A7"/>
    <w:rsid w:val="00A74B76"/>
    <w:rsid w:val="00A753BB"/>
    <w:rsid w:val="00A75792"/>
    <w:rsid w:val="00A82123"/>
    <w:rsid w:val="00A87CF1"/>
    <w:rsid w:val="00A94FE5"/>
    <w:rsid w:val="00AA6A98"/>
    <w:rsid w:val="00AB266E"/>
    <w:rsid w:val="00AB27E2"/>
    <w:rsid w:val="00AB38BC"/>
    <w:rsid w:val="00AB714A"/>
    <w:rsid w:val="00AC3871"/>
    <w:rsid w:val="00AC47C2"/>
    <w:rsid w:val="00AD04F4"/>
    <w:rsid w:val="00AD2853"/>
    <w:rsid w:val="00AD634B"/>
    <w:rsid w:val="00AE19E8"/>
    <w:rsid w:val="00AE20D5"/>
    <w:rsid w:val="00AE5A8A"/>
    <w:rsid w:val="00AE6540"/>
    <w:rsid w:val="00AF17AF"/>
    <w:rsid w:val="00AF5147"/>
    <w:rsid w:val="00B01784"/>
    <w:rsid w:val="00B051AC"/>
    <w:rsid w:val="00B111F6"/>
    <w:rsid w:val="00B117EA"/>
    <w:rsid w:val="00B152E3"/>
    <w:rsid w:val="00B153D6"/>
    <w:rsid w:val="00B1718F"/>
    <w:rsid w:val="00B261C6"/>
    <w:rsid w:val="00B26EAA"/>
    <w:rsid w:val="00B30935"/>
    <w:rsid w:val="00B32DDF"/>
    <w:rsid w:val="00B33D76"/>
    <w:rsid w:val="00B42B1B"/>
    <w:rsid w:val="00B6385A"/>
    <w:rsid w:val="00B63C0C"/>
    <w:rsid w:val="00B67878"/>
    <w:rsid w:val="00B75DC2"/>
    <w:rsid w:val="00B82883"/>
    <w:rsid w:val="00B92A72"/>
    <w:rsid w:val="00B9563C"/>
    <w:rsid w:val="00BA39ED"/>
    <w:rsid w:val="00BA5CF7"/>
    <w:rsid w:val="00BB4CAA"/>
    <w:rsid w:val="00BB5F5A"/>
    <w:rsid w:val="00BB6C2A"/>
    <w:rsid w:val="00BC26C1"/>
    <w:rsid w:val="00BC316C"/>
    <w:rsid w:val="00BC4C9E"/>
    <w:rsid w:val="00BC7B66"/>
    <w:rsid w:val="00BD2896"/>
    <w:rsid w:val="00BD30C8"/>
    <w:rsid w:val="00BD640C"/>
    <w:rsid w:val="00BE3C98"/>
    <w:rsid w:val="00BE4B1C"/>
    <w:rsid w:val="00BE581D"/>
    <w:rsid w:val="00BE6C0F"/>
    <w:rsid w:val="00BF1DAC"/>
    <w:rsid w:val="00BF4F5E"/>
    <w:rsid w:val="00BF4FE9"/>
    <w:rsid w:val="00BF76A5"/>
    <w:rsid w:val="00C05620"/>
    <w:rsid w:val="00C102CB"/>
    <w:rsid w:val="00C115B4"/>
    <w:rsid w:val="00C1542E"/>
    <w:rsid w:val="00C2321D"/>
    <w:rsid w:val="00C23F7E"/>
    <w:rsid w:val="00C24581"/>
    <w:rsid w:val="00C36064"/>
    <w:rsid w:val="00C452F9"/>
    <w:rsid w:val="00C46264"/>
    <w:rsid w:val="00C46382"/>
    <w:rsid w:val="00C52A38"/>
    <w:rsid w:val="00C54197"/>
    <w:rsid w:val="00C54669"/>
    <w:rsid w:val="00C57EE8"/>
    <w:rsid w:val="00C61EF6"/>
    <w:rsid w:val="00C64906"/>
    <w:rsid w:val="00C67FD9"/>
    <w:rsid w:val="00C70448"/>
    <w:rsid w:val="00C7052E"/>
    <w:rsid w:val="00C72687"/>
    <w:rsid w:val="00C75107"/>
    <w:rsid w:val="00C86E4D"/>
    <w:rsid w:val="00C919DF"/>
    <w:rsid w:val="00C91C00"/>
    <w:rsid w:val="00C93867"/>
    <w:rsid w:val="00C95E21"/>
    <w:rsid w:val="00C95F85"/>
    <w:rsid w:val="00CA4147"/>
    <w:rsid w:val="00CA429A"/>
    <w:rsid w:val="00CA4AD0"/>
    <w:rsid w:val="00CB2E34"/>
    <w:rsid w:val="00CB5C34"/>
    <w:rsid w:val="00CC06CF"/>
    <w:rsid w:val="00CC5EBC"/>
    <w:rsid w:val="00CD337C"/>
    <w:rsid w:val="00CE0DB8"/>
    <w:rsid w:val="00CE2260"/>
    <w:rsid w:val="00CE3043"/>
    <w:rsid w:val="00CF4A5D"/>
    <w:rsid w:val="00CF75D6"/>
    <w:rsid w:val="00D06F4A"/>
    <w:rsid w:val="00D11E12"/>
    <w:rsid w:val="00D11E33"/>
    <w:rsid w:val="00D14448"/>
    <w:rsid w:val="00D20F70"/>
    <w:rsid w:val="00D23A6E"/>
    <w:rsid w:val="00D447D2"/>
    <w:rsid w:val="00D467F8"/>
    <w:rsid w:val="00D60D1C"/>
    <w:rsid w:val="00D62FC1"/>
    <w:rsid w:val="00D67310"/>
    <w:rsid w:val="00D70EBE"/>
    <w:rsid w:val="00D7368C"/>
    <w:rsid w:val="00D73731"/>
    <w:rsid w:val="00D73A01"/>
    <w:rsid w:val="00D75F52"/>
    <w:rsid w:val="00D80EC9"/>
    <w:rsid w:val="00D925C2"/>
    <w:rsid w:val="00D95C1D"/>
    <w:rsid w:val="00D95C3D"/>
    <w:rsid w:val="00DA1A5A"/>
    <w:rsid w:val="00DA3DB2"/>
    <w:rsid w:val="00DA44FB"/>
    <w:rsid w:val="00DA5A0A"/>
    <w:rsid w:val="00DB1026"/>
    <w:rsid w:val="00DB1BF4"/>
    <w:rsid w:val="00DB378C"/>
    <w:rsid w:val="00DF0E6A"/>
    <w:rsid w:val="00DF4153"/>
    <w:rsid w:val="00DF6C53"/>
    <w:rsid w:val="00DF6CF8"/>
    <w:rsid w:val="00E0029A"/>
    <w:rsid w:val="00E014E6"/>
    <w:rsid w:val="00E034DB"/>
    <w:rsid w:val="00E03BC9"/>
    <w:rsid w:val="00E0682F"/>
    <w:rsid w:val="00E069A6"/>
    <w:rsid w:val="00E071D7"/>
    <w:rsid w:val="00E14329"/>
    <w:rsid w:val="00E15196"/>
    <w:rsid w:val="00E202FB"/>
    <w:rsid w:val="00E2363D"/>
    <w:rsid w:val="00E23E0E"/>
    <w:rsid w:val="00E24E2E"/>
    <w:rsid w:val="00E255CB"/>
    <w:rsid w:val="00E33582"/>
    <w:rsid w:val="00E46707"/>
    <w:rsid w:val="00E468D6"/>
    <w:rsid w:val="00E5648F"/>
    <w:rsid w:val="00E56FBB"/>
    <w:rsid w:val="00E574F5"/>
    <w:rsid w:val="00E61615"/>
    <w:rsid w:val="00E656C1"/>
    <w:rsid w:val="00E7037A"/>
    <w:rsid w:val="00E73715"/>
    <w:rsid w:val="00E74D08"/>
    <w:rsid w:val="00E75348"/>
    <w:rsid w:val="00E93F57"/>
    <w:rsid w:val="00EA280E"/>
    <w:rsid w:val="00EA33F3"/>
    <w:rsid w:val="00EA42BD"/>
    <w:rsid w:val="00EA6D72"/>
    <w:rsid w:val="00EB0963"/>
    <w:rsid w:val="00EB2D02"/>
    <w:rsid w:val="00EB3595"/>
    <w:rsid w:val="00EB674B"/>
    <w:rsid w:val="00EC2E2F"/>
    <w:rsid w:val="00EC5E0C"/>
    <w:rsid w:val="00EC7BD0"/>
    <w:rsid w:val="00ED2414"/>
    <w:rsid w:val="00ED4BFD"/>
    <w:rsid w:val="00EE0348"/>
    <w:rsid w:val="00EE43BB"/>
    <w:rsid w:val="00EF18D2"/>
    <w:rsid w:val="00EF18E5"/>
    <w:rsid w:val="00F05525"/>
    <w:rsid w:val="00F109EA"/>
    <w:rsid w:val="00F10BAD"/>
    <w:rsid w:val="00F179D5"/>
    <w:rsid w:val="00F17A82"/>
    <w:rsid w:val="00F26868"/>
    <w:rsid w:val="00F302D0"/>
    <w:rsid w:val="00F34178"/>
    <w:rsid w:val="00F358F7"/>
    <w:rsid w:val="00F376C6"/>
    <w:rsid w:val="00F40A04"/>
    <w:rsid w:val="00F50231"/>
    <w:rsid w:val="00F56BAA"/>
    <w:rsid w:val="00F60AE8"/>
    <w:rsid w:val="00F63449"/>
    <w:rsid w:val="00F64728"/>
    <w:rsid w:val="00F71FF3"/>
    <w:rsid w:val="00F766CA"/>
    <w:rsid w:val="00F8157B"/>
    <w:rsid w:val="00F84FB6"/>
    <w:rsid w:val="00F87978"/>
    <w:rsid w:val="00F87A2F"/>
    <w:rsid w:val="00F94636"/>
    <w:rsid w:val="00F96DC7"/>
    <w:rsid w:val="00FA1597"/>
    <w:rsid w:val="00FA6D9B"/>
    <w:rsid w:val="00FB5D3A"/>
    <w:rsid w:val="00FB6982"/>
    <w:rsid w:val="00FB6A0D"/>
    <w:rsid w:val="00FC50E4"/>
    <w:rsid w:val="00FC6C4C"/>
    <w:rsid w:val="00FD66C1"/>
    <w:rsid w:val="00FE1B5B"/>
    <w:rsid w:val="00FF1534"/>
    <w:rsid w:val="00FF3016"/>
    <w:rsid w:val="00FF34C0"/>
    <w:rsid w:val="00FF3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75A84"/>
  <w15:docId w15:val="{D4B3FD4E-6507-47DF-BD77-34F030E4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D14"/>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0C2A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068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C0EDC"/>
    <w:pPr>
      <w:spacing w:before="100" w:beforeAutospacing="1" w:after="100" w:afterAutospacing="1"/>
      <w:outlineLvl w:val="2"/>
    </w:pPr>
    <w:rPr>
      <w:rFonts w:ascii="Times New Roman" w:eastAsia="Times New Roman" w:hAnsi="Times New Roman"/>
      <w:b/>
      <w:bCs/>
      <w:sz w:val="27"/>
      <w:szCs w:val="27"/>
      <w:lang w:eastAsia="en-GB"/>
    </w:rPr>
  </w:style>
  <w:style w:type="paragraph" w:styleId="Heading4">
    <w:name w:val="heading 4"/>
    <w:basedOn w:val="Normal"/>
    <w:link w:val="Heading4Char"/>
    <w:uiPriority w:val="9"/>
    <w:qFormat/>
    <w:rsid w:val="005C0EDC"/>
    <w:pPr>
      <w:spacing w:before="100" w:beforeAutospacing="1" w:after="100" w:afterAutospacing="1"/>
      <w:outlineLvl w:val="3"/>
    </w:pPr>
    <w:rPr>
      <w:rFonts w:ascii="Times New Roman" w:eastAsia="Times New Roman" w:hAnsi="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4D14"/>
  </w:style>
  <w:style w:type="paragraph" w:customStyle="1" w:styleId="Body">
    <w:name w:val="Body"/>
    <w:link w:val="BodyChar"/>
    <w:rsid w:val="00604D1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character" w:styleId="Hyperlink">
    <w:name w:val="Hyperlink"/>
    <w:basedOn w:val="DefaultParagraphFont"/>
    <w:uiPriority w:val="99"/>
    <w:unhideWhenUsed/>
    <w:rsid w:val="00604D14"/>
    <w:rPr>
      <w:color w:val="0000FF"/>
      <w:u w:val="single"/>
    </w:rPr>
  </w:style>
  <w:style w:type="character" w:customStyle="1" w:styleId="ja50-ce-correspondence">
    <w:name w:val="ja50-ce-correspondence"/>
    <w:basedOn w:val="DefaultParagraphFont"/>
    <w:rsid w:val="00604D14"/>
  </w:style>
  <w:style w:type="character" w:styleId="CommentReference">
    <w:name w:val="annotation reference"/>
    <w:basedOn w:val="DefaultParagraphFont"/>
    <w:uiPriority w:val="99"/>
    <w:semiHidden/>
    <w:unhideWhenUsed/>
    <w:rsid w:val="009875F2"/>
    <w:rPr>
      <w:sz w:val="16"/>
      <w:szCs w:val="16"/>
    </w:rPr>
  </w:style>
  <w:style w:type="paragraph" w:styleId="CommentText">
    <w:name w:val="annotation text"/>
    <w:basedOn w:val="Normal"/>
    <w:link w:val="CommentTextChar"/>
    <w:uiPriority w:val="99"/>
    <w:semiHidden/>
    <w:unhideWhenUsed/>
    <w:rsid w:val="009875F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875F2"/>
    <w:rPr>
      <w:sz w:val="20"/>
      <w:szCs w:val="20"/>
    </w:rPr>
  </w:style>
  <w:style w:type="paragraph" w:styleId="BalloonText">
    <w:name w:val="Balloon Text"/>
    <w:basedOn w:val="Normal"/>
    <w:link w:val="BalloonTextChar"/>
    <w:uiPriority w:val="99"/>
    <w:semiHidden/>
    <w:unhideWhenUsed/>
    <w:rsid w:val="00987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F2"/>
    <w:rPr>
      <w:rFonts w:ascii="Segoe UI" w:eastAsia="MS Mincho" w:hAnsi="Segoe UI" w:cs="Segoe UI"/>
      <w:sz w:val="18"/>
      <w:szCs w:val="18"/>
    </w:rPr>
  </w:style>
  <w:style w:type="character" w:customStyle="1" w:styleId="None">
    <w:name w:val="None"/>
    <w:rsid w:val="00655560"/>
  </w:style>
  <w:style w:type="paragraph" w:styleId="CommentSubject">
    <w:name w:val="annotation subject"/>
    <w:basedOn w:val="CommentText"/>
    <w:next w:val="CommentText"/>
    <w:link w:val="CommentSubjectChar"/>
    <w:uiPriority w:val="99"/>
    <w:semiHidden/>
    <w:unhideWhenUsed/>
    <w:rsid w:val="001057D4"/>
    <w:pPr>
      <w:spacing w:after="0"/>
    </w:pPr>
    <w:rPr>
      <w:rFonts w:ascii="Cambria" w:eastAsia="MS Mincho" w:hAnsi="Cambria" w:cs="Times New Roman"/>
      <w:b/>
      <w:bCs/>
    </w:rPr>
  </w:style>
  <w:style w:type="character" w:customStyle="1" w:styleId="CommentSubjectChar">
    <w:name w:val="Comment Subject Char"/>
    <w:basedOn w:val="CommentTextChar"/>
    <w:link w:val="CommentSubject"/>
    <w:uiPriority w:val="99"/>
    <w:semiHidden/>
    <w:rsid w:val="001057D4"/>
    <w:rPr>
      <w:rFonts w:ascii="Cambria" w:eastAsia="MS Mincho" w:hAnsi="Cambria" w:cs="Times New Roman"/>
      <w:b/>
      <w:bCs/>
      <w:sz w:val="20"/>
      <w:szCs w:val="20"/>
    </w:rPr>
  </w:style>
  <w:style w:type="character" w:customStyle="1" w:styleId="Heading3Char">
    <w:name w:val="Heading 3 Char"/>
    <w:basedOn w:val="DefaultParagraphFont"/>
    <w:link w:val="Heading3"/>
    <w:uiPriority w:val="9"/>
    <w:rsid w:val="005C0ED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C0ED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5C0EDC"/>
    <w:pPr>
      <w:spacing w:before="100" w:beforeAutospacing="1" w:after="100" w:afterAutospacing="1"/>
    </w:pPr>
    <w:rPr>
      <w:rFonts w:ascii="Times New Roman" w:eastAsia="Times New Roman" w:hAnsi="Times New Roman"/>
      <w:lang w:eastAsia="en-GB"/>
    </w:rPr>
  </w:style>
  <w:style w:type="character" w:customStyle="1" w:styleId="xref-sep">
    <w:name w:val="xref-sep"/>
    <w:basedOn w:val="DefaultParagraphFont"/>
    <w:rsid w:val="005C0EDC"/>
  </w:style>
  <w:style w:type="paragraph" w:styleId="ListParagraph">
    <w:name w:val="List Paragraph"/>
    <w:basedOn w:val="Normal"/>
    <w:uiPriority w:val="34"/>
    <w:qFormat/>
    <w:rsid w:val="00D447D2"/>
    <w:pPr>
      <w:spacing w:before="100" w:beforeAutospacing="1" w:after="100" w:afterAutospacing="1"/>
    </w:pPr>
    <w:rPr>
      <w:rFonts w:ascii="Times New Roman" w:eastAsia="Times New Roman" w:hAnsi="Times New Roman"/>
      <w:lang w:eastAsia="en-GB"/>
    </w:rPr>
  </w:style>
  <w:style w:type="character" w:customStyle="1" w:styleId="Heading1Char">
    <w:name w:val="Heading 1 Char"/>
    <w:basedOn w:val="DefaultParagraphFont"/>
    <w:link w:val="Heading1"/>
    <w:uiPriority w:val="9"/>
    <w:rsid w:val="000C2A6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427583"/>
    <w:rPr>
      <w:i/>
      <w:iCs/>
    </w:rPr>
  </w:style>
  <w:style w:type="character" w:styleId="Strong">
    <w:name w:val="Strong"/>
    <w:basedOn w:val="DefaultParagraphFont"/>
    <w:uiPriority w:val="22"/>
    <w:qFormat/>
    <w:rsid w:val="00153178"/>
    <w:rPr>
      <w:b/>
      <w:bCs/>
    </w:rPr>
  </w:style>
  <w:style w:type="character" w:customStyle="1" w:styleId="BodyChar">
    <w:name w:val="Body Char"/>
    <w:basedOn w:val="DefaultParagraphFont"/>
    <w:link w:val="Body"/>
    <w:rsid w:val="00C70448"/>
    <w:rPr>
      <w:rFonts w:ascii="Times New Roman" w:eastAsia="Arial Unicode MS" w:hAnsi="Arial Unicode MS" w:cs="Arial Unicode MS"/>
      <w:color w:val="000000"/>
      <w:sz w:val="24"/>
      <w:szCs w:val="24"/>
      <w:u w:color="000000"/>
      <w:bdr w:val="nil"/>
      <w:lang w:val="en-US" w:eastAsia="en-GB"/>
    </w:rPr>
  </w:style>
  <w:style w:type="paragraph" w:styleId="Revision">
    <w:name w:val="Revision"/>
    <w:hidden/>
    <w:uiPriority w:val="99"/>
    <w:semiHidden/>
    <w:rsid w:val="00256861"/>
    <w:pPr>
      <w:spacing w:after="0" w:line="240" w:lineRule="auto"/>
    </w:pPr>
    <w:rPr>
      <w:rFonts w:ascii="Cambria" w:eastAsia="MS Mincho" w:hAnsi="Cambria" w:cs="Times New Roman"/>
      <w:sz w:val="24"/>
      <w:szCs w:val="24"/>
    </w:rPr>
  </w:style>
  <w:style w:type="character" w:styleId="PlaceholderText">
    <w:name w:val="Placeholder Text"/>
    <w:basedOn w:val="DefaultParagraphFont"/>
    <w:uiPriority w:val="99"/>
    <w:semiHidden/>
    <w:rsid w:val="0025391C"/>
    <w:rPr>
      <w:color w:val="808080"/>
    </w:rPr>
  </w:style>
  <w:style w:type="character" w:customStyle="1" w:styleId="figpopup-sensitive-area">
    <w:name w:val="figpopup-sensitive-area"/>
    <w:basedOn w:val="DefaultParagraphFont"/>
    <w:rsid w:val="00F34178"/>
  </w:style>
  <w:style w:type="paragraph" w:styleId="Header">
    <w:name w:val="header"/>
    <w:basedOn w:val="Normal"/>
    <w:link w:val="HeaderChar"/>
    <w:uiPriority w:val="99"/>
    <w:unhideWhenUsed/>
    <w:rsid w:val="00E75348"/>
    <w:pPr>
      <w:tabs>
        <w:tab w:val="center" w:pos="4513"/>
        <w:tab w:val="right" w:pos="9026"/>
      </w:tabs>
    </w:pPr>
  </w:style>
  <w:style w:type="character" w:customStyle="1" w:styleId="HeaderChar">
    <w:name w:val="Header Char"/>
    <w:basedOn w:val="DefaultParagraphFont"/>
    <w:link w:val="Header"/>
    <w:uiPriority w:val="99"/>
    <w:rsid w:val="00E75348"/>
    <w:rPr>
      <w:rFonts w:ascii="Cambria" w:eastAsia="MS Mincho" w:hAnsi="Cambria" w:cs="Times New Roman"/>
      <w:sz w:val="24"/>
      <w:szCs w:val="24"/>
    </w:rPr>
  </w:style>
  <w:style w:type="paragraph" w:styleId="Footer">
    <w:name w:val="footer"/>
    <w:basedOn w:val="Normal"/>
    <w:link w:val="FooterChar"/>
    <w:uiPriority w:val="99"/>
    <w:unhideWhenUsed/>
    <w:rsid w:val="00E75348"/>
    <w:pPr>
      <w:tabs>
        <w:tab w:val="center" w:pos="4513"/>
        <w:tab w:val="right" w:pos="9026"/>
      </w:tabs>
    </w:pPr>
  </w:style>
  <w:style w:type="character" w:customStyle="1" w:styleId="FooterChar">
    <w:name w:val="Footer Char"/>
    <w:basedOn w:val="DefaultParagraphFont"/>
    <w:link w:val="Footer"/>
    <w:uiPriority w:val="99"/>
    <w:rsid w:val="00E75348"/>
    <w:rPr>
      <w:rFonts w:ascii="Cambria" w:eastAsia="MS Mincho" w:hAnsi="Cambria" w:cs="Times New Roman"/>
      <w:sz w:val="24"/>
      <w:szCs w:val="24"/>
    </w:rPr>
  </w:style>
  <w:style w:type="character" w:styleId="LineNumber">
    <w:name w:val="line number"/>
    <w:basedOn w:val="DefaultParagraphFont"/>
    <w:uiPriority w:val="99"/>
    <w:semiHidden/>
    <w:unhideWhenUsed/>
    <w:rsid w:val="00C75107"/>
  </w:style>
  <w:style w:type="character" w:customStyle="1" w:styleId="UnresolvedMention1">
    <w:name w:val="Unresolved Mention1"/>
    <w:basedOn w:val="DefaultParagraphFont"/>
    <w:uiPriority w:val="99"/>
    <w:semiHidden/>
    <w:unhideWhenUsed/>
    <w:rsid w:val="00042857"/>
    <w:rPr>
      <w:color w:val="605E5C"/>
      <w:shd w:val="clear" w:color="auto" w:fill="E1DFDD"/>
    </w:rPr>
  </w:style>
  <w:style w:type="character" w:customStyle="1" w:styleId="Heading2Char">
    <w:name w:val="Heading 2 Char"/>
    <w:basedOn w:val="DefaultParagraphFont"/>
    <w:link w:val="Heading2"/>
    <w:uiPriority w:val="9"/>
    <w:semiHidden/>
    <w:rsid w:val="00E0682F"/>
    <w:rPr>
      <w:rFonts w:asciiTheme="majorHAnsi" w:eastAsiaTheme="majorEastAsia" w:hAnsiTheme="majorHAnsi" w:cstheme="majorBidi"/>
      <w:color w:val="2E74B5" w:themeColor="accent1" w:themeShade="BF"/>
      <w:sz w:val="26"/>
      <w:szCs w:val="26"/>
    </w:rPr>
  </w:style>
  <w:style w:type="paragraph" w:styleId="HTMLAddress">
    <w:name w:val="HTML Address"/>
    <w:basedOn w:val="Normal"/>
    <w:link w:val="HTMLAddressChar"/>
    <w:uiPriority w:val="99"/>
    <w:unhideWhenUsed/>
    <w:rsid w:val="000C1CBF"/>
    <w:rPr>
      <w:rFonts w:ascii="Times New Roman" w:eastAsia="Times New Roman" w:hAnsi="Times New Roman"/>
      <w:i/>
      <w:iCs/>
      <w:lang w:eastAsia="en-GB"/>
    </w:rPr>
  </w:style>
  <w:style w:type="character" w:customStyle="1" w:styleId="HTMLAddressChar">
    <w:name w:val="HTML Address Char"/>
    <w:basedOn w:val="DefaultParagraphFont"/>
    <w:link w:val="HTMLAddress"/>
    <w:uiPriority w:val="99"/>
    <w:rsid w:val="000C1CBF"/>
    <w:rPr>
      <w:rFonts w:ascii="Times New Roman" w:eastAsia="Times New Roman" w:hAnsi="Times New Roman" w:cs="Times New Roman"/>
      <w:i/>
      <w:iCs/>
      <w:sz w:val="24"/>
      <w:szCs w:val="24"/>
      <w:lang w:eastAsia="en-GB"/>
    </w:rPr>
  </w:style>
  <w:style w:type="character" w:customStyle="1" w:styleId="institution">
    <w:name w:val="institution"/>
    <w:basedOn w:val="DefaultParagraphFont"/>
    <w:rsid w:val="000C1CBF"/>
  </w:style>
  <w:style w:type="character" w:customStyle="1" w:styleId="addr-line">
    <w:name w:val="addr-line"/>
    <w:basedOn w:val="DefaultParagraphFont"/>
    <w:rsid w:val="000C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1141">
      <w:bodyDiv w:val="1"/>
      <w:marLeft w:val="0"/>
      <w:marRight w:val="0"/>
      <w:marTop w:val="0"/>
      <w:marBottom w:val="0"/>
      <w:divBdr>
        <w:top w:val="none" w:sz="0" w:space="0" w:color="auto"/>
        <w:left w:val="none" w:sz="0" w:space="0" w:color="auto"/>
        <w:bottom w:val="none" w:sz="0" w:space="0" w:color="auto"/>
        <w:right w:val="none" w:sz="0" w:space="0" w:color="auto"/>
      </w:divBdr>
    </w:div>
    <w:div w:id="502357941">
      <w:bodyDiv w:val="1"/>
      <w:marLeft w:val="0"/>
      <w:marRight w:val="0"/>
      <w:marTop w:val="0"/>
      <w:marBottom w:val="0"/>
      <w:divBdr>
        <w:top w:val="none" w:sz="0" w:space="0" w:color="auto"/>
        <w:left w:val="none" w:sz="0" w:space="0" w:color="auto"/>
        <w:bottom w:val="none" w:sz="0" w:space="0" w:color="auto"/>
        <w:right w:val="none" w:sz="0" w:space="0" w:color="auto"/>
      </w:divBdr>
    </w:div>
    <w:div w:id="519465140">
      <w:bodyDiv w:val="1"/>
      <w:marLeft w:val="0"/>
      <w:marRight w:val="0"/>
      <w:marTop w:val="0"/>
      <w:marBottom w:val="0"/>
      <w:divBdr>
        <w:top w:val="none" w:sz="0" w:space="0" w:color="auto"/>
        <w:left w:val="none" w:sz="0" w:space="0" w:color="auto"/>
        <w:bottom w:val="none" w:sz="0" w:space="0" w:color="auto"/>
        <w:right w:val="none" w:sz="0" w:space="0" w:color="auto"/>
      </w:divBdr>
    </w:div>
    <w:div w:id="535242687">
      <w:bodyDiv w:val="1"/>
      <w:marLeft w:val="0"/>
      <w:marRight w:val="0"/>
      <w:marTop w:val="0"/>
      <w:marBottom w:val="0"/>
      <w:divBdr>
        <w:top w:val="none" w:sz="0" w:space="0" w:color="auto"/>
        <w:left w:val="none" w:sz="0" w:space="0" w:color="auto"/>
        <w:bottom w:val="none" w:sz="0" w:space="0" w:color="auto"/>
        <w:right w:val="none" w:sz="0" w:space="0" w:color="auto"/>
      </w:divBdr>
    </w:div>
    <w:div w:id="593708159">
      <w:bodyDiv w:val="1"/>
      <w:marLeft w:val="0"/>
      <w:marRight w:val="0"/>
      <w:marTop w:val="0"/>
      <w:marBottom w:val="0"/>
      <w:divBdr>
        <w:top w:val="none" w:sz="0" w:space="0" w:color="auto"/>
        <w:left w:val="none" w:sz="0" w:space="0" w:color="auto"/>
        <w:bottom w:val="none" w:sz="0" w:space="0" w:color="auto"/>
        <w:right w:val="none" w:sz="0" w:space="0" w:color="auto"/>
      </w:divBdr>
    </w:div>
    <w:div w:id="601765765">
      <w:bodyDiv w:val="1"/>
      <w:marLeft w:val="0"/>
      <w:marRight w:val="0"/>
      <w:marTop w:val="0"/>
      <w:marBottom w:val="0"/>
      <w:divBdr>
        <w:top w:val="none" w:sz="0" w:space="0" w:color="auto"/>
        <w:left w:val="none" w:sz="0" w:space="0" w:color="auto"/>
        <w:bottom w:val="none" w:sz="0" w:space="0" w:color="auto"/>
        <w:right w:val="none" w:sz="0" w:space="0" w:color="auto"/>
      </w:divBdr>
    </w:div>
    <w:div w:id="670989633">
      <w:bodyDiv w:val="1"/>
      <w:marLeft w:val="0"/>
      <w:marRight w:val="0"/>
      <w:marTop w:val="0"/>
      <w:marBottom w:val="0"/>
      <w:divBdr>
        <w:top w:val="none" w:sz="0" w:space="0" w:color="auto"/>
        <w:left w:val="none" w:sz="0" w:space="0" w:color="auto"/>
        <w:bottom w:val="none" w:sz="0" w:space="0" w:color="auto"/>
        <w:right w:val="none" w:sz="0" w:space="0" w:color="auto"/>
      </w:divBdr>
    </w:div>
    <w:div w:id="755444160">
      <w:bodyDiv w:val="1"/>
      <w:marLeft w:val="0"/>
      <w:marRight w:val="0"/>
      <w:marTop w:val="0"/>
      <w:marBottom w:val="0"/>
      <w:divBdr>
        <w:top w:val="none" w:sz="0" w:space="0" w:color="auto"/>
        <w:left w:val="none" w:sz="0" w:space="0" w:color="auto"/>
        <w:bottom w:val="none" w:sz="0" w:space="0" w:color="auto"/>
        <w:right w:val="none" w:sz="0" w:space="0" w:color="auto"/>
      </w:divBdr>
    </w:div>
    <w:div w:id="802574260">
      <w:bodyDiv w:val="1"/>
      <w:marLeft w:val="0"/>
      <w:marRight w:val="0"/>
      <w:marTop w:val="0"/>
      <w:marBottom w:val="0"/>
      <w:divBdr>
        <w:top w:val="none" w:sz="0" w:space="0" w:color="auto"/>
        <w:left w:val="none" w:sz="0" w:space="0" w:color="auto"/>
        <w:bottom w:val="none" w:sz="0" w:space="0" w:color="auto"/>
        <w:right w:val="none" w:sz="0" w:space="0" w:color="auto"/>
      </w:divBdr>
    </w:div>
    <w:div w:id="818228416">
      <w:bodyDiv w:val="1"/>
      <w:marLeft w:val="0"/>
      <w:marRight w:val="0"/>
      <w:marTop w:val="0"/>
      <w:marBottom w:val="0"/>
      <w:divBdr>
        <w:top w:val="none" w:sz="0" w:space="0" w:color="auto"/>
        <w:left w:val="none" w:sz="0" w:space="0" w:color="auto"/>
        <w:bottom w:val="none" w:sz="0" w:space="0" w:color="auto"/>
        <w:right w:val="none" w:sz="0" w:space="0" w:color="auto"/>
      </w:divBdr>
    </w:div>
    <w:div w:id="827284030">
      <w:bodyDiv w:val="1"/>
      <w:marLeft w:val="0"/>
      <w:marRight w:val="0"/>
      <w:marTop w:val="0"/>
      <w:marBottom w:val="0"/>
      <w:divBdr>
        <w:top w:val="none" w:sz="0" w:space="0" w:color="auto"/>
        <w:left w:val="none" w:sz="0" w:space="0" w:color="auto"/>
        <w:bottom w:val="none" w:sz="0" w:space="0" w:color="auto"/>
        <w:right w:val="none" w:sz="0" w:space="0" w:color="auto"/>
      </w:divBdr>
    </w:div>
    <w:div w:id="985666307">
      <w:bodyDiv w:val="1"/>
      <w:marLeft w:val="0"/>
      <w:marRight w:val="0"/>
      <w:marTop w:val="0"/>
      <w:marBottom w:val="0"/>
      <w:divBdr>
        <w:top w:val="none" w:sz="0" w:space="0" w:color="auto"/>
        <w:left w:val="none" w:sz="0" w:space="0" w:color="auto"/>
        <w:bottom w:val="none" w:sz="0" w:space="0" w:color="auto"/>
        <w:right w:val="none" w:sz="0" w:space="0" w:color="auto"/>
      </w:divBdr>
    </w:div>
    <w:div w:id="1020354665">
      <w:bodyDiv w:val="1"/>
      <w:marLeft w:val="0"/>
      <w:marRight w:val="0"/>
      <w:marTop w:val="0"/>
      <w:marBottom w:val="0"/>
      <w:divBdr>
        <w:top w:val="none" w:sz="0" w:space="0" w:color="auto"/>
        <w:left w:val="none" w:sz="0" w:space="0" w:color="auto"/>
        <w:bottom w:val="none" w:sz="0" w:space="0" w:color="auto"/>
        <w:right w:val="none" w:sz="0" w:space="0" w:color="auto"/>
      </w:divBdr>
      <w:divsChild>
        <w:div w:id="1572421751">
          <w:marLeft w:val="0"/>
          <w:marRight w:val="0"/>
          <w:marTop w:val="150"/>
          <w:marBottom w:val="270"/>
          <w:divBdr>
            <w:top w:val="none" w:sz="0" w:space="0" w:color="auto"/>
            <w:left w:val="none" w:sz="0" w:space="0" w:color="auto"/>
            <w:bottom w:val="none" w:sz="0" w:space="0" w:color="auto"/>
            <w:right w:val="none" w:sz="0" w:space="0" w:color="auto"/>
          </w:divBdr>
        </w:div>
      </w:divsChild>
    </w:div>
    <w:div w:id="1039622625">
      <w:bodyDiv w:val="1"/>
      <w:marLeft w:val="0"/>
      <w:marRight w:val="0"/>
      <w:marTop w:val="0"/>
      <w:marBottom w:val="0"/>
      <w:divBdr>
        <w:top w:val="none" w:sz="0" w:space="0" w:color="auto"/>
        <w:left w:val="none" w:sz="0" w:space="0" w:color="auto"/>
        <w:bottom w:val="none" w:sz="0" w:space="0" w:color="auto"/>
        <w:right w:val="none" w:sz="0" w:space="0" w:color="auto"/>
      </w:divBdr>
    </w:div>
    <w:div w:id="1061254079">
      <w:bodyDiv w:val="1"/>
      <w:marLeft w:val="0"/>
      <w:marRight w:val="0"/>
      <w:marTop w:val="0"/>
      <w:marBottom w:val="0"/>
      <w:divBdr>
        <w:top w:val="none" w:sz="0" w:space="0" w:color="auto"/>
        <w:left w:val="none" w:sz="0" w:space="0" w:color="auto"/>
        <w:bottom w:val="none" w:sz="0" w:space="0" w:color="auto"/>
        <w:right w:val="none" w:sz="0" w:space="0" w:color="auto"/>
      </w:divBdr>
    </w:div>
    <w:div w:id="1298951078">
      <w:bodyDiv w:val="1"/>
      <w:marLeft w:val="0"/>
      <w:marRight w:val="0"/>
      <w:marTop w:val="0"/>
      <w:marBottom w:val="0"/>
      <w:divBdr>
        <w:top w:val="none" w:sz="0" w:space="0" w:color="auto"/>
        <w:left w:val="none" w:sz="0" w:space="0" w:color="auto"/>
        <w:bottom w:val="none" w:sz="0" w:space="0" w:color="auto"/>
        <w:right w:val="none" w:sz="0" w:space="0" w:color="auto"/>
      </w:divBdr>
    </w:div>
    <w:div w:id="1429159463">
      <w:bodyDiv w:val="1"/>
      <w:marLeft w:val="0"/>
      <w:marRight w:val="0"/>
      <w:marTop w:val="0"/>
      <w:marBottom w:val="0"/>
      <w:divBdr>
        <w:top w:val="none" w:sz="0" w:space="0" w:color="auto"/>
        <w:left w:val="none" w:sz="0" w:space="0" w:color="auto"/>
        <w:bottom w:val="none" w:sz="0" w:space="0" w:color="auto"/>
        <w:right w:val="none" w:sz="0" w:space="0" w:color="auto"/>
      </w:divBdr>
    </w:div>
    <w:div w:id="1550990513">
      <w:bodyDiv w:val="1"/>
      <w:marLeft w:val="0"/>
      <w:marRight w:val="0"/>
      <w:marTop w:val="0"/>
      <w:marBottom w:val="0"/>
      <w:divBdr>
        <w:top w:val="none" w:sz="0" w:space="0" w:color="auto"/>
        <w:left w:val="none" w:sz="0" w:space="0" w:color="auto"/>
        <w:bottom w:val="none" w:sz="0" w:space="0" w:color="auto"/>
        <w:right w:val="none" w:sz="0" w:space="0" w:color="auto"/>
      </w:divBdr>
    </w:div>
    <w:div w:id="1576667258">
      <w:bodyDiv w:val="1"/>
      <w:marLeft w:val="0"/>
      <w:marRight w:val="0"/>
      <w:marTop w:val="0"/>
      <w:marBottom w:val="0"/>
      <w:divBdr>
        <w:top w:val="none" w:sz="0" w:space="0" w:color="auto"/>
        <w:left w:val="none" w:sz="0" w:space="0" w:color="auto"/>
        <w:bottom w:val="none" w:sz="0" w:space="0" w:color="auto"/>
        <w:right w:val="none" w:sz="0" w:space="0" w:color="auto"/>
      </w:divBdr>
    </w:div>
    <w:div w:id="1633097436">
      <w:bodyDiv w:val="1"/>
      <w:marLeft w:val="0"/>
      <w:marRight w:val="0"/>
      <w:marTop w:val="0"/>
      <w:marBottom w:val="0"/>
      <w:divBdr>
        <w:top w:val="none" w:sz="0" w:space="0" w:color="auto"/>
        <w:left w:val="none" w:sz="0" w:space="0" w:color="auto"/>
        <w:bottom w:val="none" w:sz="0" w:space="0" w:color="auto"/>
        <w:right w:val="none" w:sz="0" w:space="0" w:color="auto"/>
      </w:divBdr>
    </w:div>
    <w:div w:id="1682388414">
      <w:bodyDiv w:val="1"/>
      <w:marLeft w:val="0"/>
      <w:marRight w:val="0"/>
      <w:marTop w:val="0"/>
      <w:marBottom w:val="0"/>
      <w:divBdr>
        <w:top w:val="none" w:sz="0" w:space="0" w:color="auto"/>
        <w:left w:val="none" w:sz="0" w:space="0" w:color="auto"/>
        <w:bottom w:val="none" w:sz="0" w:space="0" w:color="auto"/>
        <w:right w:val="none" w:sz="0" w:space="0" w:color="auto"/>
      </w:divBdr>
    </w:div>
    <w:div w:id="1758594783">
      <w:bodyDiv w:val="1"/>
      <w:marLeft w:val="0"/>
      <w:marRight w:val="0"/>
      <w:marTop w:val="0"/>
      <w:marBottom w:val="0"/>
      <w:divBdr>
        <w:top w:val="none" w:sz="0" w:space="0" w:color="auto"/>
        <w:left w:val="none" w:sz="0" w:space="0" w:color="auto"/>
        <w:bottom w:val="none" w:sz="0" w:space="0" w:color="auto"/>
        <w:right w:val="none" w:sz="0" w:space="0" w:color="auto"/>
      </w:divBdr>
    </w:div>
    <w:div w:id="1806897579">
      <w:bodyDiv w:val="1"/>
      <w:marLeft w:val="0"/>
      <w:marRight w:val="0"/>
      <w:marTop w:val="0"/>
      <w:marBottom w:val="0"/>
      <w:divBdr>
        <w:top w:val="none" w:sz="0" w:space="0" w:color="auto"/>
        <w:left w:val="none" w:sz="0" w:space="0" w:color="auto"/>
        <w:bottom w:val="none" w:sz="0" w:space="0" w:color="auto"/>
        <w:right w:val="none" w:sz="0" w:space="0" w:color="auto"/>
      </w:divBdr>
      <w:divsChild>
        <w:div w:id="835223246">
          <w:marLeft w:val="0"/>
          <w:marRight w:val="0"/>
          <w:marTop w:val="0"/>
          <w:marBottom w:val="0"/>
          <w:divBdr>
            <w:top w:val="none" w:sz="0" w:space="0" w:color="auto"/>
            <w:left w:val="none" w:sz="0" w:space="0" w:color="auto"/>
            <w:bottom w:val="none" w:sz="0" w:space="0" w:color="auto"/>
            <w:right w:val="none" w:sz="0" w:space="0" w:color="auto"/>
          </w:divBdr>
        </w:div>
        <w:div w:id="1607538335">
          <w:marLeft w:val="0"/>
          <w:marRight w:val="0"/>
          <w:marTop w:val="0"/>
          <w:marBottom w:val="0"/>
          <w:divBdr>
            <w:top w:val="none" w:sz="0" w:space="0" w:color="auto"/>
            <w:left w:val="none" w:sz="0" w:space="0" w:color="auto"/>
            <w:bottom w:val="none" w:sz="0" w:space="0" w:color="auto"/>
            <w:right w:val="none" w:sz="0" w:space="0" w:color="auto"/>
          </w:divBdr>
        </w:div>
        <w:div w:id="1400052203">
          <w:marLeft w:val="0"/>
          <w:marRight w:val="0"/>
          <w:marTop w:val="0"/>
          <w:marBottom w:val="0"/>
          <w:divBdr>
            <w:top w:val="none" w:sz="0" w:space="0" w:color="auto"/>
            <w:left w:val="none" w:sz="0" w:space="0" w:color="auto"/>
            <w:bottom w:val="none" w:sz="0" w:space="0" w:color="auto"/>
            <w:right w:val="none" w:sz="0" w:space="0" w:color="auto"/>
          </w:divBdr>
        </w:div>
      </w:divsChild>
    </w:div>
    <w:div w:id="1869751948">
      <w:bodyDiv w:val="1"/>
      <w:marLeft w:val="0"/>
      <w:marRight w:val="0"/>
      <w:marTop w:val="0"/>
      <w:marBottom w:val="0"/>
      <w:divBdr>
        <w:top w:val="none" w:sz="0" w:space="0" w:color="auto"/>
        <w:left w:val="none" w:sz="0" w:space="0" w:color="auto"/>
        <w:bottom w:val="none" w:sz="0" w:space="0" w:color="auto"/>
        <w:right w:val="none" w:sz="0" w:space="0" w:color="auto"/>
      </w:divBdr>
    </w:div>
    <w:div w:id="1918131286">
      <w:bodyDiv w:val="1"/>
      <w:marLeft w:val="0"/>
      <w:marRight w:val="0"/>
      <w:marTop w:val="0"/>
      <w:marBottom w:val="0"/>
      <w:divBdr>
        <w:top w:val="none" w:sz="0" w:space="0" w:color="auto"/>
        <w:left w:val="none" w:sz="0" w:space="0" w:color="auto"/>
        <w:bottom w:val="none" w:sz="0" w:space="0" w:color="auto"/>
        <w:right w:val="none" w:sz="0" w:space="0" w:color="auto"/>
      </w:divBdr>
    </w:div>
    <w:div w:id="1931768992">
      <w:bodyDiv w:val="1"/>
      <w:marLeft w:val="0"/>
      <w:marRight w:val="0"/>
      <w:marTop w:val="0"/>
      <w:marBottom w:val="0"/>
      <w:divBdr>
        <w:top w:val="none" w:sz="0" w:space="0" w:color="auto"/>
        <w:left w:val="none" w:sz="0" w:space="0" w:color="auto"/>
        <w:bottom w:val="none" w:sz="0" w:space="0" w:color="auto"/>
        <w:right w:val="none" w:sz="0" w:space="0" w:color="auto"/>
      </w:divBdr>
    </w:div>
    <w:div w:id="208641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jiradambha@doctor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849DC-5990-4E7E-8E28-A3F9B634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28678</Words>
  <Characters>163471</Characters>
  <Application>Microsoft Office Word</Application>
  <DocSecurity>4</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191766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Hajira Dambha</dc:creator>
  <cp:lastModifiedBy>Lucas N.</cp:lastModifiedBy>
  <cp:revision>2</cp:revision>
  <dcterms:created xsi:type="dcterms:W3CDTF">2019-08-13T11:09:00Z</dcterms:created>
  <dcterms:modified xsi:type="dcterms:W3CDTF">2019-08-13T11:09:00Z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7523ee93-d3e1-3aee-b0dc-a0b382af7489</vt:lpwstr>
  </property>
  <property fmtid="{D5CDD505-2E9C-101B-9397-08002B2CF9AE}" pid="4" name="Mendeley Citation Style_1">
    <vt:lpwstr>http://www.zotero.org/styles/bmj</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http://www.zotero.org/styles/bmj</vt:lpwstr>
  </property>
  <property fmtid="{D5CDD505-2E9C-101B-9397-08002B2CF9AE}" pid="10" name="Mendeley Recent Style Name 2_1">
    <vt:lpwstr>BMJ</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