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31C" w:rsidRPr="0087252B" w:rsidRDefault="00CB531C" w:rsidP="00CB531C">
      <w:pPr>
        <w:pStyle w:val="NoSpacing"/>
        <w:jc w:val="both"/>
        <w:rPr>
          <w:rFonts w:asciiTheme="minorBidi" w:hAnsiTheme="minorBidi"/>
          <w:b/>
          <w:bCs/>
          <w:sz w:val="32"/>
          <w:szCs w:val="32"/>
          <w:u w:val="single"/>
        </w:rPr>
      </w:pPr>
      <w:bookmarkStart w:id="0" w:name="_GoBack"/>
      <w:bookmarkEnd w:id="0"/>
      <w:r w:rsidRPr="0087252B">
        <w:rPr>
          <w:rFonts w:asciiTheme="minorBidi" w:hAnsiTheme="minorBidi"/>
          <w:b/>
          <w:bCs/>
          <w:sz w:val="32"/>
          <w:szCs w:val="32"/>
          <w:u w:val="single"/>
        </w:rPr>
        <w:t>Main Text</w:t>
      </w:r>
    </w:p>
    <w:p w:rsidR="00CB531C" w:rsidRPr="0087252B" w:rsidRDefault="00CB531C" w:rsidP="00CB531C">
      <w:pPr>
        <w:pStyle w:val="NoSpacing"/>
        <w:jc w:val="both"/>
        <w:rPr>
          <w:rFonts w:asciiTheme="minorBidi" w:hAnsiTheme="minorBidi"/>
          <w:b/>
          <w:bCs/>
          <w:sz w:val="24"/>
          <w:szCs w:val="24"/>
        </w:rPr>
      </w:pPr>
    </w:p>
    <w:p w:rsidR="00CB531C" w:rsidRPr="0087252B" w:rsidRDefault="00CB531C" w:rsidP="001F0354">
      <w:pPr>
        <w:pStyle w:val="NoSpacing"/>
        <w:jc w:val="both"/>
        <w:rPr>
          <w:rFonts w:asciiTheme="minorBidi" w:hAnsiTheme="minorBidi"/>
          <w:b/>
          <w:bCs/>
          <w:sz w:val="24"/>
          <w:szCs w:val="24"/>
        </w:rPr>
      </w:pPr>
      <w:r w:rsidRPr="0087252B">
        <w:rPr>
          <w:rFonts w:asciiTheme="minorBidi" w:hAnsiTheme="minorBidi"/>
          <w:b/>
          <w:bCs/>
          <w:sz w:val="24"/>
          <w:szCs w:val="24"/>
        </w:rPr>
        <w:t>i. Title:</w:t>
      </w:r>
      <w:r w:rsidR="008117E9" w:rsidRPr="0087252B">
        <w:rPr>
          <w:rFonts w:asciiTheme="minorBidi" w:hAnsiTheme="minorBidi"/>
          <w:b/>
          <w:bCs/>
          <w:sz w:val="24"/>
          <w:szCs w:val="24"/>
        </w:rPr>
        <w:t xml:space="preserve"> </w:t>
      </w:r>
      <w:r w:rsidR="00BE66FA" w:rsidRPr="0087252B">
        <w:rPr>
          <w:rFonts w:asciiTheme="minorBidi" w:hAnsiTheme="minorBidi"/>
          <w:b/>
          <w:bCs/>
          <w:sz w:val="24"/>
          <w:szCs w:val="24"/>
        </w:rPr>
        <w:t>The effects of the peat acid digestion protocol on geochemically and morphologically diverse tephra deposits</w:t>
      </w:r>
    </w:p>
    <w:p w:rsidR="00CB531C" w:rsidRPr="0087252B" w:rsidRDefault="00CB531C" w:rsidP="00CB531C">
      <w:pPr>
        <w:pStyle w:val="NoSpacing"/>
        <w:jc w:val="both"/>
        <w:rPr>
          <w:rFonts w:asciiTheme="minorBidi" w:hAnsiTheme="minorBidi"/>
          <w:b/>
          <w:bCs/>
          <w:sz w:val="24"/>
          <w:szCs w:val="24"/>
        </w:rPr>
      </w:pPr>
    </w:p>
    <w:p w:rsidR="00CB531C" w:rsidRPr="0087252B" w:rsidRDefault="00CB531C" w:rsidP="00620F8A">
      <w:pPr>
        <w:pStyle w:val="NoSpacing"/>
        <w:jc w:val="both"/>
        <w:rPr>
          <w:rFonts w:asciiTheme="minorBidi" w:hAnsiTheme="minorBidi"/>
          <w:sz w:val="24"/>
          <w:szCs w:val="24"/>
        </w:rPr>
      </w:pPr>
      <w:r w:rsidRPr="0087252B">
        <w:rPr>
          <w:rFonts w:asciiTheme="minorBidi" w:hAnsiTheme="minorBidi"/>
          <w:b/>
          <w:bCs/>
          <w:sz w:val="24"/>
          <w:szCs w:val="24"/>
        </w:rPr>
        <w:t>ii. Running title:</w:t>
      </w:r>
      <w:r w:rsidR="008117E9" w:rsidRPr="0087252B">
        <w:rPr>
          <w:rFonts w:asciiTheme="minorBidi" w:hAnsiTheme="minorBidi"/>
          <w:b/>
          <w:bCs/>
          <w:sz w:val="24"/>
          <w:szCs w:val="24"/>
        </w:rPr>
        <w:t xml:space="preserve"> </w:t>
      </w:r>
      <w:r w:rsidR="008117E9" w:rsidRPr="0087252B">
        <w:rPr>
          <w:rFonts w:asciiTheme="minorBidi" w:hAnsiTheme="minorBidi"/>
          <w:sz w:val="24"/>
          <w:szCs w:val="24"/>
        </w:rPr>
        <w:t>The effects of acid on diverse tephra</w:t>
      </w:r>
    </w:p>
    <w:p w:rsidR="00CB531C" w:rsidRPr="0087252B" w:rsidRDefault="00CB531C" w:rsidP="00CB531C">
      <w:pPr>
        <w:pStyle w:val="NoSpacing"/>
        <w:jc w:val="both"/>
        <w:rPr>
          <w:rFonts w:asciiTheme="minorBidi" w:hAnsiTheme="minorBidi"/>
          <w:b/>
          <w:bCs/>
          <w:sz w:val="24"/>
          <w:szCs w:val="24"/>
        </w:rPr>
      </w:pPr>
    </w:p>
    <w:p w:rsidR="00CB531C" w:rsidRPr="0087252B" w:rsidRDefault="00CB531C" w:rsidP="00CB531C">
      <w:pPr>
        <w:pStyle w:val="NoSpacing"/>
        <w:jc w:val="both"/>
        <w:rPr>
          <w:rFonts w:asciiTheme="minorBidi" w:hAnsiTheme="minorBidi"/>
          <w:b/>
          <w:bCs/>
          <w:sz w:val="24"/>
          <w:szCs w:val="24"/>
          <w:vertAlign w:val="superscript"/>
        </w:rPr>
      </w:pPr>
      <w:r w:rsidRPr="0087252B">
        <w:rPr>
          <w:rFonts w:asciiTheme="minorBidi" w:hAnsiTheme="minorBidi"/>
          <w:b/>
          <w:bCs/>
          <w:sz w:val="24"/>
          <w:szCs w:val="24"/>
        </w:rPr>
        <w:t xml:space="preserve">iii. Authors: </w:t>
      </w:r>
      <w:r w:rsidRPr="0087252B">
        <w:rPr>
          <w:rFonts w:asciiTheme="minorBidi" w:hAnsiTheme="minorBidi"/>
          <w:sz w:val="24"/>
          <w:szCs w:val="24"/>
        </w:rPr>
        <w:t>Alistair J. Monteath,</w:t>
      </w:r>
      <w:r w:rsidRPr="0087252B">
        <w:rPr>
          <w:rFonts w:asciiTheme="minorBidi" w:hAnsiTheme="minorBidi"/>
          <w:sz w:val="24"/>
          <w:szCs w:val="24"/>
          <w:vertAlign w:val="superscript"/>
        </w:rPr>
        <w:t xml:space="preserve"> 1*</w:t>
      </w:r>
      <w:r w:rsidRPr="0087252B">
        <w:rPr>
          <w:rFonts w:asciiTheme="minorBidi" w:hAnsiTheme="minorBidi"/>
          <w:sz w:val="24"/>
          <w:szCs w:val="24"/>
        </w:rPr>
        <w:t xml:space="preserve"> Alex E. Teuten,</w:t>
      </w:r>
      <w:r w:rsidRPr="0087252B">
        <w:rPr>
          <w:rFonts w:asciiTheme="minorBidi" w:hAnsiTheme="minorBidi"/>
          <w:sz w:val="24"/>
          <w:szCs w:val="24"/>
          <w:vertAlign w:val="superscript"/>
        </w:rPr>
        <w:t xml:space="preserve"> 2</w:t>
      </w:r>
      <w:r w:rsidRPr="0087252B">
        <w:rPr>
          <w:rFonts w:asciiTheme="minorBidi" w:hAnsiTheme="minorBidi"/>
          <w:sz w:val="24"/>
          <w:szCs w:val="24"/>
        </w:rPr>
        <w:t xml:space="preserve"> Paul D.M. Hughes</w:t>
      </w:r>
      <w:r w:rsidRPr="0087252B">
        <w:rPr>
          <w:rFonts w:asciiTheme="minorBidi" w:hAnsiTheme="minorBidi"/>
          <w:sz w:val="24"/>
          <w:szCs w:val="24"/>
          <w:vertAlign w:val="superscript"/>
        </w:rPr>
        <w:t xml:space="preserve"> 1 </w:t>
      </w:r>
      <w:r w:rsidRPr="0087252B">
        <w:rPr>
          <w:rFonts w:asciiTheme="minorBidi" w:hAnsiTheme="minorBidi"/>
          <w:sz w:val="24"/>
          <w:szCs w:val="24"/>
        </w:rPr>
        <w:t>and Stefan Wastegård</w:t>
      </w:r>
      <w:r w:rsidRPr="0087252B">
        <w:rPr>
          <w:rFonts w:asciiTheme="minorBidi" w:hAnsiTheme="minorBidi"/>
          <w:sz w:val="24"/>
          <w:szCs w:val="24"/>
          <w:vertAlign w:val="superscript"/>
        </w:rPr>
        <w:t>3</w:t>
      </w:r>
    </w:p>
    <w:p w:rsidR="00CB531C" w:rsidRPr="0087252B" w:rsidRDefault="00CB531C" w:rsidP="00CB531C">
      <w:pPr>
        <w:pStyle w:val="NoSpacing"/>
        <w:jc w:val="both"/>
        <w:rPr>
          <w:rFonts w:asciiTheme="minorBidi" w:hAnsiTheme="minorBidi"/>
          <w:b/>
          <w:bCs/>
          <w:sz w:val="24"/>
          <w:szCs w:val="24"/>
          <w:vertAlign w:val="superscript"/>
        </w:rPr>
      </w:pPr>
    </w:p>
    <w:p w:rsidR="00CB531C" w:rsidRPr="0087252B" w:rsidRDefault="00CB531C" w:rsidP="00CB531C">
      <w:pPr>
        <w:pStyle w:val="NoSpacing"/>
        <w:jc w:val="both"/>
        <w:rPr>
          <w:rFonts w:asciiTheme="minorBidi" w:hAnsiTheme="minorBidi"/>
          <w:color w:val="FF0000"/>
          <w:sz w:val="24"/>
          <w:szCs w:val="24"/>
        </w:rPr>
      </w:pPr>
      <w:r w:rsidRPr="0087252B">
        <w:rPr>
          <w:rFonts w:asciiTheme="minorBidi" w:hAnsiTheme="minorBidi"/>
          <w:b/>
          <w:bCs/>
          <w:sz w:val="24"/>
          <w:szCs w:val="24"/>
        </w:rPr>
        <w:t xml:space="preserve">iv. Author affiliations: </w:t>
      </w:r>
      <w:r w:rsidRPr="0087252B">
        <w:rPr>
          <w:rFonts w:asciiTheme="minorBidi" w:hAnsiTheme="minorBidi"/>
          <w:sz w:val="24"/>
          <w:szCs w:val="24"/>
          <w:vertAlign w:val="superscript"/>
        </w:rPr>
        <w:t>1</w:t>
      </w:r>
      <w:r w:rsidRPr="0087252B">
        <w:rPr>
          <w:rFonts w:asciiTheme="minorBidi" w:hAnsiTheme="minorBidi"/>
          <w:sz w:val="24"/>
          <w:szCs w:val="24"/>
        </w:rPr>
        <w:t>Geography and Environmental Science, University of Southampton, Southampton, UK</w:t>
      </w:r>
    </w:p>
    <w:p w:rsidR="00CB531C" w:rsidRPr="0087252B" w:rsidRDefault="00CB531C" w:rsidP="00CB531C">
      <w:pPr>
        <w:pStyle w:val="NoSpacing"/>
        <w:jc w:val="both"/>
        <w:rPr>
          <w:rFonts w:asciiTheme="minorBidi" w:hAnsiTheme="minorBidi"/>
          <w:sz w:val="24"/>
          <w:szCs w:val="24"/>
        </w:rPr>
      </w:pPr>
      <w:r w:rsidRPr="0087252B">
        <w:rPr>
          <w:rFonts w:asciiTheme="minorBidi" w:hAnsiTheme="minorBidi"/>
          <w:sz w:val="24"/>
          <w:szCs w:val="24"/>
          <w:vertAlign w:val="superscript"/>
        </w:rPr>
        <w:t>2</w:t>
      </w:r>
      <w:r w:rsidRPr="0087252B">
        <w:rPr>
          <w:rFonts w:asciiTheme="minorBidi" w:hAnsiTheme="minorBidi"/>
          <w:sz w:val="24"/>
          <w:szCs w:val="24"/>
        </w:rPr>
        <w:t>Chemistry, University of Southampton, Southampton, UK</w:t>
      </w:r>
    </w:p>
    <w:p w:rsidR="00CB531C" w:rsidRPr="0087252B" w:rsidRDefault="00CB531C" w:rsidP="00CB531C">
      <w:pPr>
        <w:pStyle w:val="NoSpacing"/>
        <w:jc w:val="both"/>
        <w:rPr>
          <w:rFonts w:asciiTheme="minorBidi" w:hAnsiTheme="minorBidi"/>
          <w:sz w:val="24"/>
          <w:szCs w:val="24"/>
        </w:rPr>
      </w:pPr>
      <w:r w:rsidRPr="0087252B">
        <w:rPr>
          <w:rFonts w:asciiTheme="minorBidi" w:hAnsiTheme="minorBidi"/>
          <w:sz w:val="24"/>
          <w:szCs w:val="24"/>
          <w:vertAlign w:val="superscript"/>
        </w:rPr>
        <w:t>3</w:t>
      </w:r>
      <w:r w:rsidRPr="0087252B">
        <w:rPr>
          <w:rFonts w:asciiTheme="minorBidi" w:hAnsiTheme="minorBidi"/>
          <w:sz w:val="24"/>
          <w:szCs w:val="24"/>
        </w:rPr>
        <w:t>Department of Physical Geography, Stockholm University, Stockholm, Sweden</w:t>
      </w:r>
    </w:p>
    <w:p w:rsidR="00CB531C" w:rsidRPr="0087252B" w:rsidRDefault="00CB531C" w:rsidP="00CB531C">
      <w:pPr>
        <w:pStyle w:val="NoSpacing"/>
        <w:jc w:val="both"/>
        <w:rPr>
          <w:rFonts w:asciiTheme="minorBidi" w:hAnsiTheme="minorBidi"/>
          <w:sz w:val="24"/>
          <w:szCs w:val="24"/>
        </w:rPr>
      </w:pPr>
    </w:p>
    <w:p w:rsidR="00CB531C" w:rsidRPr="0087252B" w:rsidRDefault="00CB531C" w:rsidP="006F0F0D">
      <w:pPr>
        <w:pStyle w:val="NoSpacing"/>
        <w:jc w:val="both"/>
        <w:rPr>
          <w:rFonts w:asciiTheme="minorBidi" w:hAnsiTheme="minorBidi"/>
          <w:sz w:val="24"/>
          <w:szCs w:val="24"/>
        </w:rPr>
      </w:pPr>
      <w:r w:rsidRPr="0087252B">
        <w:rPr>
          <w:rFonts w:asciiTheme="minorBidi" w:hAnsiTheme="minorBidi"/>
          <w:b/>
          <w:bCs/>
          <w:sz w:val="24"/>
          <w:szCs w:val="24"/>
        </w:rPr>
        <w:t>v.</w:t>
      </w:r>
      <w:r w:rsidRPr="0087252B">
        <w:t xml:space="preserve"> </w:t>
      </w:r>
      <w:r w:rsidRPr="0087252B">
        <w:rPr>
          <w:rFonts w:asciiTheme="minorBidi" w:hAnsiTheme="minorBidi"/>
          <w:b/>
          <w:bCs/>
          <w:sz w:val="24"/>
          <w:szCs w:val="24"/>
        </w:rPr>
        <w:t xml:space="preserve">Acknowledgments and funding: </w:t>
      </w:r>
      <w:r w:rsidRPr="0087252B">
        <w:rPr>
          <w:rFonts w:asciiTheme="minorBidi" w:hAnsiTheme="minorBidi"/>
          <w:sz w:val="24"/>
          <w:szCs w:val="24"/>
        </w:rPr>
        <w:t xml:space="preserve">We would like to thank Dr Chris Hayward and </w:t>
      </w:r>
      <w:r w:rsidR="001F0354" w:rsidRPr="0087252B">
        <w:rPr>
          <w:rFonts w:asciiTheme="minorBidi" w:hAnsiTheme="minorBidi"/>
          <w:sz w:val="24"/>
          <w:szCs w:val="24"/>
        </w:rPr>
        <w:t xml:space="preserve">Mr </w:t>
      </w:r>
      <w:r w:rsidRPr="0087252B">
        <w:rPr>
          <w:rFonts w:asciiTheme="minorBidi" w:hAnsiTheme="minorBidi"/>
          <w:sz w:val="24"/>
          <w:szCs w:val="24"/>
        </w:rPr>
        <w:t xml:space="preserve">Mike Hall at the Tephrochronology Analytical Unit, University of Edinburgh, for their help and advice with electron probe microanalysis and stub preparation. Dr Rhys Timms kindly supplied materials for tephra separation, and Dr Sandra Nogue and Prof Mary Edwards provided helpful feedback on an earlier draft of the manuscript. </w:t>
      </w:r>
      <w:r w:rsidR="001F0354" w:rsidRPr="0087252B">
        <w:rPr>
          <w:rFonts w:asciiTheme="minorBidi" w:hAnsiTheme="minorBidi"/>
          <w:sz w:val="24"/>
          <w:szCs w:val="24"/>
        </w:rPr>
        <w:t xml:space="preserve">Miss </w:t>
      </w:r>
      <w:r w:rsidRPr="0087252B">
        <w:rPr>
          <w:rFonts w:asciiTheme="minorBidi" w:hAnsiTheme="minorBidi"/>
          <w:sz w:val="24"/>
          <w:szCs w:val="24"/>
        </w:rPr>
        <w:t>Roseanna Mayfield provided field assistance during the coring of Baby Pond Bog.</w:t>
      </w:r>
      <w:r w:rsidR="0040426A" w:rsidRPr="0087252B">
        <w:rPr>
          <w:rFonts w:asciiTheme="minorBidi" w:hAnsiTheme="minorBidi"/>
          <w:sz w:val="24"/>
          <w:szCs w:val="24"/>
        </w:rPr>
        <w:t xml:space="preserve"> The </w:t>
      </w:r>
      <w:r w:rsidR="006F0F0D" w:rsidRPr="0087252B">
        <w:rPr>
          <w:rFonts w:asciiTheme="minorBidi" w:hAnsiTheme="minorBidi"/>
          <w:sz w:val="24"/>
          <w:szCs w:val="24"/>
        </w:rPr>
        <w:t xml:space="preserve">helpful </w:t>
      </w:r>
      <w:r w:rsidR="0040426A" w:rsidRPr="0087252B">
        <w:rPr>
          <w:rFonts w:asciiTheme="minorBidi" w:hAnsiTheme="minorBidi"/>
          <w:sz w:val="24"/>
          <w:szCs w:val="24"/>
        </w:rPr>
        <w:t>comments of Dr Tom Roland and an anonymous reviewer improve</w:t>
      </w:r>
      <w:r w:rsidR="006F0F0D" w:rsidRPr="0087252B">
        <w:rPr>
          <w:rFonts w:asciiTheme="minorBidi" w:hAnsiTheme="minorBidi"/>
          <w:sz w:val="24"/>
          <w:szCs w:val="24"/>
        </w:rPr>
        <w:t>d</w:t>
      </w:r>
      <w:r w:rsidR="0040426A" w:rsidRPr="0087252B">
        <w:rPr>
          <w:rFonts w:asciiTheme="minorBidi" w:hAnsiTheme="minorBidi"/>
          <w:sz w:val="24"/>
          <w:szCs w:val="24"/>
        </w:rPr>
        <w:t xml:space="preserve"> both clarity and focus of this manuscript.</w:t>
      </w:r>
    </w:p>
    <w:p w:rsidR="008117E9" w:rsidRPr="0087252B" w:rsidRDefault="008117E9" w:rsidP="00CB531C">
      <w:pPr>
        <w:pStyle w:val="NoSpacing"/>
        <w:jc w:val="both"/>
        <w:rPr>
          <w:rFonts w:asciiTheme="minorBidi" w:hAnsiTheme="minorBidi"/>
          <w:sz w:val="24"/>
          <w:szCs w:val="24"/>
        </w:rPr>
      </w:pPr>
    </w:p>
    <w:p w:rsidR="008117E9" w:rsidRPr="0087252B" w:rsidRDefault="00CB531C" w:rsidP="001F0354">
      <w:pPr>
        <w:jc w:val="both"/>
        <w:rPr>
          <w:rFonts w:asciiTheme="minorBidi" w:hAnsiTheme="minorBidi"/>
          <w:sz w:val="24"/>
          <w:szCs w:val="24"/>
        </w:rPr>
      </w:pPr>
      <w:r w:rsidRPr="0087252B">
        <w:rPr>
          <w:rStyle w:val="Heading1Char"/>
          <w:rFonts w:asciiTheme="minorBidi" w:hAnsiTheme="minorBidi" w:cstheme="minorBidi"/>
          <w:color w:val="auto"/>
          <w:sz w:val="24"/>
          <w:szCs w:val="24"/>
        </w:rPr>
        <w:t>vi. Abstract and keywords:</w:t>
      </w:r>
      <w:r w:rsidRPr="0087252B">
        <w:t xml:space="preserve"> </w:t>
      </w:r>
      <w:r w:rsidR="008117E9" w:rsidRPr="0087252B">
        <w:rPr>
          <w:rFonts w:asciiTheme="minorBidi" w:hAnsiTheme="minorBidi"/>
          <w:sz w:val="24"/>
          <w:szCs w:val="24"/>
        </w:rPr>
        <w:t>Tephra shards for electron probe microanalysis are most efficiently extracted from peat using acid digestion, which removes organic material that hinder</w:t>
      </w:r>
      <w:r w:rsidR="002A6168" w:rsidRPr="0087252B">
        <w:rPr>
          <w:rFonts w:asciiTheme="minorBidi" w:hAnsiTheme="minorBidi"/>
          <w:sz w:val="24"/>
          <w:szCs w:val="24"/>
        </w:rPr>
        <w:t>s</w:t>
      </w:r>
      <w:r w:rsidR="008117E9" w:rsidRPr="0087252B">
        <w:rPr>
          <w:rFonts w:asciiTheme="minorBidi" w:hAnsiTheme="minorBidi"/>
          <w:sz w:val="24"/>
          <w:szCs w:val="24"/>
        </w:rPr>
        <w:t xml:space="preserve"> density separation methods. However, strong acids are known to alter glass chemical compositions, and several studies have examined how acid digestion affects rhyolitic volcanic glass. Th</w:t>
      </w:r>
      <w:r w:rsidR="002A6168" w:rsidRPr="0087252B">
        <w:rPr>
          <w:rFonts w:asciiTheme="minorBidi" w:hAnsiTheme="minorBidi"/>
          <w:sz w:val="24"/>
          <w:szCs w:val="24"/>
        </w:rPr>
        <w:t xml:space="preserve">e focus on rhyolitic </w:t>
      </w:r>
      <w:r w:rsidR="001F0354" w:rsidRPr="0087252B">
        <w:rPr>
          <w:rFonts w:asciiTheme="minorBidi" w:hAnsiTheme="minorBidi"/>
          <w:sz w:val="24"/>
          <w:szCs w:val="24"/>
        </w:rPr>
        <w:t>tephra</w:t>
      </w:r>
      <w:r w:rsidR="002A6168" w:rsidRPr="0087252B">
        <w:rPr>
          <w:rFonts w:asciiTheme="minorBidi" w:hAnsiTheme="minorBidi"/>
          <w:sz w:val="24"/>
          <w:szCs w:val="24"/>
        </w:rPr>
        <w:t xml:space="preserve"> in these studies</w:t>
      </w:r>
      <w:r w:rsidR="008117E9" w:rsidRPr="0087252B">
        <w:rPr>
          <w:rFonts w:asciiTheme="minorBidi" w:hAnsiTheme="minorBidi"/>
          <w:sz w:val="24"/>
          <w:szCs w:val="24"/>
        </w:rPr>
        <w:t xml:space="preserve"> leaves considerable uncertainty, as the dissolution rates of natural glasses (including tephra) are determined by the chemical composition and surface area to volume ratio, both of which vary in tephra deposits. Here, we use duplicate samples of basaltic, </w:t>
      </w:r>
      <w:proofErr w:type="spellStart"/>
      <w:r w:rsidR="008117E9" w:rsidRPr="0087252B">
        <w:rPr>
          <w:rFonts w:asciiTheme="minorBidi" w:hAnsiTheme="minorBidi"/>
          <w:sz w:val="24"/>
          <w:szCs w:val="24"/>
        </w:rPr>
        <w:t>trachydacitic</w:t>
      </w:r>
      <w:proofErr w:type="spellEnd"/>
      <w:r w:rsidR="008117E9" w:rsidRPr="0087252B">
        <w:rPr>
          <w:rFonts w:asciiTheme="minorBidi" w:hAnsiTheme="minorBidi"/>
          <w:sz w:val="24"/>
          <w:szCs w:val="24"/>
        </w:rPr>
        <w:t xml:space="preserve"> and </w:t>
      </w:r>
      <w:proofErr w:type="spellStart"/>
      <w:r w:rsidR="008117E9" w:rsidRPr="0087252B">
        <w:rPr>
          <w:rFonts w:asciiTheme="minorBidi" w:hAnsiTheme="minorBidi"/>
          <w:sz w:val="24"/>
          <w:szCs w:val="24"/>
        </w:rPr>
        <w:t>rhyolitic</w:t>
      </w:r>
      <w:proofErr w:type="spellEnd"/>
      <w:r w:rsidR="008117E9" w:rsidRPr="0087252B">
        <w:rPr>
          <w:rFonts w:asciiTheme="minorBidi" w:hAnsiTheme="minorBidi"/>
          <w:sz w:val="24"/>
          <w:szCs w:val="24"/>
        </w:rPr>
        <w:t xml:space="preserve"> tephra to examine physical and geochemical alteration following acid digestion. Scanning electron microscope imagery reveals no </w:t>
      </w:r>
      <w:r w:rsidR="001F0354" w:rsidRPr="0087252B">
        <w:rPr>
          <w:rFonts w:asciiTheme="minorBidi" w:hAnsiTheme="minorBidi"/>
          <w:sz w:val="24"/>
          <w:szCs w:val="24"/>
        </w:rPr>
        <w:t xml:space="preserve">discernible </w:t>
      </w:r>
      <w:r w:rsidR="008117E9" w:rsidRPr="0087252B">
        <w:rPr>
          <w:rFonts w:asciiTheme="minorBidi" w:hAnsiTheme="minorBidi"/>
          <w:sz w:val="24"/>
          <w:szCs w:val="24"/>
        </w:rPr>
        <w:t>degradation of glass surface</w:t>
      </w:r>
      <w:r w:rsidR="001F0354" w:rsidRPr="0087252B">
        <w:rPr>
          <w:rFonts w:asciiTheme="minorBidi" w:hAnsiTheme="minorBidi"/>
          <w:sz w:val="24"/>
          <w:szCs w:val="24"/>
        </w:rPr>
        <w:t>s</w:t>
      </w:r>
      <w:r w:rsidR="008117E9" w:rsidRPr="0087252B">
        <w:rPr>
          <w:rFonts w:asciiTheme="minorBidi" w:hAnsiTheme="minorBidi"/>
          <w:sz w:val="24"/>
          <w:szCs w:val="24"/>
        </w:rPr>
        <w:t>, and electron probe microanalysis results from duplicate samples are statistically indistinguishable. These findings suggest the acid digestion protocol for organic peats does not significantly alter glass geochemistry regardless of shard morphologies or geochemical compositions.</w:t>
      </w:r>
    </w:p>
    <w:p w:rsidR="00CB531C" w:rsidRPr="0087252B" w:rsidRDefault="00CB531C" w:rsidP="000326F5">
      <w:pPr>
        <w:jc w:val="both"/>
        <w:rPr>
          <w:rFonts w:asciiTheme="minorBidi" w:hAnsiTheme="minorBidi"/>
          <w:sz w:val="24"/>
          <w:szCs w:val="24"/>
        </w:rPr>
      </w:pPr>
      <w:r w:rsidRPr="0087252B">
        <w:rPr>
          <w:rFonts w:asciiTheme="minorBidi" w:hAnsiTheme="minorBidi"/>
          <w:sz w:val="24"/>
          <w:szCs w:val="24"/>
        </w:rPr>
        <w:t xml:space="preserve">Tephra; </w:t>
      </w:r>
      <w:r w:rsidR="000326F5" w:rsidRPr="0087252B">
        <w:rPr>
          <w:rFonts w:asciiTheme="minorBidi" w:hAnsiTheme="minorBidi"/>
          <w:sz w:val="24"/>
          <w:szCs w:val="24"/>
        </w:rPr>
        <w:t>tephra; acid digestion</w:t>
      </w:r>
      <w:r w:rsidRPr="0087252B">
        <w:rPr>
          <w:rFonts w:asciiTheme="minorBidi" w:hAnsiTheme="minorBidi"/>
          <w:sz w:val="24"/>
          <w:szCs w:val="24"/>
        </w:rPr>
        <w:t>; electron probe microanalysis; peatlands; chemical durability.</w:t>
      </w:r>
    </w:p>
    <w:p w:rsidR="00CB531C" w:rsidRPr="0087252B" w:rsidRDefault="00CB531C" w:rsidP="00CB531C">
      <w:pPr>
        <w:jc w:val="both"/>
        <w:rPr>
          <w:rFonts w:asciiTheme="minorBidi" w:hAnsiTheme="minorBidi"/>
          <w:b/>
          <w:bCs/>
          <w:sz w:val="24"/>
          <w:szCs w:val="24"/>
        </w:rPr>
      </w:pPr>
      <w:r w:rsidRPr="0087252B">
        <w:rPr>
          <w:rFonts w:asciiTheme="minorBidi" w:hAnsiTheme="minorBidi"/>
          <w:b/>
          <w:bCs/>
          <w:sz w:val="24"/>
          <w:szCs w:val="24"/>
        </w:rPr>
        <w:t>vii. Main Text:</w:t>
      </w:r>
    </w:p>
    <w:p w:rsidR="00CB531C" w:rsidRPr="0087252B" w:rsidRDefault="00CB531C" w:rsidP="00CB531C">
      <w:pPr>
        <w:jc w:val="both"/>
        <w:rPr>
          <w:rFonts w:asciiTheme="minorBidi" w:hAnsiTheme="minorBidi"/>
          <w:b/>
          <w:bCs/>
          <w:sz w:val="24"/>
          <w:szCs w:val="24"/>
        </w:rPr>
      </w:pPr>
      <w:r w:rsidRPr="0087252B">
        <w:rPr>
          <w:rFonts w:asciiTheme="minorBidi" w:hAnsiTheme="minorBidi"/>
          <w:b/>
          <w:bCs/>
          <w:sz w:val="24"/>
          <w:szCs w:val="24"/>
        </w:rPr>
        <w:t>Introduction</w:t>
      </w:r>
    </w:p>
    <w:p w:rsidR="00CB531C" w:rsidRPr="0087252B" w:rsidRDefault="00CB531C" w:rsidP="006E138E">
      <w:pPr>
        <w:jc w:val="both"/>
        <w:rPr>
          <w:rFonts w:asciiTheme="minorBidi" w:hAnsiTheme="minorBidi"/>
          <w:sz w:val="24"/>
          <w:szCs w:val="24"/>
        </w:rPr>
      </w:pPr>
      <w:r w:rsidRPr="0087252B">
        <w:rPr>
          <w:rFonts w:asciiTheme="minorBidi" w:hAnsiTheme="minorBidi"/>
          <w:sz w:val="24"/>
          <w:szCs w:val="24"/>
        </w:rPr>
        <w:t>Peatlands provide excellent settings for the application of tephrochronology</w:t>
      </w:r>
      <w:r w:rsidR="006E138E" w:rsidRPr="0087252B">
        <w:rPr>
          <w:rFonts w:asciiTheme="minorBidi" w:hAnsiTheme="minorBidi"/>
          <w:sz w:val="24"/>
          <w:szCs w:val="24"/>
        </w:rPr>
        <w:t>,</w:t>
      </w:r>
      <w:r w:rsidRPr="0087252B">
        <w:rPr>
          <w:rFonts w:asciiTheme="minorBidi" w:hAnsiTheme="minorBidi"/>
          <w:sz w:val="24"/>
          <w:szCs w:val="24"/>
        </w:rPr>
        <w:t xml:space="preserve"> a powerful chronological tool which uses volcanic ash beds (tep</w:t>
      </w:r>
      <w:r w:rsidR="001F0354" w:rsidRPr="0087252B">
        <w:rPr>
          <w:rFonts w:asciiTheme="minorBidi" w:hAnsiTheme="minorBidi"/>
          <w:sz w:val="24"/>
          <w:szCs w:val="24"/>
        </w:rPr>
        <w:t>hras)</w:t>
      </w:r>
      <w:r w:rsidRPr="0087252B">
        <w:rPr>
          <w:rFonts w:asciiTheme="minorBidi" w:hAnsiTheme="minorBidi"/>
          <w:sz w:val="24"/>
          <w:szCs w:val="24"/>
        </w:rPr>
        <w:t xml:space="preserve"> and cryptotephra depo</w:t>
      </w:r>
      <w:r w:rsidR="001F0354" w:rsidRPr="0087252B">
        <w:rPr>
          <w:rFonts w:asciiTheme="minorBidi" w:hAnsiTheme="minorBidi"/>
          <w:sz w:val="24"/>
          <w:szCs w:val="24"/>
        </w:rPr>
        <w:t>sits (non-visible volcanic ash)</w:t>
      </w:r>
      <w:r w:rsidRPr="0087252B">
        <w:rPr>
          <w:rFonts w:asciiTheme="minorBidi" w:hAnsiTheme="minorBidi"/>
          <w:sz w:val="24"/>
          <w:szCs w:val="24"/>
        </w:rPr>
        <w:t xml:space="preserve"> as stratigraphic markers to link sediment sequences (Lowe</w:t>
      </w:r>
      <w:r w:rsidRPr="0087252B">
        <w:rPr>
          <w:rFonts w:asciiTheme="minorBidi" w:hAnsiTheme="minorBidi"/>
          <w:i/>
          <w:iCs/>
          <w:sz w:val="24"/>
          <w:szCs w:val="24"/>
        </w:rPr>
        <w:t xml:space="preserve"> et al., </w:t>
      </w:r>
      <w:r w:rsidRPr="0087252B">
        <w:rPr>
          <w:rFonts w:asciiTheme="minorBidi" w:hAnsiTheme="minorBidi"/>
          <w:sz w:val="24"/>
          <w:szCs w:val="24"/>
        </w:rPr>
        <w:t xml:space="preserve">2011). This approach relies heavily on the high-precision </w:t>
      </w:r>
      <w:r w:rsidRPr="0087252B">
        <w:rPr>
          <w:rFonts w:asciiTheme="minorBidi" w:hAnsiTheme="minorBidi"/>
          <w:sz w:val="24"/>
          <w:szCs w:val="24"/>
        </w:rPr>
        <w:lastRenderedPageBreak/>
        <w:t xml:space="preserve">geochemical characterisation of volcanic glass, in order to ‘fingerprint’ tephras by ratios of elements (Lowe </w:t>
      </w:r>
      <w:r w:rsidRPr="0087252B">
        <w:rPr>
          <w:rFonts w:asciiTheme="minorBidi" w:hAnsiTheme="minorBidi"/>
          <w:i/>
          <w:iCs/>
          <w:sz w:val="24"/>
          <w:szCs w:val="24"/>
        </w:rPr>
        <w:t>et al.,</w:t>
      </w:r>
      <w:r w:rsidRPr="0087252B">
        <w:rPr>
          <w:rFonts w:asciiTheme="minorBidi" w:hAnsiTheme="minorBidi"/>
          <w:sz w:val="24"/>
          <w:szCs w:val="24"/>
        </w:rPr>
        <w:t xml:space="preserve"> 2017). The compositional differences between tephra deposits may be subtle (e.g. Kuehn </w:t>
      </w:r>
      <w:r w:rsidRPr="0087252B">
        <w:rPr>
          <w:rFonts w:asciiTheme="minorBidi" w:hAnsiTheme="minorBidi"/>
          <w:i/>
          <w:iCs/>
          <w:sz w:val="24"/>
          <w:szCs w:val="24"/>
        </w:rPr>
        <w:t>et al.,</w:t>
      </w:r>
      <w:r w:rsidRPr="0087252B">
        <w:rPr>
          <w:rFonts w:asciiTheme="minorBidi" w:hAnsiTheme="minorBidi"/>
          <w:sz w:val="24"/>
          <w:szCs w:val="24"/>
        </w:rPr>
        <w:t xml:space="preserve"> 2009; </w:t>
      </w:r>
      <w:proofErr w:type="spellStart"/>
      <w:r w:rsidRPr="0087252B">
        <w:rPr>
          <w:rFonts w:asciiTheme="minorBidi" w:hAnsiTheme="minorBidi"/>
          <w:sz w:val="24"/>
          <w:szCs w:val="24"/>
        </w:rPr>
        <w:t>Preece</w:t>
      </w:r>
      <w:proofErr w:type="spellEnd"/>
      <w:r w:rsidRPr="0087252B">
        <w:rPr>
          <w:rFonts w:asciiTheme="minorBidi" w:hAnsiTheme="minorBidi"/>
          <w:sz w:val="24"/>
          <w:szCs w:val="24"/>
        </w:rPr>
        <w:t xml:space="preserve"> </w:t>
      </w:r>
      <w:r w:rsidRPr="0087252B">
        <w:rPr>
          <w:rFonts w:asciiTheme="minorBidi" w:hAnsiTheme="minorBidi"/>
          <w:i/>
          <w:iCs/>
          <w:sz w:val="24"/>
          <w:szCs w:val="24"/>
        </w:rPr>
        <w:t xml:space="preserve">et al., </w:t>
      </w:r>
      <w:r w:rsidRPr="0087252B">
        <w:rPr>
          <w:rFonts w:asciiTheme="minorBidi" w:hAnsiTheme="minorBidi"/>
          <w:sz w:val="24"/>
          <w:szCs w:val="24"/>
        </w:rPr>
        <w:t>2014), and therefore it is essential that the geochemical com</w:t>
      </w:r>
      <w:r w:rsidR="006E138E" w:rsidRPr="0087252B">
        <w:rPr>
          <w:rFonts w:asciiTheme="minorBidi" w:hAnsiTheme="minorBidi"/>
          <w:sz w:val="24"/>
          <w:szCs w:val="24"/>
        </w:rPr>
        <w:t>position of glass shards remain</w:t>
      </w:r>
      <w:r w:rsidRPr="0087252B">
        <w:rPr>
          <w:rFonts w:asciiTheme="minorBidi" w:hAnsiTheme="minorBidi"/>
          <w:sz w:val="24"/>
          <w:szCs w:val="24"/>
        </w:rPr>
        <w:t xml:space="preserve"> unaltered during laboratory extraction processes for these analyses. </w:t>
      </w:r>
    </w:p>
    <w:p w:rsidR="00CB531C" w:rsidRPr="0087252B" w:rsidRDefault="00CB531C" w:rsidP="00F01A6E">
      <w:pPr>
        <w:jc w:val="both"/>
        <w:rPr>
          <w:rFonts w:asciiTheme="minorBidi" w:hAnsiTheme="minorBidi"/>
          <w:sz w:val="24"/>
          <w:szCs w:val="24"/>
        </w:rPr>
      </w:pPr>
      <w:r w:rsidRPr="0087252B">
        <w:rPr>
          <w:rFonts w:asciiTheme="minorBidi" w:hAnsiTheme="minorBidi"/>
          <w:sz w:val="24"/>
          <w:szCs w:val="24"/>
        </w:rPr>
        <w:t>The geochemical composition of volcanic glass is typically measured using electron probe microanalysis (EPMA) or laser ablation inductively coupled plasma-mass spectrometry (LA-ICP-MS). Tephra shards for theses analyses are extracted from peat and lake sediments using density separation (</w:t>
      </w:r>
      <w:proofErr w:type="spellStart"/>
      <w:r w:rsidRPr="0087252B">
        <w:rPr>
          <w:rFonts w:asciiTheme="minorBidi" w:hAnsiTheme="minorBidi"/>
          <w:sz w:val="24"/>
          <w:szCs w:val="24"/>
        </w:rPr>
        <w:t>Turney</w:t>
      </w:r>
      <w:proofErr w:type="spellEnd"/>
      <w:r w:rsidRPr="0087252B">
        <w:rPr>
          <w:rFonts w:asciiTheme="minorBidi" w:hAnsiTheme="minorBidi"/>
          <w:i/>
          <w:sz w:val="24"/>
          <w:szCs w:val="24"/>
        </w:rPr>
        <w:t xml:space="preserve">, </w:t>
      </w:r>
      <w:r w:rsidRPr="0087252B">
        <w:rPr>
          <w:rFonts w:asciiTheme="minorBidi" w:hAnsiTheme="minorBidi"/>
          <w:sz w:val="24"/>
          <w:szCs w:val="24"/>
        </w:rPr>
        <w:t>1998) or acid digestion (</w:t>
      </w:r>
      <w:proofErr w:type="spellStart"/>
      <w:r w:rsidRPr="0087252B">
        <w:rPr>
          <w:rFonts w:asciiTheme="minorBidi" w:hAnsiTheme="minorBidi"/>
          <w:sz w:val="24"/>
          <w:szCs w:val="24"/>
        </w:rPr>
        <w:t>Persson</w:t>
      </w:r>
      <w:proofErr w:type="spellEnd"/>
      <w:r w:rsidRPr="0087252B">
        <w:rPr>
          <w:rFonts w:asciiTheme="minorBidi" w:hAnsiTheme="minorBidi"/>
          <w:sz w:val="24"/>
          <w:szCs w:val="24"/>
        </w:rPr>
        <w:t xml:space="preserve">, 1966; </w:t>
      </w:r>
      <w:proofErr w:type="spellStart"/>
      <w:r w:rsidRPr="0087252B">
        <w:rPr>
          <w:rFonts w:asciiTheme="minorBidi" w:hAnsiTheme="minorBidi"/>
          <w:sz w:val="24"/>
          <w:szCs w:val="24"/>
        </w:rPr>
        <w:t>Dugmore</w:t>
      </w:r>
      <w:proofErr w:type="spellEnd"/>
      <w:r w:rsidRPr="0087252B">
        <w:rPr>
          <w:rFonts w:asciiTheme="minorBidi" w:hAnsiTheme="minorBidi"/>
          <w:sz w:val="24"/>
          <w:szCs w:val="24"/>
        </w:rPr>
        <w:t xml:space="preserve"> </w:t>
      </w:r>
      <w:r w:rsidRPr="0087252B">
        <w:rPr>
          <w:rFonts w:asciiTheme="minorBidi" w:hAnsiTheme="minorBidi"/>
          <w:i/>
          <w:iCs/>
          <w:sz w:val="24"/>
          <w:szCs w:val="24"/>
        </w:rPr>
        <w:t xml:space="preserve">et al., </w:t>
      </w:r>
      <w:r w:rsidRPr="0087252B">
        <w:rPr>
          <w:rFonts w:asciiTheme="minorBidi" w:hAnsiTheme="minorBidi"/>
          <w:sz w:val="24"/>
          <w:szCs w:val="24"/>
        </w:rPr>
        <w:t xml:space="preserve">1995), as high temperatures (&gt;350 °C) risk altering the geochemical composition of the glass (Pilcher and Hall, 1992; van den </w:t>
      </w:r>
      <w:proofErr w:type="spellStart"/>
      <w:r w:rsidRPr="0087252B">
        <w:rPr>
          <w:rFonts w:asciiTheme="minorBidi" w:hAnsiTheme="minorBidi"/>
          <w:sz w:val="24"/>
          <w:szCs w:val="24"/>
        </w:rPr>
        <w:t>Bogaard</w:t>
      </w:r>
      <w:proofErr w:type="spellEnd"/>
      <w:r w:rsidRPr="0087252B">
        <w:rPr>
          <w:rFonts w:asciiTheme="minorBidi" w:hAnsiTheme="minorBidi"/>
          <w:sz w:val="24"/>
          <w:szCs w:val="24"/>
        </w:rPr>
        <w:t xml:space="preserve"> &amp; </w:t>
      </w:r>
      <w:proofErr w:type="spellStart"/>
      <w:r w:rsidRPr="0087252B">
        <w:rPr>
          <w:rFonts w:asciiTheme="minorBidi" w:hAnsiTheme="minorBidi"/>
          <w:sz w:val="24"/>
          <w:szCs w:val="24"/>
        </w:rPr>
        <w:t>Schmincke</w:t>
      </w:r>
      <w:proofErr w:type="spellEnd"/>
      <w:r w:rsidRPr="0087252B">
        <w:rPr>
          <w:rFonts w:asciiTheme="minorBidi" w:hAnsiTheme="minorBidi"/>
          <w:sz w:val="24"/>
          <w:szCs w:val="24"/>
        </w:rPr>
        <w:t>, 2002). Acid digestion provides an efficient means of extracting glass shards from organic peat</w:t>
      </w:r>
      <w:r w:rsidR="00627EF0" w:rsidRPr="0087252B">
        <w:rPr>
          <w:rFonts w:asciiTheme="minorBidi" w:hAnsiTheme="minorBidi"/>
          <w:sz w:val="24"/>
          <w:szCs w:val="24"/>
        </w:rPr>
        <w:t xml:space="preserve">, and </w:t>
      </w:r>
      <w:r w:rsidR="001F0354" w:rsidRPr="0087252B">
        <w:rPr>
          <w:rFonts w:asciiTheme="minorBidi" w:hAnsiTheme="minorBidi"/>
          <w:sz w:val="24"/>
          <w:szCs w:val="24"/>
        </w:rPr>
        <w:t xml:space="preserve">it </w:t>
      </w:r>
      <w:r w:rsidR="00627EF0" w:rsidRPr="0087252B">
        <w:rPr>
          <w:rFonts w:asciiTheme="minorBidi" w:hAnsiTheme="minorBidi"/>
          <w:sz w:val="24"/>
          <w:szCs w:val="24"/>
        </w:rPr>
        <w:t xml:space="preserve">has been widely used in </w:t>
      </w:r>
      <w:r w:rsidR="00071DD7" w:rsidRPr="0087252B">
        <w:rPr>
          <w:rFonts w:asciiTheme="minorBidi" w:hAnsiTheme="minorBidi"/>
          <w:sz w:val="24"/>
          <w:szCs w:val="24"/>
        </w:rPr>
        <w:t>the developmen</w:t>
      </w:r>
      <w:r w:rsidR="00B5116B" w:rsidRPr="0087252B">
        <w:rPr>
          <w:rFonts w:asciiTheme="minorBidi" w:hAnsiTheme="minorBidi"/>
          <w:sz w:val="24"/>
          <w:szCs w:val="24"/>
        </w:rPr>
        <w:t xml:space="preserve">t of regional </w:t>
      </w:r>
      <w:proofErr w:type="spellStart"/>
      <w:r w:rsidR="00B5116B" w:rsidRPr="0087252B">
        <w:rPr>
          <w:rFonts w:asciiTheme="minorBidi" w:hAnsiTheme="minorBidi"/>
          <w:sz w:val="24"/>
          <w:szCs w:val="24"/>
        </w:rPr>
        <w:t>tephrostratigraphies</w:t>
      </w:r>
      <w:proofErr w:type="spellEnd"/>
      <w:r w:rsidR="00071DD7" w:rsidRPr="0087252B">
        <w:rPr>
          <w:rFonts w:asciiTheme="minorBidi" w:hAnsiTheme="minorBidi"/>
          <w:sz w:val="24"/>
          <w:szCs w:val="24"/>
        </w:rPr>
        <w:t xml:space="preserve"> </w:t>
      </w:r>
      <w:r w:rsidR="00627EF0" w:rsidRPr="0087252B">
        <w:rPr>
          <w:rFonts w:asciiTheme="minorBidi" w:hAnsiTheme="minorBidi"/>
          <w:sz w:val="24"/>
          <w:szCs w:val="24"/>
        </w:rPr>
        <w:t xml:space="preserve">(Pilcher </w:t>
      </w:r>
      <w:r w:rsidR="00627EF0" w:rsidRPr="0087252B">
        <w:rPr>
          <w:rFonts w:asciiTheme="minorBidi" w:hAnsiTheme="minorBidi"/>
          <w:i/>
          <w:iCs/>
          <w:sz w:val="24"/>
          <w:szCs w:val="24"/>
        </w:rPr>
        <w:t>et al</w:t>
      </w:r>
      <w:r w:rsidR="00627EF0" w:rsidRPr="0087252B">
        <w:rPr>
          <w:rFonts w:asciiTheme="minorBidi" w:hAnsiTheme="minorBidi"/>
          <w:sz w:val="24"/>
          <w:szCs w:val="24"/>
        </w:rPr>
        <w:t>., 1995</w:t>
      </w:r>
      <w:r w:rsidR="00071DD7" w:rsidRPr="0087252B">
        <w:rPr>
          <w:rFonts w:asciiTheme="minorBidi" w:hAnsiTheme="minorBidi"/>
          <w:sz w:val="24"/>
          <w:szCs w:val="24"/>
        </w:rPr>
        <w:t xml:space="preserve">; Plunkett </w:t>
      </w:r>
      <w:r w:rsidR="00071DD7" w:rsidRPr="0087252B">
        <w:rPr>
          <w:rFonts w:asciiTheme="minorBidi" w:hAnsiTheme="minorBidi"/>
          <w:i/>
          <w:iCs/>
          <w:sz w:val="24"/>
          <w:szCs w:val="24"/>
        </w:rPr>
        <w:t>et al</w:t>
      </w:r>
      <w:r w:rsidR="00071DD7" w:rsidRPr="0087252B">
        <w:rPr>
          <w:rFonts w:asciiTheme="minorBidi" w:hAnsiTheme="minorBidi"/>
          <w:sz w:val="24"/>
          <w:szCs w:val="24"/>
        </w:rPr>
        <w:t>., 2004</w:t>
      </w:r>
      <w:r w:rsidR="00627EF0" w:rsidRPr="0087252B">
        <w:rPr>
          <w:rFonts w:asciiTheme="minorBidi" w:hAnsiTheme="minorBidi"/>
          <w:sz w:val="24"/>
          <w:szCs w:val="24"/>
        </w:rPr>
        <w:t>).</w:t>
      </w:r>
      <w:r w:rsidR="00071DD7" w:rsidRPr="0087252B">
        <w:rPr>
          <w:rFonts w:asciiTheme="minorBidi" w:hAnsiTheme="minorBidi"/>
          <w:sz w:val="24"/>
          <w:szCs w:val="24"/>
        </w:rPr>
        <w:t xml:space="preserve"> </w:t>
      </w:r>
      <w:r w:rsidRPr="0087252B">
        <w:rPr>
          <w:rFonts w:asciiTheme="minorBidi" w:hAnsiTheme="minorBidi"/>
          <w:sz w:val="24"/>
          <w:szCs w:val="24"/>
        </w:rPr>
        <w:t xml:space="preserve">However, this method uses strong acids (sulphuric and nitric) which </w:t>
      </w:r>
      <w:r w:rsidR="00203AFE" w:rsidRPr="0087252B">
        <w:rPr>
          <w:rFonts w:asciiTheme="minorBidi" w:hAnsiTheme="minorBidi"/>
          <w:sz w:val="24"/>
          <w:szCs w:val="24"/>
        </w:rPr>
        <w:t>have the potential</w:t>
      </w:r>
      <w:r w:rsidRPr="0087252B">
        <w:rPr>
          <w:rFonts w:asciiTheme="minorBidi" w:hAnsiTheme="minorBidi"/>
          <w:sz w:val="24"/>
          <w:szCs w:val="24"/>
        </w:rPr>
        <w:t xml:space="preserve"> to cause ionic exchange of cations, and the formation of a leached Si gel at the glass surface</w:t>
      </w:r>
      <w:r w:rsidR="00203AFE" w:rsidRPr="0087252B">
        <w:rPr>
          <w:rFonts w:asciiTheme="minorBidi" w:hAnsiTheme="minorBidi"/>
          <w:sz w:val="24"/>
          <w:szCs w:val="24"/>
        </w:rPr>
        <w:t xml:space="preserve"> (Pollard and Heron, 1996)</w:t>
      </w:r>
      <w:r w:rsidRPr="0087252B">
        <w:rPr>
          <w:rFonts w:asciiTheme="minorBidi" w:hAnsiTheme="minorBidi"/>
          <w:sz w:val="24"/>
          <w:szCs w:val="24"/>
        </w:rPr>
        <w:t xml:space="preserve">. Density separation does not risk geochemical alteration of the glass, but commonly achieves lower shard recovery rates from peat, as shards </w:t>
      </w:r>
      <w:r w:rsidR="009C480D" w:rsidRPr="0087252B">
        <w:rPr>
          <w:rFonts w:asciiTheme="minorBidi" w:hAnsiTheme="minorBidi"/>
          <w:sz w:val="24"/>
          <w:szCs w:val="24"/>
        </w:rPr>
        <w:t xml:space="preserve">can </w:t>
      </w:r>
      <w:r w:rsidRPr="0087252B">
        <w:rPr>
          <w:rFonts w:asciiTheme="minorBidi" w:hAnsiTheme="minorBidi"/>
          <w:sz w:val="24"/>
          <w:szCs w:val="24"/>
        </w:rPr>
        <w:t>become trapped within the macrofossil-rich solution during floatation</w:t>
      </w:r>
      <w:r w:rsidR="002849AD" w:rsidRPr="0087252B">
        <w:rPr>
          <w:rFonts w:asciiTheme="minorBidi" w:hAnsiTheme="minorBidi"/>
          <w:sz w:val="24"/>
          <w:szCs w:val="24"/>
        </w:rPr>
        <w:t xml:space="preserve"> or lost during repeated decanting</w:t>
      </w:r>
      <w:r w:rsidR="008536B0" w:rsidRPr="0087252B">
        <w:rPr>
          <w:rFonts w:asciiTheme="minorBidi" w:hAnsiTheme="minorBidi"/>
          <w:sz w:val="24"/>
          <w:szCs w:val="24"/>
        </w:rPr>
        <w:t xml:space="preserve"> steps</w:t>
      </w:r>
      <w:r w:rsidRPr="0087252B">
        <w:rPr>
          <w:rFonts w:asciiTheme="minorBidi" w:hAnsiTheme="minorBidi"/>
          <w:sz w:val="24"/>
          <w:szCs w:val="24"/>
        </w:rPr>
        <w:t>. This problem is particularly acute in distal settings where cryptotephra deposits may be formed of a few tens of shards, often with highly vesicular, b</w:t>
      </w:r>
      <w:r w:rsidR="00F01A6E" w:rsidRPr="0087252B">
        <w:rPr>
          <w:rFonts w:asciiTheme="minorBidi" w:hAnsiTheme="minorBidi"/>
          <w:sz w:val="24"/>
          <w:szCs w:val="24"/>
        </w:rPr>
        <w:t>uoyant, morphologies (e.g. Pyne-</w:t>
      </w:r>
      <w:r w:rsidRPr="0087252B">
        <w:rPr>
          <w:rFonts w:asciiTheme="minorBidi" w:hAnsiTheme="minorBidi"/>
          <w:sz w:val="24"/>
          <w:szCs w:val="24"/>
        </w:rPr>
        <w:t xml:space="preserve">O’Donnell </w:t>
      </w:r>
      <w:r w:rsidRPr="0087252B">
        <w:rPr>
          <w:rFonts w:asciiTheme="minorBidi" w:hAnsiTheme="minorBidi"/>
          <w:i/>
          <w:sz w:val="24"/>
          <w:szCs w:val="24"/>
        </w:rPr>
        <w:t>et al.,</w:t>
      </w:r>
      <w:r w:rsidRPr="0087252B">
        <w:rPr>
          <w:rFonts w:asciiTheme="minorBidi" w:hAnsiTheme="minorBidi"/>
          <w:sz w:val="24"/>
          <w:szCs w:val="24"/>
        </w:rPr>
        <w:t xml:space="preserve"> 2012; Mackay </w:t>
      </w:r>
      <w:r w:rsidRPr="0087252B">
        <w:rPr>
          <w:rFonts w:asciiTheme="minorBidi" w:hAnsiTheme="minorBidi"/>
          <w:i/>
          <w:iCs/>
          <w:sz w:val="24"/>
          <w:szCs w:val="24"/>
        </w:rPr>
        <w:t>et al.,</w:t>
      </w:r>
      <w:r w:rsidRPr="0087252B">
        <w:rPr>
          <w:rFonts w:asciiTheme="minorBidi" w:hAnsiTheme="minorBidi"/>
          <w:sz w:val="24"/>
          <w:szCs w:val="24"/>
        </w:rPr>
        <w:t xml:space="preserve"> 2016).</w:t>
      </w:r>
    </w:p>
    <w:p w:rsidR="00CB531C" w:rsidRPr="0087252B" w:rsidRDefault="00163CF2" w:rsidP="005E5CAC">
      <w:pPr>
        <w:jc w:val="both"/>
        <w:rPr>
          <w:rFonts w:asciiTheme="minorBidi" w:hAnsiTheme="minorBidi"/>
          <w:sz w:val="24"/>
          <w:szCs w:val="24"/>
        </w:rPr>
      </w:pPr>
      <w:r w:rsidRPr="0087252B">
        <w:rPr>
          <w:rFonts w:asciiTheme="minorBidi" w:hAnsiTheme="minorBidi"/>
          <w:sz w:val="24"/>
          <w:szCs w:val="24"/>
        </w:rPr>
        <w:t>T</w:t>
      </w:r>
      <w:r w:rsidR="00CB531C" w:rsidRPr="0087252B">
        <w:rPr>
          <w:rFonts w:asciiTheme="minorBidi" w:hAnsiTheme="minorBidi"/>
          <w:sz w:val="24"/>
          <w:szCs w:val="24"/>
        </w:rPr>
        <w:t xml:space="preserve">he </w:t>
      </w:r>
      <w:r w:rsidR="00614771" w:rsidRPr="0087252B">
        <w:rPr>
          <w:rFonts w:asciiTheme="minorBidi" w:hAnsiTheme="minorBidi"/>
          <w:sz w:val="24"/>
          <w:szCs w:val="24"/>
        </w:rPr>
        <w:t xml:space="preserve">protocol for the </w:t>
      </w:r>
      <w:r w:rsidR="00CB531C" w:rsidRPr="0087252B">
        <w:rPr>
          <w:rFonts w:asciiTheme="minorBidi" w:hAnsiTheme="minorBidi"/>
          <w:sz w:val="24"/>
          <w:szCs w:val="24"/>
        </w:rPr>
        <w:t xml:space="preserve">extraction of tephra from peat </w:t>
      </w:r>
      <w:r w:rsidR="00614771" w:rsidRPr="0087252B">
        <w:rPr>
          <w:rFonts w:asciiTheme="minorBidi" w:hAnsiTheme="minorBidi"/>
          <w:sz w:val="24"/>
          <w:szCs w:val="24"/>
        </w:rPr>
        <w:t>(</w:t>
      </w:r>
      <w:proofErr w:type="spellStart"/>
      <w:r w:rsidR="00614771" w:rsidRPr="0087252B">
        <w:rPr>
          <w:rFonts w:asciiTheme="minorBidi" w:hAnsiTheme="minorBidi"/>
          <w:sz w:val="24"/>
          <w:szCs w:val="24"/>
        </w:rPr>
        <w:t>Dugmore</w:t>
      </w:r>
      <w:proofErr w:type="spellEnd"/>
      <w:r w:rsidR="00614771" w:rsidRPr="0087252B">
        <w:rPr>
          <w:rFonts w:asciiTheme="minorBidi" w:hAnsiTheme="minorBidi"/>
          <w:sz w:val="24"/>
          <w:szCs w:val="24"/>
        </w:rPr>
        <w:t xml:space="preserve"> </w:t>
      </w:r>
      <w:r w:rsidR="00614771" w:rsidRPr="0087252B">
        <w:rPr>
          <w:rFonts w:asciiTheme="minorBidi" w:hAnsiTheme="minorBidi"/>
          <w:i/>
          <w:iCs/>
          <w:sz w:val="24"/>
          <w:szCs w:val="24"/>
        </w:rPr>
        <w:t>et al</w:t>
      </w:r>
      <w:r w:rsidR="00614771" w:rsidRPr="0087252B">
        <w:rPr>
          <w:rFonts w:asciiTheme="minorBidi" w:hAnsiTheme="minorBidi"/>
          <w:sz w:val="24"/>
          <w:szCs w:val="24"/>
        </w:rPr>
        <w:t xml:space="preserve">., 1995) </w:t>
      </w:r>
      <w:r w:rsidRPr="0087252B">
        <w:rPr>
          <w:rFonts w:asciiTheme="minorBidi" w:hAnsiTheme="minorBidi"/>
          <w:sz w:val="24"/>
          <w:szCs w:val="24"/>
        </w:rPr>
        <w:t xml:space="preserve">should not require the prolonged exposure </w:t>
      </w:r>
      <w:r w:rsidR="00BE66FA" w:rsidRPr="0087252B">
        <w:rPr>
          <w:rFonts w:asciiTheme="minorBidi" w:hAnsiTheme="minorBidi"/>
          <w:sz w:val="24"/>
          <w:szCs w:val="24"/>
        </w:rPr>
        <w:t>(&gt;3 hrs</w:t>
      </w:r>
      <w:r w:rsidR="00614771" w:rsidRPr="0087252B">
        <w:rPr>
          <w:rFonts w:asciiTheme="minorBidi" w:hAnsiTheme="minorBidi"/>
          <w:sz w:val="24"/>
          <w:szCs w:val="24"/>
        </w:rPr>
        <w:t xml:space="preserve">) </w:t>
      </w:r>
      <w:r w:rsidRPr="0087252B">
        <w:rPr>
          <w:rFonts w:asciiTheme="minorBidi" w:hAnsiTheme="minorBidi"/>
          <w:sz w:val="24"/>
          <w:szCs w:val="24"/>
        </w:rPr>
        <w:t xml:space="preserve">of </w:t>
      </w:r>
      <w:r w:rsidR="00614771" w:rsidRPr="0087252B">
        <w:rPr>
          <w:rFonts w:asciiTheme="minorBidi" w:hAnsiTheme="minorBidi"/>
          <w:sz w:val="24"/>
          <w:szCs w:val="24"/>
        </w:rPr>
        <w:t xml:space="preserve">samples to </w:t>
      </w:r>
      <w:r w:rsidR="005E5CAC" w:rsidRPr="0087252B">
        <w:rPr>
          <w:rFonts w:asciiTheme="minorBidi" w:hAnsiTheme="minorBidi"/>
          <w:sz w:val="24"/>
          <w:szCs w:val="24"/>
        </w:rPr>
        <w:t>acid</w:t>
      </w:r>
      <w:r w:rsidR="00CB531C" w:rsidRPr="0087252B">
        <w:rPr>
          <w:rFonts w:asciiTheme="minorBidi" w:hAnsiTheme="minorBidi"/>
          <w:sz w:val="24"/>
          <w:szCs w:val="24"/>
        </w:rPr>
        <w:t xml:space="preserve">, and </w:t>
      </w:r>
      <w:r w:rsidR="00614771" w:rsidRPr="0087252B">
        <w:rPr>
          <w:rFonts w:asciiTheme="minorBidi" w:hAnsiTheme="minorBidi"/>
          <w:sz w:val="24"/>
          <w:szCs w:val="24"/>
        </w:rPr>
        <w:t>i</w:t>
      </w:r>
      <w:r w:rsidR="00203AFE" w:rsidRPr="0087252B">
        <w:rPr>
          <w:rFonts w:asciiTheme="minorBidi" w:hAnsiTheme="minorBidi"/>
          <w:sz w:val="24"/>
          <w:szCs w:val="24"/>
        </w:rPr>
        <w:t>mportantly do</w:t>
      </w:r>
      <w:r w:rsidR="00614771" w:rsidRPr="0087252B">
        <w:rPr>
          <w:rFonts w:asciiTheme="minorBidi" w:hAnsiTheme="minorBidi"/>
          <w:sz w:val="24"/>
          <w:szCs w:val="24"/>
        </w:rPr>
        <w:t>es</w:t>
      </w:r>
      <w:r w:rsidR="00203AFE" w:rsidRPr="0087252B">
        <w:rPr>
          <w:rFonts w:asciiTheme="minorBidi" w:hAnsiTheme="minorBidi"/>
          <w:sz w:val="24"/>
          <w:szCs w:val="24"/>
        </w:rPr>
        <w:t xml:space="preserve"> not include </w:t>
      </w:r>
      <w:r w:rsidR="00614771" w:rsidRPr="0087252B">
        <w:rPr>
          <w:rFonts w:asciiTheme="minorBidi" w:hAnsiTheme="minorBidi"/>
          <w:sz w:val="24"/>
          <w:szCs w:val="24"/>
        </w:rPr>
        <w:t>the use of</w:t>
      </w:r>
      <w:r w:rsidR="005E5CAC" w:rsidRPr="0087252B">
        <w:rPr>
          <w:rFonts w:asciiTheme="minorBidi" w:hAnsiTheme="minorBidi"/>
          <w:sz w:val="24"/>
          <w:szCs w:val="24"/>
        </w:rPr>
        <w:t xml:space="preserve"> strong</w:t>
      </w:r>
      <w:r w:rsidR="00203AFE" w:rsidRPr="0087252B">
        <w:rPr>
          <w:rFonts w:asciiTheme="minorBidi" w:hAnsiTheme="minorBidi"/>
          <w:sz w:val="24"/>
          <w:szCs w:val="24"/>
        </w:rPr>
        <w:t xml:space="preserve"> alkalis which </w:t>
      </w:r>
      <w:r w:rsidR="005E5CAC" w:rsidRPr="0087252B">
        <w:rPr>
          <w:rFonts w:asciiTheme="minorBidi" w:hAnsiTheme="minorBidi"/>
          <w:sz w:val="24"/>
          <w:szCs w:val="24"/>
        </w:rPr>
        <w:t>cause network dissolution in</w:t>
      </w:r>
      <w:r w:rsidR="00F81F39" w:rsidRPr="0087252B">
        <w:rPr>
          <w:rFonts w:asciiTheme="minorBidi" w:hAnsiTheme="minorBidi"/>
          <w:sz w:val="24"/>
          <w:szCs w:val="24"/>
        </w:rPr>
        <w:t xml:space="preserve"> glasses</w:t>
      </w:r>
      <w:r w:rsidR="00203AFE" w:rsidRPr="0087252B">
        <w:rPr>
          <w:rFonts w:asciiTheme="minorBidi" w:hAnsiTheme="minorBidi"/>
          <w:sz w:val="24"/>
          <w:szCs w:val="24"/>
        </w:rPr>
        <w:t xml:space="preserve"> (Blockley </w:t>
      </w:r>
      <w:r w:rsidR="00203AFE" w:rsidRPr="0087252B">
        <w:rPr>
          <w:rFonts w:asciiTheme="minorBidi" w:hAnsiTheme="minorBidi"/>
          <w:i/>
          <w:iCs/>
          <w:sz w:val="24"/>
          <w:szCs w:val="24"/>
        </w:rPr>
        <w:t xml:space="preserve">et al., </w:t>
      </w:r>
      <w:r w:rsidR="00203AFE" w:rsidRPr="0087252B">
        <w:rPr>
          <w:rFonts w:asciiTheme="minorBidi" w:hAnsiTheme="minorBidi"/>
          <w:sz w:val="24"/>
          <w:szCs w:val="24"/>
        </w:rPr>
        <w:t>2005)</w:t>
      </w:r>
      <w:r w:rsidR="00614771" w:rsidRPr="0087252B">
        <w:rPr>
          <w:rFonts w:asciiTheme="minorBidi" w:hAnsiTheme="minorBidi"/>
          <w:sz w:val="24"/>
          <w:szCs w:val="24"/>
        </w:rPr>
        <w:t xml:space="preserve">. </w:t>
      </w:r>
      <w:r w:rsidR="00393EF0" w:rsidRPr="0087252B">
        <w:rPr>
          <w:rFonts w:asciiTheme="minorBidi" w:hAnsiTheme="minorBidi"/>
          <w:sz w:val="24"/>
          <w:szCs w:val="24"/>
        </w:rPr>
        <w:t>Therefore, the</w:t>
      </w:r>
      <w:r w:rsidR="00BE66FA" w:rsidRPr="0087252B">
        <w:rPr>
          <w:rFonts w:asciiTheme="minorBidi" w:hAnsiTheme="minorBidi"/>
          <w:sz w:val="24"/>
          <w:szCs w:val="24"/>
        </w:rPr>
        <w:t>re may be a lower</w:t>
      </w:r>
      <w:r w:rsidR="00393EF0" w:rsidRPr="0087252B">
        <w:rPr>
          <w:rFonts w:asciiTheme="minorBidi" w:hAnsiTheme="minorBidi"/>
          <w:sz w:val="24"/>
          <w:szCs w:val="24"/>
        </w:rPr>
        <w:t xml:space="preserve"> risk of geochemical alteration during this </w:t>
      </w:r>
      <w:r w:rsidR="00BE66FA" w:rsidRPr="0087252B">
        <w:rPr>
          <w:rFonts w:asciiTheme="minorBidi" w:hAnsiTheme="minorBidi"/>
          <w:sz w:val="24"/>
          <w:szCs w:val="24"/>
        </w:rPr>
        <w:t xml:space="preserve">extraction than exists for the acid digestion of </w:t>
      </w:r>
      <w:proofErr w:type="spellStart"/>
      <w:r w:rsidR="00BE66FA" w:rsidRPr="0087252B">
        <w:rPr>
          <w:rFonts w:asciiTheme="minorBidi" w:hAnsiTheme="minorBidi"/>
          <w:sz w:val="24"/>
          <w:szCs w:val="24"/>
        </w:rPr>
        <w:t>minerogenic</w:t>
      </w:r>
      <w:proofErr w:type="spellEnd"/>
      <w:r w:rsidR="00BE66FA" w:rsidRPr="0087252B">
        <w:rPr>
          <w:rFonts w:asciiTheme="minorBidi" w:hAnsiTheme="minorBidi"/>
          <w:sz w:val="24"/>
          <w:szCs w:val="24"/>
        </w:rPr>
        <w:t xml:space="preserve"> lake sediments. </w:t>
      </w:r>
      <w:r w:rsidR="00614771" w:rsidRPr="0087252B">
        <w:rPr>
          <w:rFonts w:asciiTheme="minorBidi" w:hAnsiTheme="minorBidi"/>
          <w:sz w:val="24"/>
          <w:szCs w:val="24"/>
        </w:rPr>
        <w:t>T</w:t>
      </w:r>
      <w:r w:rsidR="00CB531C" w:rsidRPr="0087252B">
        <w:rPr>
          <w:rFonts w:asciiTheme="minorBidi" w:hAnsiTheme="minorBidi"/>
          <w:sz w:val="24"/>
          <w:szCs w:val="24"/>
        </w:rPr>
        <w:t xml:space="preserve">he effects of the peat acid digestion protocol on the geochemical composition of volcanic glass have been examined before (e.g. </w:t>
      </w:r>
      <w:proofErr w:type="spellStart"/>
      <w:r w:rsidR="00CB531C" w:rsidRPr="0087252B">
        <w:rPr>
          <w:rFonts w:asciiTheme="minorBidi" w:hAnsiTheme="minorBidi"/>
          <w:sz w:val="24"/>
          <w:szCs w:val="24"/>
        </w:rPr>
        <w:t>Dugmore</w:t>
      </w:r>
      <w:proofErr w:type="spellEnd"/>
      <w:r w:rsidR="00CB531C" w:rsidRPr="0087252B">
        <w:rPr>
          <w:rFonts w:asciiTheme="minorBidi" w:hAnsiTheme="minorBidi"/>
          <w:sz w:val="24"/>
          <w:szCs w:val="24"/>
        </w:rPr>
        <w:t xml:space="preserve">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1992; Roland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2015; Watson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2016). However, these studies have almost exclusively focused on Icelandic rhyolitic tephras. This restricted sample group lea</w:t>
      </w:r>
      <w:r w:rsidR="001F0354" w:rsidRPr="0087252B">
        <w:rPr>
          <w:rFonts w:asciiTheme="minorBidi" w:hAnsiTheme="minorBidi"/>
          <w:sz w:val="24"/>
          <w:szCs w:val="24"/>
        </w:rPr>
        <w:t>ves considerable uncertainty, since</w:t>
      </w:r>
      <w:r w:rsidR="00CB531C" w:rsidRPr="0087252B">
        <w:rPr>
          <w:rFonts w:asciiTheme="minorBidi" w:hAnsiTheme="minorBidi"/>
          <w:sz w:val="24"/>
          <w:szCs w:val="24"/>
        </w:rPr>
        <w:t xml:space="preserve"> the dissolution rates of natural glasses (including tephra) are determined by the chemical composition of the glass, and may be modified by surface area (Paul, 1977; </w:t>
      </w:r>
      <w:proofErr w:type="spellStart"/>
      <w:r w:rsidR="00CB531C" w:rsidRPr="0087252B">
        <w:rPr>
          <w:rFonts w:asciiTheme="minorBidi" w:hAnsiTheme="minorBidi"/>
          <w:sz w:val="24"/>
          <w:szCs w:val="24"/>
        </w:rPr>
        <w:t>Jantzen</w:t>
      </w:r>
      <w:proofErr w:type="spellEnd"/>
      <w:r w:rsidR="00CB531C" w:rsidRPr="0087252B">
        <w:rPr>
          <w:rFonts w:asciiTheme="minorBidi" w:hAnsiTheme="minorBidi"/>
          <w:sz w:val="24"/>
          <w:szCs w:val="24"/>
        </w:rPr>
        <w:t xml:space="preserve"> and </w:t>
      </w:r>
      <w:proofErr w:type="spellStart"/>
      <w:r w:rsidR="00CB531C" w:rsidRPr="0087252B">
        <w:rPr>
          <w:rFonts w:asciiTheme="minorBidi" w:hAnsiTheme="minorBidi"/>
          <w:sz w:val="24"/>
          <w:szCs w:val="24"/>
        </w:rPr>
        <w:t>Plodinec</w:t>
      </w:r>
      <w:proofErr w:type="spellEnd"/>
      <w:r w:rsidR="00CB531C" w:rsidRPr="0087252B">
        <w:rPr>
          <w:rFonts w:asciiTheme="minorBidi" w:hAnsiTheme="minorBidi"/>
          <w:sz w:val="24"/>
          <w:szCs w:val="24"/>
        </w:rPr>
        <w:t xml:space="preserve">, 1984; </w:t>
      </w:r>
      <w:proofErr w:type="spellStart"/>
      <w:r w:rsidR="00CB531C" w:rsidRPr="0087252B">
        <w:rPr>
          <w:rFonts w:asciiTheme="minorBidi" w:hAnsiTheme="minorBidi"/>
          <w:sz w:val="24"/>
          <w:szCs w:val="24"/>
        </w:rPr>
        <w:t>Jantzen</w:t>
      </w:r>
      <w:proofErr w:type="spellEnd"/>
      <w:r w:rsidR="00CB531C" w:rsidRPr="0087252B">
        <w:rPr>
          <w:rFonts w:asciiTheme="minorBidi" w:hAnsiTheme="minorBidi"/>
          <w:sz w:val="24"/>
          <w:szCs w:val="24"/>
        </w:rPr>
        <w:t xml:space="preserve">, 1992; Techer </w:t>
      </w:r>
      <w:r w:rsidR="00CB531C" w:rsidRPr="0087252B">
        <w:rPr>
          <w:rFonts w:asciiTheme="minorBidi" w:hAnsiTheme="minorBidi"/>
          <w:i/>
          <w:sz w:val="24"/>
          <w:szCs w:val="24"/>
        </w:rPr>
        <w:t xml:space="preserve">et al., </w:t>
      </w:r>
      <w:r w:rsidR="00CB531C" w:rsidRPr="0087252B">
        <w:rPr>
          <w:rFonts w:asciiTheme="minorBidi" w:hAnsiTheme="minorBidi"/>
          <w:sz w:val="24"/>
          <w:szCs w:val="24"/>
        </w:rPr>
        <w:t>2001; Wolff-</w:t>
      </w:r>
      <w:proofErr w:type="spellStart"/>
      <w:r w:rsidR="00CB531C" w:rsidRPr="0087252B">
        <w:rPr>
          <w:rFonts w:asciiTheme="minorBidi" w:hAnsiTheme="minorBidi"/>
          <w:sz w:val="24"/>
          <w:szCs w:val="24"/>
        </w:rPr>
        <w:t>Boenisch</w:t>
      </w:r>
      <w:proofErr w:type="spellEnd"/>
      <w:r w:rsidR="00CB531C" w:rsidRPr="0087252B">
        <w:rPr>
          <w:rFonts w:asciiTheme="minorBidi" w:hAnsiTheme="minorBidi"/>
          <w:sz w:val="24"/>
          <w:szCs w:val="24"/>
        </w:rPr>
        <w:t xml:space="preserve">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2004; </w:t>
      </w:r>
      <w:proofErr w:type="spellStart"/>
      <w:r w:rsidR="00CB531C" w:rsidRPr="0087252B">
        <w:rPr>
          <w:rFonts w:asciiTheme="minorBidi" w:hAnsiTheme="minorBidi"/>
          <w:sz w:val="24"/>
          <w:szCs w:val="24"/>
        </w:rPr>
        <w:t>Conradt</w:t>
      </w:r>
      <w:proofErr w:type="spellEnd"/>
      <w:r w:rsidR="00CB531C" w:rsidRPr="0087252B">
        <w:rPr>
          <w:rFonts w:asciiTheme="minorBidi" w:hAnsiTheme="minorBidi"/>
          <w:sz w:val="24"/>
          <w:szCs w:val="24"/>
        </w:rPr>
        <w:t>, 2008). In particular, SiO</w:t>
      </w:r>
      <w:r w:rsidR="00CB531C" w:rsidRPr="0087252B">
        <w:rPr>
          <w:rFonts w:asciiTheme="minorBidi" w:hAnsiTheme="minorBidi"/>
          <w:sz w:val="24"/>
          <w:szCs w:val="24"/>
          <w:vertAlign w:val="subscript"/>
        </w:rPr>
        <w:t xml:space="preserve">2 </w:t>
      </w:r>
      <w:r w:rsidR="00CB531C" w:rsidRPr="0087252B">
        <w:rPr>
          <w:rFonts w:asciiTheme="minorBidi" w:hAnsiTheme="minorBidi"/>
          <w:sz w:val="24"/>
          <w:szCs w:val="24"/>
        </w:rPr>
        <w:t>and Al</w:t>
      </w:r>
      <w:r w:rsidR="00CB531C" w:rsidRPr="0087252B">
        <w:rPr>
          <w:rFonts w:asciiTheme="minorBidi" w:hAnsiTheme="minorBidi"/>
          <w:sz w:val="24"/>
          <w:szCs w:val="24"/>
          <w:vertAlign w:val="subscript"/>
        </w:rPr>
        <w:t>2</w:t>
      </w:r>
      <w:r w:rsidR="00CB531C" w:rsidRPr="0087252B">
        <w:rPr>
          <w:rFonts w:asciiTheme="minorBidi" w:hAnsiTheme="minorBidi"/>
          <w:sz w:val="24"/>
          <w:szCs w:val="24"/>
        </w:rPr>
        <w:t>O</w:t>
      </w:r>
      <w:r w:rsidR="00CB531C" w:rsidRPr="0087252B">
        <w:rPr>
          <w:rFonts w:asciiTheme="minorBidi" w:hAnsiTheme="minorBidi"/>
          <w:sz w:val="24"/>
          <w:szCs w:val="24"/>
          <w:vertAlign w:val="subscript"/>
        </w:rPr>
        <w:t>3</w:t>
      </w:r>
      <w:r w:rsidR="00CB531C" w:rsidRPr="0087252B">
        <w:rPr>
          <w:rFonts w:asciiTheme="minorBidi" w:hAnsiTheme="minorBidi"/>
          <w:sz w:val="24"/>
          <w:szCs w:val="24"/>
        </w:rPr>
        <w:t xml:space="preserve"> content determine the chemical durability of glasses, and therefore their resistance to acid solutions. The rhyolitic tephras that have previously been used to test the effects of the acid digestion protocol include high SiO</w:t>
      </w:r>
      <w:r w:rsidR="00CB531C" w:rsidRPr="0087252B">
        <w:rPr>
          <w:rFonts w:asciiTheme="minorBidi" w:hAnsiTheme="minorBidi"/>
          <w:sz w:val="24"/>
          <w:szCs w:val="24"/>
          <w:vertAlign w:val="subscript"/>
        </w:rPr>
        <w:t xml:space="preserve">2 </w:t>
      </w:r>
      <w:r w:rsidR="00CB531C" w:rsidRPr="0087252B">
        <w:rPr>
          <w:rFonts w:asciiTheme="minorBidi" w:hAnsiTheme="minorBidi"/>
          <w:sz w:val="24"/>
          <w:szCs w:val="24"/>
        </w:rPr>
        <w:t xml:space="preserve">values (&gt;69%), and so have a high predicted chemical durability. However, </w:t>
      </w:r>
      <w:proofErr w:type="spellStart"/>
      <w:r w:rsidR="00F7701D" w:rsidRPr="0087252B">
        <w:rPr>
          <w:rFonts w:asciiTheme="minorBidi" w:hAnsiTheme="minorBidi"/>
          <w:sz w:val="24"/>
          <w:szCs w:val="24"/>
        </w:rPr>
        <w:t>tephrostratigraphies</w:t>
      </w:r>
      <w:proofErr w:type="spellEnd"/>
      <w:r w:rsidR="00F7701D" w:rsidRPr="0087252B">
        <w:rPr>
          <w:rFonts w:asciiTheme="minorBidi" w:hAnsiTheme="minorBidi"/>
          <w:sz w:val="24"/>
          <w:szCs w:val="24"/>
        </w:rPr>
        <w:t xml:space="preserve"> may include </w:t>
      </w:r>
      <w:r w:rsidR="00CB531C" w:rsidRPr="0087252B">
        <w:rPr>
          <w:rFonts w:asciiTheme="minorBidi" w:hAnsiTheme="minorBidi"/>
          <w:sz w:val="24"/>
          <w:szCs w:val="24"/>
        </w:rPr>
        <w:t xml:space="preserve">tephra </w:t>
      </w:r>
      <w:r w:rsidR="00F7701D" w:rsidRPr="0087252B">
        <w:rPr>
          <w:rFonts w:asciiTheme="minorBidi" w:hAnsiTheme="minorBidi"/>
          <w:sz w:val="24"/>
          <w:szCs w:val="24"/>
        </w:rPr>
        <w:t xml:space="preserve">(and cryptotephra) </w:t>
      </w:r>
      <w:r w:rsidR="00CB531C" w:rsidRPr="0087252B">
        <w:rPr>
          <w:rFonts w:asciiTheme="minorBidi" w:hAnsiTheme="minorBidi"/>
          <w:sz w:val="24"/>
          <w:szCs w:val="24"/>
        </w:rPr>
        <w:t xml:space="preserve">deposits </w:t>
      </w:r>
      <w:r w:rsidR="00F7701D" w:rsidRPr="0087252B">
        <w:rPr>
          <w:rFonts w:asciiTheme="minorBidi" w:hAnsiTheme="minorBidi"/>
          <w:sz w:val="24"/>
          <w:szCs w:val="24"/>
        </w:rPr>
        <w:t xml:space="preserve">from a range of volcanic sources (Mackay </w:t>
      </w:r>
      <w:r w:rsidR="00F7701D" w:rsidRPr="0087252B">
        <w:rPr>
          <w:rFonts w:asciiTheme="minorBidi" w:hAnsiTheme="minorBidi"/>
          <w:i/>
          <w:iCs/>
          <w:sz w:val="24"/>
          <w:szCs w:val="24"/>
        </w:rPr>
        <w:t>et al</w:t>
      </w:r>
      <w:r w:rsidR="00F7701D" w:rsidRPr="0087252B">
        <w:rPr>
          <w:rFonts w:asciiTheme="minorBidi" w:hAnsiTheme="minorBidi"/>
          <w:sz w:val="24"/>
          <w:szCs w:val="24"/>
        </w:rPr>
        <w:t>., 2016; Plunket</w:t>
      </w:r>
      <w:r w:rsidR="00F01A6E" w:rsidRPr="0087252B">
        <w:rPr>
          <w:rFonts w:asciiTheme="minorBidi" w:hAnsiTheme="minorBidi"/>
          <w:sz w:val="24"/>
          <w:szCs w:val="24"/>
        </w:rPr>
        <w:t>t</w:t>
      </w:r>
      <w:r w:rsidR="00F7701D" w:rsidRPr="0087252B">
        <w:rPr>
          <w:rFonts w:asciiTheme="minorBidi" w:hAnsiTheme="minorBidi"/>
          <w:sz w:val="24"/>
          <w:szCs w:val="24"/>
        </w:rPr>
        <w:t xml:space="preserve"> and Pilcher, 2018) with differing </w:t>
      </w:r>
      <w:r w:rsidR="00CB531C" w:rsidRPr="0087252B">
        <w:rPr>
          <w:rFonts w:asciiTheme="minorBidi" w:hAnsiTheme="minorBidi"/>
          <w:sz w:val="24"/>
          <w:szCs w:val="24"/>
        </w:rPr>
        <w:t xml:space="preserve">geochemical compositions and shard morphologies (Newton </w:t>
      </w:r>
      <w:r w:rsidR="00CB531C" w:rsidRPr="0087252B">
        <w:rPr>
          <w:rFonts w:asciiTheme="minorBidi" w:hAnsiTheme="minorBidi"/>
          <w:i/>
          <w:sz w:val="24"/>
          <w:szCs w:val="24"/>
        </w:rPr>
        <w:t xml:space="preserve">et al., </w:t>
      </w:r>
      <w:r w:rsidR="00CB531C" w:rsidRPr="0087252B">
        <w:rPr>
          <w:rFonts w:asciiTheme="minorBidi" w:hAnsiTheme="minorBidi"/>
          <w:sz w:val="24"/>
          <w:szCs w:val="24"/>
        </w:rPr>
        <w:t xml:space="preserve">2007; </w:t>
      </w:r>
      <w:proofErr w:type="spellStart"/>
      <w:r w:rsidR="00CB531C" w:rsidRPr="0087252B">
        <w:rPr>
          <w:rFonts w:asciiTheme="minorBidi" w:hAnsiTheme="minorBidi"/>
          <w:sz w:val="24"/>
          <w:szCs w:val="24"/>
        </w:rPr>
        <w:t>Bronk</w:t>
      </w:r>
      <w:proofErr w:type="spellEnd"/>
      <w:r w:rsidR="00CB531C" w:rsidRPr="0087252B">
        <w:rPr>
          <w:rFonts w:asciiTheme="minorBidi" w:hAnsiTheme="minorBidi"/>
          <w:sz w:val="24"/>
          <w:szCs w:val="24"/>
        </w:rPr>
        <w:t xml:space="preserve"> Ramsey </w:t>
      </w:r>
      <w:r w:rsidR="00CB531C" w:rsidRPr="0087252B">
        <w:rPr>
          <w:rFonts w:asciiTheme="minorBidi" w:hAnsiTheme="minorBidi"/>
          <w:i/>
          <w:sz w:val="24"/>
          <w:szCs w:val="24"/>
        </w:rPr>
        <w:t>et al.,</w:t>
      </w:r>
      <w:r w:rsidR="00F7701D" w:rsidRPr="0087252B">
        <w:rPr>
          <w:rFonts w:asciiTheme="minorBidi" w:hAnsiTheme="minorBidi"/>
          <w:sz w:val="24"/>
          <w:szCs w:val="24"/>
        </w:rPr>
        <w:t xml:space="preserve"> 2014).</w:t>
      </w:r>
      <w:r w:rsidR="00CB531C" w:rsidRPr="0087252B">
        <w:rPr>
          <w:rFonts w:asciiTheme="minorBidi" w:hAnsiTheme="minorBidi"/>
          <w:sz w:val="24"/>
          <w:szCs w:val="24"/>
        </w:rPr>
        <w:t xml:space="preserve"> </w:t>
      </w:r>
      <w:r w:rsidR="00F7701D" w:rsidRPr="0087252B">
        <w:rPr>
          <w:rFonts w:asciiTheme="minorBidi" w:hAnsiTheme="minorBidi"/>
          <w:sz w:val="24"/>
          <w:szCs w:val="24"/>
        </w:rPr>
        <w:t>These diverse tephra deposits</w:t>
      </w:r>
      <w:r w:rsidR="00CB531C" w:rsidRPr="0087252B">
        <w:rPr>
          <w:rFonts w:asciiTheme="minorBidi" w:hAnsiTheme="minorBidi"/>
          <w:sz w:val="24"/>
          <w:szCs w:val="24"/>
        </w:rPr>
        <w:t xml:space="preserve"> are likely to have </w:t>
      </w:r>
      <w:r w:rsidR="005E5CAC" w:rsidRPr="0087252B">
        <w:rPr>
          <w:rFonts w:asciiTheme="minorBidi" w:hAnsiTheme="minorBidi"/>
          <w:sz w:val="24"/>
          <w:szCs w:val="24"/>
        </w:rPr>
        <w:t>variable resistance to the acid solutions</w:t>
      </w:r>
      <w:r w:rsidR="00CB531C" w:rsidRPr="0087252B">
        <w:rPr>
          <w:rFonts w:asciiTheme="minorBidi" w:hAnsiTheme="minorBidi"/>
          <w:sz w:val="24"/>
          <w:szCs w:val="24"/>
        </w:rPr>
        <w:t xml:space="preserve"> used in the acid digestion protocol.</w:t>
      </w:r>
      <w:r w:rsidR="000D77A0" w:rsidRPr="0087252B">
        <w:rPr>
          <w:rFonts w:asciiTheme="minorBidi" w:hAnsiTheme="minorBidi"/>
          <w:sz w:val="24"/>
          <w:szCs w:val="24"/>
        </w:rPr>
        <w:t xml:space="preserve"> </w:t>
      </w:r>
      <w:r w:rsidR="00CB531C" w:rsidRPr="0087252B">
        <w:rPr>
          <w:rFonts w:asciiTheme="minorBidi" w:hAnsiTheme="minorBidi"/>
          <w:sz w:val="24"/>
          <w:szCs w:val="24"/>
        </w:rPr>
        <w:t xml:space="preserve">Therefore, further tests are needed to ensure the acid digestion protocol does not affect the glass </w:t>
      </w:r>
      <w:r w:rsidR="00CB531C" w:rsidRPr="0087252B">
        <w:rPr>
          <w:rFonts w:asciiTheme="minorBidi" w:hAnsiTheme="minorBidi"/>
          <w:sz w:val="24"/>
          <w:szCs w:val="24"/>
        </w:rPr>
        <w:lastRenderedPageBreak/>
        <w:t>geochemical composition of tephra deposits composed of shar</w:t>
      </w:r>
      <w:r w:rsidR="006E138E" w:rsidRPr="0087252B">
        <w:rPr>
          <w:rFonts w:asciiTheme="minorBidi" w:hAnsiTheme="minorBidi"/>
          <w:sz w:val="24"/>
          <w:szCs w:val="24"/>
        </w:rPr>
        <w:t>ds with low chemical durability</w:t>
      </w:r>
      <w:r w:rsidR="00CB531C" w:rsidRPr="0087252B">
        <w:rPr>
          <w:rFonts w:asciiTheme="minorBidi" w:hAnsiTheme="minorBidi"/>
          <w:sz w:val="24"/>
          <w:szCs w:val="24"/>
        </w:rPr>
        <w:t xml:space="preserve"> and/or high surface-volume ratios.</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Here, we use electron probe microanalysis (EPMA) and scanning electron microscope (SEM) imagery to test for geochemical and physical alteration in duplicate tephra samples following acid digestion extraction. We use control and test samples from three widespread tephra isochrons with contrasting glass geochemical compositions, shard sizes and morphologies: the (1) White River Ash eastern lobe (</w:t>
      </w:r>
      <w:proofErr w:type="spellStart"/>
      <w:r w:rsidRPr="0087252B">
        <w:rPr>
          <w:rFonts w:asciiTheme="minorBidi" w:hAnsiTheme="minorBidi"/>
          <w:sz w:val="24"/>
          <w:szCs w:val="24"/>
        </w:rPr>
        <w:t>WRAe</w:t>
      </w:r>
      <w:proofErr w:type="spellEnd"/>
      <w:r w:rsidRPr="0087252B">
        <w:rPr>
          <w:rFonts w:asciiTheme="minorBidi" w:hAnsiTheme="minorBidi"/>
          <w:sz w:val="24"/>
          <w:szCs w:val="24"/>
        </w:rPr>
        <w:t xml:space="preserve">), the </w:t>
      </w:r>
      <w:proofErr w:type="spellStart"/>
      <w:r w:rsidRPr="0087252B">
        <w:rPr>
          <w:rFonts w:asciiTheme="minorBidi" w:hAnsiTheme="minorBidi"/>
          <w:sz w:val="24"/>
          <w:szCs w:val="24"/>
        </w:rPr>
        <w:t>Changbaishan</w:t>
      </w:r>
      <w:proofErr w:type="spellEnd"/>
      <w:r w:rsidR="001F0354" w:rsidRPr="0087252B">
        <w:rPr>
          <w:rFonts w:asciiTheme="minorBidi" w:hAnsiTheme="minorBidi"/>
          <w:sz w:val="24"/>
          <w:szCs w:val="24"/>
        </w:rPr>
        <w:t xml:space="preserve"> (</w:t>
      </w:r>
      <w:proofErr w:type="spellStart"/>
      <w:r w:rsidR="001F0354" w:rsidRPr="0087252B">
        <w:rPr>
          <w:rFonts w:asciiTheme="minorBidi" w:hAnsiTheme="minorBidi"/>
          <w:sz w:val="24"/>
          <w:szCs w:val="24"/>
        </w:rPr>
        <w:t>Baitoushan</w:t>
      </w:r>
      <w:proofErr w:type="spellEnd"/>
      <w:r w:rsidR="001F0354" w:rsidRPr="0087252B">
        <w:rPr>
          <w:rFonts w:asciiTheme="minorBidi" w:hAnsiTheme="minorBidi"/>
          <w:sz w:val="24"/>
          <w:szCs w:val="24"/>
        </w:rPr>
        <w:t>)</w:t>
      </w:r>
      <w:r w:rsidRPr="0087252B">
        <w:rPr>
          <w:rFonts w:asciiTheme="minorBidi" w:hAnsiTheme="minorBidi"/>
          <w:sz w:val="24"/>
          <w:szCs w:val="24"/>
        </w:rPr>
        <w:t xml:space="preserve"> ‘Millennium’ tephra (B-Tm), and the </w:t>
      </w:r>
      <w:proofErr w:type="spellStart"/>
      <w:r w:rsidRPr="0087252B">
        <w:rPr>
          <w:rFonts w:asciiTheme="minorBidi" w:hAnsiTheme="minorBidi"/>
          <w:sz w:val="24"/>
          <w:szCs w:val="24"/>
        </w:rPr>
        <w:t>Saksunarvatn</w:t>
      </w:r>
      <w:proofErr w:type="spellEnd"/>
      <w:r w:rsidRPr="0087252B">
        <w:rPr>
          <w:rFonts w:asciiTheme="minorBidi" w:hAnsiTheme="minorBidi"/>
          <w:sz w:val="24"/>
          <w:szCs w:val="24"/>
        </w:rPr>
        <w:t xml:space="preserve"> ash (Fig 1.). Together these case study tephra deposits provide new tests of the effects of acid digestion on tephras with low chemical durability and/or high surface-volume ratios.</w:t>
      </w:r>
    </w:p>
    <w:p w:rsidR="00CB531C" w:rsidRPr="0087252B" w:rsidRDefault="00CB531C" w:rsidP="00CB531C">
      <w:pPr>
        <w:pStyle w:val="Heading1"/>
        <w:rPr>
          <w:rFonts w:asciiTheme="minorBidi" w:hAnsiTheme="minorBidi" w:cstheme="minorBidi"/>
          <w:color w:val="auto"/>
          <w:sz w:val="24"/>
          <w:szCs w:val="24"/>
        </w:rPr>
      </w:pPr>
      <w:r w:rsidRPr="0087252B">
        <w:rPr>
          <w:rFonts w:asciiTheme="minorBidi" w:hAnsiTheme="minorBidi" w:cstheme="minorBidi"/>
          <w:color w:val="auto"/>
          <w:sz w:val="24"/>
          <w:szCs w:val="24"/>
        </w:rPr>
        <w:t>Methods</w:t>
      </w:r>
    </w:p>
    <w:p w:rsidR="00CB531C" w:rsidRPr="0087252B" w:rsidRDefault="00CB531C" w:rsidP="00CB531C">
      <w:pPr>
        <w:pStyle w:val="Heading2"/>
        <w:jc w:val="both"/>
        <w:rPr>
          <w:rFonts w:asciiTheme="minorBidi" w:hAnsiTheme="minorBidi" w:cstheme="minorBidi"/>
          <w:b w:val="0"/>
          <w:i/>
          <w:color w:val="auto"/>
          <w:sz w:val="24"/>
          <w:szCs w:val="24"/>
        </w:rPr>
      </w:pPr>
      <w:r w:rsidRPr="0087252B">
        <w:rPr>
          <w:rFonts w:asciiTheme="minorBidi" w:hAnsiTheme="minorBidi" w:cstheme="minorBidi"/>
          <w:b w:val="0"/>
          <w:i/>
          <w:color w:val="auto"/>
          <w:sz w:val="24"/>
          <w:szCs w:val="24"/>
        </w:rPr>
        <w:t xml:space="preserve">Predicted chemical durability and morphological descriptions </w:t>
      </w:r>
    </w:p>
    <w:p w:rsidR="00CB531C" w:rsidRPr="0087252B" w:rsidRDefault="00CB531C" w:rsidP="00C93331">
      <w:pPr>
        <w:jc w:val="both"/>
        <w:rPr>
          <w:rFonts w:asciiTheme="minorBidi" w:hAnsiTheme="minorBidi"/>
          <w:sz w:val="24"/>
          <w:szCs w:val="24"/>
        </w:rPr>
      </w:pPr>
      <w:r w:rsidRPr="0087252B">
        <w:rPr>
          <w:rFonts w:asciiTheme="minorBidi" w:hAnsiTheme="minorBidi"/>
          <w:sz w:val="24"/>
          <w:szCs w:val="24"/>
        </w:rPr>
        <w:t xml:space="preserve">The theoretical chemical durability of each case study tephra was quantified using the empirical approaches applied by Pollard </w:t>
      </w:r>
      <w:r w:rsidRPr="0087252B">
        <w:rPr>
          <w:rFonts w:asciiTheme="minorBidi" w:hAnsiTheme="minorBidi"/>
          <w:i/>
          <w:iCs/>
          <w:sz w:val="24"/>
          <w:szCs w:val="24"/>
        </w:rPr>
        <w:t>et al.</w:t>
      </w:r>
      <w:r w:rsidRPr="0087252B">
        <w:rPr>
          <w:rFonts w:asciiTheme="minorBidi" w:hAnsiTheme="minorBidi"/>
          <w:sz w:val="24"/>
          <w:szCs w:val="24"/>
        </w:rPr>
        <w:t xml:space="preserve"> (2003) (Fig. 2). These include calculations of the </w:t>
      </w:r>
      <w:r w:rsidR="00C93331" w:rsidRPr="00C93331">
        <w:rPr>
          <w:rFonts w:asciiTheme="minorBidi" w:hAnsiTheme="minorBidi"/>
          <w:sz w:val="24"/>
          <w:szCs w:val="24"/>
          <w:highlight w:val="yellow"/>
        </w:rPr>
        <w:t>molar ratio of silicon to oxygen</w:t>
      </w:r>
      <w:r w:rsidR="00C93331">
        <w:rPr>
          <w:rFonts w:asciiTheme="minorBidi" w:hAnsiTheme="minorBidi"/>
          <w:sz w:val="24"/>
          <w:szCs w:val="24"/>
        </w:rPr>
        <w:t xml:space="preserve"> </w:t>
      </w:r>
      <w:r w:rsidRPr="0087252B">
        <w:rPr>
          <w:rFonts w:asciiTheme="minorBidi" w:hAnsiTheme="minorBidi"/>
          <w:sz w:val="24"/>
          <w:szCs w:val="24"/>
        </w:rPr>
        <w:t>(</w:t>
      </w:r>
      <w:proofErr w:type="spellStart"/>
      <w:r w:rsidRPr="0087252B">
        <w:rPr>
          <w:rFonts w:asciiTheme="minorBidi" w:hAnsiTheme="minorBidi"/>
          <w:sz w:val="24"/>
          <w:szCs w:val="24"/>
        </w:rPr>
        <w:t>Si</w:t>
      </w:r>
      <w:proofErr w:type="gramStart"/>
      <w:r w:rsidRPr="0087252B">
        <w:rPr>
          <w:rFonts w:asciiTheme="minorBidi" w:hAnsiTheme="minorBidi"/>
          <w:sz w:val="24"/>
          <w:szCs w:val="24"/>
        </w:rPr>
        <w:t>:O</w:t>
      </w:r>
      <w:proofErr w:type="spellEnd"/>
      <w:proofErr w:type="gramEnd"/>
      <w:r w:rsidRPr="0087252B">
        <w:rPr>
          <w:rFonts w:asciiTheme="minorBidi" w:hAnsiTheme="minorBidi"/>
          <w:sz w:val="24"/>
          <w:szCs w:val="24"/>
        </w:rPr>
        <w:t>) (Pollard and Heron, 1996)</w:t>
      </w:r>
      <w:r w:rsidR="00C93331">
        <w:rPr>
          <w:rFonts w:asciiTheme="minorBidi" w:hAnsiTheme="minorBidi"/>
          <w:sz w:val="24"/>
          <w:szCs w:val="24"/>
        </w:rPr>
        <w:t>,</w:t>
      </w:r>
      <w:r w:rsidRPr="0087252B">
        <w:rPr>
          <w:rFonts w:asciiTheme="minorBidi" w:hAnsiTheme="minorBidi"/>
          <w:sz w:val="24"/>
          <w:szCs w:val="24"/>
        </w:rPr>
        <w:t xml:space="preserve"> and number of non-bridging oxygen atoms (NBO) per silicon tetrahedral (White and </w:t>
      </w:r>
      <w:proofErr w:type="spellStart"/>
      <w:r w:rsidRPr="0087252B">
        <w:rPr>
          <w:rFonts w:asciiTheme="minorBidi" w:hAnsiTheme="minorBidi"/>
          <w:sz w:val="24"/>
          <w:szCs w:val="24"/>
        </w:rPr>
        <w:t>Minser</w:t>
      </w:r>
      <w:proofErr w:type="spellEnd"/>
      <w:r w:rsidRPr="0087252B">
        <w:rPr>
          <w:rFonts w:asciiTheme="minorBidi" w:hAnsiTheme="minorBidi"/>
          <w:sz w:val="24"/>
          <w:szCs w:val="24"/>
        </w:rPr>
        <w:t>, 1984)</w:t>
      </w:r>
      <w:r w:rsidR="00C93331">
        <w:rPr>
          <w:rFonts w:asciiTheme="minorBidi" w:hAnsiTheme="minorBidi"/>
          <w:sz w:val="24"/>
          <w:szCs w:val="24"/>
        </w:rPr>
        <w:t>,</w:t>
      </w:r>
      <w:r w:rsidRPr="0087252B">
        <w:rPr>
          <w:rFonts w:asciiTheme="minorBidi" w:hAnsiTheme="minorBidi"/>
          <w:sz w:val="24"/>
          <w:szCs w:val="24"/>
        </w:rPr>
        <w:t xml:space="preserve"> for each tephra deposit. Complete equations are shown in supplementary information (Appendix B). </w:t>
      </w:r>
    </w:p>
    <w:p w:rsidR="00CB531C" w:rsidRPr="0087252B" w:rsidRDefault="00CB531C" w:rsidP="009C480D">
      <w:pPr>
        <w:jc w:val="both"/>
        <w:rPr>
          <w:rFonts w:asciiTheme="minorBidi" w:hAnsiTheme="minorBidi"/>
          <w:sz w:val="24"/>
          <w:szCs w:val="24"/>
        </w:rPr>
      </w:pPr>
      <w:r w:rsidRPr="0087252B">
        <w:rPr>
          <w:rFonts w:asciiTheme="minorBidi" w:hAnsiTheme="minorBidi"/>
          <w:sz w:val="24"/>
          <w:szCs w:val="24"/>
        </w:rPr>
        <w:t xml:space="preserve">Shard morphological descriptions were based on long axis measurements, which were taken from 100 glass shards for each sample. These samples were extracted from the host </w:t>
      </w:r>
      <w:r w:rsidR="009C480D" w:rsidRPr="0087252B">
        <w:rPr>
          <w:rFonts w:asciiTheme="minorBidi" w:hAnsiTheme="minorBidi"/>
          <w:sz w:val="24"/>
          <w:szCs w:val="24"/>
        </w:rPr>
        <w:t>material</w:t>
      </w:r>
      <w:r w:rsidRPr="0087252B">
        <w:rPr>
          <w:rFonts w:asciiTheme="minorBidi" w:hAnsiTheme="minorBidi"/>
          <w:sz w:val="24"/>
          <w:szCs w:val="24"/>
        </w:rPr>
        <w:t xml:space="preserve"> using </w:t>
      </w:r>
      <w:proofErr w:type="spellStart"/>
      <w:r w:rsidRPr="0087252B">
        <w:rPr>
          <w:rFonts w:asciiTheme="minorBidi" w:hAnsiTheme="minorBidi"/>
          <w:sz w:val="24"/>
          <w:szCs w:val="24"/>
        </w:rPr>
        <w:t>ashing</w:t>
      </w:r>
      <w:proofErr w:type="spellEnd"/>
      <w:r w:rsidRPr="0087252B">
        <w:rPr>
          <w:rFonts w:asciiTheme="minorBidi" w:hAnsiTheme="minorBidi"/>
          <w:sz w:val="24"/>
          <w:szCs w:val="24"/>
        </w:rPr>
        <w:t xml:space="preserve"> (Pilcher and Hall, 1992) and sieving (at 15 µm), as they were not analysed for their geochemical composition. </w:t>
      </w:r>
    </w:p>
    <w:p w:rsidR="00CB531C" w:rsidRPr="0087252B" w:rsidRDefault="00CB531C" w:rsidP="00CB531C">
      <w:pPr>
        <w:pStyle w:val="Heading2"/>
        <w:rPr>
          <w:rFonts w:asciiTheme="minorBidi" w:hAnsiTheme="minorBidi" w:cstheme="minorBidi"/>
          <w:b w:val="0"/>
          <w:i/>
          <w:color w:val="auto"/>
          <w:sz w:val="24"/>
          <w:szCs w:val="24"/>
        </w:rPr>
      </w:pPr>
      <w:r w:rsidRPr="0087252B">
        <w:rPr>
          <w:rFonts w:asciiTheme="minorBidi" w:hAnsiTheme="minorBidi" w:cstheme="minorBidi"/>
          <w:b w:val="0"/>
          <w:i/>
          <w:color w:val="auto"/>
          <w:sz w:val="24"/>
          <w:szCs w:val="24"/>
        </w:rPr>
        <w:t>Tephra extraction procedures</w:t>
      </w:r>
    </w:p>
    <w:p w:rsidR="00CB531C" w:rsidRPr="0087252B" w:rsidRDefault="00CB531C" w:rsidP="006E138E">
      <w:pPr>
        <w:jc w:val="both"/>
        <w:rPr>
          <w:rFonts w:asciiTheme="minorBidi" w:hAnsiTheme="minorBidi"/>
          <w:sz w:val="24"/>
          <w:szCs w:val="24"/>
        </w:rPr>
      </w:pPr>
      <w:r w:rsidRPr="0087252B">
        <w:rPr>
          <w:rFonts w:asciiTheme="minorBidi" w:hAnsiTheme="minorBidi"/>
          <w:sz w:val="24"/>
          <w:szCs w:val="24"/>
        </w:rPr>
        <w:t>Acid digestion (</w:t>
      </w:r>
      <w:proofErr w:type="spellStart"/>
      <w:r w:rsidRPr="0087252B">
        <w:rPr>
          <w:rFonts w:asciiTheme="minorBidi" w:hAnsiTheme="minorBidi"/>
          <w:sz w:val="24"/>
          <w:szCs w:val="24"/>
        </w:rPr>
        <w:t>Dugmore</w:t>
      </w:r>
      <w:proofErr w:type="spellEnd"/>
      <w:r w:rsidRPr="0087252B">
        <w:rPr>
          <w:rFonts w:asciiTheme="minorBidi" w:hAnsiTheme="minorBidi"/>
          <w:sz w:val="24"/>
          <w:szCs w:val="24"/>
        </w:rPr>
        <w:t xml:space="preserve"> </w:t>
      </w:r>
      <w:r w:rsidRPr="0087252B">
        <w:rPr>
          <w:rFonts w:asciiTheme="minorBidi" w:hAnsiTheme="minorBidi"/>
          <w:i/>
          <w:sz w:val="24"/>
          <w:szCs w:val="24"/>
        </w:rPr>
        <w:t>et al</w:t>
      </w:r>
      <w:r w:rsidRPr="0087252B">
        <w:rPr>
          <w:rFonts w:asciiTheme="minorBidi" w:hAnsiTheme="minorBidi"/>
          <w:sz w:val="24"/>
          <w:szCs w:val="24"/>
        </w:rPr>
        <w:t>., 1995): samples were placed in 50 mL of concentrated (98 %) H</w:t>
      </w:r>
      <w:r w:rsidRPr="0087252B">
        <w:rPr>
          <w:rFonts w:asciiTheme="minorBidi" w:hAnsiTheme="minorBidi"/>
          <w:sz w:val="24"/>
          <w:szCs w:val="24"/>
          <w:vertAlign w:val="subscript"/>
        </w:rPr>
        <w:t>2</w:t>
      </w:r>
      <w:r w:rsidRPr="0087252B">
        <w:rPr>
          <w:rFonts w:asciiTheme="minorBidi" w:hAnsiTheme="minorBidi"/>
          <w:sz w:val="24"/>
          <w:szCs w:val="24"/>
        </w:rPr>
        <w:t>SO</w:t>
      </w:r>
      <w:r w:rsidRPr="0087252B">
        <w:rPr>
          <w:rFonts w:asciiTheme="minorBidi" w:hAnsiTheme="minorBidi"/>
          <w:sz w:val="24"/>
          <w:szCs w:val="24"/>
          <w:vertAlign w:val="subscript"/>
        </w:rPr>
        <w:t>4</w:t>
      </w:r>
      <w:r w:rsidRPr="0087252B">
        <w:rPr>
          <w:rFonts w:asciiTheme="minorBidi" w:hAnsiTheme="minorBidi"/>
          <w:sz w:val="24"/>
          <w:szCs w:val="24"/>
        </w:rPr>
        <w:t>, thoroughly mixed, and left to settle for 30 minutes. Three mL of concentrated HNO</w:t>
      </w:r>
      <w:r w:rsidRPr="0087252B">
        <w:rPr>
          <w:rFonts w:asciiTheme="minorBidi" w:hAnsiTheme="minorBidi"/>
          <w:sz w:val="24"/>
          <w:szCs w:val="24"/>
          <w:vertAlign w:val="subscript"/>
        </w:rPr>
        <w:t>3</w:t>
      </w:r>
      <w:r w:rsidRPr="0087252B">
        <w:rPr>
          <w:rFonts w:asciiTheme="minorBidi" w:hAnsiTheme="minorBidi"/>
          <w:sz w:val="24"/>
          <w:szCs w:val="24"/>
        </w:rPr>
        <w:t xml:space="preserve"> was then added to the solution, which was left for 15 minutes while the reaction subsided. This process was repeated twice more, until no further reaction took place. The samples were then boiled until the solution turned a translucent pale yellow colour, which was diluted with 100 mL of distilled water and left for one hour. Finally, samples were decanted into 1500 </w:t>
      </w:r>
      <w:r w:rsidR="006E138E" w:rsidRPr="0087252B">
        <w:rPr>
          <w:rFonts w:asciiTheme="minorBidi" w:hAnsiTheme="minorBidi"/>
          <w:sz w:val="24"/>
          <w:szCs w:val="24"/>
        </w:rPr>
        <w:t>mL of distilled water to remove</w:t>
      </w:r>
      <w:r w:rsidRPr="0087252B">
        <w:rPr>
          <w:rFonts w:asciiTheme="minorBidi" w:hAnsiTheme="minorBidi"/>
          <w:sz w:val="24"/>
          <w:szCs w:val="24"/>
        </w:rPr>
        <w:t xml:space="preserve"> excess acid, and sieved at 15 µm. To assess the effects of acid dig</w:t>
      </w:r>
      <w:r w:rsidR="006E138E" w:rsidRPr="0087252B">
        <w:rPr>
          <w:rFonts w:asciiTheme="minorBidi" w:hAnsiTheme="minorBidi"/>
          <w:sz w:val="24"/>
          <w:szCs w:val="24"/>
        </w:rPr>
        <w:t>estion on differing shard sizes,</w:t>
      </w:r>
      <w:r w:rsidRPr="0087252B">
        <w:rPr>
          <w:rFonts w:asciiTheme="minorBidi" w:hAnsiTheme="minorBidi"/>
          <w:sz w:val="24"/>
          <w:szCs w:val="24"/>
        </w:rPr>
        <w:t xml:space="preserve"> samples from the B-Tm tephra and </w:t>
      </w:r>
      <w:proofErr w:type="spellStart"/>
      <w:r w:rsidRPr="0087252B">
        <w:rPr>
          <w:rFonts w:asciiTheme="minorBidi" w:hAnsiTheme="minorBidi"/>
          <w:sz w:val="24"/>
          <w:szCs w:val="24"/>
        </w:rPr>
        <w:t>Saksunarvatn</w:t>
      </w:r>
      <w:proofErr w:type="spellEnd"/>
      <w:r w:rsidRPr="0087252B">
        <w:rPr>
          <w:rFonts w:asciiTheme="minorBidi" w:hAnsiTheme="minorBidi"/>
          <w:sz w:val="24"/>
          <w:szCs w:val="24"/>
        </w:rPr>
        <w:t xml:space="preserve"> Ash were sieved at 15 µm and 63 µm following acid digestion. These large (&gt; 63 µm) and small (15-63 µm) </w:t>
      </w:r>
      <w:r w:rsidR="006E138E" w:rsidRPr="0087252B">
        <w:rPr>
          <w:rFonts w:asciiTheme="minorBidi" w:hAnsiTheme="minorBidi"/>
          <w:sz w:val="24"/>
          <w:szCs w:val="24"/>
        </w:rPr>
        <w:t>fractions</w:t>
      </w:r>
      <w:r w:rsidRPr="0087252B">
        <w:rPr>
          <w:rFonts w:asciiTheme="minorBidi" w:hAnsiTheme="minorBidi"/>
          <w:sz w:val="24"/>
          <w:szCs w:val="24"/>
        </w:rPr>
        <w:t xml:space="preserve"> were mounted separately for electron probe microanalysis.</w:t>
      </w:r>
    </w:p>
    <w:p w:rsidR="00CB531C" w:rsidRPr="0087252B" w:rsidRDefault="00CB531C" w:rsidP="00F01A6E">
      <w:pPr>
        <w:jc w:val="both"/>
        <w:rPr>
          <w:rFonts w:asciiTheme="minorBidi" w:hAnsiTheme="minorBidi"/>
          <w:sz w:val="24"/>
          <w:szCs w:val="24"/>
        </w:rPr>
      </w:pPr>
      <w:r w:rsidRPr="0087252B">
        <w:rPr>
          <w:rFonts w:asciiTheme="minorBidi" w:hAnsiTheme="minorBidi"/>
          <w:sz w:val="24"/>
          <w:szCs w:val="24"/>
        </w:rPr>
        <w:t xml:space="preserve">Density separation (Eden </w:t>
      </w:r>
      <w:r w:rsidRPr="0087252B">
        <w:rPr>
          <w:rFonts w:asciiTheme="minorBidi" w:hAnsiTheme="minorBidi"/>
          <w:i/>
          <w:sz w:val="24"/>
          <w:szCs w:val="24"/>
        </w:rPr>
        <w:t xml:space="preserve">et al., </w:t>
      </w:r>
      <w:r w:rsidRPr="0087252B">
        <w:rPr>
          <w:rFonts w:asciiTheme="minorBidi" w:hAnsiTheme="minorBidi"/>
          <w:sz w:val="24"/>
          <w:szCs w:val="24"/>
        </w:rPr>
        <w:t xml:space="preserve">1996; </w:t>
      </w:r>
      <w:proofErr w:type="spellStart"/>
      <w:r w:rsidRPr="0087252B">
        <w:rPr>
          <w:rFonts w:asciiTheme="minorBidi" w:hAnsiTheme="minorBidi"/>
          <w:sz w:val="24"/>
          <w:szCs w:val="24"/>
        </w:rPr>
        <w:t>Turney</w:t>
      </w:r>
      <w:proofErr w:type="spellEnd"/>
      <w:r w:rsidRPr="0087252B">
        <w:rPr>
          <w:rFonts w:asciiTheme="minorBidi" w:hAnsiTheme="minorBidi"/>
          <w:i/>
          <w:iCs/>
          <w:sz w:val="24"/>
          <w:szCs w:val="24"/>
        </w:rPr>
        <w:t xml:space="preserve">, </w:t>
      </w:r>
      <w:r w:rsidRPr="0087252B">
        <w:rPr>
          <w:rFonts w:asciiTheme="minorBidi" w:hAnsiTheme="minorBidi"/>
          <w:sz w:val="24"/>
          <w:szCs w:val="24"/>
        </w:rPr>
        <w:t xml:space="preserve">1998; </w:t>
      </w:r>
      <w:proofErr w:type="spellStart"/>
      <w:r w:rsidRPr="0087252B">
        <w:rPr>
          <w:rFonts w:asciiTheme="minorBidi" w:hAnsiTheme="minorBidi"/>
          <w:sz w:val="24"/>
          <w:szCs w:val="24"/>
        </w:rPr>
        <w:t>Blockley</w:t>
      </w:r>
      <w:proofErr w:type="spellEnd"/>
      <w:r w:rsidRPr="0087252B">
        <w:rPr>
          <w:rFonts w:asciiTheme="minorBidi" w:hAnsiTheme="minorBidi"/>
          <w:sz w:val="24"/>
          <w:szCs w:val="24"/>
        </w:rPr>
        <w:t xml:space="preserve"> </w:t>
      </w:r>
      <w:r w:rsidRPr="0087252B">
        <w:rPr>
          <w:rFonts w:asciiTheme="minorBidi" w:hAnsiTheme="minorBidi"/>
          <w:i/>
          <w:iCs/>
          <w:sz w:val="24"/>
          <w:szCs w:val="24"/>
        </w:rPr>
        <w:t>et al.,</w:t>
      </w:r>
      <w:r w:rsidRPr="0087252B">
        <w:rPr>
          <w:rFonts w:asciiTheme="minorBidi" w:hAnsiTheme="minorBidi"/>
          <w:sz w:val="24"/>
          <w:szCs w:val="24"/>
        </w:rPr>
        <w:t xml:space="preserve"> 2005): samples were subjected to stepped floatation using sodium </w:t>
      </w:r>
      <w:proofErr w:type="spellStart"/>
      <w:r w:rsidRPr="0087252B">
        <w:rPr>
          <w:rFonts w:asciiTheme="minorBidi" w:hAnsiTheme="minorBidi"/>
          <w:sz w:val="24"/>
          <w:szCs w:val="24"/>
        </w:rPr>
        <w:t>polytungstate</w:t>
      </w:r>
      <w:proofErr w:type="spellEnd"/>
      <w:r w:rsidRPr="0087252B">
        <w:rPr>
          <w:rFonts w:asciiTheme="minorBidi" w:hAnsiTheme="minorBidi"/>
          <w:sz w:val="24"/>
          <w:szCs w:val="24"/>
        </w:rPr>
        <w:t xml:space="preserve"> (</w:t>
      </w:r>
      <w:proofErr w:type="gramStart"/>
      <w:r w:rsidRPr="0087252B">
        <w:rPr>
          <w:rFonts w:asciiTheme="minorBidi" w:hAnsiTheme="minorBidi"/>
          <w:sz w:val="24"/>
          <w:szCs w:val="24"/>
        </w:rPr>
        <w:t>Na</w:t>
      </w:r>
      <w:r w:rsidRPr="0087252B">
        <w:rPr>
          <w:rFonts w:asciiTheme="minorBidi" w:hAnsiTheme="minorBidi"/>
          <w:sz w:val="24"/>
          <w:szCs w:val="24"/>
          <w:vertAlign w:val="subscript"/>
        </w:rPr>
        <w:t>6</w:t>
      </w:r>
      <w:r w:rsidRPr="0087252B">
        <w:rPr>
          <w:rFonts w:asciiTheme="minorBidi" w:hAnsiTheme="minorBidi"/>
          <w:sz w:val="24"/>
          <w:szCs w:val="24"/>
        </w:rPr>
        <w:t>(</w:t>
      </w:r>
      <w:proofErr w:type="gramEnd"/>
      <w:r w:rsidRPr="0087252B">
        <w:rPr>
          <w:rFonts w:asciiTheme="minorBidi" w:hAnsiTheme="minorBidi"/>
          <w:sz w:val="24"/>
          <w:szCs w:val="24"/>
        </w:rPr>
        <w:t>H</w:t>
      </w:r>
      <w:r w:rsidRPr="0087252B">
        <w:rPr>
          <w:rFonts w:asciiTheme="minorBidi" w:hAnsiTheme="minorBidi"/>
          <w:sz w:val="24"/>
          <w:szCs w:val="24"/>
          <w:vertAlign w:val="subscript"/>
        </w:rPr>
        <w:t>2</w:t>
      </w:r>
      <w:r w:rsidRPr="0087252B">
        <w:rPr>
          <w:rFonts w:asciiTheme="minorBidi" w:hAnsiTheme="minorBidi"/>
          <w:sz w:val="24"/>
          <w:szCs w:val="24"/>
        </w:rPr>
        <w:t>W</w:t>
      </w:r>
      <w:r w:rsidRPr="0087252B">
        <w:rPr>
          <w:rFonts w:asciiTheme="minorBidi" w:hAnsiTheme="minorBidi"/>
          <w:sz w:val="24"/>
          <w:szCs w:val="24"/>
          <w:vertAlign w:val="subscript"/>
        </w:rPr>
        <w:t>12</w:t>
      </w:r>
      <w:r w:rsidRPr="0087252B">
        <w:rPr>
          <w:rFonts w:asciiTheme="minorBidi" w:hAnsiTheme="minorBidi"/>
          <w:sz w:val="24"/>
          <w:szCs w:val="24"/>
        </w:rPr>
        <w:t>O</w:t>
      </w:r>
      <w:r w:rsidRPr="0087252B">
        <w:rPr>
          <w:rFonts w:asciiTheme="minorBidi" w:hAnsiTheme="minorBidi"/>
          <w:sz w:val="24"/>
          <w:szCs w:val="24"/>
          <w:vertAlign w:val="subscript"/>
        </w:rPr>
        <w:t>40</w:t>
      </w:r>
      <w:r w:rsidRPr="0087252B">
        <w:rPr>
          <w:rFonts w:asciiTheme="minorBidi" w:hAnsiTheme="minorBidi"/>
          <w:sz w:val="24"/>
          <w:szCs w:val="24"/>
        </w:rPr>
        <w:t>).H</w:t>
      </w:r>
      <w:r w:rsidRPr="0087252B">
        <w:rPr>
          <w:rFonts w:asciiTheme="minorBidi" w:hAnsiTheme="minorBidi"/>
          <w:sz w:val="24"/>
          <w:szCs w:val="24"/>
          <w:vertAlign w:val="subscript"/>
        </w:rPr>
        <w:t>2</w:t>
      </w:r>
      <w:r w:rsidRPr="0087252B">
        <w:rPr>
          <w:rFonts w:asciiTheme="minorBidi" w:hAnsiTheme="minorBidi"/>
          <w:sz w:val="24"/>
          <w:szCs w:val="24"/>
        </w:rPr>
        <w:t>O) at  2.0 g/cm</w:t>
      </w:r>
      <w:r w:rsidRPr="0087252B">
        <w:rPr>
          <w:rFonts w:asciiTheme="minorBidi" w:hAnsiTheme="minorBidi"/>
          <w:sz w:val="24"/>
          <w:szCs w:val="24"/>
          <w:vertAlign w:val="superscript"/>
        </w:rPr>
        <w:t xml:space="preserve">3 </w:t>
      </w:r>
      <w:r w:rsidRPr="0087252B">
        <w:rPr>
          <w:rFonts w:asciiTheme="minorBidi" w:hAnsiTheme="minorBidi"/>
          <w:sz w:val="24"/>
          <w:szCs w:val="24"/>
        </w:rPr>
        <w:t>and 2.5 g/cm</w:t>
      </w:r>
      <w:r w:rsidRPr="0087252B">
        <w:rPr>
          <w:rFonts w:asciiTheme="minorBidi" w:hAnsiTheme="minorBidi"/>
          <w:sz w:val="24"/>
          <w:szCs w:val="24"/>
          <w:vertAlign w:val="superscript"/>
        </w:rPr>
        <w:t>3</w:t>
      </w:r>
      <w:r w:rsidRPr="0087252B">
        <w:rPr>
          <w:rFonts w:asciiTheme="minorBidi" w:hAnsiTheme="minorBidi"/>
          <w:sz w:val="24"/>
          <w:szCs w:val="24"/>
        </w:rPr>
        <w:t>. In order to separate the glass shards from organic matter the 2.0 g/cm</w:t>
      </w:r>
      <w:r w:rsidRPr="0087252B">
        <w:rPr>
          <w:rFonts w:asciiTheme="minorBidi" w:hAnsiTheme="minorBidi"/>
          <w:sz w:val="24"/>
          <w:szCs w:val="24"/>
          <w:vertAlign w:val="superscript"/>
        </w:rPr>
        <w:t xml:space="preserve">3 </w:t>
      </w:r>
      <w:r w:rsidRPr="0087252B">
        <w:rPr>
          <w:rFonts w:asciiTheme="minorBidi" w:hAnsiTheme="minorBidi"/>
          <w:sz w:val="24"/>
          <w:szCs w:val="24"/>
        </w:rPr>
        <w:t xml:space="preserve">float was retained in the test tube and carefully stirred between additional centrifuge runs (e.g. Blockley </w:t>
      </w:r>
      <w:r w:rsidRPr="0087252B">
        <w:rPr>
          <w:rFonts w:asciiTheme="minorBidi" w:hAnsiTheme="minorBidi"/>
          <w:i/>
          <w:iCs/>
          <w:sz w:val="24"/>
          <w:szCs w:val="24"/>
        </w:rPr>
        <w:t>et al.,</w:t>
      </w:r>
      <w:r w:rsidRPr="0087252B">
        <w:rPr>
          <w:rFonts w:asciiTheme="minorBidi" w:hAnsiTheme="minorBidi"/>
          <w:sz w:val="24"/>
          <w:szCs w:val="24"/>
        </w:rPr>
        <w:t xml:space="preserve"> 2015</w:t>
      </w:r>
      <w:r w:rsidR="009C480D" w:rsidRPr="0087252B">
        <w:rPr>
          <w:rFonts w:asciiTheme="minorBidi" w:hAnsiTheme="minorBidi"/>
          <w:sz w:val="24"/>
          <w:szCs w:val="24"/>
        </w:rPr>
        <w:t xml:space="preserve">; Roland </w:t>
      </w:r>
      <w:r w:rsidR="009C480D" w:rsidRPr="0087252B">
        <w:rPr>
          <w:rFonts w:asciiTheme="minorBidi" w:hAnsiTheme="minorBidi"/>
          <w:i/>
          <w:iCs/>
          <w:sz w:val="24"/>
          <w:szCs w:val="24"/>
        </w:rPr>
        <w:t>et al</w:t>
      </w:r>
      <w:r w:rsidR="009C480D" w:rsidRPr="0087252B">
        <w:rPr>
          <w:rFonts w:asciiTheme="minorBidi" w:hAnsiTheme="minorBidi"/>
          <w:sz w:val="24"/>
          <w:szCs w:val="24"/>
        </w:rPr>
        <w:t>., 2015</w:t>
      </w:r>
      <w:r w:rsidRPr="0087252B">
        <w:rPr>
          <w:rFonts w:asciiTheme="minorBidi" w:hAnsiTheme="minorBidi"/>
          <w:sz w:val="24"/>
          <w:szCs w:val="24"/>
        </w:rPr>
        <w:t>). This process was repeated five times to maximise shard recovery.</w:t>
      </w:r>
    </w:p>
    <w:p w:rsidR="00CB531C" w:rsidRPr="0087252B" w:rsidRDefault="00CB531C" w:rsidP="00CB531C">
      <w:pPr>
        <w:pStyle w:val="Heading2"/>
        <w:rPr>
          <w:rFonts w:asciiTheme="minorBidi" w:hAnsiTheme="minorBidi" w:cstheme="minorBidi"/>
          <w:b w:val="0"/>
          <w:i/>
          <w:color w:val="auto"/>
          <w:sz w:val="24"/>
          <w:szCs w:val="24"/>
        </w:rPr>
      </w:pPr>
      <w:r w:rsidRPr="0087252B">
        <w:rPr>
          <w:rFonts w:asciiTheme="minorBidi" w:hAnsiTheme="minorBidi" w:cstheme="minorBidi"/>
          <w:b w:val="0"/>
          <w:i/>
          <w:color w:val="auto"/>
          <w:sz w:val="24"/>
          <w:szCs w:val="24"/>
        </w:rPr>
        <w:lastRenderedPageBreak/>
        <w:t>Electron probe microanalysis</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Glass shards were analysed by electron probe microanalysis (EPMA), with wavelength dispersive spectrometry, on a </w:t>
      </w:r>
      <w:proofErr w:type="spellStart"/>
      <w:r w:rsidRPr="0087252B">
        <w:rPr>
          <w:rFonts w:asciiTheme="minorBidi" w:hAnsiTheme="minorBidi"/>
          <w:sz w:val="24"/>
          <w:szCs w:val="24"/>
        </w:rPr>
        <w:t>Cameca</w:t>
      </w:r>
      <w:proofErr w:type="spellEnd"/>
      <w:r w:rsidRPr="0087252B">
        <w:rPr>
          <w:rFonts w:asciiTheme="minorBidi" w:hAnsiTheme="minorBidi"/>
          <w:sz w:val="24"/>
          <w:szCs w:val="24"/>
        </w:rPr>
        <w:t xml:space="preserve"> SX100 electron probe micro-analyser at the Tephra Analytical Unit, University of Edinburgh. Shards were mounted in epoxy resin stubs and polished to expose the internal glass surface, before carbon coating (Hall and Hayward, 2014). A suite of 11 elements (Si, </w:t>
      </w:r>
      <w:proofErr w:type="spellStart"/>
      <w:r w:rsidRPr="0087252B">
        <w:rPr>
          <w:rFonts w:asciiTheme="minorBidi" w:hAnsiTheme="minorBidi"/>
          <w:sz w:val="24"/>
          <w:szCs w:val="24"/>
        </w:rPr>
        <w:t>Ti</w:t>
      </w:r>
      <w:proofErr w:type="spellEnd"/>
      <w:r w:rsidRPr="0087252B">
        <w:rPr>
          <w:rFonts w:asciiTheme="minorBidi" w:hAnsiTheme="minorBidi"/>
          <w:sz w:val="24"/>
          <w:szCs w:val="24"/>
        </w:rPr>
        <w:t xml:space="preserve">, Al, Fe, </w:t>
      </w:r>
      <w:proofErr w:type="spellStart"/>
      <w:r w:rsidRPr="0087252B">
        <w:rPr>
          <w:rFonts w:asciiTheme="minorBidi" w:hAnsiTheme="minorBidi"/>
          <w:sz w:val="24"/>
          <w:szCs w:val="24"/>
        </w:rPr>
        <w:t>Mn</w:t>
      </w:r>
      <w:proofErr w:type="spellEnd"/>
      <w:r w:rsidRPr="0087252B">
        <w:rPr>
          <w:rFonts w:asciiTheme="minorBidi" w:hAnsiTheme="minorBidi"/>
          <w:sz w:val="24"/>
          <w:szCs w:val="24"/>
        </w:rPr>
        <w:t xml:space="preserve">, Mg, Ca, Na, K, P, Cl) were measured using 3 µm and 5 µm beam diameters, with a 10 </w:t>
      </w:r>
      <w:proofErr w:type="spellStart"/>
      <w:r w:rsidRPr="0087252B">
        <w:rPr>
          <w:rFonts w:asciiTheme="minorBidi" w:hAnsiTheme="minorBidi"/>
          <w:sz w:val="24"/>
          <w:szCs w:val="24"/>
        </w:rPr>
        <w:t>KeV</w:t>
      </w:r>
      <w:proofErr w:type="spellEnd"/>
      <w:r w:rsidRPr="0087252B">
        <w:rPr>
          <w:rFonts w:asciiTheme="minorBidi" w:hAnsiTheme="minorBidi"/>
          <w:sz w:val="24"/>
          <w:szCs w:val="24"/>
        </w:rPr>
        <w:t xml:space="preserve"> accelerating voltage, and 5 </w:t>
      </w:r>
      <w:proofErr w:type="spellStart"/>
      <w:r w:rsidRPr="0087252B">
        <w:rPr>
          <w:rFonts w:asciiTheme="minorBidi" w:hAnsiTheme="minorBidi"/>
          <w:sz w:val="24"/>
          <w:szCs w:val="24"/>
        </w:rPr>
        <w:t>nA</w:t>
      </w:r>
      <w:proofErr w:type="spellEnd"/>
      <w:r w:rsidRPr="0087252B">
        <w:rPr>
          <w:rFonts w:asciiTheme="minorBidi" w:hAnsiTheme="minorBidi"/>
          <w:sz w:val="24"/>
          <w:szCs w:val="24"/>
        </w:rPr>
        <w:t xml:space="preserve"> current (Hayward, 2012). Three secondary standards of known composition were run alongside case study samples </w:t>
      </w:r>
      <w:r w:rsidR="001F563F" w:rsidRPr="0087252B">
        <w:rPr>
          <w:rFonts w:asciiTheme="minorBidi" w:hAnsiTheme="minorBidi"/>
          <w:sz w:val="24"/>
          <w:szCs w:val="24"/>
        </w:rPr>
        <w:t>to check for instrumental drift:</w:t>
      </w:r>
      <w:r w:rsidRPr="0087252B">
        <w:rPr>
          <w:rFonts w:asciiTheme="minorBidi" w:hAnsiTheme="minorBidi"/>
          <w:sz w:val="24"/>
          <w:szCs w:val="24"/>
        </w:rPr>
        <w:t xml:space="preserve"> i) Lipari rhyolitic obsidian, ii) Old Crow tephra and iii) BHVO-2g basalt (Kuehn</w:t>
      </w:r>
      <w:r w:rsidRPr="0087252B">
        <w:rPr>
          <w:rFonts w:asciiTheme="minorBidi" w:hAnsiTheme="minorBidi"/>
          <w:i/>
          <w:sz w:val="24"/>
          <w:szCs w:val="24"/>
        </w:rPr>
        <w:t xml:space="preserve"> et al., </w:t>
      </w:r>
      <w:r w:rsidRPr="0087252B">
        <w:rPr>
          <w:rFonts w:asciiTheme="minorBidi" w:hAnsiTheme="minorBidi"/>
          <w:sz w:val="24"/>
          <w:szCs w:val="24"/>
        </w:rPr>
        <w:t>2011). Results are presented as normalised weight percent (</w:t>
      </w:r>
      <w:proofErr w:type="spellStart"/>
      <w:r w:rsidRPr="0087252B">
        <w:rPr>
          <w:rFonts w:asciiTheme="minorBidi" w:hAnsiTheme="minorBidi"/>
          <w:sz w:val="24"/>
          <w:szCs w:val="24"/>
        </w:rPr>
        <w:t>wt</w:t>
      </w:r>
      <w:proofErr w:type="spellEnd"/>
      <w:r w:rsidRPr="0087252B">
        <w:rPr>
          <w:rFonts w:asciiTheme="minorBidi" w:hAnsiTheme="minorBidi"/>
          <w:sz w:val="24"/>
          <w:szCs w:val="24"/>
        </w:rPr>
        <w:t xml:space="preserve"> %) oxides for geochemical composition bi-plots. Raw major-minor oxide data and associated standard measurements are reported in supplementary information (Appendix A: Tables S1 and S2).</w:t>
      </w:r>
    </w:p>
    <w:p w:rsidR="00CB531C" w:rsidRPr="0087252B" w:rsidRDefault="00CB531C" w:rsidP="00CB531C">
      <w:pPr>
        <w:pStyle w:val="Heading1"/>
        <w:rPr>
          <w:rFonts w:asciiTheme="minorBidi" w:hAnsiTheme="minorBidi" w:cstheme="minorBidi"/>
          <w:color w:val="auto"/>
          <w:sz w:val="24"/>
          <w:szCs w:val="24"/>
        </w:rPr>
      </w:pPr>
      <w:r w:rsidRPr="0087252B">
        <w:rPr>
          <w:rFonts w:asciiTheme="minorBidi" w:hAnsiTheme="minorBidi" w:cstheme="minorBidi"/>
          <w:color w:val="auto"/>
          <w:sz w:val="24"/>
          <w:szCs w:val="24"/>
        </w:rPr>
        <w:t>Case study tephra deposits: morphologies and chemical durability</w:t>
      </w:r>
    </w:p>
    <w:p w:rsidR="00CB531C" w:rsidRPr="0087252B" w:rsidRDefault="00CB531C" w:rsidP="00CB531C">
      <w:pPr>
        <w:pStyle w:val="NoSpacing"/>
        <w:rPr>
          <w:rFonts w:asciiTheme="minorBidi" w:hAnsiTheme="minorBidi"/>
          <w:sz w:val="24"/>
          <w:szCs w:val="24"/>
        </w:rPr>
      </w:pPr>
    </w:p>
    <w:p w:rsidR="00CB531C" w:rsidRPr="0087252B" w:rsidRDefault="00CB531C" w:rsidP="00F06C32">
      <w:pPr>
        <w:jc w:val="both"/>
        <w:rPr>
          <w:rFonts w:asciiTheme="minorBidi" w:hAnsiTheme="minorBidi"/>
          <w:sz w:val="24"/>
          <w:szCs w:val="24"/>
        </w:rPr>
      </w:pPr>
      <w:r w:rsidRPr="0087252B">
        <w:rPr>
          <w:rFonts w:asciiTheme="minorBidi" w:hAnsiTheme="minorBidi"/>
          <w:sz w:val="24"/>
          <w:szCs w:val="24"/>
        </w:rPr>
        <w:t xml:space="preserve">Three Holocene tephra deposits with differing </w:t>
      </w:r>
      <w:r w:rsidR="00C04DB0" w:rsidRPr="0087252B">
        <w:rPr>
          <w:rFonts w:asciiTheme="minorBidi" w:hAnsiTheme="minorBidi"/>
          <w:sz w:val="24"/>
          <w:szCs w:val="24"/>
        </w:rPr>
        <w:t xml:space="preserve">predicted chemical </w:t>
      </w:r>
      <w:r w:rsidR="007342BA" w:rsidRPr="0087252B">
        <w:rPr>
          <w:rFonts w:asciiTheme="minorBidi" w:hAnsiTheme="minorBidi"/>
          <w:sz w:val="24"/>
          <w:szCs w:val="24"/>
        </w:rPr>
        <w:t>durabilit</w:t>
      </w:r>
      <w:r w:rsidR="00ED6C3E" w:rsidRPr="0087252B">
        <w:rPr>
          <w:rFonts w:asciiTheme="minorBidi" w:hAnsiTheme="minorBidi"/>
          <w:sz w:val="24"/>
          <w:szCs w:val="24"/>
        </w:rPr>
        <w:t>y</w:t>
      </w:r>
      <w:r w:rsidR="00C04DB0" w:rsidRPr="0087252B">
        <w:rPr>
          <w:rFonts w:asciiTheme="minorBidi" w:hAnsiTheme="minorBidi"/>
          <w:sz w:val="24"/>
          <w:szCs w:val="24"/>
        </w:rPr>
        <w:t xml:space="preserve"> (Fig. 2)</w:t>
      </w:r>
      <w:r w:rsidRPr="0087252B">
        <w:rPr>
          <w:rFonts w:asciiTheme="minorBidi" w:hAnsiTheme="minorBidi"/>
          <w:sz w:val="24"/>
          <w:szCs w:val="24"/>
        </w:rPr>
        <w:t>, and shard morphologies (Table 1) were selected as case studies to test the effects of acid digestion</w:t>
      </w:r>
      <w:r w:rsidR="00FE34EE" w:rsidRPr="0087252B">
        <w:rPr>
          <w:rFonts w:asciiTheme="minorBidi" w:hAnsiTheme="minorBidi"/>
          <w:sz w:val="24"/>
          <w:szCs w:val="24"/>
        </w:rPr>
        <w:t xml:space="preserve"> on volcanic glass geochemistry: the </w:t>
      </w:r>
      <w:proofErr w:type="spellStart"/>
      <w:r w:rsidR="00FE34EE" w:rsidRPr="0087252B">
        <w:rPr>
          <w:rFonts w:asciiTheme="minorBidi" w:hAnsiTheme="minorBidi"/>
          <w:sz w:val="24"/>
          <w:szCs w:val="24"/>
        </w:rPr>
        <w:t>Changbaishan</w:t>
      </w:r>
      <w:proofErr w:type="spellEnd"/>
      <w:r w:rsidR="00FE34EE" w:rsidRPr="0087252B">
        <w:rPr>
          <w:rFonts w:asciiTheme="minorBidi" w:hAnsiTheme="minorBidi"/>
          <w:sz w:val="24"/>
          <w:szCs w:val="24"/>
        </w:rPr>
        <w:t xml:space="preserve"> ‘Millennium’ tephra (B-Tm), from </w:t>
      </w:r>
      <w:proofErr w:type="spellStart"/>
      <w:r w:rsidR="00FE34EE" w:rsidRPr="0087252B">
        <w:rPr>
          <w:rFonts w:asciiTheme="minorBidi" w:hAnsiTheme="minorBidi"/>
          <w:sz w:val="24"/>
          <w:szCs w:val="24"/>
        </w:rPr>
        <w:t>Utasi</w:t>
      </w:r>
      <w:proofErr w:type="spellEnd"/>
      <w:r w:rsidR="00FE34EE" w:rsidRPr="0087252B">
        <w:rPr>
          <w:rFonts w:asciiTheme="minorBidi" w:hAnsiTheme="minorBidi"/>
          <w:sz w:val="24"/>
          <w:szCs w:val="24"/>
        </w:rPr>
        <w:t xml:space="preserve"> Bog, Japan</w:t>
      </w:r>
      <w:r w:rsidR="007342BA" w:rsidRPr="0087252B">
        <w:rPr>
          <w:rFonts w:asciiTheme="minorBidi" w:hAnsiTheme="minorBidi"/>
          <w:sz w:val="24"/>
          <w:szCs w:val="24"/>
        </w:rPr>
        <w:t xml:space="preserve"> </w:t>
      </w:r>
      <w:r w:rsidR="005E5CAC" w:rsidRPr="0087252B">
        <w:rPr>
          <w:rFonts w:asciiTheme="minorBidi" w:hAnsiTheme="minorBidi"/>
          <w:sz w:val="24"/>
          <w:szCs w:val="24"/>
        </w:rPr>
        <w:t>(42°38’00.32”N, 140°</w:t>
      </w:r>
      <w:r w:rsidR="007342BA" w:rsidRPr="0087252B">
        <w:rPr>
          <w:rFonts w:asciiTheme="minorBidi" w:hAnsiTheme="minorBidi"/>
          <w:sz w:val="24"/>
          <w:szCs w:val="24"/>
        </w:rPr>
        <w:t xml:space="preserve">18’26.79”E; Hughes </w:t>
      </w:r>
      <w:r w:rsidR="007342BA" w:rsidRPr="0087252B">
        <w:rPr>
          <w:rFonts w:asciiTheme="minorBidi" w:hAnsiTheme="minorBidi"/>
          <w:i/>
          <w:iCs/>
          <w:sz w:val="24"/>
          <w:szCs w:val="24"/>
        </w:rPr>
        <w:t>et al</w:t>
      </w:r>
      <w:r w:rsidR="007342BA" w:rsidRPr="0087252B">
        <w:rPr>
          <w:rFonts w:asciiTheme="minorBidi" w:hAnsiTheme="minorBidi"/>
          <w:sz w:val="24"/>
          <w:szCs w:val="24"/>
        </w:rPr>
        <w:t>., 2013)</w:t>
      </w:r>
      <w:r w:rsidR="00FE34EE" w:rsidRPr="0087252B">
        <w:rPr>
          <w:rFonts w:asciiTheme="minorBidi" w:hAnsiTheme="minorBidi"/>
          <w:sz w:val="24"/>
          <w:szCs w:val="24"/>
        </w:rPr>
        <w:t xml:space="preserve">, the </w:t>
      </w:r>
      <w:proofErr w:type="spellStart"/>
      <w:r w:rsidR="00FE34EE" w:rsidRPr="0087252B">
        <w:rPr>
          <w:rFonts w:asciiTheme="minorBidi" w:hAnsiTheme="minorBidi"/>
          <w:sz w:val="24"/>
          <w:szCs w:val="24"/>
        </w:rPr>
        <w:t>Saksunarvatn</w:t>
      </w:r>
      <w:proofErr w:type="spellEnd"/>
      <w:r w:rsidR="00FE34EE" w:rsidRPr="0087252B">
        <w:rPr>
          <w:rFonts w:asciiTheme="minorBidi" w:hAnsiTheme="minorBidi"/>
          <w:sz w:val="24"/>
          <w:szCs w:val="24"/>
        </w:rPr>
        <w:t xml:space="preserve"> ash from</w:t>
      </w:r>
      <w:r w:rsidR="006706C3" w:rsidRPr="0087252B">
        <w:rPr>
          <w:rFonts w:asciiTheme="minorBidi" w:hAnsiTheme="minorBidi"/>
          <w:sz w:val="24"/>
          <w:szCs w:val="24"/>
        </w:rPr>
        <w:t xml:space="preserve"> </w:t>
      </w:r>
      <w:proofErr w:type="spellStart"/>
      <w:r w:rsidR="006706C3" w:rsidRPr="0087252B">
        <w:rPr>
          <w:rFonts w:asciiTheme="minorBidi" w:hAnsiTheme="minorBidi"/>
          <w:sz w:val="24"/>
          <w:szCs w:val="24"/>
        </w:rPr>
        <w:t>Havnardalsmyren</w:t>
      </w:r>
      <w:proofErr w:type="spellEnd"/>
      <w:r w:rsidR="00FE5505" w:rsidRPr="0087252B">
        <w:rPr>
          <w:rFonts w:asciiTheme="minorBidi" w:hAnsiTheme="minorBidi"/>
          <w:sz w:val="24"/>
          <w:szCs w:val="24"/>
        </w:rPr>
        <w:t>, Faroe Islands</w:t>
      </w:r>
      <w:r w:rsidR="007342BA" w:rsidRPr="0087252B">
        <w:rPr>
          <w:rFonts w:asciiTheme="minorBidi" w:hAnsiTheme="minorBidi"/>
          <w:sz w:val="24"/>
          <w:szCs w:val="24"/>
        </w:rPr>
        <w:t xml:space="preserve"> </w:t>
      </w:r>
      <w:r w:rsidR="005E5CAC" w:rsidRPr="0087252B">
        <w:rPr>
          <w:rFonts w:asciiTheme="minorBidi" w:hAnsiTheme="minorBidi"/>
          <w:sz w:val="24"/>
          <w:szCs w:val="24"/>
        </w:rPr>
        <w:t>(62°00'57.5"N, 6°</w:t>
      </w:r>
      <w:r w:rsidR="007342BA" w:rsidRPr="0087252B">
        <w:rPr>
          <w:rFonts w:asciiTheme="minorBidi" w:hAnsiTheme="minorBidi"/>
          <w:sz w:val="24"/>
          <w:szCs w:val="24"/>
        </w:rPr>
        <w:t xml:space="preserve">51'17.0"W; Wastegård </w:t>
      </w:r>
      <w:r w:rsidR="007342BA" w:rsidRPr="0087252B">
        <w:rPr>
          <w:rFonts w:asciiTheme="minorBidi" w:hAnsiTheme="minorBidi"/>
          <w:i/>
          <w:iCs/>
          <w:sz w:val="24"/>
          <w:szCs w:val="24"/>
        </w:rPr>
        <w:t>et al.,</w:t>
      </w:r>
      <w:r w:rsidR="007342BA" w:rsidRPr="0087252B">
        <w:rPr>
          <w:rFonts w:asciiTheme="minorBidi" w:hAnsiTheme="minorBidi"/>
          <w:sz w:val="24"/>
          <w:szCs w:val="24"/>
        </w:rPr>
        <w:t xml:space="preserve"> 2018)</w:t>
      </w:r>
      <w:r w:rsidR="00FE5505" w:rsidRPr="0087252B">
        <w:rPr>
          <w:rFonts w:asciiTheme="minorBidi" w:hAnsiTheme="minorBidi"/>
          <w:sz w:val="24"/>
          <w:szCs w:val="24"/>
        </w:rPr>
        <w:t>,</w:t>
      </w:r>
      <w:r w:rsidR="00FE34EE" w:rsidRPr="0087252B">
        <w:rPr>
          <w:rFonts w:asciiTheme="minorBidi" w:hAnsiTheme="minorBidi"/>
          <w:sz w:val="24"/>
          <w:szCs w:val="24"/>
        </w:rPr>
        <w:t xml:space="preserve"> and the White River Ash eastern lobe (</w:t>
      </w:r>
      <w:proofErr w:type="spellStart"/>
      <w:r w:rsidR="00FE34EE" w:rsidRPr="0087252B">
        <w:rPr>
          <w:rFonts w:asciiTheme="minorBidi" w:hAnsiTheme="minorBidi"/>
          <w:sz w:val="24"/>
          <w:szCs w:val="24"/>
        </w:rPr>
        <w:t>WRAe</w:t>
      </w:r>
      <w:proofErr w:type="spellEnd"/>
      <w:r w:rsidR="00FE34EE" w:rsidRPr="0087252B">
        <w:rPr>
          <w:rFonts w:asciiTheme="minorBidi" w:hAnsiTheme="minorBidi"/>
          <w:sz w:val="24"/>
          <w:szCs w:val="24"/>
        </w:rPr>
        <w:t xml:space="preserve">), from Pound Cove Bog </w:t>
      </w:r>
      <w:r w:rsidR="006706C3" w:rsidRPr="0087252B">
        <w:rPr>
          <w:rFonts w:asciiTheme="minorBidi" w:hAnsiTheme="minorBidi"/>
          <w:sz w:val="24"/>
          <w:szCs w:val="24"/>
        </w:rPr>
        <w:t xml:space="preserve">(53°35’44″W, 49°9’59″N; Blundell </w:t>
      </w:r>
      <w:r w:rsidR="006706C3" w:rsidRPr="0087252B">
        <w:rPr>
          <w:rFonts w:asciiTheme="minorBidi" w:hAnsiTheme="minorBidi"/>
          <w:i/>
          <w:iCs/>
          <w:sz w:val="24"/>
          <w:szCs w:val="24"/>
        </w:rPr>
        <w:t>et al</w:t>
      </w:r>
      <w:r w:rsidR="006706C3" w:rsidRPr="0087252B">
        <w:rPr>
          <w:rFonts w:asciiTheme="minorBidi" w:hAnsiTheme="minorBidi"/>
          <w:sz w:val="24"/>
          <w:szCs w:val="24"/>
        </w:rPr>
        <w:t xml:space="preserve">., 2018) </w:t>
      </w:r>
      <w:r w:rsidR="00FE34EE" w:rsidRPr="0087252B">
        <w:rPr>
          <w:rFonts w:asciiTheme="minorBidi" w:hAnsiTheme="minorBidi"/>
          <w:sz w:val="24"/>
          <w:szCs w:val="24"/>
        </w:rPr>
        <w:t>and Baby Pond Bog</w:t>
      </w:r>
      <w:r w:rsidR="00FE5505" w:rsidRPr="0087252B">
        <w:rPr>
          <w:rFonts w:asciiTheme="minorBidi" w:hAnsiTheme="minorBidi"/>
          <w:sz w:val="24"/>
          <w:szCs w:val="24"/>
        </w:rPr>
        <w:t xml:space="preserve"> </w:t>
      </w:r>
      <w:r w:rsidR="006706C3" w:rsidRPr="0087252B">
        <w:rPr>
          <w:rFonts w:asciiTheme="minorBidi" w:hAnsiTheme="minorBidi"/>
          <w:sz w:val="24"/>
          <w:szCs w:val="24"/>
        </w:rPr>
        <w:t>(</w:t>
      </w:r>
      <w:r w:rsidR="00FE5505" w:rsidRPr="0087252B">
        <w:rPr>
          <w:rFonts w:asciiTheme="minorBidi" w:hAnsiTheme="minorBidi"/>
          <w:sz w:val="24"/>
          <w:szCs w:val="24"/>
        </w:rPr>
        <w:t>47°25'16.1"N, 53°32'47.2"W; this study)</w:t>
      </w:r>
      <w:r w:rsidR="007342BA" w:rsidRPr="0087252B">
        <w:rPr>
          <w:rFonts w:asciiTheme="minorBidi" w:hAnsiTheme="minorBidi"/>
          <w:sz w:val="24"/>
          <w:szCs w:val="24"/>
        </w:rPr>
        <w:t>, Newfoundland</w:t>
      </w:r>
      <w:r w:rsidR="00FE5505" w:rsidRPr="0087252B">
        <w:rPr>
          <w:rFonts w:asciiTheme="minorBidi" w:hAnsiTheme="minorBidi"/>
          <w:sz w:val="24"/>
          <w:szCs w:val="24"/>
        </w:rPr>
        <w:t xml:space="preserve">. </w:t>
      </w:r>
      <w:r w:rsidR="00F06C32" w:rsidRPr="0087252B">
        <w:rPr>
          <w:rFonts w:asciiTheme="minorBidi" w:hAnsiTheme="minorBidi"/>
          <w:sz w:val="24"/>
          <w:szCs w:val="24"/>
        </w:rPr>
        <w:t xml:space="preserve">These case studies </w:t>
      </w:r>
      <w:r w:rsidR="007342BA" w:rsidRPr="0087252B">
        <w:rPr>
          <w:rFonts w:asciiTheme="minorBidi" w:hAnsiTheme="minorBidi"/>
          <w:sz w:val="24"/>
          <w:szCs w:val="24"/>
        </w:rPr>
        <w:t xml:space="preserve">are representative of the </w:t>
      </w:r>
      <w:r w:rsidR="00F06C32" w:rsidRPr="0087252B">
        <w:rPr>
          <w:rFonts w:asciiTheme="minorBidi" w:hAnsiTheme="minorBidi"/>
          <w:sz w:val="24"/>
          <w:szCs w:val="24"/>
        </w:rPr>
        <w:t xml:space="preserve">range of tephra deposits commonly used to construct peatland </w:t>
      </w:r>
      <w:proofErr w:type="spellStart"/>
      <w:r w:rsidR="00F06C32" w:rsidRPr="0087252B">
        <w:rPr>
          <w:rFonts w:asciiTheme="minorBidi" w:hAnsiTheme="minorBidi"/>
          <w:sz w:val="24"/>
          <w:szCs w:val="24"/>
        </w:rPr>
        <w:t>tephrostratigraphies</w:t>
      </w:r>
      <w:proofErr w:type="spellEnd"/>
      <w:r w:rsidR="00F06C32" w:rsidRPr="0087252B">
        <w:rPr>
          <w:rFonts w:asciiTheme="minorBidi" w:hAnsiTheme="minorBidi"/>
          <w:sz w:val="24"/>
          <w:szCs w:val="24"/>
        </w:rPr>
        <w:t xml:space="preserve"> (Lawson </w:t>
      </w:r>
      <w:r w:rsidR="00F06C32" w:rsidRPr="0087252B">
        <w:rPr>
          <w:rFonts w:asciiTheme="minorBidi" w:hAnsiTheme="minorBidi"/>
          <w:i/>
          <w:iCs/>
          <w:sz w:val="24"/>
          <w:szCs w:val="24"/>
        </w:rPr>
        <w:t>et al</w:t>
      </w:r>
      <w:r w:rsidR="00F06C32" w:rsidRPr="0087252B">
        <w:rPr>
          <w:rFonts w:asciiTheme="minorBidi" w:hAnsiTheme="minorBidi"/>
          <w:sz w:val="24"/>
          <w:szCs w:val="24"/>
        </w:rPr>
        <w:t xml:space="preserve">., 2012), and include both visible tephra beds and ultra-distal cryptotephra.   </w:t>
      </w:r>
    </w:p>
    <w:p w:rsidR="00CB531C" w:rsidRPr="0087252B" w:rsidRDefault="00CB531C" w:rsidP="00CB531C">
      <w:pPr>
        <w:pStyle w:val="Heading2"/>
        <w:rPr>
          <w:rFonts w:asciiTheme="minorBidi" w:hAnsiTheme="minorBidi" w:cstheme="minorBidi"/>
          <w:b w:val="0"/>
          <w:bCs w:val="0"/>
          <w:i/>
          <w:iCs/>
          <w:color w:val="auto"/>
          <w:sz w:val="24"/>
          <w:szCs w:val="24"/>
        </w:rPr>
      </w:pPr>
      <w:r w:rsidRPr="0087252B">
        <w:rPr>
          <w:rFonts w:asciiTheme="minorBidi" w:hAnsiTheme="minorBidi" w:cstheme="minorBidi"/>
          <w:color w:val="auto"/>
          <w:sz w:val="24"/>
          <w:szCs w:val="24"/>
        </w:rPr>
        <w:t>Results</w:t>
      </w:r>
      <w:r w:rsidR="005D6531" w:rsidRPr="0087252B">
        <w:rPr>
          <w:rFonts w:asciiTheme="minorBidi" w:hAnsiTheme="minorBidi" w:cstheme="minorBidi"/>
          <w:color w:val="auto"/>
          <w:sz w:val="24"/>
          <w:szCs w:val="24"/>
        </w:rPr>
        <w:t xml:space="preserve"> and Discussion</w:t>
      </w:r>
    </w:p>
    <w:p w:rsidR="00CB531C" w:rsidRPr="0087252B" w:rsidRDefault="00CB531C" w:rsidP="00CB531C">
      <w:pPr>
        <w:pStyle w:val="Heading2"/>
        <w:rPr>
          <w:rFonts w:asciiTheme="minorBidi" w:hAnsiTheme="minorBidi" w:cstheme="minorBidi"/>
          <w:b w:val="0"/>
          <w:bCs w:val="0"/>
          <w:i/>
          <w:iCs/>
          <w:sz w:val="24"/>
          <w:szCs w:val="24"/>
        </w:rPr>
      </w:pPr>
      <w:r w:rsidRPr="0087252B">
        <w:rPr>
          <w:rFonts w:asciiTheme="minorBidi" w:hAnsiTheme="minorBidi" w:cstheme="minorBidi"/>
          <w:b w:val="0"/>
          <w:bCs w:val="0"/>
          <w:i/>
          <w:iCs/>
          <w:color w:val="auto"/>
          <w:sz w:val="24"/>
          <w:szCs w:val="24"/>
        </w:rPr>
        <w:t>Geochemical outliers</w:t>
      </w:r>
    </w:p>
    <w:p w:rsidR="00CB531C" w:rsidRPr="0087252B" w:rsidRDefault="00CB531C" w:rsidP="00A31247">
      <w:pPr>
        <w:jc w:val="both"/>
        <w:rPr>
          <w:rFonts w:asciiTheme="minorBidi" w:hAnsiTheme="minorBidi"/>
          <w:sz w:val="24"/>
          <w:szCs w:val="24"/>
        </w:rPr>
      </w:pPr>
      <w:r w:rsidRPr="0087252B">
        <w:rPr>
          <w:rFonts w:asciiTheme="minorBidi" w:hAnsiTheme="minorBidi"/>
          <w:sz w:val="24"/>
          <w:szCs w:val="24"/>
        </w:rPr>
        <w:t xml:space="preserve">Analyses with analytical totals of &lt;94% were removed from data sets (B-Tm acid &gt;63 µm, n=1; </w:t>
      </w:r>
      <w:proofErr w:type="spellStart"/>
      <w:r w:rsidRPr="0087252B">
        <w:rPr>
          <w:rFonts w:asciiTheme="minorBidi" w:hAnsiTheme="minorBidi"/>
          <w:sz w:val="24"/>
          <w:szCs w:val="24"/>
        </w:rPr>
        <w:t>WRAe</w:t>
      </w:r>
      <w:proofErr w:type="spellEnd"/>
      <w:r w:rsidRPr="0087252B">
        <w:rPr>
          <w:rFonts w:asciiTheme="minorBidi" w:hAnsiTheme="minorBidi"/>
          <w:sz w:val="24"/>
          <w:szCs w:val="24"/>
        </w:rPr>
        <w:t xml:space="preserve"> acid, n=5; </w:t>
      </w:r>
      <w:proofErr w:type="spellStart"/>
      <w:r w:rsidRPr="0087252B">
        <w:rPr>
          <w:rFonts w:asciiTheme="minorBidi" w:hAnsiTheme="minorBidi"/>
          <w:sz w:val="24"/>
          <w:szCs w:val="24"/>
        </w:rPr>
        <w:t>WRAe</w:t>
      </w:r>
      <w:proofErr w:type="spellEnd"/>
      <w:r w:rsidRPr="0087252B">
        <w:rPr>
          <w:rFonts w:asciiTheme="minorBidi" w:hAnsiTheme="minorBidi"/>
          <w:sz w:val="24"/>
          <w:szCs w:val="24"/>
        </w:rPr>
        <w:t xml:space="preserve"> float, n=2) used for bivariate plots and principle component analysis (PCA), although the majority of these became consistent with remaining data set after normalisation (Table S1). </w:t>
      </w:r>
      <w:r w:rsidR="00A31247" w:rsidRPr="0087252B">
        <w:rPr>
          <w:rFonts w:asciiTheme="minorBidi" w:hAnsiTheme="minorBidi"/>
          <w:sz w:val="24"/>
          <w:szCs w:val="24"/>
        </w:rPr>
        <w:t>While</w:t>
      </w:r>
      <w:r w:rsidR="00294B55" w:rsidRPr="0087252B">
        <w:rPr>
          <w:rFonts w:asciiTheme="minorBidi" w:hAnsiTheme="minorBidi"/>
          <w:sz w:val="24"/>
          <w:szCs w:val="24"/>
        </w:rPr>
        <w:t xml:space="preserve"> analyses with analytical totals as low 90% may be acceptable in some tephra deposits (Pearce </w:t>
      </w:r>
      <w:r w:rsidR="00294B55" w:rsidRPr="0087252B">
        <w:rPr>
          <w:rFonts w:asciiTheme="minorBidi" w:hAnsiTheme="minorBidi"/>
          <w:i/>
          <w:iCs/>
          <w:sz w:val="24"/>
          <w:szCs w:val="24"/>
        </w:rPr>
        <w:t>et al</w:t>
      </w:r>
      <w:r w:rsidR="00294B55" w:rsidRPr="0087252B">
        <w:rPr>
          <w:rFonts w:asciiTheme="minorBidi" w:hAnsiTheme="minorBidi"/>
          <w:sz w:val="24"/>
          <w:szCs w:val="24"/>
        </w:rPr>
        <w:t xml:space="preserve">., 2008), we </w:t>
      </w:r>
      <w:r w:rsidR="00E62F33" w:rsidRPr="0087252B">
        <w:rPr>
          <w:rFonts w:asciiTheme="minorBidi" w:hAnsiTheme="minorBidi"/>
          <w:sz w:val="24"/>
          <w:szCs w:val="24"/>
        </w:rPr>
        <w:t>use 94% as a</w:t>
      </w:r>
      <w:r w:rsidR="00294B55" w:rsidRPr="0087252B">
        <w:rPr>
          <w:rFonts w:asciiTheme="minorBidi" w:hAnsiTheme="minorBidi"/>
          <w:sz w:val="24"/>
          <w:szCs w:val="24"/>
        </w:rPr>
        <w:t xml:space="preserve"> </w:t>
      </w:r>
      <w:r w:rsidR="00E62F33" w:rsidRPr="0087252B">
        <w:rPr>
          <w:rFonts w:asciiTheme="minorBidi" w:hAnsiTheme="minorBidi"/>
          <w:sz w:val="24"/>
          <w:szCs w:val="24"/>
        </w:rPr>
        <w:t>cut-off</w:t>
      </w:r>
      <w:r w:rsidR="00294B55" w:rsidRPr="0087252B">
        <w:rPr>
          <w:rFonts w:asciiTheme="minorBidi" w:hAnsiTheme="minorBidi"/>
          <w:sz w:val="24"/>
          <w:szCs w:val="24"/>
        </w:rPr>
        <w:t xml:space="preserve"> point as</w:t>
      </w:r>
      <w:r w:rsidR="00E62F33" w:rsidRPr="0087252B">
        <w:rPr>
          <w:rFonts w:asciiTheme="minorBidi" w:hAnsiTheme="minorBidi"/>
          <w:sz w:val="24"/>
          <w:szCs w:val="24"/>
        </w:rPr>
        <w:t xml:space="preserve"> it represents an approximate 5% departure from the average analytical totals of the case study tephra deposits (97.5-99%). </w:t>
      </w:r>
      <w:r w:rsidR="00A31247" w:rsidRPr="0087252B">
        <w:rPr>
          <w:rFonts w:asciiTheme="minorBidi" w:hAnsiTheme="minorBidi"/>
          <w:sz w:val="24"/>
          <w:szCs w:val="24"/>
        </w:rPr>
        <w:t xml:space="preserve">The majority of these analyses are from </w:t>
      </w:r>
      <w:proofErr w:type="spellStart"/>
      <w:r w:rsidR="00A31247" w:rsidRPr="0087252B">
        <w:rPr>
          <w:rFonts w:asciiTheme="minorBidi" w:hAnsiTheme="minorBidi"/>
          <w:sz w:val="24"/>
          <w:szCs w:val="24"/>
        </w:rPr>
        <w:t>WRAe</w:t>
      </w:r>
      <w:proofErr w:type="spellEnd"/>
      <w:r w:rsidR="00A31247" w:rsidRPr="0087252B">
        <w:rPr>
          <w:rFonts w:asciiTheme="minorBidi" w:hAnsiTheme="minorBidi"/>
          <w:sz w:val="24"/>
          <w:szCs w:val="24"/>
        </w:rPr>
        <w:t xml:space="preserve"> samples, and are likely due to the small shard sizes (x̅ 42 µm) and highly vesicular shard morphologies. </w:t>
      </w:r>
      <w:r w:rsidRPr="0087252B">
        <w:rPr>
          <w:rFonts w:asciiTheme="minorBidi" w:hAnsiTheme="minorBidi"/>
          <w:sz w:val="24"/>
          <w:szCs w:val="24"/>
        </w:rPr>
        <w:t xml:space="preserve">Seven outlier analyses were also removed from the </w:t>
      </w:r>
      <w:r w:rsidRPr="0087252B">
        <w:rPr>
          <w:rFonts w:asciiTheme="minorBidi" w:hAnsiTheme="minorBidi"/>
          <w:i/>
          <w:iCs/>
          <w:sz w:val="24"/>
          <w:szCs w:val="24"/>
        </w:rPr>
        <w:t>B-Tm float</w:t>
      </w:r>
      <w:r w:rsidRPr="0087252B">
        <w:rPr>
          <w:rFonts w:asciiTheme="minorBidi" w:hAnsiTheme="minorBidi"/>
          <w:sz w:val="24"/>
          <w:szCs w:val="24"/>
        </w:rPr>
        <w:t xml:space="preserve"> population </w:t>
      </w:r>
      <w:r w:rsidR="00A31247" w:rsidRPr="0087252B">
        <w:rPr>
          <w:rFonts w:asciiTheme="minorBidi" w:hAnsiTheme="minorBidi"/>
          <w:sz w:val="24"/>
          <w:szCs w:val="24"/>
        </w:rPr>
        <w:t>because of</w:t>
      </w:r>
      <w:r w:rsidRPr="0087252B">
        <w:rPr>
          <w:rFonts w:asciiTheme="minorBidi" w:hAnsiTheme="minorBidi"/>
          <w:sz w:val="24"/>
          <w:szCs w:val="24"/>
        </w:rPr>
        <w:t xml:space="preserve"> extremes in the glass major-minor element compositions, which are likely due to partial analysis of mineral inclusions during EPMA. </w:t>
      </w:r>
      <w:r w:rsidR="00451284" w:rsidRPr="0087252B">
        <w:rPr>
          <w:rFonts w:asciiTheme="minorBidi" w:hAnsiTheme="minorBidi"/>
          <w:sz w:val="24"/>
          <w:szCs w:val="24"/>
        </w:rPr>
        <w:t>Outlying data points</w:t>
      </w:r>
      <w:r w:rsidRPr="0087252B">
        <w:rPr>
          <w:rFonts w:asciiTheme="minorBidi" w:hAnsiTheme="minorBidi"/>
          <w:sz w:val="24"/>
          <w:szCs w:val="24"/>
        </w:rPr>
        <w:t xml:space="preserve"> are present in all data sets; however, with the exception of </w:t>
      </w:r>
      <w:r w:rsidRPr="0087252B">
        <w:rPr>
          <w:rFonts w:asciiTheme="minorBidi" w:hAnsiTheme="minorBidi"/>
          <w:i/>
          <w:iCs/>
          <w:sz w:val="24"/>
          <w:szCs w:val="24"/>
        </w:rPr>
        <w:t>B-Tm float</w:t>
      </w:r>
      <w:r w:rsidRPr="0087252B">
        <w:rPr>
          <w:rFonts w:asciiTheme="minorBidi" w:hAnsiTheme="minorBidi"/>
          <w:sz w:val="24"/>
          <w:szCs w:val="24"/>
        </w:rPr>
        <w:t xml:space="preserve">, the number of </w:t>
      </w:r>
      <w:r w:rsidR="00C76DF4" w:rsidRPr="0087252B">
        <w:rPr>
          <w:rFonts w:asciiTheme="minorBidi" w:hAnsiTheme="minorBidi"/>
          <w:sz w:val="24"/>
          <w:szCs w:val="24"/>
        </w:rPr>
        <w:t xml:space="preserve">these </w:t>
      </w:r>
      <w:r w:rsidRPr="0087252B">
        <w:rPr>
          <w:rFonts w:asciiTheme="minorBidi" w:hAnsiTheme="minorBidi"/>
          <w:sz w:val="24"/>
          <w:szCs w:val="24"/>
        </w:rPr>
        <w:t xml:space="preserve">outliers is consistent between duplicate samples, and there are no observable differences in analytical totals (Appendix A: Table S1). </w:t>
      </w:r>
    </w:p>
    <w:p w:rsidR="00CB531C" w:rsidRPr="0087252B" w:rsidRDefault="00CB531C" w:rsidP="00CB531C">
      <w:pPr>
        <w:pStyle w:val="Heading2"/>
        <w:rPr>
          <w:rFonts w:asciiTheme="minorBidi" w:hAnsiTheme="minorBidi" w:cstheme="minorBidi"/>
          <w:b w:val="0"/>
          <w:bCs w:val="0"/>
          <w:i/>
          <w:iCs/>
          <w:color w:val="auto"/>
          <w:sz w:val="24"/>
          <w:szCs w:val="24"/>
        </w:rPr>
      </w:pPr>
      <w:r w:rsidRPr="0087252B">
        <w:rPr>
          <w:rFonts w:asciiTheme="minorBidi" w:hAnsiTheme="minorBidi" w:cstheme="minorBidi"/>
          <w:b w:val="0"/>
          <w:bCs w:val="0"/>
          <w:i/>
          <w:iCs/>
          <w:color w:val="auto"/>
          <w:sz w:val="24"/>
          <w:szCs w:val="24"/>
        </w:rPr>
        <w:t>Data interpretation</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Bivariate plots of major-minor element glass compositions show no observable difference between duplicate samples extracted using either acid digesti</w:t>
      </w:r>
      <w:r w:rsidR="009F70AB" w:rsidRPr="0087252B">
        <w:rPr>
          <w:rFonts w:asciiTheme="minorBidi" w:hAnsiTheme="minorBidi"/>
          <w:sz w:val="24"/>
          <w:szCs w:val="24"/>
        </w:rPr>
        <w:t>on or density separation (Fig. 3a</w:t>
      </w:r>
      <w:proofErr w:type="gramStart"/>
      <w:r w:rsidR="009F70AB" w:rsidRPr="0087252B">
        <w:rPr>
          <w:rFonts w:asciiTheme="minorBidi" w:hAnsiTheme="minorBidi"/>
          <w:sz w:val="24"/>
          <w:szCs w:val="24"/>
        </w:rPr>
        <w:t>,b,</w:t>
      </w:r>
      <w:r w:rsidRPr="0087252B">
        <w:rPr>
          <w:rFonts w:asciiTheme="minorBidi" w:hAnsiTheme="minorBidi"/>
          <w:sz w:val="24"/>
          <w:szCs w:val="24"/>
        </w:rPr>
        <w:t>c</w:t>
      </w:r>
      <w:proofErr w:type="gramEnd"/>
      <w:r w:rsidRPr="0087252B">
        <w:rPr>
          <w:rFonts w:asciiTheme="minorBidi" w:hAnsiTheme="minorBidi"/>
          <w:sz w:val="24"/>
          <w:szCs w:val="24"/>
        </w:rPr>
        <w:t>; Fig. S1). To test for any statistical differences between these samples the datasets were compared using principle com</w:t>
      </w:r>
      <w:r w:rsidR="009F70AB" w:rsidRPr="0087252B">
        <w:rPr>
          <w:rFonts w:asciiTheme="minorBidi" w:hAnsiTheme="minorBidi"/>
          <w:sz w:val="24"/>
          <w:szCs w:val="24"/>
        </w:rPr>
        <w:t>ponent analysis (PCA) (Fig. 2d,e,f</w:t>
      </w:r>
      <w:r w:rsidRPr="0087252B">
        <w:rPr>
          <w:rFonts w:asciiTheme="minorBidi" w:hAnsiTheme="minorBidi"/>
          <w:sz w:val="24"/>
          <w:szCs w:val="24"/>
        </w:rPr>
        <w:t xml:space="preserve">) and similarity coefficients (SC; </w:t>
      </w:r>
      <w:proofErr w:type="spellStart"/>
      <w:r w:rsidRPr="0087252B">
        <w:rPr>
          <w:rFonts w:asciiTheme="minorBidi" w:hAnsiTheme="minorBidi"/>
          <w:sz w:val="24"/>
          <w:szCs w:val="24"/>
        </w:rPr>
        <w:t>Borchardt</w:t>
      </w:r>
      <w:proofErr w:type="spellEnd"/>
      <w:r w:rsidRPr="0087252B">
        <w:rPr>
          <w:rFonts w:asciiTheme="minorBidi" w:hAnsiTheme="minorBidi"/>
          <w:sz w:val="24"/>
          <w:szCs w:val="24"/>
        </w:rPr>
        <w:t xml:space="preserve"> </w:t>
      </w:r>
      <w:r w:rsidRPr="0087252B">
        <w:rPr>
          <w:rFonts w:asciiTheme="minorBidi" w:hAnsiTheme="minorBidi"/>
          <w:i/>
          <w:sz w:val="24"/>
          <w:szCs w:val="24"/>
        </w:rPr>
        <w:t>et al.,</w:t>
      </w:r>
      <w:r w:rsidRPr="0087252B">
        <w:rPr>
          <w:rFonts w:asciiTheme="minorBidi" w:hAnsiTheme="minorBidi"/>
          <w:sz w:val="24"/>
          <w:szCs w:val="24"/>
        </w:rPr>
        <w:t xml:space="preserve"> 1972) (Appendix A: Table S3). The use of multi-variate statistics have been advocated (in addition to bivariate plots) as a means of discriminating between tephra deposits (</w:t>
      </w:r>
      <w:r w:rsidR="006A1E22" w:rsidRPr="0087252B">
        <w:rPr>
          <w:rFonts w:asciiTheme="minorBidi" w:hAnsiTheme="minorBidi"/>
          <w:sz w:val="24"/>
          <w:szCs w:val="24"/>
        </w:rPr>
        <w:t xml:space="preserve">Gonzalez </w:t>
      </w:r>
      <w:r w:rsidR="006A1E22" w:rsidRPr="0087252B">
        <w:rPr>
          <w:rFonts w:asciiTheme="minorBidi" w:hAnsiTheme="minorBidi"/>
          <w:i/>
          <w:iCs/>
          <w:sz w:val="24"/>
          <w:szCs w:val="24"/>
        </w:rPr>
        <w:t>et al</w:t>
      </w:r>
      <w:r w:rsidR="006A1E22" w:rsidRPr="0087252B">
        <w:rPr>
          <w:rFonts w:asciiTheme="minorBidi" w:hAnsiTheme="minorBidi"/>
          <w:sz w:val="24"/>
          <w:szCs w:val="24"/>
        </w:rPr>
        <w:t xml:space="preserve">., 1999; </w:t>
      </w:r>
      <w:r w:rsidRPr="0087252B">
        <w:rPr>
          <w:rFonts w:asciiTheme="minorBidi" w:hAnsiTheme="minorBidi"/>
          <w:sz w:val="24"/>
          <w:szCs w:val="24"/>
        </w:rPr>
        <w:t xml:space="preserve">Pollard </w:t>
      </w:r>
      <w:r w:rsidRPr="0087252B">
        <w:rPr>
          <w:rFonts w:asciiTheme="minorBidi" w:hAnsiTheme="minorBidi"/>
          <w:i/>
          <w:sz w:val="24"/>
          <w:szCs w:val="24"/>
        </w:rPr>
        <w:t xml:space="preserve">et al., </w:t>
      </w:r>
      <w:r w:rsidRPr="0087252B">
        <w:rPr>
          <w:rFonts w:asciiTheme="minorBidi" w:hAnsiTheme="minorBidi"/>
          <w:sz w:val="24"/>
          <w:szCs w:val="24"/>
        </w:rPr>
        <w:t>2006</w:t>
      </w:r>
      <w:r w:rsidR="006A1E22" w:rsidRPr="0087252B">
        <w:rPr>
          <w:rFonts w:asciiTheme="minorBidi" w:hAnsiTheme="minorBidi"/>
          <w:sz w:val="24"/>
          <w:szCs w:val="24"/>
        </w:rPr>
        <w:t xml:space="preserve">; </w:t>
      </w:r>
      <w:proofErr w:type="spellStart"/>
      <w:r w:rsidR="006A1E22" w:rsidRPr="0087252B">
        <w:rPr>
          <w:rFonts w:asciiTheme="minorBidi" w:hAnsiTheme="minorBidi"/>
          <w:sz w:val="24"/>
          <w:szCs w:val="24"/>
        </w:rPr>
        <w:t>Pouget</w:t>
      </w:r>
      <w:proofErr w:type="spellEnd"/>
      <w:r w:rsidR="006A1E22" w:rsidRPr="0087252B">
        <w:rPr>
          <w:rFonts w:asciiTheme="minorBidi" w:hAnsiTheme="minorBidi"/>
          <w:sz w:val="24"/>
          <w:szCs w:val="24"/>
        </w:rPr>
        <w:t xml:space="preserve"> </w:t>
      </w:r>
      <w:r w:rsidR="006A1E22" w:rsidRPr="0087252B">
        <w:rPr>
          <w:rFonts w:asciiTheme="minorBidi" w:hAnsiTheme="minorBidi"/>
          <w:i/>
          <w:iCs/>
          <w:sz w:val="24"/>
          <w:szCs w:val="24"/>
        </w:rPr>
        <w:t>et al</w:t>
      </w:r>
      <w:r w:rsidR="006A1E22" w:rsidRPr="0087252B">
        <w:rPr>
          <w:rFonts w:asciiTheme="minorBidi" w:hAnsiTheme="minorBidi"/>
          <w:sz w:val="24"/>
          <w:szCs w:val="24"/>
        </w:rPr>
        <w:t>., 2014</w:t>
      </w:r>
      <w:r w:rsidRPr="0087252B">
        <w:rPr>
          <w:rFonts w:asciiTheme="minorBidi" w:hAnsiTheme="minorBidi"/>
          <w:sz w:val="24"/>
          <w:szCs w:val="24"/>
        </w:rPr>
        <w:t xml:space="preserve">), and can be rapidly run using freely available software (e.g. VEGAN, </w:t>
      </w:r>
      <w:proofErr w:type="spellStart"/>
      <w:r w:rsidRPr="0087252B">
        <w:rPr>
          <w:rFonts w:asciiTheme="minorBidi" w:hAnsiTheme="minorBidi"/>
          <w:sz w:val="24"/>
          <w:szCs w:val="24"/>
        </w:rPr>
        <w:t>Oksanen</w:t>
      </w:r>
      <w:proofErr w:type="spellEnd"/>
      <w:r w:rsidRPr="0087252B">
        <w:rPr>
          <w:rFonts w:asciiTheme="minorBidi" w:hAnsiTheme="minorBidi"/>
          <w:sz w:val="24"/>
          <w:szCs w:val="24"/>
        </w:rPr>
        <w:t xml:space="preserve"> </w:t>
      </w:r>
      <w:r w:rsidRPr="0087252B">
        <w:rPr>
          <w:rFonts w:asciiTheme="minorBidi" w:hAnsiTheme="minorBidi"/>
          <w:i/>
          <w:iCs/>
          <w:sz w:val="24"/>
          <w:szCs w:val="24"/>
        </w:rPr>
        <w:t>et al.,</w:t>
      </w:r>
      <w:r w:rsidRPr="0087252B">
        <w:rPr>
          <w:rFonts w:asciiTheme="minorBidi" w:hAnsiTheme="minorBidi"/>
          <w:sz w:val="24"/>
          <w:szCs w:val="24"/>
        </w:rPr>
        <w:t xml:space="preserve"> 2013; as used here). The results from these analyses show there is no statistical difference between duplicate datasets, and outliers identified using bivariate plots are also identified as outliers by PCA (Fig. 3; Table S3). These results suggest that the acids used during the digestion protocol are not sufficiently aggressive to alter the geochemical composition of glass shards to a degree that is recordable during EPMA.</w:t>
      </w:r>
    </w:p>
    <w:p w:rsidR="00CB531C" w:rsidRPr="0087252B" w:rsidRDefault="00B7755F" w:rsidP="009F70AB">
      <w:pPr>
        <w:jc w:val="both"/>
        <w:rPr>
          <w:rFonts w:asciiTheme="minorBidi" w:hAnsiTheme="minorBidi"/>
          <w:sz w:val="24"/>
          <w:szCs w:val="24"/>
        </w:rPr>
      </w:pPr>
      <w:r w:rsidRPr="0087252B">
        <w:rPr>
          <w:rFonts w:asciiTheme="minorBidi" w:hAnsiTheme="minorBidi"/>
          <w:sz w:val="24"/>
          <w:szCs w:val="24"/>
        </w:rPr>
        <w:t>During the early stages of glass dissolution the outer surface of the glass is degraded (</w:t>
      </w:r>
      <w:proofErr w:type="spellStart"/>
      <w:r w:rsidRPr="0087252B">
        <w:rPr>
          <w:rFonts w:asciiTheme="minorBidi" w:hAnsiTheme="minorBidi"/>
          <w:sz w:val="24"/>
          <w:szCs w:val="24"/>
        </w:rPr>
        <w:t>Jantzen</w:t>
      </w:r>
      <w:proofErr w:type="spellEnd"/>
      <w:r w:rsidRPr="0087252B">
        <w:rPr>
          <w:rFonts w:asciiTheme="minorBidi" w:hAnsiTheme="minorBidi"/>
          <w:sz w:val="24"/>
          <w:szCs w:val="24"/>
        </w:rPr>
        <w:t xml:space="preserve"> </w:t>
      </w:r>
      <w:r w:rsidRPr="0087252B">
        <w:rPr>
          <w:rFonts w:asciiTheme="minorBidi" w:hAnsiTheme="minorBidi"/>
          <w:i/>
          <w:iCs/>
          <w:sz w:val="24"/>
          <w:szCs w:val="24"/>
        </w:rPr>
        <w:t xml:space="preserve">et al., </w:t>
      </w:r>
      <w:r w:rsidRPr="0087252B">
        <w:rPr>
          <w:rFonts w:asciiTheme="minorBidi" w:hAnsiTheme="minorBidi"/>
          <w:sz w:val="24"/>
          <w:szCs w:val="24"/>
        </w:rPr>
        <w:t xml:space="preserve">2010) and gel layer formation, re-crystallisation of leached material and pitting corrosion can be observed on the glass surface (e.g. Blockley </w:t>
      </w:r>
      <w:r w:rsidRPr="0087252B">
        <w:rPr>
          <w:rFonts w:asciiTheme="minorBidi" w:hAnsiTheme="minorBidi"/>
          <w:i/>
          <w:sz w:val="24"/>
          <w:szCs w:val="24"/>
        </w:rPr>
        <w:t>et al.,</w:t>
      </w:r>
      <w:r w:rsidRPr="0087252B">
        <w:rPr>
          <w:rFonts w:asciiTheme="minorBidi" w:hAnsiTheme="minorBidi"/>
          <w:sz w:val="24"/>
          <w:szCs w:val="24"/>
        </w:rPr>
        <w:t xml:space="preserve"> 2005). </w:t>
      </w:r>
      <w:r w:rsidR="00CB531C" w:rsidRPr="0087252B">
        <w:rPr>
          <w:rFonts w:asciiTheme="minorBidi" w:hAnsiTheme="minorBidi"/>
          <w:sz w:val="24"/>
          <w:szCs w:val="24"/>
        </w:rPr>
        <w:t xml:space="preserve">Visual inspection of tephra shards </w:t>
      </w:r>
      <w:r w:rsidRPr="0087252B">
        <w:rPr>
          <w:rFonts w:asciiTheme="minorBidi" w:hAnsiTheme="minorBidi"/>
          <w:sz w:val="24"/>
          <w:szCs w:val="24"/>
        </w:rPr>
        <w:t xml:space="preserve">from this study </w:t>
      </w:r>
      <w:r w:rsidR="00CB531C" w:rsidRPr="0087252B">
        <w:rPr>
          <w:rFonts w:asciiTheme="minorBidi" w:hAnsiTheme="minorBidi"/>
          <w:sz w:val="24"/>
          <w:szCs w:val="24"/>
        </w:rPr>
        <w:t xml:space="preserve">using a high-power microscope, and SEM imagery revealed no </w:t>
      </w:r>
      <w:r w:rsidR="009C480D" w:rsidRPr="0087252B">
        <w:rPr>
          <w:rFonts w:asciiTheme="minorBidi" w:hAnsiTheme="minorBidi"/>
          <w:sz w:val="24"/>
          <w:szCs w:val="24"/>
        </w:rPr>
        <w:t xml:space="preserve">discernible </w:t>
      </w:r>
      <w:r w:rsidR="00CB531C" w:rsidRPr="0087252B">
        <w:rPr>
          <w:rFonts w:asciiTheme="minorBidi" w:hAnsiTheme="minorBidi"/>
          <w:sz w:val="24"/>
          <w:szCs w:val="24"/>
        </w:rPr>
        <w:t xml:space="preserve">damage to outer surfaces of the volcanic glass extracted </w:t>
      </w:r>
      <w:r w:rsidRPr="0087252B">
        <w:rPr>
          <w:rFonts w:asciiTheme="minorBidi" w:hAnsiTheme="minorBidi"/>
          <w:sz w:val="24"/>
          <w:szCs w:val="24"/>
        </w:rPr>
        <w:t>using either</w:t>
      </w:r>
      <w:r w:rsidR="00CB531C" w:rsidRPr="0087252B">
        <w:rPr>
          <w:rFonts w:asciiTheme="minorBidi" w:hAnsiTheme="minorBidi"/>
          <w:sz w:val="24"/>
          <w:szCs w:val="24"/>
        </w:rPr>
        <w:t xml:space="preserve"> acid digestion or den</w:t>
      </w:r>
      <w:r w:rsidRPr="0087252B">
        <w:rPr>
          <w:rFonts w:asciiTheme="minorBidi" w:hAnsiTheme="minorBidi"/>
          <w:sz w:val="24"/>
          <w:szCs w:val="24"/>
        </w:rPr>
        <w:t>sity separation (e.g. Fig. 4).</w:t>
      </w:r>
      <w:r w:rsidR="00CB531C" w:rsidRPr="0087252B">
        <w:rPr>
          <w:rFonts w:asciiTheme="minorBidi" w:hAnsiTheme="minorBidi"/>
          <w:sz w:val="24"/>
          <w:szCs w:val="24"/>
        </w:rPr>
        <w:t xml:space="preserve"> Absence of these features in any of the case study samples suggests the extraction methods used here </w:t>
      </w:r>
      <w:r w:rsidR="009F70AB" w:rsidRPr="0087252B">
        <w:rPr>
          <w:rFonts w:asciiTheme="minorBidi" w:hAnsiTheme="minorBidi"/>
          <w:sz w:val="24"/>
          <w:szCs w:val="24"/>
        </w:rPr>
        <w:t>were unable</w:t>
      </w:r>
      <w:r w:rsidR="00CB531C" w:rsidRPr="0087252B">
        <w:rPr>
          <w:rFonts w:asciiTheme="minorBidi" w:hAnsiTheme="minorBidi"/>
          <w:sz w:val="24"/>
          <w:szCs w:val="24"/>
        </w:rPr>
        <w:t xml:space="preserve"> to cause degradation of the glass surfaces.</w:t>
      </w:r>
    </w:p>
    <w:p w:rsidR="00CB531C" w:rsidRPr="0087252B" w:rsidRDefault="00CB531C" w:rsidP="00CB531C">
      <w:pPr>
        <w:pStyle w:val="Heading2"/>
        <w:jc w:val="both"/>
        <w:rPr>
          <w:rFonts w:asciiTheme="minorBidi" w:hAnsiTheme="minorBidi" w:cstheme="minorBidi"/>
          <w:color w:val="auto"/>
          <w:sz w:val="24"/>
          <w:szCs w:val="24"/>
        </w:rPr>
      </w:pPr>
      <w:r w:rsidRPr="0087252B">
        <w:rPr>
          <w:rFonts w:asciiTheme="minorBidi" w:hAnsiTheme="minorBidi" w:cstheme="minorBidi"/>
          <w:color w:val="auto"/>
          <w:sz w:val="24"/>
          <w:szCs w:val="24"/>
        </w:rPr>
        <w:t>Conclusions</w:t>
      </w:r>
    </w:p>
    <w:p w:rsidR="00CB531C" w:rsidRPr="0087252B" w:rsidRDefault="00CB531C" w:rsidP="00CB531C">
      <w:pPr>
        <w:pStyle w:val="NoSpacing"/>
        <w:rPr>
          <w:rFonts w:asciiTheme="minorBidi" w:hAnsiTheme="minorBidi"/>
          <w:sz w:val="24"/>
          <w:szCs w:val="24"/>
        </w:rPr>
      </w:pPr>
    </w:p>
    <w:p w:rsidR="00CB531C" w:rsidRPr="0087252B" w:rsidRDefault="00CB531C" w:rsidP="00B5116B">
      <w:pPr>
        <w:jc w:val="both"/>
        <w:rPr>
          <w:rFonts w:asciiTheme="minorBidi" w:hAnsiTheme="minorBidi"/>
          <w:sz w:val="24"/>
          <w:szCs w:val="24"/>
        </w:rPr>
      </w:pPr>
      <w:r w:rsidRPr="0087252B">
        <w:rPr>
          <w:rFonts w:asciiTheme="minorBidi" w:hAnsiTheme="minorBidi"/>
          <w:sz w:val="24"/>
          <w:szCs w:val="24"/>
        </w:rPr>
        <w:t xml:space="preserve">This study found duplicate samples of tephra deposits, with differing </w:t>
      </w:r>
      <w:r w:rsidR="005745EE" w:rsidRPr="0087252B">
        <w:rPr>
          <w:rFonts w:asciiTheme="minorBidi" w:hAnsiTheme="minorBidi"/>
          <w:sz w:val="24"/>
          <w:szCs w:val="24"/>
        </w:rPr>
        <w:t>predicted chemical durabilit</w:t>
      </w:r>
      <w:r w:rsidR="00ED6C3E" w:rsidRPr="0087252B">
        <w:rPr>
          <w:rFonts w:asciiTheme="minorBidi" w:hAnsiTheme="minorBidi"/>
          <w:sz w:val="24"/>
          <w:szCs w:val="24"/>
        </w:rPr>
        <w:t>y</w:t>
      </w:r>
      <w:r w:rsidRPr="0087252B">
        <w:rPr>
          <w:rFonts w:asciiTheme="minorBidi" w:hAnsiTheme="minorBidi"/>
          <w:sz w:val="24"/>
          <w:szCs w:val="24"/>
        </w:rPr>
        <w:t xml:space="preserve"> and </w:t>
      </w:r>
      <w:r w:rsidR="005745EE" w:rsidRPr="0087252B">
        <w:rPr>
          <w:rFonts w:asciiTheme="minorBidi" w:hAnsiTheme="minorBidi"/>
          <w:sz w:val="24"/>
          <w:szCs w:val="24"/>
        </w:rPr>
        <w:t xml:space="preserve">shard </w:t>
      </w:r>
      <w:r w:rsidRPr="0087252B">
        <w:rPr>
          <w:rFonts w:asciiTheme="minorBidi" w:hAnsiTheme="minorBidi"/>
          <w:sz w:val="24"/>
          <w:szCs w:val="24"/>
        </w:rPr>
        <w:t>morphologi</w:t>
      </w:r>
      <w:r w:rsidR="005745EE" w:rsidRPr="0087252B">
        <w:rPr>
          <w:rFonts w:asciiTheme="minorBidi" w:hAnsiTheme="minorBidi"/>
          <w:sz w:val="24"/>
          <w:szCs w:val="24"/>
        </w:rPr>
        <w:t>es</w:t>
      </w:r>
      <w:r w:rsidRPr="0087252B">
        <w:rPr>
          <w:rFonts w:asciiTheme="minorBidi" w:hAnsiTheme="minorBidi"/>
          <w:sz w:val="24"/>
          <w:szCs w:val="24"/>
        </w:rPr>
        <w:t>, were geochemically indistinguishable following either acid digestion or density separation shard extraction methods. Furthermore, visual inspection of the glass surface revealed no evidence of glass degradation. These findings suggest that the acid solutions used during the extraction of tephra from peat are not sufficiently aggressive to significantly alter glass major-minor element geochemistry</w:t>
      </w:r>
      <w:r w:rsidR="009F70AB" w:rsidRPr="0087252B">
        <w:rPr>
          <w:rFonts w:asciiTheme="minorBidi" w:hAnsiTheme="minorBidi"/>
          <w:sz w:val="24"/>
          <w:szCs w:val="24"/>
        </w:rPr>
        <w:t xml:space="preserve"> to a degree that is recordable during EPMA</w:t>
      </w:r>
      <w:r w:rsidRPr="0087252B">
        <w:rPr>
          <w:rFonts w:asciiTheme="minorBidi" w:hAnsiTheme="minorBidi"/>
          <w:sz w:val="24"/>
          <w:szCs w:val="24"/>
        </w:rPr>
        <w:t>. Therefore, acid digestion can be safely applied in distal settings where cryptotephra deposits are composed of small highly-vesicular glass shards, or in regions where tephra deposits include low s</w:t>
      </w:r>
      <w:r w:rsidR="00B5116B" w:rsidRPr="0087252B">
        <w:rPr>
          <w:rFonts w:asciiTheme="minorBidi" w:hAnsiTheme="minorBidi"/>
          <w:sz w:val="24"/>
          <w:szCs w:val="24"/>
        </w:rPr>
        <w:t>ilica geochemical compositions.</w:t>
      </w:r>
    </w:p>
    <w:p w:rsidR="00CB531C" w:rsidRPr="0087252B" w:rsidRDefault="00CB531C" w:rsidP="00CB531C">
      <w:pPr>
        <w:pStyle w:val="Heading3"/>
        <w:jc w:val="both"/>
        <w:rPr>
          <w:rFonts w:asciiTheme="minorBidi" w:hAnsiTheme="minorBidi" w:cstheme="minorBidi"/>
          <w:i/>
          <w:iCs/>
          <w:color w:val="auto"/>
        </w:rPr>
      </w:pPr>
      <w:r w:rsidRPr="0087252B">
        <w:rPr>
          <w:rFonts w:asciiTheme="minorBidi" w:hAnsiTheme="minorBidi" w:cstheme="minorBidi"/>
          <w:i/>
          <w:iCs/>
          <w:color w:val="auto"/>
        </w:rPr>
        <w:t>Abbreviations.</w:t>
      </w:r>
    </w:p>
    <w:p w:rsidR="00CB531C" w:rsidRPr="0087252B" w:rsidRDefault="00CB531C" w:rsidP="00CB531C">
      <w:pPr>
        <w:pStyle w:val="NoSpacing"/>
        <w:jc w:val="both"/>
        <w:rPr>
          <w:rFonts w:asciiTheme="minorBidi" w:hAnsiTheme="minorBidi"/>
          <w:sz w:val="24"/>
          <w:szCs w:val="24"/>
        </w:rPr>
      </w:pPr>
      <w:r w:rsidRPr="0087252B">
        <w:rPr>
          <w:rFonts w:asciiTheme="minorBidi" w:hAnsiTheme="minorBidi"/>
          <w:sz w:val="24"/>
          <w:szCs w:val="24"/>
        </w:rPr>
        <w:t>EPMA, electron probe microanalysis; LA-ICP-MS, laser ablation inductively coupled plasma-mass spectrometry; SEM, scanning electron microscope; PCA, principle component analysis; SC, similarity coefficients.</w:t>
      </w:r>
    </w:p>
    <w:p w:rsidR="00CB531C" w:rsidRPr="0087252B" w:rsidRDefault="00CB531C" w:rsidP="00CB531C">
      <w:pPr>
        <w:pStyle w:val="NoSpacing"/>
        <w:rPr>
          <w:rFonts w:asciiTheme="minorBidi" w:hAnsiTheme="minorBidi"/>
          <w:sz w:val="24"/>
          <w:szCs w:val="24"/>
        </w:rPr>
      </w:pPr>
    </w:p>
    <w:p w:rsidR="00CB531C" w:rsidRPr="0087252B" w:rsidRDefault="00CB531C" w:rsidP="00CB531C">
      <w:pPr>
        <w:jc w:val="both"/>
        <w:rPr>
          <w:rFonts w:asciiTheme="minorBidi" w:hAnsiTheme="minorBidi"/>
          <w:b/>
          <w:bCs/>
          <w:sz w:val="24"/>
          <w:szCs w:val="24"/>
        </w:rPr>
      </w:pPr>
      <w:r w:rsidRPr="0087252B">
        <w:rPr>
          <w:rFonts w:asciiTheme="minorBidi" w:hAnsiTheme="minorBidi"/>
          <w:b/>
          <w:bCs/>
          <w:sz w:val="24"/>
          <w:szCs w:val="24"/>
        </w:rPr>
        <w:t>viii. References</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Blockley SPE, Pyne-O’Donnell SDF, Lowe JJ </w:t>
      </w:r>
      <w:r w:rsidRPr="0087252B">
        <w:rPr>
          <w:rFonts w:asciiTheme="minorBidi" w:hAnsiTheme="minorBidi"/>
          <w:i/>
          <w:sz w:val="24"/>
          <w:szCs w:val="24"/>
        </w:rPr>
        <w:t xml:space="preserve">et al. </w:t>
      </w:r>
      <w:r w:rsidRPr="0087252B">
        <w:rPr>
          <w:rFonts w:asciiTheme="minorBidi" w:hAnsiTheme="minorBidi"/>
          <w:sz w:val="24"/>
          <w:szCs w:val="24"/>
        </w:rPr>
        <w:t xml:space="preserve">2005. A new and less destructive laboratory procedure for the physical separation of distal glass tephra shards from sediments.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24</w:t>
      </w:r>
      <w:r w:rsidRPr="0087252B">
        <w:rPr>
          <w:rFonts w:asciiTheme="minorBidi" w:hAnsiTheme="minorBidi"/>
          <w:sz w:val="24"/>
          <w:szCs w:val="24"/>
        </w:rPr>
        <w:t>: 1952–1960.</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Blockley SPE, Edwards KJ, Schofield JE </w:t>
      </w:r>
      <w:r w:rsidRPr="0087252B">
        <w:rPr>
          <w:rFonts w:asciiTheme="minorBidi" w:hAnsiTheme="minorBidi"/>
          <w:i/>
          <w:sz w:val="24"/>
          <w:szCs w:val="24"/>
        </w:rPr>
        <w:t xml:space="preserve">et al. </w:t>
      </w:r>
      <w:r w:rsidRPr="0087252B">
        <w:rPr>
          <w:rFonts w:asciiTheme="minorBidi" w:hAnsiTheme="minorBidi"/>
          <w:sz w:val="24"/>
          <w:szCs w:val="24"/>
        </w:rPr>
        <w:t xml:space="preserve">2015. First evidence of cryptotephra in palaeoenvironmental records associated with Norse occupation sites in Greenland. </w:t>
      </w:r>
      <w:r w:rsidRPr="0087252B">
        <w:rPr>
          <w:rFonts w:asciiTheme="minorBidi" w:hAnsiTheme="minorBidi"/>
          <w:i/>
          <w:sz w:val="24"/>
          <w:szCs w:val="24"/>
        </w:rPr>
        <w:t>Quaternary Geochronology</w:t>
      </w:r>
      <w:r w:rsidRPr="0087252B">
        <w:rPr>
          <w:rFonts w:asciiTheme="minorBidi" w:hAnsiTheme="minorBidi"/>
          <w:sz w:val="24"/>
          <w:szCs w:val="24"/>
        </w:rPr>
        <w:t xml:space="preserve"> </w:t>
      </w:r>
      <w:r w:rsidRPr="0087252B">
        <w:rPr>
          <w:rFonts w:asciiTheme="minorBidi" w:hAnsiTheme="minorBidi"/>
          <w:b/>
          <w:sz w:val="24"/>
          <w:szCs w:val="24"/>
        </w:rPr>
        <w:t>27</w:t>
      </w:r>
      <w:r w:rsidRPr="0087252B">
        <w:rPr>
          <w:rFonts w:asciiTheme="minorBidi" w:hAnsiTheme="minorBidi"/>
          <w:sz w:val="24"/>
          <w:szCs w:val="24"/>
        </w:rPr>
        <w:t>: 45–157.</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Blundell A, Hughes PDM, Chambers FM. 2018. An 8000-year multi-proxy peat-based palaeoclimate record from Newfoundland: Evidence of coherent changes in bog surface wetness and ocean circulation. </w:t>
      </w:r>
      <w:r w:rsidRPr="0087252B">
        <w:rPr>
          <w:rFonts w:asciiTheme="minorBidi" w:hAnsiTheme="minorBidi"/>
          <w:i/>
          <w:sz w:val="24"/>
          <w:szCs w:val="24"/>
        </w:rPr>
        <w:t>The Holocene</w:t>
      </w:r>
      <w:r w:rsidRPr="0087252B">
        <w:rPr>
          <w:rFonts w:asciiTheme="minorBidi" w:hAnsiTheme="minorBidi"/>
          <w:sz w:val="24"/>
          <w:szCs w:val="24"/>
        </w:rPr>
        <w:t xml:space="preserve"> </w:t>
      </w:r>
      <w:r w:rsidRPr="0087252B">
        <w:rPr>
          <w:rFonts w:asciiTheme="minorBidi" w:hAnsiTheme="minorBidi"/>
          <w:b/>
          <w:sz w:val="24"/>
          <w:szCs w:val="24"/>
        </w:rPr>
        <w:t>28</w:t>
      </w:r>
      <w:r w:rsidRPr="0087252B">
        <w:rPr>
          <w:rFonts w:asciiTheme="minorBidi" w:hAnsiTheme="minorBidi"/>
          <w:sz w:val="24"/>
          <w:szCs w:val="24"/>
        </w:rPr>
        <w:t>: 791–805.</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Borchardt</w:t>
      </w:r>
      <w:proofErr w:type="spellEnd"/>
      <w:r w:rsidRPr="0087252B">
        <w:rPr>
          <w:rFonts w:asciiTheme="minorBidi" w:hAnsiTheme="minorBidi"/>
          <w:sz w:val="24"/>
          <w:szCs w:val="24"/>
        </w:rPr>
        <w:t xml:space="preserve"> GA, </w:t>
      </w:r>
      <w:proofErr w:type="spellStart"/>
      <w:r w:rsidRPr="0087252B">
        <w:rPr>
          <w:rFonts w:asciiTheme="minorBidi" w:hAnsiTheme="minorBidi"/>
          <w:sz w:val="24"/>
          <w:szCs w:val="24"/>
        </w:rPr>
        <w:t>Aruscavage</w:t>
      </w:r>
      <w:proofErr w:type="spellEnd"/>
      <w:r w:rsidRPr="0087252B">
        <w:rPr>
          <w:rFonts w:asciiTheme="minorBidi" w:hAnsiTheme="minorBidi"/>
          <w:sz w:val="24"/>
          <w:szCs w:val="24"/>
        </w:rPr>
        <w:t xml:space="preserve"> PJ, Millard HT, Jr. 1972. Correlation of the Bishop Ash, a Pleistocene marker bed, using instrumental neutron activation analysis. </w:t>
      </w:r>
      <w:r w:rsidRPr="0087252B">
        <w:rPr>
          <w:rFonts w:asciiTheme="minorBidi" w:hAnsiTheme="minorBidi"/>
          <w:i/>
          <w:sz w:val="24"/>
          <w:szCs w:val="24"/>
        </w:rPr>
        <w:t>Journal of Sedimentary Research</w:t>
      </w:r>
      <w:r w:rsidRPr="0087252B">
        <w:rPr>
          <w:rFonts w:asciiTheme="minorBidi" w:hAnsiTheme="minorBidi"/>
          <w:sz w:val="24"/>
          <w:szCs w:val="24"/>
        </w:rPr>
        <w:t xml:space="preserve"> </w:t>
      </w:r>
      <w:r w:rsidRPr="0087252B">
        <w:rPr>
          <w:rFonts w:asciiTheme="minorBidi" w:hAnsiTheme="minorBidi"/>
          <w:b/>
          <w:sz w:val="24"/>
          <w:szCs w:val="24"/>
        </w:rPr>
        <w:t>42</w:t>
      </w:r>
      <w:r w:rsidRPr="0087252B">
        <w:rPr>
          <w:rFonts w:asciiTheme="minorBidi" w:hAnsiTheme="minorBidi"/>
          <w:sz w:val="24"/>
          <w:szCs w:val="24"/>
        </w:rPr>
        <w:t>: 301–306.</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Bronk</w:t>
      </w:r>
      <w:proofErr w:type="spellEnd"/>
      <w:r w:rsidRPr="0087252B">
        <w:rPr>
          <w:rFonts w:asciiTheme="minorBidi" w:hAnsiTheme="minorBidi"/>
          <w:sz w:val="24"/>
          <w:szCs w:val="24"/>
        </w:rPr>
        <w:t xml:space="preserve"> Ramsey C, </w:t>
      </w:r>
      <w:proofErr w:type="spellStart"/>
      <w:r w:rsidRPr="0087252B">
        <w:rPr>
          <w:rFonts w:asciiTheme="minorBidi" w:hAnsiTheme="minorBidi"/>
          <w:sz w:val="24"/>
          <w:szCs w:val="24"/>
        </w:rPr>
        <w:t>Housley</w:t>
      </w:r>
      <w:proofErr w:type="spellEnd"/>
      <w:r w:rsidRPr="0087252B">
        <w:rPr>
          <w:rFonts w:asciiTheme="minorBidi" w:hAnsiTheme="minorBidi"/>
          <w:sz w:val="24"/>
          <w:szCs w:val="24"/>
        </w:rPr>
        <w:t xml:space="preserve"> RA, Lane CS </w:t>
      </w:r>
      <w:r w:rsidRPr="0087252B">
        <w:rPr>
          <w:rFonts w:asciiTheme="minorBidi" w:hAnsiTheme="minorBidi"/>
          <w:i/>
          <w:sz w:val="24"/>
          <w:szCs w:val="24"/>
        </w:rPr>
        <w:t>et al</w:t>
      </w:r>
      <w:r w:rsidRPr="0087252B">
        <w:rPr>
          <w:rFonts w:asciiTheme="minorBidi" w:hAnsiTheme="minorBidi"/>
          <w:sz w:val="24"/>
          <w:szCs w:val="24"/>
        </w:rPr>
        <w:t xml:space="preserve">. 2015. The RESET tephra database and associated analytical tools.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118</w:t>
      </w:r>
      <w:r w:rsidRPr="0087252B">
        <w:rPr>
          <w:rFonts w:asciiTheme="minorBidi" w:hAnsiTheme="minorBidi"/>
          <w:sz w:val="24"/>
          <w:szCs w:val="24"/>
        </w:rPr>
        <w:t>: 33–47.</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Conradt</w:t>
      </w:r>
      <w:proofErr w:type="spellEnd"/>
      <w:r w:rsidRPr="0087252B">
        <w:rPr>
          <w:rFonts w:asciiTheme="minorBidi" w:hAnsiTheme="minorBidi"/>
          <w:sz w:val="24"/>
          <w:szCs w:val="24"/>
        </w:rPr>
        <w:t xml:space="preserve"> R. 2008. Chemical durability of oxide glasses in aqueous solutions: A review. </w:t>
      </w:r>
      <w:r w:rsidRPr="0087252B">
        <w:rPr>
          <w:rFonts w:asciiTheme="minorBidi" w:hAnsiTheme="minorBidi"/>
          <w:i/>
          <w:sz w:val="24"/>
          <w:szCs w:val="24"/>
        </w:rPr>
        <w:t xml:space="preserve">Journal of the American Ceramic Society </w:t>
      </w:r>
      <w:r w:rsidRPr="0087252B">
        <w:rPr>
          <w:rFonts w:asciiTheme="minorBidi" w:hAnsiTheme="minorBidi"/>
          <w:b/>
          <w:sz w:val="24"/>
          <w:szCs w:val="24"/>
        </w:rPr>
        <w:t>91</w:t>
      </w:r>
      <w:r w:rsidRPr="0087252B">
        <w:rPr>
          <w:rFonts w:asciiTheme="minorBidi" w:hAnsiTheme="minorBidi"/>
          <w:sz w:val="24"/>
          <w:szCs w:val="24"/>
        </w:rPr>
        <w:t>: 728–735.</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Coulter SE, Pilcher JR, Plunkett G </w:t>
      </w:r>
      <w:r w:rsidRPr="0087252B">
        <w:rPr>
          <w:rFonts w:asciiTheme="minorBidi" w:hAnsiTheme="minorBidi"/>
          <w:i/>
          <w:sz w:val="24"/>
          <w:szCs w:val="24"/>
        </w:rPr>
        <w:t xml:space="preserve">et al. </w:t>
      </w:r>
      <w:r w:rsidRPr="0087252B">
        <w:rPr>
          <w:rFonts w:asciiTheme="minorBidi" w:hAnsiTheme="minorBidi"/>
          <w:sz w:val="24"/>
          <w:szCs w:val="24"/>
        </w:rPr>
        <w:t xml:space="preserve">2012. Holocene tephras highlight complexity of volcanic signals in Greenland ice cores. </w:t>
      </w:r>
      <w:r w:rsidRPr="0087252B">
        <w:rPr>
          <w:rFonts w:asciiTheme="minorBidi" w:hAnsiTheme="minorBidi"/>
          <w:i/>
          <w:sz w:val="24"/>
          <w:szCs w:val="24"/>
        </w:rPr>
        <w:t>Journal of Geophysical Research: Atmospheres</w:t>
      </w:r>
      <w:r w:rsidRPr="0087252B">
        <w:rPr>
          <w:rFonts w:asciiTheme="minorBidi" w:hAnsiTheme="minorBidi"/>
          <w:b/>
          <w:sz w:val="24"/>
          <w:szCs w:val="24"/>
        </w:rPr>
        <w:t xml:space="preserve"> 117</w:t>
      </w:r>
      <w:r w:rsidRPr="0087252B">
        <w:rPr>
          <w:rFonts w:asciiTheme="minorBidi" w:hAnsiTheme="minorBidi"/>
          <w:sz w:val="24"/>
          <w:szCs w:val="24"/>
        </w:rPr>
        <w:t>.</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Davies LJ, Jensen BJ, Froese DG</w:t>
      </w:r>
      <w:r w:rsidRPr="0087252B">
        <w:rPr>
          <w:rFonts w:asciiTheme="minorBidi" w:hAnsiTheme="minorBidi"/>
          <w:i/>
          <w:sz w:val="24"/>
          <w:szCs w:val="24"/>
        </w:rPr>
        <w:t xml:space="preserve"> et al.</w:t>
      </w:r>
      <w:r w:rsidRPr="0087252B">
        <w:rPr>
          <w:rFonts w:asciiTheme="minorBidi" w:hAnsiTheme="minorBidi"/>
          <w:sz w:val="24"/>
          <w:szCs w:val="24"/>
        </w:rPr>
        <w:t xml:space="preserve"> 2016. Late Pleistocene and Holocene tephrostratigraphy of interior Alaska and Yukon: Key beds and chronologies over the past 30,000 years.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146</w:t>
      </w:r>
      <w:r w:rsidRPr="0087252B">
        <w:rPr>
          <w:rFonts w:asciiTheme="minorBidi" w:hAnsiTheme="minorBidi"/>
          <w:sz w:val="24"/>
          <w:szCs w:val="24"/>
        </w:rPr>
        <w:t>: 28–53.</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Dugmore</w:t>
      </w:r>
      <w:proofErr w:type="spellEnd"/>
      <w:r w:rsidRPr="0087252B">
        <w:rPr>
          <w:rFonts w:asciiTheme="minorBidi" w:hAnsiTheme="minorBidi"/>
          <w:sz w:val="24"/>
          <w:szCs w:val="24"/>
        </w:rPr>
        <w:t xml:space="preserve"> AJ, Newton AJ, Sugden DE </w:t>
      </w:r>
      <w:r w:rsidRPr="0087252B">
        <w:rPr>
          <w:rFonts w:asciiTheme="minorBidi" w:hAnsiTheme="minorBidi"/>
          <w:i/>
          <w:sz w:val="24"/>
          <w:szCs w:val="24"/>
        </w:rPr>
        <w:t xml:space="preserve">et al. </w:t>
      </w:r>
      <w:r w:rsidRPr="0087252B">
        <w:rPr>
          <w:rFonts w:asciiTheme="minorBidi" w:hAnsiTheme="minorBidi"/>
          <w:sz w:val="24"/>
          <w:szCs w:val="24"/>
        </w:rPr>
        <w:t xml:space="preserve">1992. Geochemical stability of fine-grained silicic Holocene tephra in Iceland and Scotland. </w:t>
      </w:r>
      <w:r w:rsidRPr="0087252B">
        <w:rPr>
          <w:rFonts w:asciiTheme="minorBidi" w:hAnsiTheme="minorBidi"/>
          <w:i/>
          <w:sz w:val="24"/>
          <w:szCs w:val="24"/>
        </w:rPr>
        <w:t>Journal of Quaternary Science</w:t>
      </w:r>
      <w:r w:rsidRPr="0087252B">
        <w:rPr>
          <w:rFonts w:asciiTheme="minorBidi" w:hAnsiTheme="minorBidi"/>
          <w:sz w:val="24"/>
          <w:szCs w:val="24"/>
        </w:rPr>
        <w:t xml:space="preserve"> </w:t>
      </w:r>
      <w:r w:rsidRPr="0087252B">
        <w:rPr>
          <w:rFonts w:asciiTheme="minorBidi" w:hAnsiTheme="minorBidi"/>
          <w:b/>
          <w:sz w:val="24"/>
          <w:szCs w:val="24"/>
        </w:rPr>
        <w:t>7</w:t>
      </w:r>
      <w:r w:rsidRPr="0087252B">
        <w:rPr>
          <w:rFonts w:asciiTheme="minorBidi" w:hAnsiTheme="minorBidi"/>
          <w:sz w:val="24"/>
          <w:szCs w:val="24"/>
        </w:rPr>
        <w:t>: 173–183.</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Dug</w:t>
      </w:r>
      <w:r w:rsidR="00237BF6" w:rsidRPr="0087252B">
        <w:rPr>
          <w:rFonts w:asciiTheme="minorBidi" w:hAnsiTheme="minorBidi"/>
          <w:sz w:val="24"/>
          <w:szCs w:val="24"/>
        </w:rPr>
        <w:t>more</w:t>
      </w:r>
      <w:proofErr w:type="spellEnd"/>
      <w:r w:rsidR="00237BF6" w:rsidRPr="0087252B">
        <w:rPr>
          <w:rFonts w:asciiTheme="minorBidi" w:hAnsiTheme="minorBidi"/>
          <w:sz w:val="24"/>
          <w:szCs w:val="24"/>
        </w:rPr>
        <w:t xml:space="preserve"> A.J, Larsen G, Newton AJ. 1995</w:t>
      </w:r>
      <w:r w:rsidRPr="0087252B">
        <w:rPr>
          <w:rFonts w:asciiTheme="minorBidi" w:hAnsiTheme="minorBidi"/>
          <w:sz w:val="24"/>
          <w:szCs w:val="24"/>
        </w:rPr>
        <w:t xml:space="preserve">. Seven tephra isochrones in Scotland. </w:t>
      </w:r>
      <w:r w:rsidRPr="0087252B">
        <w:rPr>
          <w:rFonts w:asciiTheme="minorBidi" w:hAnsiTheme="minorBidi"/>
          <w:i/>
          <w:sz w:val="24"/>
          <w:szCs w:val="24"/>
        </w:rPr>
        <w:t>The Holocene</w:t>
      </w:r>
      <w:r w:rsidRPr="0087252B">
        <w:rPr>
          <w:rFonts w:asciiTheme="minorBidi" w:hAnsiTheme="minorBidi"/>
          <w:sz w:val="24"/>
          <w:szCs w:val="24"/>
        </w:rPr>
        <w:t xml:space="preserve"> </w:t>
      </w:r>
      <w:r w:rsidRPr="0087252B">
        <w:rPr>
          <w:rFonts w:asciiTheme="minorBidi" w:hAnsiTheme="minorBidi"/>
          <w:b/>
          <w:sz w:val="24"/>
          <w:szCs w:val="24"/>
        </w:rPr>
        <w:t>5</w:t>
      </w:r>
      <w:r w:rsidRPr="0087252B">
        <w:rPr>
          <w:rFonts w:asciiTheme="minorBidi" w:hAnsiTheme="minorBidi"/>
          <w:sz w:val="24"/>
          <w:szCs w:val="24"/>
        </w:rPr>
        <w:t>: 257–266.</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Eden DN, Froggatt PC, Zheng H </w:t>
      </w:r>
      <w:r w:rsidRPr="0087252B">
        <w:rPr>
          <w:rFonts w:asciiTheme="minorBidi" w:hAnsiTheme="minorBidi"/>
          <w:i/>
          <w:sz w:val="24"/>
          <w:szCs w:val="24"/>
        </w:rPr>
        <w:t>et al.</w:t>
      </w:r>
      <w:r w:rsidRPr="0087252B">
        <w:rPr>
          <w:rFonts w:asciiTheme="minorBidi" w:hAnsiTheme="minorBidi"/>
          <w:sz w:val="24"/>
          <w:szCs w:val="24"/>
        </w:rPr>
        <w:t xml:space="preserve"> 1996. Volcanic glass found in Late Quaternary Chinese loess: A pointer for future studies? </w:t>
      </w:r>
      <w:r w:rsidRPr="0087252B">
        <w:rPr>
          <w:rFonts w:asciiTheme="minorBidi" w:hAnsiTheme="minorBidi"/>
          <w:i/>
          <w:sz w:val="24"/>
          <w:szCs w:val="24"/>
        </w:rPr>
        <w:t>Quaternary International</w:t>
      </w:r>
      <w:r w:rsidRPr="0087252B">
        <w:rPr>
          <w:rFonts w:asciiTheme="minorBidi" w:hAnsiTheme="minorBidi"/>
          <w:sz w:val="24"/>
          <w:szCs w:val="24"/>
        </w:rPr>
        <w:t xml:space="preserve"> </w:t>
      </w:r>
      <w:r w:rsidRPr="0087252B">
        <w:rPr>
          <w:rFonts w:asciiTheme="minorBidi" w:hAnsiTheme="minorBidi"/>
          <w:b/>
          <w:sz w:val="24"/>
          <w:szCs w:val="24"/>
        </w:rPr>
        <w:t>34-36</w:t>
      </w:r>
      <w:r w:rsidRPr="0087252B">
        <w:rPr>
          <w:rFonts w:asciiTheme="minorBidi" w:hAnsiTheme="minorBidi"/>
          <w:sz w:val="24"/>
          <w:szCs w:val="24"/>
        </w:rPr>
        <w:t>: 107–111.</w:t>
      </w:r>
    </w:p>
    <w:p w:rsidR="00237BF6" w:rsidRPr="0087252B" w:rsidRDefault="00237BF6" w:rsidP="00237BF6">
      <w:pPr>
        <w:jc w:val="both"/>
        <w:rPr>
          <w:rFonts w:asciiTheme="minorBidi" w:hAnsiTheme="minorBidi"/>
          <w:sz w:val="24"/>
          <w:szCs w:val="24"/>
        </w:rPr>
      </w:pPr>
      <w:r w:rsidRPr="0087252B">
        <w:rPr>
          <w:rFonts w:asciiTheme="minorBidi" w:hAnsiTheme="minorBidi"/>
          <w:sz w:val="24"/>
          <w:szCs w:val="24"/>
        </w:rPr>
        <w:t xml:space="preserve">Gonzalez S, Jones JM, Williams DL. 1999. Characterization of tephras using magnetic properties: an example from SE Iceland. </w:t>
      </w:r>
      <w:r w:rsidRPr="0087252B">
        <w:rPr>
          <w:rFonts w:asciiTheme="minorBidi" w:hAnsiTheme="minorBidi"/>
          <w:i/>
          <w:iCs/>
          <w:sz w:val="24"/>
          <w:szCs w:val="24"/>
        </w:rPr>
        <w:t>Geological Society, London, Special Publications</w:t>
      </w:r>
      <w:r w:rsidRPr="0087252B">
        <w:rPr>
          <w:rFonts w:asciiTheme="minorBidi" w:hAnsiTheme="minorBidi"/>
          <w:sz w:val="24"/>
          <w:szCs w:val="24"/>
        </w:rPr>
        <w:t xml:space="preserve"> </w:t>
      </w:r>
      <w:r w:rsidRPr="0087252B">
        <w:rPr>
          <w:rFonts w:asciiTheme="minorBidi" w:hAnsiTheme="minorBidi"/>
          <w:b/>
          <w:bCs/>
          <w:sz w:val="24"/>
          <w:szCs w:val="24"/>
        </w:rPr>
        <w:t>161</w:t>
      </w:r>
      <w:r w:rsidRPr="0087252B">
        <w:rPr>
          <w:rFonts w:asciiTheme="minorBidi" w:hAnsiTheme="minorBidi"/>
          <w:sz w:val="24"/>
          <w:szCs w:val="24"/>
        </w:rPr>
        <w:t>: 125‒145.</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Hall M, Hayward C. 2014. Preparation of micro-and crypto-</w:t>
      </w:r>
      <w:proofErr w:type="spellStart"/>
      <w:r w:rsidRPr="0087252B">
        <w:rPr>
          <w:rFonts w:asciiTheme="minorBidi" w:hAnsiTheme="minorBidi"/>
          <w:sz w:val="24"/>
          <w:szCs w:val="24"/>
        </w:rPr>
        <w:t>tephras</w:t>
      </w:r>
      <w:proofErr w:type="spellEnd"/>
      <w:r w:rsidRPr="0087252B">
        <w:rPr>
          <w:rFonts w:asciiTheme="minorBidi" w:hAnsiTheme="minorBidi"/>
          <w:sz w:val="24"/>
          <w:szCs w:val="24"/>
        </w:rPr>
        <w:t xml:space="preserve"> for quantitative </w:t>
      </w:r>
      <w:proofErr w:type="spellStart"/>
      <w:r w:rsidRPr="0087252B">
        <w:rPr>
          <w:rFonts w:asciiTheme="minorBidi" w:hAnsiTheme="minorBidi"/>
          <w:sz w:val="24"/>
          <w:szCs w:val="24"/>
        </w:rPr>
        <w:t>microbeam</w:t>
      </w:r>
      <w:proofErr w:type="spellEnd"/>
      <w:r w:rsidRPr="0087252B">
        <w:rPr>
          <w:rFonts w:asciiTheme="minorBidi" w:hAnsiTheme="minorBidi"/>
          <w:sz w:val="24"/>
          <w:szCs w:val="24"/>
        </w:rPr>
        <w:t xml:space="preserve"> analysis. Geological Society, London, </w:t>
      </w:r>
      <w:r w:rsidRPr="0087252B">
        <w:rPr>
          <w:rFonts w:asciiTheme="minorBidi" w:hAnsiTheme="minorBidi"/>
          <w:i/>
          <w:sz w:val="24"/>
          <w:szCs w:val="24"/>
        </w:rPr>
        <w:t>Special Publications</w:t>
      </w:r>
      <w:r w:rsidRPr="0087252B">
        <w:rPr>
          <w:rFonts w:asciiTheme="minorBidi" w:hAnsiTheme="minorBidi"/>
          <w:sz w:val="24"/>
          <w:szCs w:val="24"/>
        </w:rPr>
        <w:t xml:space="preserve"> </w:t>
      </w:r>
      <w:r w:rsidRPr="0087252B">
        <w:rPr>
          <w:rFonts w:asciiTheme="minorBidi" w:hAnsiTheme="minorBidi"/>
          <w:b/>
          <w:sz w:val="24"/>
          <w:szCs w:val="24"/>
        </w:rPr>
        <w:t>398</w:t>
      </w:r>
      <w:r w:rsidR="00F01A6E" w:rsidRPr="0087252B">
        <w:rPr>
          <w:rFonts w:asciiTheme="minorBidi" w:hAnsiTheme="minorBidi"/>
          <w:sz w:val="24"/>
          <w:szCs w:val="24"/>
        </w:rPr>
        <w:t>: 21‒28.</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Hayward C. 2012. High spatial resolution electron probe microanalysis of tephras and melt inclusions without beam-induced chemical modification. </w:t>
      </w:r>
      <w:r w:rsidRPr="0087252B">
        <w:rPr>
          <w:rFonts w:asciiTheme="minorBidi" w:hAnsiTheme="minorBidi"/>
          <w:i/>
          <w:sz w:val="24"/>
          <w:szCs w:val="24"/>
        </w:rPr>
        <w:t>The Holocene</w:t>
      </w:r>
      <w:r w:rsidRPr="0087252B">
        <w:rPr>
          <w:rFonts w:asciiTheme="minorBidi" w:hAnsiTheme="minorBidi"/>
          <w:sz w:val="24"/>
          <w:szCs w:val="24"/>
        </w:rPr>
        <w:t xml:space="preserve"> </w:t>
      </w:r>
      <w:r w:rsidRPr="0087252B">
        <w:rPr>
          <w:rFonts w:asciiTheme="minorBidi" w:hAnsiTheme="minorBidi"/>
          <w:b/>
          <w:sz w:val="24"/>
          <w:szCs w:val="24"/>
        </w:rPr>
        <w:t>22</w:t>
      </w:r>
      <w:r w:rsidRPr="0087252B">
        <w:rPr>
          <w:rFonts w:asciiTheme="minorBidi" w:hAnsiTheme="minorBidi"/>
          <w:sz w:val="24"/>
          <w:szCs w:val="24"/>
        </w:rPr>
        <w:t>: 119–125.</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Hughes PDM, Mallon G, Brown A </w:t>
      </w:r>
      <w:r w:rsidRPr="0087252B">
        <w:rPr>
          <w:rFonts w:asciiTheme="minorBidi" w:hAnsiTheme="minorBidi"/>
          <w:i/>
          <w:sz w:val="24"/>
          <w:szCs w:val="24"/>
        </w:rPr>
        <w:t>et al.</w:t>
      </w:r>
      <w:r w:rsidRPr="0087252B">
        <w:rPr>
          <w:rFonts w:asciiTheme="minorBidi" w:hAnsiTheme="minorBidi"/>
          <w:sz w:val="24"/>
          <w:szCs w:val="24"/>
        </w:rPr>
        <w:t xml:space="preserve"> 2013. The impact of high tephra loading on late-Holocene carbon accumulation and vegetation succession in peatland communities.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67</w:t>
      </w:r>
      <w:r w:rsidRPr="0087252B">
        <w:rPr>
          <w:rFonts w:asciiTheme="minorBidi" w:hAnsiTheme="minorBidi"/>
          <w:sz w:val="24"/>
          <w:szCs w:val="24"/>
        </w:rPr>
        <w:t>: 160–175.</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Jantzen</w:t>
      </w:r>
      <w:proofErr w:type="spellEnd"/>
      <w:r w:rsidRPr="0087252B">
        <w:rPr>
          <w:rFonts w:asciiTheme="minorBidi" w:hAnsiTheme="minorBidi"/>
          <w:sz w:val="24"/>
          <w:szCs w:val="24"/>
        </w:rPr>
        <w:t xml:space="preserve"> CM, </w:t>
      </w:r>
      <w:proofErr w:type="spellStart"/>
      <w:r w:rsidRPr="0087252B">
        <w:rPr>
          <w:rFonts w:asciiTheme="minorBidi" w:hAnsiTheme="minorBidi"/>
          <w:sz w:val="24"/>
          <w:szCs w:val="24"/>
        </w:rPr>
        <w:t>Plodinec</w:t>
      </w:r>
      <w:proofErr w:type="spellEnd"/>
      <w:r w:rsidRPr="0087252B">
        <w:rPr>
          <w:rFonts w:asciiTheme="minorBidi" w:hAnsiTheme="minorBidi"/>
          <w:sz w:val="24"/>
          <w:szCs w:val="24"/>
        </w:rPr>
        <w:t xml:space="preserve"> MJ. 1984. Nuclear waste glass durability. </w:t>
      </w:r>
      <w:r w:rsidRPr="0087252B">
        <w:rPr>
          <w:rFonts w:asciiTheme="minorBidi" w:hAnsiTheme="minorBidi"/>
          <w:i/>
          <w:sz w:val="24"/>
          <w:szCs w:val="24"/>
        </w:rPr>
        <w:t xml:space="preserve">Journal of Non-crystalline Solids </w:t>
      </w:r>
      <w:r w:rsidRPr="0087252B">
        <w:rPr>
          <w:rFonts w:asciiTheme="minorBidi" w:hAnsiTheme="minorBidi"/>
          <w:b/>
          <w:sz w:val="24"/>
          <w:szCs w:val="24"/>
        </w:rPr>
        <w:t>67</w:t>
      </w:r>
      <w:r w:rsidRPr="0087252B">
        <w:rPr>
          <w:rFonts w:asciiTheme="minorBidi" w:hAnsiTheme="minorBidi"/>
          <w:sz w:val="24"/>
          <w:szCs w:val="24"/>
        </w:rPr>
        <w:t>: 207–223.</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Jantzen</w:t>
      </w:r>
      <w:proofErr w:type="spellEnd"/>
      <w:r w:rsidRPr="0087252B">
        <w:rPr>
          <w:rFonts w:asciiTheme="minorBidi" w:hAnsiTheme="minorBidi"/>
          <w:sz w:val="24"/>
          <w:szCs w:val="24"/>
        </w:rPr>
        <w:t xml:space="preserve"> CM. 1992. Nuclear waste glass durability. 1. Predicting environmental response from thermodynamic (</w:t>
      </w:r>
      <w:proofErr w:type="spellStart"/>
      <w:r w:rsidRPr="0087252B">
        <w:rPr>
          <w:rFonts w:asciiTheme="minorBidi" w:hAnsiTheme="minorBidi"/>
          <w:sz w:val="24"/>
          <w:szCs w:val="24"/>
        </w:rPr>
        <w:t>Pourbaix</w:t>
      </w:r>
      <w:proofErr w:type="spellEnd"/>
      <w:r w:rsidRPr="0087252B">
        <w:rPr>
          <w:rFonts w:asciiTheme="minorBidi" w:hAnsiTheme="minorBidi"/>
          <w:sz w:val="24"/>
          <w:szCs w:val="24"/>
        </w:rPr>
        <w:t xml:space="preserve">) diagrams. </w:t>
      </w:r>
      <w:r w:rsidRPr="0087252B">
        <w:rPr>
          <w:rFonts w:asciiTheme="minorBidi" w:hAnsiTheme="minorBidi"/>
          <w:i/>
          <w:sz w:val="24"/>
          <w:szCs w:val="24"/>
        </w:rPr>
        <w:t>Journal of the American Ceramic Society</w:t>
      </w:r>
      <w:r w:rsidRPr="0087252B">
        <w:rPr>
          <w:rFonts w:asciiTheme="minorBidi" w:hAnsiTheme="minorBidi"/>
          <w:b/>
          <w:i/>
          <w:sz w:val="24"/>
          <w:szCs w:val="24"/>
        </w:rPr>
        <w:t xml:space="preserve"> </w:t>
      </w:r>
      <w:r w:rsidRPr="0087252B">
        <w:rPr>
          <w:rFonts w:asciiTheme="minorBidi" w:hAnsiTheme="minorBidi"/>
          <w:b/>
          <w:sz w:val="24"/>
          <w:szCs w:val="24"/>
        </w:rPr>
        <w:t>75</w:t>
      </w:r>
      <w:r w:rsidRPr="0087252B">
        <w:rPr>
          <w:rFonts w:asciiTheme="minorBidi" w:hAnsiTheme="minorBidi"/>
          <w:sz w:val="24"/>
          <w:szCs w:val="24"/>
        </w:rPr>
        <w:t>: 2435–2448.</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Jantzen</w:t>
      </w:r>
      <w:proofErr w:type="spellEnd"/>
      <w:r w:rsidRPr="0087252B">
        <w:rPr>
          <w:rFonts w:asciiTheme="minorBidi" w:hAnsiTheme="minorBidi"/>
          <w:sz w:val="24"/>
          <w:szCs w:val="24"/>
        </w:rPr>
        <w:t xml:space="preserve"> CM, Brown KG, Pickett JB. 2010. Durable glass for thousands of years. </w:t>
      </w:r>
      <w:r w:rsidRPr="0087252B">
        <w:rPr>
          <w:rFonts w:asciiTheme="minorBidi" w:hAnsiTheme="minorBidi"/>
          <w:i/>
          <w:iCs/>
          <w:sz w:val="24"/>
          <w:szCs w:val="24"/>
        </w:rPr>
        <w:t>International Journal of Applied Glass Science</w:t>
      </w:r>
      <w:r w:rsidRPr="0087252B">
        <w:rPr>
          <w:rFonts w:asciiTheme="minorBidi" w:hAnsiTheme="minorBidi"/>
          <w:sz w:val="24"/>
          <w:szCs w:val="24"/>
        </w:rPr>
        <w:t xml:space="preserve"> </w:t>
      </w:r>
      <w:r w:rsidRPr="0087252B">
        <w:rPr>
          <w:rFonts w:asciiTheme="minorBidi" w:hAnsiTheme="minorBidi"/>
          <w:b/>
          <w:bCs/>
          <w:sz w:val="24"/>
          <w:szCs w:val="24"/>
        </w:rPr>
        <w:t>1:</w:t>
      </w:r>
      <w:r w:rsidRPr="0087252B">
        <w:rPr>
          <w:rFonts w:asciiTheme="minorBidi" w:hAnsiTheme="minorBidi"/>
          <w:sz w:val="24"/>
          <w:szCs w:val="24"/>
        </w:rPr>
        <w:t xml:space="preserve"> 38–62.</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Jensen BJ, Pyne-O’Donnell S, Plunkett G </w:t>
      </w:r>
      <w:r w:rsidRPr="0087252B">
        <w:rPr>
          <w:rFonts w:asciiTheme="minorBidi" w:hAnsiTheme="minorBidi"/>
          <w:i/>
          <w:sz w:val="24"/>
          <w:szCs w:val="24"/>
        </w:rPr>
        <w:t>et al.</w:t>
      </w:r>
      <w:r w:rsidRPr="0087252B">
        <w:rPr>
          <w:rFonts w:asciiTheme="minorBidi" w:hAnsiTheme="minorBidi"/>
          <w:sz w:val="24"/>
          <w:szCs w:val="24"/>
        </w:rPr>
        <w:t xml:space="preserve"> 2014. Transatlantic distribution of the Alaskan White River Ash. </w:t>
      </w:r>
      <w:r w:rsidRPr="0087252B">
        <w:rPr>
          <w:rFonts w:asciiTheme="minorBidi" w:hAnsiTheme="minorBidi"/>
          <w:i/>
          <w:sz w:val="24"/>
          <w:szCs w:val="24"/>
        </w:rPr>
        <w:t>Geology</w:t>
      </w:r>
      <w:r w:rsidRPr="0087252B">
        <w:rPr>
          <w:rFonts w:asciiTheme="minorBidi" w:hAnsiTheme="minorBidi"/>
          <w:b/>
          <w:i/>
          <w:sz w:val="24"/>
          <w:szCs w:val="24"/>
        </w:rPr>
        <w:t xml:space="preserve"> </w:t>
      </w:r>
      <w:r w:rsidRPr="0087252B">
        <w:rPr>
          <w:rFonts w:asciiTheme="minorBidi" w:hAnsiTheme="minorBidi"/>
          <w:b/>
          <w:sz w:val="24"/>
          <w:szCs w:val="24"/>
        </w:rPr>
        <w:t>42</w:t>
      </w:r>
      <w:r w:rsidRPr="0087252B">
        <w:rPr>
          <w:rFonts w:asciiTheme="minorBidi" w:hAnsiTheme="minorBidi"/>
          <w:sz w:val="24"/>
          <w:szCs w:val="24"/>
        </w:rPr>
        <w:t>: 875–878.</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Kuehn SC, Froese DG, Carrara PE </w:t>
      </w:r>
      <w:r w:rsidRPr="0087252B">
        <w:rPr>
          <w:rFonts w:asciiTheme="minorBidi" w:hAnsiTheme="minorBidi"/>
          <w:i/>
          <w:sz w:val="24"/>
          <w:szCs w:val="24"/>
        </w:rPr>
        <w:t>et al.</w:t>
      </w:r>
      <w:r w:rsidRPr="0087252B">
        <w:rPr>
          <w:rFonts w:asciiTheme="minorBidi" w:hAnsiTheme="minorBidi"/>
          <w:sz w:val="24"/>
          <w:szCs w:val="24"/>
        </w:rPr>
        <w:t xml:space="preserve"> 2009. Major- and trace-element characterization, expanded distribution, and a new chronology for the latest Pleistocene Glacier Peak tephras in western North America. </w:t>
      </w:r>
      <w:r w:rsidRPr="0087252B">
        <w:rPr>
          <w:rFonts w:asciiTheme="minorBidi" w:hAnsiTheme="minorBidi"/>
          <w:i/>
          <w:sz w:val="24"/>
          <w:szCs w:val="24"/>
        </w:rPr>
        <w:t xml:space="preserve">Quaternary Research </w:t>
      </w:r>
      <w:r w:rsidRPr="0087252B">
        <w:rPr>
          <w:rFonts w:asciiTheme="minorBidi" w:hAnsiTheme="minorBidi"/>
          <w:b/>
          <w:sz w:val="24"/>
          <w:szCs w:val="24"/>
        </w:rPr>
        <w:t>71</w:t>
      </w:r>
      <w:r w:rsidRPr="0087252B">
        <w:rPr>
          <w:rFonts w:asciiTheme="minorBidi" w:hAnsiTheme="minorBidi"/>
          <w:sz w:val="24"/>
          <w:szCs w:val="24"/>
        </w:rPr>
        <w:t>: 201–216.</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Kuehn SC, Froese DG, Shane PAR. 2011. The INTAV </w:t>
      </w:r>
      <w:proofErr w:type="spellStart"/>
      <w:r w:rsidRPr="0087252B">
        <w:rPr>
          <w:rFonts w:asciiTheme="minorBidi" w:hAnsiTheme="minorBidi"/>
          <w:sz w:val="24"/>
          <w:szCs w:val="24"/>
        </w:rPr>
        <w:t>intercomparison</w:t>
      </w:r>
      <w:proofErr w:type="spellEnd"/>
      <w:r w:rsidRPr="0087252B">
        <w:rPr>
          <w:rFonts w:asciiTheme="minorBidi" w:hAnsiTheme="minorBidi"/>
          <w:sz w:val="24"/>
          <w:szCs w:val="24"/>
        </w:rPr>
        <w:t xml:space="preserve"> of electron360 beam microanalysis of glass by tephrochronology laboratories: results and recommendations. </w:t>
      </w:r>
      <w:r w:rsidRPr="0087252B">
        <w:rPr>
          <w:rFonts w:asciiTheme="minorBidi" w:hAnsiTheme="minorBidi"/>
          <w:i/>
          <w:sz w:val="24"/>
          <w:szCs w:val="24"/>
        </w:rPr>
        <w:t xml:space="preserve">Quaternary International </w:t>
      </w:r>
      <w:r w:rsidRPr="0087252B">
        <w:rPr>
          <w:rFonts w:asciiTheme="minorBidi" w:hAnsiTheme="minorBidi"/>
          <w:b/>
          <w:sz w:val="24"/>
          <w:szCs w:val="24"/>
        </w:rPr>
        <w:t>246</w:t>
      </w:r>
      <w:r w:rsidRPr="0087252B">
        <w:rPr>
          <w:rFonts w:asciiTheme="minorBidi" w:hAnsiTheme="minorBidi"/>
          <w:sz w:val="24"/>
          <w:szCs w:val="24"/>
        </w:rPr>
        <w:t>: 19–47.</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Kylander</w:t>
      </w:r>
      <w:proofErr w:type="spellEnd"/>
      <w:r w:rsidRPr="0087252B">
        <w:rPr>
          <w:rFonts w:asciiTheme="minorBidi" w:hAnsiTheme="minorBidi"/>
          <w:sz w:val="24"/>
          <w:szCs w:val="24"/>
        </w:rPr>
        <w:t xml:space="preserve"> ME, Lind EM, Wastegård S </w:t>
      </w:r>
      <w:r w:rsidRPr="0087252B">
        <w:rPr>
          <w:rFonts w:asciiTheme="minorBidi" w:hAnsiTheme="minorBidi"/>
          <w:i/>
          <w:sz w:val="24"/>
          <w:szCs w:val="24"/>
        </w:rPr>
        <w:t>et al.</w:t>
      </w:r>
      <w:r w:rsidRPr="0087252B">
        <w:rPr>
          <w:rFonts w:asciiTheme="minorBidi" w:hAnsiTheme="minorBidi"/>
          <w:sz w:val="24"/>
          <w:szCs w:val="24"/>
        </w:rPr>
        <w:t xml:space="preserve"> 2012. Recommendations for using XRF core scanning as a tool in tephrochronology. </w:t>
      </w:r>
      <w:r w:rsidRPr="0087252B">
        <w:rPr>
          <w:rFonts w:asciiTheme="minorBidi" w:hAnsiTheme="minorBidi"/>
          <w:i/>
          <w:sz w:val="24"/>
          <w:szCs w:val="24"/>
        </w:rPr>
        <w:t>The Holocene</w:t>
      </w:r>
      <w:r w:rsidRPr="0087252B">
        <w:rPr>
          <w:rFonts w:asciiTheme="minorBidi" w:hAnsiTheme="minorBidi"/>
          <w:sz w:val="24"/>
          <w:szCs w:val="24"/>
        </w:rPr>
        <w:t xml:space="preserve"> </w:t>
      </w:r>
      <w:r w:rsidRPr="0087252B">
        <w:rPr>
          <w:rFonts w:asciiTheme="minorBidi" w:hAnsiTheme="minorBidi"/>
          <w:b/>
          <w:sz w:val="24"/>
          <w:szCs w:val="24"/>
        </w:rPr>
        <w:t>22</w:t>
      </w:r>
      <w:r w:rsidRPr="0087252B">
        <w:rPr>
          <w:rFonts w:asciiTheme="minorBidi" w:hAnsiTheme="minorBidi"/>
          <w:sz w:val="24"/>
          <w:szCs w:val="24"/>
        </w:rPr>
        <w:t>: 371–375.</w:t>
      </w:r>
    </w:p>
    <w:p w:rsidR="00F06C32" w:rsidRPr="0087252B" w:rsidRDefault="00F06C32" w:rsidP="00F06C32">
      <w:pPr>
        <w:jc w:val="both"/>
        <w:rPr>
          <w:rFonts w:asciiTheme="minorBidi" w:hAnsiTheme="minorBidi"/>
          <w:sz w:val="24"/>
          <w:szCs w:val="24"/>
        </w:rPr>
      </w:pPr>
      <w:r w:rsidRPr="0087252B">
        <w:rPr>
          <w:rFonts w:asciiTheme="minorBidi" w:hAnsiTheme="minorBidi"/>
          <w:sz w:val="24"/>
          <w:szCs w:val="24"/>
        </w:rPr>
        <w:t xml:space="preserve">Lawson IT, Swindles GT, Plunkett G </w:t>
      </w:r>
      <w:r w:rsidRPr="0087252B">
        <w:rPr>
          <w:rFonts w:asciiTheme="minorBidi" w:hAnsiTheme="minorBidi"/>
          <w:i/>
          <w:iCs/>
          <w:sz w:val="24"/>
          <w:szCs w:val="24"/>
        </w:rPr>
        <w:t>et al</w:t>
      </w:r>
      <w:r w:rsidRPr="0087252B">
        <w:rPr>
          <w:rFonts w:asciiTheme="minorBidi" w:hAnsiTheme="minorBidi"/>
          <w:sz w:val="24"/>
          <w:szCs w:val="24"/>
        </w:rPr>
        <w:t xml:space="preserve">. 2012. The spatial distribution of Holocene </w:t>
      </w:r>
      <w:proofErr w:type="spellStart"/>
      <w:r w:rsidRPr="0087252B">
        <w:rPr>
          <w:rFonts w:asciiTheme="minorBidi" w:hAnsiTheme="minorBidi"/>
          <w:sz w:val="24"/>
          <w:szCs w:val="24"/>
        </w:rPr>
        <w:t>cryptotephras</w:t>
      </w:r>
      <w:proofErr w:type="spellEnd"/>
      <w:r w:rsidRPr="0087252B">
        <w:rPr>
          <w:rFonts w:asciiTheme="minorBidi" w:hAnsiTheme="minorBidi"/>
          <w:sz w:val="24"/>
          <w:szCs w:val="24"/>
        </w:rPr>
        <w:t xml:space="preserve"> in north-west Europe since 7 </w:t>
      </w:r>
      <w:proofErr w:type="spellStart"/>
      <w:r w:rsidRPr="0087252B">
        <w:rPr>
          <w:rFonts w:asciiTheme="minorBidi" w:hAnsiTheme="minorBidi"/>
          <w:sz w:val="24"/>
          <w:szCs w:val="24"/>
        </w:rPr>
        <w:t>ka</w:t>
      </w:r>
      <w:proofErr w:type="spellEnd"/>
      <w:r w:rsidRPr="0087252B">
        <w:rPr>
          <w:rFonts w:asciiTheme="minorBidi" w:hAnsiTheme="minorBidi"/>
          <w:sz w:val="24"/>
          <w:szCs w:val="24"/>
        </w:rPr>
        <w:t xml:space="preserve">: implications for understanding ash fall events from Icelandic eruptions. </w:t>
      </w:r>
      <w:r w:rsidRPr="0087252B">
        <w:rPr>
          <w:rFonts w:asciiTheme="minorBidi" w:hAnsiTheme="minorBidi"/>
          <w:i/>
          <w:iCs/>
          <w:sz w:val="24"/>
          <w:szCs w:val="24"/>
        </w:rPr>
        <w:t>Quaternary Science Reviews</w:t>
      </w:r>
      <w:r w:rsidRPr="0087252B">
        <w:rPr>
          <w:rFonts w:asciiTheme="minorBidi" w:hAnsiTheme="minorBidi"/>
          <w:sz w:val="24"/>
          <w:szCs w:val="24"/>
        </w:rPr>
        <w:t xml:space="preserve"> </w:t>
      </w:r>
      <w:r w:rsidRPr="0087252B">
        <w:rPr>
          <w:rFonts w:asciiTheme="minorBidi" w:hAnsiTheme="minorBidi"/>
          <w:b/>
          <w:bCs/>
          <w:sz w:val="24"/>
          <w:szCs w:val="24"/>
        </w:rPr>
        <w:t>41</w:t>
      </w:r>
      <w:r w:rsidRPr="0087252B">
        <w:rPr>
          <w:rFonts w:asciiTheme="minorBidi" w:hAnsiTheme="minorBidi"/>
          <w:sz w:val="24"/>
          <w:szCs w:val="24"/>
        </w:rPr>
        <w:t>: 57‒66.</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Lowe DJ. 2011. Tephrochronology and its application: a review. </w:t>
      </w:r>
      <w:r w:rsidRPr="0087252B">
        <w:rPr>
          <w:rFonts w:asciiTheme="minorBidi" w:hAnsiTheme="minorBidi"/>
          <w:i/>
          <w:sz w:val="24"/>
          <w:szCs w:val="24"/>
        </w:rPr>
        <w:t>Quaternary Geochronology</w:t>
      </w:r>
      <w:r w:rsidRPr="0087252B">
        <w:rPr>
          <w:rFonts w:asciiTheme="minorBidi" w:hAnsiTheme="minorBidi"/>
          <w:sz w:val="24"/>
          <w:szCs w:val="24"/>
        </w:rPr>
        <w:t xml:space="preserve"> </w:t>
      </w:r>
      <w:r w:rsidRPr="0087252B">
        <w:rPr>
          <w:rFonts w:asciiTheme="minorBidi" w:hAnsiTheme="minorBidi"/>
          <w:b/>
          <w:sz w:val="24"/>
          <w:szCs w:val="24"/>
        </w:rPr>
        <w:t>6</w:t>
      </w:r>
      <w:r w:rsidRPr="0087252B">
        <w:rPr>
          <w:rFonts w:asciiTheme="minorBidi" w:hAnsiTheme="minorBidi"/>
          <w:sz w:val="24"/>
          <w:szCs w:val="24"/>
        </w:rPr>
        <w:t>: 107–153.</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Lowe DJ, Pearce NJG, Jorgensen MA </w:t>
      </w:r>
      <w:r w:rsidRPr="0087252B">
        <w:rPr>
          <w:rFonts w:asciiTheme="minorBidi" w:hAnsiTheme="minorBidi"/>
          <w:i/>
          <w:sz w:val="24"/>
          <w:szCs w:val="24"/>
        </w:rPr>
        <w:t xml:space="preserve">et al. </w:t>
      </w:r>
      <w:r w:rsidRPr="0087252B">
        <w:rPr>
          <w:rFonts w:asciiTheme="minorBidi" w:hAnsiTheme="minorBidi"/>
          <w:sz w:val="24"/>
          <w:szCs w:val="24"/>
        </w:rPr>
        <w:t xml:space="preserve">2017. Correlating </w:t>
      </w:r>
      <w:proofErr w:type="spellStart"/>
      <w:r w:rsidRPr="0087252B">
        <w:rPr>
          <w:rFonts w:asciiTheme="minorBidi" w:hAnsiTheme="minorBidi"/>
          <w:sz w:val="24"/>
          <w:szCs w:val="24"/>
        </w:rPr>
        <w:t>tephras</w:t>
      </w:r>
      <w:proofErr w:type="spellEnd"/>
      <w:r w:rsidRPr="0087252B">
        <w:rPr>
          <w:rFonts w:asciiTheme="minorBidi" w:hAnsiTheme="minorBidi"/>
          <w:sz w:val="24"/>
          <w:szCs w:val="24"/>
        </w:rPr>
        <w:t xml:space="preserve"> and </w:t>
      </w:r>
      <w:proofErr w:type="spellStart"/>
      <w:r w:rsidRPr="0087252B">
        <w:rPr>
          <w:rFonts w:asciiTheme="minorBidi" w:hAnsiTheme="minorBidi"/>
          <w:sz w:val="24"/>
          <w:szCs w:val="24"/>
        </w:rPr>
        <w:t>cryptotephras</w:t>
      </w:r>
      <w:proofErr w:type="spellEnd"/>
      <w:r w:rsidRPr="0087252B">
        <w:rPr>
          <w:rFonts w:asciiTheme="minorBidi" w:hAnsiTheme="minorBidi"/>
          <w:sz w:val="24"/>
          <w:szCs w:val="24"/>
        </w:rPr>
        <w:t xml:space="preserve"> using glass compositional analyses and numerical and statistical methods: review and evaluation. Quaternary Science Reviews </w:t>
      </w:r>
      <w:r w:rsidRPr="0087252B">
        <w:rPr>
          <w:rFonts w:asciiTheme="minorBidi" w:hAnsiTheme="minorBidi"/>
          <w:b/>
          <w:sz w:val="24"/>
          <w:szCs w:val="24"/>
        </w:rPr>
        <w:t>175</w:t>
      </w:r>
      <w:r w:rsidRPr="0087252B">
        <w:rPr>
          <w:rFonts w:asciiTheme="minorBidi" w:hAnsiTheme="minorBidi"/>
          <w:sz w:val="24"/>
          <w:szCs w:val="24"/>
        </w:rPr>
        <w:t>: 1–44.</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Mackay H, Hughes PDM, Jensen BJL </w:t>
      </w:r>
      <w:r w:rsidRPr="0087252B">
        <w:rPr>
          <w:rFonts w:asciiTheme="minorBidi" w:hAnsiTheme="minorBidi"/>
          <w:i/>
          <w:sz w:val="24"/>
          <w:szCs w:val="24"/>
        </w:rPr>
        <w:t xml:space="preserve">et al. </w:t>
      </w:r>
      <w:r w:rsidRPr="0087252B">
        <w:rPr>
          <w:rFonts w:asciiTheme="minorBidi" w:hAnsiTheme="minorBidi"/>
          <w:sz w:val="24"/>
          <w:szCs w:val="24"/>
        </w:rPr>
        <w:t xml:space="preserve">2015. The foundations of a late Holocene </w:t>
      </w:r>
      <w:proofErr w:type="spellStart"/>
      <w:r w:rsidRPr="0087252B">
        <w:rPr>
          <w:rFonts w:asciiTheme="minorBidi" w:hAnsiTheme="minorBidi"/>
          <w:sz w:val="24"/>
          <w:szCs w:val="24"/>
        </w:rPr>
        <w:t>tephrostratigraphic</w:t>
      </w:r>
      <w:proofErr w:type="spellEnd"/>
      <w:r w:rsidRPr="0087252B">
        <w:rPr>
          <w:rFonts w:asciiTheme="minorBidi" w:hAnsiTheme="minorBidi"/>
          <w:sz w:val="24"/>
          <w:szCs w:val="24"/>
        </w:rPr>
        <w:t xml:space="preserve"> framework for eastern North America.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132</w:t>
      </w:r>
      <w:r w:rsidRPr="0087252B">
        <w:rPr>
          <w:rFonts w:asciiTheme="minorBidi" w:hAnsiTheme="minorBidi"/>
          <w:sz w:val="24"/>
          <w:szCs w:val="24"/>
        </w:rPr>
        <w:t>: 101–113.</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McLean D, Albert PG, Nakagawa T </w:t>
      </w:r>
      <w:r w:rsidRPr="0087252B">
        <w:rPr>
          <w:rFonts w:asciiTheme="minorBidi" w:hAnsiTheme="minorBidi"/>
          <w:i/>
          <w:sz w:val="24"/>
          <w:szCs w:val="24"/>
        </w:rPr>
        <w:t>et al.</w:t>
      </w:r>
      <w:r w:rsidRPr="0087252B">
        <w:rPr>
          <w:rFonts w:asciiTheme="minorBidi" w:hAnsiTheme="minorBidi"/>
          <w:sz w:val="24"/>
          <w:szCs w:val="24"/>
        </w:rPr>
        <w:t xml:space="preserve"> 2016. Identification of the </w:t>
      </w:r>
      <w:proofErr w:type="spellStart"/>
      <w:r w:rsidRPr="0087252B">
        <w:rPr>
          <w:rFonts w:asciiTheme="minorBidi" w:hAnsiTheme="minorBidi"/>
          <w:sz w:val="24"/>
          <w:szCs w:val="24"/>
        </w:rPr>
        <w:t>Changbaishan</w:t>
      </w:r>
      <w:proofErr w:type="spellEnd"/>
      <w:r w:rsidRPr="0087252B">
        <w:rPr>
          <w:rFonts w:asciiTheme="minorBidi" w:hAnsiTheme="minorBidi"/>
          <w:sz w:val="24"/>
          <w:szCs w:val="24"/>
        </w:rPr>
        <w:t xml:space="preserve"> </w:t>
      </w:r>
      <w:proofErr w:type="gramStart"/>
      <w:r w:rsidRPr="0087252B">
        <w:rPr>
          <w:rFonts w:asciiTheme="minorBidi" w:hAnsiTheme="minorBidi"/>
          <w:sz w:val="24"/>
          <w:szCs w:val="24"/>
        </w:rPr>
        <w:t>‘Millennium’(</w:t>
      </w:r>
      <w:proofErr w:type="gramEnd"/>
      <w:r w:rsidRPr="0087252B">
        <w:rPr>
          <w:rFonts w:asciiTheme="minorBidi" w:hAnsiTheme="minorBidi"/>
          <w:sz w:val="24"/>
          <w:szCs w:val="24"/>
        </w:rPr>
        <w:t xml:space="preserve">B-Tm) eruption deposit in the Lake </w:t>
      </w:r>
      <w:proofErr w:type="spellStart"/>
      <w:r w:rsidRPr="0087252B">
        <w:rPr>
          <w:rFonts w:asciiTheme="minorBidi" w:hAnsiTheme="minorBidi"/>
          <w:sz w:val="24"/>
          <w:szCs w:val="24"/>
        </w:rPr>
        <w:t>Suigetsu</w:t>
      </w:r>
      <w:proofErr w:type="spellEnd"/>
      <w:r w:rsidRPr="0087252B">
        <w:rPr>
          <w:rFonts w:asciiTheme="minorBidi" w:hAnsiTheme="minorBidi"/>
          <w:sz w:val="24"/>
          <w:szCs w:val="24"/>
        </w:rPr>
        <w:t xml:space="preserve"> (SG06) sedimentary archive, Japan: synchronisation of hemispheric-wide palaeoclimate archives.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150</w:t>
      </w:r>
      <w:r w:rsidRPr="0087252B">
        <w:rPr>
          <w:rFonts w:asciiTheme="minorBidi" w:hAnsiTheme="minorBidi"/>
          <w:sz w:val="24"/>
          <w:szCs w:val="24"/>
        </w:rPr>
        <w:t>: 301–307.</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Newton AJ, </w:t>
      </w:r>
      <w:proofErr w:type="spellStart"/>
      <w:r w:rsidRPr="0087252B">
        <w:rPr>
          <w:rFonts w:asciiTheme="minorBidi" w:hAnsiTheme="minorBidi"/>
          <w:sz w:val="24"/>
          <w:szCs w:val="24"/>
        </w:rPr>
        <w:t>Dugmore</w:t>
      </w:r>
      <w:proofErr w:type="spellEnd"/>
      <w:r w:rsidRPr="0087252B">
        <w:rPr>
          <w:rFonts w:asciiTheme="minorBidi" w:hAnsiTheme="minorBidi"/>
          <w:sz w:val="24"/>
          <w:szCs w:val="24"/>
        </w:rPr>
        <w:t xml:space="preserve"> AJ, </w:t>
      </w:r>
      <w:proofErr w:type="spellStart"/>
      <w:r w:rsidRPr="0087252B">
        <w:rPr>
          <w:rFonts w:asciiTheme="minorBidi" w:hAnsiTheme="minorBidi"/>
          <w:sz w:val="24"/>
          <w:szCs w:val="24"/>
        </w:rPr>
        <w:t>Gittings</w:t>
      </w:r>
      <w:proofErr w:type="spellEnd"/>
      <w:r w:rsidRPr="0087252B">
        <w:rPr>
          <w:rFonts w:asciiTheme="minorBidi" w:hAnsiTheme="minorBidi"/>
          <w:sz w:val="24"/>
          <w:szCs w:val="24"/>
        </w:rPr>
        <w:t xml:space="preserve"> BM. 2007. </w:t>
      </w:r>
      <w:proofErr w:type="spellStart"/>
      <w:r w:rsidRPr="0087252B">
        <w:rPr>
          <w:rFonts w:asciiTheme="minorBidi" w:hAnsiTheme="minorBidi"/>
          <w:sz w:val="24"/>
          <w:szCs w:val="24"/>
        </w:rPr>
        <w:t>Tephrabase</w:t>
      </w:r>
      <w:proofErr w:type="spellEnd"/>
      <w:r w:rsidRPr="0087252B">
        <w:rPr>
          <w:rFonts w:asciiTheme="minorBidi" w:hAnsiTheme="minorBidi"/>
          <w:sz w:val="24"/>
          <w:szCs w:val="24"/>
        </w:rPr>
        <w:t xml:space="preserve">: tephrochronology and the development of a centralised European database. </w:t>
      </w:r>
      <w:r w:rsidRPr="0087252B">
        <w:rPr>
          <w:rFonts w:asciiTheme="minorBidi" w:hAnsiTheme="minorBidi"/>
          <w:i/>
          <w:iCs/>
          <w:sz w:val="24"/>
          <w:szCs w:val="24"/>
        </w:rPr>
        <w:t>Journal of Quaternary Science</w:t>
      </w:r>
      <w:r w:rsidRPr="0087252B">
        <w:rPr>
          <w:rFonts w:asciiTheme="minorBidi" w:hAnsiTheme="minorBidi"/>
          <w:sz w:val="24"/>
          <w:szCs w:val="24"/>
        </w:rPr>
        <w:t xml:space="preserve"> </w:t>
      </w:r>
      <w:r w:rsidRPr="0087252B">
        <w:rPr>
          <w:rFonts w:asciiTheme="minorBidi" w:hAnsiTheme="minorBidi"/>
          <w:b/>
          <w:bCs/>
          <w:sz w:val="24"/>
          <w:szCs w:val="24"/>
        </w:rPr>
        <w:t>22</w:t>
      </w:r>
      <w:r w:rsidRPr="0087252B">
        <w:rPr>
          <w:rFonts w:asciiTheme="minorBidi" w:hAnsiTheme="minorBidi"/>
          <w:sz w:val="24"/>
          <w:szCs w:val="24"/>
        </w:rPr>
        <w:t>: 737–743.</w:t>
      </w:r>
    </w:p>
    <w:p w:rsidR="00CB531C" w:rsidRPr="0087252B" w:rsidRDefault="00CB531C" w:rsidP="000F34B6">
      <w:pPr>
        <w:jc w:val="both"/>
        <w:rPr>
          <w:rFonts w:asciiTheme="minorBidi" w:hAnsiTheme="minorBidi"/>
          <w:sz w:val="24"/>
          <w:szCs w:val="24"/>
        </w:rPr>
      </w:pPr>
      <w:proofErr w:type="spellStart"/>
      <w:r w:rsidRPr="0087252B">
        <w:rPr>
          <w:rFonts w:asciiTheme="minorBidi" w:hAnsiTheme="minorBidi"/>
          <w:sz w:val="24"/>
          <w:szCs w:val="24"/>
        </w:rPr>
        <w:t>Oksanen</w:t>
      </w:r>
      <w:proofErr w:type="spellEnd"/>
      <w:r w:rsidRPr="0087252B">
        <w:rPr>
          <w:rFonts w:asciiTheme="minorBidi" w:hAnsiTheme="minorBidi"/>
          <w:sz w:val="24"/>
          <w:szCs w:val="24"/>
        </w:rPr>
        <w:t xml:space="preserve"> J, Blanchet FG, </w:t>
      </w:r>
      <w:proofErr w:type="spellStart"/>
      <w:r w:rsidRPr="0087252B">
        <w:rPr>
          <w:rFonts w:asciiTheme="minorBidi" w:hAnsiTheme="minorBidi"/>
          <w:sz w:val="24"/>
          <w:szCs w:val="24"/>
        </w:rPr>
        <w:t>Kindt</w:t>
      </w:r>
      <w:proofErr w:type="spellEnd"/>
      <w:r w:rsidRPr="0087252B">
        <w:rPr>
          <w:rFonts w:asciiTheme="minorBidi" w:hAnsiTheme="minorBidi"/>
          <w:sz w:val="24"/>
          <w:szCs w:val="24"/>
        </w:rPr>
        <w:t xml:space="preserve"> R </w:t>
      </w:r>
      <w:r w:rsidRPr="0087252B">
        <w:rPr>
          <w:rFonts w:asciiTheme="minorBidi" w:hAnsiTheme="minorBidi"/>
          <w:i/>
          <w:sz w:val="24"/>
          <w:szCs w:val="24"/>
        </w:rPr>
        <w:t>et al.</w:t>
      </w:r>
      <w:r w:rsidRPr="0087252B">
        <w:rPr>
          <w:rFonts w:asciiTheme="minorBidi" w:hAnsiTheme="minorBidi"/>
          <w:sz w:val="24"/>
          <w:szCs w:val="24"/>
        </w:rPr>
        <w:t xml:space="preserve"> 2013. Package ‘vegan’. Community ecology package, version, 2(9).</w:t>
      </w:r>
    </w:p>
    <w:p w:rsidR="00CB531C" w:rsidRPr="0087252B" w:rsidRDefault="00CB531C" w:rsidP="000F34B6">
      <w:pPr>
        <w:jc w:val="both"/>
        <w:rPr>
          <w:rFonts w:asciiTheme="minorBidi" w:hAnsiTheme="minorBidi"/>
          <w:sz w:val="24"/>
          <w:szCs w:val="24"/>
        </w:rPr>
      </w:pPr>
      <w:r w:rsidRPr="0087252B">
        <w:rPr>
          <w:rFonts w:asciiTheme="minorBidi" w:hAnsiTheme="minorBidi"/>
          <w:sz w:val="24"/>
          <w:szCs w:val="24"/>
        </w:rPr>
        <w:t>Paul A. 1982. Chemistry of Glasses. Chapman and Hall: London.</w:t>
      </w:r>
    </w:p>
    <w:p w:rsidR="00E62F33" w:rsidRPr="0087252B" w:rsidRDefault="00E62F33" w:rsidP="000F34B6">
      <w:pPr>
        <w:jc w:val="both"/>
        <w:rPr>
          <w:rFonts w:asciiTheme="minorBidi" w:hAnsiTheme="minorBidi"/>
          <w:sz w:val="24"/>
          <w:szCs w:val="24"/>
        </w:rPr>
      </w:pPr>
      <w:r w:rsidRPr="0087252B">
        <w:rPr>
          <w:rFonts w:asciiTheme="minorBidi" w:hAnsiTheme="minorBidi"/>
          <w:sz w:val="24"/>
          <w:szCs w:val="24"/>
        </w:rPr>
        <w:t xml:space="preserve">Pearce NJ, Bendall CA, JA. 2008. Comment on “Some numerical considerations in the geochemical analysis of distal </w:t>
      </w:r>
      <w:proofErr w:type="spellStart"/>
      <w:r w:rsidRPr="0087252B">
        <w:rPr>
          <w:rFonts w:asciiTheme="minorBidi" w:hAnsiTheme="minorBidi"/>
          <w:sz w:val="24"/>
          <w:szCs w:val="24"/>
        </w:rPr>
        <w:t>microtephra</w:t>
      </w:r>
      <w:proofErr w:type="spellEnd"/>
      <w:r w:rsidRPr="0087252B">
        <w:rPr>
          <w:rFonts w:asciiTheme="minorBidi" w:hAnsiTheme="minorBidi"/>
          <w:sz w:val="24"/>
          <w:szCs w:val="24"/>
        </w:rPr>
        <w:t xml:space="preserve">” by AM Pollard, SPE Blockley and CS Lane. </w:t>
      </w:r>
      <w:r w:rsidRPr="0087252B">
        <w:rPr>
          <w:rFonts w:asciiTheme="minorBidi" w:hAnsiTheme="minorBidi"/>
          <w:i/>
          <w:iCs/>
          <w:sz w:val="24"/>
          <w:szCs w:val="24"/>
        </w:rPr>
        <w:t>Applied Geochemistry</w:t>
      </w:r>
      <w:r w:rsidRPr="0087252B">
        <w:rPr>
          <w:rFonts w:asciiTheme="minorBidi" w:hAnsiTheme="minorBidi"/>
          <w:sz w:val="24"/>
          <w:szCs w:val="24"/>
        </w:rPr>
        <w:t xml:space="preserve"> </w:t>
      </w:r>
      <w:r w:rsidRPr="0087252B">
        <w:rPr>
          <w:rFonts w:asciiTheme="minorBidi" w:hAnsiTheme="minorBidi"/>
          <w:b/>
          <w:bCs/>
          <w:sz w:val="24"/>
          <w:szCs w:val="24"/>
        </w:rPr>
        <w:t>5</w:t>
      </w:r>
      <w:r w:rsidRPr="0087252B">
        <w:rPr>
          <w:rFonts w:asciiTheme="minorBidi" w:hAnsiTheme="minorBidi"/>
          <w:sz w:val="24"/>
          <w:szCs w:val="24"/>
        </w:rPr>
        <w:t>: 1353‒1364.</w:t>
      </w:r>
    </w:p>
    <w:p w:rsidR="00CB531C" w:rsidRPr="0087252B" w:rsidRDefault="00CB531C" w:rsidP="000F34B6">
      <w:pPr>
        <w:jc w:val="both"/>
        <w:rPr>
          <w:rFonts w:asciiTheme="minorBidi" w:hAnsiTheme="minorBidi"/>
          <w:sz w:val="24"/>
          <w:szCs w:val="24"/>
        </w:rPr>
      </w:pPr>
      <w:proofErr w:type="spellStart"/>
      <w:r w:rsidRPr="0087252B">
        <w:rPr>
          <w:rFonts w:asciiTheme="minorBidi" w:hAnsiTheme="minorBidi"/>
          <w:sz w:val="24"/>
          <w:szCs w:val="24"/>
        </w:rPr>
        <w:t>Persson</w:t>
      </w:r>
      <w:proofErr w:type="spellEnd"/>
      <w:r w:rsidRPr="0087252B">
        <w:rPr>
          <w:rFonts w:asciiTheme="minorBidi" w:hAnsiTheme="minorBidi"/>
          <w:sz w:val="24"/>
          <w:szCs w:val="24"/>
        </w:rPr>
        <w:t xml:space="preserve"> C. (1966). </w:t>
      </w:r>
      <w:proofErr w:type="spellStart"/>
      <w:r w:rsidRPr="0087252B">
        <w:rPr>
          <w:rFonts w:asciiTheme="minorBidi" w:hAnsiTheme="minorBidi"/>
          <w:sz w:val="24"/>
          <w:szCs w:val="24"/>
        </w:rPr>
        <w:t>Försök</w:t>
      </w:r>
      <w:proofErr w:type="spellEnd"/>
      <w:r w:rsidRPr="0087252B">
        <w:rPr>
          <w:rFonts w:asciiTheme="minorBidi" w:hAnsiTheme="minorBidi"/>
          <w:sz w:val="24"/>
          <w:szCs w:val="24"/>
        </w:rPr>
        <w:t xml:space="preserve"> till </w:t>
      </w:r>
      <w:proofErr w:type="spellStart"/>
      <w:r w:rsidRPr="0087252B">
        <w:rPr>
          <w:rFonts w:asciiTheme="minorBidi" w:hAnsiTheme="minorBidi"/>
          <w:sz w:val="24"/>
          <w:szCs w:val="24"/>
        </w:rPr>
        <w:t>tefrokronologisk</w:t>
      </w:r>
      <w:proofErr w:type="spellEnd"/>
      <w:r w:rsidRPr="0087252B">
        <w:rPr>
          <w:rFonts w:asciiTheme="minorBidi" w:hAnsiTheme="minorBidi"/>
          <w:sz w:val="24"/>
          <w:szCs w:val="24"/>
        </w:rPr>
        <w:t xml:space="preserve"> </w:t>
      </w:r>
      <w:proofErr w:type="spellStart"/>
      <w:r w:rsidRPr="0087252B">
        <w:rPr>
          <w:rFonts w:asciiTheme="minorBidi" w:hAnsiTheme="minorBidi"/>
          <w:sz w:val="24"/>
          <w:szCs w:val="24"/>
        </w:rPr>
        <w:t>datering</w:t>
      </w:r>
      <w:proofErr w:type="spellEnd"/>
      <w:r w:rsidRPr="0087252B">
        <w:rPr>
          <w:rFonts w:asciiTheme="minorBidi" w:hAnsiTheme="minorBidi"/>
          <w:sz w:val="24"/>
          <w:szCs w:val="24"/>
        </w:rPr>
        <w:t xml:space="preserve"> </w:t>
      </w:r>
      <w:proofErr w:type="spellStart"/>
      <w:r w:rsidRPr="0087252B">
        <w:rPr>
          <w:rFonts w:asciiTheme="minorBidi" w:hAnsiTheme="minorBidi"/>
          <w:sz w:val="24"/>
          <w:szCs w:val="24"/>
        </w:rPr>
        <w:t>av</w:t>
      </w:r>
      <w:proofErr w:type="spellEnd"/>
      <w:r w:rsidRPr="0087252B">
        <w:rPr>
          <w:rFonts w:asciiTheme="minorBidi" w:hAnsiTheme="minorBidi"/>
          <w:sz w:val="24"/>
          <w:szCs w:val="24"/>
        </w:rPr>
        <w:t xml:space="preserve"> </w:t>
      </w:r>
      <w:proofErr w:type="spellStart"/>
      <w:r w:rsidRPr="0087252B">
        <w:rPr>
          <w:rFonts w:asciiTheme="minorBidi" w:hAnsiTheme="minorBidi"/>
          <w:sz w:val="24"/>
          <w:szCs w:val="24"/>
        </w:rPr>
        <w:t>några</w:t>
      </w:r>
      <w:proofErr w:type="spellEnd"/>
      <w:r w:rsidRPr="0087252B">
        <w:rPr>
          <w:rFonts w:asciiTheme="minorBidi" w:hAnsiTheme="minorBidi"/>
          <w:sz w:val="24"/>
          <w:szCs w:val="24"/>
        </w:rPr>
        <w:t xml:space="preserve"> </w:t>
      </w:r>
      <w:proofErr w:type="spellStart"/>
      <w:r w:rsidRPr="0087252B">
        <w:rPr>
          <w:rFonts w:asciiTheme="minorBidi" w:hAnsiTheme="minorBidi"/>
          <w:sz w:val="24"/>
          <w:szCs w:val="24"/>
        </w:rPr>
        <w:t>svenska</w:t>
      </w:r>
      <w:proofErr w:type="spellEnd"/>
      <w:r w:rsidRPr="0087252B">
        <w:rPr>
          <w:rFonts w:asciiTheme="minorBidi" w:hAnsiTheme="minorBidi"/>
          <w:sz w:val="24"/>
          <w:szCs w:val="24"/>
        </w:rPr>
        <w:t xml:space="preserve"> </w:t>
      </w:r>
      <w:proofErr w:type="spellStart"/>
      <w:r w:rsidRPr="0087252B">
        <w:rPr>
          <w:rFonts w:asciiTheme="minorBidi" w:hAnsiTheme="minorBidi"/>
          <w:sz w:val="24"/>
          <w:szCs w:val="24"/>
        </w:rPr>
        <w:t>torvmossar</w:t>
      </w:r>
      <w:proofErr w:type="spellEnd"/>
      <w:r w:rsidRPr="0087252B">
        <w:rPr>
          <w:rFonts w:asciiTheme="minorBidi" w:hAnsiTheme="minorBidi"/>
          <w:sz w:val="24"/>
          <w:szCs w:val="24"/>
        </w:rPr>
        <w:t xml:space="preserve">. </w:t>
      </w:r>
      <w:proofErr w:type="spellStart"/>
      <w:r w:rsidRPr="0087252B">
        <w:rPr>
          <w:rFonts w:asciiTheme="minorBidi" w:hAnsiTheme="minorBidi"/>
          <w:i/>
          <w:sz w:val="24"/>
          <w:szCs w:val="24"/>
        </w:rPr>
        <w:t>Geologiska</w:t>
      </w:r>
      <w:proofErr w:type="spellEnd"/>
      <w:r w:rsidRPr="0087252B">
        <w:rPr>
          <w:rFonts w:asciiTheme="minorBidi" w:hAnsiTheme="minorBidi"/>
          <w:i/>
          <w:sz w:val="24"/>
          <w:szCs w:val="24"/>
        </w:rPr>
        <w:t xml:space="preserve"> </w:t>
      </w:r>
      <w:proofErr w:type="spellStart"/>
      <w:r w:rsidRPr="0087252B">
        <w:rPr>
          <w:rFonts w:asciiTheme="minorBidi" w:hAnsiTheme="minorBidi"/>
          <w:i/>
          <w:sz w:val="24"/>
          <w:szCs w:val="24"/>
        </w:rPr>
        <w:t>Föreningen</w:t>
      </w:r>
      <w:r w:rsidR="00F01A6E" w:rsidRPr="0087252B">
        <w:rPr>
          <w:rFonts w:asciiTheme="minorBidi" w:hAnsiTheme="minorBidi"/>
          <w:i/>
          <w:sz w:val="24"/>
          <w:szCs w:val="24"/>
        </w:rPr>
        <w:t>s</w:t>
      </w:r>
      <w:proofErr w:type="spellEnd"/>
      <w:r w:rsidR="00F01A6E" w:rsidRPr="0087252B">
        <w:rPr>
          <w:rFonts w:asciiTheme="minorBidi" w:hAnsiTheme="minorBidi"/>
          <w:i/>
          <w:sz w:val="24"/>
          <w:szCs w:val="24"/>
        </w:rPr>
        <w:t xml:space="preserve"> i</w:t>
      </w:r>
      <w:r w:rsidRPr="0087252B">
        <w:rPr>
          <w:rFonts w:asciiTheme="minorBidi" w:hAnsiTheme="minorBidi"/>
          <w:i/>
          <w:sz w:val="24"/>
          <w:szCs w:val="24"/>
        </w:rPr>
        <w:t xml:space="preserve"> Stockholm </w:t>
      </w:r>
      <w:proofErr w:type="spellStart"/>
      <w:r w:rsidRPr="0087252B">
        <w:rPr>
          <w:rFonts w:asciiTheme="minorBidi" w:hAnsiTheme="minorBidi"/>
          <w:i/>
          <w:sz w:val="24"/>
          <w:szCs w:val="24"/>
        </w:rPr>
        <w:t>Förhandlingar</w:t>
      </w:r>
      <w:proofErr w:type="spellEnd"/>
      <w:r w:rsidRPr="0087252B">
        <w:rPr>
          <w:rFonts w:asciiTheme="minorBidi" w:hAnsiTheme="minorBidi"/>
          <w:i/>
          <w:sz w:val="24"/>
          <w:szCs w:val="24"/>
        </w:rPr>
        <w:t xml:space="preserve"> </w:t>
      </w:r>
      <w:r w:rsidRPr="0087252B">
        <w:rPr>
          <w:rFonts w:asciiTheme="minorBidi" w:hAnsiTheme="minorBidi"/>
          <w:b/>
          <w:sz w:val="24"/>
          <w:szCs w:val="24"/>
        </w:rPr>
        <w:t>88</w:t>
      </w:r>
      <w:r w:rsidRPr="0087252B">
        <w:rPr>
          <w:rFonts w:asciiTheme="minorBidi" w:hAnsiTheme="minorBidi"/>
          <w:sz w:val="24"/>
          <w:szCs w:val="24"/>
        </w:rPr>
        <w:t>: 361–394.</w:t>
      </w:r>
    </w:p>
    <w:p w:rsidR="00CB531C" w:rsidRPr="0087252B" w:rsidRDefault="00CB531C" w:rsidP="000F34B6">
      <w:pPr>
        <w:jc w:val="both"/>
        <w:rPr>
          <w:rFonts w:asciiTheme="minorBidi" w:hAnsiTheme="minorBidi"/>
          <w:sz w:val="24"/>
          <w:szCs w:val="24"/>
        </w:rPr>
      </w:pPr>
      <w:r w:rsidRPr="0087252B">
        <w:rPr>
          <w:rFonts w:asciiTheme="minorBidi" w:hAnsiTheme="minorBidi"/>
          <w:sz w:val="24"/>
          <w:szCs w:val="24"/>
        </w:rPr>
        <w:t xml:space="preserve">Pilcher JR, Hall VA. (1992). </w:t>
      </w:r>
      <w:proofErr w:type="gramStart"/>
      <w:r w:rsidRPr="0087252B">
        <w:rPr>
          <w:rFonts w:asciiTheme="minorBidi" w:hAnsiTheme="minorBidi"/>
          <w:sz w:val="24"/>
          <w:szCs w:val="24"/>
        </w:rPr>
        <w:t>Towards</w:t>
      </w:r>
      <w:proofErr w:type="gramEnd"/>
      <w:r w:rsidRPr="0087252B">
        <w:rPr>
          <w:rFonts w:asciiTheme="minorBidi" w:hAnsiTheme="minorBidi"/>
          <w:sz w:val="24"/>
          <w:szCs w:val="24"/>
        </w:rPr>
        <w:t xml:space="preserve"> a tephrochronology for the Holocene of the north of Ireland. </w:t>
      </w:r>
      <w:r w:rsidRPr="0087252B">
        <w:rPr>
          <w:rFonts w:asciiTheme="minorBidi" w:hAnsiTheme="minorBidi"/>
          <w:i/>
          <w:sz w:val="24"/>
          <w:szCs w:val="24"/>
        </w:rPr>
        <w:t xml:space="preserve">The Holocene </w:t>
      </w:r>
      <w:r w:rsidRPr="0087252B">
        <w:rPr>
          <w:rFonts w:asciiTheme="minorBidi" w:hAnsiTheme="minorBidi"/>
          <w:b/>
          <w:sz w:val="24"/>
          <w:szCs w:val="24"/>
        </w:rPr>
        <w:t>2</w:t>
      </w:r>
      <w:r w:rsidRPr="0087252B">
        <w:rPr>
          <w:rFonts w:asciiTheme="minorBidi" w:hAnsiTheme="minorBidi"/>
          <w:sz w:val="24"/>
          <w:szCs w:val="24"/>
        </w:rPr>
        <w:t>: 255–259.</w:t>
      </w:r>
    </w:p>
    <w:p w:rsidR="00627EF0" w:rsidRPr="0087252B" w:rsidRDefault="00627EF0" w:rsidP="000F34B6">
      <w:pPr>
        <w:jc w:val="both"/>
        <w:rPr>
          <w:rFonts w:asciiTheme="minorBidi" w:hAnsiTheme="minorBidi"/>
          <w:sz w:val="24"/>
          <w:szCs w:val="24"/>
        </w:rPr>
      </w:pPr>
      <w:r w:rsidRPr="0087252B">
        <w:rPr>
          <w:rFonts w:asciiTheme="minorBidi" w:hAnsiTheme="minorBidi"/>
          <w:sz w:val="24"/>
          <w:szCs w:val="24"/>
        </w:rPr>
        <w:t xml:space="preserve">Pilcher JR, Hall VA, </w:t>
      </w:r>
      <w:proofErr w:type="spellStart"/>
      <w:r w:rsidRPr="0087252B">
        <w:rPr>
          <w:rFonts w:asciiTheme="minorBidi" w:hAnsiTheme="minorBidi"/>
          <w:sz w:val="24"/>
          <w:szCs w:val="24"/>
        </w:rPr>
        <w:t>McCormac</w:t>
      </w:r>
      <w:proofErr w:type="spellEnd"/>
      <w:r w:rsidRPr="0087252B">
        <w:rPr>
          <w:rFonts w:asciiTheme="minorBidi" w:hAnsiTheme="minorBidi"/>
          <w:sz w:val="24"/>
          <w:szCs w:val="24"/>
        </w:rPr>
        <w:t xml:space="preserve"> FG. (1995). Dates of Holocene Icelandic volcanic eruptions from tephra layers in Irish peats. </w:t>
      </w:r>
      <w:r w:rsidRPr="0087252B">
        <w:rPr>
          <w:rFonts w:asciiTheme="minorBidi" w:hAnsiTheme="minorBidi"/>
          <w:i/>
          <w:iCs/>
          <w:sz w:val="24"/>
          <w:szCs w:val="24"/>
        </w:rPr>
        <w:t>The Holocene</w:t>
      </w:r>
      <w:r w:rsidRPr="0087252B">
        <w:rPr>
          <w:rFonts w:asciiTheme="minorBidi" w:hAnsiTheme="minorBidi"/>
          <w:sz w:val="24"/>
          <w:szCs w:val="24"/>
        </w:rPr>
        <w:t xml:space="preserve"> </w:t>
      </w:r>
      <w:r w:rsidRPr="0087252B">
        <w:rPr>
          <w:rFonts w:asciiTheme="minorBidi" w:hAnsiTheme="minorBidi"/>
          <w:b/>
          <w:bCs/>
          <w:sz w:val="24"/>
          <w:szCs w:val="24"/>
        </w:rPr>
        <w:t>5</w:t>
      </w:r>
      <w:r w:rsidRPr="0087252B">
        <w:rPr>
          <w:rFonts w:asciiTheme="minorBidi" w:hAnsiTheme="minorBidi"/>
          <w:sz w:val="24"/>
          <w:szCs w:val="24"/>
        </w:rPr>
        <w:t>: 103‒110.</w:t>
      </w:r>
    </w:p>
    <w:p w:rsidR="00071DD7" w:rsidRPr="0087252B" w:rsidRDefault="00071DD7" w:rsidP="000F34B6">
      <w:pPr>
        <w:jc w:val="both"/>
        <w:rPr>
          <w:rFonts w:asciiTheme="minorBidi" w:hAnsiTheme="minorBidi"/>
          <w:sz w:val="24"/>
          <w:szCs w:val="24"/>
        </w:rPr>
      </w:pPr>
      <w:r w:rsidRPr="0087252B">
        <w:rPr>
          <w:rFonts w:asciiTheme="minorBidi" w:hAnsiTheme="minorBidi"/>
          <w:sz w:val="24"/>
          <w:szCs w:val="24"/>
        </w:rPr>
        <w:t xml:space="preserve">Plunkett GM, Pilcher JR, </w:t>
      </w:r>
      <w:proofErr w:type="spellStart"/>
      <w:r w:rsidRPr="0087252B">
        <w:rPr>
          <w:rFonts w:asciiTheme="minorBidi" w:hAnsiTheme="minorBidi"/>
          <w:sz w:val="24"/>
          <w:szCs w:val="24"/>
        </w:rPr>
        <w:t>McCormac</w:t>
      </w:r>
      <w:proofErr w:type="spellEnd"/>
      <w:r w:rsidRPr="0087252B">
        <w:rPr>
          <w:rFonts w:asciiTheme="minorBidi" w:hAnsiTheme="minorBidi"/>
          <w:sz w:val="24"/>
          <w:szCs w:val="24"/>
        </w:rPr>
        <w:t xml:space="preserve"> FG </w:t>
      </w:r>
      <w:r w:rsidRPr="0087252B">
        <w:rPr>
          <w:rFonts w:asciiTheme="minorBidi" w:hAnsiTheme="minorBidi"/>
          <w:i/>
          <w:iCs/>
          <w:sz w:val="24"/>
          <w:szCs w:val="24"/>
        </w:rPr>
        <w:t>et al</w:t>
      </w:r>
      <w:r w:rsidRPr="0087252B">
        <w:rPr>
          <w:rFonts w:asciiTheme="minorBidi" w:hAnsiTheme="minorBidi"/>
          <w:sz w:val="24"/>
          <w:szCs w:val="24"/>
        </w:rPr>
        <w:t xml:space="preserve">. 2004a. New dates for first millennium BC tephra isochrones in Ireland. </w:t>
      </w:r>
      <w:r w:rsidRPr="0087252B">
        <w:rPr>
          <w:rFonts w:asciiTheme="minorBidi" w:hAnsiTheme="minorBidi"/>
          <w:i/>
          <w:iCs/>
          <w:sz w:val="24"/>
          <w:szCs w:val="24"/>
        </w:rPr>
        <w:t>The Holocene</w:t>
      </w:r>
      <w:r w:rsidRPr="0087252B">
        <w:rPr>
          <w:rFonts w:asciiTheme="minorBidi" w:hAnsiTheme="minorBidi"/>
          <w:sz w:val="24"/>
          <w:szCs w:val="24"/>
        </w:rPr>
        <w:t xml:space="preserve"> </w:t>
      </w:r>
      <w:r w:rsidRPr="0087252B">
        <w:rPr>
          <w:rFonts w:asciiTheme="minorBidi" w:hAnsiTheme="minorBidi"/>
          <w:b/>
          <w:bCs/>
          <w:sz w:val="24"/>
          <w:szCs w:val="24"/>
        </w:rPr>
        <w:t>14</w:t>
      </w:r>
      <w:r w:rsidRPr="0087252B">
        <w:rPr>
          <w:rFonts w:asciiTheme="minorBidi" w:hAnsiTheme="minorBidi"/>
          <w:sz w:val="24"/>
          <w:szCs w:val="24"/>
        </w:rPr>
        <w:t>: 780–786.</w:t>
      </w:r>
    </w:p>
    <w:p w:rsidR="00F7701D" w:rsidRPr="0087252B" w:rsidRDefault="00F7701D" w:rsidP="00F7701D">
      <w:pPr>
        <w:jc w:val="both"/>
        <w:rPr>
          <w:rFonts w:asciiTheme="minorBidi" w:hAnsiTheme="minorBidi"/>
          <w:sz w:val="24"/>
          <w:szCs w:val="24"/>
        </w:rPr>
      </w:pPr>
      <w:r w:rsidRPr="0087252B">
        <w:rPr>
          <w:rFonts w:asciiTheme="minorBidi" w:hAnsiTheme="minorBidi"/>
          <w:sz w:val="24"/>
          <w:szCs w:val="24"/>
        </w:rPr>
        <w:t xml:space="preserve">Plunkett G, Pilcher JR. 2018. Defining the potential source region of volcanic ash in northwest Europe during the </w:t>
      </w:r>
      <w:proofErr w:type="gramStart"/>
      <w:r w:rsidRPr="0087252B">
        <w:rPr>
          <w:rFonts w:asciiTheme="minorBidi" w:hAnsiTheme="minorBidi"/>
          <w:sz w:val="24"/>
          <w:szCs w:val="24"/>
        </w:rPr>
        <w:t>Mid-</w:t>
      </w:r>
      <w:proofErr w:type="gramEnd"/>
      <w:r w:rsidRPr="0087252B">
        <w:rPr>
          <w:rFonts w:asciiTheme="minorBidi" w:hAnsiTheme="minorBidi"/>
          <w:sz w:val="24"/>
          <w:szCs w:val="24"/>
        </w:rPr>
        <w:t xml:space="preserve">to Late Holocene. </w:t>
      </w:r>
      <w:r w:rsidRPr="0087252B">
        <w:rPr>
          <w:rFonts w:asciiTheme="minorBidi" w:hAnsiTheme="minorBidi"/>
          <w:i/>
          <w:iCs/>
          <w:sz w:val="24"/>
          <w:szCs w:val="24"/>
        </w:rPr>
        <w:t>Earth-Science Reviews</w:t>
      </w:r>
      <w:r w:rsidRPr="0087252B">
        <w:rPr>
          <w:rFonts w:asciiTheme="minorBidi" w:hAnsiTheme="minorBidi"/>
          <w:sz w:val="24"/>
          <w:szCs w:val="24"/>
        </w:rPr>
        <w:t xml:space="preserve"> </w:t>
      </w:r>
      <w:r w:rsidRPr="0087252B">
        <w:rPr>
          <w:rFonts w:asciiTheme="minorBidi" w:hAnsiTheme="minorBidi"/>
          <w:b/>
          <w:bCs/>
          <w:sz w:val="24"/>
          <w:szCs w:val="24"/>
        </w:rPr>
        <w:t>179</w:t>
      </w:r>
      <w:r w:rsidRPr="0087252B">
        <w:rPr>
          <w:rFonts w:asciiTheme="minorBidi" w:hAnsiTheme="minorBidi"/>
          <w:sz w:val="24"/>
          <w:szCs w:val="24"/>
        </w:rPr>
        <w:t>: 20‒37.</w:t>
      </w:r>
    </w:p>
    <w:p w:rsidR="00CB531C" w:rsidRPr="0087252B" w:rsidRDefault="00CB531C" w:rsidP="000F34B6">
      <w:pPr>
        <w:jc w:val="both"/>
        <w:rPr>
          <w:rFonts w:asciiTheme="minorBidi" w:hAnsiTheme="minorBidi"/>
          <w:sz w:val="24"/>
          <w:szCs w:val="24"/>
        </w:rPr>
      </w:pPr>
      <w:r w:rsidRPr="0087252B">
        <w:rPr>
          <w:rFonts w:asciiTheme="minorBidi" w:hAnsiTheme="minorBidi"/>
          <w:sz w:val="24"/>
          <w:szCs w:val="24"/>
        </w:rPr>
        <w:t>Pollard AM, Heron CP. (1996). Archaeological Chemistry. Royal Society of Chemistry: Cambridge.</w:t>
      </w:r>
    </w:p>
    <w:p w:rsidR="00203AFE" w:rsidRPr="0087252B" w:rsidRDefault="00CB531C" w:rsidP="000F34B6">
      <w:pPr>
        <w:jc w:val="both"/>
        <w:rPr>
          <w:rFonts w:asciiTheme="minorBidi" w:hAnsiTheme="minorBidi"/>
          <w:sz w:val="24"/>
          <w:szCs w:val="24"/>
        </w:rPr>
      </w:pPr>
      <w:r w:rsidRPr="0087252B">
        <w:rPr>
          <w:rFonts w:asciiTheme="minorBidi" w:hAnsiTheme="minorBidi"/>
          <w:sz w:val="24"/>
          <w:szCs w:val="24"/>
        </w:rPr>
        <w:t>Pollard AM, Blockley SPE, Ward KR. (2003). Chemical alteration of tephra in the depositional environment: theoretical stability modelling.</w:t>
      </w:r>
      <w:r w:rsidRPr="0087252B">
        <w:rPr>
          <w:rFonts w:asciiTheme="minorBidi" w:hAnsiTheme="minorBidi"/>
          <w:i/>
          <w:sz w:val="24"/>
          <w:szCs w:val="24"/>
        </w:rPr>
        <w:t xml:space="preserve"> Journal of Quaternary Science </w:t>
      </w:r>
      <w:r w:rsidRPr="0087252B">
        <w:rPr>
          <w:rFonts w:asciiTheme="minorBidi" w:hAnsiTheme="minorBidi"/>
          <w:b/>
          <w:sz w:val="24"/>
          <w:szCs w:val="24"/>
        </w:rPr>
        <w:t>18</w:t>
      </w:r>
      <w:r w:rsidRPr="0087252B">
        <w:rPr>
          <w:rFonts w:asciiTheme="minorBidi" w:hAnsiTheme="minorBidi"/>
          <w:sz w:val="24"/>
          <w:szCs w:val="24"/>
        </w:rPr>
        <w:t>: 385–394.</w:t>
      </w:r>
    </w:p>
    <w:p w:rsidR="00237BF6" w:rsidRPr="0087252B" w:rsidRDefault="00237BF6" w:rsidP="000F34B6">
      <w:pPr>
        <w:jc w:val="both"/>
        <w:rPr>
          <w:rFonts w:asciiTheme="minorBidi" w:hAnsiTheme="minorBidi"/>
          <w:sz w:val="24"/>
          <w:szCs w:val="24"/>
        </w:rPr>
      </w:pPr>
      <w:proofErr w:type="spellStart"/>
      <w:r w:rsidRPr="0087252B">
        <w:rPr>
          <w:rFonts w:asciiTheme="minorBidi" w:hAnsiTheme="minorBidi"/>
          <w:sz w:val="24"/>
          <w:szCs w:val="24"/>
        </w:rPr>
        <w:t>Pouget</w:t>
      </w:r>
      <w:proofErr w:type="spellEnd"/>
      <w:r w:rsidRPr="0087252B">
        <w:rPr>
          <w:rFonts w:asciiTheme="minorBidi" w:hAnsiTheme="minorBidi"/>
          <w:sz w:val="24"/>
          <w:szCs w:val="24"/>
        </w:rPr>
        <w:t xml:space="preserve"> S, </w:t>
      </w:r>
      <w:proofErr w:type="spellStart"/>
      <w:r w:rsidRPr="0087252B">
        <w:rPr>
          <w:rFonts w:asciiTheme="minorBidi" w:hAnsiTheme="minorBidi"/>
          <w:sz w:val="24"/>
          <w:szCs w:val="24"/>
        </w:rPr>
        <w:t>Bursik</w:t>
      </w:r>
      <w:proofErr w:type="spellEnd"/>
      <w:r w:rsidRPr="0087252B">
        <w:rPr>
          <w:rFonts w:asciiTheme="minorBidi" w:hAnsiTheme="minorBidi"/>
          <w:sz w:val="24"/>
          <w:szCs w:val="24"/>
        </w:rPr>
        <w:t xml:space="preserve"> M, Cortés JA </w:t>
      </w:r>
      <w:r w:rsidRPr="0087252B">
        <w:rPr>
          <w:rFonts w:asciiTheme="minorBidi" w:hAnsiTheme="minorBidi"/>
          <w:i/>
          <w:iCs/>
          <w:sz w:val="24"/>
          <w:szCs w:val="24"/>
        </w:rPr>
        <w:t>et al</w:t>
      </w:r>
      <w:r w:rsidRPr="0087252B">
        <w:rPr>
          <w:rFonts w:asciiTheme="minorBidi" w:hAnsiTheme="minorBidi"/>
          <w:sz w:val="24"/>
          <w:szCs w:val="24"/>
        </w:rPr>
        <w:t xml:space="preserve">. 2014. Use of principal component analysis for identification of Rockland and </w:t>
      </w:r>
      <w:proofErr w:type="spellStart"/>
      <w:r w:rsidRPr="0087252B">
        <w:rPr>
          <w:rFonts w:asciiTheme="minorBidi" w:hAnsiTheme="minorBidi"/>
          <w:sz w:val="24"/>
          <w:szCs w:val="24"/>
        </w:rPr>
        <w:t>Trego</w:t>
      </w:r>
      <w:proofErr w:type="spellEnd"/>
      <w:r w:rsidRPr="0087252B">
        <w:rPr>
          <w:rFonts w:asciiTheme="minorBidi" w:hAnsiTheme="minorBidi"/>
          <w:sz w:val="24"/>
          <w:szCs w:val="24"/>
        </w:rPr>
        <w:t xml:space="preserve"> Hot Springs </w:t>
      </w:r>
      <w:proofErr w:type="spellStart"/>
      <w:r w:rsidRPr="0087252B">
        <w:rPr>
          <w:rFonts w:asciiTheme="minorBidi" w:hAnsiTheme="minorBidi"/>
          <w:sz w:val="24"/>
          <w:szCs w:val="24"/>
        </w:rPr>
        <w:t>tephras</w:t>
      </w:r>
      <w:proofErr w:type="spellEnd"/>
      <w:r w:rsidRPr="0087252B">
        <w:rPr>
          <w:rFonts w:asciiTheme="minorBidi" w:hAnsiTheme="minorBidi"/>
          <w:sz w:val="24"/>
          <w:szCs w:val="24"/>
        </w:rPr>
        <w:t xml:space="preserve"> in the Hat Creek </w:t>
      </w:r>
      <w:proofErr w:type="spellStart"/>
      <w:r w:rsidRPr="0087252B">
        <w:rPr>
          <w:rFonts w:asciiTheme="minorBidi" w:hAnsiTheme="minorBidi"/>
          <w:sz w:val="24"/>
          <w:szCs w:val="24"/>
        </w:rPr>
        <w:t>Graben</w:t>
      </w:r>
      <w:proofErr w:type="spellEnd"/>
      <w:r w:rsidRPr="0087252B">
        <w:rPr>
          <w:rFonts w:asciiTheme="minorBidi" w:hAnsiTheme="minorBidi"/>
          <w:sz w:val="24"/>
          <w:szCs w:val="24"/>
        </w:rPr>
        <w:t xml:space="preserve">, </w:t>
      </w:r>
      <w:proofErr w:type="spellStart"/>
      <w:r w:rsidRPr="0087252B">
        <w:rPr>
          <w:rFonts w:asciiTheme="minorBidi" w:hAnsiTheme="minorBidi"/>
          <w:sz w:val="24"/>
          <w:szCs w:val="24"/>
        </w:rPr>
        <w:t>northeastern</w:t>
      </w:r>
      <w:proofErr w:type="spellEnd"/>
      <w:r w:rsidRPr="0087252B">
        <w:rPr>
          <w:rFonts w:asciiTheme="minorBidi" w:hAnsiTheme="minorBidi"/>
          <w:sz w:val="24"/>
          <w:szCs w:val="24"/>
        </w:rPr>
        <w:t xml:space="preserve"> California, USA. </w:t>
      </w:r>
      <w:r w:rsidRPr="0087252B">
        <w:rPr>
          <w:rFonts w:asciiTheme="minorBidi" w:hAnsiTheme="minorBidi"/>
          <w:i/>
          <w:iCs/>
          <w:sz w:val="24"/>
          <w:szCs w:val="24"/>
        </w:rPr>
        <w:t>Quaternary Research</w:t>
      </w:r>
      <w:r w:rsidRPr="0087252B">
        <w:rPr>
          <w:rFonts w:asciiTheme="minorBidi" w:hAnsiTheme="minorBidi"/>
          <w:sz w:val="24"/>
          <w:szCs w:val="24"/>
        </w:rPr>
        <w:t xml:space="preserve"> </w:t>
      </w:r>
      <w:r w:rsidRPr="0087252B">
        <w:rPr>
          <w:rFonts w:asciiTheme="minorBidi" w:hAnsiTheme="minorBidi"/>
          <w:b/>
          <w:bCs/>
          <w:sz w:val="24"/>
          <w:szCs w:val="24"/>
        </w:rPr>
        <w:t>81</w:t>
      </w:r>
      <w:r w:rsidRPr="0087252B">
        <w:rPr>
          <w:rFonts w:asciiTheme="minorBidi" w:hAnsiTheme="minorBidi"/>
          <w:sz w:val="24"/>
          <w:szCs w:val="24"/>
        </w:rPr>
        <w:t>: 25‒137.</w:t>
      </w:r>
    </w:p>
    <w:p w:rsidR="00CB531C" w:rsidRPr="0087252B" w:rsidRDefault="00CB531C" w:rsidP="000F34B6">
      <w:pPr>
        <w:jc w:val="both"/>
        <w:rPr>
          <w:rFonts w:asciiTheme="minorBidi" w:hAnsiTheme="minorBidi"/>
          <w:sz w:val="24"/>
          <w:szCs w:val="24"/>
        </w:rPr>
      </w:pPr>
      <w:proofErr w:type="spellStart"/>
      <w:r w:rsidRPr="0087252B">
        <w:rPr>
          <w:rFonts w:asciiTheme="minorBidi" w:hAnsiTheme="minorBidi"/>
          <w:sz w:val="24"/>
          <w:szCs w:val="24"/>
        </w:rPr>
        <w:t>Preece</w:t>
      </w:r>
      <w:proofErr w:type="spellEnd"/>
      <w:r w:rsidRPr="0087252B">
        <w:rPr>
          <w:rFonts w:asciiTheme="minorBidi" w:hAnsiTheme="minorBidi"/>
          <w:sz w:val="24"/>
          <w:szCs w:val="24"/>
        </w:rPr>
        <w:t xml:space="preserve"> SJ, </w:t>
      </w:r>
      <w:proofErr w:type="spellStart"/>
      <w:r w:rsidRPr="0087252B">
        <w:rPr>
          <w:rFonts w:asciiTheme="minorBidi" w:hAnsiTheme="minorBidi"/>
          <w:sz w:val="24"/>
          <w:szCs w:val="24"/>
        </w:rPr>
        <w:t>McGimsey</w:t>
      </w:r>
      <w:proofErr w:type="spellEnd"/>
      <w:r w:rsidRPr="0087252B">
        <w:rPr>
          <w:rFonts w:asciiTheme="minorBidi" w:hAnsiTheme="minorBidi"/>
          <w:sz w:val="24"/>
          <w:szCs w:val="24"/>
        </w:rPr>
        <w:t xml:space="preserve"> RG, Westgate JA </w:t>
      </w:r>
      <w:r w:rsidRPr="0087252B">
        <w:rPr>
          <w:rFonts w:asciiTheme="minorBidi" w:hAnsiTheme="minorBidi"/>
          <w:i/>
          <w:sz w:val="24"/>
          <w:szCs w:val="24"/>
        </w:rPr>
        <w:t xml:space="preserve">et al. </w:t>
      </w:r>
      <w:r w:rsidRPr="0087252B">
        <w:rPr>
          <w:rFonts w:asciiTheme="minorBidi" w:hAnsiTheme="minorBidi"/>
          <w:sz w:val="24"/>
          <w:szCs w:val="24"/>
        </w:rPr>
        <w:t xml:space="preserve">(2014). Chemical complexity and source of the White River Ash, Alaska and Yukon. </w:t>
      </w:r>
      <w:r w:rsidRPr="0087252B">
        <w:rPr>
          <w:rFonts w:asciiTheme="minorBidi" w:hAnsiTheme="minorBidi"/>
          <w:i/>
          <w:sz w:val="24"/>
          <w:szCs w:val="24"/>
        </w:rPr>
        <w:t>Geosphere</w:t>
      </w:r>
      <w:r w:rsidRPr="0087252B">
        <w:rPr>
          <w:rFonts w:asciiTheme="minorBidi" w:hAnsiTheme="minorBidi"/>
          <w:sz w:val="24"/>
          <w:szCs w:val="24"/>
        </w:rPr>
        <w:t>, GES00953 - 1.</w:t>
      </w:r>
    </w:p>
    <w:p w:rsidR="00CB531C" w:rsidRPr="0087252B" w:rsidRDefault="00CB531C" w:rsidP="000F34B6">
      <w:pPr>
        <w:jc w:val="both"/>
        <w:rPr>
          <w:rFonts w:asciiTheme="minorBidi" w:hAnsiTheme="minorBidi"/>
          <w:sz w:val="24"/>
          <w:szCs w:val="24"/>
        </w:rPr>
      </w:pPr>
      <w:proofErr w:type="spellStart"/>
      <w:r w:rsidRPr="0087252B">
        <w:rPr>
          <w:rFonts w:asciiTheme="minorBidi" w:hAnsiTheme="minorBidi"/>
          <w:sz w:val="24"/>
          <w:szCs w:val="24"/>
        </w:rPr>
        <w:t>Pyne</w:t>
      </w:r>
      <w:proofErr w:type="spellEnd"/>
      <w:r w:rsidRPr="0087252B">
        <w:rPr>
          <w:rFonts w:asciiTheme="minorBidi" w:hAnsiTheme="minorBidi"/>
          <w:sz w:val="24"/>
          <w:szCs w:val="24"/>
        </w:rPr>
        <w:t xml:space="preserve"> O’Donnell SDF, Hughes PDM, Froese DG </w:t>
      </w:r>
      <w:r w:rsidRPr="0087252B">
        <w:rPr>
          <w:rFonts w:asciiTheme="minorBidi" w:hAnsiTheme="minorBidi"/>
          <w:i/>
          <w:sz w:val="24"/>
          <w:szCs w:val="24"/>
        </w:rPr>
        <w:t xml:space="preserve">et al. </w:t>
      </w:r>
      <w:r w:rsidRPr="0087252B">
        <w:rPr>
          <w:rFonts w:asciiTheme="minorBidi" w:hAnsiTheme="minorBidi"/>
          <w:sz w:val="24"/>
          <w:szCs w:val="24"/>
        </w:rPr>
        <w:t xml:space="preserve">2012. High-precision ultra-distal Holocene tephrochronology in North America. </w:t>
      </w:r>
      <w:r w:rsidRPr="0087252B">
        <w:rPr>
          <w:rFonts w:asciiTheme="minorBidi" w:hAnsiTheme="minorBidi"/>
          <w:i/>
          <w:sz w:val="24"/>
          <w:szCs w:val="24"/>
        </w:rPr>
        <w:t xml:space="preserve">Quaternary Science Reviews </w:t>
      </w:r>
      <w:r w:rsidRPr="0087252B">
        <w:rPr>
          <w:rFonts w:asciiTheme="minorBidi" w:hAnsiTheme="minorBidi"/>
          <w:b/>
          <w:sz w:val="24"/>
          <w:szCs w:val="24"/>
        </w:rPr>
        <w:t>52</w:t>
      </w:r>
      <w:r w:rsidRPr="0087252B">
        <w:rPr>
          <w:rFonts w:asciiTheme="minorBidi" w:hAnsiTheme="minorBidi"/>
          <w:sz w:val="24"/>
          <w:szCs w:val="24"/>
        </w:rPr>
        <w:t>: 6–11.</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lang w:val="de-DE"/>
        </w:rPr>
        <w:t xml:space="preserve">Rasmussen SO, Andersen KK, Svensson AM </w:t>
      </w:r>
      <w:r w:rsidRPr="0087252B">
        <w:rPr>
          <w:rFonts w:asciiTheme="minorBidi" w:hAnsiTheme="minorBidi"/>
          <w:i/>
          <w:sz w:val="24"/>
          <w:szCs w:val="24"/>
          <w:lang w:val="de-DE"/>
        </w:rPr>
        <w:t>et al</w:t>
      </w:r>
      <w:r w:rsidRPr="0087252B">
        <w:rPr>
          <w:rFonts w:asciiTheme="minorBidi" w:hAnsiTheme="minorBidi"/>
          <w:sz w:val="24"/>
          <w:szCs w:val="24"/>
          <w:lang w:val="de-DE"/>
        </w:rPr>
        <w:t xml:space="preserve">. 2006. </w:t>
      </w:r>
      <w:r w:rsidRPr="0087252B">
        <w:rPr>
          <w:rFonts w:asciiTheme="minorBidi" w:hAnsiTheme="minorBidi"/>
          <w:sz w:val="24"/>
          <w:szCs w:val="24"/>
        </w:rPr>
        <w:t xml:space="preserve">A new Greenland ice core chronology for the last glacial termination. </w:t>
      </w:r>
      <w:r w:rsidRPr="0087252B">
        <w:rPr>
          <w:rFonts w:asciiTheme="minorBidi" w:hAnsiTheme="minorBidi"/>
          <w:i/>
          <w:sz w:val="24"/>
          <w:szCs w:val="24"/>
        </w:rPr>
        <w:t xml:space="preserve">Journal of Geophysical Research </w:t>
      </w:r>
      <w:r w:rsidRPr="0087252B">
        <w:rPr>
          <w:rFonts w:asciiTheme="minorBidi" w:hAnsiTheme="minorBidi"/>
          <w:b/>
          <w:sz w:val="24"/>
          <w:szCs w:val="24"/>
        </w:rPr>
        <w:t>111</w:t>
      </w:r>
      <w:r w:rsidRPr="0087252B">
        <w:rPr>
          <w:rFonts w:asciiTheme="minorBidi" w:hAnsiTheme="minorBidi"/>
          <w:sz w:val="24"/>
          <w:szCs w:val="24"/>
        </w:rPr>
        <w:t xml:space="preserve">: D06102. </w:t>
      </w:r>
      <w:proofErr w:type="spellStart"/>
      <w:proofErr w:type="gramStart"/>
      <w:r w:rsidRPr="0087252B">
        <w:rPr>
          <w:rFonts w:asciiTheme="minorBidi" w:hAnsiTheme="minorBidi"/>
          <w:sz w:val="24"/>
          <w:szCs w:val="24"/>
        </w:rPr>
        <w:t>doi</w:t>
      </w:r>
      <w:proofErr w:type="spellEnd"/>
      <w:proofErr w:type="gramEnd"/>
      <w:r w:rsidRPr="0087252B">
        <w:rPr>
          <w:rFonts w:asciiTheme="minorBidi" w:hAnsiTheme="minorBidi"/>
          <w:sz w:val="24"/>
          <w:szCs w:val="24"/>
        </w:rPr>
        <w:t>: 10.1029/2005JD006079.</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Roland TP, Mackay H, Hughes PDM. (2015). Tephra analysis in ombrotrophic peatlands: A geochemical comparison of acid digestion and density separation techniques. </w:t>
      </w:r>
      <w:r w:rsidRPr="0087252B">
        <w:rPr>
          <w:rFonts w:asciiTheme="minorBidi" w:hAnsiTheme="minorBidi"/>
          <w:i/>
          <w:sz w:val="24"/>
          <w:szCs w:val="24"/>
        </w:rPr>
        <w:t>Journal of Quaternary Science</w:t>
      </w:r>
      <w:r w:rsidRPr="0087252B">
        <w:rPr>
          <w:rFonts w:asciiTheme="minorBidi" w:hAnsiTheme="minorBidi"/>
          <w:sz w:val="24"/>
          <w:szCs w:val="24"/>
        </w:rPr>
        <w:t xml:space="preserve"> </w:t>
      </w:r>
      <w:r w:rsidRPr="0087252B">
        <w:rPr>
          <w:rFonts w:asciiTheme="minorBidi" w:hAnsiTheme="minorBidi"/>
          <w:b/>
          <w:sz w:val="24"/>
          <w:szCs w:val="24"/>
        </w:rPr>
        <w:t>30</w:t>
      </w:r>
      <w:r w:rsidRPr="0087252B">
        <w:rPr>
          <w:rFonts w:asciiTheme="minorBidi" w:hAnsiTheme="minorBidi"/>
          <w:sz w:val="24"/>
          <w:szCs w:val="24"/>
        </w:rPr>
        <w:t>: 3–8.</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Sun C, Plunkett G, Liu J </w:t>
      </w:r>
      <w:r w:rsidRPr="0087252B">
        <w:rPr>
          <w:rFonts w:asciiTheme="minorBidi" w:hAnsiTheme="minorBidi"/>
          <w:i/>
          <w:sz w:val="24"/>
          <w:szCs w:val="24"/>
        </w:rPr>
        <w:t xml:space="preserve">et al. </w:t>
      </w:r>
      <w:r w:rsidRPr="0087252B">
        <w:rPr>
          <w:rFonts w:asciiTheme="minorBidi" w:hAnsiTheme="minorBidi"/>
          <w:sz w:val="24"/>
          <w:szCs w:val="24"/>
        </w:rPr>
        <w:t xml:space="preserve">2014. Ash from </w:t>
      </w:r>
      <w:proofErr w:type="spellStart"/>
      <w:r w:rsidRPr="0087252B">
        <w:rPr>
          <w:rFonts w:asciiTheme="minorBidi" w:hAnsiTheme="minorBidi"/>
          <w:sz w:val="24"/>
          <w:szCs w:val="24"/>
        </w:rPr>
        <w:t>Changbaishan</w:t>
      </w:r>
      <w:proofErr w:type="spellEnd"/>
      <w:r w:rsidRPr="0087252B">
        <w:rPr>
          <w:rFonts w:asciiTheme="minorBidi" w:hAnsiTheme="minorBidi"/>
          <w:sz w:val="24"/>
          <w:szCs w:val="24"/>
        </w:rPr>
        <w:t xml:space="preserve"> Millennium eruption recorded in Greenland ice: implications for determining the eruption's timing and impact. Geophysical Research Letters 4: 694–701.</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Techer I, </w:t>
      </w:r>
      <w:proofErr w:type="spellStart"/>
      <w:r w:rsidRPr="0087252B">
        <w:rPr>
          <w:rFonts w:asciiTheme="minorBidi" w:hAnsiTheme="minorBidi"/>
          <w:sz w:val="24"/>
          <w:szCs w:val="24"/>
        </w:rPr>
        <w:t>Advocat</w:t>
      </w:r>
      <w:proofErr w:type="spellEnd"/>
      <w:r w:rsidRPr="0087252B">
        <w:rPr>
          <w:rFonts w:asciiTheme="minorBidi" w:hAnsiTheme="minorBidi"/>
          <w:sz w:val="24"/>
          <w:szCs w:val="24"/>
        </w:rPr>
        <w:t xml:space="preserve"> T, Lancelot J, </w:t>
      </w:r>
      <w:proofErr w:type="spellStart"/>
      <w:r w:rsidRPr="0087252B">
        <w:rPr>
          <w:rFonts w:asciiTheme="minorBidi" w:hAnsiTheme="minorBidi"/>
          <w:sz w:val="24"/>
          <w:szCs w:val="24"/>
        </w:rPr>
        <w:t>Liotard</w:t>
      </w:r>
      <w:proofErr w:type="spellEnd"/>
      <w:r w:rsidRPr="0087252B">
        <w:rPr>
          <w:rFonts w:asciiTheme="minorBidi" w:hAnsiTheme="minorBidi"/>
          <w:sz w:val="24"/>
          <w:szCs w:val="24"/>
        </w:rPr>
        <w:t xml:space="preserve"> J-M. 2001. Dissolution kinetics of basaltic glasses: control by solution chemistry and protective effect of the alteration film. </w:t>
      </w:r>
      <w:r w:rsidRPr="0087252B">
        <w:rPr>
          <w:rFonts w:asciiTheme="minorBidi" w:hAnsiTheme="minorBidi"/>
          <w:i/>
          <w:sz w:val="24"/>
          <w:szCs w:val="24"/>
        </w:rPr>
        <w:t xml:space="preserve">Chemical Geology </w:t>
      </w:r>
      <w:r w:rsidRPr="0087252B">
        <w:rPr>
          <w:rFonts w:asciiTheme="minorBidi" w:hAnsiTheme="minorBidi"/>
          <w:b/>
          <w:sz w:val="24"/>
          <w:szCs w:val="24"/>
        </w:rPr>
        <w:t>176</w:t>
      </w:r>
      <w:r w:rsidRPr="0087252B">
        <w:rPr>
          <w:rFonts w:asciiTheme="minorBidi" w:hAnsiTheme="minorBidi"/>
          <w:sz w:val="24"/>
          <w:szCs w:val="24"/>
        </w:rPr>
        <w:t>: 235–263.</w:t>
      </w:r>
    </w:p>
    <w:p w:rsidR="00CB531C" w:rsidRPr="0087252B" w:rsidRDefault="00CB531C" w:rsidP="00CB531C">
      <w:pPr>
        <w:jc w:val="both"/>
        <w:rPr>
          <w:rFonts w:asciiTheme="minorBidi" w:hAnsiTheme="minorBidi"/>
          <w:sz w:val="24"/>
          <w:szCs w:val="24"/>
        </w:rPr>
      </w:pPr>
      <w:proofErr w:type="spellStart"/>
      <w:r w:rsidRPr="0087252B">
        <w:rPr>
          <w:rFonts w:asciiTheme="minorBidi" w:hAnsiTheme="minorBidi"/>
          <w:sz w:val="24"/>
          <w:szCs w:val="24"/>
        </w:rPr>
        <w:t>Turney</w:t>
      </w:r>
      <w:proofErr w:type="spellEnd"/>
      <w:r w:rsidRPr="0087252B">
        <w:rPr>
          <w:rFonts w:asciiTheme="minorBidi" w:hAnsiTheme="minorBidi"/>
          <w:sz w:val="24"/>
          <w:szCs w:val="24"/>
        </w:rPr>
        <w:t xml:space="preserve"> CSM. 1998. Extraction of </w:t>
      </w:r>
      <w:proofErr w:type="spellStart"/>
      <w:r w:rsidRPr="0087252B">
        <w:rPr>
          <w:rFonts w:asciiTheme="minorBidi" w:hAnsiTheme="minorBidi"/>
          <w:sz w:val="24"/>
          <w:szCs w:val="24"/>
        </w:rPr>
        <w:t>rhyolitic</w:t>
      </w:r>
      <w:proofErr w:type="spellEnd"/>
      <w:r w:rsidRPr="0087252B">
        <w:rPr>
          <w:rFonts w:asciiTheme="minorBidi" w:hAnsiTheme="minorBidi"/>
          <w:sz w:val="24"/>
          <w:szCs w:val="24"/>
        </w:rPr>
        <w:t xml:space="preserve"> component of </w:t>
      </w:r>
      <w:proofErr w:type="spellStart"/>
      <w:r w:rsidRPr="0087252B">
        <w:rPr>
          <w:rFonts w:asciiTheme="minorBidi" w:hAnsiTheme="minorBidi"/>
          <w:sz w:val="24"/>
          <w:szCs w:val="24"/>
        </w:rPr>
        <w:t>Vedde</w:t>
      </w:r>
      <w:proofErr w:type="spellEnd"/>
      <w:r w:rsidRPr="0087252B">
        <w:rPr>
          <w:rFonts w:asciiTheme="minorBidi" w:hAnsiTheme="minorBidi"/>
          <w:sz w:val="24"/>
          <w:szCs w:val="24"/>
        </w:rPr>
        <w:t xml:space="preserve"> </w:t>
      </w:r>
      <w:proofErr w:type="spellStart"/>
      <w:r w:rsidRPr="0087252B">
        <w:rPr>
          <w:rFonts w:asciiTheme="minorBidi" w:hAnsiTheme="minorBidi"/>
          <w:sz w:val="24"/>
          <w:szCs w:val="24"/>
        </w:rPr>
        <w:t>microtephra</w:t>
      </w:r>
      <w:proofErr w:type="spellEnd"/>
      <w:r w:rsidRPr="0087252B">
        <w:rPr>
          <w:rFonts w:asciiTheme="minorBidi" w:hAnsiTheme="minorBidi"/>
          <w:sz w:val="24"/>
          <w:szCs w:val="24"/>
        </w:rPr>
        <w:t xml:space="preserve"> from </w:t>
      </w:r>
      <w:proofErr w:type="spellStart"/>
      <w:r w:rsidRPr="0087252B">
        <w:rPr>
          <w:rFonts w:asciiTheme="minorBidi" w:hAnsiTheme="minorBidi"/>
          <w:sz w:val="24"/>
          <w:szCs w:val="24"/>
        </w:rPr>
        <w:t>minerogenic</w:t>
      </w:r>
      <w:proofErr w:type="spellEnd"/>
      <w:r w:rsidRPr="0087252B">
        <w:rPr>
          <w:rFonts w:asciiTheme="minorBidi" w:hAnsiTheme="minorBidi"/>
          <w:sz w:val="24"/>
          <w:szCs w:val="24"/>
        </w:rPr>
        <w:t xml:space="preserve"> lake sediments. </w:t>
      </w:r>
      <w:r w:rsidRPr="0087252B">
        <w:rPr>
          <w:rFonts w:asciiTheme="minorBidi" w:hAnsiTheme="minorBidi"/>
          <w:i/>
          <w:sz w:val="24"/>
          <w:szCs w:val="24"/>
        </w:rPr>
        <w:t xml:space="preserve">Journal of </w:t>
      </w:r>
      <w:proofErr w:type="spellStart"/>
      <w:r w:rsidRPr="0087252B">
        <w:rPr>
          <w:rFonts w:asciiTheme="minorBidi" w:hAnsiTheme="minorBidi"/>
          <w:i/>
          <w:sz w:val="24"/>
          <w:szCs w:val="24"/>
        </w:rPr>
        <w:t>Paleolimnology</w:t>
      </w:r>
      <w:proofErr w:type="spellEnd"/>
      <w:r w:rsidRPr="0087252B">
        <w:rPr>
          <w:rFonts w:asciiTheme="minorBidi" w:hAnsiTheme="minorBidi"/>
          <w:i/>
          <w:sz w:val="24"/>
          <w:szCs w:val="24"/>
        </w:rPr>
        <w:t xml:space="preserve"> </w:t>
      </w:r>
      <w:r w:rsidRPr="0087252B">
        <w:rPr>
          <w:rFonts w:asciiTheme="minorBidi" w:hAnsiTheme="minorBidi"/>
          <w:b/>
          <w:sz w:val="24"/>
          <w:szCs w:val="24"/>
        </w:rPr>
        <w:t>19</w:t>
      </w:r>
      <w:r w:rsidRPr="0087252B">
        <w:rPr>
          <w:rFonts w:asciiTheme="minorBidi" w:hAnsiTheme="minorBidi"/>
          <w:sz w:val="24"/>
          <w:szCs w:val="24"/>
        </w:rPr>
        <w:t>: 199–206.</w:t>
      </w:r>
    </w:p>
    <w:p w:rsidR="00CB531C" w:rsidRPr="0087252B" w:rsidRDefault="00CB531C" w:rsidP="00CB531C">
      <w:pPr>
        <w:jc w:val="both"/>
        <w:rPr>
          <w:rFonts w:asciiTheme="minorBidi" w:hAnsiTheme="minorBidi"/>
          <w:sz w:val="24"/>
          <w:szCs w:val="24"/>
        </w:rPr>
      </w:pPr>
      <w:proofErr w:type="gramStart"/>
      <w:r w:rsidRPr="007B779A">
        <w:rPr>
          <w:rFonts w:asciiTheme="minorBidi" w:hAnsiTheme="minorBidi"/>
          <w:sz w:val="24"/>
          <w:szCs w:val="24"/>
        </w:rPr>
        <w:t>van</w:t>
      </w:r>
      <w:proofErr w:type="gramEnd"/>
      <w:r w:rsidRPr="007B779A">
        <w:rPr>
          <w:rFonts w:asciiTheme="minorBidi" w:hAnsiTheme="minorBidi"/>
          <w:sz w:val="24"/>
          <w:szCs w:val="24"/>
        </w:rPr>
        <w:t xml:space="preserve"> den </w:t>
      </w:r>
      <w:proofErr w:type="spellStart"/>
      <w:r w:rsidRPr="007B779A">
        <w:rPr>
          <w:rFonts w:asciiTheme="minorBidi" w:hAnsiTheme="minorBidi"/>
          <w:sz w:val="24"/>
          <w:szCs w:val="24"/>
        </w:rPr>
        <w:t>Bogaard</w:t>
      </w:r>
      <w:proofErr w:type="spellEnd"/>
      <w:r w:rsidRPr="007B779A">
        <w:rPr>
          <w:rFonts w:asciiTheme="minorBidi" w:hAnsiTheme="minorBidi"/>
          <w:sz w:val="24"/>
          <w:szCs w:val="24"/>
        </w:rPr>
        <w:t xml:space="preserve"> C, </w:t>
      </w:r>
      <w:proofErr w:type="spellStart"/>
      <w:r w:rsidRPr="007B779A">
        <w:rPr>
          <w:rFonts w:asciiTheme="minorBidi" w:hAnsiTheme="minorBidi"/>
          <w:sz w:val="24"/>
          <w:szCs w:val="24"/>
        </w:rPr>
        <w:t>Schmincke</w:t>
      </w:r>
      <w:proofErr w:type="spellEnd"/>
      <w:r w:rsidRPr="007B779A">
        <w:rPr>
          <w:rFonts w:asciiTheme="minorBidi" w:hAnsiTheme="minorBidi"/>
          <w:sz w:val="24"/>
          <w:szCs w:val="24"/>
        </w:rPr>
        <w:t xml:space="preserve">, HU. 2002. </w:t>
      </w:r>
      <w:r w:rsidRPr="0087252B">
        <w:rPr>
          <w:rFonts w:asciiTheme="minorBidi" w:hAnsiTheme="minorBidi"/>
          <w:sz w:val="24"/>
          <w:szCs w:val="24"/>
        </w:rPr>
        <w:t xml:space="preserve">Linking the North Atlantic to central Europe: a high-resolution Holocene tephrochronological record from northern Germany. </w:t>
      </w:r>
      <w:r w:rsidRPr="0087252B">
        <w:rPr>
          <w:rFonts w:asciiTheme="minorBidi" w:hAnsiTheme="minorBidi"/>
          <w:i/>
          <w:sz w:val="24"/>
          <w:szCs w:val="24"/>
        </w:rPr>
        <w:t xml:space="preserve">Journal of Quaternary Science </w:t>
      </w:r>
      <w:r w:rsidRPr="0087252B">
        <w:rPr>
          <w:rFonts w:asciiTheme="minorBidi" w:hAnsiTheme="minorBidi"/>
          <w:b/>
          <w:sz w:val="24"/>
          <w:szCs w:val="24"/>
        </w:rPr>
        <w:t>17</w:t>
      </w:r>
      <w:r w:rsidRPr="0087252B">
        <w:rPr>
          <w:rFonts w:asciiTheme="minorBidi" w:hAnsiTheme="minorBidi"/>
          <w:sz w:val="24"/>
          <w:szCs w:val="24"/>
        </w:rPr>
        <w:t>: 3–20.</w:t>
      </w:r>
    </w:p>
    <w:p w:rsidR="00CB531C" w:rsidRPr="0087252B" w:rsidRDefault="00CB531C" w:rsidP="00CB531C">
      <w:pPr>
        <w:jc w:val="both"/>
        <w:rPr>
          <w:rFonts w:asciiTheme="minorBidi" w:hAnsiTheme="minorBidi"/>
          <w:sz w:val="24"/>
          <w:szCs w:val="24"/>
        </w:rPr>
      </w:pPr>
      <w:proofErr w:type="spellStart"/>
      <w:r w:rsidRPr="00C93331">
        <w:rPr>
          <w:rFonts w:asciiTheme="minorBidi" w:hAnsiTheme="minorBidi"/>
          <w:sz w:val="24"/>
          <w:szCs w:val="24"/>
        </w:rPr>
        <w:t>Wastegård</w:t>
      </w:r>
      <w:proofErr w:type="spellEnd"/>
      <w:r w:rsidRPr="00C93331">
        <w:rPr>
          <w:rFonts w:asciiTheme="minorBidi" w:hAnsiTheme="minorBidi"/>
          <w:sz w:val="24"/>
          <w:szCs w:val="24"/>
        </w:rPr>
        <w:t xml:space="preserve"> S, </w:t>
      </w:r>
      <w:proofErr w:type="spellStart"/>
      <w:r w:rsidRPr="00C93331">
        <w:rPr>
          <w:rFonts w:asciiTheme="minorBidi" w:hAnsiTheme="minorBidi"/>
          <w:sz w:val="24"/>
          <w:szCs w:val="24"/>
        </w:rPr>
        <w:t>Gudmundsdóttir</w:t>
      </w:r>
      <w:proofErr w:type="spellEnd"/>
      <w:r w:rsidRPr="00C93331">
        <w:rPr>
          <w:rFonts w:asciiTheme="minorBidi" w:hAnsiTheme="minorBidi"/>
          <w:sz w:val="24"/>
          <w:szCs w:val="24"/>
        </w:rPr>
        <w:t xml:space="preserve"> ER, Lind EM</w:t>
      </w:r>
      <w:r w:rsidRPr="00C93331">
        <w:rPr>
          <w:rFonts w:asciiTheme="minorBidi" w:hAnsiTheme="minorBidi"/>
          <w:i/>
          <w:sz w:val="24"/>
          <w:szCs w:val="24"/>
        </w:rPr>
        <w:t xml:space="preserve"> et al. </w:t>
      </w:r>
      <w:r w:rsidRPr="00C93331">
        <w:rPr>
          <w:rFonts w:asciiTheme="minorBidi" w:hAnsiTheme="minorBidi"/>
          <w:sz w:val="24"/>
          <w:szCs w:val="24"/>
        </w:rPr>
        <w:t xml:space="preserve">2018. </w:t>
      </w:r>
      <w:r w:rsidRPr="0087252B">
        <w:rPr>
          <w:rFonts w:asciiTheme="minorBidi" w:hAnsiTheme="minorBidi"/>
          <w:sz w:val="24"/>
          <w:szCs w:val="24"/>
        </w:rPr>
        <w:t xml:space="preserve">Towards a Holocene tephrochronology of the Faroe Islands.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195</w:t>
      </w:r>
      <w:r w:rsidRPr="0087252B">
        <w:rPr>
          <w:rFonts w:asciiTheme="minorBidi" w:hAnsiTheme="minorBidi"/>
          <w:sz w:val="24"/>
          <w:szCs w:val="24"/>
        </w:rPr>
        <w:t>: 195–214.</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Watson EJ, Swindles GT, Lawson IT </w:t>
      </w:r>
      <w:r w:rsidRPr="0087252B">
        <w:rPr>
          <w:rFonts w:asciiTheme="minorBidi" w:hAnsiTheme="minorBidi"/>
          <w:i/>
          <w:sz w:val="24"/>
          <w:szCs w:val="24"/>
        </w:rPr>
        <w:t xml:space="preserve">et al. </w:t>
      </w:r>
      <w:r w:rsidRPr="0087252B">
        <w:rPr>
          <w:rFonts w:asciiTheme="minorBidi" w:hAnsiTheme="minorBidi"/>
          <w:sz w:val="24"/>
          <w:szCs w:val="24"/>
        </w:rPr>
        <w:t xml:space="preserve">2016. Do peatlands or lakes provide the most comprehensive distal tephra records? </w:t>
      </w:r>
      <w:r w:rsidRPr="0087252B">
        <w:rPr>
          <w:rFonts w:asciiTheme="minorBidi" w:hAnsiTheme="minorBidi"/>
          <w:i/>
          <w:sz w:val="24"/>
          <w:szCs w:val="24"/>
        </w:rPr>
        <w:t>Quaternary Science Reviews</w:t>
      </w:r>
      <w:r w:rsidRPr="0087252B">
        <w:rPr>
          <w:rFonts w:asciiTheme="minorBidi" w:hAnsiTheme="minorBidi"/>
          <w:sz w:val="24"/>
          <w:szCs w:val="24"/>
        </w:rPr>
        <w:t xml:space="preserve"> </w:t>
      </w:r>
      <w:r w:rsidRPr="0087252B">
        <w:rPr>
          <w:rFonts w:asciiTheme="minorBidi" w:hAnsiTheme="minorBidi"/>
          <w:b/>
          <w:sz w:val="24"/>
          <w:szCs w:val="24"/>
        </w:rPr>
        <w:t>139</w:t>
      </w:r>
      <w:r w:rsidRPr="0087252B">
        <w:rPr>
          <w:rFonts w:asciiTheme="minorBidi" w:hAnsiTheme="minorBidi"/>
          <w:sz w:val="24"/>
          <w:szCs w:val="24"/>
        </w:rPr>
        <w:t>: 110–128.</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White WB, </w:t>
      </w:r>
      <w:proofErr w:type="spellStart"/>
      <w:r w:rsidRPr="0087252B">
        <w:rPr>
          <w:rFonts w:asciiTheme="minorBidi" w:hAnsiTheme="minorBidi"/>
          <w:sz w:val="24"/>
          <w:szCs w:val="24"/>
        </w:rPr>
        <w:t>Minser</w:t>
      </w:r>
      <w:proofErr w:type="spellEnd"/>
      <w:r w:rsidRPr="0087252B">
        <w:rPr>
          <w:rFonts w:asciiTheme="minorBidi" w:hAnsiTheme="minorBidi"/>
          <w:sz w:val="24"/>
          <w:szCs w:val="24"/>
        </w:rPr>
        <w:t xml:space="preserve"> DG. 1984. Raman spectra and structure of natural glasses. </w:t>
      </w:r>
      <w:r w:rsidRPr="0087252B">
        <w:rPr>
          <w:rFonts w:asciiTheme="minorBidi" w:hAnsiTheme="minorBidi"/>
          <w:i/>
          <w:sz w:val="24"/>
          <w:szCs w:val="24"/>
        </w:rPr>
        <w:t xml:space="preserve">Journal of Non-crystalline Solids </w:t>
      </w:r>
      <w:r w:rsidRPr="0087252B">
        <w:rPr>
          <w:rFonts w:asciiTheme="minorBidi" w:hAnsiTheme="minorBidi"/>
          <w:b/>
          <w:sz w:val="24"/>
          <w:szCs w:val="24"/>
        </w:rPr>
        <w:t>67</w:t>
      </w:r>
      <w:r w:rsidRPr="0087252B">
        <w:rPr>
          <w:rFonts w:asciiTheme="minorBidi" w:hAnsiTheme="minorBidi"/>
          <w:sz w:val="24"/>
          <w:szCs w:val="24"/>
        </w:rPr>
        <w:t>: 45–59.</w:t>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lang w:val="de-DE"/>
        </w:rPr>
        <w:t xml:space="preserve">Wolff-Boenisch D, Gislason SR, Oelkers EH </w:t>
      </w:r>
      <w:r w:rsidRPr="0087252B">
        <w:rPr>
          <w:rFonts w:asciiTheme="minorBidi" w:hAnsiTheme="minorBidi"/>
          <w:i/>
          <w:sz w:val="24"/>
          <w:szCs w:val="24"/>
          <w:lang w:val="de-DE"/>
        </w:rPr>
        <w:t>et al.</w:t>
      </w:r>
      <w:r w:rsidRPr="0087252B">
        <w:rPr>
          <w:rFonts w:asciiTheme="minorBidi" w:hAnsiTheme="minorBidi"/>
          <w:sz w:val="24"/>
          <w:szCs w:val="24"/>
          <w:lang w:val="de-DE"/>
        </w:rPr>
        <w:t xml:space="preserve"> 2004. </w:t>
      </w:r>
      <w:r w:rsidRPr="0087252B">
        <w:rPr>
          <w:rFonts w:asciiTheme="minorBidi" w:hAnsiTheme="minorBidi"/>
          <w:sz w:val="24"/>
          <w:szCs w:val="24"/>
        </w:rPr>
        <w:t xml:space="preserve">The dissolution rates of natural glasses as a function of their composition at pH 4 and 10.6, and temperatures from 25 to 74 °C. </w:t>
      </w:r>
      <w:proofErr w:type="spellStart"/>
      <w:r w:rsidRPr="0087252B">
        <w:rPr>
          <w:rFonts w:asciiTheme="minorBidi" w:hAnsiTheme="minorBidi"/>
          <w:i/>
          <w:sz w:val="24"/>
          <w:szCs w:val="24"/>
        </w:rPr>
        <w:t>Geochimica</w:t>
      </w:r>
      <w:proofErr w:type="spellEnd"/>
      <w:r w:rsidRPr="0087252B">
        <w:rPr>
          <w:rFonts w:asciiTheme="minorBidi" w:hAnsiTheme="minorBidi"/>
          <w:i/>
          <w:sz w:val="24"/>
          <w:szCs w:val="24"/>
        </w:rPr>
        <w:t xml:space="preserve"> </w:t>
      </w:r>
      <w:proofErr w:type="gramStart"/>
      <w:r w:rsidRPr="0087252B">
        <w:rPr>
          <w:rFonts w:asciiTheme="minorBidi" w:hAnsiTheme="minorBidi"/>
          <w:i/>
          <w:sz w:val="24"/>
          <w:szCs w:val="24"/>
        </w:rPr>
        <w:t>et</w:t>
      </w:r>
      <w:proofErr w:type="gramEnd"/>
      <w:r w:rsidRPr="0087252B">
        <w:rPr>
          <w:rFonts w:asciiTheme="minorBidi" w:hAnsiTheme="minorBidi"/>
          <w:i/>
          <w:sz w:val="24"/>
          <w:szCs w:val="24"/>
        </w:rPr>
        <w:t xml:space="preserve"> </w:t>
      </w:r>
      <w:proofErr w:type="spellStart"/>
      <w:r w:rsidRPr="0087252B">
        <w:rPr>
          <w:rFonts w:asciiTheme="minorBidi" w:hAnsiTheme="minorBidi"/>
          <w:i/>
          <w:sz w:val="24"/>
          <w:szCs w:val="24"/>
        </w:rPr>
        <w:t>Cosmochimica</w:t>
      </w:r>
      <w:proofErr w:type="spellEnd"/>
      <w:r w:rsidRPr="0087252B">
        <w:rPr>
          <w:rFonts w:asciiTheme="minorBidi" w:hAnsiTheme="minorBidi"/>
          <w:i/>
          <w:sz w:val="24"/>
          <w:szCs w:val="24"/>
        </w:rPr>
        <w:t xml:space="preserve"> </w:t>
      </w:r>
      <w:proofErr w:type="spellStart"/>
      <w:r w:rsidRPr="0087252B">
        <w:rPr>
          <w:rFonts w:asciiTheme="minorBidi" w:hAnsiTheme="minorBidi"/>
          <w:i/>
          <w:sz w:val="24"/>
          <w:szCs w:val="24"/>
        </w:rPr>
        <w:t>Acta</w:t>
      </w:r>
      <w:proofErr w:type="spellEnd"/>
      <w:r w:rsidRPr="0087252B">
        <w:rPr>
          <w:rFonts w:asciiTheme="minorBidi" w:hAnsiTheme="minorBidi"/>
          <w:sz w:val="24"/>
          <w:szCs w:val="24"/>
        </w:rPr>
        <w:t xml:space="preserve"> </w:t>
      </w:r>
      <w:r w:rsidRPr="0087252B">
        <w:rPr>
          <w:rFonts w:asciiTheme="minorBidi" w:hAnsiTheme="minorBidi"/>
          <w:b/>
          <w:sz w:val="24"/>
          <w:szCs w:val="24"/>
        </w:rPr>
        <w:t>68</w:t>
      </w:r>
      <w:r w:rsidRPr="0087252B">
        <w:rPr>
          <w:rFonts w:asciiTheme="minorBidi" w:hAnsiTheme="minorBidi"/>
          <w:sz w:val="24"/>
          <w:szCs w:val="24"/>
        </w:rPr>
        <w:t>: 4843–4858.</w:t>
      </w:r>
    </w:p>
    <w:p w:rsidR="00205E65" w:rsidRPr="0087252B" w:rsidRDefault="00CB531C" w:rsidP="00CB531C">
      <w:pPr>
        <w:rPr>
          <w:rFonts w:asciiTheme="minorBidi" w:hAnsiTheme="minorBidi"/>
          <w:b/>
          <w:bCs/>
          <w:sz w:val="24"/>
          <w:szCs w:val="24"/>
          <w:lang w:val="fr-FR"/>
        </w:rPr>
      </w:pPr>
      <w:r w:rsidRPr="0087252B">
        <w:rPr>
          <w:rFonts w:asciiTheme="minorBidi" w:hAnsiTheme="minorBidi"/>
          <w:b/>
          <w:bCs/>
          <w:sz w:val="24"/>
          <w:szCs w:val="24"/>
          <w:lang w:val="fr-FR"/>
        </w:rPr>
        <w:t>ix. Tables:</w:t>
      </w:r>
    </w:p>
    <w:tbl>
      <w:tblPr>
        <w:tblW w:w="5000" w:type="pct"/>
        <w:tblLayout w:type="fixed"/>
        <w:tblLook w:val="04A0" w:firstRow="1" w:lastRow="0" w:firstColumn="1" w:lastColumn="0" w:noHBand="0" w:noVBand="1"/>
      </w:tblPr>
      <w:tblGrid>
        <w:gridCol w:w="994"/>
        <w:gridCol w:w="1419"/>
        <w:gridCol w:w="850"/>
        <w:gridCol w:w="1274"/>
        <w:gridCol w:w="1419"/>
        <w:gridCol w:w="426"/>
        <w:gridCol w:w="424"/>
        <w:gridCol w:w="682"/>
        <w:gridCol w:w="565"/>
        <w:gridCol w:w="973"/>
      </w:tblGrid>
      <w:tr w:rsidR="0087252B" w:rsidRPr="0087252B" w:rsidTr="0087252B">
        <w:trPr>
          <w:trHeight w:val="227"/>
        </w:trPr>
        <w:tc>
          <w:tcPr>
            <w:tcW w:w="550" w:type="pct"/>
            <w:tcBorders>
              <w:top w:val="single" w:sz="4" w:space="0" w:color="auto"/>
              <w:left w:val="nil"/>
              <w:bottom w:val="single" w:sz="4" w:space="0" w:color="auto"/>
              <w:right w:val="nil"/>
            </w:tcBorders>
            <w:shd w:val="clear" w:color="auto" w:fill="F2F2F2" w:themeFill="background1" w:themeFillShade="F2"/>
            <w:noWrap/>
            <w:vAlign w:val="center"/>
            <w:hideMark/>
          </w:tcPr>
          <w:p w:rsidR="00CB531C" w:rsidRPr="0087252B" w:rsidRDefault="00CB531C" w:rsidP="00E17595">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Tephra</w:t>
            </w:r>
          </w:p>
        </w:tc>
        <w:tc>
          <w:tcPr>
            <w:tcW w:w="786" w:type="pct"/>
            <w:tcBorders>
              <w:top w:val="single" w:sz="4" w:space="0" w:color="auto"/>
              <w:left w:val="nil"/>
              <w:bottom w:val="single" w:sz="4" w:space="0" w:color="auto"/>
              <w:right w:val="nil"/>
            </w:tcBorders>
            <w:shd w:val="clear" w:color="auto" w:fill="F2F2F2" w:themeFill="background1" w:themeFillShade="F2"/>
            <w:noWrap/>
            <w:vAlign w:val="center"/>
            <w:hideMark/>
          </w:tcPr>
          <w:p w:rsidR="00CB531C" w:rsidRPr="0087252B" w:rsidRDefault="00CB531C" w:rsidP="00E17595">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 xml:space="preserve">Source </w:t>
            </w:r>
          </w:p>
          <w:p w:rsidR="00CB531C" w:rsidRPr="0087252B" w:rsidRDefault="00CB531C" w:rsidP="00E17595">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Volcano</w:t>
            </w:r>
          </w:p>
        </w:tc>
        <w:tc>
          <w:tcPr>
            <w:tcW w:w="471" w:type="pct"/>
            <w:tcBorders>
              <w:top w:val="single" w:sz="4" w:space="0" w:color="auto"/>
              <w:left w:val="nil"/>
              <w:bottom w:val="single" w:sz="4" w:space="0" w:color="auto"/>
              <w:right w:val="nil"/>
            </w:tcBorders>
            <w:shd w:val="clear" w:color="auto" w:fill="F2F2F2" w:themeFill="background1" w:themeFillShade="F2"/>
            <w:vAlign w:val="center"/>
          </w:tcPr>
          <w:p w:rsidR="00CB531C" w:rsidRPr="0087252B" w:rsidRDefault="00B7755F" w:rsidP="003C5B41">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Age (</w:t>
            </w:r>
            <w:r w:rsidR="003C5B41" w:rsidRPr="0087252B">
              <w:rPr>
                <w:rFonts w:ascii="Calibri" w:eastAsia="Times New Roman" w:hAnsi="Calibri" w:cs="Times New Roman"/>
                <w:b/>
                <w:bCs/>
                <w:sz w:val="20"/>
                <w:szCs w:val="20"/>
              </w:rPr>
              <w:t>b2k</w:t>
            </w:r>
            <w:r w:rsidR="00CB531C" w:rsidRPr="0087252B">
              <w:rPr>
                <w:rFonts w:ascii="Calibri" w:eastAsia="Times New Roman" w:hAnsi="Calibri" w:cs="Times New Roman"/>
                <w:b/>
                <w:bCs/>
                <w:sz w:val="20"/>
                <w:szCs w:val="20"/>
              </w:rPr>
              <w:t>)</w:t>
            </w:r>
          </w:p>
        </w:tc>
        <w:tc>
          <w:tcPr>
            <w:tcW w:w="706" w:type="pct"/>
            <w:tcBorders>
              <w:top w:val="single" w:sz="4" w:space="0" w:color="auto"/>
              <w:left w:val="nil"/>
              <w:bottom w:val="single" w:sz="4" w:space="0" w:color="auto"/>
              <w:right w:val="nil"/>
            </w:tcBorders>
            <w:shd w:val="clear" w:color="auto" w:fill="F2F2F2" w:themeFill="background1" w:themeFillShade="F2"/>
            <w:noWrap/>
            <w:vAlign w:val="center"/>
          </w:tcPr>
          <w:p w:rsidR="00CB531C" w:rsidRPr="0087252B" w:rsidRDefault="00CB531C" w:rsidP="00E17595">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Reference(s)</w:t>
            </w:r>
          </w:p>
        </w:tc>
        <w:tc>
          <w:tcPr>
            <w:tcW w:w="786" w:type="pct"/>
            <w:tcBorders>
              <w:top w:val="single" w:sz="4" w:space="0" w:color="auto"/>
              <w:left w:val="nil"/>
              <w:bottom w:val="single" w:sz="4" w:space="0" w:color="auto"/>
              <w:right w:val="nil"/>
            </w:tcBorders>
            <w:shd w:val="clear" w:color="auto" w:fill="F2F2F2" w:themeFill="background1" w:themeFillShade="F2"/>
            <w:noWrap/>
            <w:vAlign w:val="center"/>
            <w:hideMark/>
          </w:tcPr>
          <w:p w:rsidR="00CB531C" w:rsidRPr="0087252B" w:rsidRDefault="00CB531C" w:rsidP="00E17595">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Geochemical composition</w:t>
            </w:r>
          </w:p>
        </w:tc>
        <w:tc>
          <w:tcPr>
            <w:tcW w:w="236" w:type="pct"/>
            <w:tcBorders>
              <w:top w:val="single" w:sz="4" w:space="0" w:color="auto"/>
              <w:left w:val="nil"/>
              <w:bottom w:val="single" w:sz="4" w:space="0" w:color="auto"/>
              <w:right w:val="nil"/>
            </w:tcBorders>
            <w:shd w:val="clear" w:color="auto" w:fill="F2F2F2" w:themeFill="background1" w:themeFillShade="F2"/>
            <w:noWrap/>
            <w:vAlign w:val="center"/>
          </w:tcPr>
          <w:p w:rsidR="00CB531C" w:rsidRPr="0087252B" w:rsidRDefault="00CB531C" w:rsidP="00E17595">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x̅</w:t>
            </w:r>
          </w:p>
        </w:tc>
        <w:tc>
          <w:tcPr>
            <w:tcW w:w="235" w:type="pct"/>
            <w:tcBorders>
              <w:top w:val="single" w:sz="4" w:space="0" w:color="auto"/>
              <w:left w:val="nil"/>
              <w:bottom w:val="single" w:sz="4" w:space="0" w:color="auto"/>
              <w:right w:val="nil"/>
            </w:tcBorders>
            <w:shd w:val="clear" w:color="auto" w:fill="F2F2F2" w:themeFill="background1" w:themeFillShade="F2"/>
            <w:noWrap/>
            <w:vAlign w:val="center"/>
          </w:tcPr>
          <w:p w:rsidR="00CB531C" w:rsidRPr="0087252B" w:rsidRDefault="00CB531C" w:rsidP="00E17595">
            <w:pPr>
              <w:spacing w:after="0" w:line="240" w:lineRule="auto"/>
              <w:jc w:val="center"/>
              <w:rPr>
                <w:rFonts w:ascii="Calibri" w:eastAsia="Times New Roman" w:hAnsi="Calibri" w:cs="Times New Roman"/>
                <w:b/>
                <w:bCs/>
                <w:sz w:val="20"/>
                <w:szCs w:val="20"/>
              </w:rPr>
            </w:pPr>
            <w:r w:rsidRPr="0087252B">
              <w:rPr>
                <w:rFonts w:ascii="Calibri" w:eastAsia="Times New Roman" w:hAnsi="Calibri" w:cs="Times New Roman"/>
                <w:b/>
                <w:bCs/>
                <w:sz w:val="20"/>
                <w:szCs w:val="20"/>
              </w:rPr>
              <w:t>σ</w:t>
            </w:r>
          </w:p>
        </w:tc>
        <w:tc>
          <w:tcPr>
            <w:tcW w:w="378" w:type="pct"/>
            <w:tcBorders>
              <w:top w:val="single" w:sz="4" w:space="0" w:color="auto"/>
              <w:left w:val="nil"/>
              <w:bottom w:val="single" w:sz="4" w:space="0" w:color="auto"/>
              <w:right w:val="nil"/>
            </w:tcBorders>
            <w:shd w:val="clear" w:color="auto" w:fill="F2F2F2" w:themeFill="background1" w:themeFillShade="F2"/>
            <w:vAlign w:val="center"/>
          </w:tcPr>
          <w:p w:rsidR="00CB531C" w:rsidRPr="0087252B" w:rsidRDefault="00CB531C" w:rsidP="00E17595">
            <w:pPr>
              <w:spacing w:after="0" w:line="240" w:lineRule="auto"/>
              <w:rPr>
                <w:rFonts w:ascii="Calibri" w:eastAsia="Times New Roman" w:hAnsi="Calibri" w:cs="Times New Roman"/>
                <w:b/>
                <w:bCs/>
                <w:sz w:val="20"/>
                <w:szCs w:val="20"/>
              </w:rPr>
            </w:pPr>
            <w:r w:rsidRPr="0087252B">
              <w:rPr>
                <w:rFonts w:ascii="Calibri" w:eastAsia="Times New Roman" w:hAnsi="Calibri" w:cs="Times New Roman"/>
                <w:b/>
                <w:bCs/>
                <w:sz w:val="20"/>
                <w:szCs w:val="20"/>
              </w:rPr>
              <w:t>Max</w:t>
            </w:r>
          </w:p>
        </w:tc>
        <w:tc>
          <w:tcPr>
            <w:tcW w:w="313" w:type="pct"/>
            <w:tcBorders>
              <w:top w:val="single" w:sz="4" w:space="0" w:color="auto"/>
              <w:left w:val="nil"/>
              <w:bottom w:val="single" w:sz="4" w:space="0" w:color="auto"/>
              <w:right w:val="nil"/>
            </w:tcBorders>
            <w:shd w:val="clear" w:color="auto" w:fill="F2F2F2" w:themeFill="background1" w:themeFillShade="F2"/>
            <w:vAlign w:val="center"/>
          </w:tcPr>
          <w:p w:rsidR="00CB531C" w:rsidRPr="0087252B" w:rsidRDefault="00CB531C" w:rsidP="00E17595">
            <w:pPr>
              <w:spacing w:after="0" w:line="240" w:lineRule="auto"/>
              <w:rPr>
                <w:rFonts w:ascii="Calibri" w:eastAsia="Times New Roman" w:hAnsi="Calibri" w:cs="Times New Roman"/>
                <w:b/>
                <w:bCs/>
                <w:sz w:val="20"/>
                <w:szCs w:val="20"/>
              </w:rPr>
            </w:pPr>
            <w:r w:rsidRPr="0087252B">
              <w:rPr>
                <w:rFonts w:ascii="Calibri" w:eastAsia="Times New Roman" w:hAnsi="Calibri" w:cs="Times New Roman"/>
                <w:b/>
                <w:bCs/>
                <w:sz w:val="20"/>
                <w:szCs w:val="20"/>
              </w:rPr>
              <w:t>Min</w:t>
            </w:r>
          </w:p>
        </w:tc>
        <w:tc>
          <w:tcPr>
            <w:tcW w:w="540" w:type="pct"/>
            <w:tcBorders>
              <w:top w:val="single" w:sz="4" w:space="0" w:color="auto"/>
              <w:left w:val="nil"/>
              <w:bottom w:val="single" w:sz="4" w:space="0" w:color="auto"/>
              <w:right w:val="nil"/>
            </w:tcBorders>
            <w:shd w:val="clear" w:color="auto" w:fill="F2F2F2" w:themeFill="background1" w:themeFillShade="F2"/>
            <w:vAlign w:val="center"/>
          </w:tcPr>
          <w:p w:rsidR="00CB531C" w:rsidRPr="0087252B" w:rsidRDefault="00CB531C" w:rsidP="00E17595">
            <w:pPr>
              <w:spacing w:after="0" w:line="240" w:lineRule="auto"/>
              <w:rPr>
                <w:rFonts w:ascii="Calibri" w:eastAsia="Times New Roman" w:hAnsi="Calibri" w:cs="Times New Roman"/>
                <w:b/>
                <w:bCs/>
                <w:sz w:val="20"/>
                <w:szCs w:val="20"/>
              </w:rPr>
            </w:pPr>
            <w:r w:rsidRPr="0087252B">
              <w:rPr>
                <w:rFonts w:ascii="Calibri" w:eastAsia="Times New Roman" w:hAnsi="Calibri" w:cs="Times New Roman"/>
                <w:b/>
                <w:bCs/>
                <w:sz w:val="20"/>
                <w:szCs w:val="20"/>
              </w:rPr>
              <w:t>Shard type</w:t>
            </w:r>
          </w:p>
        </w:tc>
      </w:tr>
      <w:tr w:rsidR="00CB531C" w:rsidRPr="0087252B" w:rsidTr="0087252B">
        <w:trPr>
          <w:trHeight w:val="397"/>
        </w:trPr>
        <w:tc>
          <w:tcPr>
            <w:tcW w:w="550" w:type="pct"/>
            <w:tcBorders>
              <w:top w:val="nil"/>
              <w:left w:val="nil"/>
              <w:bottom w:val="nil"/>
              <w:right w:val="nil"/>
            </w:tcBorders>
            <w:shd w:val="clear" w:color="auto" w:fill="auto"/>
            <w:noWrap/>
            <w:vAlign w:val="center"/>
            <w:hideMark/>
          </w:tcPr>
          <w:p w:rsidR="00CB531C" w:rsidRPr="0087252B" w:rsidRDefault="00CB531C" w:rsidP="00E17595">
            <w:pPr>
              <w:spacing w:after="0" w:line="240" w:lineRule="auto"/>
              <w:rPr>
                <w:sz w:val="20"/>
                <w:szCs w:val="20"/>
              </w:rPr>
            </w:pPr>
            <w:r w:rsidRPr="0087252B">
              <w:rPr>
                <w:sz w:val="20"/>
                <w:szCs w:val="20"/>
              </w:rPr>
              <w:t>B-Tm</w:t>
            </w:r>
          </w:p>
        </w:tc>
        <w:tc>
          <w:tcPr>
            <w:tcW w:w="786" w:type="pct"/>
            <w:tcBorders>
              <w:top w:val="nil"/>
              <w:left w:val="nil"/>
              <w:bottom w:val="nil"/>
              <w:right w:val="nil"/>
            </w:tcBorders>
            <w:shd w:val="clear" w:color="auto" w:fill="auto"/>
            <w:noWrap/>
            <w:vAlign w:val="center"/>
            <w:hideMark/>
          </w:tcPr>
          <w:p w:rsidR="00CB531C" w:rsidRPr="0087252B" w:rsidRDefault="00CB531C" w:rsidP="00E17595">
            <w:pPr>
              <w:spacing w:after="0" w:line="240" w:lineRule="auto"/>
              <w:rPr>
                <w:sz w:val="20"/>
                <w:szCs w:val="20"/>
              </w:rPr>
            </w:pPr>
            <w:proofErr w:type="spellStart"/>
            <w:r w:rsidRPr="0087252B">
              <w:rPr>
                <w:sz w:val="20"/>
                <w:szCs w:val="20"/>
              </w:rPr>
              <w:t>Changbaishan</w:t>
            </w:r>
            <w:proofErr w:type="spellEnd"/>
          </w:p>
        </w:tc>
        <w:tc>
          <w:tcPr>
            <w:tcW w:w="471" w:type="pct"/>
            <w:tcBorders>
              <w:top w:val="nil"/>
              <w:left w:val="nil"/>
              <w:bottom w:val="nil"/>
              <w:right w:val="nil"/>
            </w:tcBorders>
            <w:vAlign w:val="center"/>
          </w:tcPr>
          <w:p w:rsidR="00CB531C" w:rsidRPr="0087252B" w:rsidRDefault="003C5B41" w:rsidP="00B7755F">
            <w:pPr>
              <w:spacing w:after="0" w:line="240" w:lineRule="auto"/>
              <w:rPr>
                <w:sz w:val="20"/>
                <w:szCs w:val="20"/>
              </w:rPr>
            </w:pPr>
            <w:r w:rsidRPr="0087252B">
              <w:rPr>
                <w:sz w:val="20"/>
                <w:szCs w:val="20"/>
              </w:rPr>
              <w:t>1055</w:t>
            </w:r>
            <w:r w:rsidR="00B7755F" w:rsidRPr="0087252B">
              <w:rPr>
                <w:sz w:val="20"/>
                <w:szCs w:val="20"/>
              </w:rPr>
              <w:t>±4</w:t>
            </w:r>
          </w:p>
        </w:tc>
        <w:tc>
          <w:tcPr>
            <w:tcW w:w="706" w:type="pct"/>
            <w:tcBorders>
              <w:top w:val="nil"/>
              <w:left w:val="nil"/>
              <w:bottom w:val="nil"/>
              <w:right w:val="nil"/>
            </w:tcBorders>
            <w:shd w:val="clear" w:color="auto" w:fill="auto"/>
            <w:noWrap/>
            <w:vAlign w:val="center"/>
          </w:tcPr>
          <w:p w:rsidR="00CB531C" w:rsidRPr="0087252B" w:rsidRDefault="00CB531C" w:rsidP="00E17595">
            <w:pPr>
              <w:spacing w:after="0" w:line="240" w:lineRule="auto"/>
              <w:rPr>
                <w:sz w:val="20"/>
                <w:szCs w:val="20"/>
              </w:rPr>
            </w:pPr>
            <w:r w:rsidRPr="0087252B">
              <w:rPr>
                <w:sz w:val="20"/>
                <w:szCs w:val="20"/>
              </w:rPr>
              <w:t xml:space="preserve">Sun </w:t>
            </w:r>
            <w:r w:rsidRPr="0087252B">
              <w:rPr>
                <w:i/>
                <w:iCs/>
                <w:sz w:val="20"/>
                <w:szCs w:val="20"/>
              </w:rPr>
              <w:t xml:space="preserve">et al. </w:t>
            </w:r>
            <w:r w:rsidRPr="0087252B">
              <w:rPr>
                <w:sz w:val="20"/>
                <w:szCs w:val="20"/>
              </w:rPr>
              <w:t>(2014)</w:t>
            </w:r>
          </w:p>
        </w:tc>
        <w:tc>
          <w:tcPr>
            <w:tcW w:w="786" w:type="pct"/>
            <w:tcBorders>
              <w:top w:val="nil"/>
              <w:left w:val="nil"/>
              <w:bottom w:val="nil"/>
              <w:right w:val="nil"/>
            </w:tcBorders>
            <w:shd w:val="clear" w:color="auto" w:fill="auto"/>
            <w:noWrap/>
            <w:vAlign w:val="center"/>
            <w:hideMark/>
          </w:tcPr>
          <w:p w:rsidR="00CB531C" w:rsidRPr="0087252B" w:rsidRDefault="00CB531C" w:rsidP="00E17595">
            <w:pPr>
              <w:spacing w:after="0" w:line="240" w:lineRule="auto"/>
              <w:rPr>
                <w:sz w:val="20"/>
                <w:szCs w:val="20"/>
              </w:rPr>
            </w:pPr>
            <w:proofErr w:type="spellStart"/>
            <w:r w:rsidRPr="0087252B">
              <w:rPr>
                <w:sz w:val="20"/>
                <w:szCs w:val="20"/>
              </w:rPr>
              <w:t>Rhyolitic-Trachydacite</w:t>
            </w:r>
            <w:proofErr w:type="spellEnd"/>
          </w:p>
        </w:tc>
        <w:tc>
          <w:tcPr>
            <w:tcW w:w="236" w:type="pct"/>
            <w:tcBorders>
              <w:top w:val="nil"/>
              <w:left w:val="nil"/>
              <w:bottom w:val="nil"/>
              <w:right w:val="nil"/>
            </w:tcBorders>
            <w:shd w:val="clear" w:color="auto" w:fill="auto"/>
            <w:noWrap/>
            <w:vAlign w:val="center"/>
          </w:tcPr>
          <w:p w:rsidR="00CB531C" w:rsidRPr="0087252B" w:rsidRDefault="00CB531C" w:rsidP="00E17595">
            <w:pPr>
              <w:spacing w:after="0" w:line="240" w:lineRule="auto"/>
              <w:rPr>
                <w:sz w:val="20"/>
                <w:szCs w:val="20"/>
              </w:rPr>
            </w:pPr>
            <w:r w:rsidRPr="0087252B">
              <w:rPr>
                <w:sz w:val="20"/>
                <w:szCs w:val="20"/>
              </w:rPr>
              <w:t>77</w:t>
            </w:r>
          </w:p>
        </w:tc>
        <w:tc>
          <w:tcPr>
            <w:tcW w:w="235" w:type="pct"/>
            <w:tcBorders>
              <w:top w:val="nil"/>
              <w:left w:val="nil"/>
              <w:bottom w:val="nil"/>
              <w:right w:val="nil"/>
            </w:tcBorders>
            <w:shd w:val="clear" w:color="auto" w:fill="auto"/>
            <w:noWrap/>
            <w:vAlign w:val="center"/>
          </w:tcPr>
          <w:p w:rsidR="00CB531C" w:rsidRPr="0087252B" w:rsidRDefault="00CB531C" w:rsidP="00E17595">
            <w:pPr>
              <w:spacing w:after="0" w:line="240" w:lineRule="auto"/>
              <w:rPr>
                <w:sz w:val="20"/>
                <w:szCs w:val="20"/>
              </w:rPr>
            </w:pPr>
            <w:r w:rsidRPr="0087252B">
              <w:rPr>
                <w:sz w:val="20"/>
                <w:szCs w:val="20"/>
              </w:rPr>
              <w:t>31</w:t>
            </w:r>
          </w:p>
        </w:tc>
        <w:tc>
          <w:tcPr>
            <w:tcW w:w="378" w:type="pct"/>
            <w:tcBorders>
              <w:top w:val="nil"/>
              <w:left w:val="nil"/>
              <w:bottom w:val="nil"/>
              <w:right w:val="nil"/>
            </w:tcBorders>
            <w:vAlign w:val="center"/>
          </w:tcPr>
          <w:p w:rsidR="00CB531C" w:rsidRPr="0087252B" w:rsidRDefault="00CB531C" w:rsidP="00E17595">
            <w:pPr>
              <w:spacing w:after="0" w:line="240" w:lineRule="auto"/>
              <w:rPr>
                <w:sz w:val="20"/>
                <w:szCs w:val="20"/>
              </w:rPr>
            </w:pPr>
            <w:r w:rsidRPr="0087252B">
              <w:rPr>
                <w:sz w:val="20"/>
                <w:szCs w:val="20"/>
              </w:rPr>
              <w:t>183</w:t>
            </w:r>
          </w:p>
        </w:tc>
        <w:tc>
          <w:tcPr>
            <w:tcW w:w="313" w:type="pct"/>
            <w:tcBorders>
              <w:top w:val="nil"/>
              <w:left w:val="nil"/>
              <w:bottom w:val="nil"/>
              <w:right w:val="nil"/>
            </w:tcBorders>
            <w:vAlign w:val="center"/>
          </w:tcPr>
          <w:p w:rsidR="00CB531C" w:rsidRPr="0087252B" w:rsidRDefault="00CB531C" w:rsidP="00E17595">
            <w:pPr>
              <w:spacing w:after="0" w:line="240" w:lineRule="auto"/>
              <w:rPr>
                <w:sz w:val="20"/>
                <w:szCs w:val="20"/>
              </w:rPr>
            </w:pPr>
            <w:r w:rsidRPr="0087252B">
              <w:rPr>
                <w:sz w:val="20"/>
                <w:szCs w:val="20"/>
              </w:rPr>
              <w:t>28</w:t>
            </w:r>
          </w:p>
        </w:tc>
        <w:tc>
          <w:tcPr>
            <w:tcW w:w="540" w:type="pct"/>
            <w:tcBorders>
              <w:top w:val="nil"/>
              <w:left w:val="nil"/>
              <w:bottom w:val="nil"/>
              <w:right w:val="nil"/>
            </w:tcBorders>
            <w:vAlign w:val="center"/>
          </w:tcPr>
          <w:p w:rsidR="00CB531C" w:rsidRPr="0087252B" w:rsidRDefault="0087252B" w:rsidP="00E17595">
            <w:pPr>
              <w:spacing w:after="0" w:line="240" w:lineRule="auto"/>
              <w:rPr>
                <w:sz w:val="20"/>
                <w:szCs w:val="20"/>
              </w:rPr>
            </w:pPr>
            <w:r w:rsidRPr="0087252B">
              <w:rPr>
                <w:sz w:val="20"/>
                <w:szCs w:val="20"/>
              </w:rPr>
              <w:t>Cuspate</w:t>
            </w:r>
          </w:p>
          <w:p w:rsidR="00CB531C" w:rsidRPr="0087252B" w:rsidRDefault="0087252B" w:rsidP="00E17595">
            <w:pPr>
              <w:spacing w:after="0" w:line="240" w:lineRule="auto"/>
              <w:rPr>
                <w:sz w:val="20"/>
                <w:szCs w:val="20"/>
              </w:rPr>
            </w:pPr>
            <w:r w:rsidRPr="0087252B">
              <w:rPr>
                <w:sz w:val="20"/>
                <w:szCs w:val="20"/>
              </w:rPr>
              <w:t>/</w:t>
            </w:r>
            <w:r w:rsidR="00CB531C" w:rsidRPr="0087252B">
              <w:rPr>
                <w:sz w:val="20"/>
                <w:szCs w:val="20"/>
              </w:rPr>
              <w:t>platy</w:t>
            </w:r>
          </w:p>
        </w:tc>
      </w:tr>
      <w:tr w:rsidR="0087252B" w:rsidRPr="0087252B" w:rsidTr="0087252B">
        <w:trPr>
          <w:trHeight w:val="397"/>
        </w:trPr>
        <w:tc>
          <w:tcPr>
            <w:tcW w:w="550" w:type="pct"/>
            <w:tcBorders>
              <w:top w:val="nil"/>
              <w:left w:val="nil"/>
              <w:bottom w:val="nil"/>
              <w:right w:val="nil"/>
            </w:tcBorders>
            <w:shd w:val="clear" w:color="auto" w:fill="F2F2F2" w:themeFill="background1" w:themeFillShade="F2"/>
            <w:noWrap/>
            <w:vAlign w:val="center"/>
            <w:hideMark/>
          </w:tcPr>
          <w:p w:rsidR="00CB531C" w:rsidRPr="0087252B" w:rsidRDefault="00CB531C" w:rsidP="00E17595">
            <w:pPr>
              <w:spacing w:after="0" w:line="240" w:lineRule="auto"/>
              <w:rPr>
                <w:sz w:val="20"/>
                <w:szCs w:val="20"/>
              </w:rPr>
            </w:pPr>
            <w:proofErr w:type="spellStart"/>
            <w:r w:rsidRPr="0087252B">
              <w:rPr>
                <w:sz w:val="20"/>
                <w:szCs w:val="20"/>
              </w:rPr>
              <w:t>WRAe</w:t>
            </w:r>
            <w:proofErr w:type="spellEnd"/>
          </w:p>
        </w:tc>
        <w:tc>
          <w:tcPr>
            <w:tcW w:w="786" w:type="pct"/>
            <w:tcBorders>
              <w:top w:val="nil"/>
              <w:left w:val="nil"/>
              <w:bottom w:val="nil"/>
              <w:right w:val="nil"/>
            </w:tcBorders>
            <w:shd w:val="clear" w:color="auto" w:fill="F2F2F2" w:themeFill="background1" w:themeFillShade="F2"/>
            <w:noWrap/>
            <w:vAlign w:val="center"/>
            <w:hideMark/>
          </w:tcPr>
          <w:p w:rsidR="00CB531C" w:rsidRPr="0087252B" w:rsidRDefault="00CB531C" w:rsidP="00E17595">
            <w:pPr>
              <w:spacing w:after="0" w:line="240" w:lineRule="auto"/>
              <w:rPr>
                <w:sz w:val="20"/>
                <w:szCs w:val="20"/>
              </w:rPr>
            </w:pPr>
            <w:r w:rsidRPr="0087252B">
              <w:rPr>
                <w:sz w:val="20"/>
                <w:szCs w:val="20"/>
              </w:rPr>
              <w:t>Mt Bona-Churchill</w:t>
            </w:r>
          </w:p>
        </w:tc>
        <w:tc>
          <w:tcPr>
            <w:tcW w:w="471" w:type="pct"/>
            <w:tcBorders>
              <w:top w:val="nil"/>
              <w:left w:val="nil"/>
              <w:bottom w:val="nil"/>
              <w:right w:val="nil"/>
            </w:tcBorders>
            <w:shd w:val="clear" w:color="auto" w:fill="F2F2F2" w:themeFill="background1" w:themeFillShade="F2"/>
            <w:vAlign w:val="center"/>
          </w:tcPr>
          <w:p w:rsidR="00CB531C" w:rsidRPr="0087252B" w:rsidRDefault="003C5B41" w:rsidP="00E17595">
            <w:pPr>
              <w:spacing w:after="0" w:line="240" w:lineRule="auto"/>
              <w:rPr>
                <w:sz w:val="20"/>
                <w:szCs w:val="20"/>
              </w:rPr>
            </w:pPr>
            <w:r w:rsidRPr="0087252B">
              <w:rPr>
                <w:sz w:val="20"/>
                <w:szCs w:val="20"/>
              </w:rPr>
              <w:t>1147</w:t>
            </w:r>
            <w:r w:rsidR="00CB531C" w:rsidRPr="0087252B">
              <w:rPr>
                <w:sz w:val="20"/>
                <w:szCs w:val="20"/>
              </w:rPr>
              <w:t>±1</w:t>
            </w:r>
          </w:p>
        </w:tc>
        <w:tc>
          <w:tcPr>
            <w:tcW w:w="706" w:type="pct"/>
            <w:tcBorders>
              <w:top w:val="nil"/>
              <w:left w:val="nil"/>
              <w:bottom w:val="nil"/>
              <w:right w:val="nil"/>
            </w:tcBorders>
            <w:shd w:val="clear" w:color="auto" w:fill="F2F2F2" w:themeFill="background1" w:themeFillShade="F2"/>
            <w:noWrap/>
            <w:vAlign w:val="center"/>
          </w:tcPr>
          <w:p w:rsidR="00CB531C" w:rsidRPr="0087252B" w:rsidRDefault="00CB531C" w:rsidP="00E17595">
            <w:pPr>
              <w:spacing w:after="0" w:line="240" w:lineRule="auto"/>
              <w:rPr>
                <w:sz w:val="20"/>
                <w:szCs w:val="20"/>
                <w:lang w:val="fr-FR"/>
              </w:rPr>
            </w:pPr>
            <w:r w:rsidRPr="0087252B">
              <w:rPr>
                <w:sz w:val="20"/>
                <w:szCs w:val="20"/>
                <w:lang w:val="fr-FR"/>
              </w:rPr>
              <w:t xml:space="preserve">Coulter </w:t>
            </w:r>
            <w:r w:rsidRPr="0087252B">
              <w:rPr>
                <w:i/>
                <w:iCs/>
                <w:sz w:val="20"/>
                <w:szCs w:val="20"/>
                <w:lang w:val="fr-FR"/>
              </w:rPr>
              <w:t>et al.</w:t>
            </w:r>
            <w:r w:rsidRPr="0087252B">
              <w:rPr>
                <w:sz w:val="20"/>
                <w:szCs w:val="20"/>
                <w:lang w:val="fr-FR"/>
              </w:rPr>
              <w:t xml:space="preserve"> (2012) </w:t>
            </w:r>
          </w:p>
          <w:p w:rsidR="00CB531C" w:rsidRPr="0087252B" w:rsidRDefault="00CB531C" w:rsidP="00E17595">
            <w:pPr>
              <w:spacing w:after="0" w:line="240" w:lineRule="auto"/>
              <w:rPr>
                <w:sz w:val="20"/>
                <w:szCs w:val="20"/>
                <w:lang w:val="fr-FR"/>
              </w:rPr>
            </w:pPr>
            <w:r w:rsidRPr="0087252B">
              <w:rPr>
                <w:sz w:val="20"/>
                <w:szCs w:val="20"/>
                <w:lang w:val="fr-FR"/>
              </w:rPr>
              <w:t xml:space="preserve">Jensen </w:t>
            </w:r>
            <w:r w:rsidRPr="0087252B">
              <w:rPr>
                <w:i/>
                <w:iCs/>
                <w:sz w:val="20"/>
                <w:szCs w:val="20"/>
                <w:lang w:val="fr-FR"/>
              </w:rPr>
              <w:t>et al.</w:t>
            </w:r>
            <w:r w:rsidRPr="0087252B">
              <w:rPr>
                <w:sz w:val="20"/>
                <w:szCs w:val="20"/>
                <w:lang w:val="fr-FR"/>
              </w:rPr>
              <w:t xml:space="preserve"> (2014)</w:t>
            </w:r>
          </w:p>
        </w:tc>
        <w:tc>
          <w:tcPr>
            <w:tcW w:w="786" w:type="pct"/>
            <w:tcBorders>
              <w:top w:val="nil"/>
              <w:left w:val="nil"/>
              <w:bottom w:val="nil"/>
              <w:right w:val="nil"/>
            </w:tcBorders>
            <w:shd w:val="clear" w:color="auto" w:fill="F2F2F2" w:themeFill="background1" w:themeFillShade="F2"/>
            <w:noWrap/>
            <w:vAlign w:val="center"/>
            <w:hideMark/>
          </w:tcPr>
          <w:p w:rsidR="00CB531C" w:rsidRPr="0087252B" w:rsidRDefault="00CB531C" w:rsidP="00E17595">
            <w:pPr>
              <w:spacing w:after="0" w:line="240" w:lineRule="auto"/>
              <w:rPr>
                <w:sz w:val="20"/>
                <w:szCs w:val="20"/>
              </w:rPr>
            </w:pPr>
            <w:r w:rsidRPr="0087252B">
              <w:rPr>
                <w:sz w:val="20"/>
                <w:szCs w:val="20"/>
              </w:rPr>
              <w:t>Rhyolitic</w:t>
            </w:r>
          </w:p>
        </w:tc>
        <w:tc>
          <w:tcPr>
            <w:tcW w:w="236" w:type="pct"/>
            <w:tcBorders>
              <w:top w:val="nil"/>
              <w:left w:val="nil"/>
              <w:bottom w:val="nil"/>
              <w:right w:val="nil"/>
            </w:tcBorders>
            <w:shd w:val="clear" w:color="auto" w:fill="F2F2F2" w:themeFill="background1" w:themeFillShade="F2"/>
            <w:noWrap/>
            <w:vAlign w:val="center"/>
          </w:tcPr>
          <w:p w:rsidR="00CB531C" w:rsidRPr="0087252B" w:rsidRDefault="00CB531C" w:rsidP="00E17595">
            <w:pPr>
              <w:spacing w:after="0" w:line="240" w:lineRule="auto"/>
              <w:rPr>
                <w:sz w:val="20"/>
                <w:szCs w:val="20"/>
              </w:rPr>
            </w:pPr>
            <w:r w:rsidRPr="0087252B">
              <w:rPr>
                <w:sz w:val="20"/>
                <w:szCs w:val="20"/>
              </w:rPr>
              <w:t>42</w:t>
            </w:r>
          </w:p>
          <w:p w:rsidR="00CB531C" w:rsidRPr="0087252B" w:rsidRDefault="00CB531C" w:rsidP="00E17595">
            <w:pPr>
              <w:spacing w:after="0" w:line="240" w:lineRule="auto"/>
              <w:rPr>
                <w:sz w:val="20"/>
                <w:szCs w:val="20"/>
              </w:rPr>
            </w:pPr>
            <w:r w:rsidRPr="0087252B">
              <w:rPr>
                <w:sz w:val="20"/>
                <w:szCs w:val="20"/>
              </w:rPr>
              <w:t>41</w:t>
            </w:r>
          </w:p>
        </w:tc>
        <w:tc>
          <w:tcPr>
            <w:tcW w:w="235" w:type="pct"/>
            <w:tcBorders>
              <w:top w:val="nil"/>
              <w:left w:val="nil"/>
              <w:bottom w:val="nil"/>
              <w:right w:val="nil"/>
            </w:tcBorders>
            <w:shd w:val="clear" w:color="auto" w:fill="F2F2F2" w:themeFill="background1" w:themeFillShade="F2"/>
            <w:noWrap/>
            <w:vAlign w:val="center"/>
          </w:tcPr>
          <w:p w:rsidR="00CB531C" w:rsidRPr="0087252B" w:rsidRDefault="00CB531C" w:rsidP="00E17595">
            <w:pPr>
              <w:spacing w:after="0" w:line="240" w:lineRule="auto"/>
              <w:rPr>
                <w:sz w:val="20"/>
                <w:szCs w:val="20"/>
              </w:rPr>
            </w:pPr>
            <w:r w:rsidRPr="0087252B">
              <w:rPr>
                <w:sz w:val="20"/>
                <w:szCs w:val="20"/>
              </w:rPr>
              <w:t>15</w:t>
            </w:r>
          </w:p>
          <w:p w:rsidR="00CB531C" w:rsidRPr="0087252B" w:rsidRDefault="00CB531C" w:rsidP="00E17595">
            <w:pPr>
              <w:spacing w:after="0" w:line="240" w:lineRule="auto"/>
              <w:rPr>
                <w:sz w:val="20"/>
                <w:szCs w:val="20"/>
              </w:rPr>
            </w:pPr>
            <w:r w:rsidRPr="0087252B">
              <w:rPr>
                <w:sz w:val="20"/>
                <w:szCs w:val="20"/>
              </w:rPr>
              <w:t>10</w:t>
            </w:r>
          </w:p>
        </w:tc>
        <w:tc>
          <w:tcPr>
            <w:tcW w:w="378" w:type="pct"/>
            <w:tcBorders>
              <w:top w:val="nil"/>
              <w:left w:val="nil"/>
              <w:bottom w:val="nil"/>
              <w:right w:val="nil"/>
            </w:tcBorders>
            <w:shd w:val="clear" w:color="auto" w:fill="F2F2F2" w:themeFill="background1" w:themeFillShade="F2"/>
            <w:vAlign w:val="center"/>
          </w:tcPr>
          <w:p w:rsidR="00CB531C" w:rsidRPr="0087252B" w:rsidRDefault="00CB531C" w:rsidP="00E17595">
            <w:pPr>
              <w:spacing w:after="0" w:line="240" w:lineRule="auto"/>
              <w:rPr>
                <w:sz w:val="20"/>
                <w:szCs w:val="20"/>
              </w:rPr>
            </w:pPr>
            <w:r w:rsidRPr="0087252B">
              <w:rPr>
                <w:sz w:val="20"/>
                <w:szCs w:val="20"/>
              </w:rPr>
              <w:t>93</w:t>
            </w:r>
          </w:p>
          <w:p w:rsidR="00CB531C" w:rsidRPr="0087252B" w:rsidRDefault="00CB531C" w:rsidP="00E17595">
            <w:pPr>
              <w:spacing w:after="0" w:line="240" w:lineRule="auto"/>
              <w:rPr>
                <w:sz w:val="20"/>
                <w:szCs w:val="20"/>
              </w:rPr>
            </w:pPr>
            <w:r w:rsidRPr="0087252B">
              <w:rPr>
                <w:sz w:val="20"/>
                <w:szCs w:val="20"/>
              </w:rPr>
              <w:t>73</w:t>
            </w:r>
          </w:p>
        </w:tc>
        <w:tc>
          <w:tcPr>
            <w:tcW w:w="313" w:type="pct"/>
            <w:tcBorders>
              <w:top w:val="nil"/>
              <w:left w:val="nil"/>
              <w:bottom w:val="nil"/>
              <w:right w:val="nil"/>
            </w:tcBorders>
            <w:shd w:val="clear" w:color="auto" w:fill="F2F2F2" w:themeFill="background1" w:themeFillShade="F2"/>
            <w:vAlign w:val="center"/>
          </w:tcPr>
          <w:p w:rsidR="00CB531C" w:rsidRPr="0087252B" w:rsidRDefault="00CB531C" w:rsidP="00E17595">
            <w:pPr>
              <w:spacing w:after="0" w:line="240" w:lineRule="auto"/>
              <w:rPr>
                <w:sz w:val="20"/>
                <w:szCs w:val="20"/>
              </w:rPr>
            </w:pPr>
            <w:r w:rsidRPr="0087252B">
              <w:rPr>
                <w:sz w:val="20"/>
                <w:szCs w:val="20"/>
              </w:rPr>
              <w:t>15</w:t>
            </w:r>
          </w:p>
          <w:p w:rsidR="00CB531C" w:rsidRPr="0087252B" w:rsidRDefault="00CB531C" w:rsidP="00E17595">
            <w:pPr>
              <w:spacing w:after="0" w:line="240" w:lineRule="auto"/>
              <w:rPr>
                <w:sz w:val="20"/>
                <w:szCs w:val="20"/>
              </w:rPr>
            </w:pPr>
            <w:r w:rsidRPr="0087252B">
              <w:rPr>
                <w:sz w:val="20"/>
                <w:szCs w:val="20"/>
              </w:rPr>
              <w:t>18</w:t>
            </w:r>
          </w:p>
        </w:tc>
        <w:tc>
          <w:tcPr>
            <w:tcW w:w="540" w:type="pct"/>
            <w:tcBorders>
              <w:top w:val="nil"/>
              <w:left w:val="nil"/>
              <w:bottom w:val="nil"/>
              <w:right w:val="nil"/>
            </w:tcBorders>
            <w:shd w:val="clear" w:color="auto" w:fill="F2F2F2" w:themeFill="background1" w:themeFillShade="F2"/>
            <w:vAlign w:val="center"/>
          </w:tcPr>
          <w:p w:rsidR="00CB531C" w:rsidRPr="0087252B" w:rsidRDefault="0087252B" w:rsidP="00E17595">
            <w:pPr>
              <w:spacing w:after="0" w:line="240" w:lineRule="auto"/>
              <w:rPr>
                <w:sz w:val="20"/>
                <w:szCs w:val="20"/>
              </w:rPr>
            </w:pPr>
            <w:r w:rsidRPr="0087252B">
              <w:rPr>
                <w:sz w:val="20"/>
                <w:szCs w:val="20"/>
              </w:rPr>
              <w:t>Vesicular/</w:t>
            </w:r>
            <w:r w:rsidR="00CB531C" w:rsidRPr="0087252B">
              <w:rPr>
                <w:sz w:val="20"/>
                <w:szCs w:val="20"/>
              </w:rPr>
              <w:t>foamy</w:t>
            </w:r>
          </w:p>
        </w:tc>
      </w:tr>
      <w:tr w:rsidR="00CB531C" w:rsidRPr="0087252B" w:rsidTr="0087252B">
        <w:trPr>
          <w:trHeight w:val="397"/>
        </w:trPr>
        <w:tc>
          <w:tcPr>
            <w:tcW w:w="550" w:type="pct"/>
            <w:tcBorders>
              <w:top w:val="nil"/>
              <w:left w:val="nil"/>
              <w:bottom w:val="single" w:sz="4" w:space="0" w:color="auto"/>
              <w:right w:val="nil"/>
            </w:tcBorders>
            <w:shd w:val="clear" w:color="auto" w:fill="auto"/>
            <w:noWrap/>
            <w:vAlign w:val="center"/>
            <w:hideMark/>
          </w:tcPr>
          <w:p w:rsidR="00CB531C" w:rsidRPr="0087252B" w:rsidRDefault="00CB531C" w:rsidP="00E17595">
            <w:pPr>
              <w:spacing w:after="0" w:line="240" w:lineRule="auto"/>
              <w:rPr>
                <w:sz w:val="20"/>
                <w:szCs w:val="20"/>
              </w:rPr>
            </w:pPr>
            <w:proofErr w:type="spellStart"/>
            <w:r w:rsidRPr="0087252B">
              <w:rPr>
                <w:sz w:val="20"/>
                <w:szCs w:val="20"/>
              </w:rPr>
              <w:t>Saksunarvatn</w:t>
            </w:r>
            <w:proofErr w:type="spellEnd"/>
            <w:r w:rsidRPr="0087252B">
              <w:rPr>
                <w:sz w:val="20"/>
                <w:szCs w:val="20"/>
              </w:rPr>
              <w:t xml:space="preserve"> Ash</w:t>
            </w:r>
          </w:p>
        </w:tc>
        <w:tc>
          <w:tcPr>
            <w:tcW w:w="786" w:type="pct"/>
            <w:tcBorders>
              <w:top w:val="nil"/>
              <w:left w:val="nil"/>
              <w:bottom w:val="single" w:sz="4" w:space="0" w:color="auto"/>
              <w:right w:val="nil"/>
            </w:tcBorders>
            <w:shd w:val="clear" w:color="auto" w:fill="auto"/>
            <w:noWrap/>
            <w:vAlign w:val="center"/>
            <w:hideMark/>
          </w:tcPr>
          <w:p w:rsidR="00CB531C" w:rsidRPr="0087252B" w:rsidRDefault="00CB531C" w:rsidP="00E17595">
            <w:pPr>
              <w:spacing w:after="0" w:line="240" w:lineRule="auto"/>
              <w:rPr>
                <w:sz w:val="20"/>
                <w:szCs w:val="20"/>
              </w:rPr>
            </w:pPr>
            <w:proofErr w:type="spellStart"/>
            <w:r w:rsidRPr="0087252B">
              <w:rPr>
                <w:sz w:val="20"/>
                <w:szCs w:val="20"/>
              </w:rPr>
              <w:t>Grímsvötn</w:t>
            </w:r>
            <w:proofErr w:type="spellEnd"/>
          </w:p>
        </w:tc>
        <w:tc>
          <w:tcPr>
            <w:tcW w:w="471" w:type="pct"/>
            <w:tcBorders>
              <w:top w:val="nil"/>
              <w:left w:val="nil"/>
              <w:bottom w:val="single" w:sz="4" w:space="0" w:color="auto"/>
              <w:right w:val="nil"/>
            </w:tcBorders>
            <w:vAlign w:val="center"/>
          </w:tcPr>
          <w:p w:rsidR="00CB531C" w:rsidRPr="0087252B" w:rsidRDefault="00301923" w:rsidP="00301923">
            <w:pPr>
              <w:spacing w:after="0" w:line="240" w:lineRule="auto"/>
              <w:rPr>
                <w:sz w:val="20"/>
                <w:szCs w:val="20"/>
              </w:rPr>
            </w:pPr>
            <w:r>
              <w:rPr>
                <w:sz w:val="20"/>
                <w:szCs w:val="20"/>
              </w:rPr>
              <w:t>10,347±89</w:t>
            </w:r>
          </w:p>
        </w:tc>
        <w:tc>
          <w:tcPr>
            <w:tcW w:w="706" w:type="pct"/>
            <w:tcBorders>
              <w:top w:val="nil"/>
              <w:left w:val="nil"/>
              <w:bottom w:val="single" w:sz="4" w:space="0" w:color="auto"/>
              <w:right w:val="nil"/>
            </w:tcBorders>
            <w:shd w:val="clear" w:color="auto" w:fill="auto"/>
            <w:noWrap/>
            <w:vAlign w:val="center"/>
          </w:tcPr>
          <w:p w:rsidR="00CB531C" w:rsidRPr="0087252B" w:rsidRDefault="00CB531C" w:rsidP="00E17595">
            <w:pPr>
              <w:spacing w:after="0" w:line="240" w:lineRule="auto"/>
              <w:rPr>
                <w:sz w:val="20"/>
                <w:szCs w:val="20"/>
              </w:rPr>
            </w:pPr>
            <w:r w:rsidRPr="0087252B">
              <w:rPr>
                <w:sz w:val="20"/>
                <w:szCs w:val="20"/>
              </w:rPr>
              <w:t xml:space="preserve">Rasmussen </w:t>
            </w:r>
            <w:r w:rsidRPr="0087252B">
              <w:rPr>
                <w:i/>
                <w:iCs/>
                <w:sz w:val="20"/>
                <w:szCs w:val="20"/>
              </w:rPr>
              <w:t>et al.</w:t>
            </w:r>
            <w:r w:rsidRPr="0087252B">
              <w:rPr>
                <w:sz w:val="20"/>
                <w:szCs w:val="20"/>
              </w:rPr>
              <w:t xml:space="preserve"> (2006)</w:t>
            </w:r>
          </w:p>
        </w:tc>
        <w:tc>
          <w:tcPr>
            <w:tcW w:w="786" w:type="pct"/>
            <w:tcBorders>
              <w:top w:val="nil"/>
              <w:left w:val="nil"/>
              <w:bottom w:val="single" w:sz="4" w:space="0" w:color="auto"/>
              <w:right w:val="nil"/>
            </w:tcBorders>
            <w:shd w:val="clear" w:color="auto" w:fill="auto"/>
            <w:noWrap/>
            <w:vAlign w:val="center"/>
            <w:hideMark/>
          </w:tcPr>
          <w:p w:rsidR="00CB531C" w:rsidRPr="0087252B" w:rsidRDefault="00CB531C" w:rsidP="00E17595">
            <w:pPr>
              <w:spacing w:after="0" w:line="240" w:lineRule="auto"/>
              <w:rPr>
                <w:sz w:val="20"/>
                <w:szCs w:val="20"/>
              </w:rPr>
            </w:pPr>
            <w:r w:rsidRPr="0087252B">
              <w:rPr>
                <w:sz w:val="20"/>
                <w:szCs w:val="20"/>
              </w:rPr>
              <w:t>Basaltic</w:t>
            </w:r>
          </w:p>
        </w:tc>
        <w:tc>
          <w:tcPr>
            <w:tcW w:w="236" w:type="pct"/>
            <w:tcBorders>
              <w:top w:val="nil"/>
              <w:left w:val="nil"/>
              <w:bottom w:val="single" w:sz="4" w:space="0" w:color="auto"/>
              <w:right w:val="nil"/>
            </w:tcBorders>
            <w:shd w:val="clear" w:color="auto" w:fill="auto"/>
            <w:noWrap/>
            <w:vAlign w:val="center"/>
          </w:tcPr>
          <w:p w:rsidR="00CB531C" w:rsidRPr="0087252B" w:rsidRDefault="00CB531C" w:rsidP="00E17595">
            <w:pPr>
              <w:spacing w:after="0" w:line="240" w:lineRule="auto"/>
              <w:rPr>
                <w:sz w:val="20"/>
                <w:szCs w:val="20"/>
              </w:rPr>
            </w:pPr>
            <w:r w:rsidRPr="0087252B">
              <w:rPr>
                <w:sz w:val="20"/>
                <w:szCs w:val="20"/>
              </w:rPr>
              <w:t>75</w:t>
            </w:r>
          </w:p>
        </w:tc>
        <w:tc>
          <w:tcPr>
            <w:tcW w:w="235" w:type="pct"/>
            <w:tcBorders>
              <w:top w:val="nil"/>
              <w:left w:val="nil"/>
              <w:bottom w:val="single" w:sz="4" w:space="0" w:color="auto"/>
              <w:right w:val="nil"/>
            </w:tcBorders>
            <w:shd w:val="clear" w:color="auto" w:fill="auto"/>
            <w:noWrap/>
            <w:vAlign w:val="center"/>
          </w:tcPr>
          <w:p w:rsidR="00CB531C" w:rsidRPr="0087252B" w:rsidRDefault="00CB531C" w:rsidP="00E17595">
            <w:pPr>
              <w:spacing w:after="0" w:line="240" w:lineRule="auto"/>
              <w:rPr>
                <w:sz w:val="20"/>
                <w:szCs w:val="20"/>
              </w:rPr>
            </w:pPr>
            <w:r w:rsidRPr="0087252B">
              <w:rPr>
                <w:sz w:val="20"/>
                <w:szCs w:val="20"/>
              </w:rPr>
              <w:t>41</w:t>
            </w:r>
          </w:p>
        </w:tc>
        <w:tc>
          <w:tcPr>
            <w:tcW w:w="378" w:type="pct"/>
            <w:tcBorders>
              <w:top w:val="nil"/>
              <w:left w:val="nil"/>
              <w:bottom w:val="single" w:sz="4" w:space="0" w:color="auto"/>
              <w:right w:val="nil"/>
            </w:tcBorders>
            <w:vAlign w:val="center"/>
          </w:tcPr>
          <w:p w:rsidR="00CB531C" w:rsidRPr="0087252B" w:rsidRDefault="00CB531C" w:rsidP="00E17595">
            <w:pPr>
              <w:spacing w:after="0" w:line="240" w:lineRule="auto"/>
              <w:rPr>
                <w:sz w:val="20"/>
                <w:szCs w:val="20"/>
              </w:rPr>
            </w:pPr>
            <w:r w:rsidRPr="0087252B">
              <w:rPr>
                <w:sz w:val="20"/>
                <w:szCs w:val="20"/>
              </w:rPr>
              <w:t>238</w:t>
            </w:r>
          </w:p>
        </w:tc>
        <w:tc>
          <w:tcPr>
            <w:tcW w:w="313" w:type="pct"/>
            <w:tcBorders>
              <w:top w:val="nil"/>
              <w:left w:val="nil"/>
              <w:bottom w:val="single" w:sz="4" w:space="0" w:color="auto"/>
              <w:right w:val="nil"/>
            </w:tcBorders>
            <w:vAlign w:val="center"/>
          </w:tcPr>
          <w:p w:rsidR="00CB531C" w:rsidRPr="0087252B" w:rsidRDefault="00CB531C" w:rsidP="00E17595">
            <w:pPr>
              <w:spacing w:after="0" w:line="240" w:lineRule="auto"/>
              <w:rPr>
                <w:sz w:val="20"/>
                <w:szCs w:val="20"/>
              </w:rPr>
            </w:pPr>
            <w:r w:rsidRPr="0087252B">
              <w:rPr>
                <w:sz w:val="20"/>
                <w:szCs w:val="20"/>
              </w:rPr>
              <w:t>25</w:t>
            </w:r>
          </w:p>
        </w:tc>
        <w:tc>
          <w:tcPr>
            <w:tcW w:w="540" w:type="pct"/>
            <w:tcBorders>
              <w:top w:val="nil"/>
              <w:left w:val="nil"/>
              <w:bottom w:val="single" w:sz="4" w:space="0" w:color="auto"/>
              <w:right w:val="nil"/>
            </w:tcBorders>
            <w:vAlign w:val="center"/>
          </w:tcPr>
          <w:p w:rsidR="00CB531C" w:rsidRPr="0087252B" w:rsidRDefault="00CB531C" w:rsidP="00E17595">
            <w:pPr>
              <w:spacing w:after="0" w:line="240" w:lineRule="auto"/>
              <w:rPr>
                <w:sz w:val="20"/>
                <w:szCs w:val="20"/>
              </w:rPr>
            </w:pPr>
            <w:r w:rsidRPr="0087252B">
              <w:rPr>
                <w:sz w:val="20"/>
                <w:szCs w:val="20"/>
              </w:rPr>
              <w:t>Blocky/ cuspate</w:t>
            </w:r>
          </w:p>
        </w:tc>
      </w:tr>
    </w:tbl>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Table 1: Details of each case study tephra including shard population statistics. Descriptions include: dominant shard morphology (shard type), minimum (Min), maximum (Max) and mean (x̅) long axis length (µm), as well as standard deviation (</w:t>
      </w:r>
      <w:r w:rsidRPr="0087252B">
        <w:rPr>
          <w:rFonts w:asciiTheme="minorBidi" w:hAnsiTheme="minorBidi"/>
          <w:sz w:val="24"/>
          <w:szCs w:val="24"/>
          <w:lang w:val="fr-FR"/>
        </w:rPr>
        <w:t>σ</w:t>
      </w:r>
      <w:r w:rsidRPr="0087252B">
        <w:rPr>
          <w:rFonts w:asciiTheme="minorBidi" w:hAnsiTheme="minorBidi"/>
          <w:sz w:val="24"/>
          <w:szCs w:val="24"/>
        </w:rPr>
        <w:t>).</w:t>
      </w:r>
    </w:p>
    <w:p w:rsidR="00CB531C" w:rsidRDefault="00CB531C">
      <w:pPr>
        <w:rPr>
          <w:rFonts w:asciiTheme="minorBidi" w:hAnsiTheme="minorBidi"/>
          <w:b/>
          <w:bCs/>
          <w:sz w:val="24"/>
          <w:szCs w:val="24"/>
        </w:rPr>
      </w:pPr>
      <w:r w:rsidRPr="0087252B">
        <w:rPr>
          <w:rFonts w:asciiTheme="minorBidi" w:hAnsiTheme="minorBidi"/>
          <w:b/>
          <w:bCs/>
          <w:sz w:val="24"/>
          <w:szCs w:val="24"/>
        </w:rPr>
        <w:t>x. Figure Legends:</w:t>
      </w:r>
    </w:p>
    <w:p w:rsidR="007B779A" w:rsidRPr="0087252B" w:rsidRDefault="007B779A">
      <w:pPr>
        <w:rPr>
          <w:rFonts w:asciiTheme="minorBidi" w:hAnsiTheme="minorBidi"/>
          <w:b/>
          <w:bCs/>
          <w:sz w:val="24"/>
          <w:szCs w:val="24"/>
        </w:rPr>
      </w:pPr>
      <w:r>
        <w:rPr>
          <w:rFonts w:asciiTheme="minorBidi" w:hAnsiTheme="minorBidi"/>
          <w:b/>
          <w:bCs/>
          <w:noProof/>
          <w:sz w:val="24"/>
          <w:szCs w:val="24"/>
          <w:lang w:eastAsia="en-GB"/>
        </w:rPr>
        <w:drawing>
          <wp:inline distT="0" distB="0" distL="0" distR="0">
            <wp:extent cx="5731510" cy="24498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449830"/>
                    </a:xfrm>
                    <a:prstGeom prst="rect">
                      <a:avLst/>
                    </a:prstGeom>
                  </pic:spPr>
                </pic:pic>
              </a:graphicData>
            </a:graphic>
          </wp:inline>
        </w:drawing>
      </w:r>
    </w:p>
    <w:p w:rsidR="007B779A" w:rsidRDefault="00CB531C" w:rsidP="00CB531C">
      <w:pPr>
        <w:jc w:val="both"/>
        <w:rPr>
          <w:rFonts w:asciiTheme="minorBidi" w:hAnsiTheme="minorBidi"/>
          <w:sz w:val="24"/>
          <w:szCs w:val="24"/>
        </w:rPr>
      </w:pPr>
      <w:r w:rsidRPr="0087252B">
        <w:rPr>
          <w:rFonts w:asciiTheme="minorBidi" w:hAnsiTheme="minorBidi"/>
          <w:sz w:val="24"/>
          <w:szCs w:val="24"/>
        </w:rPr>
        <w:t xml:space="preserve">Figure 1: Study site(s) </w:t>
      </w:r>
      <w:r w:rsidR="009C480D" w:rsidRPr="0087252B">
        <w:rPr>
          <w:rFonts w:asciiTheme="minorBidi" w:hAnsiTheme="minorBidi"/>
          <w:sz w:val="24"/>
          <w:szCs w:val="24"/>
        </w:rPr>
        <w:t xml:space="preserve">(circles) </w:t>
      </w:r>
      <w:r w:rsidRPr="0087252B">
        <w:rPr>
          <w:rFonts w:asciiTheme="minorBidi" w:hAnsiTheme="minorBidi"/>
          <w:sz w:val="24"/>
          <w:szCs w:val="24"/>
        </w:rPr>
        <w:t xml:space="preserve">and source volcano </w:t>
      </w:r>
      <w:r w:rsidR="009C480D" w:rsidRPr="0087252B">
        <w:rPr>
          <w:rFonts w:asciiTheme="minorBidi" w:hAnsiTheme="minorBidi"/>
          <w:sz w:val="24"/>
          <w:szCs w:val="24"/>
        </w:rPr>
        <w:t xml:space="preserve">(triangles) </w:t>
      </w:r>
      <w:r w:rsidRPr="0087252B">
        <w:rPr>
          <w:rFonts w:asciiTheme="minorBidi" w:hAnsiTheme="minorBidi"/>
          <w:sz w:val="24"/>
          <w:szCs w:val="24"/>
        </w:rPr>
        <w:t xml:space="preserve">for each case study tephra (B-Tm tephra from </w:t>
      </w:r>
      <w:proofErr w:type="spellStart"/>
      <w:r w:rsidRPr="0087252B">
        <w:rPr>
          <w:rFonts w:asciiTheme="minorBidi" w:hAnsiTheme="minorBidi"/>
          <w:sz w:val="24"/>
          <w:szCs w:val="24"/>
        </w:rPr>
        <w:t>Utasai</w:t>
      </w:r>
      <w:proofErr w:type="spellEnd"/>
      <w:r w:rsidRPr="0087252B">
        <w:rPr>
          <w:rFonts w:asciiTheme="minorBidi" w:hAnsiTheme="minorBidi"/>
          <w:sz w:val="24"/>
          <w:szCs w:val="24"/>
        </w:rPr>
        <w:t xml:space="preserve"> Bog; </w:t>
      </w:r>
      <w:proofErr w:type="spellStart"/>
      <w:r w:rsidRPr="0087252B">
        <w:rPr>
          <w:rFonts w:asciiTheme="minorBidi" w:hAnsiTheme="minorBidi"/>
          <w:sz w:val="24"/>
          <w:szCs w:val="24"/>
        </w:rPr>
        <w:t>WRAe</w:t>
      </w:r>
      <w:proofErr w:type="spellEnd"/>
      <w:r w:rsidRPr="0087252B">
        <w:rPr>
          <w:rFonts w:asciiTheme="minorBidi" w:hAnsiTheme="minorBidi"/>
          <w:sz w:val="24"/>
          <w:szCs w:val="24"/>
        </w:rPr>
        <w:t xml:space="preserve"> from Pound Cove Bog and Baby Pond Bog; </w:t>
      </w:r>
      <w:proofErr w:type="spellStart"/>
      <w:r w:rsidRPr="0087252B">
        <w:rPr>
          <w:rFonts w:asciiTheme="minorBidi" w:hAnsiTheme="minorBidi"/>
          <w:sz w:val="24"/>
          <w:szCs w:val="24"/>
        </w:rPr>
        <w:t>Saksunarvatn</w:t>
      </w:r>
      <w:proofErr w:type="spellEnd"/>
      <w:r w:rsidRPr="0087252B">
        <w:rPr>
          <w:rFonts w:asciiTheme="minorBidi" w:hAnsiTheme="minorBidi"/>
          <w:sz w:val="24"/>
          <w:szCs w:val="24"/>
        </w:rPr>
        <w:t xml:space="preserve"> ash from </w:t>
      </w:r>
      <w:proofErr w:type="spellStart"/>
      <w:r w:rsidRPr="0087252B">
        <w:rPr>
          <w:rFonts w:asciiTheme="minorBidi" w:hAnsiTheme="minorBidi"/>
          <w:sz w:val="24"/>
          <w:szCs w:val="24"/>
        </w:rPr>
        <w:t>Havnardalsmyren</w:t>
      </w:r>
      <w:proofErr w:type="spellEnd"/>
      <w:r w:rsidRPr="0087252B">
        <w:rPr>
          <w:rFonts w:asciiTheme="minorBidi" w:hAnsiTheme="minorBidi"/>
          <w:sz w:val="24"/>
          <w:szCs w:val="24"/>
        </w:rPr>
        <w:t>.</w:t>
      </w:r>
    </w:p>
    <w:p w:rsidR="00CB531C" w:rsidRPr="0087252B" w:rsidRDefault="007B779A" w:rsidP="00CB531C">
      <w:pPr>
        <w:jc w:val="both"/>
        <w:rPr>
          <w:rFonts w:asciiTheme="minorBidi" w:hAnsiTheme="minorBidi"/>
          <w:sz w:val="24"/>
          <w:szCs w:val="24"/>
        </w:rPr>
      </w:pPr>
      <w:r>
        <w:rPr>
          <w:rFonts w:asciiTheme="minorBidi" w:hAnsiTheme="minorBidi"/>
          <w:noProof/>
          <w:sz w:val="24"/>
          <w:szCs w:val="24"/>
          <w:lang w:eastAsia="en-GB"/>
        </w:rPr>
        <w:drawing>
          <wp:inline distT="0" distB="0" distL="0" distR="0">
            <wp:extent cx="4112776" cy="302159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2776" cy="3021590"/>
                    </a:xfrm>
                    <a:prstGeom prst="rect">
                      <a:avLst/>
                    </a:prstGeom>
                  </pic:spPr>
                </pic:pic>
              </a:graphicData>
            </a:graphic>
          </wp:inline>
        </w:drawing>
      </w:r>
    </w:p>
    <w:p w:rsidR="00CB531C" w:rsidRDefault="00CB531C" w:rsidP="00B17D96">
      <w:pPr>
        <w:jc w:val="both"/>
        <w:rPr>
          <w:rFonts w:asciiTheme="minorBidi" w:hAnsiTheme="minorBidi"/>
          <w:sz w:val="24"/>
          <w:szCs w:val="24"/>
        </w:rPr>
      </w:pPr>
      <w:r w:rsidRPr="0087252B">
        <w:rPr>
          <w:rFonts w:asciiTheme="minorBidi" w:hAnsiTheme="minorBidi"/>
          <w:sz w:val="24"/>
          <w:szCs w:val="24"/>
        </w:rPr>
        <w:t xml:space="preserve">Figure 2: Plot of NBO and </w:t>
      </w:r>
      <w:proofErr w:type="spellStart"/>
      <w:r w:rsidRPr="0087252B">
        <w:rPr>
          <w:rFonts w:asciiTheme="minorBidi" w:hAnsiTheme="minorBidi"/>
          <w:sz w:val="24"/>
          <w:szCs w:val="24"/>
        </w:rPr>
        <w:t>Si</w:t>
      </w:r>
      <w:proofErr w:type="gramStart"/>
      <w:r w:rsidRPr="0087252B">
        <w:rPr>
          <w:rFonts w:asciiTheme="minorBidi" w:hAnsiTheme="minorBidi"/>
          <w:sz w:val="24"/>
          <w:szCs w:val="24"/>
        </w:rPr>
        <w:t>:O</w:t>
      </w:r>
      <w:proofErr w:type="spellEnd"/>
      <w:proofErr w:type="gramEnd"/>
      <w:r w:rsidR="009C480D" w:rsidRPr="0087252B">
        <w:rPr>
          <w:rFonts w:asciiTheme="minorBidi" w:hAnsiTheme="minorBidi"/>
          <w:sz w:val="24"/>
          <w:szCs w:val="24"/>
        </w:rPr>
        <w:t xml:space="preserve"> values </w:t>
      </w:r>
      <w:r w:rsidRPr="0087252B">
        <w:rPr>
          <w:rFonts w:asciiTheme="minorBidi" w:hAnsiTheme="minorBidi"/>
          <w:sz w:val="24"/>
          <w:szCs w:val="24"/>
        </w:rPr>
        <w:t xml:space="preserve">from </w:t>
      </w:r>
      <w:r w:rsidR="009C480D" w:rsidRPr="0087252B">
        <w:rPr>
          <w:rFonts w:asciiTheme="minorBidi" w:hAnsiTheme="minorBidi"/>
          <w:sz w:val="24"/>
          <w:szCs w:val="24"/>
        </w:rPr>
        <w:t xml:space="preserve">the case </w:t>
      </w:r>
      <w:r w:rsidRPr="0087252B">
        <w:rPr>
          <w:rFonts w:asciiTheme="minorBidi" w:hAnsiTheme="minorBidi"/>
          <w:sz w:val="24"/>
          <w:szCs w:val="24"/>
        </w:rPr>
        <w:t>study tephra</w:t>
      </w:r>
      <w:r w:rsidR="009C480D" w:rsidRPr="0087252B">
        <w:rPr>
          <w:rFonts w:asciiTheme="minorBidi" w:hAnsiTheme="minorBidi"/>
          <w:sz w:val="24"/>
          <w:szCs w:val="24"/>
        </w:rPr>
        <w:t xml:space="preserve"> deposits</w:t>
      </w:r>
      <w:r w:rsidRPr="0087252B">
        <w:rPr>
          <w:rFonts w:asciiTheme="minorBidi" w:hAnsiTheme="minorBidi"/>
          <w:sz w:val="24"/>
          <w:szCs w:val="24"/>
        </w:rPr>
        <w:t>. The arrow shows the direction of decreasing chemical durability. Glass major-minor element (</w:t>
      </w:r>
      <w:proofErr w:type="spellStart"/>
      <w:r w:rsidRPr="0087252B">
        <w:rPr>
          <w:rFonts w:asciiTheme="minorBidi" w:hAnsiTheme="minorBidi"/>
          <w:sz w:val="24"/>
          <w:szCs w:val="24"/>
        </w:rPr>
        <w:t>wt</w:t>
      </w:r>
      <w:proofErr w:type="spellEnd"/>
      <w:r w:rsidRPr="0087252B">
        <w:rPr>
          <w:rFonts w:asciiTheme="minorBidi" w:hAnsiTheme="minorBidi"/>
          <w:sz w:val="24"/>
          <w:szCs w:val="24"/>
        </w:rPr>
        <w:t xml:space="preserve">%) data used to generate Figure 2  includes: (B-Tm) this study; Hughes </w:t>
      </w:r>
      <w:r w:rsidRPr="0087252B">
        <w:rPr>
          <w:rFonts w:asciiTheme="minorBidi" w:hAnsiTheme="minorBidi"/>
          <w:i/>
          <w:iCs/>
          <w:sz w:val="24"/>
          <w:szCs w:val="24"/>
        </w:rPr>
        <w:t>et al</w:t>
      </w:r>
      <w:r w:rsidR="006E138E" w:rsidRPr="0087252B">
        <w:rPr>
          <w:rFonts w:asciiTheme="minorBidi" w:hAnsiTheme="minorBidi"/>
          <w:sz w:val="24"/>
          <w:szCs w:val="24"/>
        </w:rPr>
        <w:t>.</w:t>
      </w:r>
      <w:r w:rsidRPr="0087252B">
        <w:rPr>
          <w:rFonts w:asciiTheme="minorBidi" w:hAnsiTheme="minorBidi"/>
          <w:sz w:val="24"/>
          <w:szCs w:val="24"/>
        </w:rPr>
        <w:t xml:space="preserve"> </w:t>
      </w:r>
      <w:r w:rsidRPr="00301923">
        <w:rPr>
          <w:rFonts w:asciiTheme="minorBidi" w:hAnsiTheme="minorBidi"/>
          <w:sz w:val="24"/>
          <w:szCs w:val="24"/>
          <w:lang w:val="fr-FR"/>
        </w:rPr>
        <w:t xml:space="preserve">(2013); </w:t>
      </w:r>
      <w:proofErr w:type="spellStart"/>
      <w:r w:rsidRPr="00301923">
        <w:rPr>
          <w:rFonts w:asciiTheme="minorBidi" w:hAnsiTheme="minorBidi"/>
          <w:sz w:val="24"/>
          <w:szCs w:val="24"/>
          <w:lang w:val="fr-FR"/>
        </w:rPr>
        <w:t>McLean</w:t>
      </w:r>
      <w:proofErr w:type="spellEnd"/>
      <w:r w:rsidRPr="00301923">
        <w:rPr>
          <w:rFonts w:asciiTheme="minorBidi" w:hAnsiTheme="minorBidi"/>
          <w:sz w:val="24"/>
          <w:szCs w:val="24"/>
          <w:lang w:val="fr-FR"/>
        </w:rPr>
        <w:t xml:space="preserve"> </w:t>
      </w:r>
      <w:r w:rsidRPr="00301923">
        <w:rPr>
          <w:rFonts w:asciiTheme="minorBidi" w:hAnsiTheme="minorBidi"/>
          <w:i/>
          <w:iCs/>
          <w:sz w:val="24"/>
          <w:szCs w:val="24"/>
          <w:lang w:val="fr-FR"/>
        </w:rPr>
        <w:t>et al</w:t>
      </w:r>
      <w:r w:rsidR="006E138E" w:rsidRPr="00301923">
        <w:rPr>
          <w:rFonts w:asciiTheme="minorBidi" w:hAnsiTheme="minorBidi"/>
          <w:sz w:val="24"/>
          <w:szCs w:val="24"/>
          <w:lang w:val="fr-FR"/>
        </w:rPr>
        <w:t>.</w:t>
      </w:r>
      <w:r w:rsidR="00F01A6E" w:rsidRPr="00301923">
        <w:rPr>
          <w:rFonts w:asciiTheme="minorBidi" w:hAnsiTheme="minorBidi"/>
          <w:sz w:val="24"/>
          <w:szCs w:val="24"/>
          <w:lang w:val="fr-FR"/>
        </w:rPr>
        <w:t xml:space="preserve"> (2016); (</w:t>
      </w:r>
      <w:proofErr w:type="spellStart"/>
      <w:r w:rsidR="00F01A6E" w:rsidRPr="00301923">
        <w:rPr>
          <w:rFonts w:asciiTheme="minorBidi" w:hAnsiTheme="minorBidi"/>
          <w:sz w:val="24"/>
          <w:szCs w:val="24"/>
          <w:lang w:val="fr-FR"/>
        </w:rPr>
        <w:t>WRAe</w:t>
      </w:r>
      <w:proofErr w:type="spellEnd"/>
      <w:r w:rsidR="00F01A6E" w:rsidRPr="00301923">
        <w:rPr>
          <w:rFonts w:asciiTheme="minorBidi" w:hAnsiTheme="minorBidi"/>
          <w:sz w:val="24"/>
          <w:szCs w:val="24"/>
          <w:lang w:val="fr-FR"/>
        </w:rPr>
        <w:t xml:space="preserve">), </w:t>
      </w:r>
      <w:proofErr w:type="spellStart"/>
      <w:r w:rsidR="00F01A6E" w:rsidRPr="00301923">
        <w:rPr>
          <w:rFonts w:asciiTheme="minorBidi" w:hAnsiTheme="minorBidi"/>
          <w:sz w:val="24"/>
          <w:szCs w:val="24"/>
          <w:lang w:val="fr-FR"/>
        </w:rPr>
        <w:t>Pyne-</w:t>
      </w:r>
      <w:r w:rsidRPr="00301923">
        <w:rPr>
          <w:rFonts w:asciiTheme="minorBidi" w:hAnsiTheme="minorBidi"/>
          <w:sz w:val="24"/>
          <w:szCs w:val="24"/>
          <w:lang w:val="fr-FR"/>
        </w:rPr>
        <w:t>O’Donnell</w:t>
      </w:r>
      <w:proofErr w:type="spellEnd"/>
      <w:r w:rsidRPr="00301923">
        <w:rPr>
          <w:rFonts w:asciiTheme="minorBidi" w:hAnsiTheme="minorBidi"/>
          <w:sz w:val="24"/>
          <w:szCs w:val="24"/>
          <w:lang w:val="fr-FR"/>
        </w:rPr>
        <w:t xml:space="preserve"> </w:t>
      </w:r>
      <w:r w:rsidRPr="00301923">
        <w:rPr>
          <w:rFonts w:asciiTheme="minorBidi" w:hAnsiTheme="minorBidi"/>
          <w:i/>
          <w:iCs/>
          <w:sz w:val="24"/>
          <w:szCs w:val="24"/>
          <w:lang w:val="fr-FR"/>
        </w:rPr>
        <w:t>et al</w:t>
      </w:r>
      <w:r w:rsidR="00B17D96" w:rsidRPr="00301923">
        <w:rPr>
          <w:rFonts w:asciiTheme="minorBidi" w:hAnsiTheme="minorBidi"/>
          <w:sz w:val="24"/>
          <w:szCs w:val="24"/>
          <w:lang w:val="fr-FR"/>
        </w:rPr>
        <w:t>.</w:t>
      </w:r>
      <w:r w:rsidRPr="00301923">
        <w:rPr>
          <w:rFonts w:asciiTheme="minorBidi" w:hAnsiTheme="minorBidi"/>
          <w:sz w:val="24"/>
          <w:szCs w:val="24"/>
          <w:lang w:val="fr-FR"/>
        </w:rPr>
        <w:t xml:space="preserve"> </w:t>
      </w:r>
      <w:r w:rsidR="00B17D96" w:rsidRPr="00301923">
        <w:rPr>
          <w:rFonts w:asciiTheme="minorBidi" w:hAnsiTheme="minorBidi"/>
          <w:sz w:val="24"/>
          <w:szCs w:val="24"/>
          <w:lang w:val="fr-FR"/>
        </w:rPr>
        <w:t>(</w:t>
      </w:r>
      <w:r w:rsidRPr="00301923">
        <w:rPr>
          <w:rFonts w:asciiTheme="minorBidi" w:hAnsiTheme="minorBidi"/>
          <w:sz w:val="24"/>
          <w:szCs w:val="24"/>
          <w:lang w:val="fr-FR"/>
        </w:rPr>
        <w:t>2012</w:t>
      </w:r>
      <w:r w:rsidR="00B17D96" w:rsidRPr="00301923">
        <w:rPr>
          <w:rFonts w:asciiTheme="minorBidi" w:hAnsiTheme="minorBidi"/>
          <w:sz w:val="24"/>
          <w:szCs w:val="24"/>
          <w:lang w:val="fr-FR"/>
        </w:rPr>
        <w:t>)</w:t>
      </w:r>
      <w:r w:rsidRPr="00301923">
        <w:rPr>
          <w:rFonts w:asciiTheme="minorBidi" w:hAnsiTheme="minorBidi"/>
          <w:sz w:val="24"/>
          <w:szCs w:val="24"/>
          <w:lang w:val="fr-FR"/>
        </w:rPr>
        <w:t xml:space="preserve">; Jensen </w:t>
      </w:r>
      <w:r w:rsidRPr="00301923">
        <w:rPr>
          <w:rFonts w:asciiTheme="minorBidi" w:hAnsiTheme="minorBidi"/>
          <w:i/>
          <w:iCs/>
          <w:sz w:val="24"/>
          <w:szCs w:val="24"/>
          <w:lang w:val="fr-FR"/>
        </w:rPr>
        <w:t>et al</w:t>
      </w:r>
      <w:r w:rsidR="00B17D96" w:rsidRPr="00301923">
        <w:rPr>
          <w:rFonts w:asciiTheme="minorBidi" w:hAnsiTheme="minorBidi"/>
          <w:sz w:val="24"/>
          <w:szCs w:val="24"/>
          <w:lang w:val="fr-FR"/>
        </w:rPr>
        <w:t>.</w:t>
      </w:r>
      <w:r w:rsidRPr="00301923">
        <w:rPr>
          <w:rFonts w:asciiTheme="minorBidi" w:hAnsiTheme="minorBidi"/>
          <w:sz w:val="24"/>
          <w:szCs w:val="24"/>
          <w:lang w:val="fr-FR"/>
        </w:rPr>
        <w:t xml:space="preserve"> </w:t>
      </w:r>
      <w:r w:rsidR="00B17D96" w:rsidRPr="0087252B">
        <w:rPr>
          <w:rFonts w:asciiTheme="minorBidi" w:hAnsiTheme="minorBidi"/>
          <w:sz w:val="24"/>
          <w:szCs w:val="24"/>
        </w:rPr>
        <w:t>(</w:t>
      </w:r>
      <w:r w:rsidRPr="0087252B">
        <w:rPr>
          <w:rFonts w:asciiTheme="minorBidi" w:hAnsiTheme="minorBidi"/>
          <w:sz w:val="24"/>
          <w:szCs w:val="24"/>
        </w:rPr>
        <w:t>2014</w:t>
      </w:r>
      <w:r w:rsidR="00B17D96" w:rsidRPr="0087252B">
        <w:rPr>
          <w:rFonts w:asciiTheme="minorBidi" w:hAnsiTheme="minorBidi"/>
          <w:sz w:val="24"/>
          <w:szCs w:val="24"/>
        </w:rPr>
        <w:t>)</w:t>
      </w:r>
      <w:r w:rsidRPr="0087252B">
        <w:rPr>
          <w:rFonts w:asciiTheme="minorBidi" w:hAnsiTheme="minorBidi"/>
          <w:sz w:val="24"/>
          <w:szCs w:val="24"/>
        </w:rPr>
        <w:t xml:space="preserve">; Davies </w:t>
      </w:r>
      <w:r w:rsidRPr="0087252B">
        <w:rPr>
          <w:rFonts w:asciiTheme="minorBidi" w:hAnsiTheme="minorBidi"/>
          <w:i/>
          <w:iCs/>
          <w:sz w:val="24"/>
          <w:szCs w:val="24"/>
        </w:rPr>
        <w:t>et al</w:t>
      </w:r>
      <w:r w:rsidR="00B17D96" w:rsidRPr="0087252B">
        <w:rPr>
          <w:rFonts w:asciiTheme="minorBidi" w:hAnsiTheme="minorBidi"/>
          <w:sz w:val="24"/>
          <w:szCs w:val="24"/>
        </w:rPr>
        <w:t>.</w:t>
      </w:r>
      <w:r w:rsidRPr="0087252B">
        <w:rPr>
          <w:rFonts w:asciiTheme="minorBidi" w:hAnsiTheme="minorBidi"/>
          <w:sz w:val="24"/>
          <w:szCs w:val="24"/>
        </w:rPr>
        <w:t xml:space="preserve"> </w:t>
      </w:r>
      <w:r w:rsidR="00B17D96" w:rsidRPr="0087252B">
        <w:rPr>
          <w:rFonts w:asciiTheme="minorBidi" w:hAnsiTheme="minorBidi"/>
          <w:sz w:val="24"/>
          <w:szCs w:val="24"/>
        </w:rPr>
        <w:t>(</w:t>
      </w:r>
      <w:r w:rsidRPr="0087252B">
        <w:rPr>
          <w:rFonts w:asciiTheme="minorBidi" w:hAnsiTheme="minorBidi"/>
          <w:sz w:val="24"/>
          <w:szCs w:val="24"/>
        </w:rPr>
        <w:t>2016</w:t>
      </w:r>
      <w:r w:rsidR="00B17D96" w:rsidRPr="0087252B">
        <w:rPr>
          <w:rFonts w:asciiTheme="minorBidi" w:hAnsiTheme="minorBidi"/>
          <w:sz w:val="24"/>
          <w:szCs w:val="24"/>
        </w:rPr>
        <w:t>)</w:t>
      </w:r>
      <w:r w:rsidRPr="0087252B">
        <w:rPr>
          <w:rFonts w:asciiTheme="minorBidi" w:hAnsiTheme="minorBidi"/>
          <w:sz w:val="24"/>
          <w:szCs w:val="24"/>
        </w:rPr>
        <w:t>; (</w:t>
      </w:r>
      <w:proofErr w:type="spellStart"/>
      <w:r w:rsidRPr="0087252B">
        <w:rPr>
          <w:rFonts w:asciiTheme="minorBidi" w:hAnsiTheme="minorBidi"/>
          <w:sz w:val="24"/>
          <w:szCs w:val="24"/>
        </w:rPr>
        <w:t>Saksunarvatn</w:t>
      </w:r>
      <w:proofErr w:type="spellEnd"/>
      <w:r w:rsidRPr="0087252B">
        <w:rPr>
          <w:rFonts w:asciiTheme="minorBidi" w:hAnsiTheme="minorBidi"/>
          <w:sz w:val="24"/>
          <w:szCs w:val="24"/>
        </w:rPr>
        <w:t xml:space="preserve"> ash) </w:t>
      </w:r>
      <w:proofErr w:type="spellStart"/>
      <w:r w:rsidRPr="0087252B">
        <w:rPr>
          <w:rFonts w:asciiTheme="minorBidi" w:hAnsiTheme="minorBidi"/>
          <w:sz w:val="24"/>
          <w:szCs w:val="24"/>
        </w:rPr>
        <w:t>Wastegård</w:t>
      </w:r>
      <w:proofErr w:type="spellEnd"/>
      <w:r w:rsidRPr="0087252B">
        <w:rPr>
          <w:rFonts w:asciiTheme="minorBidi" w:hAnsiTheme="minorBidi"/>
          <w:sz w:val="24"/>
          <w:szCs w:val="24"/>
        </w:rPr>
        <w:t xml:space="preserve"> </w:t>
      </w:r>
      <w:r w:rsidRPr="0087252B">
        <w:rPr>
          <w:rFonts w:asciiTheme="minorBidi" w:hAnsiTheme="minorBidi"/>
          <w:i/>
          <w:iCs/>
          <w:sz w:val="24"/>
          <w:szCs w:val="24"/>
        </w:rPr>
        <w:t>et al</w:t>
      </w:r>
      <w:r w:rsidR="006E138E" w:rsidRPr="0087252B">
        <w:rPr>
          <w:rFonts w:asciiTheme="minorBidi" w:hAnsiTheme="minorBidi"/>
          <w:sz w:val="24"/>
          <w:szCs w:val="24"/>
        </w:rPr>
        <w:t>.</w:t>
      </w:r>
      <w:r w:rsidRPr="0087252B">
        <w:rPr>
          <w:rFonts w:asciiTheme="minorBidi" w:hAnsiTheme="minorBidi"/>
          <w:sz w:val="24"/>
          <w:szCs w:val="24"/>
        </w:rPr>
        <w:t xml:space="preserve"> (2018). Figure 2 is available in colour at wileyonlinelibrary.com.</w:t>
      </w:r>
    </w:p>
    <w:p w:rsidR="007B779A" w:rsidRPr="0087252B" w:rsidRDefault="007B779A" w:rsidP="00B17D96">
      <w:pPr>
        <w:jc w:val="both"/>
        <w:rPr>
          <w:rFonts w:asciiTheme="minorBidi" w:hAnsiTheme="minorBidi"/>
          <w:sz w:val="24"/>
          <w:szCs w:val="24"/>
        </w:rPr>
      </w:pPr>
      <w:r>
        <w:rPr>
          <w:rFonts w:asciiTheme="minorBidi" w:hAnsiTheme="minorBidi"/>
          <w:noProof/>
          <w:sz w:val="24"/>
          <w:szCs w:val="24"/>
          <w:lang w:eastAsia="en-GB"/>
        </w:rPr>
        <w:drawing>
          <wp:inline distT="0" distB="0" distL="0" distR="0">
            <wp:extent cx="5731510" cy="6315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315075"/>
                    </a:xfrm>
                    <a:prstGeom prst="rect">
                      <a:avLst/>
                    </a:prstGeom>
                  </pic:spPr>
                </pic:pic>
              </a:graphicData>
            </a:graphic>
          </wp:inline>
        </w:drawing>
      </w:r>
    </w:p>
    <w:p w:rsidR="00CB531C" w:rsidRDefault="00043488" w:rsidP="006E138E">
      <w:pPr>
        <w:jc w:val="both"/>
        <w:rPr>
          <w:rFonts w:asciiTheme="minorBidi" w:hAnsiTheme="minorBidi"/>
          <w:sz w:val="24"/>
          <w:szCs w:val="24"/>
        </w:rPr>
      </w:pPr>
      <w:r w:rsidRPr="0087252B">
        <w:rPr>
          <w:rFonts w:asciiTheme="minorBidi" w:hAnsiTheme="minorBidi"/>
          <w:sz w:val="24"/>
          <w:szCs w:val="24"/>
        </w:rPr>
        <w:t>Figure 3:  (</w:t>
      </w:r>
      <w:proofErr w:type="spellStart"/>
      <w:r w:rsidRPr="0087252B">
        <w:rPr>
          <w:rFonts w:asciiTheme="minorBidi" w:hAnsiTheme="minorBidi"/>
          <w:sz w:val="24"/>
          <w:szCs w:val="24"/>
        </w:rPr>
        <w:t>a,b,c</w:t>
      </w:r>
      <w:proofErr w:type="spellEnd"/>
      <w:r w:rsidR="00CB531C" w:rsidRPr="0087252B">
        <w:rPr>
          <w:rFonts w:asciiTheme="minorBidi" w:hAnsiTheme="minorBidi"/>
          <w:sz w:val="24"/>
          <w:szCs w:val="24"/>
        </w:rPr>
        <w:t>) Bivariate plots of selected major oxide totals (</w:t>
      </w:r>
      <w:proofErr w:type="spellStart"/>
      <w:r w:rsidR="00CB531C" w:rsidRPr="0087252B">
        <w:rPr>
          <w:rFonts w:asciiTheme="minorBidi" w:hAnsiTheme="minorBidi"/>
          <w:sz w:val="24"/>
          <w:szCs w:val="24"/>
        </w:rPr>
        <w:t>wt</w:t>
      </w:r>
      <w:proofErr w:type="spellEnd"/>
      <w:r w:rsidR="00CB531C" w:rsidRPr="0087252B">
        <w:rPr>
          <w:rFonts w:asciiTheme="minorBidi" w:hAnsiTheme="minorBidi"/>
          <w:sz w:val="24"/>
          <w:szCs w:val="24"/>
        </w:rPr>
        <w:t xml:space="preserve">%) from case study tephras and comparative published values (B-Tm, Hughes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2013; McLean </w:t>
      </w:r>
      <w:r w:rsidR="00CB531C" w:rsidRPr="0087252B">
        <w:rPr>
          <w:rFonts w:asciiTheme="minorBidi" w:hAnsiTheme="minorBidi"/>
          <w:i/>
          <w:iCs/>
          <w:sz w:val="24"/>
          <w:szCs w:val="24"/>
        </w:rPr>
        <w:t>et al</w:t>
      </w:r>
      <w:r w:rsidR="006E138E" w:rsidRPr="0087252B">
        <w:rPr>
          <w:rFonts w:asciiTheme="minorBidi" w:hAnsiTheme="minorBidi"/>
          <w:sz w:val="24"/>
          <w:szCs w:val="24"/>
        </w:rPr>
        <w:t>., 2016,</w:t>
      </w:r>
      <w:r w:rsidR="00CB531C" w:rsidRPr="0087252B">
        <w:rPr>
          <w:rFonts w:asciiTheme="minorBidi" w:hAnsiTheme="minorBidi"/>
          <w:sz w:val="24"/>
          <w:szCs w:val="24"/>
        </w:rPr>
        <w:t xml:space="preserve"> </w:t>
      </w:r>
      <w:proofErr w:type="spellStart"/>
      <w:r w:rsidR="00CB531C" w:rsidRPr="0087252B">
        <w:rPr>
          <w:rFonts w:asciiTheme="minorBidi" w:hAnsiTheme="minorBidi"/>
          <w:sz w:val="24"/>
          <w:szCs w:val="24"/>
        </w:rPr>
        <w:t>Saksunarvatn</w:t>
      </w:r>
      <w:proofErr w:type="spellEnd"/>
      <w:r w:rsidR="00CB531C" w:rsidRPr="0087252B">
        <w:rPr>
          <w:rFonts w:asciiTheme="minorBidi" w:hAnsiTheme="minorBidi"/>
          <w:sz w:val="24"/>
          <w:szCs w:val="24"/>
        </w:rPr>
        <w:t xml:space="preserve"> ash, </w:t>
      </w:r>
      <w:proofErr w:type="spellStart"/>
      <w:r w:rsidR="00CB531C" w:rsidRPr="0087252B">
        <w:rPr>
          <w:rFonts w:asciiTheme="minorBidi" w:hAnsiTheme="minorBidi"/>
          <w:sz w:val="24"/>
          <w:szCs w:val="24"/>
        </w:rPr>
        <w:t>Wastegård</w:t>
      </w:r>
      <w:proofErr w:type="spellEnd"/>
      <w:r w:rsidR="00CB531C" w:rsidRPr="0087252B">
        <w:rPr>
          <w:rFonts w:asciiTheme="minorBidi" w:hAnsiTheme="minorBidi"/>
          <w:sz w:val="24"/>
          <w:szCs w:val="24"/>
        </w:rPr>
        <w:t xml:space="preserve"> </w:t>
      </w:r>
      <w:r w:rsidR="00CB531C" w:rsidRPr="0087252B">
        <w:rPr>
          <w:rFonts w:asciiTheme="minorBidi" w:hAnsiTheme="minorBidi"/>
          <w:i/>
          <w:iCs/>
          <w:sz w:val="24"/>
          <w:szCs w:val="24"/>
        </w:rPr>
        <w:t>et al</w:t>
      </w:r>
      <w:r w:rsidR="006E138E" w:rsidRPr="0087252B">
        <w:rPr>
          <w:rFonts w:asciiTheme="minorBidi" w:hAnsiTheme="minorBidi"/>
          <w:sz w:val="24"/>
          <w:szCs w:val="24"/>
        </w:rPr>
        <w:t>.,</w:t>
      </w:r>
      <w:r w:rsidR="00CB531C" w:rsidRPr="0087252B">
        <w:rPr>
          <w:rFonts w:asciiTheme="minorBidi" w:hAnsiTheme="minorBidi"/>
          <w:sz w:val="24"/>
          <w:szCs w:val="24"/>
        </w:rPr>
        <w:t xml:space="preserve"> </w:t>
      </w:r>
      <w:r w:rsidR="006E138E" w:rsidRPr="0087252B">
        <w:rPr>
          <w:rFonts w:asciiTheme="minorBidi" w:hAnsiTheme="minorBidi"/>
          <w:sz w:val="24"/>
          <w:szCs w:val="24"/>
        </w:rPr>
        <w:t>2018,</w:t>
      </w:r>
      <w:r w:rsidR="00223045" w:rsidRPr="0087252B">
        <w:rPr>
          <w:rFonts w:asciiTheme="minorBidi" w:hAnsiTheme="minorBidi"/>
          <w:sz w:val="24"/>
          <w:szCs w:val="24"/>
        </w:rPr>
        <w:t xml:space="preserve"> </w:t>
      </w:r>
      <w:proofErr w:type="spellStart"/>
      <w:r w:rsidR="00223045" w:rsidRPr="0087252B">
        <w:rPr>
          <w:rFonts w:asciiTheme="minorBidi" w:hAnsiTheme="minorBidi"/>
          <w:sz w:val="24"/>
          <w:szCs w:val="24"/>
        </w:rPr>
        <w:t>WRAe</w:t>
      </w:r>
      <w:proofErr w:type="spellEnd"/>
      <w:r w:rsidR="00223045" w:rsidRPr="0087252B">
        <w:rPr>
          <w:rFonts w:asciiTheme="minorBidi" w:hAnsiTheme="minorBidi"/>
          <w:sz w:val="24"/>
          <w:szCs w:val="24"/>
        </w:rPr>
        <w:t xml:space="preserve">, </w:t>
      </w:r>
      <w:proofErr w:type="spellStart"/>
      <w:r w:rsidR="00223045" w:rsidRPr="0087252B">
        <w:rPr>
          <w:rFonts w:asciiTheme="minorBidi" w:hAnsiTheme="minorBidi"/>
          <w:sz w:val="24"/>
          <w:szCs w:val="24"/>
        </w:rPr>
        <w:t>Pyne</w:t>
      </w:r>
      <w:proofErr w:type="spellEnd"/>
      <w:r w:rsidR="00223045" w:rsidRPr="0087252B">
        <w:rPr>
          <w:rFonts w:asciiTheme="minorBidi" w:hAnsiTheme="minorBidi"/>
          <w:sz w:val="24"/>
          <w:szCs w:val="24"/>
        </w:rPr>
        <w:t>-</w:t>
      </w:r>
      <w:r w:rsidR="00CB531C" w:rsidRPr="0087252B">
        <w:rPr>
          <w:rFonts w:asciiTheme="minorBidi" w:hAnsiTheme="minorBidi"/>
          <w:sz w:val="24"/>
          <w:szCs w:val="24"/>
        </w:rPr>
        <w:t xml:space="preserve">O’Donnell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2012; Jensen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2014; Davies </w:t>
      </w:r>
      <w:r w:rsidR="00CB531C" w:rsidRPr="0087252B">
        <w:rPr>
          <w:rFonts w:asciiTheme="minorBidi" w:hAnsiTheme="minorBidi"/>
          <w:i/>
          <w:iCs/>
          <w:sz w:val="24"/>
          <w:szCs w:val="24"/>
        </w:rPr>
        <w:t>et al</w:t>
      </w:r>
      <w:r w:rsidR="00CB531C" w:rsidRPr="0087252B">
        <w:rPr>
          <w:rFonts w:asciiTheme="minorBidi" w:hAnsiTheme="minorBidi"/>
          <w:sz w:val="24"/>
          <w:szCs w:val="24"/>
        </w:rPr>
        <w:t xml:space="preserve">., 2016). </w:t>
      </w:r>
      <w:r w:rsidRPr="0087252B">
        <w:rPr>
          <w:rFonts w:asciiTheme="minorBidi" w:hAnsiTheme="minorBidi"/>
          <w:sz w:val="24"/>
          <w:szCs w:val="24"/>
        </w:rPr>
        <w:t>(</w:t>
      </w:r>
      <w:proofErr w:type="spellStart"/>
      <w:proofErr w:type="gramStart"/>
      <w:r w:rsidRPr="0087252B">
        <w:rPr>
          <w:rFonts w:asciiTheme="minorBidi" w:hAnsiTheme="minorBidi"/>
          <w:sz w:val="24"/>
          <w:szCs w:val="24"/>
        </w:rPr>
        <w:t>d,</w:t>
      </w:r>
      <w:proofErr w:type="gramEnd"/>
      <w:r w:rsidRPr="0087252B">
        <w:rPr>
          <w:rFonts w:asciiTheme="minorBidi" w:hAnsiTheme="minorBidi"/>
          <w:sz w:val="24"/>
          <w:szCs w:val="24"/>
        </w:rPr>
        <w:t>e</w:t>
      </w:r>
      <w:r w:rsidR="00CB531C" w:rsidRPr="0087252B">
        <w:rPr>
          <w:rFonts w:asciiTheme="minorBidi" w:hAnsiTheme="minorBidi"/>
          <w:sz w:val="24"/>
          <w:szCs w:val="24"/>
        </w:rPr>
        <w:t>,f</w:t>
      </w:r>
      <w:proofErr w:type="spellEnd"/>
      <w:r w:rsidR="00CB531C" w:rsidRPr="0087252B">
        <w:rPr>
          <w:rFonts w:asciiTheme="minorBidi" w:hAnsiTheme="minorBidi"/>
          <w:sz w:val="24"/>
          <w:szCs w:val="24"/>
        </w:rPr>
        <w:t>) Scores for principal components analysis. Figure 3 is available in colour at wileyonlinelibrary.com.</w:t>
      </w:r>
    </w:p>
    <w:p w:rsidR="007B779A" w:rsidRPr="0087252B" w:rsidRDefault="007B779A" w:rsidP="006E138E">
      <w:pPr>
        <w:jc w:val="both"/>
        <w:rPr>
          <w:rFonts w:asciiTheme="minorBidi" w:hAnsiTheme="minorBidi"/>
          <w:sz w:val="24"/>
          <w:szCs w:val="24"/>
        </w:rPr>
      </w:pPr>
      <w:r>
        <w:rPr>
          <w:rFonts w:asciiTheme="minorBidi" w:hAnsiTheme="minorBidi"/>
          <w:noProof/>
          <w:sz w:val="24"/>
          <w:szCs w:val="24"/>
          <w:lang w:eastAsia="en-GB"/>
        </w:rPr>
        <w:drawing>
          <wp:inline distT="0" distB="0" distL="0" distR="0">
            <wp:extent cx="5731510" cy="42995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9585"/>
                    </a:xfrm>
                    <a:prstGeom prst="rect">
                      <a:avLst/>
                    </a:prstGeom>
                  </pic:spPr>
                </pic:pic>
              </a:graphicData>
            </a:graphic>
          </wp:inline>
        </w:drawing>
      </w:r>
    </w:p>
    <w:p w:rsidR="00CB531C" w:rsidRPr="0087252B" w:rsidRDefault="00CB531C" w:rsidP="00CB531C">
      <w:pPr>
        <w:jc w:val="both"/>
        <w:rPr>
          <w:rFonts w:asciiTheme="minorBidi" w:hAnsiTheme="minorBidi"/>
          <w:sz w:val="24"/>
          <w:szCs w:val="24"/>
        </w:rPr>
      </w:pPr>
      <w:r w:rsidRPr="0087252B">
        <w:rPr>
          <w:rFonts w:asciiTheme="minorBidi" w:hAnsiTheme="minorBidi"/>
          <w:sz w:val="24"/>
          <w:szCs w:val="24"/>
        </w:rPr>
        <w:t xml:space="preserve">Figure 4: Microscope imagery and SEM images from duplicate samples of the </w:t>
      </w:r>
      <w:proofErr w:type="spellStart"/>
      <w:r w:rsidRPr="0087252B">
        <w:rPr>
          <w:rFonts w:asciiTheme="minorBidi" w:hAnsiTheme="minorBidi"/>
          <w:sz w:val="24"/>
          <w:szCs w:val="24"/>
        </w:rPr>
        <w:t>Saksunarvatn</w:t>
      </w:r>
      <w:proofErr w:type="spellEnd"/>
      <w:r w:rsidRPr="0087252B">
        <w:rPr>
          <w:rFonts w:asciiTheme="minorBidi" w:hAnsiTheme="minorBidi"/>
          <w:sz w:val="24"/>
          <w:szCs w:val="24"/>
        </w:rPr>
        <w:t xml:space="preserve"> ash. Figure 4 is available in colour at wileyonlinelibrary.com.</w:t>
      </w:r>
    </w:p>
    <w:p w:rsidR="00CB531C" w:rsidRPr="0087252B" w:rsidRDefault="00CB531C">
      <w:pPr>
        <w:rPr>
          <w:rFonts w:asciiTheme="minorBidi" w:hAnsiTheme="minorBidi"/>
          <w:b/>
          <w:bCs/>
          <w:sz w:val="24"/>
          <w:szCs w:val="24"/>
        </w:rPr>
      </w:pPr>
      <w:r w:rsidRPr="0087252B">
        <w:rPr>
          <w:rFonts w:asciiTheme="minorBidi" w:hAnsiTheme="minorBidi"/>
          <w:b/>
          <w:bCs/>
          <w:sz w:val="24"/>
          <w:szCs w:val="24"/>
        </w:rPr>
        <w:t>xi. Appendices:</w:t>
      </w:r>
    </w:p>
    <w:p w:rsidR="00CB531C" w:rsidRPr="0087252B" w:rsidRDefault="00CB531C" w:rsidP="00CB531C">
      <w:pPr>
        <w:pStyle w:val="Heading3"/>
        <w:jc w:val="both"/>
        <w:rPr>
          <w:rFonts w:asciiTheme="minorBidi" w:hAnsiTheme="minorBidi" w:cstheme="minorBidi"/>
          <w:i/>
          <w:iCs/>
          <w:color w:val="auto"/>
        </w:rPr>
      </w:pPr>
      <w:r w:rsidRPr="0087252B">
        <w:rPr>
          <w:rFonts w:asciiTheme="minorBidi" w:hAnsiTheme="minorBidi" w:cstheme="minorBidi"/>
          <w:i/>
          <w:iCs/>
          <w:color w:val="auto"/>
        </w:rPr>
        <w:t>Supporting information</w:t>
      </w:r>
    </w:p>
    <w:p w:rsidR="00CB531C" w:rsidRPr="0087252B" w:rsidRDefault="00CB531C" w:rsidP="00CB531C">
      <w:pPr>
        <w:pStyle w:val="NoSpacing"/>
        <w:rPr>
          <w:rFonts w:asciiTheme="minorBidi" w:hAnsiTheme="minorBidi"/>
          <w:sz w:val="24"/>
          <w:szCs w:val="24"/>
        </w:rPr>
      </w:pPr>
      <w:r w:rsidRPr="0087252B">
        <w:rPr>
          <w:rFonts w:asciiTheme="minorBidi" w:hAnsiTheme="minorBidi"/>
          <w:sz w:val="24"/>
          <w:szCs w:val="24"/>
        </w:rPr>
        <w:t>Supporting information can be found with online version of this article:</w:t>
      </w:r>
    </w:p>
    <w:p w:rsidR="00CB531C" w:rsidRPr="0087252B" w:rsidRDefault="00CB531C" w:rsidP="00CB531C">
      <w:pPr>
        <w:pStyle w:val="NoSpacing"/>
        <w:rPr>
          <w:rFonts w:asciiTheme="minorBidi" w:hAnsiTheme="minorBidi"/>
          <w:sz w:val="24"/>
          <w:szCs w:val="24"/>
        </w:rPr>
      </w:pPr>
      <w:r w:rsidRPr="0087252B">
        <w:rPr>
          <w:rFonts w:asciiTheme="minorBidi" w:hAnsiTheme="minorBidi"/>
          <w:sz w:val="24"/>
          <w:szCs w:val="24"/>
        </w:rPr>
        <w:t>Appendix A</w:t>
      </w:r>
    </w:p>
    <w:p w:rsidR="00CB531C" w:rsidRPr="0087252B" w:rsidRDefault="00CB531C" w:rsidP="00CB531C">
      <w:pPr>
        <w:pStyle w:val="NoSpacing"/>
        <w:rPr>
          <w:rFonts w:asciiTheme="minorBidi" w:hAnsiTheme="minorBidi"/>
          <w:sz w:val="24"/>
          <w:szCs w:val="24"/>
        </w:rPr>
      </w:pPr>
      <w:r w:rsidRPr="0087252B">
        <w:rPr>
          <w:rFonts w:asciiTheme="minorBidi" w:hAnsiTheme="minorBidi"/>
          <w:sz w:val="24"/>
          <w:szCs w:val="24"/>
        </w:rPr>
        <w:t>Table S1. Major-minor oxide compositions (</w:t>
      </w:r>
      <w:proofErr w:type="spellStart"/>
      <w:proofErr w:type="gramStart"/>
      <w:r w:rsidRPr="0087252B">
        <w:rPr>
          <w:rFonts w:asciiTheme="minorBidi" w:hAnsiTheme="minorBidi"/>
          <w:sz w:val="24"/>
          <w:szCs w:val="24"/>
        </w:rPr>
        <w:t>wt</w:t>
      </w:r>
      <w:proofErr w:type="spellEnd"/>
      <w:r w:rsidRPr="0087252B">
        <w:rPr>
          <w:rFonts w:asciiTheme="minorBidi" w:hAnsiTheme="minorBidi"/>
          <w:sz w:val="24"/>
          <w:szCs w:val="24"/>
        </w:rPr>
        <w:t>%</w:t>
      </w:r>
      <w:proofErr w:type="gramEnd"/>
      <w:r w:rsidRPr="0087252B">
        <w:rPr>
          <w:rFonts w:asciiTheme="minorBidi" w:hAnsiTheme="minorBidi"/>
          <w:sz w:val="24"/>
          <w:szCs w:val="24"/>
        </w:rPr>
        <w:t>) of individual glass shards from case study tephra deposits.</w:t>
      </w:r>
    </w:p>
    <w:p w:rsidR="00CB531C" w:rsidRPr="0087252B" w:rsidRDefault="00CB531C" w:rsidP="00CB531C">
      <w:pPr>
        <w:pStyle w:val="NoSpacing"/>
        <w:rPr>
          <w:rFonts w:asciiTheme="minorBidi" w:hAnsiTheme="minorBidi"/>
          <w:sz w:val="24"/>
          <w:szCs w:val="24"/>
        </w:rPr>
      </w:pPr>
      <w:r w:rsidRPr="0087252B">
        <w:rPr>
          <w:rFonts w:asciiTheme="minorBidi" w:hAnsiTheme="minorBidi"/>
          <w:sz w:val="24"/>
          <w:szCs w:val="24"/>
        </w:rPr>
        <w:t>Table S2. Secondary standards dataset.</w:t>
      </w:r>
    </w:p>
    <w:p w:rsidR="00CB531C" w:rsidRPr="0087252B" w:rsidRDefault="00CB531C" w:rsidP="00CB531C">
      <w:pPr>
        <w:pStyle w:val="NoSpacing"/>
        <w:rPr>
          <w:rFonts w:asciiTheme="minorBidi" w:hAnsiTheme="minorBidi"/>
          <w:sz w:val="24"/>
          <w:szCs w:val="24"/>
        </w:rPr>
      </w:pPr>
      <w:r w:rsidRPr="0087252B">
        <w:rPr>
          <w:rFonts w:asciiTheme="minorBidi" w:hAnsiTheme="minorBidi"/>
          <w:sz w:val="24"/>
          <w:szCs w:val="24"/>
        </w:rPr>
        <w:t>Table S3. Similarity coefficients of case study tephra deposits.</w:t>
      </w:r>
    </w:p>
    <w:p w:rsidR="00CB531C" w:rsidRPr="0087252B" w:rsidRDefault="00CB531C" w:rsidP="00CB531C">
      <w:pPr>
        <w:pStyle w:val="NoSpacing"/>
        <w:rPr>
          <w:rFonts w:asciiTheme="minorBidi" w:hAnsiTheme="minorBidi"/>
          <w:sz w:val="24"/>
          <w:szCs w:val="24"/>
        </w:rPr>
      </w:pPr>
      <w:r w:rsidRPr="0087252B">
        <w:rPr>
          <w:rFonts w:asciiTheme="minorBidi" w:hAnsiTheme="minorBidi"/>
          <w:sz w:val="24"/>
          <w:szCs w:val="24"/>
        </w:rPr>
        <w:t xml:space="preserve">Appendix B. </w:t>
      </w:r>
    </w:p>
    <w:p w:rsidR="00CB531C" w:rsidRPr="0087252B" w:rsidRDefault="00CB531C" w:rsidP="00CB531C">
      <w:pPr>
        <w:pStyle w:val="NoSpacing"/>
        <w:rPr>
          <w:rFonts w:asciiTheme="minorBidi" w:hAnsiTheme="minorBidi"/>
          <w:sz w:val="24"/>
          <w:szCs w:val="24"/>
        </w:rPr>
      </w:pPr>
      <w:r w:rsidRPr="0087252B">
        <w:rPr>
          <w:rFonts w:asciiTheme="minorBidi" w:hAnsiTheme="minorBidi"/>
          <w:sz w:val="24"/>
          <w:szCs w:val="24"/>
        </w:rPr>
        <w:t>Table S4. Equations and methodology used to predict the chemical durability of tephras.</w:t>
      </w:r>
    </w:p>
    <w:p w:rsidR="00CB531C" w:rsidRPr="00CB531C" w:rsidRDefault="00CB531C" w:rsidP="00CB531C">
      <w:pPr>
        <w:pStyle w:val="NoSpacing"/>
        <w:rPr>
          <w:rFonts w:asciiTheme="minorBidi" w:hAnsiTheme="minorBidi"/>
          <w:sz w:val="24"/>
          <w:szCs w:val="24"/>
        </w:rPr>
      </w:pPr>
      <w:r w:rsidRPr="0087252B">
        <w:rPr>
          <w:rFonts w:asciiTheme="minorBidi" w:hAnsiTheme="minorBidi"/>
          <w:sz w:val="24"/>
          <w:szCs w:val="24"/>
        </w:rPr>
        <w:t>Figure S1. Additional major-minor element bivariate plots.</w:t>
      </w:r>
    </w:p>
    <w:p w:rsidR="00CB531C" w:rsidRPr="00CB531C" w:rsidRDefault="00CB531C">
      <w:pPr>
        <w:rPr>
          <w:rFonts w:asciiTheme="minorBidi" w:hAnsiTheme="minorBidi"/>
          <w:sz w:val="24"/>
          <w:szCs w:val="24"/>
        </w:rPr>
      </w:pPr>
    </w:p>
    <w:sectPr w:rsidR="00CB531C" w:rsidRPr="00CB531C" w:rsidSect="001C69A1">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31C"/>
    <w:rsid w:val="00020A67"/>
    <w:rsid w:val="000326F5"/>
    <w:rsid w:val="00043488"/>
    <w:rsid w:val="00071DD7"/>
    <w:rsid w:val="000D76D5"/>
    <w:rsid w:val="000D77A0"/>
    <w:rsid w:val="000F34B6"/>
    <w:rsid w:val="00163CF2"/>
    <w:rsid w:val="001F0354"/>
    <w:rsid w:val="001F563F"/>
    <w:rsid w:val="00203AFE"/>
    <w:rsid w:val="00223045"/>
    <w:rsid w:val="00237BF6"/>
    <w:rsid w:val="002849AD"/>
    <w:rsid w:val="00294B55"/>
    <w:rsid w:val="002A6168"/>
    <w:rsid w:val="00301923"/>
    <w:rsid w:val="00357681"/>
    <w:rsid w:val="00371FEB"/>
    <w:rsid w:val="00393EF0"/>
    <w:rsid w:val="003C5B41"/>
    <w:rsid w:val="003D1128"/>
    <w:rsid w:val="00403D65"/>
    <w:rsid w:val="0040426A"/>
    <w:rsid w:val="0044182E"/>
    <w:rsid w:val="00441C8D"/>
    <w:rsid w:val="00451284"/>
    <w:rsid w:val="004E0955"/>
    <w:rsid w:val="005745EE"/>
    <w:rsid w:val="005B6CD3"/>
    <w:rsid w:val="005D6531"/>
    <w:rsid w:val="005E5CAC"/>
    <w:rsid w:val="00614771"/>
    <w:rsid w:val="00620F8A"/>
    <w:rsid w:val="00627EF0"/>
    <w:rsid w:val="006706C3"/>
    <w:rsid w:val="006A1E22"/>
    <w:rsid w:val="006E138E"/>
    <w:rsid w:val="006F0F0D"/>
    <w:rsid w:val="00704781"/>
    <w:rsid w:val="007342BA"/>
    <w:rsid w:val="007B779A"/>
    <w:rsid w:val="00805775"/>
    <w:rsid w:val="008117E9"/>
    <w:rsid w:val="008536B0"/>
    <w:rsid w:val="0087252B"/>
    <w:rsid w:val="008B08E8"/>
    <w:rsid w:val="008B0C04"/>
    <w:rsid w:val="009834EE"/>
    <w:rsid w:val="009959D5"/>
    <w:rsid w:val="009C480D"/>
    <w:rsid w:val="009F70AB"/>
    <w:rsid w:val="00A31247"/>
    <w:rsid w:val="00A80ABB"/>
    <w:rsid w:val="00AB12E4"/>
    <w:rsid w:val="00B17D96"/>
    <w:rsid w:val="00B5116B"/>
    <w:rsid w:val="00B53ACA"/>
    <w:rsid w:val="00B7755F"/>
    <w:rsid w:val="00B9627B"/>
    <w:rsid w:val="00BE66FA"/>
    <w:rsid w:val="00C04DB0"/>
    <w:rsid w:val="00C76DF4"/>
    <w:rsid w:val="00C93331"/>
    <w:rsid w:val="00CB531C"/>
    <w:rsid w:val="00E62F33"/>
    <w:rsid w:val="00ED6C3E"/>
    <w:rsid w:val="00F01A6E"/>
    <w:rsid w:val="00F06C32"/>
    <w:rsid w:val="00F3707B"/>
    <w:rsid w:val="00F7701D"/>
    <w:rsid w:val="00F81F39"/>
    <w:rsid w:val="00FE34EE"/>
    <w:rsid w:val="00FE550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2E3E17-0633-4F31-B32F-E9E6D14F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31C"/>
  </w:style>
  <w:style w:type="paragraph" w:styleId="Heading1">
    <w:name w:val="heading 1"/>
    <w:basedOn w:val="Normal"/>
    <w:next w:val="Normal"/>
    <w:link w:val="Heading1Char"/>
    <w:uiPriority w:val="9"/>
    <w:qFormat/>
    <w:rsid w:val="00CB531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B531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B53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31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B531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B531C"/>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CB531C"/>
    <w:pPr>
      <w:spacing w:after="0" w:line="240" w:lineRule="auto"/>
    </w:pPr>
  </w:style>
  <w:style w:type="paragraph" w:styleId="Title">
    <w:name w:val="Title"/>
    <w:basedOn w:val="Normal"/>
    <w:next w:val="Normal"/>
    <w:link w:val="TitleChar"/>
    <w:uiPriority w:val="10"/>
    <w:qFormat/>
    <w:rsid w:val="00CB531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B531C"/>
    <w:rPr>
      <w:rFonts w:asciiTheme="majorHAnsi" w:eastAsiaTheme="majorEastAsia" w:hAnsiTheme="majorHAnsi" w:cstheme="majorBidi"/>
      <w:color w:val="323E4F" w:themeColor="text2" w:themeShade="BF"/>
      <w:spacing w:val="5"/>
      <w:kern w:val="28"/>
      <w:sz w:val="52"/>
      <w:szCs w:val="52"/>
    </w:rPr>
  </w:style>
  <w:style w:type="paragraph" w:styleId="Caption">
    <w:name w:val="caption"/>
    <w:basedOn w:val="Normal"/>
    <w:next w:val="Normal"/>
    <w:uiPriority w:val="35"/>
    <w:unhideWhenUsed/>
    <w:qFormat/>
    <w:rsid w:val="00CB531C"/>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CB531C"/>
  </w:style>
  <w:style w:type="character" w:styleId="PlaceholderText">
    <w:name w:val="Placeholder Text"/>
    <w:basedOn w:val="DefaultParagraphFont"/>
    <w:uiPriority w:val="99"/>
    <w:semiHidden/>
    <w:rsid w:val="00237BF6"/>
    <w:rPr>
      <w:color w:val="808080"/>
    </w:rPr>
  </w:style>
  <w:style w:type="paragraph" w:styleId="BalloonText">
    <w:name w:val="Balloon Text"/>
    <w:basedOn w:val="Normal"/>
    <w:link w:val="BalloonTextChar"/>
    <w:uiPriority w:val="99"/>
    <w:semiHidden/>
    <w:unhideWhenUsed/>
    <w:rsid w:val="00441C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C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3981</Words>
  <Characters>22693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Monteath A.</dc:creator>
  <cp:keywords/>
  <dc:description/>
  <cp:lastModifiedBy>Lapage K.P.</cp:lastModifiedBy>
  <cp:revision>2</cp:revision>
  <cp:lastPrinted>2019-03-18T14:29:00Z</cp:lastPrinted>
  <dcterms:created xsi:type="dcterms:W3CDTF">2019-08-13T11:27:00Z</dcterms:created>
  <dcterms:modified xsi:type="dcterms:W3CDTF">2019-08-13T11:27:00Z</dcterms:modified>
</cp:coreProperties>
</file>