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A9149" w14:textId="628F9641" w:rsidR="00F077AC" w:rsidRPr="008624BE" w:rsidRDefault="00DD19AA" w:rsidP="00C0485E">
      <w:pPr>
        <w:spacing w:line="480" w:lineRule="auto"/>
        <w:rPr>
          <w:b/>
          <w:sz w:val="28"/>
          <w:szCs w:val="28"/>
        </w:rPr>
      </w:pPr>
      <w:bookmarkStart w:id="0" w:name="_GoBack"/>
      <w:bookmarkEnd w:id="0"/>
      <w:r w:rsidRPr="008624BE">
        <w:rPr>
          <w:b/>
          <w:sz w:val="28"/>
          <w:szCs w:val="28"/>
        </w:rPr>
        <w:t xml:space="preserve">The relationship between pheromone trap catch and local population density </w:t>
      </w:r>
      <w:r w:rsidR="001B5A28">
        <w:rPr>
          <w:b/>
          <w:sz w:val="28"/>
          <w:szCs w:val="28"/>
        </w:rPr>
        <w:t>of</w:t>
      </w:r>
      <w:r w:rsidRPr="008624BE">
        <w:rPr>
          <w:b/>
          <w:sz w:val="28"/>
          <w:szCs w:val="28"/>
        </w:rPr>
        <w:t xml:space="preserve"> the oak processionary moth </w:t>
      </w:r>
      <w:r w:rsidRPr="008624BE">
        <w:rPr>
          <w:b/>
          <w:i/>
          <w:sz w:val="28"/>
          <w:szCs w:val="28"/>
        </w:rPr>
        <w:t>Thaumetopoea processionea</w:t>
      </w:r>
      <w:r w:rsidRPr="008624BE">
        <w:rPr>
          <w:b/>
          <w:sz w:val="28"/>
          <w:szCs w:val="28"/>
        </w:rPr>
        <w:t xml:space="preserve"> (Lepidoptera: Thaumetopoeidae)</w:t>
      </w:r>
    </w:p>
    <w:p w14:paraId="521A914A" w14:textId="77777777" w:rsidR="00C97CAD" w:rsidRDefault="00C97CAD" w:rsidP="00C0485E">
      <w:pPr>
        <w:spacing w:after="0" w:line="480" w:lineRule="auto"/>
        <w:rPr>
          <w:sz w:val="24"/>
          <w:szCs w:val="24"/>
        </w:rPr>
      </w:pPr>
    </w:p>
    <w:p w14:paraId="521A914B" w14:textId="77777777" w:rsidR="00DD19AA" w:rsidRPr="00C97CAD" w:rsidRDefault="00DD19AA" w:rsidP="00C0485E">
      <w:pPr>
        <w:spacing w:line="480" w:lineRule="auto"/>
        <w:rPr>
          <w:sz w:val="26"/>
          <w:szCs w:val="26"/>
        </w:rPr>
      </w:pPr>
      <w:r w:rsidRPr="00C97CAD">
        <w:rPr>
          <w:sz w:val="26"/>
          <w:szCs w:val="26"/>
        </w:rPr>
        <w:t>Nigel A Straw</w:t>
      </w:r>
      <w:r w:rsidR="008624BE" w:rsidRPr="00C97CAD">
        <w:rPr>
          <w:sz w:val="26"/>
          <w:szCs w:val="26"/>
          <w:vertAlign w:val="superscript"/>
        </w:rPr>
        <w:t>1*</w:t>
      </w:r>
      <w:r w:rsidRPr="00C97CAD">
        <w:rPr>
          <w:sz w:val="26"/>
          <w:szCs w:val="26"/>
        </w:rPr>
        <w:t>, Andrew Hoppit</w:t>
      </w:r>
      <w:r w:rsidRPr="00C97CAD">
        <w:rPr>
          <w:sz w:val="26"/>
          <w:szCs w:val="26"/>
          <w:vertAlign w:val="superscript"/>
        </w:rPr>
        <w:t>2</w:t>
      </w:r>
      <w:r w:rsidRPr="00C97CAD">
        <w:rPr>
          <w:sz w:val="26"/>
          <w:szCs w:val="26"/>
        </w:rPr>
        <w:t xml:space="preserve"> &amp; Julia Branson</w:t>
      </w:r>
      <w:r w:rsidRPr="00C97CAD">
        <w:rPr>
          <w:sz w:val="26"/>
          <w:szCs w:val="26"/>
          <w:vertAlign w:val="superscript"/>
        </w:rPr>
        <w:t>3</w:t>
      </w:r>
    </w:p>
    <w:p w14:paraId="521A914C" w14:textId="77777777" w:rsidR="008624BE" w:rsidRPr="00976557" w:rsidRDefault="008624BE" w:rsidP="00C0485E">
      <w:pPr>
        <w:spacing w:after="0" w:line="480" w:lineRule="auto"/>
      </w:pPr>
    </w:p>
    <w:p w14:paraId="521A914D" w14:textId="77777777" w:rsidR="008624BE" w:rsidRPr="00976557" w:rsidRDefault="008624BE" w:rsidP="00C0485E">
      <w:pPr>
        <w:spacing w:line="480" w:lineRule="auto"/>
      </w:pPr>
      <w:r w:rsidRPr="00976557">
        <w:rPr>
          <w:vertAlign w:val="superscript"/>
        </w:rPr>
        <w:t>1</w:t>
      </w:r>
      <w:r w:rsidRPr="00976557">
        <w:t xml:space="preserve"> Forest Research, Alice Holt Lodge, Wrecclesham, Farnham, Surrey, GU10 4LH, U.K.</w:t>
      </w:r>
    </w:p>
    <w:p w14:paraId="521A914E" w14:textId="77777777" w:rsidR="00EE2895" w:rsidRDefault="008624BE" w:rsidP="00C0485E">
      <w:pPr>
        <w:spacing w:after="0" w:line="480" w:lineRule="auto"/>
        <w:rPr>
          <w:rFonts w:ascii="Calibri" w:hAnsi="Calibri"/>
          <w:color w:val="000000"/>
        </w:rPr>
      </w:pPr>
      <w:r w:rsidRPr="00976557">
        <w:rPr>
          <w:vertAlign w:val="superscript"/>
        </w:rPr>
        <w:t>2</w:t>
      </w:r>
      <w:r w:rsidRPr="00976557">
        <w:t xml:space="preserve"> </w:t>
      </w:r>
      <w:r w:rsidR="00EE2895" w:rsidRPr="00EE2895">
        <w:rPr>
          <w:rFonts w:ascii="Calibri" w:hAnsi="Calibri"/>
          <w:color w:val="000000"/>
        </w:rPr>
        <w:t>Forestry Commission</w:t>
      </w:r>
      <w:r w:rsidR="00EE2895">
        <w:rPr>
          <w:rFonts w:ascii="Calibri" w:hAnsi="Calibri"/>
          <w:color w:val="000000"/>
        </w:rPr>
        <w:t xml:space="preserve"> England, </w:t>
      </w:r>
      <w:r w:rsidR="00EE2895" w:rsidRPr="00EE2895">
        <w:rPr>
          <w:rFonts w:ascii="Calibri" w:hAnsi="Calibri"/>
          <w:color w:val="000000"/>
        </w:rPr>
        <w:t>Nobel House, 17 Smith Square, London, SW1P 3JR</w:t>
      </w:r>
      <w:r w:rsidR="00EE2895">
        <w:rPr>
          <w:rFonts w:ascii="Calibri" w:hAnsi="Calibri"/>
          <w:color w:val="000000"/>
        </w:rPr>
        <w:t>, U.K.</w:t>
      </w:r>
    </w:p>
    <w:p w14:paraId="521A914F" w14:textId="77777777" w:rsidR="008A7F6F" w:rsidRDefault="008A7F6F" w:rsidP="00C0485E">
      <w:pPr>
        <w:spacing w:after="0" w:line="480" w:lineRule="auto"/>
        <w:rPr>
          <w:rFonts w:ascii="Calibri" w:hAnsi="Calibri"/>
          <w:color w:val="000000"/>
        </w:rPr>
      </w:pPr>
      <w:r>
        <w:rPr>
          <w:rFonts w:ascii="Calibri" w:hAnsi="Calibri"/>
          <w:color w:val="000000"/>
        </w:rPr>
        <w:t xml:space="preserve">  Email: </w:t>
      </w:r>
      <w:hyperlink r:id="rId8" w:history="1">
        <w:r w:rsidRPr="00806E95">
          <w:rPr>
            <w:rStyle w:val="Hyperlink"/>
            <w:rFonts w:ascii="Calibri" w:hAnsi="Calibri"/>
          </w:rPr>
          <w:t>andrew.hoppit@forestrycommission.gov.uk</w:t>
        </w:r>
      </w:hyperlink>
    </w:p>
    <w:p w14:paraId="521A9150" w14:textId="77777777" w:rsidR="008A7F6F" w:rsidRPr="00EE2895" w:rsidRDefault="008A7F6F" w:rsidP="00C0485E">
      <w:pPr>
        <w:spacing w:line="480" w:lineRule="auto"/>
        <w:rPr>
          <w:rFonts w:ascii="Calibri" w:hAnsi="Calibri"/>
          <w:color w:val="000000"/>
        </w:rPr>
      </w:pPr>
      <w:r>
        <w:rPr>
          <w:rFonts w:ascii="Calibri" w:hAnsi="Calibri"/>
          <w:color w:val="000000"/>
        </w:rPr>
        <w:t xml:space="preserve"> </w:t>
      </w:r>
      <w:r w:rsidR="00C97CAD">
        <w:rPr>
          <w:rFonts w:ascii="Calibri" w:hAnsi="Calibri"/>
          <w:color w:val="000000"/>
        </w:rPr>
        <w:t xml:space="preserve"> </w:t>
      </w:r>
      <w:r>
        <w:rPr>
          <w:rFonts w:ascii="Calibri" w:hAnsi="Calibri"/>
          <w:color w:val="000000"/>
        </w:rPr>
        <w:t>Tel: +44 (0)</w:t>
      </w:r>
      <w:r w:rsidRPr="008A7F6F">
        <w:rPr>
          <w:rFonts w:ascii="Calibri" w:hAnsi="Calibri"/>
          <w:color w:val="000000"/>
        </w:rPr>
        <w:t>7884 234725</w:t>
      </w:r>
    </w:p>
    <w:p w14:paraId="521A9151" w14:textId="77777777" w:rsidR="00EE2895" w:rsidRPr="00EE2895" w:rsidRDefault="008624BE" w:rsidP="00C0485E">
      <w:pPr>
        <w:spacing w:line="480" w:lineRule="auto"/>
        <w:rPr>
          <w:rFonts w:ascii="Calibri" w:hAnsi="Calibri"/>
          <w:color w:val="000000"/>
        </w:rPr>
      </w:pPr>
      <w:r w:rsidRPr="00976557">
        <w:rPr>
          <w:vertAlign w:val="superscript"/>
        </w:rPr>
        <w:t>3</w:t>
      </w:r>
      <w:r w:rsidRPr="00976557">
        <w:t xml:space="preserve"> </w:t>
      </w:r>
      <w:r w:rsidR="00EE2895" w:rsidRPr="00EE2895">
        <w:rPr>
          <w:rFonts w:ascii="Calibri" w:hAnsi="Calibri"/>
          <w:color w:val="000000"/>
        </w:rPr>
        <w:t>GeoData</w:t>
      </w:r>
      <w:r w:rsidR="00EE2895">
        <w:rPr>
          <w:rFonts w:ascii="Calibri" w:hAnsi="Calibri"/>
          <w:color w:val="000000"/>
        </w:rPr>
        <w:t xml:space="preserve">, </w:t>
      </w:r>
      <w:r w:rsidR="00EE2895" w:rsidRPr="00EE2895">
        <w:rPr>
          <w:rFonts w:ascii="Calibri" w:hAnsi="Calibri"/>
          <w:color w:val="000000"/>
        </w:rPr>
        <w:t>University of Southampton</w:t>
      </w:r>
      <w:r w:rsidR="008A7F6F">
        <w:rPr>
          <w:rFonts w:ascii="Calibri" w:hAnsi="Calibri"/>
          <w:color w:val="000000"/>
        </w:rPr>
        <w:t xml:space="preserve">, </w:t>
      </w:r>
      <w:r w:rsidR="00EE2895" w:rsidRPr="00EE2895">
        <w:rPr>
          <w:rFonts w:ascii="Calibri" w:hAnsi="Calibri"/>
          <w:color w:val="000000"/>
        </w:rPr>
        <w:t>Southampton</w:t>
      </w:r>
      <w:r w:rsidR="008A7F6F">
        <w:rPr>
          <w:rFonts w:ascii="Calibri" w:hAnsi="Calibri"/>
          <w:color w:val="000000"/>
        </w:rPr>
        <w:t xml:space="preserve">, </w:t>
      </w:r>
      <w:r w:rsidR="00EE2895" w:rsidRPr="00EE2895">
        <w:rPr>
          <w:rFonts w:ascii="Calibri" w:hAnsi="Calibri"/>
          <w:color w:val="000000"/>
        </w:rPr>
        <w:t>SO17 1BJ</w:t>
      </w:r>
      <w:r w:rsidR="008A7F6F">
        <w:rPr>
          <w:rFonts w:ascii="Calibri" w:hAnsi="Calibri"/>
          <w:color w:val="000000"/>
        </w:rPr>
        <w:t xml:space="preserve">, </w:t>
      </w:r>
      <w:r w:rsidR="00EE2895" w:rsidRPr="00EE2895">
        <w:rPr>
          <w:rFonts w:ascii="Calibri" w:hAnsi="Calibri"/>
          <w:color w:val="000000"/>
        </w:rPr>
        <w:t>U</w:t>
      </w:r>
      <w:r w:rsidR="008A7F6F">
        <w:rPr>
          <w:rFonts w:ascii="Calibri" w:hAnsi="Calibri"/>
          <w:color w:val="000000"/>
        </w:rPr>
        <w:t>.</w:t>
      </w:r>
      <w:r w:rsidR="00EE2895" w:rsidRPr="00EE2895">
        <w:rPr>
          <w:rFonts w:ascii="Calibri" w:hAnsi="Calibri"/>
          <w:color w:val="000000"/>
        </w:rPr>
        <w:t>K</w:t>
      </w:r>
      <w:r w:rsidR="008A7F6F">
        <w:rPr>
          <w:rFonts w:ascii="Calibri" w:hAnsi="Calibri"/>
          <w:color w:val="000000"/>
        </w:rPr>
        <w:t>.</w:t>
      </w:r>
      <w:r w:rsidR="00EE2895" w:rsidRPr="00EE2895">
        <w:rPr>
          <w:rFonts w:ascii="Calibri" w:hAnsi="Calibri"/>
          <w:color w:val="000000"/>
        </w:rPr>
        <w:br/>
      </w:r>
      <w:r w:rsidR="008A7F6F">
        <w:rPr>
          <w:rFonts w:ascii="Calibri" w:hAnsi="Calibri"/>
          <w:color w:val="000000"/>
        </w:rPr>
        <w:t xml:space="preserve">   Email: </w:t>
      </w:r>
      <w:hyperlink r:id="rId9" w:history="1">
        <w:r w:rsidR="00EE2895" w:rsidRPr="00EE2895">
          <w:rPr>
            <w:rStyle w:val="Hyperlink"/>
            <w:rFonts w:ascii="Calibri" w:hAnsi="Calibri"/>
          </w:rPr>
          <w:t>jb@geodata.soton.ac.uk</w:t>
        </w:r>
      </w:hyperlink>
      <w:r w:rsidR="00EE2895" w:rsidRPr="00EE2895">
        <w:rPr>
          <w:rFonts w:ascii="Calibri" w:hAnsi="Calibri"/>
          <w:color w:val="000000"/>
        </w:rPr>
        <w:br/>
      </w:r>
      <w:r w:rsidR="008A7F6F">
        <w:rPr>
          <w:rFonts w:ascii="Calibri" w:hAnsi="Calibri"/>
          <w:color w:val="000000"/>
        </w:rPr>
        <w:t xml:space="preserve">   </w:t>
      </w:r>
      <w:r w:rsidR="00EE2895" w:rsidRPr="00EE2895">
        <w:rPr>
          <w:rFonts w:ascii="Calibri" w:hAnsi="Calibri"/>
          <w:color w:val="000000"/>
        </w:rPr>
        <w:t>Tel: +44(0)23 8059 2719</w:t>
      </w:r>
    </w:p>
    <w:p w14:paraId="521A9152" w14:textId="77777777" w:rsidR="008624BE" w:rsidRDefault="008624BE" w:rsidP="00C0485E">
      <w:pPr>
        <w:spacing w:after="120" w:line="480" w:lineRule="auto"/>
        <w:rPr>
          <w:vertAlign w:val="superscript"/>
        </w:rPr>
      </w:pPr>
    </w:p>
    <w:p w14:paraId="521A9153" w14:textId="77777777" w:rsidR="008624BE" w:rsidRPr="00D309C1" w:rsidRDefault="008624BE" w:rsidP="00C0485E">
      <w:pPr>
        <w:spacing w:after="120" w:line="480" w:lineRule="auto"/>
      </w:pPr>
      <w:r w:rsidRPr="00D309C1">
        <w:t>* Corresponding author</w:t>
      </w:r>
    </w:p>
    <w:p w14:paraId="5F7781D9" w14:textId="77777777" w:rsidR="00803F7F" w:rsidRDefault="008624BE" w:rsidP="00803F7F">
      <w:pPr>
        <w:spacing w:after="120" w:line="480" w:lineRule="auto"/>
      </w:pPr>
      <w:r w:rsidRPr="00D309C1">
        <w:t xml:space="preserve">   Correspondence address:</w:t>
      </w:r>
      <w:r w:rsidR="00803F7F">
        <w:t xml:space="preserve">  </w:t>
      </w:r>
      <w:r w:rsidRPr="00D309C1">
        <w:t>Dr N A Straw</w:t>
      </w:r>
      <w:r w:rsidR="00803F7F">
        <w:t xml:space="preserve">, </w:t>
      </w:r>
      <w:r w:rsidRPr="00D309C1">
        <w:t>Forest Research</w:t>
      </w:r>
      <w:r w:rsidR="00803F7F">
        <w:t xml:space="preserve">, </w:t>
      </w:r>
      <w:r w:rsidRPr="00D309C1">
        <w:t>Alice Holt Lodge</w:t>
      </w:r>
      <w:r w:rsidR="00803F7F">
        <w:t xml:space="preserve">, </w:t>
      </w:r>
      <w:r w:rsidRPr="00D309C1">
        <w:t>Farnham</w:t>
      </w:r>
      <w:r w:rsidR="00803F7F">
        <w:t xml:space="preserve">, </w:t>
      </w:r>
      <w:r w:rsidRPr="00D309C1">
        <w:t>Surrey</w:t>
      </w:r>
    </w:p>
    <w:p w14:paraId="521A915B" w14:textId="619B50AD" w:rsidR="008624BE" w:rsidRDefault="00803F7F" w:rsidP="00803F7F">
      <w:pPr>
        <w:spacing w:after="120" w:line="480" w:lineRule="auto"/>
      </w:pPr>
      <w:r>
        <w:t xml:space="preserve">  </w:t>
      </w:r>
      <w:r w:rsidR="00C97CAD">
        <w:t xml:space="preserve"> </w:t>
      </w:r>
      <w:r w:rsidR="008624BE" w:rsidRPr="00D309C1">
        <w:t>GU10 4LH</w:t>
      </w:r>
      <w:r>
        <w:t xml:space="preserve">, </w:t>
      </w:r>
      <w:r w:rsidR="008624BE" w:rsidRPr="00D309C1">
        <w:t>U</w:t>
      </w:r>
      <w:r w:rsidR="008624BE">
        <w:t>.</w:t>
      </w:r>
      <w:r w:rsidR="008624BE" w:rsidRPr="00D309C1">
        <w:t>K.</w:t>
      </w:r>
    </w:p>
    <w:p w14:paraId="4AE5B750" w14:textId="77777777" w:rsidR="00C0485E" w:rsidRDefault="00C0485E" w:rsidP="00C0485E">
      <w:pPr>
        <w:spacing w:after="0" w:line="480" w:lineRule="auto"/>
      </w:pPr>
    </w:p>
    <w:p w14:paraId="521A915D" w14:textId="77777777" w:rsidR="008624BE" w:rsidRDefault="008624BE" w:rsidP="00C0485E">
      <w:pPr>
        <w:spacing w:after="120" w:line="480" w:lineRule="auto"/>
      </w:pPr>
      <w:r>
        <w:t xml:space="preserve">   </w:t>
      </w:r>
      <w:r w:rsidRPr="00D309C1">
        <w:t xml:space="preserve">E-mail address: </w:t>
      </w:r>
      <w:r w:rsidRPr="00980B0A">
        <w:t>nigel.straw@forestry.gsi.gov.uk</w:t>
      </w:r>
    </w:p>
    <w:p w14:paraId="521A915E" w14:textId="77777777" w:rsidR="008624BE" w:rsidRPr="00980B0A" w:rsidRDefault="008624BE" w:rsidP="00C0485E">
      <w:pPr>
        <w:spacing w:after="120" w:line="480" w:lineRule="auto"/>
      </w:pPr>
      <w:r>
        <w:t xml:space="preserve">   </w:t>
      </w:r>
      <w:r w:rsidRPr="00980B0A">
        <w:t>Tel: +44 (0)300 067 5739</w:t>
      </w:r>
    </w:p>
    <w:p w14:paraId="521A915F" w14:textId="77777777" w:rsidR="008624BE" w:rsidRDefault="008624BE" w:rsidP="00C0485E">
      <w:pPr>
        <w:spacing w:after="120" w:line="480" w:lineRule="auto"/>
      </w:pPr>
      <w:r>
        <w:t xml:space="preserve">   </w:t>
      </w:r>
      <w:r w:rsidR="0007532A">
        <w:t>Fax: +44 (0)1420 23653</w:t>
      </w:r>
    </w:p>
    <w:p w14:paraId="521A9161" w14:textId="77777777" w:rsidR="00B02905" w:rsidRPr="00D309C1" w:rsidRDefault="00B02905" w:rsidP="00C0485E">
      <w:pPr>
        <w:spacing w:line="480" w:lineRule="auto"/>
      </w:pPr>
      <w:r w:rsidRPr="00D309C1">
        <w:rPr>
          <w:b/>
        </w:rPr>
        <w:lastRenderedPageBreak/>
        <w:t>Abstract</w:t>
      </w:r>
    </w:p>
    <w:p w14:paraId="521A9162" w14:textId="01E2A931" w:rsidR="00B02905" w:rsidRDefault="00F039FF" w:rsidP="00C0485E">
      <w:pPr>
        <w:pStyle w:val="ListParagraph"/>
        <w:numPr>
          <w:ilvl w:val="0"/>
          <w:numId w:val="1"/>
        </w:numPr>
        <w:spacing w:line="480" w:lineRule="auto"/>
        <w:ind w:left="357" w:hanging="357"/>
        <w:contextualSpacing w:val="0"/>
      </w:pPr>
      <w:r>
        <w:t>Oak processionary moth (</w:t>
      </w:r>
      <w:r w:rsidR="00CD7339">
        <w:t>OPM</w:t>
      </w:r>
      <w:r>
        <w:t xml:space="preserve">) was introduced into the U.K. in </w:t>
      </w:r>
      <w:r w:rsidR="00D14876">
        <w:t>2004</w:t>
      </w:r>
      <w:r w:rsidR="007138AB">
        <w:t>–</w:t>
      </w:r>
      <w:r w:rsidR="00381076">
        <w:t>2005</w:t>
      </w:r>
      <w:r>
        <w:t xml:space="preserve"> and pheromone traps have been used to monitor </w:t>
      </w:r>
      <w:r w:rsidR="00EB4485">
        <w:t>its spread</w:t>
      </w:r>
      <w:r>
        <w:t xml:space="preserve"> and provide early warning of the colonisation of new areas.</w:t>
      </w:r>
    </w:p>
    <w:p w14:paraId="521A9163" w14:textId="77777777" w:rsidR="00B02905" w:rsidRDefault="00F039FF" w:rsidP="00C0485E">
      <w:pPr>
        <w:pStyle w:val="ListParagraph"/>
        <w:numPr>
          <w:ilvl w:val="0"/>
          <w:numId w:val="1"/>
        </w:numPr>
        <w:spacing w:line="480" w:lineRule="auto"/>
        <w:ind w:left="357" w:hanging="357"/>
        <w:contextualSpacing w:val="0"/>
      </w:pPr>
      <w:r>
        <w:t xml:space="preserve">The traps capture adult male OPM, but catches </w:t>
      </w:r>
      <w:r w:rsidR="00486816">
        <w:t>are</w:t>
      </w:r>
      <w:r>
        <w:t xml:space="preserve"> highly variable and it has </w:t>
      </w:r>
      <w:r w:rsidR="00EB4485">
        <w:t xml:space="preserve">proved </w:t>
      </w:r>
      <w:r>
        <w:t>difficult to establish a relationship between the num</w:t>
      </w:r>
      <w:r w:rsidR="00703AD4">
        <w:t>b</w:t>
      </w:r>
      <w:r>
        <w:t>er</w:t>
      </w:r>
      <w:r w:rsidR="00703AD4">
        <w:t>s</w:t>
      </w:r>
      <w:r>
        <w:t xml:space="preserve"> of males caught and </w:t>
      </w:r>
      <w:r w:rsidR="00703AD4">
        <w:t>local</w:t>
      </w:r>
      <w:r>
        <w:t xml:space="preserve"> population densities. </w:t>
      </w:r>
    </w:p>
    <w:p w14:paraId="521A9164" w14:textId="7C219674" w:rsidR="00B02905" w:rsidRDefault="00947454" w:rsidP="00C0485E">
      <w:pPr>
        <w:pStyle w:val="ListParagraph"/>
        <w:numPr>
          <w:ilvl w:val="0"/>
          <w:numId w:val="1"/>
        </w:numPr>
        <w:spacing w:line="480" w:lineRule="auto"/>
        <w:ind w:left="357" w:hanging="357"/>
        <w:contextualSpacing w:val="0"/>
      </w:pPr>
      <w:r>
        <w:t>S</w:t>
      </w:r>
      <w:r w:rsidR="00FB112C">
        <w:t xml:space="preserve">urveys carried out around </w:t>
      </w:r>
      <w:r>
        <w:t>26</w:t>
      </w:r>
      <w:r w:rsidR="00DF7852">
        <w:t>0</w:t>
      </w:r>
      <w:r>
        <w:t xml:space="preserve"> pheromone traps as part of the UK OPM control programme, however, </w:t>
      </w:r>
      <w:r w:rsidR="00804E44">
        <w:t xml:space="preserve">reveal a consistent </w:t>
      </w:r>
      <w:r w:rsidR="00F039FF">
        <w:t xml:space="preserve">linear relationship between square-root </w:t>
      </w:r>
      <w:r w:rsidR="00777A82">
        <w:t xml:space="preserve">transformed adult males per trap </w:t>
      </w:r>
      <w:r w:rsidR="00103ABB">
        <w:t xml:space="preserve">and </w:t>
      </w:r>
      <w:r w:rsidR="00A35073">
        <w:t xml:space="preserve">cube-root </w:t>
      </w:r>
      <w:r w:rsidR="003A1D16">
        <w:t xml:space="preserve">(or </w:t>
      </w:r>
      <w:r w:rsidR="00F039FF">
        <w:t>log</w:t>
      </w:r>
      <w:r w:rsidR="00F039FF" w:rsidRPr="00103ABB">
        <w:rPr>
          <w:vertAlign w:val="subscript"/>
        </w:rPr>
        <w:t>10</w:t>
      </w:r>
      <w:r w:rsidR="003A1D16">
        <w:t>) t</w:t>
      </w:r>
      <w:r w:rsidR="00707C24">
        <w:t>r</w:t>
      </w:r>
      <w:r w:rsidR="003A1D16">
        <w:t xml:space="preserve">ansformed numbers of </w:t>
      </w:r>
      <w:r w:rsidR="00443E75">
        <w:t xml:space="preserve">larval </w:t>
      </w:r>
      <w:r w:rsidR="00103ABB">
        <w:t>nests</w:t>
      </w:r>
      <w:r w:rsidR="00F039FF" w:rsidRPr="00F039FF">
        <w:t xml:space="preserve"> </w:t>
      </w:r>
      <w:r w:rsidR="00F039FF">
        <w:t>(</w:t>
      </w:r>
      <w:r w:rsidR="00777A82" w:rsidRPr="001C6276">
        <w:t>R</w:t>
      </w:r>
      <w:r w:rsidR="00777A82" w:rsidRPr="001C6276">
        <w:rPr>
          <w:vertAlign w:val="superscript"/>
        </w:rPr>
        <w:t>2</w:t>
      </w:r>
      <w:r w:rsidR="00777A82" w:rsidRPr="001C6276">
        <w:t xml:space="preserve"> = 0.4</w:t>
      </w:r>
      <w:r w:rsidR="00BC44BD">
        <w:t>7</w:t>
      </w:r>
      <w:r w:rsidR="00777A82">
        <w:t xml:space="preserve">; </w:t>
      </w:r>
      <w:r w:rsidR="00F039FF" w:rsidRPr="00F039FF">
        <w:rPr>
          <w:i/>
        </w:rPr>
        <w:t>P</w:t>
      </w:r>
      <w:r w:rsidR="00F039FF">
        <w:t>&lt;0.001)</w:t>
      </w:r>
    </w:p>
    <w:p w14:paraId="521A9165" w14:textId="262567E7" w:rsidR="00777A82" w:rsidRDefault="00777A82" w:rsidP="00C0485E">
      <w:pPr>
        <w:pStyle w:val="ListParagraph"/>
        <w:numPr>
          <w:ilvl w:val="0"/>
          <w:numId w:val="1"/>
        </w:numPr>
        <w:spacing w:line="480" w:lineRule="auto"/>
        <w:ind w:left="357" w:hanging="357"/>
        <w:contextualSpacing w:val="0"/>
      </w:pPr>
      <w:r>
        <w:t>In 9</w:t>
      </w:r>
      <w:r w:rsidR="005725E7">
        <w:t>1</w:t>
      </w:r>
      <w:r>
        <w:t xml:space="preserve">% of cases where traps </w:t>
      </w:r>
      <w:r w:rsidR="00F83833">
        <w:t>captured no</w:t>
      </w:r>
      <w:r>
        <w:t xml:space="preserve"> adult males, t</w:t>
      </w:r>
      <w:r w:rsidR="00103ABB">
        <w:t>h</w:t>
      </w:r>
      <w:r>
        <w:t>ere were no OPM nest</w:t>
      </w:r>
      <w:r w:rsidR="00FB112C">
        <w:t>s</w:t>
      </w:r>
      <w:r>
        <w:t xml:space="preserve"> within </w:t>
      </w:r>
      <w:r w:rsidR="00103ABB">
        <w:t>250m</w:t>
      </w:r>
      <w:r>
        <w:t xml:space="preserve"> and where nest</w:t>
      </w:r>
      <w:r w:rsidR="00103ABB">
        <w:t>s</w:t>
      </w:r>
      <w:r>
        <w:t xml:space="preserve"> were present the</w:t>
      </w:r>
      <w:r w:rsidR="00103ABB">
        <w:t xml:space="preserve"> numbers of nests were</w:t>
      </w:r>
      <w:r>
        <w:t xml:space="preserve"> low.</w:t>
      </w:r>
      <w:r w:rsidR="00103ABB">
        <w:t xml:space="preserve"> </w:t>
      </w:r>
      <w:r w:rsidR="00486816">
        <w:t>T</w:t>
      </w:r>
      <w:r w:rsidR="00103ABB">
        <w:t xml:space="preserve">raps that captured </w:t>
      </w:r>
      <w:r>
        <w:t>more than 10</w:t>
      </w:r>
      <w:r w:rsidR="00103ABB">
        <w:t>–</w:t>
      </w:r>
      <w:r>
        <w:t>20</w:t>
      </w:r>
      <w:r w:rsidR="00103ABB">
        <w:t xml:space="preserve"> </w:t>
      </w:r>
      <w:r>
        <w:t>males</w:t>
      </w:r>
      <w:r w:rsidR="00FB112C">
        <w:t xml:space="preserve"> </w:t>
      </w:r>
      <w:r w:rsidR="00103ABB">
        <w:t xml:space="preserve">were </w:t>
      </w:r>
      <w:r>
        <w:t>associated with counts of 50+ larval nests.</w:t>
      </w:r>
    </w:p>
    <w:p w14:paraId="521A9166" w14:textId="449E8A2B" w:rsidR="00777A82" w:rsidRDefault="00364C1D" w:rsidP="00C0485E">
      <w:pPr>
        <w:pStyle w:val="ListParagraph"/>
        <w:numPr>
          <w:ilvl w:val="0"/>
          <w:numId w:val="1"/>
        </w:numPr>
        <w:spacing w:line="480" w:lineRule="auto"/>
        <w:ind w:left="357" w:hanging="357"/>
        <w:contextualSpacing w:val="0"/>
      </w:pPr>
      <w:r>
        <w:t>D</w:t>
      </w:r>
      <w:r w:rsidR="00777A82">
        <w:t xml:space="preserve">efoliation and </w:t>
      </w:r>
      <w:r>
        <w:t>risk</w:t>
      </w:r>
      <w:r w:rsidR="00FB112C">
        <w:t>s</w:t>
      </w:r>
      <w:r>
        <w:t xml:space="preserve"> to </w:t>
      </w:r>
      <w:r w:rsidR="00777A82">
        <w:t xml:space="preserve">human health </w:t>
      </w:r>
      <w:r w:rsidR="00FB112C">
        <w:t xml:space="preserve">from OPM </w:t>
      </w:r>
      <w:r>
        <w:t xml:space="preserve">are more closely related to nest density, </w:t>
      </w:r>
      <w:r w:rsidR="00777A82">
        <w:t>i.e. the numbers of nests per tree</w:t>
      </w:r>
      <w:r>
        <w:t xml:space="preserve">. Consequently, </w:t>
      </w:r>
      <w:r w:rsidR="00622768">
        <w:t>identifying</w:t>
      </w:r>
      <w:r w:rsidR="003C29D6">
        <w:t xml:space="preserve"> </w:t>
      </w:r>
      <w:r>
        <w:t xml:space="preserve">trap catches </w:t>
      </w:r>
      <w:r w:rsidR="00622768">
        <w:t>that might initiat</w:t>
      </w:r>
      <w:r w:rsidR="00DE34A4">
        <w:t>e</w:t>
      </w:r>
      <w:r w:rsidR="00443E75">
        <w:t xml:space="preserve"> a management response</w:t>
      </w:r>
      <w:r w:rsidR="00FB112C">
        <w:t xml:space="preserve"> </w:t>
      </w:r>
      <w:r w:rsidR="00947454">
        <w:t xml:space="preserve">also </w:t>
      </w:r>
      <w:r w:rsidR="00443E75">
        <w:t>requires</w:t>
      </w:r>
      <w:r w:rsidR="00F90A04">
        <w:t xml:space="preserve"> </w:t>
      </w:r>
      <w:r w:rsidR="00C770CF">
        <w:t>information on</w:t>
      </w:r>
      <w:r w:rsidR="00F90A04">
        <w:t xml:space="preserve"> the </w:t>
      </w:r>
      <w:r w:rsidR="00777A82">
        <w:t>numbers of oak trees</w:t>
      </w:r>
      <w:r w:rsidR="00C770CF">
        <w:t xml:space="preserve"> </w:t>
      </w:r>
      <w:r w:rsidR="001420D5">
        <w:t>in</w:t>
      </w:r>
      <w:r w:rsidR="00C770CF">
        <w:t xml:space="preserve"> the </w:t>
      </w:r>
      <w:r w:rsidR="001420D5">
        <w:t>surrounding area</w:t>
      </w:r>
      <w:r w:rsidR="00703AD4">
        <w:t>.</w:t>
      </w:r>
    </w:p>
    <w:p w14:paraId="521A9167" w14:textId="37576702" w:rsidR="00B02905" w:rsidRDefault="00B02905" w:rsidP="00C0485E">
      <w:pPr>
        <w:spacing w:line="480" w:lineRule="auto"/>
        <w:ind w:firstLine="357"/>
      </w:pPr>
      <w:r>
        <w:t>(</w:t>
      </w:r>
      <w:r w:rsidR="008F1579">
        <w:t>19</w:t>
      </w:r>
      <w:r w:rsidR="00F73400">
        <w:t>6</w:t>
      </w:r>
      <w:r>
        <w:t xml:space="preserve"> words)</w:t>
      </w:r>
    </w:p>
    <w:p w14:paraId="521A9168" w14:textId="77777777" w:rsidR="00B02905" w:rsidRDefault="00B02905" w:rsidP="00C0485E">
      <w:pPr>
        <w:spacing w:line="480" w:lineRule="auto"/>
      </w:pPr>
    </w:p>
    <w:p w14:paraId="521A916A" w14:textId="349C856A" w:rsidR="00B02905" w:rsidRDefault="00B02905" w:rsidP="00C0485E">
      <w:pPr>
        <w:spacing w:line="480" w:lineRule="auto"/>
      </w:pPr>
      <w:r w:rsidRPr="00D309C1">
        <w:rPr>
          <w:b/>
        </w:rPr>
        <w:t>Keywords:</w:t>
      </w:r>
      <w:r w:rsidRPr="00D309C1">
        <w:t xml:space="preserve">   </w:t>
      </w:r>
      <w:r w:rsidR="00CD7339">
        <w:t>monitoring</w:t>
      </w:r>
      <w:r w:rsidRPr="00D309C1">
        <w:t xml:space="preserve">, </w:t>
      </w:r>
      <w:r w:rsidR="00F039FF">
        <w:t xml:space="preserve">oak processionary moth, </w:t>
      </w:r>
      <w:r w:rsidR="00CD7339">
        <w:t>pheromone trap</w:t>
      </w:r>
      <w:r w:rsidR="00232F14">
        <w:t>s</w:t>
      </w:r>
      <w:r w:rsidR="00CD7339">
        <w:t>,</w:t>
      </w:r>
      <w:r w:rsidR="009A5320">
        <w:t xml:space="preserve"> </w:t>
      </w:r>
      <w:r w:rsidR="00232F14">
        <w:t xml:space="preserve">pest management, </w:t>
      </w:r>
      <w:r w:rsidR="00A01E66">
        <w:t>population density</w:t>
      </w:r>
      <w:r w:rsidR="00F039FF">
        <w:t xml:space="preserve">, </w:t>
      </w:r>
      <w:r w:rsidR="00F039FF" w:rsidRPr="00F039FF">
        <w:rPr>
          <w:i/>
        </w:rPr>
        <w:t>Thaumetopoea processionea</w:t>
      </w:r>
    </w:p>
    <w:p w14:paraId="2AB960AB" w14:textId="77777777" w:rsidR="00C91049" w:rsidRPr="00C91049" w:rsidRDefault="00C91049" w:rsidP="00C0485E">
      <w:pPr>
        <w:spacing w:line="480" w:lineRule="auto"/>
      </w:pPr>
    </w:p>
    <w:p w14:paraId="521A916B" w14:textId="77777777" w:rsidR="00B02905" w:rsidRPr="00D309C1" w:rsidRDefault="00CD7339" w:rsidP="00C0485E">
      <w:pPr>
        <w:spacing w:line="480" w:lineRule="auto"/>
      </w:pPr>
      <w:r>
        <w:rPr>
          <w:b/>
        </w:rPr>
        <w:t xml:space="preserve">Running title: </w:t>
      </w:r>
      <w:r>
        <w:t xml:space="preserve"> </w:t>
      </w:r>
      <w:r w:rsidR="009A5320">
        <w:t xml:space="preserve">Pheromone trapping </w:t>
      </w:r>
      <w:r w:rsidR="000B19B0">
        <w:t xml:space="preserve">of </w:t>
      </w:r>
      <w:r w:rsidR="009A5320" w:rsidRPr="009A5320">
        <w:rPr>
          <w:i/>
        </w:rPr>
        <w:t>T. processionea</w:t>
      </w:r>
    </w:p>
    <w:p w14:paraId="521A9170" w14:textId="77777777" w:rsidR="00CD7339" w:rsidRDefault="00CD7339" w:rsidP="00C0485E">
      <w:pPr>
        <w:spacing w:line="480" w:lineRule="auto"/>
      </w:pPr>
      <w:r>
        <w:rPr>
          <w:b/>
        </w:rPr>
        <w:lastRenderedPageBreak/>
        <w:t>Introduction</w:t>
      </w:r>
    </w:p>
    <w:p w14:paraId="521A9171" w14:textId="77777777" w:rsidR="00CC0A6E" w:rsidRDefault="00E17391" w:rsidP="00C0485E">
      <w:pPr>
        <w:spacing w:line="480" w:lineRule="auto"/>
      </w:pPr>
      <w:r>
        <w:t>Oak processionary moth (</w:t>
      </w:r>
      <w:r w:rsidR="00CD7339">
        <w:t>OPM</w:t>
      </w:r>
      <w:r>
        <w:t xml:space="preserve">) </w:t>
      </w:r>
      <w:r w:rsidRPr="00E17391">
        <w:rPr>
          <w:i/>
        </w:rPr>
        <w:t>Thaumetopoea processionea</w:t>
      </w:r>
      <w:r>
        <w:t xml:space="preserve"> (L.) is native to continental Europe, but was introduced into in the U.K. in 200</w:t>
      </w:r>
      <w:r w:rsidR="001420D5">
        <w:t>4</w:t>
      </w:r>
      <w:r>
        <w:t>-200</w:t>
      </w:r>
      <w:r w:rsidR="001420D5">
        <w:t>5</w:t>
      </w:r>
      <w:r>
        <w:t xml:space="preserve"> on imported oak trees (</w:t>
      </w:r>
      <w:r w:rsidRPr="00E17391">
        <w:rPr>
          <w:i/>
        </w:rPr>
        <w:t>Quercus robur</w:t>
      </w:r>
      <w:r w:rsidR="00B739E0">
        <w:rPr>
          <w:i/>
        </w:rPr>
        <w:t xml:space="preserve"> </w:t>
      </w:r>
      <w:r w:rsidR="00B739E0" w:rsidRPr="00B739E0">
        <w:t>var</w:t>
      </w:r>
      <w:r w:rsidR="00B739E0">
        <w:rPr>
          <w:i/>
        </w:rPr>
        <w:t>. fastigiata</w:t>
      </w:r>
      <w:r>
        <w:t>)</w:t>
      </w:r>
      <w:r w:rsidR="001420D5">
        <w:t xml:space="preserve"> (Mindlin et al., 2012; Tomlinson et al., 2015)</w:t>
      </w:r>
      <w:r>
        <w:t xml:space="preserve">. The </w:t>
      </w:r>
      <w:r w:rsidR="001436A7">
        <w:t xml:space="preserve">imported </w:t>
      </w:r>
      <w:r>
        <w:t>trees</w:t>
      </w:r>
      <w:r w:rsidR="001436A7">
        <w:t xml:space="preserve"> were planted at two sites in west London, </w:t>
      </w:r>
      <w:r w:rsidR="000E2DFD">
        <w:t>i</w:t>
      </w:r>
      <w:r w:rsidR="001436A7">
        <w:t xml:space="preserve">n north Ealing and </w:t>
      </w:r>
      <w:r w:rsidR="000E2DFD">
        <w:t xml:space="preserve">at Kew Riverside, and from these initial centres of infestation the population has </w:t>
      </w:r>
      <w:r w:rsidR="00845A3C">
        <w:t xml:space="preserve">spread to occupy an </w:t>
      </w:r>
      <w:r w:rsidR="00F0515E">
        <w:t xml:space="preserve">area </w:t>
      </w:r>
      <w:r w:rsidR="00845A3C">
        <w:t>that now exceeds</w:t>
      </w:r>
      <w:r w:rsidR="00D43A01">
        <w:t xml:space="preserve"> </w:t>
      </w:r>
      <w:r w:rsidR="00094F7F">
        <w:t>1280</w:t>
      </w:r>
      <w:r w:rsidR="00F0515E">
        <w:t xml:space="preserve"> km</w:t>
      </w:r>
      <w:r w:rsidR="00F0515E" w:rsidRPr="00F0515E">
        <w:rPr>
          <w:vertAlign w:val="superscript"/>
        </w:rPr>
        <w:t>2</w:t>
      </w:r>
      <w:r w:rsidR="00F0515E">
        <w:t xml:space="preserve">. In </w:t>
      </w:r>
      <w:r w:rsidR="000E2DFD">
        <w:t xml:space="preserve">2018, </w:t>
      </w:r>
      <w:r w:rsidR="00CB41E1">
        <w:t xml:space="preserve">the characteristic </w:t>
      </w:r>
      <w:r w:rsidR="00CC0A6E">
        <w:t xml:space="preserve">larval nests of OPM </w:t>
      </w:r>
      <w:r w:rsidR="001C1547">
        <w:t>were</w:t>
      </w:r>
      <w:r w:rsidR="000E2DFD">
        <w:t xml:space="preserve"> </w:t>
      </w:r>
      <w:r w:rsidR="00F73969">
        <w:t xml:space="preserve">found </w:t>
      </w:r>
      <w:r w:rsidR="000B19B0">
        <w:t xml:space="preserve">on oak trees up to </w:t>
      </w:r>
      <w:r w:rsidR="00845A3C">
        <w:t>30</w:t>
      </w:r>
      <w:r w:rsidR="00CD3F0F">
        <w:t>–</w:t>
      </w:r>
      <w:r w:rsidR="00BE1A70">
        <w:t>42</w:t>
      </w:r>
      <w:r w:rsidR="00D1302F">
        <w:t xml:space="preserve"> km from the original sites of introduction</w:t>
      </w:r>
      <w:r w:rsidR="000B19B0">
        <w:t xml:space="preserve"> (</w:t>
      </w:r>
      <w:r w:rsidR="001420D5">
        <w:t>Forestry Commission, 2019</w:t>
      </w:r>
      <w:r w:rsidR="000B19B0">
        <w:t>)</w:t>
      </w:r>
      <w:r w:rsidR="00D1302F">
        <w:t>.</w:t>
      </w:r>
      <w:r w:rsidR="000E2DFD">
        <w:t xml:space="preserve"> </w:t>
      </w:r>
    </w:p>
    <w:p w14:paraId="521A9172" w14:textId="42A9D35C" w:rsidR="0010277C" w:rsidRDefault="000B19B0" w:rsidP="00C0485E">
      <w:pPr>
        <w:spacing w:line="480" w:lineRule="auto"/>
      </w:pPr>
      <w:r>
        <w:t xml:space="preserve">The establishment of OPM in the U.K. </w:t>
      </w:r>
      <w:r w:rsidR="00A318CC">
        <w:t>has raised</w:t>
      </w:r>
      <w:r>
        <w:t xml:space="preserve"> concern</w:t>
      </w:r>
      <w:r w:rsidR="00A318CC">
        <w:t>s</w:t>
      </w:r>
      <w:r>
        <w:t>, because high populations can cause severe d</w:t>
      </w:r>
      <w:r w:rsidR="00CC0A6E">
        <w:t>efoliat</w:t>
      </w:r>
      <w:r>
        <w:t>ion of oak, which may be a contributing factor in oak decline</w:t>
      </w:r>
      <w:r w:rsidR="00FB071F">
        <w:t xml:space="preserve">. </w:t>
      </w:r>
      <w:r w:rsidR="003314F8">
        <w:t>The combination of</w:t>
      </w:r>
      <w:r w:rsidR="00F0515E">
        <w:t xml:space="preserve"> defoliation </w:t>
      </w:r>
      <w:r w:rsidR="003314F8">
        <w:t>and</w:t>
      </w:r>
      <w:r w:rsidR="00F0515E">
        <w:t xml:space="preserve"> </w:t>
      </w:r>
      <w:r w:rsidR="00554A31">
        <w:t xml:space="preserve">other </w:t>
      </w:r>
      <w:r w:rsidR="001C1547">
        <w:t xml:space="preserve">adverse </w:t>
      </w:r>
      <w:r w:rsidR="00554A31">
        <w:t>factors</w:t>
      </w:r>
      <w:r w:rsidR="00CD3F0F">
        <w:t>,</w:t>
      </w:r>
      <w:r w:rsidR="00FB071F">
        <w:t xml:space="preserve"> such </w:t>
      </w:r>
      <w:r w:rsidR="00CD3F0F">
        <w:t xml:space="preserve">as </w:t>
      </w:r>
      <w:r w:rsidR="00FB071F">
        <w:t xml:space="preserve">drought </w:t>
      </w:r>
      <w:r w:rsidR="00554A31">
        <w:t xml:space="preserve">and attack by </w:t>
      </w:r>
      <w:r w:rsidR="00CD3F0F">
        <w:t>s</w:t>
      </w:r>
      <w:r w:rsidR="00554A31">
        <w:t>econdary insect pests</w:t>
      </w:r>
      <w:r w:rsidR="00CD3F0F">
        <w:t xml:space="preserve"> and pathogens</w:t>
      </w:r>
      <w:r w:rsidR="00554A31">
        <w:t xml:space="preserve">, </w:t>
      </w:r>
      <w:r w:rsidR="00F0515E">
        <w:t xml:space="preserve">can </w:t>
      </w:r>
      <w:r w:rsidR="003314F8">
        <w:t xml:space="preserve">also </w:t>
      </w:r>
      <w:r w:rsidR="00C16E71">
        <w:t>lead to</w:t>
      </w:r>
      <w:r w:rsidR="00CD3F0F">
        <w:t xml:space="preserve"> </w:t>
      </w:r>
      <w:r w:rsidR="003314F8">
        <w:t>significant</w:t>
      </w:r>
      <w:r w:rsidR="00CD3F0F">
        <w:t xml:space="preserve"> </w:t>
      </w:r>
      <w:r w:rsidR="00554A31">
        <w:t>tree mortality (</w:t>
      </w:r>
      <w:r w:rsidR="00CC226E">
        <w:t>Thomas et al., 2002; EFSA, 2009</w:t>
      </w:r>
      <w:r w:rsidR="008247DA">
        <w:t>; Battisti et al., 2015</w:t>
      </w:r>
      <w:r w:rsidR="00554A31">
        <w:t xml:space="preserve">). </w:t>
      </w:r>
      <w:r>
        <w:t xml:space="preserve"> </w:t>
      </w:r>
      <w:r w:rsidR="00C16E71">
        <w:t xml:space="preserve">However, OPM also poses a risk to human and </w:t>
      </w:r>
      <w:r w:rsidR="00CC0A6E">
        <w:t>animal health</w:t>
      </w:r>
      <w:r w:rsidR="00C16E71">
        <w:t xml:space="preserve">. </w:t>
      </w:r>
      <w:r w:rsidR="00845A3C">
        <w:t>O</w:t>
      </w:r>
      <w:r w:rsidR="00C16E71">
        <w:t>lder larvae possess large n</w:t>
      </w:r>
      <w:r w:rsidR="003314F8">
        <w:t>umbers of urticating hair</w:t>
      </w:r>
      <w:r w:rsidR="00131C8C">
        <w:t xml:space="preserve">s that are easily </w:t>
      </w:r>
      <w:r w:rsidR="00845A3C">
        <w:t>detached</w:t>
      </w:r>
      <w:r w:rsidR="00131C8C">
        <w:t xml:space="preserve"> and</w:t>
      </w:r>
      <w:r w:rsidR="001C1547">
        <w:t xml:space="preserve"> </w:t>
      </w:r>
      <w:r w:rsidR="00845A3C">
        <w:t xml:space="preserve">which, </w:t>
      </w:r>
      <w:r w:rsidR="003314F8">
        <w:t>on contact</w:t>
      </w:r>
      <w:r w:rsidR="00845A3C">
        <w:t>,</w:t>
      </w:r>
      <w:r w:rsidR="003314F8">
        <w:t xml:space="preserve"> caus</w:t>
      </w:r>
      <w:r w:rsidR="0010277C">
        <w:t xml:space="preserve">e </w:t>
      </w:r>
      <w:r w:rsidR="003314F8">
        <w:t xml:space="preserve">a </w:t>
      </w:r>
      <w:r w:rsidR="0010277C">
        <w:t>skin rash</w:t>
      </w:r>
      <w:r w:rsidR="00B74F08">
        <w:t xml:space="preserve">, </w:t>
      </w:r>
      <w:r w:rsidR="0010277C">
        <w:t>eye</w:t>
      </w:r>
      <w:r w:rsidR="00B74F08">
        <w:t xml:space="preserve"> and </w:t>
      </w:r>
      <w:r w:rsidR="0010277C">
        <w:t xml:space="preserve">throat </w:t>
      </w:r>
      <w:r w:rsidR="00B74F08">
        <w:t xml:space="preserve">irritation, </w:t>
      </w:r>
      <w:r w:rsidR="0010277C">
        <w:t>and sometimes more severe medical problems (</w:t>
      </w:r>
      <w:r w:rsidR="00CC226E">
        <w:t>Maier et al., 2003; Jans &amp; Franssen, 2008; Mindlin et al., 2012</w:t>
      </w:r>
      <w:r w:rsidR="0010277C">
        <w:t>).</w:t>
      </w:r>
    </w:p>
    <w:p w14:paraId="521A9173" w14:textId="372642CD" w:rsidR="00243D5E" w:rsidRDefault="00D43A01" w:rsidP="00C0485E">
      <w:pPr>
        <w:spacing w:line="480" w:lineRule="auto"/>
      </w:pPr>
      <w:r>
        <w:t xml:space="preserve">In response to these risks, </w:t>
      </w:r>
      <w:r w:rsidR="003B78C2">
        <w:t>an OPM c</w:t>
      </w:r>
      <w:r>
        <w:t>ontrol programme was established</w:t>
      </w:r>
      <w:r w:rsidR="00533E27">
        <w:t xml:space="preserve"> </w:t>
      </w:r>
      <w:r w:rsidR="00131C8C">
        <w:t xml:space="preserve">soon after the moth was discovered in the U.K., </w:t>
      </w:r>
      <w:r w:rsidR="003314F8">
        <w:t xml:space="preserve">initially </w:t>
      </w:r>
      <w:r w:rsidR="00131C8C">
        <w:t>to</w:t>
      </w:r>
      <w:r w:rsidR="00533E27">
        <w:t xml:space="preserve"> contain and eradicat</w:t>
      </w:r>
      <w:r w:rsidR="00131C8C">
        <w:t>e</w:t>
      </w:r>
      <w:r w:rsidR="00533E27">
        <w:t xml:space="preserve"> </w:t>
      </w:r>
      <w:r w:rsidR="003314F8">
        <w:t xml:space="preserve">the </w:t>
      </w:r>
      <w:r w:rsidR="00845A3C">
        <w:t>pest</w:t>
      </w:r>
      <w:r w:rsidR="003314F8">
        <w:t xml:space="preserve">, but </w:t>
      </w:r>
      <w:r w:rsidR="00796275">
        <w:t>subsequently</w:t>
      </w:r>
      <w:r w:rsidR="003314F8">
        <w:t xml:space="preserve"> to reduce the rate of spread and minimise</w:t>
      </w:r>
      <w:r w:rsidR="001C1547">
        <w:t xml:space="preserve"> the</w:t>
      </w:r>
      <w:r w:rsidR="003314F8">
        <w:t xml:space="preserve"> </w:t>
      </w:r>
      <w:r w:rsidR="001C1547">
        <w:t>impact</w:t>
      </w:r>
      <w:r w:rsidR="003314F8">
        <w:t xml:space="preserve"> on human, animal and tree health </w:t>
      </w:r>
      <w:r w:rsidR="001A202D">
        <w:t>(</w:t>
      </w:r>
      <w:r w:rsidR="00DD040D">
        <w:t>Williams et al., 2013; Tomlinson et al., 2015</w:t>
      </w:r>
      <w:r w:rsidR="001A202D">
        <w:t xml:space="preserve">). The programme </w:t>
      </w:r>
      <w:r w:rsidR="0047342A">
        <w:t>includes</w:t>
      </w:r>
      <w:r w:rsidR="001A202D">
        <w:t xml:space="preserve"> </w:t>
      </w:r>
      <w:r w:rsidR="00844C90">
        <w:t xml:space="preserve">annual </w:t>
      </w:r>
      <w:r w:rsidR="0047342A">
        <w:t>survey</w:t>
      </w:r>
      <w:r w:rsidR="00243D5E">
        <w:t xml:space="preserve">s </w:t>
      </w:r>
      <w:r w:rsidR="001A202D">
        <w:t>to locate OPM nests</w:t>
      </w:r>
      <w:r w:rsidR="002A6A98">
        <w:t>, manual nest removal</w:t>
      </w:r>
      <w:r w:rsidR="001A202D">
        <w:t xml:space="preserve"> and spraying infested trees with the biological insecticide </w:t>
      </w:r>
      <w:r w:rsidR="001A202D" w:rsidRPr="00D07631">
        <w:rPr>
          <w:i/>
        </w:rPr>
        <w:t xml:space="preserve">Bacillus </w:t>
      </w:r>
      <w:r w:rsidR="00D07631" w:rsidRPr="00D07631">
        <w:rPr>
          <w:i/>
        </w:rPr>
        <w:t>t</w:t>
      </w:r>
      <w:r w:rsidR="001A202D" w:rsidRPr="00D07631">
        <w:rPr>
          <w:i/>
        </w:rPr>
        <w:t>huringiensis</w:t>
      </w:r>
      <w:r w:rsidR="001A202D">
        <w:t xml:space="preserve"> var. </w:t>
      </w:r>
      <w:r w:rsidR="001A202D" w:rsidRPr="00D07631">
        <w:rPr>
          <w:i/>
        </w:rPr>
        <w:t>ku</w:t>
      </w:r>
      <w:r w:rsidR="00D07631" w:rsidRPr="00D07631">
        <w:rPr>
          <w:i/>
        </w:rPr>
        <w:t>r</w:t>
      </w:r>
      <w:r w:rsidR="001A202D" w:rsidRPr="00D07631">
        <w:rPr>
          <w:i/>
        </w:rPr>
        <w:t>staki</w:t>
      </w:r>
      <w:r w:rsidR="001A202D">
        <w:t xml:space="preserve"> (Dipel-DF). In addition, </w:t>
      </w:r>
      <w:r w:rsidR="009464A1">
        <w:t xml:space="preserve">large numbers of </w:t>
      </w:r>
      <w:r w:rsidR="0047342A">
        <w:t xml:space="preserve">pheromone traps have been used to </w:t>
      </w:r>
      <w:r w:rsidR="00844C90">
        <w:t>monitor</w:t>
      </w:r>
      <w:r w:rsidR="00A34455">
        <w:t xml:space="preserve"> spread</w:t>
      </w:r>
      <w:r w:rsidR="00844C90">
        <w:t xml:space="preserve"> </w:t>
      </w:r>
      <w:r w:rsidR="00243D5E">
        <w:t xml:space="preserve">and to identify outlying, </w:t>
      </w:r>
      <w:r w:rsidR="00DC57AA">
        <w:t>previously</w:t>
      </w:r>
      <w:r w:rsidR="00243D5E">
        <w:t xml:space="preserve"> undetected </w:t>
      </w:r>
      <w:r w:rsidR="00DF6E31">
        <w:t>infestat</w:t>
      </w:r>
      <w:r w:rsidR="00243D5E">
        <w:t>i</w:t>
      </w:r>
      <w:r w:rsidR="00DF6E31">
        <w:t>ons</w:t>
      </w:r>
      <w:r w:rsidR="00243D5E">
        <w:t>.</w:t>
      </w:r>
    </w:p>
    <w:p w14:paraId="521A9174" w14:textId="08282A98" w:rsidR="00CD7339" w:rsidRDefault="00243D5E" w:rsidP="00C0485E">
      <w:pPr>
        <w:spacing w:line="480" w:lineRule="auto"/>
      </w:pPr>
      <w:r>
        <w:lastRenderedPageBreak/>
        <w:t>The pheromone traps have been deployed using a standard procedure and</w:t>
      </w:r>
      <w:r w:rsidR="00DC57AA">
        <w:t xml:space="preserve"> they</w:t>
      </w:r>
      <w:r>
        <w:t xml:space="preserve"> have proved useful for indicating the presence or absence of OPM in the expansion zone around the </w:t>
      </w:r>
      <w:r w:rsidR="00DC57AA">
        <w:t>main infested area</w:t>
      </w:r>
      <w:r>
        <w:t>.</w:t>
      </w:r>
      <w:r w:rsidR="003B78C2">
        <w:t xml:space="preserve"> The traps are baited with lures containing the female sex pheromone</w:t>
      </w:r>
      <w:r>
        <w:t xml:space="preserve"> </w:t>
      </w:r>
      <w:r w:rsidR="0047774B">
        <w:t>(</w:t>
      </w:r>
      <w:r w:rsidR="00564E28">
        <w:t>Z,Z-11,13-hexadecadienyl acetate</w:t>
      </w:r>
      <w:r w:rsidR="00220CA3">
        <w:t>; Quero et al., 2003</w:t>
      </w:r>
      <w:r w:rsidR="0047774B">
        <w:t xml:space="preserve">) and they attract the adult male moths, which are retained in the trap and can be counted. </w:t>
      </w:r>
      <w:r>
        <w:t xml:space="preserve">In the longer term, in areas where OPM </w:t>
      </w:r>
      <w:r w:rsidR="00A34455">
        <w:t xml:space="preserve">has become </w:t>
      </w:r>
      <w:r>
        <w:t>established</w:t>
      </w:r>
      <w:r w:rsidR="00DC57AA">
        <w:t xml:space="preserve">, </w:t>
      </w:r>
      <w:r w:rsidR="001C1547">
        <w:t xml:space="preserve">the objective is to develop pheromone traps as </w:t>
      </w:r>
      <w:r w:rsidR="00DC57AA">
        <w:t xml:space="preserve">a management tool, to </w:t>
      </w:r>
      <w:r w:rsidR="00A34455">
        <w:t xml:space="preserve">provide an </w:t>
      </w:r>
      <w:r w:rsidR="00DC57AA">
        <w:t>indicat</w:t>
      </w:r>
      <w:r w:rsidR="00A34455">
        <w:t>ion of</w:t>
      </w:r>
      <w:r w:rsidR="00DC57AA">
        <w:t xml:space="preserve"> local </w:t>
      </w:r>
      <w:r w:rsidR="00A34455">
        <w:t xml:space="preserve">population </w:t>
      </w:r>
      <w:r w:rsidR="00DC57AA">
        <w:t>numbers and</w:t>
      </w:r>
      <w:r w:rsidR="00AE21AE">
        <w:t xml:space="preserve"> </w:t>
      </w:r>
      <w:r w:rsidR="00A34455">
        <w:t xml:space="preserve">whether </w:t>
      </w:r>
      <w:r w:rsidR="00AE21AE">
        <w:t>control measures need to be applied</w:t>
      </w:r>
      <w:r w:rsidR="00DC57AA">
        <w:t xml:space="preserve">. </w:t>
      </w:r>
      <w:r w:rsidR="00AE21AE">
        <w:t>Similar pheromone trap-based m</w:t>
      </w:r>
      <w:r w:rsidR="001C1547">
        <w:t>onitoring systems</w:t>
      </w:r>
      <w:r w:rsidR="00AE21AE">
        <w:t xml:space="preserve"> have been developed for a wide range of forestry, orchard and crop pests, and </w:t>
      </w:r>
      <w:r w:rsidR="00845A3C">
        <w:t xml:space="preserve">they are an essential component </w:t>
      </w:r>
      <w:r w:rsidR="00AE21AE">
        <w:t xml:space="preserve">of many integrated pest management systems </w:t>
      </w:r>
      <w:r w:rsidR="00547366">
        <w:t>(</w:t>
      </w:r>
      <w:r w:rsidR="00DD040D">
        <w:t xml:space="preserve">Howse et al., 1998; Myers &amp; Hosking 2002; </w:t>
      </w:r>
      <w:r w:rsidR="00655B3D">
        <w:t xml:space="preserve">Jactel et al., 2006; </w:t>
      </w:r>
      <w:r w:rsidR="00461FF9">
        <w:t xml:space="preserve">Tobin et al., 2007; </w:t>
      </w:r>
      <w:r w:rsidR="00337EA1">
        <w:t>Witzgall et al., 2010).</w:t>
      </w:r>
    </w:p>
    <w:p w14:paraId="521A9175" w14:textId="214487D8" w:rsidR="007B4397" w:rsidRDefault="00461FF9" w:rsidP="00C0485E">
      <w:pPr>
        <w:spacing w:line="480" w:lineRule="auto"/>
      </w:pPr>
      <w:r>
        <w:t>One of th</w:t>
      </w:r>
      <w:r w:rsidR="00DC57AA">
        <w:t>e first require</w:t>
      </w:r>
      <w:r w:rsidR="00D77824">
        <w:t>ment</w:t>
      </w:r>
      <w:r>
        <w:t>s</w:t>
      </w:r>
      <w:r w:rsidR="00D77824">
        <w:t xml:space="preserve"> </w:t>
      </w:r>
      <w:r>
        <w:t>when</w:t>
      </w:r>
      <w:r w:rsidR="00CB2676">
        <w:t xml:space="preserve"> using pheromone traps as part of a management system is to establish</w:t>
      </w:r>
      <w:r w:rsidR="00243D5E">
        <w:t xml:space="preserve"> the relationship between trap catch</w:t>
      </w:r>
      <w:r w:rsidR="00CB2676">
        <w:t>es and local population densities (</w:t>
      </w:r>
      <w:r w:rsidR="001C69CB">
        <w:t xml:space="preserve">Barbour, 1987; </w:t>
      </w:r>
      <w:r w:rsidR="00655B3D">
        <w:t xml:space="preserve">Howse et al., 1998; </w:t>
      </w:r>
      <w:r>
        <w:t xml:space="preserve">Morewood et al., 2000; </w:t>
      </w:r>
      <w:r w:rsidR="00655B3D">
        <w:t>Jactel et al., 2006</w:t>
      </w:r>
      <w:r w:rsidR="00CB2676">
        <w:t>)</w:t>
      </w:r>
      <w:r w:rsidR="00DC57AA">
        <w:t xml:space="preserve">. </w:t>
      </w:r>
      <w:r w:rsidR="00DA36EF">
        <w:t xml:space="preserve">Establishing this relationship for OPM has proved elusive, </w:t>
      </w:r>
      <w:r w:rsidR="00141DE0">
        <w:t>but</w:t>
      </w:r>
      <w:r w:rsidR="00DA36EF">
        <w:t xml:space="preserve"> the large numbers of pheromone traps deployed as part of the </w:t>
      </w:r>
      <w:r w:rsidR="00141DE0">
        <w:t>London</w:t>
      </w:r>
      <w:r w:rsidR="00DA36EF">
        <w:t xml:space="preserve"> control programme, and the capacity to carry out surveys around </w:t>
      </w:r>
      <w:r w:rsidR="00141DE0">
        <w:t>many</w:t>
      </w:r>
      <w:r w:rsidR="00DA36EF">
        <w:t xml:space="preserve"> of </w:t>
      </w:r>
      <w:r w:rsidR="00141DE0">
        <w:t>these</w:t>
      </w:r>
      <w:r w:rsidR="00DA36EF">
        <w:t xml:space="preserve"> traps, </w:t>
      </w:r>
      <w:r w:rsidR="00141DE0">
        <w:t>has an enabled a larger dataset to be assembled, and from these data it is possible to demonstrate a consistent relationship between trap catches and local populations.</w:t>
      </w:r>
    </w:p>
    <w:p w14:paraId="521A9176" w14:textId="17A54D73" w:rsidR="00432411" w:rsidRDefault="00141DE0" w:rsidP="00C0485E">
      <w:pPr>
        <w:spacing w:line="480" w:lineRule="auto"/>
      </w:pPr>
      <w:r>
        <w:t xml:space="preserve"> </w:t>
      </w:r>
      <w:r w:rsidR="00D07631">
        <w:t xml:space="preserve">This paper </w:t>
      </w:r>
      <w:r w:rsidR="00BC1F7A">
        <w:t>describes th</w:t>
      </w:r>
      <w:r>
        <w:t>is</w:t>
      </w:r>
      <w:r w:rsidR="00D07631">
        <w:t xml:space="preserve"> relationship</w:t>
      </w:r>
      <w:r w:rsidR="00E73D20">
        <w:t xml:space="preserve"> and provides some explanation for the wide variation in trap catches that has hampered analysis in the past, and</w:t>
      </w:r>
      <w:r w:rsidR="008B5A6C">
        <w:t xml:space="preserve"> discusses the prospects and limitations of using pheromone trapping </w:t>
      </w:r>
      <w:r w:rsidR="008F6761">
        <w:t>for</w:t>
      </w:r>
      <w:r w:rsidR="008B5A6C">
        <w:t xml:space="preserve"> OPM </w:t>
      </w:r>
      <w:r w:rsidR="00D07631">
        <w:t>as part of a management system.</w:t>
      </w:r>
    </w:p>
    <w:p w14:paraId="521A9177" w14:textId="77777777" w:rsidR="00432411" w:rsidRDefault="00432411" w:rsidP="00C0485E">
      <w:pPr>
        <w:spacing w:after="0" w:line="480" w:lineRule="auto"/>
      </w:pPr>
    </w:p>
    <w:p w14:paraId="521A9178" w14:textId="77777777" w:rsidR="00CD7339" w:rsidRPr="00D90787" w:rsidRDefault="00CD7339" w:rsidP="00C0485E">
      <w:pPr>
        <w:spacing w:line="480" w:lineRule="auto"/>
        <w:rPr>
          <w:b/>
        </w:rPr>
      </w:pPr>
      <w:r w:rsidRPr="00D90787">
        <w:rPr>
          <w:b/>
        </w:rPr>
        <w:t>Materials and methods</w:t>
      </w:r>
    </w:p>
    <w:p w14:paraId="3766CFB8" w14:textId="0A04F083" w:rsidR="00877569" w:rsidRDefault="0055596D" w:rsidP="00C0485E">
      <w:pPr>
        <w:spacing w:line="480" w:lineRule="auto"/>
      </w:pPr>
      <w:r>
        <w:t xml:space="preserve">Pheromone traps have been used in London to monitor OPM since 2007. The </w:t>
      </w:r>
      <w:r w:rsidR="002D1DF0">
        <w:t xml:space="preserve">trapping </w:t>
      </w:r>
      <w:r>
        <w:t xml:space="preserve">programme </w:t>
      </w:r>
      <w:r w:rsidR="002D1DF0">
        <w:t>has</w:t>
      </w:r>
      <w:r>
        <w:t xml:space="preserve"> been funded by the Department for Environment and R</w:t>
      </w:r>
      <w:r w:rsidR="002D1DF0">
        <w:t>u</w:t>
      </w:r>
      <w:r>
        <w:t xml:space="preserve">ral Affairs (Defra) and </w:t>
      </w:r>
      <w:r w:rsidR="002D1DF0">
        <w:t>has been organ</w:t>
      </w:r>
      <w:r>
        <w:t>ised and managed by Forestry Commission England. In 2016 and 2017,</w:t>
      </w:r>
      <w:r w:rsidR="002D1DF0">
        <w:t xml:space="preserve"> </w:t>
      </w:r>
      <w:r w:rsidR="005C0507">
        <w:t>a</w:t>
      </w:r>
      <w:r w:rsidR="002D1DF0">
        <w:t xml:space="preserve"> </w:t>
      </w:r>
      <w:r w:rsidR="005C0507">
        <w:t>total of</w:t>
      </w:r>
      <w:r>
        <w:t xml:space="preserve"> </w:t>
      </w:r>
      <w:r w:rsidR="00307915" w:rsidRPr="000C39AB">
        <w:t>1597</w:t>
      </w:r>
      <w:r w:rsidR="009B085B" w:rsidRPr="000C39AB">
        <w:t xml:space="preserve"> </w:t>
      </w:r>
      <w:r w:rsidRPr="000C39AB">
        <w:t>a</w:t>
      </w:r>
      <w:r>
        <w:t xml:space="preserve">nd 436 </w:t>
      </w:r>
      <w:r w:rsidR="00432411">
        <w:t>pheromone traps</w:t>
      </w:r>
      <w:r>
        <w:t>, respectively, were</w:t>
      </w:r>
      <w:r w:rsidR="00432411">
        <w:t xml:space="preserve"> </w:t>
      </w:r>
      <w:r w:rsidR="00307915">
        <w:t>deployed</w:t>
      </w:r>
      <w:r w:rsidR="00432411">
        <w:t xml:space="preserve"> </w:t>
      </w:r>
      <w:r>
        <w:t xml:space="preserve">across the Greater London area. </w:t>
      </w:r>
      <w:r w:rsidR="00B739E0">
        <w:t xml:space="preserve">All of the traps were standard green funnel traps (Oecos, Kimpton, U.K.) and </w:t>
      </w:r>
      <w:r w:rsidR="002D1DF0">
        <w:t>c</w:t>
      </w:r>
      <w:r w:rsidR="00B739E0">
        <w:t xml:space="preserve">ontained 250ml of saturated salt solution to kill and preserve the adult male moths, and </w:t>
      </w:r>
      <w:r w:rsidR="002D1DF0">
        <w:t>t</w:t>
      </w:r>
      <w:r w:rsidR="00236F03">
        <w:t>h</w:t>
      </w:r>
      <w:r w:rsidR="002D1DF0">
        <w:t xml:space="preserve">ey </w:t>
      </w:r>
      <w:r w:rsidR="00B739E0">
        <w:t>were baited with OPM-specific pheromone lures obtained from Pherobank BV (The Netherlands)</w:t>
      </w:r>
      <w:r w:rsidR="003E6137">
        <w:t>.</w:t>
      </w:r>
      <w:r w:rsidR="000B682C">
        <w:t xml:space="preserve"> </w:t>
      </w:r>
      <w:r w:rsidR="00F83A83">
        <w:t>The l</w:t>
      </w:r>
      <w:r w:rsidR="00261764">
        <w:t xml:space="preserve">ures </w:t>
      </w:r>
      <w:r w:rsidR="007A15C3">
        <w:t>consist</w:t>
      </w:r>
      <w:r w:rsidR="00F83A83">
        <w:t>ed</w:t>
      </w:r>
      <w:r w:rsidR="007A15C3">
        <w:t xml:space="preserve"> of a natural rubber septum coated with 1.1 m</w:t>
      </w:r>
      <w:r w:rsidR="00870A6D">
        <w:t>g of the synthetic pheromone</w:t>
      </w:r>
      <w:r w:rsidR="002A71B6">
        <w:t xml:space="preserve"> </w:t>
      </w:r>
      <w:r w:rsidR="00FE6CDA">
        <w:t xml:space="preserve">components, </w:t>
      </w:r>
      <w:r w:rsidR="002A71B6">
        <w:t xml:space="preserve">and </w:t>
      </w:r>
      <w:r w:rsidR="006778BD">
        <w:t>under summer conditions in the UK</w:t>
      </w:r>
      <w:r w:rsidR="00EA29A9">
        <w:t xml:space="preserve"> </w:t>
      </w:r>
      <w:r w:rsidR="002A71B6">
        <w:t>the lures r</w:t>
      </w:r>
      <w:r w:rsidR="00B31886">
        <w:t>elease</w:t>
      </w:r>
      <w:r w:rsidR="00E87F33">
        <w:t xml:space="preserve"> the pheromone at a rate of</w:t>
      </w:r>
      <w:r w:rsidR="00EA29A9">
        <w:t xml:space="preserve"> approximately</w:t>
      </w:r>
      <w:r w:rsidR="00E87F33">
        <w:t xml:space="preserve"> 0.005 mg.day</w:t>
      </w:r>
      <w:r w:rsidR="00E87F33" w:rsidRPr="001A0742">
        <w:rPr>
          <w:vertAlign w:val="superscript"/>
        </w:rPr>
        <w:t>-1</w:t>
      </w:r>
      <w:r w:rsidR="00E87F33">
        <w:t xml:space="preserve"> (Williams et al., 2003).</w:t>
      </w:r>
    </w:p>
    <w:p w14:paraId="521A9179" w14:textId="0E6F5E9D" w:rsidR="00B739E0" w:rsidRDefault="00B739E0" w:rsidP="00C0485E">
      <w:pPr>
        <w:spacing w:line="480" w:lineRule="auto"/>
      </w:pPr>
      <w:r>
        <w:t xml:space="preserve">The </w:t>
      </w:r>
      <w:r w:rsidR="00B238D4">
        <w:t xml:space="preserve">pheromone </w:t>
      </w:r>
      <w:r>
        <w:t>traps were placed at a height of 1</w:t>
      </w:r>
      <w:r w:rsidR="001F03D4">
        <w:t>0</w:t>
      </w:r>
      <w:r w:rsidR="00BA06D7">
        <w:t>–</w:t>
      </w:r>
      <w:r>
        <w:t>1</w:t>
      </w:r>
      <w:r w:rsidR="001F03D4">
        <w:t>5</w:t>
      </w:r>
      <w:r>
        <w:t>m above the ground</w:t>
      </w:r>
      <w:r w:rsidR="002D1DF0">
        <w:t xml:space="preserve"> i</w:t>
      </w:r>
      <w:r>
        <w:t>n the canopy of oak tree</w:t>
      </w:r>
      <w:r w:rsidR="002D1DF0">
        <w:t>s</w:t>
      </w:r>
      <w:r>
        <w:t xml:space="preserve"> (</w:t>
      </w:r>
      <w:r w:rsidRPr="003E6137">
        <w:rPr>
          <w:i/>
        </w:rPr>
        <w:t>Q. robur</w:t>
      </w:r>
      <w:r>
        <w:t>)</w:t>
      </w:r>
      <w:r w:rsidR="00FC6559">
        <w:t xml:space="preserve">, and </w:t>
      </w:r>
      <w:r w:rsidR="00A07B4E">
        <w:t xml:space="preserve">they </w:t>
      </w:r>
      <w:r w:rsidR="00FC6559">
        <w:t xml:space="preserve">were emptied and recharged every </w:t>
      </w:r>
      <w:r w:rsidR="003E6137">
        <w:t xml:space="preserve">2 </w:t>
      </w:r>
      <w:r w:rsidR="00FC6559">
        <w:t>weeks</w:t>
      </w:r>
      <w:r w:rsidR="003E6137">
        <w:t xml:space="preserve"> from the second week of July to the second week of September, which covered the whole of the OPM flight period (</w:t>
      </w:r>
      <w:r w:rsidR="002A7F00">
        <w:t xml:space="preserve">Straw et al., 2013; </w:t>
      </w:r>
      <w:r w:rsidR="007C13E7">
        <w:t xml:space="preserve">Williams </w:t>
      </w:r>
      <w:r w:rsidR="003C5117">
        <w:t>et al., 2013</w:t>
      </w:r>
      <w:r w:rsidR="003E6137">
        <w:t>)</w:t>
      </w:r>
      <w:r>
        <w:t xml:space="preserve">. </w:t>
      </w:r>
      <w:r w:rsidR="003E6137">
        <w:t xml:space="preserve">The lures were replaced after 4 weeks. </w:t>
      </w:r>
      <w:r>
        <w:t>Positioning the traps in the upper canopy was achieved by passing a line over a higher branch and pulling the trap up to the desired height</w:t>
      </w:r>
      <w:r w:rsidR="002A7F00">
        <w:t xml:space="preserve"> (Williams </w:t>
      </w:r>
      <w:r w:rsidR="003C5117">
        <w:t>et al., 2013</w:t>
      </w:r>
      <w:r w:rsidR="002A7F00">
        <w:t>)</w:t>
      </w:r>
      <w:r>
        <w:t>.</w:t>
      </w:r>
    </w:p>
    <w:p w14:paraId="521A917A" w14:textId="34638323" w:rsidR="00236F03" w:rsidRDefault="002A7F00" w:rsidP="00C0485E">
      <w:pPr>
        <w:spacing w:line="480" w:lineRule="auto"/>
      </w:pPr>
      <w:r>
        <w:t>In 2016, p</w:t>
      </w:r>
      <w:r w:rsidR="00C024DB">
        <w:t xml:space="preserve">heromone traps were distributed across </w:t>
      </w:r>
      <w:r>
        <w:t xml:space="preserve">a </w:t>
      </w:r>
      <w:r w:rsidR="00D55998">
        <w:t xml:space="preserve">61 </w:t>
      </w:r>
      <w:r w:rsidR="000C39AB">
        <w:t xml:space="preserve">km </w:t>
      </w:r>
      <w:r w:rsidRPr="000C39AB">
        <w:t xml:space="preserve">x </w:t>
      </w:r>
      <w:r w:rsidR="00D55998">
        <w:t xml:space="preserve">70 </w:t>
      </w:r>
      <w:r>
        <w:t>km area</w:t>
      </w:r>
      <w:r w:rsidR="005C0507">
        <w:t xml:space="preserve"> covering all but the central part of the know</w:t>
      </w:r>
      <w:r w:rsidR="00236F03">
        <w:t>n</w:t>
      </w:r>
      <w:r w:rsidR="005C0507">
        <w:t xml:space="preserve"> infest</w:t>
      </w:r>
      <w:r w:rsidR="00A07B4E">
        <w:t>ation</w:t>
      </w:r>
      <w:r w:rsidR="005C0507">
        <w:t>.</w:t>
      </w:r>
      <w:r w:rsidR="000C242D">
        <w:t xml:space="preserve"> </w:t>
      </w:r>
      <w:r w:rsidR="00DB23FB">
        <w:t>T</w:t>
      </w:r>
      <w:r w:rsidR="00337F9B">
        <w:t>he</w:t>
      </w:r>
      <w:r w:rsidR="00B927F1">
        <w:t xml:space="preserve"> trapping</w:t>
      </w:r>
      <w:r w:rsidR="00337F9B">
        <w:t xml:space="preserve"> area </w:t>
      </w:r>
      <w:r w:rsidR="00DD5542">
        <w:t>was divided into 2 x 2 km (4 km</w:t>
      </w:r>
      <w:r w:rsidR="00DD5542" w:rsidRPr="005524C9">
        <w:rPr>
          <w:vertAlign w:val="superscript"/>
        </w:rPr>
        <w:t>2</w:t>
      </w:r>
      <w:r w:rsidR="00DD5542">
        <w:t xml:space="preserve">) </w:t>
      </w:r>
      <w:r w:rsidR="005524C9">
        <w:t>squares</w:t>
      </w:r>
      <w:r w:rsidR="00DD5542">
        <w:t xml:space="preserve"> and t</w:t>
      </w:r>
      <w:r w:rsidR="00DB23FB">
        <w:t xml:space="preserve">wo traps were </w:t>
      </w:r>
      <w:r w:rsidR="00775F52">
        <w:t>located in</w:t>
      </w:r>
      <w:r w:rsidR="005524C9">
        <w:t xml:space="preserve"> each </w:t>
      </w:r>
      <w:r w:rsidR="00AA3730">
        <w:t>square</w:t>
      </w:r>
      <w:r w:rsidR="005524C9">
        <w:t>.</w:t>
      </w:r>
      <w:r w:rsidR="00337F9B">
        <w:t xml:space="preserve"> </w:t>
      </w:r>
      <w:r w:rsidR="005C0507">
        <w:t xml:space="preserve"> In 2017, traps were </w:t>
      </w:r>
      <w:r w:rsidR="00236F03">
        <w:t>located</w:t>
      </w:r>
      <w:r w:rsidR="009645F1">
        <w:t xml:space="preserve"> in the centre of the outbreak </w:t>
      </w:r>
      <w:r w:rsidR="00C272F5">
        <w:t>on</w:t>
      </w:r>
      <w:r w:rsidR="005E4841">
        <w:t xml:space="preserve"> a similar 2 x 2 km grid </w:t>
      </w:r>
      <w:r w:rsidR="009645F1">
        <w:t xml:space="preserve">and along </w:t>
      </w:r>
      <w:r w:rsidR="00A07B4E">
        <w:t>eight</w:t>
      </w:r>
      <w:r w:rsidR="009645F1">
        <w:t xml:space="preserve"> transects leading outwards </w:t>
      </w:r>
      <w:r w:rsidR="00114868">
        <w:t>in</w:t>
      </w:r>
      <w:r w:rsidR="009645F1">
        <w:t xml:space="preserve"> cardinal directions from the outbreak </w:t>
      </w:r>
      <w:r w:rsidR="006163B6">
        <w:t xml:space="preserve">centre </w:t>
      </w:r>
      <w:r w:rsidR="009645F1">
        <w:t>into</w:t>
      </w:r>
      <w:r w:rsidR="005C0507">
        <w:t xml:space="preserve"> </w:t>
      </w:r>
      <w:r w:rsidR="009645F1">
        <w:t xml:space="preserve">the surrounding </w:t>
      </w:r>
      <w:r w:rsidR="006163B6">
        <w:t>uninfe</w:t>
      </w:r>
      <w:r w:rsidR="00114868">
        <w:t>s</w:t>
      </w:r>
      <w:r w:rsidR="006163B6">
        <w:t>ted</w:t>
      </w:r>
      <w:r w:rsidR="009645F1">
        <w:t xml:space="preserve"> areas. </w:t>
      </w:r>
      <w:r w:rsidR="00C1565D">
        <w:t xml:space="preserve">The transects were 40 km in length and traps were </w:t>
      </w:r>
      <w:r w:rsidR="00CC2A15">
        <w:t xml:space="preserve">placed at </w:t>
      </w:r>
      <w:r w:rsidR="00FE5E2A">
        <w:t xml:space="preserve">roughly 1 km </w:t>
      </w:r>
      <w:r w:rsidR="00CC2A15">
        <w:t>intervals</w:t>
      </w:r>
      <w:r w:rsidR="00FE5E2A">
        <w:t xml:space="preserve">. </w:t>
      </w:r>
      <w:r w:rsidR="00236F03">
        <w:t>The primary purpose of the trapping programme in both years was to identify the outer limits of the OPM distribution and new infestations in the peripheral zone.</w:t>
      </w:r>
    </w:p>
    <w:p w14:paraId="4D3851E9" w14:textId="420D6211" w:rsidR="00734898" w:rsidRDefault="0027125D" w:rsidP="00C0485E">
      <w:pPr>
        <w:spacing w:line="480" w:lineRule="auto"/>
      </w:pPr>
      <w:r>
        <w:t>Larv</w:t>
      </w:r>
      <w:r w:rsidR="006D20F9">
        <w:t xml:space="preserve">ae of OPM hatch from overwintering eggs during late April or </w:t>
      </w:r>
      <w:r w:rsidR="00152C2C">
        <w:t>e</w:t>
      </w:r>
      <w:r w:rsidR="006D20F9">
        <w:t xml:space="preserve">arly May and feed on the leaves of oak during May, June and July. </w:t>
      </w:r>
      <w:r w:rsidR="004564A4">
        <w:t xml:space="preserve">The older larvae </w:t>
      </w:r>
      <w:r w:rsidR="00481172">
        <w:t>spin up characteristic silk nests on the main stem and larger branches</w:t>
      </w:r>
      <w:r w:rsidR="00C5234F">
        <w:t xml:space="preserve"> of the tree</w:t>
      </w:r>
      <w:r w:rsidR="009E313D">
        <w:t xml:space="preserve">, </w:t>
      </w:r>
      <w:r w:rsidR="003527C5">
        <w:t xml:space="preserve">and they </w:t>
      </w:r>
      <w:r w:rsidR="00A621A5">
        <w:t xml:space="preserve">hide </w:t>
      </w:r>
      <w:r w:rsidR="003527C5">
        <w:t>in</w:t>
      </w:r>
      <w:r w:rsidR="009E313D">
        <w:t>side</w:t>
      </w:r>
      <w:r w:rsidR="003527C5">
        <w:t xml:space="preserve"> the nest </w:t>
      </w:r>
      <w:r w:rsidR="00A621A5">
        <w:t>during the day</w:t>
      </w:r>
      <w:r w:rsidR="009E313D">
        <w:t xml:space="preserve"> and </w:t>
      </w:r>
      <w:r w:rsidR="00356C1B">
        <w:t xml:space="preserve">return to the canopy </w:t>
      </w:r>
      <w:r w:rsidR="009E313D">
        <w:t xml:space="preserve">to feed </w:t>
      </w:r>
      <w:r w:rsidR="00A82428">
        <w:t>at night</w:t>
      </w:r>
      <w:r w:rsidR="00356C1B">
        <w:t xml:space="preserve">. </w:t>
      </w:r>
      <w:r w:rsidR="00C24E92">
        <w:t>P</w:t>
      </w:r>
      <w:r w:rsidR="00246D50">
        <w:t>upat</w:t>
      </w:r>
      <w:r w:rsidR="00C24E92">
        <w:t>ion takes place</w:t>
      </w:r>
      <w:r w:rsidR="00246D50">
        <w:t xml:space="preserve"> </w:t>
      </w:r>
      <w:r w:rsidR="00356C1B">
        <w:t xml:space="preserve">inside the nest and the adult moths </w:t>
      </w:r>
      <w:r w:rsidR="004648A8">
        <w:t>emerge</w:t>
      </w:r>
      <w:r w:rsidR="00356C1B">
        <w:t xml:space="preserve"> </w:t>
      </w:r>
      <w:r w:rsidR="00C24E92">
        <w:t xml:space="preserve">from </w:t>
      </w:r>
      <w:r w:rsidR="003070F6">
        <w:t>mid</w:t>
      </w:r>
      <w:r w:rsidR="008507A7">
        <w:t>-</w:t>
      </w:r>
      <w:r w:rsidR="00CF183C">
        <w:t>July</w:t>
      </w:r>
      <w:r w:rsidR="00B77659">
        <w:t xml:space="preserve"> </w:t>
      </w:r>
      <w:r w:rsidR="00A82428">
        <w:t>(</w:t>
      </w:r>
      <w:r w:rsidR="00B03252">
        <w:t>Stigter et al., 1997; Sobc</w:t>
      </w:r>
      <w:r w:rsidR="006037B1">
        <w:t>zyk, 2014).</w:t>
      </w:r>
      <w:r w:rsidR="00F85219">
        <w:t xml:space="preserve"> </w:t>
      </w:r>
      <w:r w:rsidR="00FF7D26">
        <w:t xml:space="preserve">The </w:t>
      </w:r>
      <w:r w:rsidR="0033210B">
        <w:t>larval</w:t>
      </w:r>
      <w:r w:rsidR="00FF7D26">
        <w:t xml:space="preserve"> nests remain on the tree long after the adults have emerged and can be counted and recorded during </w:t>
      </w:r>
      <w:r w:rsidR="00357614">
        <w:t>the</w:t>
      </w:r>
      <w:r w:rsidR="00FF7D26">
        <w:t xml:space="preserve"> autumn and winter months.</w:t>
      </w:r>
    </w:p>
    <w:p w14:paraId="521A917B" w14:textId="2ACD46B9" w:rsidR="009645F1" w:rsidRDefault="006163B6" w:rsidP="00C0485E">
      <w:pPr>
        <w:spacing w:line="480" w:lineRule="auto"/>
      </w:pPr>
      <w:r>
        <w:t>After</w:t>
      </w:r>
      <w:r w:rsidR="00247500">
        <w:t xml:space="preserve"> the</w:t>
      </w:r>
      <w:r w:rsidR="009645F1">
        <w:t xml:space="preserve"> </w:t>
      </w:r>
      <w:r>
        <w:t xml:space="preserve">end of the </w:t>
      </w:r>
      <w:r w:rsidR="009645F1">
        <w:t>OPM flight period</w:t>
      </w:r>
      <w:r>
        <w:t>, when</w:t>
      </w:r>
      <w:r w:rsidR="00247500">
        <w:t xml:space="preserve"> </w:t>
      </w:r>
      <w:r w:rsidR="00236F03">
        <w:t xml:space="preserve">the total number of adult males caught per trap </w:t>
      </w:r>
      <w:r>
        <w:t>was known</w:t>
      </w:r>
      <w:r w:rsidR="00247500">
        <w:t xml:space="preserve">, </w:t>
      </w:r>
      <w:r>
        <w:t>a subset of the trap</w:t>
      </w:r>
      <w:r w:rsidR="00A07B4E">
        <w:t xml:space="preserve">s </w:t>
      </w:r>
      <w:r w:rsidR="00F01A7B">
        <w:t xml:space="preserve">was </w:t>
      </w:r>
      <w:r w:rsidR="00A07B4E">
        <w:t xml:space="preserve">selected for </w:t>
      </w:r>
      <w:r w:rsidR="00C43A6F">
        <w:t>follow-up survey work</w:t>
      </w:r>
      <w:r>
        <w:t xml:space="preserve">. </w:t>
      </w:r>
      <w:r w:rsidR="00082BDE">
        <w:t>A total of 94 traps were surveyed in 2016 a</w:t>
      </w:r>
      <w:r w:rsidR="00A47E10">
        <w:t>n</w:t>
      </w:r>
      <w:r w:rsidR="00082BDE">
        <w:t>d 173 traps were surveyed in 2017</w:t>
      </w:r>
      <w:r w:rsidR="003F70F8">
        <w:t xml:space="preserve">. These </w:t>
      </w:r>
      <w:r w:rsidR="00082BDE">
        <w:t>w</w:t>
      </w:r>
      <w:r w:rsidR="00C63EFC">
        <w:t>ere</w:t>
      </w:r>
      <w:r w:rsidR="00A47E10">
        <w:t xml:space="preserve"> the maximum </w:t>
      </w:r>
      <w:r w:rsidR="00F3374D">
        <w:t>number</w:t>
      </w:r>
      <w:r w:rsidR="00C63EFC">
        <w:t>s</w:t>
      </w:r>
      <w:r w:rsidR="00F3374D">
        <w:t xml:space="preserve"> of traps </w:t>
      </w:r>
      <w:r w:rsidR="00A47E10">
        <w:t>that could be surveyed given the resources available</w:t>
      </w:r>
      <w:r w:rsidR="00B15C5A">
        <w:t xml:space="preserve"> and they were </w:t>
      </w:r>
      <w:r w:rsidR="005D496C">
        <w:t xml:space="preserve">not selected </w:t>
      </w:r>
      <w:r w:rsidR="00B15C5A">
        <w:t xml:space="preserve">entirely </w:t>
      </w:r>
      <w:r w:rsidR="005D496C">
        <w:t>at random, but were sele</w:t>
      </w:r>
      <w:r w:rsidR="00E820DC">
        <w:t>c</w:t>
      </w:r>
      <w:r w:rsidR="005D496C">
        <w:t xml:space="preserve">ted </w:t>
      </w:r>
      <w:r w:rsidR="00E820DC">
        <w:t xml:space="preserve">from across the range of trap </w:t>
      </w:r>
      <w:r w:rsidR="00C26033">
        <w:t>ca</w:t>
      </w:r>
      <w:r w:rsidR="00E820DC">
        <w:t>ptures to maximise the chances of detecting a relationship with nest numbers.</w:t>
      </w:r>
      <w:r w:rsidR="00C26033">
        <w:t xml:space="preserve"> </w:t>
      </w:r>
      <w:r>
        <w:t xml:space="preserve">In 2016, </w:t>
      </w:r>
      <w:r w:rsidR="003C64AA">
        <w:t xml:space="preserve">the </w:t>
      </w:r>
      <w:r w:rsidR="009645F1">
        <w:t xml:space="preserve">traps selected </w:t>
      </w:r>
      <w:r w:rsidR="003C64AA">
        <w:t xml:space="preserve">consisted </w:t>
      </w:r>
      <w:r w:rsidR="00E4113F">
        <w:t xml:space="preserve">of the </w:t>
      </w:r>
      <w:r w:rsidR="009645F1">
        <w:t xml:space="preserve">34 traps with the highest numbers of adult male OPM </w:t>
      </w:r>
      <w:r w:rsidR="00E4113F">
        <w:t xml:space="preserve">and </w:t>
      </w:r>
      <w:r w:rsidR="009645F1">
        <w:t xml:space="preserve">30 traps, </w:t>
      </w:r>
      <w:r w:rsidR="007B47D5">
        <w:t xml:space="preserve">chosen </w:t>
      </w:r>
      <w:r w:rsidR="00E4113F">
        <w:t xml:space="preserve">at random, from </w:t>
      </w:r>
      <w:r w:rsidR="009645F1">
        <w:t>t</w:t>
      </w:r>
      <w:r>
        <w:t>raps</w:t>
      </w:r>
      <w:r w:rsidR="009645F1">
        <w:t xml:space="preserve"> that caught 5</w:t>
      </w:r>
      <w:r w:rsidR="00A07B4E">
        <w:t>–</w:t>
      </w:r>
      <w:r w:rsidR="009645F1">
        <w:t>10 and 11</w:t>
      </w:r>
      <w:r w:rsidR="00A07B4E">
        <w:t>–</w:t>
      </w:r>
      <w:r w:rsidR="009645F1">
        <w:t xml:space="preserve">49 adult males. </w:t>
      </w:r>
      <w:r w:rsidR="00E4113F">
        <w:t>In 2017, the 30 traps with the highest numbers of adult males</w:t>
      </w:r>
      <w:r w:rsidR="005337F5">
        <w:t xml:space="preserve"> were selected</w:t>
      </w:r>
      <w:r w:rsidR="00AC2EC0">
        <w:t>,</w:t>
      </w:r>
      <w:r w:rsidR="005337F5">
        <w:t xml:space="preserve"> along</w:t>
      </w:r>
      <w:r w:rsidR="00AC2EC0">
        <w:t xml:space="preserve"> </w:t>
      </w:r>
      <w:r w:rsidR="005337F5">
        <w:t>with</w:t>
      </w:r>
      <w:r>
        <w:t xml:space="preserve"> </w:t>
      </w:r>
      <w:r w:rsidR="00E4113F">
        <w:t>50 traps chosen at random from those that caught 0</w:t>
      </w:r>
      <w:r w:rsidR="00A07B4E">
        <w:t>–</w:t>
      </w:r>
      <w:r w:rsidR="00E4113F">
        <w:t>5 adult males and 30</w:t>
      </w:r>
      <w:r w:rsidR="00A07B4E">
        <w:t>–</w:t>
      </w:r>
      <w:r w:rsidR="00E4113F">
        <w:t>32 traps chosen at random from those that caught 6</w:t>
      </w:r>
      <w:r w:rsidR="00A07B4E">
        <w:t>–</w:t>
      </w:r>
      <w:r w:rsidR="00E4113F">
        <w:t>15, 16</w:t>
      </w:r>
      <w:r w:rsidR="00A07B4E">
        <w:t>–</w:t>
      </w:r>
      <w:r w:rsidR="00E4113F">
        <w:t>50 and 51</w:t>
      </w:r>
      <w:r w:rsidR="00A07B4E">
        <w:t>–</w:t>
      </w:r>
      <w:r w:rsidR="00E4113F">
        <w:t>100 adult males.</w:t>
      </w:r>
      <w:r w:rsidR="00CF3733">
        <w:t xml:space="preserve"> </w:t>
      </w:r>
      <w:r w:rsidR="00345AFA">
        <w:t>Apart from the</w:t>
      </w:r>
      <w:r w:rsidR="00B658C0">
        <w:t xml:space="preserve"> t</w:t>
      </w:r>
      <w:r w:rsidR="00345AFA">
        <w:t>raps with the highest</w:t>
      </w:r>
      <w:r w:rsidR="00B658C0">
        <w:t xml:space="preserve"> numbers of captures, traps were excluded if they were within 500 m </w:t>
      </w:r>
      <w:r w:rsidR="009B5F54">
        <w:t xml:space="preserve">of a previously selected trap. </w:t>
      </w:r>
    </w:p>
    <w:p w14:paraId="521A917C" w14:textId="70FD564A" w:rsidR="004C1E38" w:rsidRDefault="0042261B" w:rsidP="00C0485E">
      <w:pPr>
        <w:spacing w:line="480" w:lineRule="auto"/>
      </w:pPr>
      <w:r>
        <w:t>Nest s</w:t>
      </w:r>
      <w:r w:rsidR="009B085B">
        <w:t>u</w:t>
      </w:r>
      <w:r w:rsidR="00432411">
        <w:t xml:space="preserve">rveys </w:t>
      </w:r>
      <w:r w:rsidR="00CF3733">
        <w:t xml:space="preserve">were carried out </w:t>
      </w:r>
      <w:r w:rsidR="00D414B4">
        <w:t>between</w:t>
      </w:r>
      <w:r w:rsidR="00CF3733">
        <w:t xml:space="preserve"> January</w:t>
      </w:r>
      <w:r w:rsidR="00D414B4">
        <w:t xml:space="preserve"> and </w:t>
      </w:r>
      <w:r w:rsidR="00CF3733">
        <w:t xml:space="preserve">March 2017 </w:t>
      </w:r>
      <w:r w:rsidR="00D80ED2">
        <w:t>(</w:t>
      </w:r>
      <w:r w:rsidR="00F03532">
        <w:t>for</w:t>
      </w:r>
      <w:r w:rsidR="00D80ED2">
        <w:t xml:space="preserve"> compar</w:t>
      </w:r>
      <w:r w:rsidR="00F03532">
        <w:t>ison</w:t>
      </w:r>
      <w:r w:rsidR="00D80ED2">
        <w:t xml:space="preserve"> with trap ca</w:t>
      </w:r>
      <w:r w:rsidR="004E2CBA">
        <w:t>ptures</w:t>
      </w:r>
      <w:r w:rsidR="00D80ED2">
        <w:t xml:space="preserve"> in </w:t>
      </w:r>
      <w:r w:rsidR="00C44FC2">
        <w:t xml:space="preserve">2016) </w:t>
      </w:r>
      <w:r w:rsidR="00CF3733">
        <w:t xml:space="preserve">and </w:t>
      </w:r>
      <w:r w:rsidR="003111FC">
        <w:t xml:space="preserve">between </w:t>
      </w:r>
      <w:r w:rsidR="00CF3733">
        <w:t xml:space="preserve">October 2017 </w:t>
      </w:r>
      <w:r w:rsidR="00D414B4">
        <w:t>and</w:t>
      </w:r>
      <w:r w:rsidR="00CF3733">
        <w:t xml:space="preserve"> </w:t>
      </w:r>
      <w:r w:rsidR="00D414B4">
        <w:t>February</w:t>
      </w:r>
      <w:r w:rsidR="00CF3733">
        <w:t xml:space="preserve"> 2018</w:t>
      </w:r>
      <w:r w:rsidR="00C44FC2">
        <w:t xml:space="preserve"> (</w:t>
      </w:r>
      <w:r w:rsidR="00F03532">
        <w:t>for</w:t>
      </w:r>
      <w:r w:rsidR="00C44FC2">
        <w:t xml:space="preserve"> compar</w:t>
      </w:r>
      <w:r w:rsidR="00F03532">
        <w:t>ison</w:t>
      </w:r>
      <w:r w:rsidR="00C44FC2">
        <w:t xml:space="preserve"> with trap captures in 2017)</w:t>
      </w:r>
      <w:r w:rsidR="00CF3733">
        <w:t xml:space="preserve">. </w:t>
      </w:r>
      <w:r w:rsidR="00D414B4">
        <w:t xml:space="preserve">The surveys were completed by contract surveyors and involved </w:t>
      </w:r>
      <w:r w:rsidR="0000672B">
        <w:t xml:space="preserve">finding and </w:t>
      </w:r>
      <w:r w:rsidR="00D414B4">
        <w:t xml:space="preserve">inspecting all </w:t>
      </w:r>
      <w:r w:rsidR="0000672B">
        <w:t>oak</w:t>
      </w:r>
      <w:r w:rsidR="00D414B4">
        <w:t xml:space="preserve"> trees within 250m of the selected traps and recording the number</w:t>
      </w:r>
      <w:r w:rsidR="00127D99">
        <w:t>s</w:t>
      </w:r>
      <w:r w:rsidR="00D414B4">
        <w:t xml:space="preserve"> of OPM nests</w:t>
      </w:r>
      <w:r w:rsidR="00127D99">
        <w:t xml:space="preserve"> per tree</w:t>
      </w:r>
      <w:r w:rsidR="00D414B4">
        <w:t xml:space="preserve">. </w:t>
      </w:r>
      <w:r w:rsidR="00127D99">
        <w:t>The trees were inspected visually from the ground, using binoculars if necessary</w:t>
      </w:r>
      <w:r w:rsidR="0000672B">
        <w:t xml:space="preserve">, and the </w:t>
      </w:r>
      <w:r w:rsidR="00D414B4">
        <w:t xml:space="preserve">location of </w:t>
      </w:r>
      <w:r w:rsidR="00127D99">
        <w:t xml:space="preserve">each </w:t>
      </w:r>
      <w:r w:rsidR="003111FC">
        <w:t xml:space="preserve">oak </w:t>
      </w:r>
      <w:r w:rsidR="00127D99">
        <w:t>tree, and the tree with the trap, was recorded using GPS</w:t>
      </w:r>
      <w:r w:rsidR="0000672B">
        <w:t xml:space="preserve">. </w:t>
      </w:r>
      <w:r w:rsidR="00C840D8">
        <w:t xml:space="preserve">The numbers of oak trees that could not be surveyed, because of </w:t>
      </w:r>
      <w:r w:rsidR="003111FC">
        <w:t>difficulties</w:t>
      </w:r>
      <w:r w:rsidR="00C840D8">
        <w:t xml:space="preserve"> with access, were also recorded. </w:t>
      </w:r>
      <w:r w:rsidR="0000672B">
        <w:t xml:space="preserve">Data were logged using a mobile phone App designed specifically for the surveys, </w:t>
      </w:r>
      <w:r w:rsidR="00127D99">
        <w:t xml:space="preserve">and </w:t>
      </w:r>
      <w:r w:rsidR="0000672B">
        <w:t>were download</w:t>
      </w:r>
      <w:r w:rsidR="00C840D8">
        <w:t>ed</w:t>
      </w:r>
      <w:r w:rsidR="0000672B">
        <w:t xml:space="preserve"> </w:t>
      </w:r>
      <w:r w:rsidR="00127D99">
        <w:t xml:space="preserve">into a central </w:t>
      </w:r>
      <w:r w:rsidR="00D1632D">
        <w:t xml:space="preserve">GIS </w:t>
      </w:r>
      <w:r w:rsidR="00127D99">
        <w:t xml:space="preserve">database maintained by </w:t>
      </w:r>
      <w:r w:rsidR="004C1E38">
        <w:t>G</w:t>
      </w:r>
      <w:r w:rsidR="00D414B4">
        <w:t>eoData at Southampton University.</w:t>
      </w:r>
    </w:p>
    <w:p w14:paraId="521A917D" w14:textId="2C0BEF6E" w:rsidR="001842C3" w:rsidRDefault="00D1632D" w:rsidP="00C0485E">
      <w:pPr>
        <w:spacing w:after="360" w:line="480" w:lineRule="auto"/>
      </w:pPr>
      <w:r>
        <w:t>Once the data had been checked and verified, the numbers of OPM nests, infested trees, total trees surveyed and trees not surveyed occurring within 50, 100, 150, 200 and 250m of each pheromone trap were extracted from the GIS database.</w:t>
      </w:r>
      <w:r w:rsidR="00995482">
        <w:t xml:space="preserve"> S</w:t>
      </w:r>
      <w:r>
        <w:t>atellite images of the area around each trap (Google maps</w:t>
      </w:r>
      <w:r w:rsidRPr="00D1632D">
        <w:rPr>
          <w:vertAlign w:val="superscript"/>
        </w:rPr>
        <w:t>©</w:t>
      </w:r>
      <w:r>
        <w:t xml:space="preserve">) were </w:t>
      </w:r>
      <w:r w:rsidR="00995482">
        <w:t xml:space="preserve">also </w:t>
      </w:r>
      <w:r>
        <w:t>viewed</w:t>
      </w:r>
      <w:r w:rsidR="00995482">
        <w:t xml:space="preserve"> and the traps </w:t>
      </w:r>
      <w:r w:rsidR="00996F15">
        <w:t>allocated</w:t>
      </w:r>
      <w:r w:rsidR="00995482">
        <w:t xml:space="preserve"> to</w:t>
      </w:r>
      <w:r w:rsidR="00CA2056">
        <w:t xml:space="preserve"> </w:t>
      </w:r>
      <w:r w:rsidR="00996F15">
        <w:t>one of the following</w:t>
      </w:r>
      <w:r w:rsidR="00F53C49">
        <w:t xml:space="preserve"> </w:t>
      </w:r>
      <w:r w:rsidR="00CA2056">
        <w:t xml:space="preserve">land use </w:t>
      </w:r>
      <w:r w:rsidR="00F53C49">
        <w:t xml:space="preserve">categories: </w:t>
      </w:r>
      <w:r w:rsidR="00311868">
        <w:t>commercial</w:t>
      </w:r>
      <w:r w:rsidR="00995482">
        <w:t xml:space="preserve"> or </w:t>
      </w:r>
      <w:r w:rsidR="00311868">
        <w:t>industrial,</w:t>
      </w:r>
      <w:r w:rsidR="00CA2056">
        <w:t xml:space="preserve"> </w:t>
      </w:r>
      <w:r w:rsidR="00311868">
        <w:t xml:space="preserve">houses and </w:t>
      </w:r>
      <w:r w:rsidR="00CA2056">
        <w:t>gardens, public open space</w:t>
      </w:r>
      <w:r w:rsidR="00995482">
        <w:t xml:space="preserve">, farmland or </w:t>
      </w:r>
      <w:r w:rsidR="00CA2056">
        <w:t>woodland</w:t>
      </w:r>
      <w:r w:rsidR="00F53C49">
        <w:t>,</w:t>
      </w:r>
      <w:r w:rsidR="00CA2056">
        <w:t xml:space="preserve"> and whether the trap was in an isolated oak tree, a group of tree</w:t>
      </w:r>
      <w:r w:rsidR="00311868">
        <w:t>s</w:t>
      </w:r>
      <w:r w:rsidR="00CA2056">
        <w:t xml:space="preserve">, in </w:t>
      </w:r>
      <w:r w:rsidR="00311868">
        <w:t>o</w:t>
      </w:r>
      <w:r w:rsidR="00CA2056">
        <w:t>pen woodland or on</w:t>
      </w:r>
      <w:r w:rsidR="00312DBF">
        <w:t xml:space="preserve"> the</w:t>
      </w:r>
      <w:r w:rsidR="00CA2056">
        <w:t xml:space="preserve"> edge or within </w:t>
      </w:r>
      <w:r w:rsidR="00311868">
        <w:t xml:space="preserve">closed </w:t>
      </w:r>
      <w:r w:rsidR="00CA2056">
        <w:t>woodland.</w:t>
      </w:r>
      <w:r w:rsidR="00995482">
        <w:t xml:space="preserve"> The distance (km) of </w:t>
      </w:r>
      <w:r w:rsidR="0007138E">
        <w:t>each</w:t>
      </w:r>
      <w:r w:rsidR="00995482">
        <w:t xml:space="preserve"> trap from the centre </w:t>
      </w:r>
      <w:r w:rsidR="00311868">
        <w:t>of the outbreak</w:t>
      </w:r>
      <w:r w:rsidR="00995482">
        <w:t xml:space="preserve">, </w:t>
      </w:r>
      <w:r w:rsidR="003111FC">
        <w:t>designated</w:t>
      </w:r>
      <w:r w:rsidR="00995482">
        <w:t xml:space="preserve"> as </w:t>
      </w:r>
      <w:r w:rsidR="00120DCE">
        <w:t>Barnes (</w:t>
      </w:r>
      <w:r w:rsidR="00546018">
        <w:t>OS Grid Ref.</w:t>
      </w:r>
      <w:r w:rsidR="005A60D9">
        <w:t xml:space="preserve"> </w:t>
      </w:r>
      <w:r w:rsidR="00120DCE">
        <w:t>TQ</w:t>
      </w:r>
      <w:r w:rsidR="00900E80">
        <w:t>225761</w:t>
      </w:r>
      <w:r w:rsidR="00120DCE">
        <w:t xml:space="preserve">), which </w:t>
      </w:r>
      <w:r w:rsidR="00123618">
        <w:t>account</w:t>
      </w:r>
      <w:r w:rsidR="00120DCE">
        <w:t>ed</w:t>
      </w:r>
      <w:r w:rsidR="00123618">
        <w:t xml:space="preserve"> for a slight </w:t>
      </w:r>
      <w:r w:rsidR="00120DCE">
        <w:t>eas</w:t>
      </w:r>
      <w:r w:rsidR="00123618">
        <w:t xml:space="preserve">tward shift in </w:t>
      </w:r>
      <w:r w:rsidR="00120DCE">
        <w:t>population densit</w:t>
      </w:r>
      <w:r w:rsidR="00114868">
        <w:t>y</w:t>
      </w:r>
      <w:r w:rsidR="00995482">
        <w:t>, was also calculated</w:t>
      </w:r>
      <w:r w:rsidR="00546018">
        <w:t>.</w:t>
      </w:r>
    </w:p>
    <w:p w14:paraId="521A917E" w14:textId="77777777" w:rsidR="00D21585" w:rsidRPr="007C13E7" w:rsidRDefault="00D21585" w:rsidP="00C0485E">
      <w:pPr>
        <w:spacing w:line="480" w:lineRule="auto"/>
        <w:rPr>
          <w:i/>
        </w:rPr>
      </w:pPr>
      <w:r w:rsidRPr="007C13E7">
        <w:rPr>
          <w:i/>
        </w:rPr>
        <w:t>Statistical analysis</w:t>
      </w:r>
    </w:p>
    <w:p w14:paraId="521A917F" w14:textId="60ED19F6" w:rsidR="00255971" w:rsidRDefault="001B1705" w:rsidP="00C0485E">
      <w:pPr>
        <w:spacing w:line="480" w:lineRule="auto"/>
      </w:pPr>
      <w:r>
        <w:t xml:space="preserve">Nest numbers in both years were adjusted in proportion </w:t>
      </w:r>
      <w:r w:rsidR="00D31046">
        <w:t>to</w:t>
      </w:r>
      <w:r>
        <w:t xml:space="preserve"> the percentage of oak trees around the trap that </w:t>
      </w:r>
      <w:r w:rsidR="00C619D2">
        <w:t>could not be surveyed</w:t>
      </w:r>
      <w:r>
        <w:t xml:space="preserve">. </w:t>
      </w:r>
      <w:r w:rsidR="009E2404">
        <w:t>In the case of 6 traps in 2016, more than 50% of the surrounding oak trees</w:t>
      </w:r>
      <w:r>
        <w:t xml:space="preserve"> </w:t>
      </w:r>
      <w:r w:rsidR="00A83975">
        <w:t>were</w:t>
      </w:r>
      <w:r w:rsidR="009E2404">
        <w:t xml:space="preserve"> not surveyed and </w:t>
      </w:r>
      <w:r w:rsidR="00D31046">
        <w:t>t</w:t>
      </w:r>
      <w:r w:rsidR="009E2404">
        <w:t>he</w:t>
      </w:r>
      <w:r w:rsidR="00A83975">
        <w:t>se</w:t>
      </w:r>
      <w:r w:rsidR="009E2404">
        <w:t xml:space="preserve"> traps were removed from the analysis. One trap</w:t>
      </w:r>
      <w:r w:rsidR="00255971">
        <w:t xml:space="preserve"> in 2017</w:t>
      </w:r>
      <w:r w:rsidR="009E2404">
        <w:t xml:space="preserve">, </w:t>
      </w:r>
      <w:r w:rsidR="00255971">
        <w:t xml:space="preserve">which was </w:t>
      </w:r>
      <w:r w:rsidR="009E2404">
        <w:t>located next to a public play area</w:t>
      </w:r>
      <w:r w:rsidR="00255971">
        <w:t xml:space="preserve"> and</w:t>
      </w:r>
      <w:r w:rsidR="00A83975">
        <w:t xml:space="preserve"> </w:t>
      </w:r>
      <w:r w:rsidR="009E2404">
        <w:t>showed signs of having be</w:t>
      </w:r>
      <w:r w:rsidR="00EC29D9">
        <w:t>en</w:t>
      </w:r>
      <w:r w:rsidR="009E2404">
        <w:t xml:space="preserve"> emptied</w:t>
      </w:r>
      <w:r w:rsidR="00B00346">
        <w:t xml:space="preserve"> unofficially</w:t>
      </w:r>
      <w:r w:rsidR="00255971">
        <w:t xml:space="preserve">, </w:t>
      </w:r>
      <w:r w:rsidR="009E2404">
        <w:t>was also excluded from the analysis</w:t>
      </w:r>
      <w:r w:rsidR="00255971">
        <w:t>.</w:t>
      </w:r>
    </w:p>
    <w:p w14:paraId="521A9180" w14:textId="3DBB8A91" w:rsidR="007A7581" w:rsidRDefault="00255971" w:rsidP="00C0485E">
      <w:pPr>
        <w:spacing w:line="480" w:lineRule="auto"/>
      </w:pPr>
      <w:r>
        <w:t xml:space="preserve">The </w:t>
      </w:r>
      <w:r w:rsidR="00B00346">
        <w:t xml:space="preserve">total </w:t>
      </w:r>
      <w:r>
        <w:t xml:space="preserve">numbers of adult male OPM </w:t>
      </w:r>
      <w:r w:rsidR="00B00346">
        <w:t xml:space="preserve">caught </w:t>
      </w:r>
      <w:r w:rsidR="00C619D2">
        <w:t>per</w:t>
      </w:r>
      <w:r w:rsidR="00B00346">
        <w:t xml:space="preserve"> trap over the season </w:t>
      </w:r>
      <w:r>
        <w:t xml:space="preserve">and </w:t>
      </w:r>
      <w:r w:rsidR="00B00346">
        <w:t xml:space="preserve">the </w:t>
      </w:r>
      <w:r>
        <w:t xml:space="preserve">numbers of larval nests </w:t>
      </w:r>
      <w:r w:rsidR="007A1C50">
        <w:t>in t</w:t>
      </w:r>
      <w:r w:rsidR="00B00346">
        <w:t>h</w:t>
      </w:r>
      <w:r w:rsidR="007A1C50">
        <w:t xml:space="preserve">e surrounding area </w:t>
      </w:r>
      <w:r>
        <w:t xml:space="preserve">were over-dispersed. A square-root transformation of </w:t>
      </w:r>
      <w:r w:rsidR="00B00346">
        <w:t>trap catches</w:t>
      </w:r>
      <w:r>
        <w:t xml:space="preserve"> and </w:t>
      </w:r>
      <w:r w:rsidR="0092186F">
        <w:t xml:space="preserve">cube-root </w:t>
      </w:r>
      <w:r>
        <w:t xml:space="preserve">transformation of nest </w:t>
      </w:r>
      <w:r w:rsidR="00853B20">
        <w:t>numbers</w:t>
      </w:r>
      <w:r>
        <w:t xml:space="preserve"> stabilised the variances and produced </w:t>
      </w:r>
      <w:r w:rsidR="007A1C50">
        <w:t xml:space="preserve">a </w:t>
      </w:r>
      <w:r>
        <w:t>linear relationship</w:t>
      </w:r>
      <w:r w:rsidR="00947454">
        <w:t xml:space="preserve">, which </w:t>
      </w:r>
      <w:r w:rsidR="00A02508">
        <w:t>i</w:t>
      </w:r>
      <w:r w:rsidR="00947454">
        <w:t xml:space="preserve">s illustrated by regressing trap catch on nests </w:t>
      </w:r>
      <w:r w:rsidR="00947454" w:rsidRPr="009303F7">
        <w:t>numbers</w:t>
      </w:r>
      <w:r w:rsidR="007A7581" w:rsidRPr="009303F7">
        <w:t>.</w:t>
      </w:r>
      <w:r w:rsidR="009303F7">
        <w:t xml:space="preserve"> </w:t>
      </w:r>
      <w:r w:rsidR="00C700E5">
        <w:t>A log</w:t>
      </w:r>
      <w:r w:rsidR="00C700E5" w:rsidRPr="00255971">
        <w:rPr>
          <w:vertAlign w:val="subscript"/>
        </w:rPr>
        <w:t>10</w:t>
      </w:r>
      <w:r w:rsidR="00C700E5">
        <w:t>(</w:t>
      </w:r>
      <w:r w:rsidR="00336067" w:rsidRPr="00336067">
        <w:t>X</w:t>
      </w:r>
      <w:r w:rsidR="00C700E5">
        <w:t xml:space="preserve">+1) transformation of nest numbers </w:t>
      </w:r>
      <w:r w:rsidR="00464EA2">
        <w:t xml:space="preserve">also </w:t>
      </w:r>
      <w:r w:rsidR="00C700E5">
        <w:t xml:space="preserve">produced a linear </w:t>
      </w:r>
      <w:r w:rsidR="00D7390B">
        <w:t xml:space="preserve">relationship and stabilised the variances, but was avoided because of the </w:t>
      </w:r>
      <w:r w:rsidR="009236D9">
        <w:t>bias</w:t>
      </w:r>
      <w:r w:rsidR="00D7390B">
        <w:t xml:space="preserve"> introduced by adding a value of 1 to the zero counts (O’Hara &amp; Kotze, 2010).</w:t>
      </w:r>
      <w:r w:rsidR="00530219">
        <w:t xml:space="preserve"> </w:t>
      </w:r>
      <w:r w:rsidR="005A60D9">
        <w:t xml:space="preserve">Regressions were based on trap catch plotted against nest numbers, even though the ultimate aim was to use trap catch to predict </w:t>
      </w:r>
      <w:r w:rsidR="00853B20">
        <w:t xml:space="preserve">the </w:t>
      </w:r>
      <w:r w:rsidR="005A60D9">
        <w:t xml:space="preserve">numbers </w:t>
      </w:r>
      <w:r w:rsidR="00853B20">
        <w:t xml:space="preserve">of nests </w:t>
      </w:r>
      <w:r w:rsidR="005A60D9">
        <w:t>(see below), because during the summer it is the nests that produce the adult moths.</w:t>
      </w:r>
    </w:p>
    <w:p w14:paraId="00ED91B3" w14:textId="325DF203" w:rsidR="00530219" w:rsidRDefault="00530219" w:rsidP="00C0485E">
      <w:pPr>
        <w:spacing w:line="480" w:lineRule="auto"/>
      </w:pPr>
      <w:r w:rsidRPr="009303F7">
        <w:t>Separate regressions</w:t>
      </w:r>
      <w:r>
        <w:t>, using the square-root and cube-root transformed data,</w:t>
      </w:r>
      <w:r w:rsidRPr="009303F7">
        <w:t xml:space="preserve"> were calculated </w:t>
      </w:r>
      <w:r>
        <w:t xml:space="preserve">for </w:t>
      </w:r>
      <w:r w:rsidRPr="009303F7">
        <w:t xml:space="preserve">the </w:t>
      </w:r>
      <w:r w:rsidR="00742BB7">
        <w:t xml:space="preserve">accumulated </w:t>
      </w:r>
      <w:r w:rsidRPr="009303F7">
        <w:t>numbers of nests recorded within 50, 100, 150, 200 and 250m, representing survey areas of different sizes.</w:t>
      </w:r>
      <w:r w:rsidR="00E50DB3">
        <w:t xml:space="preserve"> The significance of the regressions was confirmed using a negative binomial</w:t>
      </w:r>
      <w:r w:rsidR="003217BB">
        <w:t xml:space="preserve"> generalised linear model (GLM)</w:t>
      </w:r>
      <w:r w:rsidR="004705C4">
        <w:t xml:space="preserve"> applied to the untransformed data</w:t>
      </w:r>
      <w:r w:rsidR="003217BB">
        <w:t xml:space="preserve">, and </w:t>
      </w:r>
      <w:r w:rsidR="00F244FF">
        <w:t>R</w:t>
      </w:r>
      <w:r w:rsidR="00F244FF" w:rsidRPr="00A73E4F">
        <w:rPr>
          <w:vertAlign w:val="superscript"/>
        </w:rPr>
        <w:t>2</w:t>
      </w:r>
      <w:r w:rsidR="00F244FF">
        <w:t xml:space="preserve"> values and </w:t>
      </w:r>
      <w:r w:rsidR="003217BB">
        <w:t xml:space="preserve">Akaike Information Criteria (AIC) </w:t>
      </w:r>
      <w:r w:rsidR="00B9228A">
        <w:t>from the GLM were used to determine which survey area produced the best fit model in each year.</w:t>
      </w:r>
    </w:p>
    <w:p w14:paraId="521A9181" w14:textId="6858EECA" w:rsidR="00255971" w:rsidRDefault="00483196" w:rsidP="00C0485E">
      <w:pPr>
        <w:spacing w:line="480" w:lineRule="auto"/>
      </w:pPr>
      <w:r>
        <w:t>T</w:t>
      </w:r>
      <w:r w:rsidR="00255971">
        <w:t xml:space="preserve">he influence of other </w:t>
      </w:r>
      <w:r w:rsidR="005A60D9">
        <w:t xml:space="preserve">potential </w:t>
      </w:r>
      <w:r w:rsidR="00255971">
        <w:t xml:space="preserve">explanatory variables </w:t>
      </w:r>
      <w:r w:rsidR="00FA699E">
        <w:t xml:space="preserve">on trap catches </w:t>
      </w:r>
      <w:r w:rsidR="00255971">
        <w:t>was identified</w:t>
      </w:r>
      <w:r w:rsidR="00EC3C8A">
        <w:t>,</w:t>
      </w:r>
      <w:r w:rsidR="006C6219">
        <w:t xml:space="preserve"> </w:t>
      </w:r>
      <w:r w:rsidR="004450B6">
        <w:t>in the first instance</w:t>
      </w:r>
      <w:r w:rsidR="00EC3C8A">
        <w:t>,</w:t>
      </w:r>
      <w:r w:rsidR="006C6219">
        <w:t xml:space="preserve"> </w:t>
      </w:r>
      <w:r w:rsidR="009E4B6D">
        <w:t xml:space="preserve">by </w:t>
      </w:r>
      <w:r w:rsidR="00D25FF7">
        <w:t xml:space="preserve">determining whether there </w:t>
      </w:r>
      <w:r w:rsidR="00735578">
        <w:t>was a</w:t>
      </w:r>
      <w:r w:rsidR="006855E8">
        <w:t xml:space="preserve"> </w:t>
      </w:r>
      <w:r w:rsidR="00D25FF7">
        <w:t>significant difference</w:t>
      </w:r>
      <w:r w:rsidR="00735578">
        <w:t xml:space="preserve"> between</w:t>
      </w:r>
      <w:r w:rsidR="00627C17">
        <w:t xml:space="preserve"> t</w:t>
      </w:r>
      <w:r w:rsidR="00DF411B">
        <w:t xml:space="preserve">he </w:t>
      </w:r>
      <w:r w:rsidR="009E4B6D">
        <w:t>regression</w:t>
      </w:r>
      <w:r w:rsidR="001F0FEF">
        <w:t>s</w:t>
      </w:r>
      <w:r w:rsidR="009E4B6D">
        <w:t xml:space="preserve"> of trap catch against nest numbers</w:t>
      </w:r>
      <w:r w:rsidR="004360FD">
        <w:t xml:space="preserve"> for different land </w:t>
      </w:r>
      <w:r w:rsidR="00763BB7">
        <w:t xml:space="preserve">use </w:t>
      </w:r>
      <w:r w:rsidR="004360FD">
        <w:t>categories</w:t>
      </w:r>
      <w:r w:rsidR="00DF411B">
        <w:t>,</w:t>
      </w:r>
      <w:r w:rsidR="004360FD">
        <w:t xml:space="preserve"> </w:t>
      </w:r>
      <w:r w:rsidR="009E4B6D">
        <w:t xml:space="preserve"> </w:t>
      </w:r>
      <w:r w:rsidR="00627C17">
        <w:t xml:space="preserve">or for </w:t>
      </w:r>
      <w:r w:rsidR="00FC23EC">
        <w:t>isolated</w:t>
      </w:r>
      <w:r w:rsidR="00C24FED">
        <w:t xml:space="preserve"> </w:t>
      </w:r>
      <w:r w:rsidR="00627C17">
        <w:t>trees,  trees in groups</w:t>
      </w:r>
      <w:r w:rsidR="00A777C8">
        <w:t xml:space="preserve">, </w:t>
      </w:r>
      <w:r w:rsidR="00627C17">
        <w:t xml:space="preserve"> </w:t>
      </w:r>
      <w:r w:rsidR="00C24FED">
        <w:t xml:space="preserve">or </w:t>
      </w:r>
      <w:r w:rsidR="00A777C8">
        <w:t xml:space="preserve">trees </w:t>
      </w:r>
      <w:r w:rsidR="00FC23EC">
        <w:t xml:space="preserve">in open </w:t>
      </w:r>
      <w:r w:rsidR="00394FC5">
        <w:t>woodland or</w:t>
      </w:r>
      <w:r w:rsidR="00FC23EC">
        <w:t xml:space="preserve"> on the edge or within </w:t>
      </w:r>
      <w:r w:rsidR="001C7E9F">
        <w:t xml:space="preserve">closed </w:t>
      </w:r>
      <w:r w:rsidR="00FC23EC">
        <w:t>woodland</w:t>
      </w:r>
      <w:r w:rsidR="00D448AA">
        <w:t xml:space="preserve"> </w:t>
      </w:r>
      <w:r w:rsidR="00EE70F1">
        <w:t>and</w:t>
      </w:r>
      <w:r w:rsidR="00B32763">
        <w:t>,</w:t>
      </w:r>
      <w:r w:rsidR="00EE70F1">
        <w:t xml:space="preserve"> secondly</w:t>
      </w:r>
      <w:r w:rsidR="00D448AA">
        <w:t>,</w:t>
      </w:r>
      <w:r w:rsidR="00EE70F1">
        <w:t xml:space="preserve"> </w:t>
      </w:r>
      <w:r w:rsidR="001A13A6">
        <w:t xml:space="preserve">by </w:t>
      </w:r>
      <w:r w:rsidR="00E74BFB">
        <w:t>looking for</w:t>
      </w:r>
      <w:r w:rsidR="00FA2A3F">
        <w:t xml:space="preserve"> correlation</w:t>
      </w:r>
      <w:r w:rsidR="0047287F">
        <w:t>s</w:t>
      </w:r>
      <w:r w:rsidR="00C41DF7">
        <w:t xml:space="preserve"> </w:t>
      </w:r>
      <w:r w:rsidR="00381159">
        <w:t xml:space="preserve">between </w:t>
      </w:r>
      <w:r w:rsidR="004450B6">
        <w:t xml:space="preserve">the </w:t>
      </w:r>
      <w:r w:rsidR="00C41DF7">
        <w:t xml:space="preserve">residuals from the </w:t>
      </w:r>
      <w:r w:rsidR="00822FD8">
        <w:t xml:space="preserve">overall </w:t>
      </w:r>
      <w:r w:rsidR="00FA699E">
        <w:t xml:space="preserve">trap catch </w:t>
      </w:r>
      <w:r w:rsidR="00E55A61">
        <w:t>and</w:t>
      </w:r>
      <w:r w:rsidR="00FA699E">
        <w:t xml:space="preserve"> nest numbers regression</w:t>
      </w:r>
      <w:r w:rsidR="00C63C72">
        <w:t xml:space="preserve"> and land use category or whether the tree</w:t>
      </w:r>
      <w:r w:rsidR="00BB51E3">
        <w:t>s were</w:t>
      </w:r>
      <w:r w:rsidR="00C63C72">
        <w:t xml:space="preserve"> growing in isolation or in a group or in woodland</w:t>
      </w:r>
      <w:r w:rsidR="00FA699E">
        <w:t>.</w:t>
      </w:r>
      <w:r w:rsidR="007A1C50">
        <w:t xml:space="preserve"> </w:t>
      </w:r>
      <w:r w:rsidR="007A1C50" w:rsidRPr="001B28A3">
        <w:t xml:space="preserve">Additional </w:t>
      </w:r>
      <w:r w:rsidR="00255971" w:rsidRPr="001B28A3">
        <w:t xml:space="preserve">variables </w:t>
      </w:r>
      <w:r w:rsidR="007A1C50" w:rsidRPr="001B28A3">
        <w:t>that had a</w:t>
      </w:r>
      <w:r w:rsidR="00255971" w:rsidRPr="001B28A3">
        <w:t xml:space="preserve"> significant individual effect on trap catch were </w:t>
      </w:r>
      <w:r w:rsidRPr="001B28A3">
        <w:t>included in</w:t>
      </w:r>
      <w:r w:rsidR="00C619D2" w:rsidRPr="001B28A3">
        <w:t xml:space="preserve"> </w:t>
      </w:r>
      <w:r w:rsidR="007A1C50" w:rsidRPr="001B28A3">
        <w:t>a</w:t>
      </w:r>
      <w:r w:rsidR="00255971" w:rsidRPr="001B28A3">
        <w:t xml:space="preserve"> generalised linear mixed model (GLMM)</w:t>
      </w:r>
      <w:r w:rsidR="007A1C50" w:rsidRPr="001B28A3">
        <w:t>,</w:t>
      </w:r>
      <w:r w:rsidR="00255971" w:rsidRPr="001B28A3">
        <w:t xml:space="preserve"> in which nest numbers and the additional variable were included as fixed effects</w:t>
      </w:r>
      <w:r w:rsidR="00B034DA">
        <w:t xml:space="preserve"> and </w:t>
      </w:r>
      <w:r w:rsidR="00255971" w:rsidRPr="001B28A3">
        <w:t xml:space="preserve">year was included as a random </w:t>
      </w:r>
      <w:r w:rsidR="00C619D2" w:rsidRPr="001B28A3">
        <w:t>effect.</w:t>
      </w:r>
      <w:r w:rsidR="00255971">
        <w:t xml:space="preserve"> </w:t>
      </w:r>
      <w:r w:rsidR="007A1C50">
        <w:t xml:space="preserve">The contribution of the additional explanatory variable </w:t>
      </w:r>
      <w:r w:rsidR="00A73E4F">
        <w:t>in</w:t>
      </w:r>
      <w:r w:rsidR="007A1C50">
        <w:t xml:space="preserve"> explaining </w:t>
      </w:r>
      <w:r w:rsidR="00A73E4F">
        <w:t xml:space="preserve">the </w:t>
      </w:r>
      <w:r w:rsidR="007A1C50">
        <w:t xml:space="preserve">variation in trap catches was </w:t>
      </w:r>
      <w:r w:rsidR="00A73E4F">
        <w:t>identified</w:t>
      </w:r>
      <w:r w:rsidR="007A1C50">
        <w:t xml:space="preserve"> </w:t>
      </w:r>
      <w:r w:rsidR="009564BC">
        <w:t>from the difference in</w:t>
      </w:r>
      <w:r w:rsidR="007A1C50">
        <w:t xml:space="preserve"> R</w:t>
      </w:r>
      <w:r w:rsidR="007A1C50" w:rsidRPr="00A73E4F">
        <w:rPr>
          <w:vertAlign w:val="superscript"/>
        </w:rPr>
        <w:t>2</w:t>
      </w:r>
      <w:r w:rsidR="007A1C50">
        <w:t xml:space="preserve"> value</w:t>
      </w:r>
      <w:r w:rsidR="00650A1C">
        <w:t xml:space="preserve"> between </w:t>
      </w:r>
      <w:r w:rsidR="00A73E4F">
        <w:t>the single-</w:t>
      </w:r>
      <w:r w:rsidR="00FF4471">
        <w:t>factor model</w:t>
      </w:r>
      <w:r w:rsidR="00870DD2">
        <w:t>,</w:t>
      </w:r>
      <w:r w:rsidR="00FF4471">
        <w:t xml:space="preserve"> based just on nest numbers</w:t>
      </w:r>
      <w:r w:rsidR="00870DD2">
        <w:t>,</w:t>
      </w:r>
      <w:r w:rsidR="00A73E4F">
        <w:t xml:space="preserve"> and </w:t>
      </w:r>
      <w:r w:rsidR="00FF4471">
        <w:t>the two</w:t>
      </w:r>
      <w:r w:rsidR="00A73E4F">
        <w:t>-</w:t>
      </w:r>
      <w:r w:rsidR="007A1C50">
        <w:t>factor model</w:t>
      </w:r>
      <w:r w:rsidR="00FF4471">
        <w:t xml:space="preserve"> containing </w:t>
      </w:r>
      <w:r w:rsidR="00A63977">
        <w:t>nest numbers and the additional variable</w:t>
      </w:r>
      <w:r w:rsidR="007A1C50">
        <w:t xml:space="preserve">.  </w:t>
      </w:r>
      <w:r w:rsidR="00584AFF">
        <w:t>A</w:t>
      </w:r>
      <w:r w:rsidR="007A1C50">
        <w:t>nal</w:t>
      </w:r>
      <w:r w:rsidR="00255971">
        <w:t xml:space="preserve">yses were carried out </w:t>
      </w:r>
      <w:r w:rsidR="007A1C50">
        <w:t>using</w:t>
      </w:r>
      <w:r w:rsidR="00255971">
        <w:t xml:space="preserve"> </w:t>
      </w:r>
      <w:r w:rsidR="00CF6646" w:rsidRPr="00CF6646">
        <w:t>GenStat</w:t>
      </w:r>
      <w:r w:rsidR="00CF6646" w:rsidRPr="00CF6646">
        <w:rPr>
          <w:vertAlign w:val="superscript"/>
        </w:rPr>
        <w:t>©</w:t>
      </w:r>
      <w:r w:rsidR="00CF6646" w:rsidRPr="00CF6646">
        <w:t xml:space="preserve"> (</w:t>
      </w:r>
      <w:r w:rsidR="002D0CE4" w:rsidRPr="00CF6646">
        <w:t>ver. 16.0</w:t>
      </w:r>
      <w:r w:rsidR="002D0CE4">
        <w:t>,</w:t>
      </w:r>
      <w:r w:rsidR="002D0CE4" w:rsidRPr="00CF6646">
        <w:t xml:space="preserve"> </w:t>
      </w:r>
      <w:r w:rsidR="00CF6646" w:rsidRPr="00CF6646">
        <w:t>Payne et al., 2013)</w:t>
      </w:r>
      <w:r w:rsidR="00584AFF">
        <w:t xml:space="preserve"> and R (</w:t>
      </w:r>
      <w:r w:rsidR="003E14BD">
        <w:t>v</w:t>
      </w:r>
      <w:r w:rsidR="00584AFF">
        <w:t>er</w:t>
      </w:r>
      <w:r w:rsidR="002D0CE4">
        <w:t>.</w:t>
      </w:r>
      <w:r w:rsidR="00584AFF">
        <w:t xml:space="preserve"> 3.5.1, R Core Team</w:t>
      </w:r>
      <w:r w:rsidR="003E14BD">
        <w:t>, 2018)</w:t>
      </w:r>
      <w:r w:rsidR="00CF6646" w:rsidRPr="00CF6646">
        <w:t>.</w:t>
      </w:r>
    </w:p>
    <w:p w14:paraId="521A9182" w14:textId="77777777" w:rsidR="001842C3" w:rsidRDefault="001842C3" w:rsidP="00C0485E">
      <w:pPr>
        <w:spacing w:after="0" w:line="480" w:lineRule="auto"/>
      </w:pPr>
    </w:p>
    <w:p w14:paraId="521A9183" w14:textId="77777777" w:rsidR="00CD7339" w:rsidRDefault="00CD7339" w:rsidP="00C0485E">
      <w:pPr>
        <w:spacing w:line="480" w:lineRule="auto"/>
      </w:pPr>
      <w:r>
        <w:rPr>
          <w:b/>
        </w:rPr>
        <w:t>Results</w:t>
      </w:r>
    </w:p>
    <w:p w14:paraId="521A9184" w14:textId="562E39C3" w:rsidR="00530BF4" w:rsidRDefault="007A7528" w:rsidP="00C0485E">
      <w:pPr>
        <w:spacing w:line="480" w:lineRule="auto"/>
      </w:pPr>
      <w:r>
        <w:t xml:space="preserve">The </w:t>
      </w:r>
      <w:r w:rsidR="00F4060D">
        <w:t>88</w:t>
      </w:r>
      <w:r>
        <w:t xml:space="preserve"> pheromone traps used </w:t>
      </w:r>
      <w:r w:rsidR="00050531">
        <w:t>for</w:t>
      </w:r>
      <w:r>
        <w:t xml:space="preserve"> calibration in 2016 caught </w:t>
      </w:r>
      <w:r w:rsidR="00335436">
        <w:t>3</w:t>
      </w:r>
      <w:r w:rsidR="00B83B32">
        <w:t>,</w:t>
      </w:r>
      <w:r w:rsidR="00F4060D">
        <w:t>297</w:t>
      </w:r>
      <w:r w:rsidR="00335436">
        <w:t xml:space="preserve"> adult male OPM</w:t>
      </w:r>
      <w:r>
        <w:t>. A total of 3</w:t>
      </w:r>
      <w:r w:rsidR="00F4060D">
        <w:t>2</w:t>
      </w:r>
      <w:r>
        <w:t>,</w:t>
      </w:r>
      <w:r w:rsidR="00F4060D">
        <w:t>221</w:t>
      </w:r>
      <w:r>
        <w:t xml:space="preserve"> oak trees were located and searched for larval nest</w:t>
      </w:r>
      <w:r w:rsidR="00F85982">
        <w:t>s</w:t>
      </w:r>
      <w:r>
        <w:t xml:space="preserve"> within 250m of the traps, and 5</w:t>
      </w:r>
      <w:r w:rsidR="007A58A8">
        <w:t>67</w:t>
      </w:r>
      <w:r>
        <w:t xml:space="preserve"> nests were found on 3</w:t>
      </w:r>
      <w:r w:rsidR="007A58A8">
        <w:t>18</w:t>
      </w:r>
      <w:r>
        <w:t xml:space="preserve"> infested trees (included in the total number </w:t>
      </w:r>
      <w:r w:rsidR="003318E2">
        <w:t xml:space="preserve">of trees </w:t>
      </w:r>
      <w:r>
        <w:t>surveyed). In 2017, the 17</w:t>
      </w:r>
      <w:r w:rsidR="007A58A8">
        <w:t>2</w:t>
      </w:r>
      <w:r>
        <w:t xml:space="preserve"> traps used for calibration caught </w:t>
      </w:r>
      <w:r w:rsidR="00335436">
        <w:t>8</w:t>
      </w:r>
      <w:r w:rsidR="00B83B32">
        <w:t>,</w:t>
      </w:r>
      <w:r w:rsidR="00335436">
        <w:t xml:space="preserve">017 </w:t>
      </w:r>
      <w:r>
        <w:t>adult male OPM and 54,</w:t>
      </w:r>
      <w:r w:rsidR="007A58A8">
        <w:t>828</w:t>
      </w:r>
      <w:r>
        <w:t xml:space="preserve"> oak trees were surveyed</w:t>
      </w:r>
      <w:r w:rsidR="003318E2">
        <w:t xml:space="preserve">, and </w:t>
      </w:r>
      <w:r>
        <w:t>55</w:t>
      </w:r>
      <w:r w:rsidR="007A58A8">
        <w:t>35</w:t>
      </w:r>
      <w:r>
        <w:t xml:space="preserve"> larval nests were found </w:t>
      </w:r>
      <w:r w:rsidR="003E7076">
        <w:t>on 3</w:t>
      </w:r>
      <w:r w:rsidR="007A58A8">
        <w:t>883</w:t>
      </w:r>
      <w:r w:rsidR="003E7076">
        <w:t xml:space="preserve"> trees.</w:t>
      </w:r>
      <w:r w:rsidR="00B83B32">
        <w:t xml:space="preserve"> </w:t>
      </w:r>
      <w:r w:rsidR="00530BF4">
        <w:t xml:space="preserve"> </w:t>
      </w:r>
    </w:p>
    <w:p w14:paraId="521A9185" w14:textId="466AC68E" w:rsidR="00F16B41" w:rsidRDefault="00B03027" w:rsidP="00C0485E">
      <w:pPr>
        <w:spacing w:after="360" w:line="480" w:lineRule="auto"/>
      </w:pPr>
      <w:r>
        <w:rPr>
          <w:noProof/>
          <w:lang w:eastAsia="en-GB"/>
        </w:rPr>
        <mc:AlternateContent>
          <mc:Choice Requires="wps">
            <w:drawing>
              <wp:anchor distT="45720" distB="45720" distL="114300" distR="114300" simplePos="0" relativeHeight="251659264" behindDoc="0" locked="0" layoutInCell="1" allowOverlap="1" wp14:anchorId="01E1DF14" wp14:editId="16818D9E">
                <wp:simplePos x="0" y="0"/>
                <wp:positionH relativeFrom="rightMargin">
                  <wp:posOffset>152400</wp:posOffset>
                </wp:positionH>
                <wp:positionV relativeFrom="paragraph">
                  <wp:posOffset>12065</wp:posOffset>
                </wp:positionV>
                <wp:extent cx="5715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4325"/>
                        </a:xfrm>
                        <a:prstGeom prst="rect">
                          <a:avLst/>
                        </a:prstGeom>
                        <a:solidFill>
                          <a:srgbClr val="FFFFFF"/>
                        </a:solidFill>
                        <a:ln w="19050">
                          <a:solidFill>
                            <a:srgbClr val="FF0000"/>
                          </a:solidFill>
                          <a:miter lim="800000"/>
                          <a:headEnd/>
                          <a:tailEnd/>
                        </a:ln>
                      </wps:spPr>
                      <wps:txbx>
                        <w:txbxContent>
                          <w:p w14:paraId="495D2E6D" w14:textId="6F4B1499" w:rsidR="00A06871" w:rsidRDefault="00A06871">
                            <w:r>
                              <w:t>Fig. 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E1DF14" id="_x0000_t202" coordsize="21600,21600" o:spt="202" path="m,l,21600r21600,l21600,xe">
                <v:stroke joinstyle="miter"/>
                <v:path gradientshapeok="t" o:connecttype="rect"/>
              </v:shapetype>
              <v:shape id="Text Box 2" o:spid="_x0000_s1026" type="#_x0000_t202" style="position:absolute;margin-left:12pt;margin-top:.95pt;width:45pt;height:24.75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m7JwIAAEgEAAAOAAAAZHJzL2Uyb0RvYy54bWysVNtu2zAMfR+wfxD0vthOk7U14hRdugwD&#10;ugvQ7gNkWY6FSaImKbGzry8lu1l2wR6G+UEQReqIPIf06mbQihyE8xJMRYtZTokwHBppdhX98rh9&#10;dUWJD8w0TIERFT0KT2/WL1+seluKOXSgGuEIghhf9raiXQi2zDLPO6GZn4EVBp0tOM0Cmm6XNY71&#10;iK5VNs/z11kPrrEOuPAeT+9GJ10n/LYVPHxqWy8CURXF3EJaXVrruGbrFSt3jtlO8ikN9g9ZaCYN&#10;PnqCumOBkb2Tv0FpyR14aMOMg86gbSUXqQaspsh/qeahY1akWpAcb080+f8Hyz8ePjsim4rOi0tK&#10;DNMo0qMYAnkDA5lHfnrrSwx7sBgYBjxGnVOt3t4D/+qJgU3HzE7cOgd9J1iD+RXxZnZ2dcTxEaTu&#10;P0CDz7B9gAQ0tE5H8pAOguio0/GkTUyF4+Hysljm6OHouigWF/NleoGVz5et8+GdAE3ipqIOpU/g&#10;7HDvQ0yGlc8h8S0PSjZbqVQy3K7eKEcODNtkm74J/acwZUiPpV3ny3wk4C8YOX5/wtAyYMMrqSt6&#10;FWOmFoy0vTVNasfApBr3mLMyE4+RupHEMNTDpEsNzREZdTA2Ng4ibjpw3ynpsakr6r/tmROUqPcG&#10;VbkuFos4BclYLC/naLhzT33uYYYjVEV5cJSMxiak2YmcGbhF/VqZuI1Cj7lM2WK7Jsqn0YrzcG6n&#10;qB8/gPUTAAAA//8DAFBLAwQUAAYACAAAACEAGO5coNsAAAAHAQAADwAAAGRycy9kb3ducmV2Lnht&#10;bEyPzW7CMBCE75X6DtYi9VKBE0oRTeOgthLHIhEqzibe/Ih4HdmGmLevc2qPs7Oa+SbfBt2zG1rX&#10;GRKQLhJgSJVRHTUCfo67+QaY85KU7A2hgDs62BaPD7nMlBnpgLfSNyyGkMukgNb7IePcVS1q6RZm&#10;QIpebayWPkrbcGXlGMN1z5dJsuZadhQbWjngV4vVpbxqASe924eX7+ej7e71Zzk2dfD7WoinWfh4&#10;B+Yx+L9nmPAjOhSR6WyupBzrBSxXcYqP9zdgk51O+izgNV0BL3L+n7/4BQAA//8DAFBLAQItABQA&#10;BgAIAAAAIQC2gziS/gAAAOEBAAATAAAAAAAAAAAAAAAAAAAAAABbQ29udGVudF9UeXBlc10ueG1s&#10;UEsBAi0AFAAGAAgAAAAhADj9If/WAAAAlAEAAAsAAAAAAAAAAAAAAAAALwEAAF9yZWxzLy5yZWxz&#10;UEsBAi0AFAAGAAgAAAAhAOvBObsnAgAASAQAAA4AAAAAAAAAAAAAAAAALgIAAGRycy9lMm9Eb2Mu&#10;eG1sUEsBAi0AFAAGAAgAAAAhABjuXKDbAAAABwEAAA8AAAAAAAAAAAAAAAAAgQQAAGRycy9kb3du&#10;cmV2LnhtbFBLBQYAAAAABAAEAPMAAACJBQAAAAA=&#10;" strokecolor="red" strokeweight="1.5pt">
                <v:textbox>
                  <w:txbxContent>
                    <w:p w14:paraId="495D2E6D" w14:textId="6F4B1499" w:rsidR="00A06871" w:rsidRDefault="00A06871">
                      <w:r>
                        <w:t>Fig. 1</w:t>
                      </w:r>
                    </w:p>
                  </w:txbxContent>
                </v:textbox>
                <w10:wrap anchorx="margin"/>
              </v:shape>
            </w:pict>
          </mc:Fallback>
        </mc:AlternateContent>
      </w:r>
      <w:r w:rsidR="00F952F0">
        <w:t>The</w:t>
      </w:r>
      <w:r w:rsidR="00A604C3">
        <w:t xml:space="preserve"> </w:t>
      </w:r>
      <w:r w:rsidR="00B62D73">
        <w:t xml:space="preserve">relationship </w:t>
      </w:r>
      <w:r w:rsidR="00F952F0">
        <w:t xml:space="preserve">between trap catch and the numbers of larval nests within 250m is </w:t>
      </w:r>
      <w:r w:rsidR="003C2A46">
        <w:t>illustrated</w:t>
      </w:r>
      <w:r w:rsidR="00F952F0">
        <w:t xml:space="preserve"> in Fig</w:t>
      </w:r>
      <w:r w:rsidR="001D2304">
        <w:t>.</w:t>
      </w:r>
      <w:r w:rsidR="00F952F0">
        <w:t xml:space="preserve"> 1</w:t>
      </w:r>
      <w:r w:rsidR="00A604C3">
        <w:t>.</w:t>
      </w:r>
      <w:r w:rsidR="0045375A">
        <w:t xml:space="preserve"> </w:t>
      </w:r>
      <w:r w:rsidR="00F952F0">
        <w:t>Regression relationships were significant in both years (</w:t>
      </w:r>
      <w:r w:rsidR="00F952F0" w:rsidRPr="00F952F0">
        <w:rPr>
          <w:i/>
        </w:rPr>
        <w:t>P</w:t>
      </w:r>
      <w:r w:rsidR="00397749">
        <w:rPr>
          <w:i/>
        </w:rPr>
        <w:t xml:space="preserve"> </w:t>
      </w:r>
      <w:r w:rsidR="00F952F0">
        <w:t>&lt;</w:t>
      </w:r>
      <w:r w:rsidR="00397749">
        <w:t xml:space="preserve"> </w:t>
      </w:r>
      <w:r w:rsidR="00F952F0">
        <w:t>0.001) and</w:t>
      </w:r>
      <w:r w:rsidR="00F85982">
        <w:t xml:space="preserve"> although the regression coefficients did not differ significantly (</w:t>
      </w:r>
      <w:r w:rsidR="00F85982" w:rsidRPr="00F85982">
        <w:rPr>
          <w:i/>
        </w:rPr>
        <w:t>P</w:t>
      </w:r>
      <w:r w:rsidR="00397749">
        <w:rPr>
          <w:i/>
        </w:rPr>
        <w:t xml:space="preserve"> </w:t>
      </w:r>
      <w:r w:rsidR="00F85982">
        <w:t>&gt;</w:t>
      </w:r>
      <w:r w:rsidR="00397749">
        <w:t xml:space="preserve"> </w:t>
      </w:r>
      <w:r w:rsidR="00F85982">
        <w:t xml:space="preserve">0.05), the intercepts </w:t>
      </w:r>
      <w:r w:rsidR="007F639B">
        <w:t xml:space="preserve">of the regressions for 2016 and 2017 </w:t>
      </w:r>
      <w:r w:rsidR="00F85982">
        <w:t>were significantly different</w:t>
      </w:r>
      <w:r w:rsidR="00F35683">
        <w:t xml:space="preserve"> </w:t>
      </w:r>
      <w:r w:rsidR="00F85982">
        <w:t>(</w:t>
      </w:r>
      <w:r w:rsidR="00F85982" w:rsidRPr="00F85982">
        <w:rPr>
          <w:i/>
        </w:rPr>
        <w:t>P</w:t>
      </w:r>
      <w:r w:rsidR="00397749">
        <w:rPr>
          <w:i/>
        </w:rPr>
        <w:t xml:space="preserve"> </w:t>
      </w:r>
      <w:r w:rsidR="00F85982">
        <w:t>&lt;</w:t>
      </w:r>
      <w:r w:rsidR="00397749">
        <w:t xml:space="preserve"> </w:t>
      </w:r>
      <w:r w:rsidR="00F85982">
        <w:t>0.01).</w:t>
      </w:r>
      <w:r w:rsidR="00397749">
        <w:t xml:space="preserve"> </w:t>
      </w:r>
      <w:r w:rsidR="00F16B41">
        <w:t xml:space="preserve">The regression relationship obtained by combining the data for </w:t>
      </w:r>
      <w:r w:rsidR="00F832B7">
        <w:t xml:space="preserve">both years was </w:t>
      </w:r>
      <w:r w:rsidR="00F16B41" w:rsidRPr="00F832B7">
        <w:rPr>
          <w:i/>
        </w:rPr>
        <w:t>y</w:t>
      </w:r>
      <w:r w:rsidR="00F16B41" w:rsidRPr="00C5385C">
        <w:t xml:space="preserve"> = </w:t>
      </w:r>
      <w:r w:rsidR="00A62769">
        <w:t>1.55</w:t>
      </w:r>
      <w:r w:rsidR="00F16B41" w:rsidRPr="00F832B7">
        <w:rPr>
          <w:i/>
        </w:rPr>
        <w:t>x</w:t>
      </w:r>
      <w:r w:rsidR="00F16B41" w:rsidRPr="00C5385C">
        <w:t xml:space="preserve"> + </w:t>
      </w:r>
      <w:r w:rsidR="00F16B41">
        <w:t>2.</w:t>
      </w:r>
      <w:r w:rsidR="00A62769">
        <w:t>91</w:t>
      </w:r>
      <w:r w:rsidR="00F16B41">
        <w:t xml:space="preserve"> (</w:t>
      </w:r>
      <w:r w:rsidR="00F16B41" w:rsidRPr="00C5385C">
        <w:t>R² = 0.</w:t>
      </w:r>
      <w:r w:rsidR="00F16B41">
        <w:t>4</w:t>
      </w:r>
      <w:r w:rsidR="00A62769">
        <w:t>7</w:t>
      </w:r>
      <w:r w:rsidR="00F832B7">
        <w:t xml:space="preserve">, </w:t>
      </w:r>
      <w:r w:rsidR="00F16B41">
        <w:t>P&lt;0.001</w:t>
      </w:r>
      <w:r w:rsidR="00F832B7">
        <w:t>, N=260).</w:t>
      </w:r>
    </w:p>
    <w:p w14:paraId="521A9186" w14:textId="77777777" w:rsidR="003A16A9" w:rsidRPr="00E0757E" w:rsidRDefault="001941CA" w:rsidP="00C0485E">
      <w:pPr>
        <w:spacing w:line="480" w:lineRule="auto"/>
        <w:rPr>
          <w:i/>
        </w:rPr>
      </w:pPr>
      <w:r w:rsidRPr="00E0757E">
        <w:rPr>
          <w:i/>
        </w:rPr>
        <w:t xml:space="preserve">Increasing the size of the </w:t>
      </w:r>
      <w:r w:rsidR="003A16A9" w:rsidRPr="00E0757E">
        <w:rPr>
          <w:i/>
        </w:rPr>
        <w:t xml:space="preserve">survey </w:t>
      </w:r>
      <w:r w:rsidRPr="00E0757E">
        <w:rPr>
          <w:i/>
        </w:rPr>
        <w:t>area</w:t>
      </w:r>
    </w:p>
    <w:p w14:paraId="521A9187" w14:textId="5270C876" w:rsidR="008B0EE6" w:rsidRDefault="006102FB" w:rsidP="00C0485E">
      <w:pPr>
        <w:spacing w:line="480" w:lineRule="auto"/>
      </w:pPr>
      <w:r>
        <w:rPr>
          <w:noProof/>
          <w:lang w:eastAsia="en-GB"/>
        </w:rPr>
        <mc:AlternateContent>
          <mc:Choice Requires="wps">
            <w:drawing>
              <wp:anchor distT="45720" distB="45720" distL="114300" distR="114300" simplePos="0" relativeHeight="251661312" behindDoc="0" locked="0" layoutInCell="1" allowOverlap="1" wp14:anchorId="4BC736C6" wp14:editId="6A655542">
                <wp:simplePos x="0" y="0"/>
                <wp:positionH relativeFrom="rightMargin">
                  <wp:posOffset>69215</wp:posOffset>
                </wp:positionH>
                <wp:positionV relativeFrom="paragraph">
                  <wp:posOffset>315595</wp:posOffset>
                </wp:positionV>
                <wp:extent cx="647700" cy="31432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14325"/>
                        </a:xfrm>
                        <a:prstGeom prst="rect">
                          <a:avLst/>
                        </a:prstGeom>
                        <a:solidFill>
                          <a:srgbClr val="FFFFFF"/>
                        </a:solidFill>
                        <a:ln w="19050">
                          <a:solidFill>
                            <a:srgbClr val="FF0000"/>
                          </a:solidFill>
                          <a:miter lim="800000"/>
                          <a:headEnd/>
                          <a:tailEnd/>
                        </a:ln>
                      </wps:spPr>
                      <wps:txbx>
                        <w:txbxContent>
                          <w:p w14:paraId="0FC8DAE6" w14:textId="124BA7B4" w:rsidR="006102FB" w:rsidRDefault="006102FB" w:rsidP="006102FB">
                            <w:r>
                              <w:t>Table 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C736C6" id="_x0000_s1027" type="#_x0000_t202" style="position:absolute;margin-left:5.45pt;margin-top:24.85pt;width:51pt;height:24.75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IWJwIAAE0EAAAOAAAAZHJzL2Uyb0RvYy54bWysVNuO2yAQfa/Uf0C8N3ayyV6sOKtttqkq&#10;bS/Sbj8AYxyjAkOBxE6/fgfsTd3LU1U/IIYZDjPnzHh922tFjsJ5Caak81lOiTAcamn2Jf36tHtz&#10;TYkPzNRMgRElPQlPbzevX607W4gFtKBq4QiCGF90tqRtCLbIMs9boZmfgRUGnQ04zQKabp/VjnWI&#10;rlW2yPPLrANXWwdceI+n94OTbhJ+0wgePjeNF4GokmJuIa0urVVcs82aFXvHbCv5mAb7hyw0kwYf&#10;PUPds8DIwck/oLTkDjw0YcZBZ9A0kotUA1Yzz3+r5rFlVqRakBxvzzT5/wfLPx2/OCJr1I4SwzRK&#10;9CT6QN5CTxaRnc76AoMeLYaFHo9jZKzU2wfg3zwxsG2Z2Ys756BrBasxu3m8mU2uDjg+glTdR6jx&#10;GXYIkID6xukIiGQQREeVTmdlYiocDy+XV1c5eji6LubLi8UqvcCKl8vW+fBegCZxU1KHwidwdnzw&#10;ISbDipeQlDwoWe+kUslw+2qrHDkybJJd+kZ0Pw1ThnRY2k2+ygcCpk7/K0aO398wtAzY7krqkl7H&#10;mLEBI23vTJ2aMTCphj3mrMzIY6RuIDH0VT8KNspTQX1CYh0M3Y3TiJsW3A9KOuzskvrvB+YEJeqD&#10;QXFu5stlHIVkLFdXCzTc1FNNPcxwhCopD46SwdiGNECROgN3KGMjE8VR7yGXMWns2cT8OF9xKKZ2&#10;ivr5F9g8AwAA//8DAFBLAwQUAAYACAAAACEAnRKUqtwAAAAIAQAADwAAAGRycy9kb3ducmV2Lnht&#10;bEyPzU7DMBCE70i8g7VIXBB1GhA0IU4FSD1SqSnq2Y03PyJeR7HbuG/P9gTH2RnNflOsox3EGSff&#10;O1KwXCQgkGpnemoVfO83jysQPmgyenCECi7oYV3e3hQ6N26mHZ6r0AouIZ9rBV0IYy6lrzu02i/c&#10;iMRe4yarA8uplWbSM5fbQaZJ8iKt7ok/dHrEzw7rn+pkFRzsZhufvh72U39pPqq5bWLYNkrd38X3&#10;NxABY/gLwxWf0aFkpqM7kfFiYJ1knFTwnL2CuPrLlA9HBVmWgiwL+X9A+QsAAP//AwBQSwECLQAU&#10;AAYACAAAACEAtoM4kv4AAADhAQAAEwAAAAAAAAAAAAAAAAAAAAAAW0NvbnRlbnRfVHlwZXNdLnht&#10;bFBLAQItABQABgAIAAAAIQA4/SH/1gAAAJQBAAALAAAAAAAAAAAAAAAAAC8BAABfcmVscy8ucmVs&#10;c1BLAQItABQABgAIAAAAIQDsDIIWJwIAAE0EAAAOAAAAAAAAAAAAAAAAAC4CAABkcnMvZTJvRG9j&#10;LnhtbFBLAQItABQABgAIAAAAIQCdEpSq3AAAAAgBAAAPAAAAAAAAAAAAAAAAAIEEAABkcnMvZG93&#10;bnJldi54bWxQSwUGAAAAAAQABADzAAAAigUAAAAA&#10;" strokecolor="red" strokeweight="1.5pt">
                <v:textbox>
                  <w:txbxContent>
                    <w:p w14:paraId="0FC8DAE6" w14:textId="124BA7B4" w:rsidR="006102FB" w:rsidRDefault="006102FB" w:rsidP="006102FB">
                      <w:r>
                        <w:t>Table 1</w:t>
                      </w:r>
                    </w:p>
                  </w:txbxContent>
                </v:textbox>
                <w10:wrap anchorx="margin"/>
              </v:shape>
            </w:pict>
          </mc:Fallback>
        </mc:AlternateContent>
      </w:r>
      <w:r w:rsidR="0089289E">
        <w:t>R</w:t>
      </w:r>
      <w:r w:rsidR="0053672C">
        <w:t>egression</w:t>
      </w:r>
      <w:r w:rsidR="0089289E">
        <w:t xml:space="preserve">s of trap catch against nest numbers were </w:t>
      </w:r>
      <w:r w:rsidR="00E0757E">
        <w:t>significant (</w:t>
      </w:r>
      <w:r w:rsidR="00E0757E" w:rsidRPr="00F85982">
        <w:rPr>
          <w:i/>
        </w:rPr>
        <w:t>P</w:t>
      </w:r>
      <w:r w:rsidR="00E0757E">
        <w:rPr>
          <w:i/>
        </w:rPr>
        <w:t xml:space="preserve"> </w:t>
      </w:r>
      <w:r w:rsidR="00E0757E">
        <w:t>&lt; 0.0</w:t>
      </w:r>
      <w:r w:rsidR="00AA62D4">
        <w:t>0</w:t>
      </w:r>
      <w:r w:rsidR="00E0757E">
        <w:t>1)</w:t>
      </w:r>
      <w:r w:rsidR="0089289E">
        <w:t xml:space="preserve"> </w:t>
      </w:r>
      <w:r w:rsidR="00F93444">
        <w:t>for smaller and larger survey areas</w:t>
      </w:r>
      <w:r w:rsidR="0089289E">
        <w:t xml:space="preserve">, although </w:t>
      </w:r>
      <w:r w:rsidR="00E0757E">
        <w:t>R</w:t>
      </w:r>
      <w:r w:rsidR="00E0757E" w:rsidRPr="00E0757E">
        <w:rPr>
          <w:vertAlign w:val="superscript"/>
        </w:rPr>
        <w:t>2</w:t>
      </w:r>
      <w:r w:rsidR="00E0757E">
        <w:t xml:space="preserve"> increased with </w:t>
      </w:r>
      <w:r w:rsidR="00F93444">
        <w:t xml:space="preserve">the </w:t>
      </w:r>
      <w:r w:rsidR="00CF37F4">
        <w:t xml:space="preserve">size of the survey area </w:t>
      </w:r>
      <w:r w:rsidR="00E0757E">
        <w:t>(Table 1). The best</w:t>
      </w:r>
      <w:r w:rsidR="00876839">
        <w:t xml:space="preserve"> relationship (highest R</w:t>
      </w:r>
      <w:r w:rsidR="00876839" w:rsidRPr="001941CA">
        <w:rPr>
          <w:vertAlign w:val="superscript"/>
        </w:rPr>
        <w:t>2</w:t>
      </w:r>
      <w:r w:rsidR="00AB67D4">
        <w:t xml:space="preserve"> and lowest AIC value</w:t>
      </w:r>
      <w:r w:rsidR="00876839">
        <w:t xml:space="preserve">) </w:t>
      </w:r>
      <w:r w:rsidR="00E0757E">
        <w:t xml:space="preserve">was </w:t>
      </w:r>
      <w:r w:rsidR="003A7E78">
        <w:t xml:space="preserve">obtained using the </w:t>
      </w:r>
      <w:r w:rsidR="00876839">
        <w:t>total number</w:t>
      </w:r>
      <w:r w:rsidR="008B0EE6">
        <w:t>s</w:t>
      </w:r>
      <w:r w:rsidR="00876839">
        <w:t xml:space="preserve"> of nest</w:t>
      </w:r>
      <w:r w:rsidR="00E0757E">
        <w:t>s</w:t>
      </w:r>
      <w:r w:rsidR="003A7E78">
        <w:t xml:space="preserve"> recorded out to </w:t>
      </w:r>
      <w:r w:rsidR="00C3584C">
        <w:t xml:space="preserve">a distance of </w:t>
      </w:r>
      <w:r w:rsidR="003A7E78">
        <w:t xml:space="preserve">250m. </w:t>
      </w:r>
      <w:r w:rsidR="008B0EE6">
        <w:t xml:space="preserve">There was no </w:t>
      </w:r>
      <w:r w:rsidR="0089289E">
        <w:t xml:space="preserve">indication </w:t>
      </w:r>
      <w:r w:rsidR="008B0EE6">
        <w:t>that R</w:t>
      </w:r>
      <w:r w:rsidR="008B0EE6" w:rsidRPr="003A7E78">
        <w:rPr>
          <w:vertAlign w:val="superscript"/>
        </w:rPr>
        <w:t>2</w:t>
      </w:r>
      <w:r w:rsidR="00CF37F4">
        <w:t xml:space="preserve"> had reached a maximum, however, </w:t>
      </w:r>
      <w:r w:rsidR="008B0EE6">
        <w:t xml:space="preserve">even with a survey radius of 250m, </w:t>
      </w:r>
      <w:r w:rsidR="0089289E">
        <w:t>suggest</w:t>
      </w:r>
      <w:r w:rsidR="003971DE">
        <w:t>ing</w:t>
      </w:r>
      <w:r w:rsidR="0089289E">
        <w:t xml:space="preserve"> that </w:t>
      </w:r>
      <w:r w:rsidR="008B0EE6">
        <w:t>survey</w:t>
      </w:r>
      <w:r w:rsidR="003971DE">
        <w:t>s beyond 250m might have i</w:t>
      </w:r>
      <w:r w:rsidR="008B0EE6">
        <w:t>mproved the relationship</w:t>
      </w:r>
      <w:r w:rsidR="00C3584C">
        <w:t xml:space="preserve"> </w:t>
      </w:r>
      <w:r w:rsidR="003971DE">
        <w:t>even</w:t>
      </w:r>
      <w:r w:rsidR="0089289E">
        <w:t xml:space="preserve"> </w:t>
      </w:r>
      <w:r w:rsidR="008B0EE6">
        <w:t>further.</w:t>
      </w:r>
    </w:p>
    <w:p w14:paraId="521A9188" w14:textId="21D2D7E3" w:rsidR="00152628" w:rsidRDefault="00C143FC" w:rsidP="00C0485E">
      <w:pPr>
        <w:spacing w:after="360" w:line="480" w:lineRule="auto"/>
      </w:pPr>
      <w:r>
        <w:t>Regression</w:t>
      </w:r>
      <w:r w:rsidR="00CF37F4">
        <w:t>s</w:t>
      </w:r>
      <w:r>
        <w:t xml:space="preserve"> of trap catch against nest density on an area basis (nests per km</w:t>
      </w:r>
      <w:r w:rsidRPr="003A2FDD">
        <w:rPr>
          <w:vertAlign w:val="superscript"/>
        </w:rPr>
        <w:t>2</w:t>
      </w:r>
      <w:r>
        <w:t>) produced the same basic relationship, whereas regression</w:t>
      </w:r>
      <w:r w:rsidR="00CF37F4">
        <w:t>s</w:t>
      </w:r>
      <w:r>
        <w:t xml:space="preserve"> of trap catch against nest density</w:t>
      </w:r>
      <w:r w:rsidR="000D651F">
        <w:t xml:space="preserve"> on a per tree basis</w:t>
      </w:r>
      <w:r w:rsidR="00050531">
        <w:t>,</w:t>
      </w:r>
      <w:r>
        <w:t xml:space="preserve"> calculated as the number of nest</w:t>
      </w:r>
      <w:r w:rsidR="003A2FDD">
        <w:t>s</w:t>
      </w:r>
      <w:r>
        <w:t xml:space="preserve"> divided by the total number of trees surveyed</w:t>
      </w:r>
      <w:r w:rsidR="00050531">
        <w:t>,</w:t>
      </w:r>
      <w:r>
        <w:t xml:space="preserve"> were poor (R</w:t>
      </w:r>
      <w:r w:rsidRPr="00C143FC">
        <w:rPr>
          <w:vertAlign w:val="superscript"/>
        </w:rPr>
        <w:t>2</w:t>
      </w:r>
      <w:r>
        <w:t xml:space="preserve"> = 0.0</w:t>
      </w:r>
      <w:r w:rsidR="003A2FDD">
        <w:t>8</w:t>
      </w:r>
      <w:r>
        <w:t>-0.</w:t>
      </w:r>
      <w:r w:rsidR="003A2FDD">
        <w:t>16</w:t>
      </w:r>
      <w:r>
        <w:t xml:space="preserve">). </w:t>
      </w:r>
      <w:r w:rsidR="000D651F">
        <w:t xml:space="preserve">As might have been expected, </w:t>
      </w:r>
      <w:r w:rsidR="00EB17EC">
        <w:t xml:space="preserve">it was </w:t>
      </w:r>
      <w:r w:rsidR="00F65D64">
        <w:t xml:space="preserve">the total number of adult male moths produced in the area around the trap that </w:t>
      </w:r>
      <w:r>
        <w:t>wa</w:t>
      </w:r>
      <w:r w:rsidR="00F65D64">
        <w:t xml:space="preserve">s important in determining trap catch, </w:t>
      </w:r>
      <w:r w:rsidR="00EB17EC">
        <w:t xml:space="preserve">and </w:t>
      </w:r>
      <w:r w:rsidR="00F65D64">
        <w:t xml:space="preserve">not the numbers of adult </w:t>
      </w:r>
      <w:r w:rsidR="00CF37F4">
        <w:t>males</w:t>
      </w:r>
      <w:r w:rsidR="00F65D64">
        <w:t xml:space="preserve"> </w:t>
      </w:r>
      <w:r>
        <w:t xml:space="preserve">relative to the numbers of </w:t>
      </w:r>
      <w:r w:rsidR="00F65D64">
        <w:t>tree</w:t>
      </w:r>
      <w:r>
        <w:t>s</w:t>
      </w:r>
      <w:r w:rsidR="00F65D64">
        <w:t>.</w:t>
      </w:r>
    </w:p>
    <w:p w14:paraId="521A9189" w14:textId="77777777" w:rsidR="003A16A9" w:rsidRPr="003A16A9" w:rsidRDefault="003A16A9" w:rsidP="00C0485E">
      <w:pPr>
        <w:spacing w:line="480" w:lineRule="auto"/>
        <w:rPr>
          <w:i/>
        </w:rPr>
      </w:pPr>
      <w:r w:rsidRPr="003A16A9">
        <w:rPr>
          <w:i/>
        </w:rPr>
        <w:t>Other factors influencing trap</w:t>
      </w:r>
      <w:r w:rsidR="005A421C">
        <w:rPr>
          <w:i/>
        </w:rPr>
        <w:t xml:space="preserve"> catch</w:t>
      </w:r>
    </w:p>
    <w:p w14:paraId="521A918B" w14:textId="6B4E365E" w:rsidR="00E91756" w:rsidRDefault="0028566B" w:rsidP="00C0485E">
      <w:pPr>
        <w:spacing w:line="480" w:lineRule="auto"/>
      </w:pPr>
      <w:r>
        <w:rPr>
          <w:noProof/>
          <w:lang w:eastAsia="en-GB"/>
        </w:rPr>
        <mc:AlternateContent>
          <mc:Choice Requires="wps">
            <w:drawing>
              <wp:anchor distT="45720" distB="45720" distL="114300" distR="114300" simplePos="0" relativeHeight="251663360" behindDoc="0" locked="0" layoutInCell="1" allowOverlap="1" wp14:anchorId="35DC26E6" wp14:editId="3A88C7F7">
                <wp:simplePos x="0" y="0"/>
                <wp:positionH relativeFrom="rightMargin">
                  <wp:align>left</wp:align>
                </wp:positionH>
                <wp:positionV relativeFrom="paragraph">
                  <wp:posOffset>1674495</wp:posOffset>
                </wp:positionV>
                <wp:extent cx="571500" cy="3143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4325"/>
                        </a:xfrm>
                        <a:prstGeom prst="rect">
                          <a:avLst/>
                        </a:prstGeom>
                        <a:solidFill>
                          <a:srgbClr val="FFFFFF"/>
                        </a:solidFill>
                        <a:ln w="19050">
                          <a:solidFill>
                            <a:srgbClr val="FF0000"/>
                          </a:solidFill>
                          <a:miter lim="800000"/>
                          <a:headEnd/>
                          <a:tailEnd/>
                        </a:ln>
                      </wps:spPr>
                      <wps:txbx>
                        <w:txbxContent>
                          <w:p w14:paraId="07517518" w14:textId="7EA5A2F6" w:rsidR="0028566B" w:rsidRDefault="0028566B" w:rsidP="0028566B">
                            <w:r>
                              <w:t>Fig. 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DC26E6" id="_x0000_s1028" type="#_x0000_t202" style="position:absolute;margin-left:0;margin-top:131.85pt;width:45pt;height:24.75pt;z-index:251663360;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6lJwIAAE0EAAAOAAAAZHJzL2Uyb0RvYy54bWysVNtu2zAMfR+wfxD0vthxk7U14hRdugwD&#10;ugvQ7gNkWY6FSaImKbGzry8lu1l2wR6G+UEQReqIPIf06mbQihyE8xJMReeznBJhODTS7Cr65XH7&#10;6ooSH5hpmAIjKnoUnt6sX75Y9bYUBXSgGuEIghhf9raiXQi2zDLPO6GZn4EVBp0tOM0Cmm6XNY71&#10;iK5VVuT566wH11gHXHiPp3ejk64TftsKHj61rReBqIpibiGtLq11XLP1ipU7x2wn+ZQG+4csNJMG&#10;Hz1B3bHAyN7J36C05A48tGHGQWfQtpKLVANWM89/qeahY1akWpAcb080+f8Hyz8ePjsim4oWlBim&#10;UaJHMQTyBgZSRHZ660sMerAYFgY8RpVTpd7eA//qiYFNx8xO3DoHfSdYg9nN483s7OqI4yNI3X+A&#10;Bp9h+wAJaGidjtQhGQTRUaXjSZmYCsfD5eV8maOHo+tivrgolukFVj5fts6HdwI0iZuKOhQ+gbPD&#10;vQ8xGVY+h8S3PCjZbKVSyXC7eqMcOTBskm36JvSfwpQhPZZ2nS/zkYC/YOT4/QlDy4DtrqSu6FWM&#10;mRow0vbWNKkZA5Nq3GPOykw8RupGEsNQD5Ngkzw1NEck1sHY3TiNuOnAfaekx86uqP+2Z05Qot4b&#10;FOd6vljEUUjGYnlZoOHOPfW5hxmOUBXlwVEyGpuQBihSZ+AWZWxlojjqPeYyJY09m5if5isOxbmd&#10;on78BdZPAAAA//8DAFBLAwQUAAYACAAAACEAPMFrt9wAAAAHAQAADwAAAGRycy9kb3ducmV2Lnht&#10;bEyPzU7DMBCE70i8g7VIXBB1mkgFQpwKkHqkEini7MabHxGvI9tt3LdnOcFxZ0Yz31bbZCdxRh9G&#10;RwrWqwwEUuvMSL2Cz8Pu/hFEiJqMnhyhggsG2NbXV5UujVvoA89N7AWXUCi1giHGuZQytANaHVZu&#10;RmKvc97qyKfvpfF64XI7yTzLNtLqkXhh0DO+Ddh+Nyer4Mvu9ql4vzv48dK9NkvfpbjvlLq9SS/P&#10;ICKm+BeGX3xGh5qZju5EJohJAT8SFeSb4gEE208ZC0cFxbrIQdaV/M9f/wAAAP//AwBQSwECLQAU&#10;AAYACAAAACEAtoM4kv4AAADhAQAAEwAAAAAAAAAAAAAAAAAAAAAAW0NvbnRlbnRfVHlwZXNdLnht&#10;bFBLAQItABQABgAIAAAAIQA4/SH/1gAAAJQBAAALAAAAAAAAAAAAAAAAAC8BAABfcmVscy8ucmVs&#10;c1BLAQItABQABgAIAAAAIQDAC76lJwIAAE0EAAAOAAAAAAAAAAAAAAAAAC4CAABkcnMvZTJvRG9j&#10;LnhtbFBLAQItABQABgAIAAAAIQA8wWu33AAAAAcBAAAPAAAAAAAAAAAAAAAAAIEEAABkcnMvZG93&#10;bnJldi54bWxQSwUGAAAAAAQABADzAAAAigUAAAAA&#10;" strokecolor="red" strokeweight="1.5pt">
                <v:textbox>
                  <w:txbxContent>
                    <w:p w14:paraId="07517518" w14:textId="7EA5A2F6" w:rsidR="0028566B" w:rsidRDefault="0028566B" w:rsidP="0028566B">
                      <w:r>
                        <w:t>Fig. 2</w:t>
                      </w:r>
                    </w:p>
                  </w:txbxContent>
                </v:textbox>
                <w10:wrap anchorx="margin"/>
              </v:shape>
            </w:pict>
          </mc:Fallback>
        </mc:AlternateContent>
      </w:r>
      <w:r w:rsidR="00DC202B">
        <w:t xml:space="preserve">Trap catches were not related to the total numbers of oak trees in the surrounding area, </w:t>
      </w:r>
      <w:r w:rsidR="00947454">
        <w:t xml:space="preserve">or </w:t>
      </w:r>
      <w:r w:rsidR="00DC202B">
        <w:t xml:space="preserve">whether the trap was located in a </w:t>
      </w:r>
      <w:r w:rsidR="00F83BC9">
        <w:t>commercial or industrial</w:t>
      </w:r>
      <w:r w:rsidR="00DC202B">
        <w:t xml:space="preserve"> area or </w:t>
      </w:r>
      <w:r w:rsidR="00AB7362">
        <w:t xml:space="preserve">was </w:t>
      </w:r>
      <w:r w:rsidR="00DC202B">
        <w:t xml:space="preserve">surrounded by </w:t>
      </w:r>
      <w:r w:rsidR="00AB7362">
        <w:t xml:space="preserve">houses and </w:t>
      </w:r>
      <w:r w:rsidR="00DC202B">
        <w:t xml:space="preserve">gardens, public green space or </w:t>
      </w:r>
      <w:r w:rsidR="00AB7362">
        <w:t>farmland or woodland</w:t>
      </w:r>
      <w:r w:rsidR="00DC202B">
        <w:t xml:space="preserve">, or whether the trap was in an isolated oak tree, a group of trees, </w:t>
      </w:r>
      <w:r w:rsidR="00A963B2">
        <w:t xml:space="preserve">in open woodland </w:t>
      </w:r>
      <w:r w:rsidR="00DC202B">
        <w:t xml:space="preserve">or on the edge or interior of </w:t>
      </w:r>
      <w:r w:rsidR="005A3B5F">
        <w:t xml:space="preserve">closed </w:t>
      </w:r>
      <w:r w:rsidR="00DC202B">
        <w:t xml:space="preserve">woodland. The </w:t>
      </w:r>
      <w:r w:rsidR="0070779D">
        <w:t xml:space="preserve">only </w:t>
      </w:r>
      <w:r w:rsidR="00DC202B">
        <w:t>other f</w:t>
      </w:r>
      <w:r w:rsidR="0070779D">
        <w:t xml:space="preserve">actor </w:t>
      </w:r>
      <w:r w:rsidR="00DC202B">
        <w:t>that was correlated si</w:t>
      </w:r>
      <w:r w:rsidR="0070779D">
        <w:t xml:space="preserve">gnificantly with </w:t>
      </w:r>
      <w:r w:rsidR="00DC202B">
        <w:t>the number</w:t>
      </w:r>
      <w:r w:rsidR="0037553A">
        <w:t>s</w:t>
      </w:r>
      <w:r w:rsidR="00DC202B">
        <w:t xml:space="preserve"> of adult male</w:t>
      </w:r>
      <w:r w:rsidR="0037553A">
        <w:t>s</w:t>
      </w:r>
      <w:r w:rsidR="00DC202B">
        <w:t xml:space="preserve"> caught </w:t>
      </w:r>
      <w:r w:rsidR="00F101F1">
        <w:t>per trap</w:t>
      </w:r>
      <w:r w:rsidR="00DC202B">
        <w:t xml:space="preserve"> was </w:t>
      </w:r>
      <w:r w:rsidR="0070779D">
        <w:t xml:space="preserve">the </w:t>
      </w:r>
      <w:r w:rsidR="00DC202B">
        <w:t>distance</w:t>
      </w:r>
      <w:r w:rsidR="0070779D">
        <w:t xml:space="preserve"> </w:t>
      </w:r>
      <w:r w:rsidR="00CF37F4">
        <w:t xml:space="preserve">of the trap </w:t>
      </w:r>
      <w:r w:rsidR="0070779D">
        <w:t>from the outbreak centre (</w:t>
      </w:r>
      <w:r w:rsidR="0070779D" w:rsidRPr="00DC202B">
        <w:rPr>
          <w:i/>
        </w:rPr>
        <w:t>P</w:t>
      </w:r>
      <w:r w:rsidR="0070779D">
        <w:t>&lt;0.001)</w:t>
      </w:r>
      <w:r w:rsidR="00385AB6">
        <w:t xml:space="preserve">. </w:t>
      </w:r>
      <w:r w:rsidR="00D62803">
        <w:t>T</w:t>
      </w:r>
      <w:r w:rsidR="00DC202B">
        <w:t>rap</w:t>
      </w:r>
      <w:r w:rsidR="00451983">
        <w:t>s closer to</w:t>
      </w:r>
      <w:r w:rsidR="00DC202B">
        <w:t xml:space="preserve"> the </w:t>
      </w:r>
      <w:r w:rsidR="00063FCF">
        <w:t xml:space="preserve">outbreak </w:t>
      </w:r>
      <w:r w:rsidR="00DC202B">
        <w:t xml:space="preserve">centre </w:t>
      </w:r>
      <w:r w:rsidR="00D62803">
        <w:t>captured higher numbers of adult male</w:t>
      </w:r>
      <w:r w:rsidR="0037553A">
        <w:t>s</w:t>
      </w:r>
      <w:r w:rsidR="00D62803">
        <w:t xml:space="preserve"> </w:t>
      </w:r>
      <w:r w:rsidR="00063FCF">
        <w:t>(Fig. 2)</w:t>
      </w:r>
      <w:r w:rsidR="00E91756">
        <w:t xml:space="preserve">. This was </w:t>
      </w:r>
      <w:r w:rsidR="0087520F">
        <w:t>the result</w:t>
      </w:r>
      <w:r w:rsidR="00C05307">
        <w:t xml:space="preserve"> primarily</w:t>
      </w:r>
      <w:r w:rsidR="0087520F">
        <w:t xml:space="preserve"> of </w:t>
      </w:r>
      <w:r w:rsidR="00947454">
        <w:t xml:space="preserve">there being greater </w:t>
      </w:r>
      <w:r w:rsidR="0087520F">
        <w:t xml:space="preserve">numbers </w:t>
      </w:r>
      <w:r w:rsidR="00947454">
        <w:t xml:space="preserve">of nests </w:t>
      </w:r>
      <w:r w:rsidR="00E91756">
        <w:t xml:space="preserve">towards the centre of the </w:t>
      </w:r>
      <w:r w:rsidR="003B2A90">
        <w:t>outbreak,</w:t>
      </w:r>
      <w:r w:rsidR="00451983">
        <w:t xml:space="preserve"> </w:t>
      </w:r>
      <w:r w:rsidR="00E91756">
        <w:t>but</w:t>
      </w:r>
      <w:r w:rsidR="0087520F">
        <w:t xml:space="preserve"> in addition,</w:t>
      </w:r>
      <w:r w:rsidR="00E91756">
        <w:t xml:space="preserve"> </w:t>
      </w:r>
      <w:r w:rsidR="00D62803">
        <w:t xml:space="preserve">traps </w:t>
      </w:r>
      <w:r w:rsidR="0087520F">
        <w:t>towards the</w:t>
      </w:r>
      <w:r w:rsidR="00D62803">
        <w:t xml:space="preserve"> centre caught </w:t>
      </w:r>
      <w:r w:rsidR="00E91756">
        <w:t xml:space="preserve">slightly </w:t>
      </w:r>
      <w:r w:rsidR="00D62803">
        <w:t>more adult males than expected and traps toward</w:t>
      </w:r>
      <w:r w:rsidR="00E91756">
        <w:t xml:space="preserve">s </w:t>
      </w:r>
      <w:r w:rsidR="00D62803">
        <w:t>the periphery</w:t>
      </w:r>
      <w:r w:rsidR="00451983">
        <w:t xml:space="preserve"> </w:t>
      </w:r>
      <w:r w:rsidR="0037553A">
        <w:t xml:space="preserve">of the outbreak </w:t>
      </w:r>
      <w:r w:rsidR="00D62803">
        <w:t xml:space="preserve">caught slightly fewer </w:t>
      </w:r>
      <w:r w:rsidR="0037553A">
        <w:t xml:space="preserve">adult males </w:t>
      </w:r>
      <w:r w:rsidR="00D62803">
        <w:t xml:space="preserve">than expected. </w:t>
      </w:r>
      <w:r w:rsidR="0087520F">
        <w:t xml:space="preserve">However, the effect </w:t>
      </w:r>
      <w:r w:rsidR="00063FCF">
        <w:t xml:space="preserve">was small.  </w:t>
      </w:r>
      <w:r w:rsidR="0037553A">
        <w:t>Even though d</w:t>
      </w:r>
      <w:r w:rsidR="00D62803">
        <w:t xml:space="preserve">istance from the outbreak centre </w:t>
      </w:r>
      <w:r w:rsidR="0087520F">
        <w:t xml:space="preserve">was significant in the </w:t>
      </w:r>
      <w:r w:rsidR="00B31E19">
        <w:t>GLM</w:t>
      </w:r>
      <w:r w:rsidR="0075045D">
        <w:t>M</w:t>
      </w:r>
      <w:r w:rsidR="00B31E19">
        <w:t xml:space="preserve"> analysis</w:t>
      </w:r>
      <w:r w:rsidR="0087520F">
        <w:t xml:space="preserve"> (</w:t>
      </w:r>
      <w:r w:rsidR="00531FF5" w:rsidRPr="00200BAE">
        <w:t>F</w:t>
      </w:r>
      <w:r w:rsidR="0063238B" w:rsidRPr="00200BAE">
        <w:rPr>
          <w:vertAlign w:val="subscript"/>
        </w:rPr>
        <w:t>1,255</w:t>
      </w:r>
      <w:r w:rsidR="00531FF5" w:rsidRPr="00200BAE">
        <w:t>=</w:t>
      </w:r>
      <w:r w:rsidR="006B51A4" w:rsidRPr="00200BAE">
        <w:t>21.0</w:t>
      </w:r>
      <w:r w:rsidR="00531FF5" w:rsidRPr="00200BAE">
        <w:t>,</w:t>
      </w:r>
      <w:r w:rsidR="00E6756D" w:rsidRPr="00200BAE">
        <w:t xml:space="preserve"> </w:t>
      </w:r>
      <w:r w:rsidR="0087520F" w:rsidRPr="00200BAE">
        <w:rPr>
          <w:i/>
        </w:rPr>
        <w:t>P</w:t>
      </w:r>
      <w:r w:rsidR="0087520F" w:rsidRPr="00200BAE">
        <w:t>&lt;0.001),</w:t>
      </w:r>
      <w:r w:rsidR="00B31E19" w:rsidRPr="00200BAE">
        <w:t xml:space="preserve"> </w:t>
      </w:r>
      <w:r w:rsidR="0087520F" w:rsidRPr="00200BAE">
        <w:t xml:space="preserve">its </w:t>
      </w:r>
      <w:r w:rsidR="00682AEB" w:rsidRPr="00200BAE">
        <w:t>inclusion</w:t>
      </w:r>
      <w:r w:rsidR="00682AEB">
        <w:t xml:space="preserve"> </w:t>
      </w:r>
      <w:r w:rsidR="00D62803">
        <w:t>increased R</w:t>
      </w:r>
      <w:r w:rsidR="00D62803" w:rsidRPr="00E91756">
        <w:rPr>
          <w:vertAlign w:val="superscript"/>
        </w:rPr>
        <w:t>2</w:t>
      </w:r>
      <w:r w:rsidR="00D62803">
        <w:t xml:space="preserve"> </w:t>
      </w:r>
      <w:r w:rsidR="00531FF5">
        <w:t>only marginally f</w:t>
      </w:r>
      <w:r w:rsidR="00E91756">
        <w:t xml:space="preserve">rom </w:t>
      </w:r>
      <w:r w:rsidR="00E91756" w:rsidRPr="00200BAE">
        <w:t>4</w:t>
      </w:r>
      <w:r w:rsidR="00200BAE">
        <w:t>7</w:t>
      </w:r>
      <w:r w:rsidR="00E91756" w:rsidRPr="00200BAE">
        <w:t>% to 5</w:t>
      </w:r>
      <w:r w:rsidR="00200BAE">
        <w:t>0</w:t>
      </w:r>
      <w:r w:rsidR="00E91756" w:rsidRPr="00200BAE">
        <w:t>%.</w:t>
      </w:r>
    </w:p>
    <w:p w14:paraId="521A918C" w14:textId="77777777" w:rsidR="003A16A9" w:rsidRPr="003A16A9" w:rsidRDefault="003A16A9" w:rsidP="00C0485E">
      <w:pPr>
        <w:spacing w:line="480" w:lineRule="auto"/>
        <w:rPr>
          <w:i/>
        </w:rPr>
      </w:pPr>
      <w:r w:rsidRPr="003A16A9">
        <w:rPr>
          <w:i/>
        </w:rPr>
        <w:t>Predicting nest numbers from trap catches</w:t>
      </w:r>
    </w:p>
    <w:p w14:paraId="521A918D" w14:textId="7C7179D0" w:rsidR="00DC277D" w:rsidRDefault="00C97F48" w:rsidP="00C0485E">
      <w:pPr>
        <w:spacing w:line="480" w:lineRule="auto"/>
      </w:pPr>
      <w:r>
        <w:rPr>
          <w:noProof/>
          <w:lang w:eastAsia="en-GB"/>
        </w:rPr>
        <mc:AlternateContent>
          <mc:Choice Requires="wps">
            <w:drawing>
              <wp:anchor distT="45720" distB="45720" distL="114300" distR="114300" simplePos="0" relativeHeight="251665408" behindDoc="0" locked="0" layoutInCell="1" allowOverlap="1" wp14:anchorId="285B0C63" wp14:editId="514F7CCD">
                <wp:simplePos x="0" y="0"/>
                <wp:positionH relativeFrom="rightMargin">
                  <wp:align>left</wp:align>
                </wp:positionH>
                <wp:positionV relativeFrom="paragraph">
                  <wp:posOffset>1045210</wp:posOffset>
                </wp:positionV>
                <wp:extent cx="647700" cy="3143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14325"/>
                        </a:xfrm>
                        <a:prstGeom prst="rect">
                          <a:avLst/>
                        </a:prstGeom>
                        <a:solidFill>
                          <a:srgbClr val="FFFFFF"/>
                        </a:solidFill>
                        <a:ln w="19050">
                          <a:solidFill>
                            <a:srgbClr val="FF0000"/>
                          </a:solidFill>
                          <a:miter lim="800000"/>
                          <a:headEnd/>
                          <a:tailEnd/>
                        </a:ln>
                      </wps:spPr>
                      <wps:txbx>
                        <w:txbxContent>
                          <w:p w14:paraId="2C9482E0" w14:textId="3BA38268" w:rsidR="00C97F48" w:rsidRDefault="00C97F48" w:rsidP="00C97F48">
                            <w:r>
                              <w:t>Table 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5B0C63" id="_x0000_s1029" type="#_x0000_t202" style="position:absolute;margin-left:0;margin-top:82.3pt;width:51pt;height:24.75pt;z-index:25166540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GcJgIAAE0EAAAOAAAAZHJzL2Uyb0RvYy54bWysVNuO2yAQfa/Uf0C8N3Zum10rzmqbbapK&#10;24u02w/AGMeowFAgsdOv74C9aXpRH6r6ATHMcJg5Z8br214rchTOSzAlnU5ySoThUEuzL+nnp92r&#10;a0p8YKZmCowo6Ul4ert5+WLd2ULMoAVVC0cQxPiisyVtQ7BFlnneCs38BKww6GzAaRbQdPusdqxD&#10;dK2yWZ5fZR242jrgwns8vR+cdJPwm0bw8LFpvAhElRRzC2l1aa3imm3WrNg7ZlvJxzTYP2ShmTT4&#10;6BnqngVGDk7+BqUld+ChCRMOOoOmkVykGrCaaf5LNY8tsyLVguR4e6bJ/z9Y/uH4yRFZl3ROiWEa&#10;JXoSfSCvoSezyE5nfYFBjxbDQo/HqHKq1NsH4F88MbBtmdmLO+egawWrMbtpvJldXB1wfASpuvdQ&#10;4zPsECAB9Y3TkTokgyA6qnQ6KxNT4Xh4tVitcvRwdM2ni/lsmV5gxfNl63x4K0CTuCmpQ+ETODs+&#10;+BCTYcVzSHzLg5L1TiqVDLevtsqRI8Mm2aVvRP8pTBnSYWk3+TIfCPgLRo7fnzC0DNjuSuqSXseY&#10;sQEjbW9MnZoxMKmGPeaszMhjpG4gMfRVPwo2ylNBfUJiHQzdjdOImxbcN0o67OyS+q8H5gQl6p1B&#10;cW6mi0UchWQslqsZGu7SU116mOEIVVIeHCWDsQ1pgCJ1Bu5QxkYmiqPeQy5j0tiziflxvuJQXNop&#10;6sdfYPMdAAD//wMAUEsDBBQABgAIAAAAIQDPAHyn3AAAAAgBAAAPAAAAZHJzL2Rvd25yZXYueG1s&#10;TI/NTsMwEITvSLyDtUhcEHUSqgilcSpA6pFKpIizG29+1HgdxW7jvj3bExx3ZjT7TbmNdhQXnP3g&#10;SEG6SkAgNc4M1Cn4PuyeX0H4oMno0REquKKHbXV/V+rCuIW+8FKHTnAJ+UIr6EOYCil906PVfuUm&#10;JPZaN1sd+Jw7aWa9cLkdZZYkubR6IP7Q6wk/emxO9dkq+LG7fXz5fDrMw7V9r5eujWHfKvX4EN82&#10;IALG8BeGGz6jQ8VMR3cm48WogIcEVvN1DuJmJxkrRwVZuk5BVqX8P6D6BQAA//8DAFBLAQItABQA&#10;BgAIAAAAIQC2gziS/gAAAOEBAAATAAAAAAAAAAAAAAAAAAAAAABbQ29udGVudF9UeXBlc10ueG1s&#10;UEsBAi0AFAAGAAgAAAAhADj9If/WAAAAlAEAAAsAAAAAAAAAAAAAAAAALwEAAF9yZWxzLy5yZWxz&#10;UEsBAi0AFAAGAAgAAAAhAJsNYZwmAgAATQQAAA4AAAAAAAAAAAAAAAAALgIAAGRycy9lMm9Eb2Mu&#10;eG1sUEsBAi0AFAAGAAgAAAAhAM8AfKfcAAAACAEAAA8AAAAAAAAAAAAAAAAAgAQAAGRycy9kb3du&#10;cmV2LnhtbFBLBQYAAAAABAAEAPMAAACJBQAAAAA=&#10;" strokecolor="red" strokeweight="1.5pt">
                <v:textbox>
                  <w:txbxContent>
                    <w:p w14:paraId="2C9482E0" w14:textId="3BA38268" w:rsidR="00C97F48" w:rsidRDefault="00C97F48" w:rsidP="00C97F48">
                      <w:r>
                        <w:t>Table 2</w:t>
                      </w:r>
                    </w:p>
                  </w:txbxContent>
                </v:textbox>
                <w10:wrap anchorx="margin"/>
              </v:shape>
            </w:pict>
          </mc:Fallback>
        </mc:AlternateContent>
      </w:r>
      <w:r w:rsidR="001305E6">
        <w:t xml:space="preserve">The wide variation around the regression of trap catch against nest numbers meant that using the regressions </w:t>
      </w:r>
      <w:r w:rsidR="00386DD9">
        <w:t>to</w:t>
      </w:r>
      <w:r w:rsidR="001305E6">
        <w:t xml:space="preserve"> predict nest numbers was subject to considerable error. A simpler summary of the data, however, provides a more practical tool for gauging nest densities from </w:t>
      </w:r>
      <w:r w:rsidR="00386DD9">
        <w:t>the</w:t>
      </w:r>
      <w:r w:rsidR="001305E6">
        <w:t xml:space="preserve"> number</w:t>
      </w:r>
      <w:r w:rsidR="00386DD9">
        <w:t>s</w:t>
      </w:r>
      <w:r w:rsidR="001305E6">
        <w:t xml:space="preserve"> of adult male</w:t>
      </w:r>
      <w:r w:rsidR="007E6B04">
        <w:t>s</w:t>
      </w:r>
      <w:r w:rsidR="001305E6">
        <w:t xml:space="preserve"> caught in </w:t>
      </w:r>
      <w:r w:rsidR="00386DD9">
        <w:t>the</w:t>
      </w:r>
      <w:r w:rsidR="001305E6">
        <w:t xml:space="preserve"> trap</w:t>
      </w:r>
      <w:r w:rsidR="00386DD9">
        <w:t>s</w:t>
      </w:r>
      <w:r w:rsidR="001305E6">
        <w:t xml:space="preserve"> (Table 2). </w:t>
      </w:r>
      <w:r w:rsidR="00DC277D">
        <w:t>Where a trap caught no adult males, then in 90</w:t>
      </w:r>
      <w:r w:rsidR="00386DD9">
        <w:t>.5</w:t>
      </w:r>
      <w:r w:rsidR="00DC277D">
        <w:t>% of cases, there were no larval nests within 250m, and in those cases where there were larval nests, the numbers of nests were relatively small (&lt;15 nests) (Table 2). The majority of traps that caught 1–5 adult males also, in 87% of cases, did not have larval nests within 250m.</w:t>
      </w:r>
    </w:p>
    <w:p w14:paraId="521A918E" w14:textId="7BB86B8E" w:rsidR="00CD7339" w:rsidRDefault="004E5A42" w:rsidP="00C0485E">
      <w:pPr>
        <w:spacing w:line="480" w:lineRule="auto"/>
      </w:pPr>
      <w:r>
        <w:rPr>
          <w:noProof/>
          <w:lang w:eastAsia="en-GB"/>
        </w:rPr>
        <mc:AlternateContent>
          <mc:Choice Requires="wps">
            <w:drawing>
              <wp:anchor distT="45720" distB="45720" distL="114300" distR="114300" simplePos="0" relativeHeight="251667456" behindDoc="0" locked="0" layoutInCell="1" allowOverlap="1" wp14:anchorId="12740BD6" wp14:editId="4FAE0C59">
                <wp:simplePos x="0" y="0"/>
                <wp:positionH relativeFrom="rightMargin">
                  <wp:align>left</wp:align>
                </wp:positionH>
                <wp:positionV relativeFrom="paragraph">
                  <wp:posOffset>750570</wp:posOffset>
                </wp:positionV>
                <wp:extent cx="514350" cy="3143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4325"/>
                        </a:xfrm>
                        <a:prstGeom prst="rect">
                          <a:avLst/>
                        </a:prstGeom>
                        <a:solidFill>
                          <a:srgbClr val="FFFFFF"/>
                        </a:solidFill>
                        <a:ln w="19050">
                          <a:solidFill>
                            <a:srgbClr val="FF0000"/>
                          </a:solidFill>
                          <a:miter lim="800000"/>
                          <a:headEnd/>
                          <a:tailEnd/>
                        </a:ln>
                      </wps:spPr>
                      <wps:txbx>
                        <w:txbxContent>
                          <w:p w14:paraId="7732CF1E" w14:textId="28A029AD" w:rsidR="004E5A42" w:rsidRDefault="004E5A42" w:rsidP="004E5A42">
                            <w:r>
                              <w:t xml:space="preserve">Fig. </w:t>
                            </w:r>
                            <w:r w:rsidR="007B6AF8">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740BD6" id="_x0000_s1030" type="#_x0000_t202" style="position:absolute;margin-left:0;margin-top:59.1pt;width:40.5pt;height:24.75pt;z-index:25166745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D/JQIAAE0EAAAOAAAAZHJzL2Uyb0RvYy54bWysVNtu2zAMfR+wfxD0vthJk6414hRdugwD&#10;ugvQ7gNkWY6FSaJHKbGzrx+luGl2AQYM84MgitTR4SHp5c1gDdsr9BpcyaeTnDPlJNTabUv+5XHz&#10;6oozH4SrhQGnSn5Qnt+sXr5Y9l2hZtCCqRUyAnG+6LuStyF0RZZ52Sor/AQ65cjZAFoRyMRtVqPo&#10;Cd2abJbnl1kPWHcIUnlPp3dHJ18l/KZRMnxqGq8CMyUnbiGtmNYqrtlqKYotiq7VcqQh/oGFFdrR&#10;oyeoOxEE26H+DcpqieChCRMJNoOm0VKlHCibaf5LNg+t6FTKhcTx3Ukm//9g5cf9Z2S6LvklZ05Y&#10;KtGjGgJ7AwObRXX6zhcU9NBRWBjomKqcMvXdPcivnjlYt8Jt1S0i9K0SNbGbxpvZ2dUjjo8gVf8B&#10;anpG7AIkoKFBG6UjMRihU5UOp8pEKpIOF9P5xYI8klwXtJ8t0guieLrcoQ/vFFgWNyVHKnwCF/t7&#10;HyIZUTyFxLc8GF1vtDHJwG21Nsj2gppkk74R/acw41hPqV3nRORvGDl9f8KwOlC7G21LfhVjxgaM&#10;sr11dWrGILQ57omzcaOOUbqjiGGohlSweXwgalxBfSBhEY7dTdNImxbwO2c9dXbJ/bedQMWZee+o&#10;ONfT+TyOQjLmi9czMvDcU517hJMEVXIZkLOjsQ5pgKIGDm6pjI1OEj9zGUlTzyblx/mKQ3Fup6jn&#10;v8DqBwAAAP//AwBQSwMEFAAGAAgAAAAhAOAt+DHbAAAABwEAAA8AAABkcnMvZG93bnJldi54bWxM&#10;j01PwzAMhu9I/IfISFwQSzukrSpNJ0DakUl0iHPWuB+icaokW7N/jznB0c9rvX5c7ZKdxAV9GB0p&#10;yFcZCKTWmZF6BZ/H/WMBIkRNRk+OUMEVA+zq25tKl8Yt9IGXJvaCSyiUWsEQ41xKGdoBrQ4rNyNx&#10;1jlvdeTR99J4vXC5neQ6yzbS6pH4wqBnfBuw/W7OVsGX3R/S0/vD0Y/X7rVZ+i7FQ6fU/V16eQYR&#10;McW/ZfjVZ3Wo2enkzmSCmBTwI5FpXqxBcFzkDE4MNtstyLqS//3rHwAAAP//AwBQSwECLQAUAAYA&#10;CAAAACEAtoM4kv4AAADhAQAAEwAAAAAAAAAAAAAAAAAAAAAAW0NvbnRlbnRfVHlwZXNdLnhtbFBL&#10;AQItABQABgAIAAAAIQA4/SH/1gAAAJQBAAALAAAAAAAAAAAAAAAAAC8BAABfcmVscy8ucmVsc1BL&#10;AQItABQABgAIAAAAIQBHPfD/JQIAAE0EAAAOAAAAAAAAAAAAAAAAAC4CAABkcnMvZTJvRG9jLnht&#10;bFBLAQItABQABgAIAAAAIQDgLfgx2wAAAAcBAAAPAAAAAAAAAAAAAAAAAH8EAABkcnMvZG93bnJl&#10;di54bWxQSwUGAAAAAAQABADzAAAAhwUAAAAA&#10;" strokecolor="red" strokeweight="1.5pt">
                <v:textbox>
                  <w:txbxContent>
                    <w:p w14:paraId="7732CF1E" w14:textId="28A029AD" w:rsidR="004E5A42" w:rsidRDefault="004E5A42" w:rsidP="004E5A42">
                      <w:r>
                        <w:t xml:space="preserve">Fig. </w:t>
                      </w:r>
                      <w:r w:rsidR="007B6AF8">
                        <w:t>3</w:t>
                      </w:r>
                    </w:p>
                  </w:txbxContent>
                </v:textbox>
                <w10:wrap anchorx="margin"/>
              </v:shape>
            </w:pict>
          </mc:Fallback>
        </mc:AlternateContent>
      </w:r>
      <w:r w:rsidR="00DC277D">
        <w:t xml:space="preserve">The percentage of traps around which there were no larval nests decreased as the numbers of adult male OPM in the traps </w:t>
      </w:r>
      <w:r w:rsidR="00FF4F95">
        <w:t>increased and</w:t>
      </w:r>
      <w:r w:rsidR="00DC277D">
        <w:t xml:space="preserve">, conversely, the percentage of traps </w:t>
      </w:r>
      <w:r w:rsidR="00831843">
        <w:t xml:space="preserve">where there </w:t>
      </w:r>
      <w:r w:rsidR="009E6996">
        <w:t>were larval</w:t>
      </w:r>
      <w:r w:rsidR="00DC277D">
        <w:t xml:space="preserve"> nests in the vicinity increased (Fig. 3).</w:t>
      </w:r>
      <w:r w:rsidR="00831843">
        <w:t xml:space="preserve"> The highest numbers of larval nests (&gt;50 within 250m) were generally associated with</w:t>
      </w:r>
      <w:r w:rsidR="004B73A0">
        <w:t xml:space="preserve"> traps that caught more than 20 </w:t>
      </w:r>
      <w:r w:rsidR="00831843">
        <w:t>adult male</w:t>
      </w:r>
      <w:r w:rsidR="004B73A0">
        <w:t>s</w:t>
      </w:r>
      <w:r w:rsidR="008D3A3B">
        <w:t xml:space="preserve"> (Table 2)</w:t>
      </w:r>
      <w:r w:rsidR="00831843">
        <w:t>.</w:t>
      </w:r>
    </w:p>
    <w:p w14:paraId="521A918F" w14:textId="77777777" w:rsidR="00831843" w:rsidRDefault="00831843" w:rsidP="00C0485E">
      <w:pPr>
        <w:spacing w:after="0" w:line="480" w:lineRule="auto"/>
      </w:pPr>
    </w:p>
    <w:p w14:paraId="521A9190" w14:textId="77777777" w:rsidR="006B6345" w:rsidRDefault="00CD7339" w:rsidP="00C0485E">
      <w:pPr>
        <w:spacing w:line="480" w:lineRule="auto"/>
        <w:rPr>
          <w:b/>
        </w:rPr>
      </w:pPr>
      <w:r w:rsidRPr="001334E3">
        <w:rPr>
          <w:b/>
        </w:rPr>
        <w:t>Discussion</w:t>
      </w:r>
    </w:p>
    <w:p w14:paraId="521A9191" w14:textId="0C0135D2" w:rsidR="0019449F" w:rsidRDefault="007C42F5" w:rsidP="00C0485E">
      <w:pPr>
        <w:spacing w:line="480" w:lineRule="auto"/>
      </w:pPr>
      <w:r>
        <w:t>The</w:t>
      </w:r>
      <w:r w:rsidR="0019449F">
        <w:t xml:space="preserve"> numbers of adult male</w:t>
      </w:r>
      <w:r w:rsidR="00580BB4">
        <w:t xml:space="preserve"> OPM</w:t>
      </w:r>
      <w:r w:rsidR="0019449F">
        <w:t xml:space="preserve"> </w:t>
      </w:r>
      <w:r>
        <w:t xml:space="preserve">caught in the </w:t>
      </w:r>
      <w:r w:rsidR="00580BB4">
        <w:t xml:space="preserve">pheromone </w:t>
      </w:r>
      <w:r w:rsidR="0019449F">
        <w:t>trap</w:t>
      </w:r>
      <w:r>
        <w:t>s</w:t>
      </w:r>
      <w:r w:rsidR="0019449F">
        <w:t xml:space="preserve"> and </w:t>
      </w:r>
      <w:r w:rsidR="00580BB4">
        <w:t xml:space="preserve">the </w:t>
      </w:r>
      <w:r w:rsidR="00980DC1">
        <w:t xml:space="preserve">numbers of </w:t>
      </w:r>
      <w:r w:rsidR="0019449F">
        <w:t>nests were over-dispersed and</w:t>
      </w:r>
      <w:r w:rsidR="00B3167A">
        <w:t xml:space="preserve"> </w:t>
      </w:r>
      <w:r w:rsidR="0019449F">
        <w:t xml:space="preserve">trap catches </w:t>
      </w:r>
      <w:r w:rsidR="00947454">
        <w:t xml:space="preserve">generally </w:t>
      </w:r>
      <w:r w:rsidR="0019449F">
        <w:t xml:space="preserve">increased exponentially with nest numbers. The over-dispersion in trap catches </w:t>
      </w:r>
      <w:r w:rsidR="00D946F8">
        <w:t xml:space="preserve">likely </w:t>
      </w:r>
      <w:r w:rsidR="0019449F">
        <w:t>reflect</w:t>
      </w:r>
      <w:r w:rsidR="00D946F8">
        <w:t>s</w:t>
      </w:r>
      <w:r w:rsidR="0019449F">
        <w:t xml:space="preserve"> the non-random behaviour of adult male OPM when orientating to a trap</w:t>
      </w:r>
      <w:r w:rsidR="00DE4395">
        <w:t>,</w:t>
      </w:r>
      <w:r w:rsidR="0019449F">
        <w:t xml:space="preserve"> trap catch being very dependent on position in the canopy and aspect (Williams et al., 2013; Williams and Jonusas, 2019)</w:t>
      </w:r>
      <w:r w:rsidR="00DE4395">
        <w:t>.</w:t>
      </w:r>
      <w:r w:rsidR="00580BB4">
        <w:t xml:space="preserve"> T</w:t>
      </w:r>
      <w:r w:rsidR="0019449F">
        <w:t>he</w:t>
      </w:r>
      <w:r w:rsidR="00980DC1">
        <w:t xml:space="preserve"> tendency for trap catches to increase exponentially </w:t>
      </w:r>
      <w:r w:rsidR="00580BB4">
        <w:t>with nest number</w:t>
      </w:r>
      <w:r w:rsidR="0019449F">
        <w:t>s</w:t>
      </w:r>
      <w:r w:rsidR="00B3167A">
        <w:t xml:space="preserve"> may</w:t>
      </w:r>
      <w:r w:rsidR="0019449F">
        <w:t xml:space="preserve"> </w:t>
      </w:r>
      <w:r w:rsidR="00EA1596">
        <w:t>result</w:t>
      </w:r>
      <w:r w:rsidR="008909DA">
        <w:t xml:space="preserve"> also</w:t>
      </w:r>
      <w:r w:rsidR="00947454">
        <w:t>, at least part</w:t>
      </w:r>
      <w:r w:rsidR="008909DA">
        <w:t>ly</w:t>
      </w:r>
      <w:r w:rsidR="00947454">
        <w:t>,</w:t>
      </w:r>
      <w:r w:rsidR="00EA1596">
        <w:t xml:space="preserve"> from</w:t>
      </w:r>
      <w:r w:rsidR="002D7A2D">
        <w:t xml:space="preserve"> an increase in </w:t>
      </w:r>
      <w:r w:rsidR="0019449F">
        <w:t>average nest size</w:t>
      </w:r>
      <w:r w:rsidR="00580BB4">
        <w:t xml:space="preserve"> </w:t>
      </w:r>
      <w:r w:rsidR="000C2DB0">
        <w:t xml:space="preserve">with nest density. </w:t>
      </w:r>
      <w:r w:rsidR="0019449F">
        <w:t xml:space="preserve">At higher densities, </w:t>
      </w:r>
      <w:r w:rsidR="00064A1D">
        <w:t xml:space="preserve">OPM </w:t>
      </w:r>
      <w:r w:rsidR="0019449F">
        <w:t>larva</w:t>
      </w:r>
      <w:r w:rsidR="00D946F8">
        <w:t xml:space="preserve">e </w:t>
      </w:r>
      <w:r w:rsidR="0019449F">
        <w:t xml:space="preserve">tend to </w:t>
      </w:r>
      <w:r w:rsidR="00D946F8">
        <w:t xml:space="preserve">aggregate and form communal nests, </w:t>
      </w:r>
      <w:r w:rsidR="00B3167A">
        <w:t xml:space="preserve">and some of these nests </w:t>
      </w:r>
      <w:r w:rsidR="00D946F8">
        <w:t xml:space="preserve">can attain a </w:t>
      </w:r>
      <w:r>
        <w:t xml:space="preserve">considerable size </w:t>
      </w:r>
      <w:r w:rsidR="002D7A2D">
        <w:t xml:space="preserve">and </w:t>
      </w:r>
      <w:r w:rsidR="00340D60">
        <w:t xml:space="preserve">may </w:t>
      </w:r>
      <w:r w:rsidR="002D7A2D">
        <w:t>produce several thousand</w:t>
      </w:r>
      <w:r w:rsidR="00D946F8">
        <w:t>s of</w:t>
      </w:r>
      <w:r w:rsidR="00EA1596">
        <w:t xml:space="preserve"> adult</w:t>
      </w:r>
      <w:r w:rsidR="002D7A2D">
        <w:t xml:space="preserve">s </w:t>
      </w:r>
      <w:r w:rsidR="0019449F">
        <w:t>(</w:t>
      </w:r>
      <w:r w:rsidR="00796E41">
        <w:t>Stigter et al., 1997; Sobczyk et al., 2014</w:t>
      </w:r>
      <w:r w:rsidR="0019449F">
        <w:t>).</w:t>
      </w:r>
    </w:p>
    <w:p w14:paraId="521A9192" w14:textId="77777777" w:rsidR="00483CAE" w:rsidRDefault="002D7A2D" w:rsidP="00C0485E">
      <w:pPr>
        <w:spacing w:line="480" w:lineRule="auto"/>
      </w:pPr>
      <w:r>
        <w:t>Despite t</w:t>
      </w:r>
      <w:r w:rsidR="001179D6">
        <w:t xml:space="preserve">ransforming the </w:t>
      </w:r>
      <w:r w:rsidR="00EB2B23">
        <w:t>data</w:t>
      </w:r>
      <w:r>
        <w:t xml:space="preserve">, </w:t>
      </w:r>
      <w:r w:rsidR="001179D6">
        <w:t xml:space="preserve">there </w:t>
      </w:r>
      <w:r>
        <w:t>remained</w:t>
      </w:r>
      <w:r w:rsidR="001179D6">
        <w:t xml:space="preserve"> considerable variation in trap catches relative to nest numbers. </w:t>
      </w:r>
      <w:r>
        <w:t xml:space="preserve">The relationship improved as the size of the survey area </w:t>
      </w:r>
      <w:r w:rsidR="00C6738A">
        <w:t>i</w:t>
      </w:r>
      <w:r w:rsidR="00F03BEA">
        <w:t>ncreas</w:t>
      </w:r>
      <w:r>
        <w:t xml:space="preserve">ed, </w:t>
      </w:r>
      <w:r w:rsidR="00F03BEA">
        <w:t xml:space="preserve">but there was no </w:t>
      </w:r>
      <w:r w:rsidR="00360C19">
        <w:t>sign</w:t>
      </w:r>
      <w:r w:rsidR="00F03BEA">
        <w:t xml:space="preserve"> that the total variance explained </w:t>
      </w:r>
      <w:r w:rsidR="00B3167A">
        <w:t xml:space="preserve">by </w:t>
      </w:r>
      <w:r w:rsidR="00947454">
        <w:t>r</w:t>
      </w:r>
      <w:r w:rsidR="00B3167A">
        <w:t xml:space="preserve">egression </w:t>
      </w:r>
      <w:r w:rsidR="00F03BEA">
        <w:t>had reached a m</w:t>
      </w:r>
      <w:r w:rsidR="003A7E78">
        <w:t>aximum even with a survey radius of 250m</w:t>
      </w:r>
      <w:r w:rsidR="00483CAE">
        <w:t xml:space="preserve">, </w:t>
      </w:r>
      <w:r w:rsidR="00B3167A">
        <w:t xml:space="preserve">which </w:t>
      </w:r>
      <w:r w:rsidR="00EE111B">
        <w:t>suggest</w:t>
      </w:r>
      <w:r w:rsidR="00B3167A">
        <w:t>s</w:t>
      </w:r>
      <w:r w:rsidR="00EE111B">
        <w:t xml:space="preserve"> that nest</w:t>
      </w:r>
      <w:r w:rsidR="00483CAE">
        <w:t xml:space="preserve">s </w:t>
      </w:r>
      <w:r w:rsidR="00360C19">
        <w:t xml:space="preserve">beyond 250m and </w:t>
      </w:r>
      <w:r w:rsidR="00EA1596">
        <w:t>ingress of a</w:t>
      </w:r>
      <w:r w:rsidR="001179D6">
        <w:t xml:space="preserve">dult males flying </w:t>
      </w:r>
      <w:r w:rsidR="006B6345">
        <w:t>in</w:t>
      </w:r>
      <w:r w:rsidR="00EE111B">
        <w:t xml:space="preserve">to the survey area from outside </w:t>
      </w:r>
      <w:r w:rsidR="00340D60">
        <w:t xml:space="preserve">were </w:t>
      </w:r>
      <w:r w:rsidR="00EA1596">
        <w:t xml:space="preserve">at least </w:t>
      </w:r>
      <w:r w:rsidR="00340D60">
        <w:t xml:space="preserve">partly </w:t>
      </w:r>
      <w:r w:rsidR="00EE111B">
        <w:t>responsible for the variation in trap catches.</w:t>
      </w:r>
    </w:p>
    <w:p w14:paraId="521A9193" w14:textId="227EBA88" w:rsidR="001E6829" w:rsidRDefault="008740A2" w:rsidP="00C0485E">
      <w:pPr>
        <w:spacing w:line="480" w:lineRule="auto"/>
      </w:pPr>
      <w:r>
        <w:t xml:space="preserve">Individual </w:t>
      </w:r>
      <w:r w:rsidR="00360C19">
        <w:t xml:space="preserve">adult </w:t>
      </w:r>
      <w:r>
        <w:t xml:space="preserve">male OPM can fly </w:t>
      </w:r>
      <w:r w:rsidR="00796E41">
        <w:t xml:space="preserve">long distances </w:t>
      </w:r>
      <w:r>
        <w:t>(</w:t>
      </w:r>
      <w:r w:rsidR="00796E41">
        <w:t>Stigter et al., 1997; Battisti et al., 2015</w:t>
      </w:r>
      <w:r>
        <w:t xml:space="preserve">), and </w:t>
      </w:r>
      <w:r w:rsidR="007F2942">
        <w:t xml:space="preserve">it is </w:t>
      </w:r>
      <w:r w:rsidR="00EE111B">
        <w:t xml:space="preserve">well within the capacity of </w:t>
      </w:r>
      <w:r w:rsidR="00B844C5">
        <w:t xml:space="preserve">adult </w:t>
      </w:r>
      <w:r>
        <w:t xml:space="preserve">males </w:t>
      </w:r>
      <w:r w:rsidR="007F2942">
        <w:t xml:space="preserve">to have reached the pheromone traps from </w:t>
      </w:r>
      <w:r w:rsidR="00340D60">
        <w:t>beyond</w:t>
      </w:r>
      <w:r w:rsidR="00FC0D1D">
        <w:t xml:space="preserve"> 250m</w:t>
      </w:r>
      <w:r w:rsidR="00EE111B">
        <w:t xml:space="preserve">. </w:t>
      </w:r>
      <w:r w:rsidR="00483CAE">
        <w:t>However</w:t>
      </w:r>
      <w:r w:rsidR="00D56B78">
        <w:t>, given</w:t>
      </w:r>
      <w:r>
        <w:t xml:space="preserve"> that the relationship </w:t>
      </w:r>
      <w:r w:rsidR="00FE7020">
        <w:t>with</w:t>
      </w:r>
      <w:r>
        <w:t xml:space="preserve"> local nest densit</w:t>
      </w:r>
      <w:r w:rsidR="00494CD8">
        <w:t>y</w:t>
      </w:r>
      <w:r>
        <w:t xml:space="preserve"> diminish</w:t>
      </w:r>
      <w:r w:rsidR="00F672B7">
        <w:t>es</w:t>
      </w:r>
      <w:r>
        <w:t xml:space="preserve"> with distance</w:t>
      </w:r>
      <w:r w:rsidR="00FE7020">
        <w:t xml:space="preserve"> travelled</w:t>
      </w:r>
      <w:r>
        <w:t xml:space="preserve">, </w:t>
      </w:r>
      <w:r w:rsidR="007F2942">
        <w:t xml:space="preserve">adult males </w:t>
      </w:r>
      <w:r w:rsidR="00340D60">
        <w:t xml:space="preserve">flying </w:t>
      </w:r>
      <w:r w:rsidR="007F2942">
        <w:t xml:space="preserve">in </w:t>
      </w:r>
      <w:r w:rsidR="00340D60">
        <w:t xml:space="preserve">from distances </w:t>
      </w:r>
      <w:r w:rsidR="00B3167A">
        <w:t xml:space="preserve">further </w:t>
      </w:r>
      <w:r w:rsidR="00340D60">
        <w:t xml:space="preserve">away from the pheromone traps will </w:t>
      </w:r>
      <w:r w:rsidR="00F672B7">
        <w:t xml:space="preserve">have </w:t>
      </w:r>
      <w:r w:rsidR="00340D60">
        <w:t>contribute</w:t>
      </w:r>
      <w:r w:rsidR="00F672B7">
        <w:t>d</w:t>
      </w:r>
      <w:r w:rsidR="00340D60">
        <w:t xml:space="preserve"> increasingly just to the general </w:t>
      </w:r>
      <w:r>
        <w:t>background number</w:t>
      </w:r>
      <w:r w:rsidR="00EA1596">
        <w:t>s</w:t>
      </w:r>
      <w:r>
        <w:t xml:space="preserve"> of </w:t>
      </w:r>
      <w:r w:rsidR="00494CD8">
        <w:t xml:space="preserve">adult </w:t>
      </w:r>
      <w:r>
        <w:t xml:space="preserve">males. </w:t>
      </w:r>
      <w:r w:rsidR="00235D5E">
        <w:t xml:space="preserve">This probably explains why traps </w:t>
      </w:r>
      <w:r w:rsidR="00D35C3C">
        <w:t>in the</w:t>
      </w:r>
      <w:r>
        <w:t xml:space="preserve"> centre of </w:t>
      </w:r>
      <w:r w:rsidR="00235D5E">
        <w:t xml:space="preserve">the </w:t>
      </w:r>
      <w:r w:rsidR="00D35C3C">
        <w:t xml:space="preserve">outbreak </w:t>
      </w:r>
      <w:r w:rsidR="00C6738A">
        <w:t>caught</w:t>
      </w:r>
      <w:r>
        <w:t xml:space="preserve"> </w:t>
      </w:r>
      <w:r w:rsidR="00235D5E">
        <w:t>more adult</w:t>
      </w:r>
      <w:r>
        <w:t xml:space="preserve"> males than </w:t>
      </w:r>
      <w:r w:rsidR="00D35C3C">
        <w:t xml:space="preserve">expected compared with </w:t>
      </w:r>
      <w:r>
        <w:t>traps toward</w:t>
      </w:r>
      <w:r w:rsidR="00235D5E">
        <w:t>s the</w:t>
      </w:r>
      <w:r>
        <w:t xml:space="preserve"> periphery</w:t>
      </w:r>
      <w:r w:rsidR="001E6829">
        <w:t xml:space="preserve">. </w:t>
      </w:r>
      <w:r w:rsidR="00F672B7">
        <w:t>Nest</w:t>
      </w:r>
      <w:r w:rsidR="00BD535B">
        <w:t xml:space="preserve"> numbers </w:t>
      </w:r>
      <w:r w:rsidR="00F672B7">
        <w:t>were higher towards the</w:t>
      </w:r>
      <w:r w:rsidR="001E6829">
        <w:t xml:space="preserve"> outbreak</w:t>
      </w:r>
      <w:r w:rsidR="00BD535B">
        <w:t xml:space="preserve"> </w:t>
      </w:r>
      <w:r w:rsidR="00EA1596">
        <w:t xml:space="preserve">centre </w:t>
      </w:r>
      <w:r w:rsidR="00BD535B">
        <w:t>and</w:t>
      </w:r>
      <w:r w:rsidR="00EA1596">
        <w:t>,</w:t>
      </w:r>
      <w:r w:rsidR="00F672B7">
        <w:t xml:space="preserve"> </w:t>
      </w:r>
      <w:r w:rsidR="00705575">
        <w:t xml:space="preserve">consequently, </w:t>
      </w:r>
      <w:r w:rsidR="00F672B7">
        <w:t xml:space="preserve">there was </w:t>
      </w:r>
      <w:r w:rsidR="005F07CB">
        <w:t>probably</w:t>
      </w:r>
      <w:r w:rsidR="00F672B7">
        <w:t xml:space="preserve"> a higher </w:t>
      </w:r>
      <w:r w:rsidR="001E6829">
        <w:t>background number of adult males</w:t>
      </w:r>
      <w:r w:rsidR="00F672B7">
        <w:t xml:space="preserve"> in this area </w:t>
      </w:r>
      <w:r w:rsidR="00705575">
        <w:t>c</w:t>
      </w:r>
      <w:r w:rsidR="00F672B7">
        <w:t xml:space="preserve">ompared with </w:t>
      </w:r>
      <w:r w:rsidR="007F2942">
        <w:t>area</w:t>
      </w:r>
      <w:r w:rsidR="00705575">
        <w:t xml:space="preserve">s </w:t>
      </w:r>
      <w:r w:rsidR="005F07CB">
        <w:t>towards</w:t>
      </w:r>
      <w:r w:rsidR="00EA1596">
        <w:t xml:space="preserve"> the edge of the outbreak</w:t>
      </w:r>
      <w:r w:rsidR="001E6829">
        <w:t>.</w:t>
      </w:r>
    </w:p>
    <w:p w14:paraId="521A9194" w14:textId="403106C0" w:rsidR="00705575" w:rsidRDefault="00705575" w:rsidP="00C0485E">
      <w:pPr>
        <w:spacing w:line="480" w:lineRule="auto"/>
      </w:pPr>
      <w:r>
        <w:t xml:space="preserve">Several other </w:t>
      </w:r>
      <w:r w:rsidR="00B636F5">
        <w:t xml:space="preserve">factors </w:t>
      </w:r>
      <w:r>
        <w:t>were investigated tha</w:t>
      </w:r>
      <w:r w:rsidR="00C42590">
        <w:t xml:space="preserve">t might have </w:t>
      </w:r>
      <w:r w:rsidR="00403A87">
        <w:t>influence</w:t>
      </w:r>
      <w:r>
        <w:t xml:space="preserve">d </w:t>
      </w:r>
      <w:r w:rsidR="00403A87">
        <w:t>the number of adult males caught in the traps</w:t>
      </w:r>
      <w:r>
        <w:t xml:space="preserve">, but none were significant. </w:t>
      </w:r>
      <w:r w:rsidR="00C42590">
        <w:t>The</w:t>
      </w:r>
      <w:r w:rsidR="00403A87">
        <w:t xml:space="preserve">re </w:t>
      </w:r>
      <w:r w:rsidR="00F4315E">
        <w:t xml:space="preserve">were </w:t>
      </w:r>
      <w:r w:rsidR="00403A87">
        <w:t xml:space="preserve">no </w:t>
      </w:r>
      <w:r w:rsidR="00712BF2">
        <w:t>significant difference</w:t>
      </w:r>
      <w:r w:rsidR="00F4315E">
        <w:t xml:space="preserve">s between </w:t>
      </w:r>
      <w:r w:rsidR="00583049">
        <w:t>the regression</w:t>
      </w:r>
      <w:r w:rsidR="00F4315E">
        <w:t>s</w:t>
      </w:r>
      <w:r w:rsidR="00583049">
        <w:t xml:space="preserve"> of trap catch against nest numbers </w:t>
      </w:r>
      <w:r w:rsidR="00111DF5">
        <w:t>for trap</w:t>
      </w:r>
      <w:r w:rsidR="00520C46">
        <w:t>s</w:t>
      </w:r>
      <w:r w:rsidR="00111DF5">
        <w:t xml:space="preserve"> </w:t>
      </w:r>
      <w:r w:rsidR="002A5EBF">
        <w:t>al</w:t>
      </w:r>
      <w:r w:rsidR="00111DF5">
        <w:t>located</w:t>
      </w:r>
      <w:r w:rsidR="002A5EBF">
        <w:t xml:space="preserve"> to different land use categories,</w:t>
      </w:r>
      <w:r w:rsidR="00111DF5">
        <w:t xml:space="preserve"> in</w:t>
      </w:r>
      <w:r w:rsidR="002A5EBF">
        <w:t>cluding</w:t>
      </w:r>
      <w:r w:rsidR="00111DF5">
        <w:t xml:space="preserve"> commercial and industrial areas compared with trap</w:t>
      </w:r>
      <w:r w:rsidR="006935A5">
        <w:t>s</w:t>
      </w:r>
      <w:r w:rsidR="00111DF5">
        <w:t xml:space="preserve"> surrounded by houses and gardens</w:t>
      </w:r>
      <w:r w:rsidR="00C6714D">
        <w:t xml:space="preserve"> or farmland </w:t>
      </w:r>
      <w:r w:rsidR="00E10F72">
        <w:t>a</w:t>
      </w:r>
      <w:r w:rsidR="00C6714D">
        <w:t>nd woodland</w:t>
      </w:r>
      <w:r w:rsidR="006935A5">
        <w:t>. Consequently</w:t>
      </w:r>
      <w:r w:rsidR="00C6714D">
        <w:t>, there</w:t>
      </w:r>
      <w:r w:rsidR="00177E26">
        <w:t xml:space="preserve"> was </w:t>
      </w:r>
      <w:r w:rsidR="00C6714D">
        <w:t xml:space="preserve">no </w:t>
      </w:r>
      <w:r w:rsidR="00403A87">
        <w:t xml:space="preserve">correlation </w:t>
      </w:r>
      <w:r w:rsidR="00D16777">
        <w:t xml:space="preserve">with </w:t>
      </w:r>
      <w:r w:rsidR="00403A87">
        <w:t>the</w:t>
      </w:r>
      <w:r w:rsidR="00C42590">
        <w:t xml:space="preserve"> </w:t>
      </w:r>
      <w:r w:rsidR="00947454">
        <w:t>presence</w:t>
      </w:r>
      <w:r w:rsidR="00C42590">
        <w:t xml:space="preserve"> of roads and buildings </w:t>
      </w:r>
      <w:r w:rsidR="00D233DF">
        <w:t xml:space="preserve">and therefore no apparent effect of </w:t>
      </w:r>
      <w:r w:rsidR="00E34754">
        <w:t xml:space="preserve">general light levels or point </w:t>
      </w:r>
      <w:r w:rsidR="00403A87">
        <w:t>light sources</w:t>
      </w:r>
      <w:r w:rsidR="00B636F5">
        <w:t xml:space="preserve"> </w:t>
      </w:r>
      <w:r w:rsidR="00D233DF">
        <w:t xml:space="preserve">that </w:t>
      </w:r>
      <w:r>
        <w:t>might</w:t>
      </w:r>
      <w:r w:rsidR="00D233DF">
        <w:t xml:space="preserve"> have </w:t>
      </w:r>
      <w:r w:rsidR="00947454">
        <w:t>attract</w:t>
      </w:r>
      <w:r w:rsidR="005F07CB">
        <w:t xml:space="preserve">ed </w:t>
      </w:r>
      <w:r w:rsidR="00D233DF">
        <w:t>males</w:t>
      </w:r>
      <w:r w:rsidR="00980DC1">
        <w:t xml:space="preserve"> away from the </w:t>
      </w:r>
      <w:r w:rsidR="00E34754">
        <w:t>t</w:t>
      </w:r>
      <w:r w:rsidR="00980DC1">
        <w:t>raps</w:t>
      </w:r>
      <w:r>
        <w:t xml:space="preserve">. The </w:t>
      </w:r>
      <w:r w:rsidR="00E34754">
        <w:t xml:space="preserve">numbers of </w:t>
      </w:r>
      <w:r w:rsidR="005F07CB">
        <w:t xml:space="preserve">adult </w:t>
      </w:r>
      <w:r w:rsidR="00E34754">
        <w:t xml:space="preserve">males caught in the traps may have been influenced by the </w:t>
      </w:r>
      <w:r>
        <w:t xml:space="preserve">presence of other tree species, </w:t>
      </w:r>
      <w:r w:rsidR="00E34754">
        <w:t>or whether the traps were</w:t>
      </w:r>
      <w:r>
        <w:t xml:space="preserve"> place</w:t>
      </w:r>
      <w:r w:rsidR="00E34754">
        <w:t xml:space="preserve">d </w:t>
      </w:r>
      <w:r>
        <w:t>on the windward or leeward side of woodland</w:t>
      </w:r>
      <w:r w:rsidR="00E34754">
        <w:t xml:space="preserve">s </w:t>
      </w:r>
      <w:r w:rsidR="00DB127F">
        <w:t>(</w:t>
      </w:r>
      <w:r w:rsidR="00CF1022">
        <w:t xml:space="preserve">Jactel  et al., 2011; </w:t>
      </w:r>
      <w:r w:rsidR="00980DC1">
        <w:t>Williams</w:t>
      </w:r>
      <w:r w:rsidR="00DB127F">
        <w:t xml:space="preserve"> &amp; Jonusas, 2019), but </w:t>
      </w:r>
      <w:r>
        <w:t xml:space="preserve">data on other tree species </w:t>
      </w:r>
      <w:r w:rsidR="00E34754">
        <w:t xml:space="preserve">was not collected </w:t>
      </w:r>
      <w:r>
        <w:t xml:space="preserve">and only </w:t>
      </w:r>
      <w:r w:rsidR="006D0344" w:rsidRPr="006D0344">
        <w:t>32</w:t>
      </w:r>
      <w:r w:rsidR="00DB127F" w:rsidRPr="00402E41">
        <w:rPr>
          <w:color w:val="FF0000"/>
        </w:rPr>
        <w:t xml:space="preserve"> </w:t>
      </w:r>
      <w:r>
        <w:t>of</w:t>
      </w:r>
      <w:r w:rsidR="00232F14">
        <w:t xml:space="preserve"> the 267</w:t>
      </w:r>
      <w:r>
        <w:t xml:space="preserve"> </w:t>
      </w:r>
      <w:r w:rsidR="00DB127F">
        <w:t>traps</w:t>
      </w:r>
      <w:r w:rsidR="006F3507">
        <w:t xml:space="preserve"> were</w:t>
      </w:r>
      <w:r w:rsidR="00DB127F">
        <w:t xml:space="preserve"> on </w:t>
      </w:r>
      <w:r>
        <w:t>the</w:t>
      </w:r>
      <w:r w:rsidR="00DB127F">
        <w:t xml:space="preserve"> edge of </w:t>
      </w:r>
      <w:r w:rsidR="006F3507">
        <w:t xml:space="preserve">a </w:t>
      </w:r>
      <w:r w:rsidR="00DB127F">
        <w:t xml:space="preserve">woodland </w:t>
      </w:r>
      <w:r w:rsidR="00980DC1">
        <w:t>block</w:t>
      </w:r>
      <w:r w:rsidR="00DB127F">
        <w:t xml:space="preserve">, </w:t>
      </w:r>
      <w:r>
        <w:t xml:space="preserve">which was </w:t>
      </w:r>
      <w:r w:rsidR="00DB127F">
        <w:t>to</w:t>
      </w:r>
      <w:r w:rsidR="008740A2">
        <w:t>o</w:t>
      </w:r>
      <w:r w:rsidR="00DB127F">
        <w:t xml:space="preserve"> few </w:t>
      </w:r>
      <w:r>
        <w:t xml:space="preserve">to </w:t>
      </w:r>
      <w:r w:rsidR="00980DC1">
        <w:t>expla</w:t>
      </w:r>
      <w:r>
        <w:t xml:space="preserve">in the </w:t>
      </w:r>
      <w:r w:rsidR="000F1013">
        <w:t xml:space="preserve">wide </w:t>
      </w:r>
      <w:r w:rsidR="00980DC1">
        <w:t>variation in catches.</w:t>
      </w:r>
    </w:p>
    <w:p w14:paraId="521A9195" w14:textId="0D1D7F51" w:rsidR="00980DC1" w:rsidRDefault="00376AA6" w:rsidP="00C0485E">
      <w:pPr>
        <w:spacing w:after="360" w:line="480" w:lineRule="auto"/>
      </w:pPr>
      <w:r>
        <w:t>The relationship between</w:t>
      </w:r>
      <w:r w:rsidR="00275E44">
        <w:t xml:space="preserve"> trap catches </w:t>
      </w:r>
      <w:r>
        <w:t>and nest numbers could have been disrupted if nests were removed after the adult</w:t>
      </w:r>
      <w:r w:rsidR="00205F1B">
        <w:t xml:space="preserve"> flight period before the surveys were carried out.  </w:t>
      </w:r>
      <w:r>
        <w:t xml:space="preserve">However, only limited numbers of nests were removed as part of the OPM control programme in 2016 and 2017, and generally not </w:t>
      </w:r>
      <w:r w:rsidR="00C95822">
        <w:t>from</w:t>
      </w:r>
      <w:r>
        <w:t xml:space="preserve"> </w:t>
      </w:r>
      <w:r w:rsidR="00951CFA">
        <w:t xml:space="preserve">the </w:t>
      </w:r>
      <w:r>
        <w:t xml:space="preserve">central areas where most of the traps were located. Consequently, </w:t>
      </w:r>
      <w:r w:rsidR="00C95822">
        <w:t>nest removal</w:t>
      </w:r>
      <w:r w:rsidR="00874B84">
        <w:t xml:space="preserve"> is </w:t>
      </w:r>
      <w:r w:rsidR="00C95822">
        <w:t>unlikely</w:t>
      </w:r>
      <w:r>
        <w:t xml:space="preserve"> </w:t>
      </w:r>
      <w:r w:rsidR="00C95822">
        <w:t xml:space="preserve">to explain the </w:t>
      </w:r>
      <w:r w:rsidR="00461FED">
        <w:t>variation in trap catches</w:t>
      </w:r>
      <w:r w:rsidR="004A1A87">
        <w:t xml:space="preserve"> relative to nest numbers</w:t>
      </w:r>
      <w:r w:rsidR="00C95822">
        <w:t xml:space="preserve">, and ingress of adult males from outside </w:t>
      </w:r>
      <w:r w:rsidR="00874B84">
        <w:t xml:space="preserve">the survey area </w:t>
      </w:r>
      <w:r w:rsidR="004E198D">
        <w:t>remains</w:t>
      </w:r>
      <w:r w:rsidR="00C95822">
        <w:t xml:space="preserve"> the </w:t>
      </w:r>
      <w:r w:rsidR="004E198D">
        <w:t xml:space="preserve">most </w:t>
      </w:r>
      <w:r w:rsidR="00C95822">
        <w:t xml:space="preserve">likely factor </w:t>
      </w:r>
      <w:r w:rsidR="000F1013">
        <w:t>responsible for</w:t>
      </w:r>
      <w:r w:rsidR="00C95822">
        <w:t xml:space="preserve"> the unexplained variation in trap catches.</w:t>
      </w:r>
    </w:p>
    <w:p w14:paraId="521A9196" w14:textId="77777777" w:rsidR="00DC202B" w:rsidRPr="00A12641" w:rsidRDefault="00A12641" w:rsidP="00C0485E">
      <w:pPr>
        <w:spacing w:line="480" w:lineRule="auto"/>
        <w:rPr>
          <w:i/>
        </w:rPr>
      </w:pPr>
      <w:r w:rsidRPr="00A12641">
        <w:rPr>
          <w:i/>
        </w:rPr>
        <w:t>Variation between years</w:t>
      </w:r>
    </w:p>
    <w:p w14:paraId="521A9197" w14:textId="300BC5E4" w:rsidR="003B0FE4" w:rsidRDefault="00F94066" w:rsidP="00C0485E">
      <w:pPr>
        <w:spacing w:before="240" w:line="480" w:lineRule="auto"/>
      </w:pPr>
      <w:r>
        <w:t>Higher numbers of adu</w:t>
      </w:r>
      <w:r w:rsidR="004E198D">
        <w:t xml:space="preserve">lt males </w:t>
      </w:r>
      <w:r>
        <w:t xml:space="preserve">were caught </w:t>
      </w:r>
      <w:r w:rsidR="00FD011D">
        <w:t xml:space="preserve">in 2016 </w:t>
      </w:r>
      <w:r w:rsidR="004E198D">
        <w:t xml:space="preserve">relative to </w:t>
      </w:r>
      <w:r>
        <w:t>the</w:t>
      </w:r>
      <w:r w:rsidR="004E198D">
        <w:t xml:space="preserve"> number</w:t>
      </w:r>
      <w:r w:rsidR="008A5974">
        <w:t>s</w:t>
      </w:r>
      <w:r w:rsidR="004E198D">
        <w:t xml:space="preserve"> </w:t>
      </w:r>
      <w:r>
        <w:t>of nests</w:t>
      </w:r>
      <w:r w:rsidR="008A5974">
        <w:t xml:space="preserve"> compared with </w:t>
      </w:r>
      <w:r w:rsidR="004E198D">
        <w:t xml:space="preserve">2017. </w:t>
      </w:r>
      <w:r>
        <w:t>This v</w:t>
      </w:r>
      <w:r w:rsidR="004E198D">
        <w:t xml:space="preserve">ariation </w:t>
      </w:r>
      <w:r>
        <w:t>between years probably reflects different weather conditions during the flight period</w:t>
      </w:r>
      <w:r w:rsidR="003B0FE4">
        <w:t>s</w:t>
      </w:r>
      <w:r>
        <w:t>. The weather in London during July and August 2016 was warmer and drier than in the same period in 201</w:t>
      </w:r>
      <w:r w:rsidR="003B0FE4">
        <w:t>7, and these conditions</w:t>
      </w:r>
      <w:r w:rsidR="003B0FE4" w:rsidRPr="003B0FE4">
        <w:t xml:space="preserve"> </w:t>
      </w:r>
      <w:r w:rsidR="003B0FE4">
        <w:t>will have favoured adult dispersal and survival</w:t>
      </w:r>
      <w:r w:rsidR="002D4A0D">
        <w:t xml:space="preserve"> (Bonsignore &amp; Manti, 2013)</w:t>
      </w:r>
      <w:r w:rsidR="00591138">
        <w:t>. At Kew Garden</w:t>
      </w:r>
      <w:r w:rsidR="002D4A0D">
        <w:t>s</w:t>
      </w:r>
      <w:r w:rsidR="00591138">
        <w:t>, in W</w:t>
      </w:r>
      <w:r>
        <w:t xml:space="preserve">est London, </w:t>
      </w:r>
      <w:r w:rsidR="00E7099E">
        <w:t>daily</w:t>
      </w:r>
      <w:r>
        <w:t xml:space="preserve"> </w:t>
      </w:r>
      <w:r w:rsidR="00682AEB">
        <w:t xml:space="preserve">mean </w:t>
      </w:r>
      <w:r>
        <w:t xml:space="preserve">and </w:t>
      </w:r>
      <w:r w:rsidR="00E7099E">
        <w:t>daily</w:t>
      </w:r>
      <w:r>
        <w:t xml:space="preserve"> maximum temperature</w:t>
      </w:r>
      <w:r w:rsidR="00FD011D">
        <w:t>s</w:t>
      </w:r>
      <w:r>
        <w:t xml:space="preserve"> between 16 July and 31 August 2016 </w:t>
      </w:r>
      <w:r w:rsidR="00E7099E">
        <w:t>averaged</w:t>
      </w:r>
      <w:r w:rsidR="003B0FE4">
        <w:t xml:space="preserve"> 19.</w:t>
      </w:r>
      <w:r w:rsidR="00591138">
        <w:t xml:space="preserve">4 </w:t>
      </w:r>
      <w:r w:rsidR="003B0FE4" w:rsidRPr="00591138">
        <w:rPr>
          <w:vertAlign w:val="superscript"/>
        </w:rPr>
        <w:t>o</w:t>
      </w:r>
      <w:r w:rsidR="003B0FE4">
        <w:t xml:space="preserve">C and 24.6 </w:t>
      </w:r>
      <w:r w:rsidR="003B0FE4" w:rsidRPr="00F27221">
        <w:rPr>
          <w:vertAlign w:val="superscript"/>
        </w:rPr>
        <w:t>o</w:t>
      </w:r>
      <w:r w:rsidR="003B0FE4">
        <w:t xml:space="preserve">C, respectively, and total rainfall was </w:t>
      </w:r>
      <w:r w:rsidR="003B0FE4" w:rsidRPr="00F46AC4">
        <w:t>26mm (</w:t>
      </w:r>
      <w:r w:rsidR="00595A81">
        <w:t xml:space="preserve">Met Office, </w:t>
      </w:r>
      <w:r w:rsidR="00F46AC4">
        <w:t>201</w:t>
      </w:r>
      <w:r w:rsidR="003F3777">
        <w:t>8</w:t>
      </w:r>
      <w:r w:rsidR="003B0FE4" w:rsidRPr="00F46AC4">
        <w:t xml:space="preserve">). </w:t>
      </w:r>
      <w:r w:rsidR="003B0FE4">
        <w:t xml:space="preserve">In 2017, in contrast, </w:t>
      </w:r>
      <w:r w:rsidR="00650A5F">
        <w:t xml:space="preserve">average </w:t>
      </w:r>
      <w:r w:rsidR="00EA7ED3">
        <w:t>daily</w:t>
      </w:r>
      <w:r w:rsidR="003B0FE4">
        <w:t xml:space="preserve"> </w:t>
      </w:r>
      <w:r w:rsidR="00682AEB">
        <w:t xml:space="preserve">mean </w:t>
      </w:r>
      <w:r w:rsidR="003B0FE4">
        <w:t xml:space="preserve">and </w:t>
      </w:r>
      <w:r w:rsidR="00EA7ED3">
        <w:t>daily</w:t>
      </w:r>
      <w:r w:rsidR="003B0FE4">
        <w:t xml:space="preserve"> maximum temperature</w:t>
      </w:r>
      <w:r w:rsidR="00650A5F">
        <w:t>s</w:t>
      </w:r>
      <w:r w:rsidR="003B0FE4">
        <w:t xml:space="preserve"> </w:t>
      </w:r>
      <w:r w:rsidR="00591138">
        <w:t>over</w:t>
      </w:r>
      <w:r w:rsidR="003B0FE4">
        <w:t xml:space="preserve"> the same period were 17.5 </w:t>
      </w:r>
      <w:r w:rsidR="003B0FE4" w:rsidRPr="00F27221">
        <w:rPr>
          <w:vertAlign w:val="superscript"/>
        </w:rPr>
        <w:t>o</w:t>
      </w:r>
      <w:r w:rsidR="003B0FE4">
        <w:t xml:space="preserve">C and 22.1 </w:t>
      </w:r>
      <w:r w:rsidR="003B0FE4" w:rsidRPr="00F27221">
        <w:rPr>
          <w:vertAlign w:val="superscript"/>
        </w:rPr>
        <w:t>o</w:t>
      </w:r>
      <w:r w:rsidR="003B0FE4">
        <w:t xml:space="preserve">C, respectively, and there </w:t>
      </w:r>
      <w:r w:rsidR="00650A5F">
        <w:t>was</w:t>
      </w:r>
      <w:r w:rsidR="003B0FE4">
        <w:t xml:space="preserve"> 141mm of rainfall. The cooler and wetter conditions in 2017 are likely to have disrupted flight and the ability of adult males to orientate towards the traps, and may have reduced adult survival</w:t>
      </w:r>
      <w:r w:rsidR="00682AEB">
        <w:t xml:space="preserve">, </w:t>
      </w:r>
      <w:r w:rsidR="00FD011D">
        <w:t xml:space="preserve">with the result that </w:t>
      </w:r>
      <w:r w:rsidR="00682AEB">
        <w:t xml:space="preserve">fewer males </w:t>
      </w:r>
      <w:r w:rsidR="00FD011D">
        <w:t xml:space="preserve">were </w:t>
      </w:r>
      <w:r w:rsidR="00682AEB">
        <w:t>caught compared with the numbers that emerged</w:t>
      </w:r>
      <w:r w:rsidR="003B0FE4">
        <w:t>.</w:t>
      </w:r>
    </w:p>
    <w:p w14:paraId="521A9198" w14:textId="756573F6" w:rsidR="00E10EC5" w:rsidRPr="002907CC" w:rsidRDefault="008B72B0" w:rsidP="00C0485E">
      <w:pPr>
        <w:spacing w:after="360" w:line="480" w:lineRule="auto"/>
      </w:pPr>
      <w:r>
        <w:t xml:space="preserve">It is not surprising that </w:t>
      </w:r>
      <w:r w:rsidR="003B0FE4">
        <w:t xml:space="preserve">weather </w:t>
      </w:r>
      <w:r w:rsidR="00B36757">
        <w:t xml:space="preserve">conditions </w:t>
      </w:r>
      <w:r>
        <w:t xml:space="preserve">in </w:t>
      </w:r>
      <w:r w:rsidR="00D84904">
        <w:t>a particular year</w:t>
      </w:r>
      <w:r w:rsidR="003B0FE4">
        <w:t xml:space="preserve"> </w:t>
      </w:r>
      <w:r w:rsidR="00D84904">
        <w:t>should</w:t>
      </w:r>
      <w:r w:rsidR="003B0FE4">
        <w:t xml:space="preserve"> influence the relationship between</w:t>
      </w:r>
      <w:r w:rsidR="00D84904">
        <w:t xml:space="preserve"> trap catch and nest numbers, and </w:t>
      </w:r>
      <w:r w:rsidR="00DD1AE4">
        <w:t xml:space="preserve">a </w:t>
      </w:r>
      <w:r w:rsidR="00D84904">
        <w:t>slightly different re</w:t>
      </w:r>
      <w:r w:rsidR="00DD1AE4">
        <w:t>lationship</w:t>
      </w:r>
      <w:r w:rsidR="00D84904">
        <w:t xml:space="preserve"> </w:t>
      </w:r>
      <w:r w:rsidR="00FD011D">
        <w:t>would be</w:t>
      </w:r>
      <w:r w:rsidR="00D84904">
        <w:t xml:space="preserve"> expected when comparing data from different years. Over a number of years, however, a general relationship ought to emerge that, on average, </w:t>
      </w:r>
      <w:r w:rsidR="00FD011D">
        <w:t>i</w:t>
      </w:r>
      <w:r w:rsidR="00682AEB">
        <w:t>s</w:t>
      </w:r>
      <w:r w:rsidR="00D84904">
        <w:t xml:space="preserve"> a better predictor of nest numbers from trap catches. </w:t>
      </w:r>
      <w:r w:rsidR="00312DFA">
        <w:t>A</w:t>
      </w:r>
      <w:r w:rsidR="00D84904">
        <w:t xml:space="preserve">t the present time, </w:t>
      </w:r>
      <w:r w:rsidR="00312DFA">
        <w:t xml:space="preserve">therefore, </w:t>
      </w:r>
      <w:r w:rsidR="00D84904">
        <w:t xml:space="preserve">even though </w:t>
      </w:r>
      <w:r w:rsidR="00FD011D">
        <w:t>the</w:t>
      </w:r>
      <w:r w:rsidR="007A282E">
        <w:t xml:space="preserve">re was a significant difference in the </w:t>
      </w:r>
      <w:r w:rsidR="00FD011D">
        <w:t xml:space="preserve">background numbers of adult males in </w:t>
      </w:r>
      <w:r w:rsidR="00D84904">
        <w:t xml:space="preserve">2016 and 2017, the </w:t>
      </w:r>
      <w:r w:rsidR="00DD1AE4">
        <w:t>relationship obtained</w:t>
      </w:r>
      <w:r w:rsidR="00D84904">
        <w:t xml:space="preserve"> using the </w:t>
      </w:r>
      <w:r w:rsidR="00F732CE">
        <w:t xml:space="preserve">combined </w:t>
      </w:r>
      <w:r w:rsidR="00E10EC5">
        <w:t xml:space="preserve">dataset </w:t>
      </w:r>
      <w:r w:rsidR="008F489D">
        <w:t xml:space="preserve">should </w:t>
      </w:r>
      <w:r w:rsidR="00E10EC5">
        <w:t xml:space="preserve">provide the </w:t>
      </w:r>
      <w:r w:rsidR="00F732CE">
        <w:t xml:space="preserve">best </w:t>
      </w:r>
      <w:r w:rsidR="00DD1AE4">
        <w:t xml:space="preserve">predictive </w:t>
      </w:r>
      <w:r w:rsidR="00E10EC5">
        <w:t>model</w:t>
      </w:r>
      <w:r w:rsidR="00F732CE">
        <w:t>.</w:t>
      </w:r>
    </w:p>
    <w:p w14:paraId="521A9199" w14:textId="77777777" w:rsidR="00F732CE" w:rsidRPr="003A16A9" w:rsidRDefault="00F732CE" w:rsidP="00C0485E">
      <w:pPr>
        <w:spacing w:line="480" w:lineRule="auto"/>
        <w:rPr>
          <w:i/>
        </w:rPr>
      </w:pPr>
      <w:r w:rsidRPr="003A16A9">
        <w:rPr>
          <w:i/>
        </w:rPr>
        <w:t xml:space="preserve"> </w:t>
      </w:r>
      <w:r>
        <w:rPr>
          <w:i/>
        </w:rPr>
        <w:t>Application to management</w:t>
      </w:r>
    </w:p>
    <w:p w14:paraId="521A919A" w14:textId="1FD274F6" w:rsidR="00D86673" w:rsidRDefault="00463F4A" w:rsidP="00C0485E">
      <w:pPr>
        <w:spacing w:line="480" w:lineRule="auto"/>
      </w:pPr>
      <w:r>
        <w:t xml:space="preserve">Pheromone traps </w:t>
      </w:r>
      <w:r w:rsidR="003B1B82">
        <w:t>have been deployed in and around London ever since OPM first became established</w:t>
      </w:r>
      <w:r w:rsidR="00363163">
        <w:t>,</w:t>
      </w:r>
      <w:r w:rsidR="003B1B82">
        <w:t xml:space="preserve"> to monitor spread and</w:t>
      </w:r>
      <w:r w:rsidR="00363163">
        <w:t xml:space="preserve"> </w:t>
      </w:r>
      <w:r w:rsidR="008F489D">
        <w:t xml:space="preserve">to </w:t>
      </w:r>
      <w:r w:rsidR="00363163">
        <w:t>determine</w:t>
      </w:r>
      <w:r w:rsidR="003B1B82">
        <w:t xml:space="preserve">, in </w:t>
      </w:r>
      <w:r w:rsidR="00363163">
        <w:t>areas outside the known distribution, whether</w:t>
      </w:r>
      <w:r w:rsidR="003B1B82">
        <w:t xml:space="preserve"> OPM might have arrived and nests </w:t>
      </w:r>
      <w:r w:rsidR="00363163">
        <w:t xml:space="preserve">could be </w:t>
      </w:r>
      <w:r w:rsidR="003B1B82">
        <w:t xml:space="preserve">present. In this context, </w:t>
      </w:r>
      <w:r w:rsidR="00363163">
        <w:t xml:space="preserve">it is important to know </w:t>
      </w:r>
      <w:r w:rsidR="00825104">
        <w:t>whether a trap that catches no adult</w:t>
      </w:r>
      <w:r w:rsidR="003B1B82">
        <w:t xml:space="preserve"> males </w:t>
      </w:r>
      <w:r w:rsidR="00825104">
        <w:t xml:space="preserve">is a reliable indicator of the absence of larval nests. In other words, </w:t>
      </w:r>
      <w:r w:rsidR="00D86673">
        <w:t>if no adult males are caught, what are the chances that nests</w:t>
      </w:r>
      <w:r w:rsidR="00E84543">
        <w:t xml:space="preserve"> are actually present</w:t>
      </w:r>
      <w:r w:rsidR="00D86673">
        <w:t xml:space="preserve"> in the surrounding area?</w:t>
      </w:r>
      <w:r w:rsidR="00983348">
        <w:t xml:space="preserve"> </w:t>
      </w:r>
    </w:p>
    <w:p w14:paraId="521A919B" w14:textId="77777777" w:rsidR="00642366" w:rsidRDefault="00D86673" w:rsidP="00C0485E">
      <w:pPr>
        <w:spacing w:line="480" w:lineRule="auto"/>
      </w:pPr>
      <w:r>
        <w:t xml:space="preserve">The data collected over two years indicates that in 90.5% of cases where the trap did not catch any adult male OPM, there were no larval nests within 250m, and where nests were present, these were generally in low numbers (7-14 nests). Therefore, </w:t>
      </w:r>
      <w:r w:rsidR="007507FE">
        <w:t xml:space="preserve">nests are likely to be missed in about </w:t>
      </w:r>
      <w:r>
        <w:t>9–</w:t>
      </w:r>
      <w:r w:rsidR="007507FE">
        <w:t xml:space="preserve">10% of cases, but this need not be a significant problem. The </w:t>
      </w:r>
      <w:r w:rsidR="00432BF9">
        <w:t xml:space="preserve">chances of capturing an adult male and </w:t>
      </w:r>
      <w:r w:rsidR="00095F97">
        <w:t>d</w:t>
      </w:r>
      <w:r w:rsidR="00432BF9">
        <w:t xml:space="preserve">etecting nests could be increased </w:t>
      </w:r>
      <w:r w:rsidR="008F489D">
        <w:t xml:space="preserve">by deploying </w:t>
      </w:r>
      <w:r w:rsidR="007507FE">
        <w:t xml:space="preserve">several pheromone traps </w:t>
      </w:r>
      <w:r w:rsidR="00605012">
        <w:t xml:space="preserve">rather than </w:t>
      </w:r>
      <w:r w:rsidR="007507FE">
        <w:t>just one trap</w:t>
      </w:r>
      <w:r w:rsidR="008F489D">
        <w:t xml:space="preserve">, </w:t>
      </w:r>
      <w:r w:rsidR="007507FE">
        <w:t xml:space="preserve">and even if nests were not detected, </w:t>
      </w:r>
      <w:r w:rsidR="00605012">
        <w:t xml:space="preserve">OPM </w:t>
      </w:r>
      <w:r w:rsidR="001842C3">
        <w:t>population</w:t>
      </w:r>
      <w:r w:rsidR="00605012">
        <w:t xml:space="preserve">s take 2–3 </w:t>
      </w:r>
      <w:r w:rsidR="00642366">
        <w:t>years</w:t>
      </w:r>
      <w:r w:rsidR="00605012">
        <w:t xml:space="preserve"> to build up from low densities to significant numbers </w:t>
      </w:r>
      <w:r w:rsidR="001842C3">
        <w:t>(unpubl. data)</w:t>
      </w:r>
      <w:r w:rsidR="00095F97">
        <w:t xml:space="preserve">. Consequently, there would still be time to act even if nests were not known to be present until the </w:t>
      </w:r>
      <w:r w:rsidR="00642366">
        <w:t>following year.</w:t>
      </w:r>
    </w:p>
    <w:p w14:paraId="521A919C" w14:textId="77777777" w:rsidR="00053B18" w:rsidRDefault="003A63BF" w:rsidP="00C0485E">
      <w:pPr>
        <w:spacing w:line="480" w:lineRule="auto"/>
      </w:pPr>
      <w:r>
        <w:t xml:space="preserve">The opposite </w:t>
      </w:r>
      <w:r w:rsidR="00AE296B">
        <w:t>problem,</w:t>
      </w:r>
      <w:r>
        <w:t xml:space="preserve"> of capturing adult males when nests are not present within 250m, is less of an issue, because at least </w:t>
      </w:r>
      <w:r w:rsidR="00AE296B">
        <w:t>nest</w:t>
      </w:r>
      <w:r w:rsidR="008F489D">
        <w:t>s</w:t>
      </w:r>
      <w:r w:rsidR="00AE296B">
        <w:t xml:space="preserve"> </w:t>
      </w:r>
      <w:r w:rsidR="00053B18">
        <w:t>are</w:t>
      </w:r>
      <w:r w:rsidR="00AE296B">
        <w:t xml:space="preserve"> not being missed and the trap catch may </w:t>
      </w:r>
      <w:r>
        <w:t xml:space="preserve">prompt a survey that would confirm </w:t>
      </w:r>
      <w:r w:rsidR="00053B18">
        <w:t xml:space="preserve">that </w:t>
      </w:r>
      <w:r>
        <w:t>nests</w:t>
      </w:r>
      <w:r w:rsidR="00053B18">
        <w:t xml:space="preserve"> were not present in the area (Straw et al., 2013).</w:t>
      </w:r>
    </w:p>
    <w:p w14:paraId="521A919D" w14:textId="3985ADDD" w:rsidR="00B740EC" w:rsidRDefault="00053B18" w:rsidP="00C0485E">
      <w:pPr>
        <w:spacing w:line="480" w:lineRule="auto"/>
      </w:pPr>
      <w:r>
        <w:t>The longer term objective,</w:t>
      </w:r>
      <w:r w:rsidR="008F489D">
        <w:t xml:space="preserve"> where OPM has become</w:t>
      </w:r>
      <w:r w:rsidR="003B1B82">
        <w:t xml:space="preserve"> established, is to use </w:t>
      </w:r>
      <w:r>
        <w:t xml:space="preserve">pheromone </w:t>
      </w:r>
      <w:r w:rsidR="008F489D">
        <w:t>trap catches</w:t>
      </w:r>
      <w:r w:rsidR="003B1B82">
        <w:t xml:space="preserve"> as a guide to local population densit</w:t>
      </w:r>
      <w:r w:rsidR="00840472">
        <w:t>y</w:t>
      </w:r>
      <w:r w:rsidR="003B1B82">
        <w:t xml:space="preserve"> and therefore whether intervention, either spraying or nest removal, may be required to prevent defoliation or adverse effects on human or animal health. </w:t>
      </w:r>
      <w:r w:rsidR="00E13067">
        <w:t xml:space="preserve"> </w:t>
      </w:r>
      <w:r w:rsidR="004F6527">
        <w:t>T</w:t>
      </w:r>
      <w:r w:rsidR="00B214DB">
        <w:t>he capture of 1</w:t>
      </w:r>
      <w:r w:rsidR="00F17E6C">
        <w:t>–</w:t>
      </w:r>
      <w:r w:rsidR="00B214DB">
        <w:t>5 adult males in a trap</w:t>
      </w:r>
      <w:r>
        <w:t xml:space="preserve">, like a zero catch, </w:t>
      </w:r>
      <w:r w:rsidR="004F6527">
        <w:t>wa</w:t>
      </w:r>
      <w:r w:rsidR="00B214DB">
        <w:t>s also associated with low numbers of larval nests</w:t>
      </w:r>
      <w:r w:rsidR="00F17E6C">
        <w:t xml:space="preserve">, </w:t>
      </w:r>
      <w:r w:rsidR="008F489D">
        <w:t xml:space="preserve">and probably wouldn’t prompt a management response, </w:t>
      </w:r>
      <w:r w:rsidR="00EC2F5B">
        <w:t xml:space="preserve">whereas the </w:t>
      </w:r>
      <w:r w:rsidR="00B214DB">
        <w:t>capture</w:t>
      </w:r>
      <w:r w:rsidR="00EC2F5B">
        <w:t xml:space="preserve"> of 2</w:t>
      </w:r>
      <w:r w:rsidR="00591CC6">
        <w:t xml:space="preserve">0 </w:t>
      </w:r>
      <w:r w:rsidR="00F17E6C">
        <w:t xml:space="preserve">adult males </w:t>
      </w:r>
      <w:r w:rsidR="00591CC6">
        <w:t xml:space="preserve">or more </w:t>
      </w:r>
      <w:r w:rsidR="00C92847">
        <w:t>wa</w:t>
      </w:r>
      <w:r w:rsidR="00F17E6C">
        <w:t xml:space="preserve">s </w:t>
      </w:r>
      <w:r w:rsidR="00B214DB">
        <w:t xml:space="preserve">associated </w:t>
      </w:r>
      <w:r w:rsidR="00003307">
        <w:t xml:space="preserve">increasingly </w:t>
      </w:r>
      <w:r w:rsidR="00F17E6C">
        <w:t>with</w:t>
      </w:r>
      <w:r>
        <w:t xml:space="preserve"> </w:t>
      </w:r>
      <w:r w:rsidR="00591CC6">
        <w:t xml:space="preserve">finding upwards of </w:t>
      </w:r>
      <w:r>
        <w:t>50 nests</w:t>
      </w:r>
      <w:r w:rsidR="00591CC6">
        <w:t xml:space="preserve"> within</w:t>
      </w:r>
      <w:r>
        <w:t xml:space="preserve"> </w:t>
      </w:r>
      <w:r w:rsidR="00281FCC">
        <w:t>the surrounding area (Table 2)</w:t>
      </w:r>
      <w:r w:rsidR="00003307">
        <w:t xml:space="preserve">. </w:t>
      </w:r>
      <w:r w:rsidR="0052026F">
        <w:t xml:space="preserve">This number of nests </w:t>
      </w:r>
      <w:r w:rsidR="008F489D">
        <w:t xml:space="preserve">is more likely </w:t>
      </w:r>
      <w:r w:rsidR="000E464E">
        <w:t xml:space="preserve">to </w:t>
      </w:r>
      <w:r w:rsidR="00DD1AE4">
        <w:t>raise</w:t>
      </w:r>
      <w:r w:rsidR="008F489D">
        <w:t xml:space="preserve"> concern</w:t>
      </w:r>
      <w:r w:rsidR="00DD1AE4">
        <w:t>s</w:t>
      </w:r>
      <w:r w:rsidR="00281FCC">
        <w:t xml:space="preserve">.  The significance of capturing a particular number of adult males, </w:t>
      </w:r>
      <w:r w:rsidR="000A22AF">
        <w:t xml:space="preserve">however, </w:t>
      </w:r>
      <w:r w:rsidR="00281FCC">
        <w:t xml:space="preserve">and </w:t>
      </w:r>
      <w:r w:rsidR="000A22AF">
        <w:t>determini</w:t>
      </w:r>
      <w:r w:rsidR="005E40CB">
        <w:t xml:space="preserve">ng at what stage trap catches </w:t>
      </w:r>
      <w:r w:rsidR="008F489D">
        <w:t>sh</w:t>
      </w:r>
      <w:r w:rsidR="000A22AF">
        <w:t>ould initiate a management res</w:t>
      </w:r>
      <w:r w:rsidR="005E40CB">
        <w:t>p</w:t>
      </w:r>
      <w:r w:rsidR="000A22AF">
        <w:t xml:space="preserve">onse, is not straight forward and depends on the number of oak trees </w:t>
      </w:r>
      <w:r w:rsidR="008F489D">
        <w:t>in the vicinity of</w:t>
      </w:r>
      <w:r w:rsidR="000A22AF">
        <w:t xml:space="preserve"> the trap.</w:t>
      </w:r>
    </w:p>
    <w:p w14:paraId="521A919E" w14:textId="40C22C6D" w:rsidR="00B55A2F" w:rsidRDefault="00281FCC" w:rsidP="00C0485E">
      <w:pPr>
        <w:spacing w:line="480" w:lineRule="auto"/>
      </w:pPr>
      <w:r>
        <w:t>Trap catch</w:t>
      </w:r>
      <w:r w:rsidR="005E40CB">
        <w:t xml:space="preserve">es were </w:t>
      </w:r>
      <w:r>
        <w:t>related to the</w:t>
      </w:r>
      <w:r w:rsidR="008740A2">
        <w:t xml:space="preserve"> total number of </w:t>
      </w:r>
      <w:r>
        <w:t>nests</w:t>
      </w:r>
      <w:r w:rsidR="005E40CB">
        <w:t xml:space="preserve">, </w:t>
      </w:r>
      <w:r w:rsidR="008F489D">
        <w:t xml:space="preserve">i.e. </w:t>
      </w:r>
      <w:r w:rsidR="005E40CB">
        <w:t xml:space="preserve">the total number of adult males </w:t>
      </w:r>
      <w:r w:rsidR="008740A2">
        <w:t xml:space="preserve">produced in the area </w:t>
      </w:r>
      <w:r w:rsidR="005E40CB">
        <w:t>around the trap. T</w:t>
      </w:r>
      <w:r w:rsidR="00B55A2F">
        <w:t xml:space="preserve">rap catches were not related to the total </w:t>
      </w:r>
      <w:r w:rsidR="005E40CB">
        <w:t xml:space="preserve">number of oak trees </w:t>
      </w:r>
      <w:r w:rsidR="00B55A2F">
        <w:t>within the 250m survey area and they were on</w:t>
      </w:r>
      <w:r w:rsidR="005E40CB">
        <w:t>ly weak</w:t>
      </w:r>
      <w:r w:rsidR="00B55A2F">
        <w:t>ly</w:t>
      </w:r>
      <w:r w:rsidR="005E40CB">
        <w:t xml:space="preserve"> relat</w:t>
      </w:r>
      <w:r w:rsidR="00B55A2F">
        <w:t>ed to</w:t>
      </w:r>
      <w:r w:rsidR="005E40CB">
        <w:t xml:space="preserve"> nest density, the average number of nests per tree. This is not</w:t>
      </w:r>
      <w:r w:rsidR="00585C80">
        <w:t xml:space="preserve"> unsurprising, </w:t>
      </w:r>
      <w:r w:rsidR="00B55A2F">
        <w:t>because</w:t>
      </w:r>
      <w:r w:rsidR="005E40CB">
        <w:t xml:space="preserve"> </w:t>
      </w:r>
      <w:r w:rsidR="00585C80">
        <w:t>trap catch ought to reflect the total numbers of adult males active in the area. The issue though, is that the impact of OPM on tree health, through defoliation</w:t>
      </w:r>
      <w:r w:rsidR="008F489D">
        <w:t>,</w:t>
      </w:r>
      <w:r w:rsidR="00585C80">
        <w:t xml:space="preserve"> or the risks to human and animal health, </w:t>
      </w:r>
      <w:r w:rsidR="00DD1AE4">
        <w:t xml:space="preserve">through the concentration of infestation, </w:t>
      </w:r>
      <w:r w:rsidR="00585C80">
        <w:t>are related to nest densit</w:t>
      </w:r>
      <w:r w:rsidR="008F489D">
        <w:t>y</w:t>
      </w:r>
      <w:r w:rsidR="00585C80">
        <w:t>, the numbers of nest</w:t>
      </w:r>
      <w:r w:rsidR="00B5341D">
        <w:t>s</w:t>
      </w:r>
      <w:r w:rsidR="00585C80">
        <w:t xml:space="preserve"> per tree. In </w:t>
      </w:r>
      <w:r w:rsidR="00B55A2F">
        <w:t>commerc</w:t>
      </w:r>
      <w:r w:rsidR="00664C33">
        <w:t>ial forestry plantations</w:t>
      </w:r>
      <w:r w:rsidR="000F6C64">
        <w:t xml:space="preserve"> and orchards, and in agriculture, </w:t>
      </w:r>
      <w:r w:rsidR="00B55A2F">
        <w:t xml:space="preserve">trees </w:t>
      </w:r>
      <w:r w:rsidR="000F6C64">
        <w:t xml:space="preserve">and crops are </w:t>
      </w:r>
      <w:r w:rsidR="00B55A2F">
        <w:t xml:space="preserve">planted </w:t>
      </w:r>
      <w:r w:rsidR="00664C33">
        <w:t>in a regular</w:t>
      </w:r>
      <w:r w:rsidR="000F6C64">
        <w:t xml:space="preserve"> manner and are grown at standard densities, and in these situations there is a close relationship between the total population size of an inse</w:t>
      </w:r>
      <w:r w:rsidR="00664C33">
        <w:t xml:space="preserve">ct pest </w:t>
      </w:r>
      <w:r w:rsidR="000F6C64">
        <w:t>and the densities of the pest on the plants</w:t>
      </w:r>
      <w:r w:rsidR="00A06C23">
        <w:t xml:space="preserve"> (Howse et al., 1998; Jactel et al., 2006)</w:t>
      </w:r>
      <w:r w:rsidR="000F6C64">
        <w:t xml:space="preserve">. Consequently, </w:t>
      </w:r>
      <w:r w:rsidR="00CE7D78">
        <w:t>in these situations</w:t>
      </w:r>
      <w:r w:rsidR="00B6781A">
        <w:t>,</w:t>
      </w:r>
      <w:r w:rsidR="00CE7D78">
        <w:t xml:space="preserve"> </w:t>
      </w:r>
      <w:r w:rsidR="000F6C64">
        <w:t>pheromone trap catches, which are related to total population size, are also a good guide to the degree of infestation per plant</w:t>
      </w:r>
      <w:r w:rsidR="00A40AE8">
        <w:t>,</w:t>
      </w:r>
      <w:r w:rsidR="000F6C64">
        <w:t xml:space="preserve"> and it is </w:t>
      </w:r>
      <w:r w:rsidR="00DD1AE4">
        <w:t>relatively</w:t>
      </w:r>
      <w:r w:rsidR="000F6C64">
        <w:t xml:space="preserve"> straight forward to identify </w:t>
      </w:r>
      <w:r w:rsidR="00E47339">
        <w:t xml:space="preserve">a </w:t>
      </w:r>
      <w:r w:rsidR="000F6C64">
        <w:t xml:space="preserve">trap catch above which the pest may </w:t>
      </w:r>
      <w:r w:rsidR="00A40AE8">
        <w:t>need to b</w:t>
      </w:r>
      <w:r w:rsidR="00337EA1">
        <w:t>e controlled</w:t>
      </w:r>
      <w:r w:rsidR="00A40AE8">
        <w:t xml:space="preserve">. </w:t>
      </w:r>
    </w:p>
    <w:p w14:paraId="521A919F" w14:textId="77777777" w:rsidR="00A40AE8" w:rsidRDefault="00A40AE8" w:rsidP="00C0485E">
      <w:pPr>
        <w:spacing w:line="480" w:lineRule="auto"/>
      </w:pPr>
      <w:r>
        <w:t>The urban a</w:t>
      </w:r>
      <w:r w:rsidR="00585C80">
        <w:t xml:space="preserve">nd mixed habitats </w:t>
      </w:r>
      <w:r w:rsidR="008F0373">
        <w:t>in which</w:t>
      </w:r>
      <w:r w:rsidR="00585C80">
        <w:t xml:space="preserve"> OPM has </w:t>
      </w:r>
      <w:r w:rsidR="00D17D21">
        <w:t xml:space="preserve">become </w:t>
      </w:r>
      <w:r w:rsidR="00585C80">
        <w:t xml:space="preserve">established, </w:t>
      </w:r>
      <w:r>
        <w:t xml:space="preserve">however, represent a very different situation. There could be just one oak tree near the pheromone trap or </w:t>
      </w:r>
      <w:r w:rsidR="00DD1AE4">
        <w:t>there could be a large number of</w:t>
      </w:r>
      <w:r>
        <w:t xml:space="preserve"> oak trees</w:t>
      </w:r>
      <w:r w:rsidR="00DD1AE4">
        <w:t>,</w:t>
      </w:r>
      <w:r>
        <w:t xml:space="preserve"> and 50 </w:t>
      </w:r>
      <w:r w:rsidR="008F0373">
        <w:t>larval</w:t>
      </w:r>
      <w:r>
        <w:t xml:space="preserve"> nests</w:t>
      </w:r>
      <w:r w:rsidR="00311F34">
        <w:t>, for example,</w:t>
      </w:r>
      <w:r>
        <w:t xml:space="preserve"> could all be concentrated on just </w:t>
      </w:r>
      <w:r w:rsidR="00DD1AE4">
        <w:t xml:space="preserve">the </w:t>
      </w:r>
      <w:r>
        <w:t xml:space="preserve">one tree or they could be spread amongst </w:t>
      </w:r>
      <w:r w:rsidR="00DD1AE4">
        <w:t>a large number of</w:t>
      </w:r>
      <w:r>
        <w:t xml:space="preserve"> trees. </w:t>
      </w:r>
      <w:r w:rsidR="00DD1AE4">
        <w:t>A</w:t>
      </w:r>
      <w:r>
        <w:t xml:space="preserve"> high density of nests on </w:t>
      </w:r>
      <w:r w:rsidR="00DD1AE4">
        <w:t>a</w:t>
      </w:r>
      <w:r>
        <w:t xml:space="preserve"> single tree would probably require some form of intervention, whereas </w:t>
      </w:r>
      <w:r w:rsidR="00DD1AE4">
        <w:t>a</w:t>
      </w:r>
      <w:r>
        <w:t xml:space="preserve"> low density of nests spread across </w:t>
      </w:r>
      <w:r w:rsidR="00DD1AE4">
        <w:t>a</w:t>
      </w:r>
      <w:r>
        <w:t xml:space="preserve"> much larger number of trees would </w:t>
      </w:r>
      <w:r w:rsidR="00DD1AE4">
        <w:t>probably not</w:t>
      </w:r>
      <w:r w:rsidR="00805818">
        <w:t xml:space="preserve"> </w:t>
      </w:r>
      <w:r>
        <w:t xml:space="preserve">raise any immediate </w:t>
      </w:r>
      <w:r w:rsidR="00805818">
        <w:t>concern</w:t>
      </w:r>
      <w:r w:rsidR="008F0373">
        <w:t>s</w:t>
      </w:r>
      <w:r>
        <w:t xml:space="preserve">. </w:t>
      </w:r>
    </w:p>
    <w:p w14:paraId="521A91A0" w14:textId="77777777" w:rsidR="009B36A1" w:rsidRDefault="009B36A1" w:rsidP="00C0485E">
      <w:pPr>
        <w:spacing w:line="480" w:lineRule="auto"/>
      </w:pPr>
      <w:r>
        <w:t>Consequently, it is the density of OPM nests on the oak trees that is significant in terms of whether any management intervention is required</w:t>
      </w:r>
      <w:r w:rsidR="00E13FD2">
        <w:t>,</w:t>
      </w:r>
      <w:r>
        <w:t xml:space="preserve"> and</w:t>
      </w:r>
      <w:r w:rsidR="00733515">
        <w:t xml:space="preserve"> </w:t>
      </w:r>
      <w:r>
        <w:t xml:space="preserve">the significance of a particular pheromone trap catch and </w:t>
      </w:r>
      <w:r w:rsidR="00461FF9">
        <w:t xml:space="preserve">the </w:t>
      </w:r>
      <w:r>
        <w:t>associated number of nests, can only be determined using local knowledge of the numbers of oak trees</w:t>
      </w:r>
      <w:r w:rsidR="00A06C23">
        <w:t xml:space="preserve">,  the likely distribution of nests between trees, </w:t>
      </w:r>
      <w:r>
        <w:t xml:space="preserve">and information on how many </w:t>
      </w:r>
      <w:r w:rsidR="00733515">
        <w:t xml:space="preserve">OPM </w:t>
      </w:r>
      <w:r>
        <w:t>nest</w:t>
      </w:r>
      <w:r w:rsidR="00733515">
        <w:t>s</w:t>
      </w:r>
      <w:r>
        <w:t xml:space="preserve"> per tree </w:t>
      </w:r>
      <w:r w:rsidR="000A48A3">
        <w:t xml:space="preserve">might </w:t>
      </w:r>
      <w:r>
        <w:t xml:space="preserve">represent a risk to human or animal health, or </w:t>
      </w:r>
      <w:r w:rsidR="000A48A3">
        <w:t xml:space="preserve">might result in </w:t>
      </w:r>
      <w:r>
        <w:t>defoliation.</w:t>
      </w:r>
    </w:p>
    <w:p w14:paraId="521A91A1" w14:textId="77777777" w:rsidR="000A20FB" w:rsidRPr="000A20FB" w:rsidRDefault="000A20FB" w:rsidP="00C0485E">
      <w:pPr>
        <w:spacing w:after="0" w:line="480" w:lineRule="auto"/>
      </w:pPr>
    </w:p>
    <w:p w14:paraId="521A91A2" w14:textId="77777777" w:rsidR="00CD7339" w:rsidRDefault="00CD7339" w:rsidP="00C0485E">
      <w:pPr>
        <w:spacing w:line="480" w:lineRule="auto"/>
      </w:pPr>
      <w:r>
        <w:rPr>
          <w:b/>
        </w:rPr>
        <w:t>Acknowledgments</w:t>
      </w:r>
    </w:p>
    <w:p w14:paraId="521A91A3" w14:textId="3888AE60" w:rsidR="00CD7339" w:rsidRDefault="004B515E" w:rsidP="00C0485E">
      <w:pPr>
        <w:spacing w:line="480" w:lineRule="auto"/>
      </w:pPr>
      <w:r>
        <w:t xml:space="preserve">We thank </w:t>
      </w:r>
      <w:r w:rsidR="00DC2C03">
        <w:t>Simon Levy and Gordon</w:t>
      </w:r>
      <w:r w:rsidR="00253132">
        <w:t xml:space="preserve"> Purdie</w:t>
      </w:r>
      <w:r w:rsidR="00DC2C03">
        <w:t xml:space="preserve"> and their team</w:t>
      </w:r>
      <w:r w:rsidR="00E7190E">
        <w:t>s</w:t>
      </w:r>
      <w:r w:rsidR="00DC2C03">
        <w:t xml:space="preserve"> </w:t>
      </w:r>
      <w:r>
        <w:t>of contractors for</w:t>
      </w:r>
      <w:r w:rsidR="00E7190E">
        <w:t xml:space="preserve"> </w:t>
      </w:r>
      <w:r w:rsidR="00311F34">
        <w:t>setting up</w:t>
      </w:r>
      <w:r w:rsidR="00E7190E">
        <w:t xml:space="preserve"> and</w:t>
      </w:r>
      <w:r>
        <w:t xml:space="preserve"> maintaining the pheromone traps and carrying out the </w:t>
      </w:r>
      <w:r w:rsidR="00E7190E">
        <w:t xml:space="preserve">nest </w:t>
      </w:r>
      <w:r>
        <w:t>surveys</w:t>
      </w:r>
      <w:r w:rsidR="00E3099A">
        <w:t xml:space="preserve">, </w:t>
      </w:r>
      <w:r w:rsidR="00311F34">
        <w:t xml:space="preserve">and </w:t>
      </w:r>
      <w:r w:rsidR="00DC2C03">
        <w:t xml:space="preserve">Jack Forster for </w:t>
      </w:r>
      <w:r w:rsidR="00CB746C">
        <w:t>advice on s</w:t>
      </w:r>
      <w:r w:rsidR="00DC2C03">
        <w:t>tatistics</w:t>
      </w:r>
      <w:r w:rsidR="00311F34">
        <w:t>,</w:t>
      </w:r>
      <w:r w:rsidR="00644011">
        <w:t xml:space="preserve"> Paul Taylor for abstracting the meteorological data</w:t>
      </w:r>
      <w:r w:rsidR="00E7190E">
        <w:t xml:space="preserve"> and </w:t>
      </w:r>
      <w:r w:rsidR="00006C87">
        <w:t>three anonymous reviewers</w:t>
      </w:r>
      <w:r w:rsidR="00DC2C03">
        <w:t xml:space="preserve"> </w:t>
      </w:r>
      <w:r w:rsidR="00E7190E">
        <w:t xml:space="preserve">for helpful </w:t>
      </w:r>
      <w:r w:rsidR="00DC2C03">
        <w:t xml:space="preserve">comments on </w:t>
      </w:r>
      <w:r w:rsidR="00E7190E">
        <w:t xml:space="preserve">the </w:t>
      </w:r>
      <w:r w:rsidR="00DC2C03">
        <w:t xml:space="preserve">manuscript. </w:t>
      </w:r>
      <w:r w:rsidR="00E3099A">
        <w:t>The pheromone trapping programme and s</w:t>
      </w:r>
      <w:r w:rsidR="00DC2C03">
        <w:t>urvey work w</w:t>
      </w:r>
      <w:r w:rsidR="00311F34">
        <w:t>ere</w:t>
      </w:r>
      <w:r w:rsidR="00DC2C03">
        <w:t xml:space="preserve"> funded by Defra as part of the OPM Control Programme.</w:t>
      </w:r>
    </w:p>
    <w:p w14:paraId="521A91A4" w14:textId="77777777" w:rsidR="003C4FA0" w:rsidRDefault="003C4FA0" w:rsidP="00C0485E">
      <w:pPr>
        <w:spacing w:after="0" w:line="480" w:lineRule="auto"/>
      </w:pPr>
    </w:p>
    <w:p w14:paraId="521A91A5" w14:textId="77777777" w:rsidR="00CD7339" w:rsidRDefault="00CD7339" w:rsidP="00C0485E">
      <w:pPr>
        <w:spacing w:line="480" w:lineRule="auto"/>
      </w:pPr>
      <w:r w:rsidRPr="00F05577">
        <w:rPr>
          <w:b/>
        </w:rPr>
        <w:t>References</w:t>
      </w:r>
    </w:p>
    <w:p w14:paraId="2AA199C5" w14:textId="79516EFB" w:rsidR="00D1596A" w:rsidRPr="00D1596A" w:rsidRDefault="00D1596A" w:rsidP="00D1596A">
      <w:pPr>
        <w:spacing w:line="480" w:lineRule="auto"/>
      </w:pPr>
      <w:r w:rsidRPr="00D1596A">
        <w:t xml:space="preserve">Barbour, D.A. (1987) Monitoring pine beauty moth by means of pheromone traps: the effect of moth dispersal. </w:t>
      </w:r>
      <w:r w:rsidRPr="00D1596A">
        <w:rPr>
          <w:i/>
        </w:rPr>
        <w:t>Population Biology and Control of the Pine Beauty Moth</w:t>
      </w:r>
      <w:r w:rsidRPr="00D1596A">
        <w:t xml:space="preserve"> (ed. by S.R. </w:t>
      </w:r>
      <w:r>
        <w:t>L</w:t>
      </w:r>
      <w:r w:rsidRPr="00D1596A">
        <w:t>eather, J.T. Stoakley and H.F. Evans), pp. 49–56. HMSO, London.</w:t>
      </w:r>
    </w:p>
    <w:p w14:paraId="521A91A6" w14:textId="35BDBE71" w:rsidR="00796E41" w:rsidRDefault="00796E41" w:rsidP="00C0485E">
      <w:pPr>
        <w:spacing w:line="480" w:lineRule="auto"/>
      </w:pPr>
      <w:r>
        <w:t>Battisti, A. et al. (2015) Natural history of the processionary moths (</w:t>
      </w:r>
      <w:r>
        <w:rPr>
          <w:i/>
        </w:rPr>
        <w:t>Thaumetopoea</w:t>
      </w:r>
      <w:r>
        <w:t xml:space="preserve"> spp.): new insights in relation to climate change. </w:t>
      </w:r>
      <w:r>
        <w:rPr>
          <w:i/>
        </w:rPr>
        <w:t>Processionary Moths and Climate Change: An Update</w:t>
      </w:r>
      <w:r>
        <w:t xml:space="preserve"> (ed. by A. Roques), pp. 15-79. Springer, U.K.</w:t>
      </w:r>
    </w:p>
    <w:p w14:paraId="521A91A7" w14:textId="77777777" w:rsidR="002D4A0D" w:rsidRPr="00796E41" w:rsidRDefault="002D4A0D" w:rsidP="00C0485E">
      <w:pPr>
        <w:spacing w:line="480" w:lineRule="auto"/>
      </w:pPr>
      <w:r>
        <w:t xml:space="preserve">Bonsignore, C.P. &amp; Manti, F. (2013) Influence of habitat and climate on the capture of male pine processionary moths. </w:t>
      </w:r>
      <w:r w:rsidRPr="002D4A0D">
        <w:rPr>
          <w:i/>
        </w:rPr>
        <w:t>Bulletin of Insectology</w:t>
      </w:r>
      <w:r>
        <w:t xml:space="preserve">, </w:t>
      </w:r>
      <w:r w:rsidRPr="002D4A0D">
        <w:rPr>
          <w:b/>
        </w:rPr>
        <w:t>66</w:t>
      </w:r>
      <w:r>
        <w:t>, 27–34.</w:t>
      </w:r>
    </w:p>
    <w:p w14:paraId="521A91A8" w14:textId="77777777" w:rsidR="00CC226E" w:rsidRPr="00CC226E" w:rsidRDefault="00CC226E" w:rsidP="00C0485E">
      <w:pPr>
        <w:spacing w:line="480" w:lineRule="auto"/>
      </w:pPr>
      <w:r>
        <w:t xml:space="preserve">EFSA (2009) Evaluation of a pest risk analysis on </w:t>
      </w:r>
      <w:r>
        <w:rPr>
          <w:i/>
        </w:rPr>
        <w:t>Thaumetopoea processionea</w:t>
      </w:r>
      <w:r>
        <w:t xml:space="preserve"> L., the oak processionary moth, prepared by the UK and extension of its scope to the EU territory. </w:t>
      </w:r>
      <w:r>
        <w:rPr>
          <w:i/>
        </w:rPr>
        <w:t>The EFSA Journal</w:t>
      </w:r>
      <w:r>
        <w:t xml:space="preserve">, </w:t>
      </w:r>
      <w:r>
        <w:rPr>
          <w:b/>
        </w:rPr>
        <w:t>1195</w:t>
      </w:r>
      <w:r>
        <w:t>, 1–64.</w:t>
      </w:r>
    </w:p>
    <w:p w14:paraId="521A91A9" w14:textId="2B85A825" w:rsidR="001420D5" w:rsidRDefault="001420D5" w:rsidP="00C0485E">
      <w:pPr>
        <w:spacing w:line="480" w:lineRule="auto"/>
      </w:pPr>
      <w:r>
        <w:t xml:space="preserve">Forestry Commission (2019) </w:t>
      </w:r>
      <w:r w:rsidRPr="00A97C6B">
        <w:rPr>
          <w:i/>
        </w:rPr>
        <w:t xml:space="preserve">Oak </w:t>
      </w:r>
      <w:r w:rsidR="00386A03">
        <w:rPr>
          <w:i/>
        </w:rPr>
        <w:t>P</w:t>
      </w:r>
      <w:r w:rsidRPr="00A97C6B">
        <w:rPr>
          <w:i/>
        </w:rPr>
        <w:t xml:space="preserve">rocessionary </w:t>
      </w:r>
      <w:r w:rsidR="00386A03">
        <w:rPr>
          <w:i/>
        </w:rPr>
        <w:t>Mo</w:t>
      </w:r>
      <w:r w:rsidRPr="00A97C6B">
        <w:rPr>
          <w:i/>
        </w:rPr>
        <w:t xml:space="preserve">th </w:t>
      </w:r>
      <w:r w:rsidR="00386A03">
        <w:rPr>
          <w:i/>
        </w:rPr>
        <w:t>O</w:t>
      </w:r>
      <w:r w:rsidRPr="00A97C6B">
        <w:rPr>
          <w:i/>
        </w:rPr>
        <w:t xml:space="preserve">perational </w:t>
      </w:r>
      <w:r w:rsidR="00386A03">
        <w:rPr>
          <w:i/>
        </w:rPr>
        <w:t>R</w:t>
      </w:r>
      <w:r w:rsidRPr="00A97C6B">
        <w:rPr>
          <w:i/>
        </w:rPr>
        <w:t>eport 2018</w:t>
      </w:r>
      <w:r>
        <w:t xml:space="preserve">. </w:t>
      </w:r>
      <w:r w:rsidR="00A97C6B">
        <w:t xml:space="preserve">Unpublished </w:t>
      </w:r>
      <w:r w:rsidR="00386A03">
        <w:t>r</w:t>
      </w:r>
      <w:r w:rsidR="00A97C6B">
        <w:t>eport to the Department of Environment and R</w:t>
      </w:r>
      <w:r w:rsidR="00386A03">
        <w:t>u</w:t>
      </w:r>
      <w:r w:rsidR="00A97C6B">
        <w:t>ral Affairs, January 2019.</w:t>
      </w:r>
      <w:r w:rsidR="005D36E7">
        <w:t xml:space="preserve"> (9 pp.)</w:t>
      </w:r>
    </w:p>
    <w:p w14:paraId="521A91AB" w14:textId="77777777" w:rsidR="00DD040D" w:rsidRDefault="00DD040D" w:rsidP="00C0485E">
      <w:pPr>
        <w:spacing w:line="480" w:lineRule="auto"/>
      </w:pPr>
      <w:r>
        <w:t xml:space="preserve">Howse, P.E., Stevens, I.D.R. &amp; Jones, O.T. (1998) </w:t>
      </w:r>
      <w:r>
        <w:rPr>
          <w:i/>
        </w:rPr>
        <w:t>Insect Pheromones and Their Use in Pest Management</w:t>
      </w:r>
      <w:r w:rsidR="00136E4B">
        <w:t>. Chapman &amp; Hall, U.K.</w:t>
      </w:r>
    </w:p>
    <w:p w14:paraId="521A91AC" w14:textId="77777777" w:rsidR="00655B3D" w:rsidRPr="00CF1022" w:rsidRDefault="00655B3D" w:rsidP="00C0485E">
      <w:pPr>
        <w:spacing w:line="480" w:lineRule="auto"/>
      </w:pPr>
      <w:r>
        <w:t xml:space="preserve">Jactel, H., Menassieu, P., Vétillard, B. et al. (2006) Population monitoring of the pine processionary moth (Lepidoptera: Thaumetopoeidae) with pheromone-baited traps. </w:t>
      </w:r>
      <w:r>
        <w:rPr>
          <w:i/>
        </w:rPr>
        <w:t>Forest Ecology &amp; Management</w:t>
      </w:r>
      <w:r>
        <w:t xml:space="preserve">, </w:t>
      </w:r>
      <w:r>
        <w:rPr>
          <w:b/>
        </w:rPr>
        <w:t>235</w:t>
      </w:r>
      <w:r>
        <w:t>, 96–106.</w:t>
      </w:r>
    </w:p>
    <w:p w14:paraId="521A91AD" w14:textId="77777777" w:rsidR="00CF1022" w:rsidRPr="00CF1022" w:rsidRDefault="00CF1022" w:rsidP="00C0485E">
      <w:pPr>
        <w:spacing w:line="480" w:lineRule="auto"/>
      </w:pPr>
      <w:r>
        <w:t xml:space="preserve">Jactel, H., Birgersson, G., Andersson, S. &amp; Schlyter, F. (2011) Non-host volatiles mediate associational resistance to the pine processionary moth. </w:t>
      </w:r>
      <w:r>
        <w:rPr>
          <w:i/>
        </w:rPr>
        <w:t>Oecologia</w:t>
      </w:r>
      <w:r>
        <w:t xml:space="preserve">, </w:t>
      </w:r>
      <w:r>
        <w:rPr>
          <w:b/>
        </w:rPr>
        <w:t>166</w:t>
      </w:r>
      <w:r>
        <w:t>, 703–711.</w:t>
      </w:r>
    </w:p>
    <w:p w14:paraId="521A91AE" w14:textId="77777777" w:rsidR="00CC226E" w:rsidRPr="00CC226E" w:rsidRDefault="00CC226E" w:rsidP="00C0485E">
      <w:pPr>
        <w:spacing w:line="480" w:lineRule="auto"/>
      </w:pPr>
      <w:r>
        <w:t>Jans, H.W.A. &amp; Franssen, A.E.M. (2008) The urticating hairs of the oak processionary caterpillar (</w:t>
      </w:r>
      <w:r>
        <w:rPr>
          <w:i/>
        </w:rPr>
        <w:t>Thaumetopoea processionea</w:t>
      </w:r>
      <w:r>
        <w:t xml:space="preserve"> L.) a potential problem for animals? </w:t>
      </w:r>
      <w:r>
        <w:rPr>
          <w:i/>
        </w:rPr>
        <w:t>Tijdschrift Voor Diergeneeskunde</w:t>
      </w:r>
      <w:r>
        <w:t xml:space="preserve">, </w:t>
      </w:r>
      <w:r>
        <w:rPr>
          <w:b/>
        </w:rPr>
        <w:t>133</w:t>
      </w:r>
      <w:r>
        <w:t>, 424–429.</w:t>
      </w:r>
    </w:p>
    <w:p w14:paraId="521A91AF" w14:textId="77777777" w:rsidR="00CC226E" w:rsidRDefault="00CC226E" w:rsidP="00C0485E">
      <w:pPr>
        <w:spacing w:line="480" w:lineRule="auto"/>
      </w:pPr>
      <w:r>
        <w:t>Maier</w:t>
      </w:r>
      <w:r w:rsidR="00662F1B">
        <w:t>, H., Spiegel, W., Kinaciyan, T., Krehan, H., Cabaj, A. Schopf, A. &amp; Hönigsmann, H. (</w:t>
      </w:r>
      <w:r>
        <w:t>2003</w:t>
      </w:r>
      <w:r w:rsidR="00662F1B">
        <w:t>) The oak processionary caterpillar as the cause of an epidemic airborne disease: survey and an</w:t>
      </w:r>
      <w:r w:rsidR="00136E4B">
        <w:t>a</w:t>
      </w:r>
      <w:r w:rsidR="00662F1B">
        <w:t xml:space="preserve">lysis. </w:t>
      </w:r>
      <w:r w:rsidR="00662F1B">
        <w:rPr>
          <w:i/>
        </w:rPr>
        <w:t>British Journal of Dermatology</w:t>
      </w:r>
      <w:r w:rsidR="00662F1B">
        <w:t xml:space="preserve">, </w:t>
      </w:r>
      <w:r w:rsidR="00662F1B">
        <w:rPr>
          <w:b/>
        </w:rPr>
        <w:t>149</w:t>
      </w:r>
      <w:r w:rsidR="00662F1B">
        <w:t>, 990–997.</w:t>
      </w:r>
    </w:p>
    <w:p w14:paraId="521A91B0" w14:textId="77777777" w:rsidR="000B29DB" w:rsidRPr="003F3777" w:rsidRDefault="000B29DB" w:rsidP="00C0485E">
      <w:pPr>
        <w:spacing w:line="480" w:lineRule="auto"/>
      </w:pPr>
      <w:r w:rsidRPr="003F3777">
        <w:t>Met Office (201</w:t>
      </w:r>
      <w:r w:rsidR="003F3777" w:rsidRPr="003F3777">
        <w:t>8</w:t>
      </w:r>
      <w:r w:rsidRPr="003F3777">
        <w:t xml:space="preserve">) Met Office Integrated Data Archive System (MIDAS) Land and Marine Surface Stations Data (1853-current). NCAS British Atmospheric Data Centre. Available at </w:t>
      </w:r>
      <w:r w:rsidRPr="003F3777">
        <w:rPr>
          <w:color w:val="0070C0"/>
        </w:rPr>
        <w:t xml:space="preserve">http://catalogue.ceda.ac.uk/uuid/220a65615218d5c9cc9e4785a3234bd0 </w:t>
      </w:r>
      <w:r w:rsidRPr="003F3777">
        <w:t>(accessed 08.02.19)</w:t>
      </w:r>
    </w:p>
    <w:p w14:paraId="521A91B1" w14:textId="77777777" w:rsidR="00CD0B9E" w:rsidRDefault="00CD0B9E" w:rsidP="00C0485E">
      <w:pPr>
        <w:spacing w:line="480" w:lineRule="auto"/>
      </w:pPr>
      <w:r>
        <w:t xml:space="preserve">Mindlin, M.J., le Polain de Waroux, O., Case, S. &amp; Walsh, B. (2012) The arrival of oak processionary moth, a novel cause of itchy dermatitis, in the U.K. </w:t>
      </w:r>
      <w:r>
        <w:rPr>
          <w:i/>
        </w:rPr>
        <w:t>Public Health</w:t>
      </w:r>
      <w:r>
        <w:t xml:space="preserve">, </w:t>
      </w:r>
      <w:r>
        <w:rPr>
          <w:b/>
        </w:rPr>
        <w:t>126</w:t>
      </w:r>
      <w:r>
        <w:t>, 778–781.</w:t>
      </w:r>
    </w:p>
    <w:p w14:paraId="521A91B2" w14:textId="77777777" w:rsidR="005A63AB" w:rsidRPr="005A63AB" w:rsidRDefault="005A63AB" w:rsidP="00C0485E">
      <w:pPr>
        <w:spacing w:line="480" w:lineRule="auto"/>
      </w:pPr>
      <w:r>
        <w:t xml:space="preserve">Morewood, P., Greis, G., Liska, J., Kapitola, P., Haussler, D., Moller, K. &amp; Bogenschutz, H. (2000) Towards pheromone-based monitoring of nun moth, </w:t>
      </w:r>
      <w:r>
        <w:rPr>
          <w:i/>
        </w:rPr>
        <w:t>Lymantria monacha</w:t>
      </w:r>
      <w:r>
        <w:t xml:space="preserve"> (L.) (Lep., Lymantriidae). </w:t>
      </w:r>
      <w:r>
        <w:rPr>
          <w:i/>
        </w:rPr>
        <w:t>Journal of Applied Entomology</w:t>
      </w:r>
      <w:r>
        <w:t xml:space="preserve">, </w:t>
      </w:r>
      <w:r>
        <w:rPr>
          <w:b/>
        </w:rPr>
        <w:t>124</w:t>
      </w:r>
      <w:r>
        <w:t>, 77–85.</w:t>
      </w:r>
    </w:p>
    <w:p w14:paraId="521A91B3" w14:textId="759CAF22" w:rsidR="0008157C" w:rsidRDefault="0008157C" w:rsidP="00C0485E">
      <w:pPr>
        <w:spacing w:line="480" w:lineRule="auto"/>
      </w:pPr>
      <w:r>
        <w:t xml:space="preserve">Myres, J.H. &amp; Hosking, G. (2002) Eradication. </w:t>
      </w:r>
      <w:r>
        <w:rPr>
          <w:i/>
        </w:rPr>
        <w:t>Invasive Arthropods in Agriculture: Problems and Solutions</w:t>
      </w:r>
      <w:r>
        <w:t xml:space="preserve"> (ed. by G.J. Hallman and C.P. Schwalbe)</w:t>
      </w:r>
      <w:r w:rsidR="00E55F89">
        <w:t>,</w:t>
      </w:r>
      <w:r>
        <w:t xml:space="preserve"> </w:t>
      </w:r>
      <w:r w:rsidR="00E55F89">
        <w:t>p</w:t>
      </w:r>
      <w:r>
        <w:t>p. 293–307. Science Publishers, Enfield, New Hampshire.</w:t>
      </w:r>
    </w:p>
    <w:p w14:paraId="1CA936BD" w14:textId="3B3228A3" w:rsidR="00242FFA" w:rsidRPr="006E05C6" w:rsidRDefault="001A09A7" w:rsidP="00C0485E">
      <w:pPr>
        <w:spacing w:line="480" w:lineRule="auto"/>
      </w:pPr>
      <w:r>
        <w:t>O’Hara</w:t>
      </w:r>
      <w:r w:rsidR="00242FFA">
        <w:t>, R.B. &amp; Kotze,</w:t>
      </w:r>
      <w:r w:rsidR="00240315">
        <w:t xml:space="preserve"> D.J. (2010) Do not log-transform count data. </w:t>
      </w:r>
      <w:r w:rsidR="00240315">
        <w:rPr>
          <w:i/>
        </w:rPr>
        <w:t>Methods in Ecology and Evolution</w:t>
      </w:r>
      <w:r w:rsidR="006E05C6">
        <w:t xml:space="preserve">, </w:t>
      </w:r>
      <w:r w:rsidR="006E05C6">
        <w:rPr>
          <w:b/>
        </w:rPr>
        <w:t>1</w:t>
      </w:r>
      <w:r w:rsidR="006E05C6">
        <w:t>, 118–122.</w:t>
      </w:r>
    </w:p>
    <w:p w14:paraId="521A91B4" w14:textId="6BA6E304" w:rsidR="00CF6646" w:rsidRDefault="00CF6646" w:rsidP="00C0485E">
      <w:pPr>
        <w:spacing w:line="480" w:lineRule="auto"/>
      </w:pPr>
      <w:r w:rsidRPr="00CF6646">
        <w:t xml:space="preserve">Payne, R., Murray, D., Harding, S., Baird, D. &amp; Soutar, D. (2013) </w:t>
      </w:r>
      <w:r w:rsidRPr="00CF6646">
        <w:rPr>
          <w:i/>
        </w:rPr>
        <w:t>Introduction to GenStat for Windows, 16</w:t>
      </w:r>
      <w:r w:rsidRPr="00CF6646">
        <w:rPr>
          <w:i/>
          <w:vertAlign w:val="superscript"/>
        </w:rPr>
        <w:t>th</w:t>
      </w:r>
      <w:r w:rsidRPr="00CF6646">
        <w:rPr>
          <w:i/>
        </w:rPr>
        <w:t xml:space="preserve"> Edition</w:t>
      </w:r>
      <w:r w:rsidRPr="00CF6646">
        <w:t>. VSN International, Hemel Hempstead.</w:t>
      </w:r>
    </w:p>
    <w:p w14:paraId="5A321040" w14:textId="6E9659D6" w:rsidR="00086A88" w:rsidRPr="00086A88" w:rsidRDefault="00D0409A" w:rsidP="00C0485E">
      <w:pPr>
        <w:spacing w:line="480" w:lineRule="auto"/>
      </w:pPr>
      <w:r w:rsidRPr="00D0409A">
        <w:t xml:space="preserve">Quero, C., Bau, J., Guerrero, A., Breuer, M., De Loof, A., Kontzog, H.-G. &amp; Camps, F. (2003) Sex pheromone of the oak processionary moth </w:t>
      </w:r>
      <w:r w:rsidRPr="00D0409A">
        <w:rPr>
          <w:i/>
          <w:iCs/>
        </w:rPr>
        <w:t>Thaumetopoea processionea</w:t>
      </w:r>
      <w:r w:rsidRPr="00D0409A">
        <w:t xml:space="preserve">. Identification and biological activity. </w:t>
      </w:r>
      <w:r w:rsidRPr="00D0409A">
        <w:rPr>
          <w:i/>
          <w:iCs/>
        </w:rPr>
        <w:t>Journal of Agricultural and Food Chemistry</w:t>
      </w:r>
      <w:r w:rsidRPr="00D0409A">
        <w:t xml:space="preserve">, </w:t>
      </w:r>
      <w:r w:rsidRPr="00D0409A">
        <w:rPr>
          <w:b/>
          <w:bCs/>
        </w:rPr>
        <w:t>51</w:t>
      </w:r>
      <w:r w:rsidRPr="00D0409A">
        <w:t>, 2987–2991.</w:t>
      </w:r>
      <w:r w:rsidR="00086A88" w:rsidRPr="00086A88">
        <w:t>R Core Team (201</w:t>
      </w:r>
      <w:r w:rsidR="00192AF0">
        <w:t>8</w:t>
      </w:r>
      <w:r w:rsidR="00086A88" w:rsidRPr="00086A88">
        <w:t xml:space="preserve">) </w:t>
      </w:r>
      <w:r w:rsidR="00086A88" w:rsidRPr="00086A88">
        <w:rPr>
          <w:i/>
        </w:rPr>
        <w:t>R: a language and environment for statistical computing</w:t>
      </w:r>
      <w:r w:rsidR="00086A88" w:rsidRPr="00086A88">
        <w:t xml:space="preserve">. R Foundation for Statistical Computing, Vienna, Austria. </w:t>
      </w:r>
      <w:hyperlink r:id="rId10" w:history="1">
        <w:r w:rsidR="00086A88" w:rsidRPr="00086A88">
          <w:rPr>
            <w:rStyle w:val="Hyperlink"/>
          </w:rPr>
          <w:t>http://www.R-project.org/</w:t>
        </w:r>
      </w:hyperlink>
    </w:p>
    <w:p w14:paraId="521A91B5" w14:textId="77777777" w:rsidR="00326ECD" w:rsidRPr="00326ECD" w:rsidRDefault="00326ECD" w:rsidP="00C0485E">
      <w:pPr>
        <w:spacing w:line="480" w:lineRule="auto"/>
      </w:pPr>
      <w:r>
        <w:t xml:space="preserve">Sobczyk, T. (2014) </w:t>
      </w:r>
      <w:r>
        <w:rPr>
          <w:i/>
        </w:rPr>
        <w:t>Der Eichenprozessionsspinner in Deutschland. Historie – Biologie – Gefrahen – Bekämpfung. Bundesamt für Naturschutz</w:t>
      </w:r>
      <w:r>
        <w:t>, Skripten 365, Germany. 172 pp.</w:t>
      </w:r>
    </w:p>
    <w:p w14:paraId="521A91B6" w14:textId="77777777" w:rsidR="008876C9" w:rsidRPr="008876C9" w:rsidRDefault="008876C9" w:rsidP="00C0485E">
      <w:pPr>
        <w:spacing w:line="480" w:lineRule="auto"/>
      </w:pPr>
      <w:r>
        <w:t xml:space="preserve">Stigter, H., Geraedts, W.H.J.M. &amp; Spijkers, H.C.P. (1997) </w:t>
      </w:r>
      <w:r>
        <w:rPr>
          <w:i/>
        </w:rPr>
        <w:t>Thaumetopoea processionea</w:t>
      </w:r>
      <w:r>
        <w:t xml:space="preserve"> in the Netherlands: present status and management perspectives (Lepidoptera: Notodontidae). </w:t>
      </w:r>
      <w:r>
        <w:rPr>
          <w:i/>
        </w:rPr>
        <w:t>Proceedings of the Section Experimental and Applied Entomology of the Netherlands Entomological Society</w:t>
      </w:r>
      <w:r>
        <w:t xml:space="preserve">, </w:t>
      </w:r>
      <w:r>
        <w:rPr>
          <w:b/>
        </w:rPr>
        <w:t>8</w:t>
      </w:r>
      <w:r>
        <w:t>, 3–16.</w:t>
      </w:r>
    </w:p>
    <w:p w14:paraId="521A91B7" w14:textId="77777777" w:rsidR="00CD7339" w:rsidRDefault="00183D6B" w:rsidP="00C0485E">
      <w:pPr>
        <w:spacing w:line="480" w:lineRule="auto"/>
      </w:pPr>
      <w:r>
        <w:t xml:space="preserve">Straw, </w:t>
      </w:r>
      <w:r w:rsidR="00637FB3">
        <w:t xml:space="preserve">N., </w:t>
      </w:r>
      <w:r>
        <w:t>Williams</w:t>
      </w:r>
      <w:r w:rsidR="00637FB3">
        <w:t>, D.</w:t>
      </w:r>
      <w:r>
        <w:t xml:space="preserve"> &amp; Tilbury</w:t>
      </w:r>
      <w:r w:rsidR="00637FB3">
        <w:t>, C.</w:t>
      </w:r>
      <w:r>
        <w:t xml:space="preserve"> </w:t>
      </w:r>
      <w:r w:rsidR="0055596D">
        <w:t xml:space="preserve">(2013) </w:t>
      </w:r>
      <w:r w:rsidR="00637FB3">
        <w:rPr>
          <w:i/>
        </w:rPr>
        <w:t>Monitoring the oak processionary moth with pheromone traps</w:t>
      </w:r>
      <w:r w:rsidR="00637FB3">
        <w:t xml:space="preserve">. </w:t>
      </w:r>
      <w:r w:rsidR="00637FB3">
        <w:rPr>
          <w:i/>
        </w:rPr>
        <w:t>Forestry Commission Practice Note FCPN020</w:t>
      </w:r>
      <w:r w:rsidR="00637FB3">
        <w:t>. HMSO, U.K.</w:t>
      </w:r>
    </w:p>
    <w:p w14:paraId="521A91B8" w14:textId="77777777" w:rsidR="00CC226E" w:rsidRDefault="00CC226E" w:rsidP="00C0485E">
      <w:pPr>
        <w:spacing w:line="480" w:lineRule="auto"/>
      </w:pPr>
      <w:r>
        <w:t xml:space="preserve">Thomas, F.M., Blank, R. &amp; Hartmann, G. (2002) Abiotic and biotic factors and their interactions as causes of oak decline in central Europe. </w:t>
      </w:r>
      <w:r>
        <w:rPr>
          <w:i/>
        </w:rPr>
        <w:t>Forest Pathology</w:t>
      </w:r>
      <w:r>
        <w:t xml:space="preserve">, </w:t>
      </w:r>
      <w:r>
        <w:rPr>
          <w:b/>
        </w:rPr>
        <w:t>32</w:t>
      </w:r>
      <w:r>
        <w:t>, 277–307.</w:t>
      </w:r>
    </w:p>
    <w:p w14:paraId="521A91B9" w14:textId="77777777" w:rsidR="00461FF9" w:rsidRDefault="00461FF9" w:rsidP="00C0485E">
      <w:pPr>
        <w:spacing w:line="480" w:lineRule="auto"/>
      </w:pPr>
      <w:r>
        <w:t>Tobin, P.C., Blackburn, L.M., Leonard, D.S., Leibhold, A.M., McManus, M.L., Roberts, E.A., Sharov, A.A., Thorpe, K.W. &amp; Ziegler, A.H. (2007) Slow the spread; a national program to manage the gypsy moth. Gen. Tech. Rep. NRS-6, Newtown Square, PA, US Department of Agriculture, Forest Service, Northern research Station.</w:t>
      </w:r>
      <w:r w:rsidR="0078577B">
        <w:t xml:space="preserve"> Available at </w:t>
      </w:r>
      <w:r w:rsidR="0078577B" w:rsidRPr="00B84A8A">
        <w:rPr>
          <w:color w:val="0070C0"/>
        </w:rPr>
        <w:t xml:space="preserve">https://www.nrs.fs.fed.us/pubs/gtr/gtr_nrs6.pdf </w:t>
      </w:r>
      <w:r w:rsidR="0078577B">
        <w:t>(accessed 20.03.19)</w:t>
      </w:r>
    </w:p>
    <w:p w14:paraId="521A91BA" w14:textId="77777777" w:rsidR="001420D5" w:rsidRDefault="001420D5" w:rsidP="00C0485E">
      <w:pPr>
        <w:spacing w:line="480" w:lineRule="auto"/>
      </w:pPr>
      <w:r>
        <w:t xml:space="preserve">Tomlinson, I., Potter, C. &amp; Bayliss, H. (2015) Managing tree pests and diseases in urban settings: the case of oak processionary moth in London, 2006–2012. </w:t>
      </w:r>
      <w:r>
        <w:rPr>
          <w:i/>
        </w:rPr>
        <w:t>Urban Forestry &amp; Urban Greening</w:t>
      </w:r>
      <w:r>
        <w:t xml:space="preserve">, </w:t>
      </w:r>
      <w:r>
        <w:rPr>
          <w:b/>
        </w:rPr>
        <w:t>14</w:t>
      </w:r>
      <w:r>
        <w:t>, 286–292.</w:t>
      </w:r>
    </w:p>
    <w:p w14:paraId="521A91BB" w14:textId="77777777" w:rsidR="00183D6B" w:rsidRPr="00637FB3" w:rsidRDefault="00183D6B" w:rsidP="00C0485E">
      <w:pPr>
        <w:spacing w:line="480" w:lineRule="auto"/>
      </w:pPr>
      <w:r>
        <w:t>Williams</w:t>
      </w:r>
      <w:r w:rsidR="00637FB3">
        <w:t xml:space="preserve">, D.T., Straw, N., Townsend, M., Wilkinson, A.S. &amp; Mullins, A. (2013) Monitoring oak processionary moth </w:t>
      </w:r>
      <w:r w:rsidR="00637FB3">
        <w:rPr>
          <w:i/>
        </w:rPr>
        <w:t>Thaumetopoea processionea</w:t>
      </w:r>
      <w:r w:rsidR="00637FB3">
        <w:t xml:space="preserve"> L. using pheromone traps: the influence of pheromone lure source, trap design and height above ground on capture rates. </w:t>
      </w:r>
      <w:r w:rsidR="00637FB3">
        <w:rPr>
          <w:i/>
        </w:rPr>
        <w:t>Agricultural and Forest Entomology</w:t>
      </w:r>
      <w:r w:rsidR="00637FB3">
        <w:t xml:space="preserve">, </w:t>
      </w:r>
      <w:r w:rsidR="00637FB3">
        <w:rPr>
          <w:b/>
        </w:rPr>
        <w:t>15</w:t>
      </w:r>
      <w:r w:rsidR="00637FB3">
        <w:t>, 126–134.</w:t>
      </w:r>
    </w:p>
    <w:p w14:paraId="521A91BC" w14:textId="77777777" w:rsidR="00637FB3" w:rsidRDefault="00183D6B" w:rsidP="00C0485E">
      <w:pPr>
        <w:spacing w:line="480" w:lineRule="auto"/>
      </w:pPr>
      <w:r>
        <w:t>Williams</w:t>
      </w:r>
      <w:r w:rsidR="00637FB3">
        <w:t>, D.T. &amp;</w:t>
      </w:r>
      <w:r>
        <w:t xml:space="preserve"> Jonusas</w:t>
      </w:r>
      <w:r w:rsidR="00637FB3">
        <w:t>, G.</w:t>
      </w:r>
      <w:r>
        <w:t xml:space="preserve"> (201</w:t>
      </w:r>
      <w:r w:rsidR="004D26AD">
        <w:t>9</w:t>
      </w:r>
      <w:r>
        <w:t>)</w:t>
      </w:r>
      <w:r w:rsidR="00637FB3" w:rsidRPr="00637FB3">
        <w:t xml:space="preserve"> </w:t>
      </w:r>
      <w:r w:rsidR="00637FB3">
        <w:t xml:space="preserve">The influence of tree species and edge effects on pheromone trap catches of oak processionary moth </w:t>
      </w:r>
      <w:r w:rsidR="00637FB3">
        <w:rPr>
          <w:i/>
        </w:rPr>
        <w:t>Thaumetopoea processionea</w:t>
      </w:r>
      <w:r w:rsidR="00637FB3">
        <w:t xml:space="preserve"> (L.) in the U.K. </w:t>
      </w:r>
      <w:r w:rsidR="00637FB3">
        <w:rPr>
          <w:i/>
        </w:rPr>
        <w:t xml:space="preserve">Agricultural and Forest </w:t>
      </w:r>
      <w:r w:rsidR="00637FB3" w:rsidRPr="004D26AD">
        <w:rPr>
          <w:i/>
        </w:rPr>
        <w:t>Entomology</w:t>
      </w:r>
      <w:r w:rsidR="00637FB3" w:rsidRPr="004D26AD">
        <w:t xml:space="preserve">, </w:t>
      </w:r>
      <w:r w:rsidR="004D26AD" w:rsidRPr="004D26AD">
        <w:rPr>
          <w:b/>
        </w:rPr>
        <w:t>21</w:t>
      </w:r>
      <w:r w:rsidR="00637FB3" w:rsidRPr="004D26AD">
        <w:t xml:space="preserve">, </w:t>
      </w:r>
      <w:r w:rsidR="004D26AD" w:rsidRPr="004D26AD">
        <w:t>28</w:t>
      </w:r>
      <w:r w:rsidR="00637FB3" w:rsidRPr="004D26AD">
        <w:t>–3</w:t>
      </w:r>
      <w:r w:rsidR="004D26AD" w:rsidRPr="004D26AD">
        <w:t>7</w:t>
      </w:r>
      <w:r w:rsidR="00637FB3" w:rsidRPr="004D26AD">
        <w:t>.</w:t>
      </w:r>
    </w:p>
    <w:p w14:paraId="521A91BD" w14:textId="77777777" w:rsidR="00337EA1" w:rsidRPr="00337EA1" w:rsidRDefault="00337EA1" w:rsidP="00C0485E">
      <w:pPr>
        <w:spacing w:line="480" w:lineRule="auto"/>
      </w:pPr>
      <w:r>
        <w:t xml:space="preserve">Witzgall, P., Kirsch, P. &amp; Cork, A. (2010) Sex pheromones and their impact on pest management. </w:t>
      </w:r>
      <w:r>
        <w:rPr>
          <w:i/>
        </w:rPr>
        <w:t>Journal of Chemical Ecology</w:t>
      </w:r>
      <w:r>
        <w:t xml:space="preserve">, </w:t>
      </w:r>
      <w:r>
        <w:rPr>
          <w:b/>
        </w:rPr>
        <w:t>36</w:t>
      </w:r>
      <w:r>
        <w:t>, 80–100.</w:t>
      </w:r>
    </w:p>
    <w:p w14:paraId="45D0E5C1" w14:textId="77777777" w:rsidR="00A52D25" w:rsidRDefault="00A52D25">
      <w:r>
        <w:br w:type="page"/>
      </w:r>
    </w:p>
    <w:p w14:paraId="521A91C0" w14:textId="1EB337F1" w:rsidR="00C97CAD" w:rsidRDefault="00EF7290" w:rsidP="00FF4F95">
      <w:pPr>
        <w:spacing w:after="480" w:line="480" w:lineRule="auto"/>
        <w:ind w:right="1418"/>
      </w:pPr>
      <w:r w:rsidRPr="0025112B">
        <w:rPr>
          <w:b/>
        </w:rPr>
        <w:t xml:space="preserve">Table </w:t>
      </w:r>
      <w:r>
        <w:rPr>
          <w:b/>
        </w:rPr>
        <w:t xml:space="preserve">1 </w:t>
      </w:r>
      <w:r w:rsidR="00CB538C">
        <w:rPr>
          <w:b/>
        </w:rPr>
        <w:t xml:space="preserve"> </w:t>
      </w:r>
      <w:r w:rsidRPr="00EF7290">
        <w:t>R</w:t>
      </w:r>
      <w:r w:rsidRPr="00E948A6">
        <w:rPr>
          <w:vertAlign w:val="superscript"/>
        </w:rPr>
        <w:t>2</w:t>
      </w:r>
      <w:r w:rsidRPr="00EF7290">
        <w:t xml:space="preserve"> </w:t>
      </w:r>
      <w:r w:rsidR="00406A68">
        <w:t xml:space="preserve">and AIC </w:t>
      </w:r>
      <w:r w:rsidRPr="00EF7290">
        <w:t>values</w:t>
      </w:r>
      <w:r>
        <w:rPr>
          <w:b/>
        </w:rPr>
        <w:t xml:space="preserve"> </w:t>
      </w:r>
      <w:r w:rsidR="00406A68">
        <w:t>from</w:t>
      </w:r>
      <w:r w:rsidR="00A9650D" w:rsidRPr="00A9650D">
        <w:t xml:space="preserve"> the regression of the</w:t>
      </w:r>
      <w:r w:rsidR="00A9650D">
        <w:rPr>
          <w:b/>
        </w:rPr>
        <w:t xml:space="preserve"> </w:t>
      </w:r>
      <w:r>
        <w:t>number of</w:t>
      </w:r>
      <w:r w:rsidR="00ED56AD">
        <w:t xml:space="preserve"> </w:t>
      </w:r>
      <w:r w:rsidR="00506A6F">
        <w:t>adult males</w:t>
      </w:r>
      <w:r w:rsidR="00A9650D">
        <w:t xml:space="preserve"> per trap</w:t>
      </w:r>
      <w:r w:rsidR="00ED56AD">
        <w:t xml:space="preserve"> against </w:t>
      </w:r>
      <w:r w:rsidR="00A9650D">
        <w:t xml:space="preserve">the </w:t>
      </w:r>
      <w:r w:rsidR="00ED56AD">
        <w:t>n</w:t>
      </w:r>
      <w:r>
        <w:t xml:space="preserve">umber of </w:t>
      </w:r>
      <w:r w:rsidR="009F04BA">
        <w:t xml:space="preserve">larval </w:t>
      </w:r>
      <w:r>
        <w:t>nests</w:t>
      </w:r>
      <w:r w:rsidR="009F04BA">
        <w:t xml:space="preserve"> within 250m </w:t>
      </w:r>
      <w:r>
        <w:t>for increasing survey areas around each trap in 2016 and 2017.</w:t>
      </w:r>
      <w:r w:rsidR="00B63AA4">
        <w:t xml:space="preserve"> </w:t>
      </w:r>
      <w:r w:rsidR="00A9650D">
        <w:t>All regressions were significant (</w:t>
      </w:r>
      <w:r w:rsidR="005D7C05">
        <w:t xml:space="preserve">GLM, </w:t>
      </w:r>
      <w:r w:rsidR="00A9650D" w:rsidRPr="005D7C05">
        <w:rPr>
          <w:i/>
        </w:rPr>
        <w:t>P</w:t>
      </w:r>
      <w:r w:rsidR="00A9650D">
        <w:t>&lt;0.001***)</w:t>
      </w:r>
      <w:r w:rsidR="009E4FF1">
        <w:t>.</w:t>
      </w:r>
    </w:p>
    <w:tbl>
      <w:tblPr>
        <w:tblStyle w:val="TableGrid"/>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1275"/>
        <w:gridCol w:w="142"/>
        <w:gridCol w:w="1276"/>
        <w:gridCol w:w="1276"/>
      </w:tblGrid>
      <w:tr w:rsidR="00D4045B" w14:paraId="521A91C4" w14:textId="77777777" w:rsidTr="00E6470E">
        <w:tc>
          <w:tcPr>
            <w:tcW w:w="1843" w:type="dxa"/>
            <w:vMerge w:val="restart"/>
            <w:tcBorders>
              <w:top w:val="single" w:sz="12" w:space="0" w:color="auto"/>
            </w:tcBorders>
          </w:tcPr>
          <w:p w14:paraId="521A91C1" w14:textId="77777777" w:rsidR="00D4045B" w:rsidRDefault="00D4045B" w:rsidP="0053672C">
            <w:pPr>
              <w:spacing w:before="60"/>
              <w:jc w:val="center"/>
              <w:rPr>
                <w:b/>
              </w:rPr>
            </w:pPr>
            <w:r w:rsidRPr="00ED56AD">
              <w:rPr>
                <w:b/>
              </w:rPr>
              <w:t>Survey radius</w:t>
            </w:r>
          </w:p>
          <w:p w14:paraId="521A91C2" w14:textId="77777777" w:rsidR="00D4045B" w:rsidRPr="00ED56AD" w:rsidRDefault="00D4045B" w:rsidP="0053672C">
            <w:pPr>
              <w:spacing w:after="60"/>
              <w:jc w:val="center"/>
              <w:rPr>
                <w:b/>
              </w:rPr>
            </w:pPr>
            <w:r>
              <w:rPr>
                <w:b/>
              </w:rPr>
              <w:t>(m)</w:t>
            </w:r>
          </w:p>
        </w:tc>
        <w:tc>
          <w:tcPr>
            <w:tcW w:w="2551" w:type="dxa"/>
            <w:gridSpan w:val="3"/>
            <w:tcBorders>
              <w:top w:val="single" w:sz="12" w:space="0" w:color="auto"/>
            </w:tcBorders>
          </w:tcPr>
          <w:p w14:paraId="77A0AC0C" w14:textId="7CBC715B" w:rsidR="00D4045B" w:rsidRPr="00ED56AD" w:rsidRDefault="001535C4" w:rsidP="001535C4">
            <w:pPr>
              <w:spacing w:before="60" w:after="60"/>
              <w:rPr>
                <w:b/>
              </w:rPr>
            </w:pPr>
            <w:r>
              <w:rPr>
                <w:b/>
              </w:rPr>
              <w:t xml:space="preserve">          </w:t>
            </w:r>
            <w:r w:rsidR="00D4045B">
              <w:rPr>
                <w:b/>
              </w:rPr>
              <w:t>2016</w:t>
            </w:r>
          </w:p>
        </w:tc>
        <w:tc>
          <w:tcPr>
            <w:tcW w:w="2552" w:type="dxa"/>
            <w:gridSpan w:val="2"/>
            <w:tcBorders>
              <w:top w:val="single" w:sz="12" w:space="0" w:color="auto"/>
            </w:tcBorders>
          </w:tcPr>
          <w:p w14:paraId="521A91C3" w14:textId="6455A82B" w:rsidR="00D4045B" w:rsidRPr="00ED56AD" w:rsidRDefault="00AB09B8" w:rsidP="00AB09B8">
            <w:pPr>
              <w:spacing w:before="60" w:after="60"/>
              <w:rPr>
                <w:b/>
              </w:rPr>
            </w:pPr>
            <w:r>
              <w:rPr>
                <w:b/>
              </w:rPr>
              <w:t xml:space="preserve">             </w:t>
            </w:r>
            <w:r w:rsidR="00D4045B">
              <w:rPr>
                <w:b/>
              </w:rPr>
              <w:t>2017</w:t>
            </w:r>
          </w:p>
        </w:tc>
      </w:tr>
      <w:tr w:rsidR="00292834" w14:paraId="521A91C8" w14:textId="77777777" w:rsidTr="00E6470E">
        <w:tc>
          <w:tcPr>
            <w:tcW w:w="1843" w:type="dxa"/>
            <w:vMerge/>
            <w:tcBorders>
              <w:bottom w:val="single" w:sz="6" w:space="0" w:color="auto"/>
            </w:tcBorders>
          </w:tcPr>
          <w:p w14:paraId="521A91C5" w14:textId="77777777" w:rsidR="00292834" w:rsidRPr="00ED56AD" w:rsidRDefault="00292834" w:rsidP="00ED56AD">
            <w:pPr>
              <w:spacing w:before="60" w:after="60"/>
              <w:jc w:val="center"/>
              <w:rPr>
                <w:b/>
              </w:rPr>
            </w:pPr>
          </w:p>
        </w:tc>
        <w:tc>
          <w:tcPr>
            <w:tcW w:w="1134" w:type="dxa"/>
            <w:tcBorders>
              <w:bottom w:val="single" w:sz="6" w:space="0" w:color="auto"/>
            </w:tcBorders>
          </w:tcPr>
          <w:p w14:paraId="521A91C6" w14:textId="5DB0DBB2" w:rsidR="00292834" w:rsidRPr="00ED56AD" w:rsidRDefault="00094581" w:rsidP="00E30211">
            <w:pPr>
              <w:spacing w:before="60" w:after="60"/>
              <w:rPr>
                <w:b/>
              </w:rPr>
            </w:pPr>
            <w:r>
              <w:rPr>
                <w:b/>
              </w:rPr>
              <w:t xml:space="preserve">             </w:t>
            </w:r>
            <w:r w:rsidR="001535C4">
              <w:rPr>
                <w:b/>
              </w:rPr>
              <w:t xml:space="preserve"> </w:t>
            </w:r>
            <w:r w:rsidR="00094B37">
              <w:rPr>
                <w:b/>
              </w:rPr>
              <w:t>R</w:t>
            </w:r>
            <w:r w:rsidR="00094B37" w:rsidRPr="00EA025C">
              <w:rPr>
                <w:b/>
                <w:vertAlign w:val="superscript"/>
              </w:rPr>
              <w:t>2</w:t>
            </w:r>
          </w:p>
        </w:tc>
        <w:tc>
          <w:tcPr>
            <w:tcW w:w="1275" w:type="dxa"/>
            <w:tcBorders>
              <w:bottom w:val="single" w:sz="6" w:space="0" w:color="auto"/>
            </w:tcBorders>
          </w:tcPr>
          <w:p w14:paraId="26C0806D" w14:textId="33733690" w:rsidR="00292834" w:rsidRPr="00ED56AD" w:rsidRDefault="00D4045B" w:rsidP="00D4045B">
            <w:pPr>
              <w:spacing w:before="60" w:after="60"/>
              <w:jc w:val="center"/>
              <w:rPr>
                <w:b/>
              </w:rPr>
            </w:pPr>
            <w:r>
              <w:rPr>
                <w:b/>
              </w:rPr>
              <w:t xml:space="preserve">          </w:t>
            </w:r>
            <w:r w:rsidR="001535C4">
              <w:rPr>
                <w:b/>
              </w:rPr>
              <w:t xml:space="preserve">   </w:t>
            </w:r>
            <w:r>
              <w:rPr>
                <w:b/>
              </w:rPr>
              <w:t xml:space="preserve"> </w:t>
            </w:r>
            <w:r w:rsidR="00F44400">
              <w:rPr>
                <w:b/>
              </w:rPr>
              <w:t>AIC</w:t>
            </w:r>
          </w:p>
        </w:tc>
        <w:tc>
          <w:tcPr>
            <w:tcW w:w="1418" w:type="dxa"/>
            <w:gridSpan w:val="2"/>
            <w:tcBorders>
              <w:bottom w:val="single" w:sz="6" w:space="0" w:color="auto"/>
            </w:tcBorders>
          </w:tcPr>
          <w:p w14:paraId="0D3EC045" w14:textId="287E8E21" w:rsidR="00292834" w:rsidRPr="00ED56AD" w:rsidRDefault="00D4045B" w:rsidP="00D4045B">
            <w:pPr>
              <w:spacing w:before="60" w:after="60"/>
              <w:jc w:val="center"/>
              <w:rPr>
                <w:b/>
              </w:rPr>
            </w:pPr>
            <w:r>
              <w:rPr>
                <w:b/>
              </w:rPr>
              <w:t xml:space="preserve">                </w:t>
            </w:r>
            <w:r w:rsidR="001535C4">
              <w:rPr>
                <w:b/>
              </w:rPr>
              <w:t xml:space="preserve">    </w:t>
            </w:r>
            <w:r w:rsidR="00094B37">
              <w:rPr>
                <w:b/>
              </w:rPr>
              <w:t>R</w:t>
            </w:r>
            <w:r w:rsidR="00094B37" w:rsidRPr="00EA025C">
              <w:rPr>
                <w:b/>
                <w:vertAlign w:val="superscript"/>
              </w:rPr>
              <w:t>2</w:t>
            </w:r>
          </w:p>
        </w:tc>
        <w:tc>
          <w:tcPr>
            <w:tcW w:w="1276" w:type="dxa"/>
            <w:tcBorders>
              <w:bottom w:val="single" w:sz="6" w:space="0" w:color="auto"/>
            </w:tcBorders>
          </w:tcPr>
          <w:p w14:paraId="521A91C7" w14:textId="00FA7468" w:rsidR="00292834" w:rsidRPr="00ED56AD" w:rsidRDefault="00D4045B" w:rsidP="00D4045B">
            <w:pPr>
              <w:spacing w:before="60" w:after="60"/>
              <w:jc w:val="center"/>
              <w:rPr>
                <w:b/>
              </w:rPr>
            </w:pPr>
            <w:r>
              <w:rPr>
                <w:b/>
              </w:rPr>
              <w:t xml:space="preserve">        </w:t>
            </w:r>
            <w:r w:rsidR="001535C4">
              <w:rPr>
                <w:b/>
              </w:rPr>
              <w:t xml:space="preserve">      </w:t>
            </w:r>
            <w:r w:rsidR="00F44400">
              <w:rPr>
                <w:b/>
              </w:rPr>
              <w:t>AIC</w:t>
            </w:r>
          </w:p>
        </w:tc>
      </w:tr>
      <w:tr w:rsidR="00E30211" w14:paraId="521A91CC" w14:textId="77777777" w:rsidTr="00E6470E">
        <w:trPr>
          <w:trHeight w:val="340"/>
        </w:trPr>
        <w:tc>
          <w:tcPr>
            <w:tcW w:w="1843" w:type="dxa"/>
            <w:tcBorders>
              <w:top w:val="single" w:sz="6" w:space="0" w:color="auto"/>
            </w:tcBorders>
            <w:vAlign w:val="center"/>
          </w:tcPr>
          <w:p w14:paraId="521A91C9" w14:textId="77777777" w:rsidR="00E30211" w:rsidRDefault="00E30211" w:rsidP="00E30211">
            <w:pPr>
              <w:jc w:val="center"/>
            </w:pPr>
            <w:r>
              <w:t>50</w:t>
            </w:r>
          </w:p>
        </w:tc>
        <w:tc>
          <w:tcPr>
            <w:tcW w:w="1134" w:type="dxa"/>
            <w:tcBorders>
              <w:top w:val="single" w:sz="6" w:space="0" w:color="auto"/>
            </w:tcBorders>
            <w:vAlign w:val="center"/>
          </w:tcPr>
          <w:p w14:paraId="521A91CA" w14:textId="77777777" w:rsidR="00E30211" w:rsidRDefault="00E30211" w:rsidP="00E30211">
            <w:pPr>
              <w:jc w:val="right"/>
            </w:pPr>
            <w:r>
              <w:t>0.21</w:t>
            </w:r>
          </w:p>
        </w:tc>
        <w:tc>
          <w:tcPr>
            <w:tcW w:w="1275" w:type="dxa"/>
            <w:tcBorders>
              <w:top w:val="single" w:sz="6" w:space="0" w:color="auto"/>
            </w:tcBorders>
          </w:tcPr>
          <w:p w14:paraId="585BE57D" w14:textId="153F4A36" w:rsidR="00E30211" w:rsidRDefault="00094581" w:rsidP="00E30211">
            <w:pPr>
              <w:jc w:val="right"/>
            </w:pPr>
            <w:r>
              <w:t>808.6</w:t>
            </w:r>
          </w:p>
        </w:tc>
        <w:tc>
          <w:tcPr>
            <w:tcW w:w="1418" w:type="dxa"/>
            <w:gridSpan w:val="2"/>
            <w:tcBorders>
              <w:top w:val="single" w:sz="6" w:space="0" w:color="auto"/>
            </w:tcBorders>
            <w:vAlign w:val="center"/>
          </w:tcPr>
          <w:p w14:paraId="6092BC2A" w14:textId="46E44CA2" w:rsidR="00E30211" w:rsidRDefault="00E30211" w:rsidP="00E30211">
            <w:pPr>
              <w:jc w:val="right"/>
            </w:pPr>
            <w:r>
              <w:t>0.35</w:t>
            </w:r>
          </w:p>
        </w:tc>
        <w:tc>
          <w:tcPr>
            <w:tcW w:w="1276" w:type="dxa"/>
            <w:tcBorders>
              <w:top w:val="single" w:sz="6" w:space="0" w:color="auto"/>
            </w:tcBorders>
            <w:vAlign w:val="center"/>
          </w:tcPr>
          <w:p w14:paraId="521A91CB" w14:textId="06E705DF" w:rsidR="00E30211" w:rsidRDefault="009E2E9C" w:rsidP="00E30211">
            <w:pPr>
              <w:jc w:val="right"/>
            </w:pPr>
            <w:r>
              <w:t>1583.5</w:t>
            </w:r>
          </w:p>
        </w:tc>
      </w:tr>
      <w:tr w:rsidR="00E30211" w14:paraId="521A91D0" w14:textId="77777777" w:rsidTr="00E6470E">
        <w:trPr>
          <w:trHeight w:val="340"/>
        </w:trPr>
        <w:tc>
          <w:tcPr>
            <w:tcW w:w="1843" w:type="dxa"/>
            <w:vAlign w:val="center"/>
          </w:tcPr>
          <w:p w14:paraId="521A91CD" w14:textId="77777777" w:rsidR="00E30211" w:rsidRDefault="00E30211" w:rsidP="00E30211">
            <w:pPr>
              <w:jc w:val="center"/>
            </w:pPr>
            <w:r>
              <w:t>100</w:t>
            </w:r>
          </w:p>
        </w:tc>
        <w:tc>
          <w:tcPr>
            <w:tcW w:w="1134" w:type="dxa"/>
            <w:vAlign w:val="center"/>
          </w:tcPr>
          <w:p w14:paraId="521A91CE" w14:textId="33E22EC9" w:rsidR="00E30211" w:rsidRDefault="00E30211" w:rsidP="00E30211">
            <w:pPr>
              <w:jc w:val="right"/>
            </w:pPr>
            <w:r>
              <w:t>0.22</w:t>
            </w:r>
          </w:p>
        </w:tc>
        <w:tc>
          <w:tcPr>
            <w:tcW w:w="1275" w:type="dxa"/>
          </w:tcPr>
          <w:p w14:paraId="598B3C0C" w14:textId="17C00E76" w:rsidR="00E30211" w:rsidRDefault="00094581" w:rsidP="00E30211">
            <w:pPr>
              <w:jc w:val="right"/>
            </w:pPr>
            <w:r>
              <w:t>807.9</w:t>
            </w:r>
          </w:p>
        </w:tc>
        <w:tc>
          <w:tcPr>
            <w:tcW w:w="1418" w:type="dxa"/>
            <w:gridSpan w:val="2"/>
            <w:vAlign w:val="center"/>
          </w:tcPr>
          <w:p w14:paraId="50386538" w14:textId="3F5CB845" w:rsidR="00E30211" w:rsidRDefault="00E30211" w:rsidP="00E30211">
            <w:pPr>
              <w:jc w:val="right"/>
            </w:pPr>
            <w:r>
              <w:t>0.44</w:t>
            </w:r>
          </w:p>
        </w:tc>
        <w:tc>
          <w:tcPr>
            <w:tcW w:w="1276" w:type="dxa"/>
            <w:vAlign w:val="center"/>
          </w:tcPr>
          <w:p w14:paraId="521A91CF" w14:textId="10B27BC4" w:rsidR="00E30211" w:rsidRDefault="009E2E9C" w:rsidP="00E30211">
            <w:pPr>
              <w:jc w:val="right"/>
            </w:pPr>
            <w:r>
              <w:t>1582.6</w:t>
            </w:r>
          </w:p>
        </w:tc>
      </w:tr>
      <w:tr w:rsidR="00E30211" w14:paraId="521A91D4" w14:textId="77777777" w:rsidTr="00E6470E">
        <w:trPr>
          <w:trHeight w:val="340"/>
        </w:trPr>
        <w:tc>
          <w:tcPr>
            <w:tcW w:w="1843" w:type="dxa"/>
            <w:vAlign w:val="center"/>
          </w:tcPr>
          <w:p w14:paraId="521A91D1" w14:textId="77777777" w:rsidR="00E30211" w:rsidRDefault="00E30211" w:rsidP="00E30211">
            <w:pPr>
              <w:jc w:val="center"/>
            </w:pPr>
            <w:r>
              <w:t>150</w:t>
            </w:r>
          </w:p>
        </w:tc>
        <w:tc>
          <w:tcPr>
            <w:tcW w:w="1134" w:type="dxa"/>
            <w:vAlign w:val="center"/>
          </w:tcPr>
          <w:p w14:paraId="521A91D2" w14:textId="77777777" w:rsidR="00E30211" w:rsidRDefault="00E30211" w:rsidP="00E30211">
            <w:pPr>
              <w:jc w:val="right"/>
            </w:pPr>
            <w:r>
              <w:t>0.33</w:t>
            </w:r>
          </w:p>
        </w:tc>
        <w:tc>
          <w:tcPr>
            <w:tcW w:w="1275" w:type="dxa"/>
          </w:tcPr>
          <w:p w14:paraId="0320E146" w14:textId="601105C9" w:rsidR="00E30211" w:rsidRDefault="00094581" w:rsidP="00E30211">
            <w:pPr>
              <w:jc w:val="right"/>
            </w:pPr>
            <w:r>
              <w:t>811.1</w:t>
            </w:r>
          </w:p>
        </w:tc>
        <w:tc>
          <w:tcPr>
            <w:tcW w:w="1418" w:type="dxa"/>
            <w:gridSpan w:val="2"/>
            <w:vAlign w:val="center"/>
          </w:tcPr>
          <w:p w14:paraId="209FC661" w14:textId="63160B9A" w:rsidR="00E30211" w:rsidRDefault="00E30211" w:rsidP="00E30211">
            <w:pPr>
              <w:jc w:val="right"/>
            </w:pPr>
            <w:r>
              <w:t>0.44</w:t>
            </w:r>
          </w:p>
        </w:tc>
        <w:tc>
          <w:tcPr>
            <w:tcW w:w="1276" w:type="dxa"/>
            <w:vAlign w:val="center"/>
          </w:tcPr>
          <w:p w14:paraId="521A91D3" w14:textId="5FC18DC2" w:rsidR="00E30211" w:rsidRDefault="009E2E9C" w:rsidP="00E30211">
            <w:pPr>
              <w:jc w:val="right"/>
            </w:pPr>
            <w:r>
              <w:t>1584.6</w:t>
            </w:r>
          </w:p>
        </w:tc>
      </w:tr>
      <w:tr w:rsidR="00E30211" w14:paraId="521A91D8" w14:textId="77777777" w:rsidTr="00E6470E">
        <w:trPr>
          <w:trHeight w:val="340"/>
        </w:trPr>
        <w:tc>
          <w:tcPr>
            <w:tcW w:w="1843" w:type="dxa"/>
            <w:vAlign w:val="center"/>
          </w:tcPr>
          <w:p w14:paraId="521A91D5" w14:textId="77777777" w:rsidR="00E30211" w:rsidRDefault="00E30211" w:rsidP="00E30211">
            <w:pPr>
              <w:jc w:val="center"/>
            </w:pPr>
            <w:r>
              <w:t>200</w:t>
            </w:r>
          </w:p>
        </w:tc>
        <w:tc>
          <w:tcPr>
            <w:tcW w:w="1134" w:type="dxa"/>
            <w:vAlign w:val="center"/>
          </w:tcPr>
          <w:p w14:paraId="521A91D6" w14:textId="62F578CF" w:rsidR="00E30211" w:rsidRDefault="00E30211" w:rsidP="00E30211">
            <w:pPr>
              <w:jc w:val="right"/>
            </w:pPr>
            <w:r>
              <w:t>0.35</w:t>
            </w:r>
          </w:p>
        </w:tc>
        <w:tc>
          <w:tcPr>
            <w:tcW w:w="1275" w:type="dxa"/>
          </w:tcPr>
          <w:p w14:paraId="2A0942D0" w14:textId="55605E4C" w:rsidR="00E30211" w:rsidRDefault="009E2E9C" w:rsidP="00E30211">
            <w:pPr>
              <w:jc w:val="right"/>
            </w:pPr>
            <w:r>
              <w:t>809.4</w:t>
            </w:r>
          </w:p>
        </w:tc>
        <w:tc>
          <w:tcPr>
            <w:tcW w:w="1418" w:type="dxa"/>
            <w:gridSpan w:val="2"/>
            <w:vAlign w:val="center"/>
          </w:tcPr>
          <w:p w14:paraId="09768ACD" w14:textId="5FC7F94C" w:rsidR="00E30211" w:rsidRDefault="00E30211" w:rsidP="00E30211">
            <w:pPr>
              <w:jc w:val="right"/>
            </w:pPr>
            <w:r>
              <w:t>0.50</w:t>
            </w:r>
          </w:p>
        </w:tc>
        <w:tc>
          <w:tcPr>
            <w:tcW w:w="1276" w:type="dxa"/>
            <w:vAlign w:val="center"/>
          </w:tcPr>
          <w:p w14:paraId="521A91D7" w14:textId="5418A214" w:rsidR="00E30211" w:rsidRDefault="00B278B8" w:rsidP="00E30211">
            <w:pPr>
              <w:jc w:val="right"/>
            </w:pPr>
            <w:r>
              <w:t>1581.0</w:t>
            </w:r>
          </w:p>
        </w:tc>
      </w:tr>
      <w:tr w:rsidR="00E30211" w14:paraId="521A91DC" w14:textId="77777777" w:rsidTr="00E6470E">
        <w:trPr>
          <w:trHeight w:val="340"/>
        </w:trPr>
        <w:tc>
          <w:tcPr>
            <w:tcW w:w="1843" w:type="dxa"/>
            <w:tcBorders>
              <w:bottom w:val="single" w:sz="12" w:space="0" w:color="auto"/>
            </w:tcBorders>
            <w:vAlign w:val="center"/>
          </w:tcPr>
          <w:p w14:paraId="521A91D9" w14:textId="77777777" w:rsidR="00E30211" w:rsidRDefault="00E30211" w:rsidP="00E30211">
            <w:pPr>
              <w:jc w:val="center"/>
            </w:pPr>
            <w:r>
              <w:t>250</w:t>
            </w:r>
          </w:p>
        </w:tc>
        <w:tc>
          <w:tcPr>
            <w:tcW w:w="1134" w:type="dxa"/>
            <w:tcBorders>
              <w:bottom w:val="single" w:sz="12" w:space="0" w:color="auto"/>
            </w:tcBorders>
            <w:vAlign w:val="center"/>
          </w:tcPr>
          <w:p w14:paraId="521A91DA" w14:textId="76CC6E5B" w:rsidR="00E30211" w:rsidRDefault="00E30211" w:rsidP="00E30211">
            <w:pPr>
              <w:jc w:val="right"/>
            </w:pPr>
            <w:r>
              <w:t>0.40</w:t>
            </w:r>
          </w:p>
        </w:tc>
        <w:tc>
          <w:tcPr>
            <w:tcW w:w="1275" w:type="dxa"/>
            <w:tcBorders>
              <w:bottom w:val="single" w:sz="12" w:space="0" w:color="auto"/>
            </w:tcBorders>
          </w:tcPr>
          <w:p w14:paraId="71B2129E" w14:textId="6D6ACD8C" w:rsidR="00E30211" w:rsidRDefault="009E2E9C" w:rsidP="00E30211">
            <w:pPr>
              <w:jc w:val="right"/>
            </w:pPr>
            <w:r>
              <w:t>807.5</w:t>
            </w:r>
          </w:p>
        </w:tc>
        <w:tc>
          <w:tcPr>
            <w:tcW w:w="1418" w:type="dxa"/>
            <w:gridSpan w:val="2"/>
            <w:tcBorders>
              <w:bottom w:val="single" w:sz="12" w:space="0" w:color="auto"/>
            </w:tcBorders>
            <w:vAlign w:val="center"/>
          </w:tcPr>
          <w:p w14:paraId="27718ECE" w14:textId="15B3B719" w:rsidR="00E30211" w:rsidRDefault="00E30211" w:rsidP="00E30211">
            <w:pPr>
              <w:jc w:val="right"/>
            </w:pPr>
            <w:r>
              <w:t>0.53</w:t>
            </w:r>
          </w:p>
        </w:tc>
        <w:tc>
          <w:tcPr>
            <w:tcW w:w="1276" w:type="dxa"/>
            <w:tcBorders>
              <w:bottom w:val="single" w:sz="12" w:space="0" w:color="auto"/>
            </w:tcBorders>
            <w:vAlign w:val="center"/>
          </w:tcPr>
          <w:p w14:paraId="521A91DB" w14:textId="6C2276A6" w:rsidR="00E30211" w:rsidRDefault="00B278B8" w:rsidP="00E30211">
            <w:pPr>
              <w:jc w:val="right"/>
            </w:pPr>
            <w:r>
              <w:t>1580.1</w:t>
            </w:r>
          </w:p>
        </w:tc>
      </w:tr>
    </w:tbl>
    <w:p w14:paraId="521A91DD" w14:textId="77777777" w:rsidR="00EF7290" w:rsidRDefault="00EF7290" w:rsidP="00CD7339"/>
    <w:p w14:paraId="521A91DE" w14:textId="77777777" w:rsidR="0070779D" w:rsidRDefault="0070779D"/>
    <w:p w14:paraId="521A91DF" w14:textId="77777777" w:rsidR="0070779D" w:rsidRDefault="0070779D">
      <w:pPr>
        <w:rPr>
          <w:b/>
        </w:rPr>
      </w:pPr>
    </w:p>
    <w:p w14:paraId="03419005" w14:textId="77777777" w:rsidR="00B55A67" w:rsidRDefault="00B55A67">
      <w:pPr>
        <w:rPr>
          <w:b/>
        </w:rPr>
      </w:pPr>
      <w:r>
        <w:rPr>
          <w:b/>
        </w:rPr>
        <w:br w:type="page"/>
      </w:r>
    </w:p>
    <w:p w14:paraId="521A91E0" w14:textId="5DA44D97" w:rsidR="00FF20AB" w:rsidRDefault="0025112B" w:rsidP="00B55A67">
      <w:pPr>
        <w:spacing w:line="480" w:lineRule="auto"/>
      </w:pPr>
      <w:r w:rsidRPr="0025112B">
        <w:rPr>
          <w:b/>
        </w:rPr>
        <w:t xml:space="preserve">Table </w:t>
      </w:r>
      <w:r w:rsidR="0070779D">
        <w:rPr>
          <w:b/>
        </w:rPr>
        <w:t>2</w:t>
      </w:r>
      <w:r>
        <w:t xml:space="preserve">  The numbers of larval nests within 250m of pheromone traps that caught different numbers of adult male OPM. </w:t>
      </w:r>
      <w:r w:rsidR="00A372AD">
        <w:t xml:space="preserve">Data for </w:t>
      </w:r>
      <w:r>
        <w:t>2016 and 2017 combined</w:t>
      </w:r>
      <w:r w:rsidR="00FF20AB">
        <w:t>.</w:t>
      </w:r>
    </w:p>
    <w:p w14:paraId="521A91E1" w14:textId="77777777" w:rsidR="00D81C3B" w:rsidRDefault="00D81C3B" w:rsidP="00D81C3B">
      <w:pPr>
        <w:spacing w:after="0"/>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52"/>
        <w:gridCol w:w="794"/>
        <w:gridCol w:w="794"/>
        <w:gridCol w:w="794"/>
        <w:gridCol w:w="794"/>
        <w:gridCol w:w="794"/>
        <w:gridCol w:w="794"/>
        <w:gridCol w:w="1021"/>
        <w:gridCol w:w="1021"/>
      </w:tblGrid>
      <w:tr w:rsidR="00FF20AB" w14:paraId="521A91E7" w14:textId="77777777" w:rsidTr="00D81C3B">
        <w:tc>
          <w:tcPr>
            <w:tcW w:w="1134" w:type="dxa"/>
            <w:vMerge w:val="restart"/>
            <w:tcBorders>
              <w:top w:val="single" w:sz="12" w:space="0" w:color="auto"/>
              <w:bottom w:val="single" w:sz="6" w:space="0" w:color="auto"/>
            </w:tcBorders>
          </w:tcPr>
          <w:p w14:paraId="521A91E2" w14:textId="77777777" w:rsidR="00FF20AB" w:rsidRPr="00FF20AB" w:rsidRDefault="00FF20AB" w:rsidP="00FF20AB">
            <w:pPr>
              <w:spacing w:before="60" w:after="60"/>
              <w:jc w:val="center"/>
              <w:rPr>
                <w:b/>
              </w:rPr>
            </w:pPr>
            <w:r w:rsidRPr="00FF20AB">
              <w:rPr>
                <w:b/>
              </w:rPr>
              <w:t>Moths per trap</w:t>
            </w:r>
          </w:p>
        </w:tc>
        <w:tc>
          <w:tcPr>
            <w:tcW w:w="952" w:type="dxa"/>
            <w:vMerge w:val="restart"/>
            <w:tcBorders>
              <w:top w:val="single" w:sz="12" w:space="0" w:color="auto"/>
              <w:bottom w:val="single" w:sz="6" w:space="0" w:color="auto"/>
            </w:tcBorders>
          </w:tcPr>
          <w:p w14:paraId="521A91E3" w14:textId="77777777" w:rsidR="00FF20AB" w:rsidRPr="00FF20AB" w:rsidRDefault="00FF20AB" w:rsidP="00FF20AB">
            <w:pPr>
              <w:spacing w:before="60" w:after="60"/>
              <w:jc w:val="center"/>
              <w:rPr>
                <w:b/>
              </w:rPr>
            </w:pPr>
            <w:r w:rsidRPr="00FF20AB">
              <w:rPr>
                <w:b/>
              </w:rPr>
              <w:t>No.</w:t>
            </w:r>
            <w:r w:rsidR="00D81C3B">
              <w:rPr>
                <w:b/>
              </w:rPr>
              <w:t xml:space="preserve"> </w:t>
            </w:r>
            <w:r w:rsidRPr="00FF20AB">
              <w:rPr>
                <w:b/>
              </w:rPr>
              <w:t>of traps</w:t>
            </w:r>
          </w:p>
        </w:tc>
        <w:tc>
          <w:tcPr>
            <w:tcW w:w="4764" w:type="dxa"/>
            <w:gridSpan w:val="6"/>
            <w:tcBorders>
              <w:bottom w:val="nil"/>
            </w:tcBorders>
          </w:tcPr>
          <w:p w14:paraId="521A91E4" w14:textId="77777777" w:rsidR="00FF20AB" w:rsidRPr="00FF20AB" w:rsidRDefault="001D73B2" w:rsidP="00FF20AB">
            <w:pPr>
              <w:spacing w:before="60" w:after="60"/>
              <w:rPr>
                <w:b/>
              </w:rPr>
            </w:pPr>
            <w:r>
              <w:rPr>
                <w:b/>
              </w:rPr>
              <w:t xml:space="preserve">       </w:t>
            </w:r>
            <w:r w:rsidR="00FF20AB">
              <w:rPr>
                <w:b/>
              </w:rPr>
              <w:t>Number of nests with 250m:</w:t>
            </w:r>
          </w:p>
        </w:tc>
        <w:tc>
          <w:tcPr>
            <w:tcW w:w="1021" w:type="dxa"/>
            <w:vMerge w:val="restart"/>
            <w:tcBorders>
              <w:top w:val="single" w:sz="12" w:space="0" w:color="auto"/>
              <w:bottom w:val="single" w:sz="6" w:space="0" w:color="auto"/>
            </w:tcBorders>
          </w:tcPr>
          <w:p w14:paraId="521A91E5" w14:textId="77777777" w:rsidR="00FF20AB" w:rsidRPr="00FF20AB" w:rsidRDefault="00FF20AB" w:rsidP="00FF20AB">
            <w:pPr>
              <w:spacing w:before="60" w:after="60"/>
              <w:jc w:val="right"/>
              <w:rPr>
                <w:b/>
              </w:rPr>
            </w:pPr>
            <w:r w:rsidRPr="00FF20AB">
              <w:rPr>
                <w:b/>
              </w:rPr>
              <w:t>% traps with no nests</w:t>
            </w:r>
          </w:p>
        </w:tc>
        <w:tc>
          <w:tcPr>
            <w:tcW w:w="1021" w:type="dxa"/>
            <w:vMerge w:val="restart"/>
            <w:tcBorders>
              <w:top w:val="single" w:sz="12" w:space="0" w:color="auto"/>
              <w:bottom w:val="single" w:sz="6" w:space="0" w:color="auto"/>
            </w:tcBorders>
          </w:tcPr>
          <w:p w14:paraId="521A91E6" w14:textId="77777777" w:rsidR="00FF20AB" w:rsidRPr="00FF20AB" w:rsidRDefault="00FF20AB" w:rsidP="00FF20AB">
            <w:pPr>
              <w:spacing w:before="60" w:after="60"/>
              <w:jc w:val="right"/>
              <w:rPr>
                <w:b/>
              </w:rPr>
            </w:pPr>
            <w:r w:rsidRPr="00FF20AB">
              <w:rPr>
                <w:b/>
              </w:rPr>
              <w:t xml:space="preserve">% traps with </w:t>
            </w:r>
            <w:r w:rsidRPr="00FF20AB">
              <w:rPr>
                <w:b/>
              </w:rPr>
              <w:sym w:font="Symbol" w:char="F0B3"/>
            </w:r>
            <w:r w:rsidRPr="00FF20AB">
              <w:rPr>
                <w:b/>
              </w:rPr>
              <w:t xml:space="preserve"> 1 nest</w:t>
            </w:r>
          </w:p>
        </w:tc>
      </w:tr>
      <w:tr w:rsidR="00FF20AB" w14:paraId="521A91F2" w14:textId="77777777" w:rsidTr="00D81C3B">
        <w:tc>
          <w:tcPr>
            <w:tcW w:w="1134" w:type="dxa"/>
            <w:vMerge/>
            <w:tcBorders>
              <w:top w:val="nil"/>
              <w:bottom w:val="single" w:sz="6" w:space="0" w:color="auto"/>
            </w:tcBorders>
          </w:tcPr>
          <w:p w14:paraId="521A91E8" w14:textId="77777777" w:rsidR="00FF20AB" w:rsidRPr="00FF20AB" w:rsidRDefault="00FF20AB" w:rsidP="00FF20AB">
            <w:pPr>
              <w:jc w:val="center"/>
              <w:rPr>
                <w:b/>
              </w:rPr>
            </w:pPr>
          </w:p>
        </w:tc>
        <w:tc>
          <w:tcPr>
            <w:tcW w:w="952" w:type="dxa"/>
            <w:vMerge/>
            <w:tcBorders>
              <w:top w:val="nil"/>
              <w:bottom w:val="single" w:sz="6" w:space="0" w:color="auto"/>
            </w:tcBorders>
          </w:tcPr>
          <w:p w14:paraId="521A91E9" w14:textId="77777777" w:rsidR="00FF20AB" w:rsidRPr="00FF20AB" w:rsidRDefault="00FF20AB" w:rsidP="00FF20AB">
            <w:pPr>
              <w:jc w:val="center"/>
              <w:rPr>
                <w:b/>
              </w:rPr>
            </w:pPr>
          </w:p>
        </w:tc>
        <w:tc>
          <w:tcPr>
            <w:tcW w:w="794" w:type="dxa"/>
            <w:tcBorders>
              <w:top w:val="nil"/>
              <w:bottom w:val="single" w:sz="6" w:space="0" w:color="auto"/>
            </w:tcBorders>
          </w:tcPr>
          <w:p w14:paraId="521A91EA" w14:textId="77777777" w:rsidR="00FF20AB" w:rsidRPr="00FF20AB" w:rsidRDefault="00FF20AB" w:rsidP="00D81C3B">
            <w:pPr>
              <w:spacing w:before="80"/>
              <w:jc w:val="right"/>
              <w:rPr>
                <w:b/>
              </w:rPr>
            </w:pPr>
            <w:r w:rsidRPr="00FF20AB">
              <w:rPr>
                <w:b/>
              </w:rPr>
              <w:t>0</w:t>
            </w:r>
          </w:p>
        </w:tc>
        <w:tc>
          <w:tcPr>
            <w:tcW w:w="794" w:type="dxa"/>
            <w:tcBorders>
              <w:top w:val="nil"/>
              <w:bottom w:val="single" w:sz="6" w:space="0" w:color="auto"/>
            </w:tcBorders>
          </w:tcPr>
          <w:p w14:paraId="521A91EB" w14:textId="77777777" w:rsidR="00FF20AB" w:rsidRPr="00FF20AB" w:rsidRDefault="00FF20AB" w:rsidP="00D81C3B">
            <w:pPr>
              <w:spacing w:before="80"/>
              <w:jc w:val="right"/>
              <w:rPr>
                <w:b/>
              </w:rPr>
            </w:pPr>
            <w:r w:rsidRPr="00FF20AB">
              <w:rPr>
                <w:b/>
              </w:rPr>
              <w:t>1-5</w:t>
            </w:r>
          </w:p>
        </w:tc>
        <w:tc>
          <w:tcPr>
            <w:tcW w:w="794" w:type="dxa"/>
            <w:tcBorders>
              <w:top w:val="nil"/>
              <w:bottom w:val="single" w:sz="6" w:space="0" w:color="auto"/>
            </w:tcBorders>
          </w:tcPr>
          <w:p w14:paraId="521A91EC" w14:textId="77777777" w:rsidR="00FF20AB" w:rsidRPr="00FF20AB" w:rsidRDefault="00FF20AB" w:rsidP="00D81C3B">
            <w:pPr>
              <w:spacing w:before="80"/>
              <w:jc w:val="right"/>
              <w:rPr>
                <w:b/>
              </w:rPr>
            </w:pPr>
            <w:r w:rsidRPr="00FF20AB">
              <w:rPr>
                <w:b/>
              </w:rPr>
              <w:t>6-10</w:t>
            </w:r>
          </w:p>
        </w:tc>
        <w:tc>
          <w:tcPr>
            <w:tcW w:w="794" w:type="dxa"/>
            <w:tcBorders>
              <w:top w:val="nil"/>
              <w:bottom w:val="single" w:sz="6" w:space="0" w:color="auto"/>
            </w:tcBorders>
          </w:tcPr>
          <w:p w14:paraId="521A91ED" w14:textId="77777777" w:rsidR="00FF20AB" w:rsidRPr="00FF20AB" w:rsidRDefault="00FF20AB" w:rsidP="00D81C3B">
            <w:pPr>
              <w:spacing w:before="80"/>
              <w:jc w:val="right"/>
              <w:rPr>
                <w:b/>
              </w:rPr>
            </w:pPr>
            <w:r w:rsidRPr="00FF20AB">
              <w:rPr>
                <w:b/>
              </w:rPr>
              <w:t>11-20</w:t>
            </w:r>
          </w:p>
        </w:tc>
        <w:tc>
          <w:tcPr>
            <w:tcW w:w="794" w:type="dxa"/>
            <w:tcBorders>
              <w:top w:val="nil"/>
              <w:bottom w:val="single" w:sz="6" w:space="0" w:color="auto"/>
            </w:tcBorders>
          </w:tcPr>
          <w:p w14:paraId="521A91EE" w14:textId="77777777" w:rsidR="00FF20AB" w:rsidRPr="00FF20AB" w:rsidRDefault="00FF20AB" w:rsidP="00D81C3B">
            <w:pPr>
              <w:spacing w:before="80"/>
              <w:jc w:val="right"/>
              <w:rPr>
                <w:b/>
              </w:rPr>
            </w:pPr>
            <w:r w:rsidRPr="00FF20AB">
              <w:rPr>
                <w:b/>
              </w:rPr>
              <w:t>21-50</w:t>
            </w:r>
          </w:p>
        </w:tc>
        <w:tc>
          <w:tcPr>
            <w:tcW w:w="794" w:type="dxa"/>
            <w:tcBorders>
              <w:top w:val="nil"/>
              <w:bottom w:val="single" w:sz="6" w:space="0" w:color="auto"/>
            </w:tcBorders>
          </w:tcPr>
          <w:p w14:paraId="521A91EF" w14:textId="77777777" w:rsidR="00FF20AB" w:rsidRPr="00FF20AB" w:rsidRDefault="00FF20AB" w:rsidP="00D81C3B">
            <w:pPr>
              <w:spacing w:before="80"/>
              <w:jc w:val="right"/>
              <w:rPr>
                <w:b/>
              </w:rPr>
            </w:pPr>
            <w:r w:rsidRPr="00FF20AB">
              <w:rPr>
                <w:b/>
              </w:rPr>
              <w:t>&gt;50</w:t>
            </w:r>
          </w:p>
        </w:tc>
        <w:tc>
          <w:tcPr>
            <w:tcW w:w="1021" w:type="dxa"/>
            <w:vMerge/>
            <w:tcBorders>
              <w:top w:val="nil"/>
              <w:bottom w:val="single" w:sz="6" w:space="0" w:color="auto"/>
            </w:tcBorders>
            <w:vAlign w:val="bottom"/>
          </w:tcPr>
          <w:p w14:paraId="521A91F0" w14:textId="77777777" w:rsidR="00FF20AB" w:rsidRPr="00FF20AB" w:rsidRDefault="00FF20AB" w:rsidP="00FF20AB">
            <w:pPr>
              <w:jc w:val="right"/>
              <w:rPr>
                <w:rFonts w:ascii="Calibri" w:hAnsi="Calibri"/>
                <w:b/>
                <w:color w:val="0070C0"/>
              </w:rPr>
            </w:pPr>
          </w:p>
        </w:tc>
        <w:tc>
          <w:tcPr>
            <w:tcW w:w="1021" w:type="dxa"/>
            <w:vMerge/>
            <w:tcBorders>
              <w:top w:val="nil"/>
              <w:bottom w:val="single" w:sz="6" w:space="0" w:color="auto"/>
            </w:tcBorders>
            <w:vAlign w:val="bottom"/>
          </w:tcPr>
          <w:p w14:paraId="521A91F1" w14:textId="77777777" w:rsidR="00FF20AB" w:rsidRPr="00FF20AB" w:rsidRDefault="00FF20AB" w:rsidP="00FF20AB">
            <w:pPr>
              <w:jc w:val="right"/>
              <w:rPr>
                <w:rFonts w:ascii="Calibri" w:hAnsi="Calibri"/>
                <w:b/>
                <w:color w:val="0070C0"/>
              </w:rPr>
            </w:pPr>
          </w:p>
        </w:tc>
      </w:tr>
      <w:tr w:rsidR="00FF20AB" w14:paraId="521A91FD" w14:textId="77777777" w:rsidTr="00D81C3B">
        <w:trPr>
          <w:trHeight w:val="340"/>
        </w:trPr>
        <w:tc>
          <w:tcPr>
            <w:tcW w:w="1134" w:type="dxa"/>
            <w:tcBorders>
              <w:top w:val="single" w:sz="6" w:space="0" w:color="auto"/>
            </w:tcBorders>
            <w:vAlign w:val="center"/>
          </w:tcPr>
          <w:p w14:paraId="521A91F3" w14:textId="77777777" w:rsidR="00FF20AB" w:rsidRDefault="00FF20AB" w:rsidP="00D81C3B">
            <w:pPr>
              <w:spacing w:before="60"/>
              <w:jc w:val="center"/>
            </w:pPr>
            <w:r>
              <w:t>0</w:t>
            </w:r>
          </w:p>
        </w:tc>
        <w:tc>
          <w:tcPr>
            <w:tcW w:w="952" w:type="dxa"/>
            <w:tcBorders>
              <w:top w:val="single" w:sz="6" w:space="0" w:color="auto"/>
            </w:tcBorders>
            <w:vAlign w:val="center"/>
          </w:tcPr>
          <w:p w14:paraId="521A91F4" w14:textId="77777777" w:rsidR="00FF20AB" w:rsidRDefault="00FF20AB" w:rsidP="00D81C3B">
            <w:pPr>
              <w:spacing w:before="60"/>
              <w:jc w:val="center"/>
            </w:pPr>
            <w:r>
              <w:t>21</w:t>
            </w:r>
          </w:p>
        </w:tc>
        <w:tc>
          <w:tcPr>
            <w:tcW w:w="794" w:type="dxa"/>
            <w:tcBorders>
              <w:top w:val="single" w:sz="6" w:space="0" w:color="auto"/>
            </w:tcBorders>
            <w:vAlign w:val="center"/>
          </w:tcPr>
          <w:p w14:paraId="521A91F5" w14:textId="77777777" w:rsidR="00FF20AB" w:rsidRDefault="00FF20AB" w:rsidP="00D81C3B">
            <w:pPr>
              <w:spacing w:before="60"/>
              <w:jc w:val="right"/>
            </w:pPr>
            <w:r>
              <w:t>19</w:t>
            </w:r>
          </w:p>
        </w:tc>
        <w:tc>
          <w:tcPr>
            <w:tcW w:w="794" w:type="dxa"/>
            <w:tcBorders>
              <w:top w:val="single" w:sz="6" w:space="0" w:color="auto"/>
            </w:tcBorders>
            <w:vAlign w:val="center"/>
          </w:tcPr>
          <w:p w14:paraId="521A91F6" w14:textId="77777777" w:rsidR="00FF20AB" w:rsidRDefault="00FF20AB" w:rsidP="00D81C3B">
            <w:pPr>
              <w:spacing w:before="60"/>
              <w:jc w:val="right"/>
            </w:pPr>
            <w:r>
              <w:t>0</w:t>
            </w:r>
          </w:p>
        </w:tc>
        <w:tc>
          <w:tcPr>
            <w:tcW w:w="794" w:type="dxa"/>
            <w:tcBorders>
              <w:top w:val="single" w:sz="6" w:space="0" w:color="auto"/>
            </w:tcBorders>
            <w:vAlign w:val="center"/>
          </w:tcPr>
          <w:p w14:paraId="521A91F7" w14:textId="77777777" w:rsidR="00FF20AB" w:rsidRDefault="00FF20AB" w:rsidP="00D81C3B">
            <w:pPr>
              <w:spacing w:before="60"/>
              <w:jc w:val="right"/>
            </w:pPr>
            <w:r>
              <w:t>1</w:t>
            </w:r>
          </w:p>
        </w:tc>
        <w:tc>
          <w:tcPr>
            <w:tcW w:w="794" w:type="dxa"/>
            <w:tcBorders>
              <w:top w:val="single" w:sz="6" w:space="0" w:color="auto"/>
            </w:tcBorders>
            <w:vAlign w:val="center"/>
          </w:tcPr>
          <w:p w14:paraId="521A91F8" w14:textId="77777777" w:rsidR="00FF20AB" w:rsidRDefault="00FF20AB" w:rsidP="00D81C3B">
            <w:pPr>
              <w:spacing w:before="60"/>
              <w:jc w:val="right"/>
            </w:pPr>
            <w:r>
              <w:t>1</w:t>
            </w:r>
          </w:p>
        </w:tc>
        <w:tc>
          <w:tcPr>
            <w:tcW w:w="794" w:type="dxa"/>
            <w:tcBorders>
              <w:top w:val="single" w:sz="6" w:space="0" w:color="auto"/>
            </w:tcBorders>
            <w:vAlign w:val="center"/>
          </w:tcPr>
          <w:p w14:paraId="521A91F9" w14:textId="77777777" w:rsidR="00FF20AB" w:rsidRDefault="00FF20AB" w:rsidP="00D81C3B">
            <w:pPr>
              <w:spacing w:before="60"/>
              <w:jc w:val="right"/>
            </w:pPr>
            <w:r>
              <w:t>0</w:t>
            </w:r>
          </w:p>
        </w:tc>
        <w:tc>
          <w:tcPr>
            <w:tcW w:w="794" w:type="dxa"/>
            <w:tcBorders>
              <w:top w:val="single" w:sz="6" w:space="0" w:color="auto"/>
            </w:tcBorders>
            <w:vAlign w:val="center"/>
          </w:tcPr>
          <w:p w14:paraId="521A91FA" w14:textId="77777777" w:rsidR="00FF20AB" w:rsidRDefault="00FF20AB" w:rsidP="00D81C3B">
            <w:pPr>
              <w:spacing w:before="60"/>
              <w:jc w:val="right"/>
            </w:pPr>
            <w:r>
              <w:t>0</w:t>
            </w:r>
          </w:p>
        </w:tc>
        <w:tc>
          <w:tcPr>
            <w:tcW w:w="1021" w:type="dxa"/>
            <w:tcBorders>
              <w:top w:val="single" w:sz="6" w:space="0" w:color="auto"/>
            </w:tcBorders>
            <w:vAlign w:val="center"/>
          </w:tcPr>
          <w:p w14:paraId="521A91FB" w14:textId="77777777" w:rsidR="00FF20AB" w:rsidRPr="00FF20AB" w:rsidRDefault="00FF20AB" w:rsidP="00D81C3B">
            <w:pPr>
              <w:spacing w:before="60"/>
              <w:jc w:val="right"/>
              <w:rPr>
                <w:rFonts w:ascii="Calibri" w:hAnsi="Calibri"/>
              </w:rPr>
            </w:pPr>
            <w:r w:rsidRPr="00FF20AB">
              <w:rPr>
                <w:rFonts w:ascii="Calibri" w:hAnsi="Calibri"/>
              </w:rPr>
              <w:t>90.5</w:t>
            </w:r>
          </w:p>
        </w:tc>
        <w:tc>
          <w:tcPr>
            <w:tcW w:w="1021" w:type="dxa"/>
            <w:tcBorders>
              <w:top w:val="single" w:sz="6" w:space="0" w:color="auto"/>
            </w:tcBorders>
            <w:vAlign w:val="center"/>
          </w:tcPr>
          <w:p w14:paraId="521A91FC" w14:textId="77777777" w:rsidR="00FF20AB" w:rsidRPr="00FF20AB" w:rsidRDefault="00FF20AB" w:rsidP="00D81C3B">
            <w:pPr>
              <w:spacing w:before="60"/>
              <w:jc w:val="right"/>
              <w:rPr>
                <w:rFonts w:ascii="Calibri" w:hAnsi="Calibri"/>
              </w:rPr>
            </w:pPr>
            <w:r w:rsidRPr="00FF20AB">
              <w:rPr>
                <w:rFonts w:ascii="Calibri" w:hAnsi="Calibri"/>
              </w:rPr>
              <w:t>9.5</w:t>
            </w:r>
          </w:p>
        </w:tc>
      </w:tr>
      <w:tr w:rsidR="00FF20AB" w14:paraId="521A9208" w14:textId="77777777" w:rsidTr="00D81C3B">
        <w:trPr>
          <w:trHeight w:val="340"/>
        </w:trPr>
        <w:tc>
          <w:tcPr>
            <w:tcW w:w="1134" w:type="dxa"/>
            <w:vAlign w:val="center"/>
          </w:tcPr>
          <w:p w14:paraId="521A91FE" w14:textId="77777777" w:rsidR="00FF20AB" w:rsidRDefault="00FF20AB" w:rsidP="00D81C3B">
            <w:pPr>
              <w:jc w:val="center"/>
            </w:pPr>
            <w:r>
              <w:t>1-5</w:t>
            </w:r>
          </w:p>
        </w:tc>
        <w:tc>
          <w:tcPr>
            <w:tcW w:w="952" w:type="dxa"/>
            <w:vAlign w:val="center"/>
          </w:tcPr>
          <w:p w14:paraId="521A91FF" w14:textId="77777777" w:rsidR="00FF20AB" w:rsidRDefault="00FF20AB" w:rsidP="00D81C3B">
            <w:pPr>
              <w:jc w:val="center"/>
            </w:pPr>
            <w:r>
              <w:t>38</w:t>
            </w:r>
          </w:p>
        </w:tc>
        <w:tc>
          <w:tcPr>
            <w:tcW w:w="794" w:type="dxa"/>
            <w:vAlign w:val="center"/>
          </w:tcPr>
          <w:p w14:paraId="521A9200" w14:textId="77777777" w:rsidR="00FF20AB" w:rsidRDefault="00FF20AB" w:rsidP="00D81C3B">
            <w:pPr>
              <w:jc w:val="right"/>
              <w:rPr>
                <w:rFonts w:ascii="Calibri" w:hAnsi="Calibri"/>
                <w:color w:val="000000"/>
              </w:rPr>
            </w:pPr>
            <w:r>
              <w:rPr>
                <w:rFonts w:ascii="Calibri" w:hAnsi="Calibri"/>
                <w:color w:val="000000"/>
              </w:rPr>
              <w:t>33</w:t>
            </w:r>
          </w:p>
        </w:tc>
        <w:tc>
          <w:tcPr>
            <w:tcW w:w="794" w:type="dxa"/>
            <w:vAlign w:val="center"/>
          </w:tcPr>
          <w:p w14:paraId="521A9201" w14:textId="77777777" w:rsidR="00FF20AB" w:rsidRDefault="00FF20AB" w:rsidP="00D81C3B">
            <w:pPr>
              <w:jc w:val="right"/>
              <w:rPr>
                <w:rFonts w:ascii="Calibri" w:hAnsi="Calibri"/>
                <w:color w:val="000000"/>
              </w:rPr>
            </w:pPr>
            <w:r>
              <w:rPr>
                <w:rFonts w:ascii="Calibri" w:hAnsi="Calibri"/>
                <w:color w:val="000000"/>
              </w:rPr>
              <w:t>3</w:t>
            </w:r>
          </w:p>
        </w:tc>
        <w:tc>
          <w:tcPr>
            <w:tcW w:w="794" w:type="dxa"/>
            <w:vAlign w:val="center"/>
          </w:tcPr>
          <w:p w14:paraId="521A9202" w14:textId="77777777" w:rsidR="00FF20AB" w:rsidRDefault="00FF20AB" w:rsidP="00D81C3B">
            <w:pPr>
              <w:jc w:val="right"/>
              <w:rPr>
                <w:rFonts w:ascii="Calibri" w:hAnsi="Calibri"/>
                <w:color w:val="000000"/>
              </w:rPr>
            </w:pPr>
            <w:r>
              <w:rPr>
                <w:rFonts w:ascii="Calibri" w:hAnsi="Calibri"/>
                <w:color w:val="000000"/>
              </w:rPr>
              <w:t>2</w:t>
            </w:r>
          </w:p>
        </w:tc>
        <w:tc>
          <w:tcPr>
            <w:tcW w:w="794" w:type="dxa"/>
            <w:vAlign w:val="center"/>
          </w:tcPr>
          <w:p w14:paraId="521A9203" w14:textId="77777777" w:rsidR="00FF20AB" w:rsidRDefault="00FF20AB" w:rsidP="00D81C3B">
            <w:pPr>
              <w:jc w:val="right"/>
              <w:rPr>
                <w:rFonts w:ascii="Calibri" w:hAnsi="Calibri"/>
                <w:color w:val="000000"/>
              </w:rPr>
            </w:pPr>
            <w:r>
              <w:rPr>
                <w:rFonts w:ascii="Calibri" w:hAnsi="Calibri"/>
                <w:color w:val="000000"/>
              </w:rPr>
              <w:t>0</w:t>
            </w:r>
          </w:p>
        </w:tc>
        <w:tc>
          <w:tcPr>
            <w:tcW w:w="794" w:type="dxa"/>
            <w:vAlign w:val="center"/>
          </w:tcPr>
          <w:p w14:paraId="521A9204" w14:textId="77777777" w:rsidR="00FF20AB" w:rsidRDefault="00FF20AB" w:rsidP="00D81C3B">
            <w:pPr>
              <w:jc w:val="right"/>
              <w:rPr>
                <w:rFonts w:ascii="Calibri" w:hAnsi="Calibri"/>
                <w:color w:val="000000"/>
              </w:rPr>
            </w:pPr>
            <w:r>
              <w:rPr>
                <w:rFonts w:ascii="Calibri" w:hAnsi="Calibri"/>
                <w:color w:val="000000"/>
              </w:rPr>
              <w:t>0</w:t>
            </w:r>
          </w:p>
        </w:tc>
        <w:tc>
          <w:tcPr>
            <w:tcW w:w="794" w:type="dxa"/>
            <w:vAlign w:val="center"/>
          </w:tcPr>
          <w:p w14:paraId="521A9205" w14:textId="77777777" w:rsidR="00FF20AB" w:rsidRDefault="00FF20AB" w:rsidP="00D81C3B">
            <w:pPr>
              <w:jc w:val="right"/>
              <w:rPr>
                <w:rFonts w:ascii="Calibri" w:hAnsi="Calibri"/>
                <w:color w:val="000000"/>
              </w:rPr>
            </w:pPr>
            <w:r>
              <w:rPr>
                <w:rFonts w:ascii="Calibri" w:hAnsi="Calibri"/>
                <w:color w:val="000000"/>
              </w:rPr>
              <w:t>0</w:t>
            </w:r>
          </w:p>
        </w:tc>
        <w:tc>
          <w:tcPr>
            <w:tcW w:w="1021" w:type="dxa"/>
            <w:vAlign w:val="center"/>
          </w:tcPr>
          <w:p w14:paraId="521A9206" w14:textId="77777777" w:rsidR="00FF20AB" w:rsidRPr="00FF20AB" w:rsidRDefault="00FF20AB" w:rsidP="00D81C3B">
            <w:pPr>
              <w:jc w:val="right"/>
              <w:rPr>
                <w:rFonts w:ascii="Calibri" w:hAnsi="Calibri"/>
              </w:rPr>
            </w:pPr>
            <w:r w:rsidRPr="00FF20AB">
              <w:rPr>
                <w:rFonts w:ascii="Calibri" w:hAnsi="Calibri"/>
              </w:rPr>
              <w:t>86.8</w:t>
            </w:r>
          </w:p>
        </w:tc>
        <w:tc>
          <w:tcPr>
            <w:tcW w:w="1021" w:type="dxa"/>
            <w:vAlign w:val="center"/>
          </w:tcPr>
          <w:p w14:paraId="521A9207" w14:textId="77777777" w:rsidR="00FF20AB" w:rsidRPr="00FF20AB" w:rsidRDefault="00FF20AB" w:rsidP="00D81C3B">
            <w:pPr>
              <w:jc w:val="right"/>
              <w:rPr>
                <w:rFonts w:ascii="Calibri" w:hAnsi="Calibri"/>
              </w:rPr>
            </w:pPr>
            <w:r w:rsidRPr="00FF20AB">
              <w:rPr>
                <w:rFonts w:ascii="Calibri" w:hAnsi="Calibri"/>
              </w:rPr>
              <w:t>13.2</w:t>
            </w:r>
          </w:p>
        </w:tc>
      </w:tr>
      <w:tr w:rsidR="00FF20AB" w14:paraId="521A9213" w14:textId="77777777" w:rsidTr="00D81C3B">
        <w:trPr>
          <w:trHeight w:val="340"/>
        </w:trPr>
        <w:tc>
          <w:tcPr>
            <w:tcW w:w="1134" w:type="dxa"/>
            <w:vAlign w:val="center"/>
          </w:tcPr>
          <w:p w14:paraId="521A9209" w14:textId="77777777" w:rsidR="00FF20AB" w:rsidRDefault="00FF20AB" w:rsidP="00D81C3B">
            <w:pPr>
              <w:jc w:val="center"/>
            </w:pPr>
            <w:r>
              <w:t>6-10</w:t>
            </w:r>
          </w:p>
        </w:tc>
        <w:tc>
          <w:tcPr>
            <w:tcW w:w="952" w:type="dxa"/>
            <w:vAlign w:val="center"/>
          </w:tcPr>
          <w:p w14:paraId="521A920A" w14:textId="77777777" w:rsidR="00FF20AB" w:rsidRDefault="00FF20AB" w:rsidP="00D81C3B">
            <w:pPr>
              <w:jc w:val="center"/>
            </w:pPr>
            <w:r>
              <w:t>44</w:t>
            </w:r>
          </w:p>
        </w:tc>
        <w:tc>
          <w:tcPr>
            <w:tcW w:w="794" w:type="dxa"/>
            <w:vAlign w:val="center"/>
          </w:tcPr>
          <w:p w14:paraId="521A920B" w14:textId="77777777" w:rsidR="00FF20AB" w:rsidRDefault="00FF20AB" w:rsidP="00D81C3B">
            <w:pPr>
              <w:jc w:val="right"/>
              <w:rPr>
                <w:rFonts w:ascii="Calibri" w:hAnsi="Calibri"/>
                <w:color w:val="000000"/>
              </w:rPr>
            </w:pPr>
            <w:r>
              <w:rPr>
                <w:rFonts w:ascii="Calibri" w:hAnsi="Calibri"/>
                <w:color w:val="000000"/>
              </w:rPr>
              <w:t>29</w:t>
            </w:r>
          </w:p>
        </w:tc>
        <w:tc>
          <w:tcPr>
            <w:tcW w:w="794" w:type="dxa"/>
            <w:vAlign w:val="center"/>
          </w:tcPr>
          <w:p w14:paraId="521A920C" w14:textId="77777777" w:rsidR="00FF20AB" w:rsidRDefault="00FF20AB" w:rsidP="00D81C3B">
            <w:pPr>
              <w:jc w:val="right"/>
              <w:rPr>
                <w:rFonts w:ascii="Calibri" w:hAnsi="Calibri"/>
                <w:color w:val="000000"/>
              </w:rPr>
            </w:pPr>
            <w:r>
              <w:rPr>
                <w:rFonts w:ascii="Calibri" w:hAnsi="Calibri"/>
                <w:color w:val="000000"/>
              </w:rPr>
              <w:t>9</w:t>
            </w:r>
          </w:p>
        </w:tc>
        <w:tc>
          <w:tcPr>
            <w:tcW w:w="794" w:type="dxa"/>
            <w:vAlign w:val="center"/>
          </w:tcPr>
          <w:p w14:paraId="521A920D" w14:textId="77777777" w:rsidR="00FF20AB" w:rsidRDefault="00FF20AB" w:rsidP="00D81C3B">
            <w:pPr>
              <w:jc w:val="right"/>
              <w:rPr>
                <w:rFonts w:ascii="Calibri" w:hAnsi="Calibri"/>
                <w:color w:val="000000"/>
              </w:rPr>
            </w:pPr>
            <w:r>
              <w:rPr>
                <w:rFonts w:ascii="Calibri" w:hAnsi="Calibri"/>
                <w:color w:val="000000"/>
              </w:rPr>
              <w:t>1</w:t>
            </w:r>
          </w:p>
        </w:tc>
        <w:tc>
          <w:tcPr>
            <w:tcW w:w="794" w:type="dxa"/>
            <w:vAlign w:val="center"/>
          </w:tcPr>
          <w:p w14:paraId="521A920E" w14:textId="77777777" w:rsidR="00FF20AB" w:rsidRDefault="00FF20AB" w:rsidP="00D81C3B">
            <w:pPr>
              <w:jc w:val="right"/>
              <w:rPr>
                <w:rFonts w:ascii="Calibri" w:hAnsi="Calibri"/>
                <w:color w:val="000000"/>
              </w:rPr>
            </w:pPr>
            <w:r>
              <w:rPr>
                <w:rFonts w:ascii="Calibri" w:hAnsi="Calibri"/>
                <w:color w:val="000000"/>
              </w:rPr>
              <w:t>3</w:t>
            </w:r>
          </w:p>
        </w:tc>
        <w:tc>
          <w:tcPr>
            <w:tcW w:w="794" w:type="dxa"/>
            <w:vAlign w:val="center"/>
          </w:tcPr>
          <w:p w14:paraId="521A920F" w14:textId="77777777" w:rsidR="00FF20AB" w:rsidRDefault="00FF20AB" w:rsidP="00D81C3B">
            <w:pPr>
              <w:jc w:val="right"/>
              <w:rPr>
                <w:rFonts w:ascii="Calibri" w:hAnsi="Calibri"/>
                <w:color w:val="000000"/>
              </w:rPr>
            </w:pPr>
            <w:r>
              <w:rPr>
                <w:rFonts w:ascii="Calibri" w:hAnsi="Calibri"/>
                <w:color w:val="000000"/>
              </w:rPr>
              <w:t>0</w:t>
            </w:r>
          </w:p>
        </w:tc>
        <w:tc>
          <w:tcPr>
            <w:tcW w:w="794" w:type="dxa"/>
            <w:vAlign w:val="center"/>
          </w:tcPr>
          <w:p w14:paraId="521A9210" w14:textId="77777777" w:rsidR="00FF20AB" w:rsidRDefault="00FF20AB" w:rsidP="00D81C3B">
            <w:pPr>
              <w:jc w:val="right"/>
              <w:rPr>
                <w:rFonts w:ascii="Calibri" w:hAnsi="Calibri"/>
                <w:color w:val="000000"/>
              </w:rPr>
            </w:pPr>
            <w:r>
              <w:rPr>
                <w:rFonts w:ascii="Calibri" w:hAnsi="Calibri"/>
                <w:color w:val="000000"/>
              </w:rPr>
              <w:t>2</w:t>
            </w:r>
          </w:p>
        </w:tc>
        <w:tc>
          <w:tcPr>
            <w:tcW w:w="1021" w:type="dxa"/>
            <w:vAlign w:val="center"/>
          </w:tcPr>
          <w:p w14:paraId="521A9211" w14:textId="77777777" w:rsidR="00FF20AB" w:rsidRPr="00FF20AB" w:rsidRDefault="00FF20AB" w:rsidP="00D81C3B">
            <w:pPr>
              <w:jc w:val="right"/>
              <w:rPr>
                <w:rFonts w:ascii="Calibri" w:hAnsi="Calibri"/>
              </w:rPr>
            </w:pPr>
            <w:r w:rsidRPr="00FF20AB">
              <w:rPr>
                <w:rFonts w:ascii="Calibri" w:hAnsi="Calibri"/>
              </w:rPr>
              <w:t>65.9</w:t>
            </w:r>
          </w:p>
        </w:tc>
        <w:tc>
          <w:tcPr>
            <w:tcW w:w="1021" w:type="dxa"/>
            <w:vAlign w:val="center"/>
          </w:tcPr>
          <w:p w14:paraId="521A9212" w14:textId="77777777" w:rsidR="00FF20AB" w:rsidRPr="00FF20AB" w:rsidRDefault="00FF20AB" w:rsidP="00D81C3B">
            <w:pPr>
              <w:jc w:val="right"/>
              <w:rPr>
                <w:rFonts w:ascii="Calibri" w:hAnsi="Calibri"/>
              </w:rPr>
            </w:pPr>
            <w:r w:rsidRPr="00FF20AB">
              <w:rPr>
                <w:rFonts w:ascii="Calibri" w:hAnsi="Calibri"/>
              </w:rPr>
              <w:t>34.1</w:t>
            </w:r>
          </w:p>
        </w:tc>
      </w:tr>
      <w:tr w:rsidR="00FF20AB" w14:paraId="521A921E" w14:textId="77777777" w:rsidTr="00D81C3B">
        <w:trPr>
          <w:trHeight w:val="340"/>
        </w:trPr>
        <w:tc>
          <w:tcPr>
            <w:tcW w:w="1134" w:type="dxa"/>
            <w:vAlign w:val="center"/>
          </w:tcPr>
          <w:p w14:paraId="521A9214" w14:textId="77777777" w:rsidR="00FF20AB" w:rsidRDefault="00FF20AB" w:rsidP="00D81C3B">
            <w:pPr>
              <w:jc w:val="center"/>
            </w:pPr>
            <w:r>
              <w:t>11-20</w:t>
            </w:r>
          </w:p>
        </w:tc>
        <w:tc>
          <w:tcPr>
            <w:tcW w:w="952" w:type="dxa"/>
            <w:vAlign w:val="center"/>
          </w:tcPr>
          <w:p w14:paraId="521A9215" w14:textId="77777777" w:rsidR="00FF20AB" w:rsidRDefault="00FF20AB" w:rsidP="00D81C3B">
            <w:pPr>
              <w:jc w:val="center"/>
            </w:pPr>
            <w:r>
              <w:t>36</w:t>
            </w:r>
          </w:p>
        </w:tc>
        <w:tc>
          <w:tcPr>
            <w:tcW w:w="794" w:type="dxa"/>
            <w:vAlign w:val="center"/>
          </w:tcPr>
          <w:p w14:paraId="521A9216" w14:textId="77777777" w:rsidR="00FF20AB" w:rsidRDefault="00FF20AB" w:rsidP="00D81C3B">
            <w:pPr>
              <w:jc w:val="right"/>
              <w:rPr>
                <w:rFonts w:ascii="Calibri" w:hAnsi="Calibri"/>
                <w:color w:val="000000"/>
              </w:rPr>
            </w:pPr>
            <w:r>
              <w:rPr>
                <w:rFonts w:ascii="Calibri" w:hAnsi="Calibri"/>
                <w:color w:val="000000"/>
              </w:rPr>
              <w:t>15</w:t>
            </w:r>
          </w:p>
        </w:tc>
        <w:tc>
          <w:tcPr>
            <w:tcW w:w="794" w:type="dxa"/>
            <w:vAlign w:val="center"/>
          </w:tcPr>
          <w:p w14:paraId="521A9217" w14:textId="77777777" w:rsidR="00FF20AB" w:rsidRDefault="00FF20AB" w:rsidP="00D81C3B">
            <w:pPr>
              <w:jc w:val="right"/>
              <w:rPr>
                <w:rFonts w:ascii="Calibri" w:hAnsi="Calibri"/>
                <w:color w:val="000000"/>
              </w:rPr>
            </w:pPr>
            <w:r>
              <w:rPr>
                <w:rFonts w:ascii="Calibri" w:hAnsi="Calibri"/>
                <w:color w:val="000000"/>
              </w:rPr>
              <w:t>9</w:t>
            </w:r>
          </w:p>
        </w:tc>
        <w:tc>
          <w:tcPr>
            <w:tcW w:w="794" w:type="dxa"/>
            <w:vAlign w:val="center"/>
          </w:tcPr>
          <w:p w14:paraId="521A9218" w14:textId="77777777" w:rsidR="00FF20AB" w:rsidRDefault="00FF20AB" w:rsidP="00D81C3B">
            <w:pPr>
              <w:jc w:val="right"/>
              <w:rPr>
                <w:rFonts w:ascii="Calibri" w:hAnsi="Calibri"/>
                <w:color w:val="000000"/>
              </w:rPr>
            </w:pPr>
            <w:r>
              <w:rPr>
                <w:rFonts w:ascii="Calibri" w:hAnsi="Calibri"/>
                <w:color w:val="000000"/>
              </w:rPr>
              <w:t>8</w:t>
            </w:r>
          </w:p>
        </w:tc>
        <w:tc>
          <w:tcPr>
            <w:tcW w:w="794" w:type="dxa"/>
            <w:vAlign w:val="center"/>
          </w:tcPr>
          <w:p w14:paraId="521A9219" w14:textId="77777777" w:rsidR="00FF20AB" w:rsidRDefault="00FF20AB" w:rsidP="00D81C3B">
            <w:pPr>
              <w:jc w:val="right"/>
              <w:rPr>
                <w:rFonts w:ascii="Calibri" w:hAnsi="Calibri"/>
                <w:color w:val="000000"/>
              </w:rPr>
            </w:pPr>
            <w:r>
              <w:rPr>
                <w:rFonts w:ascii="Calibri" w:hAnsi="Calibri"/>
                <w:color w:val="000000"/>
              </w:rPr>
              <w:t>2</w:t>
            </w:r>
          </w:p>
        </w:tc>
        <w:tc>
          <w:tcPr>
            <w:tcW w:w="794" w:type="dxa"/>
            <w:vAlign w:val="center"/>
          </w:tcPr>
          <w:p w14:paraId="521A921A" w14:textId="77777777" w:rsidR="00FF20AB" w:rsidRDefault="00FF20AB" w:rsidP="00D81C3B">
            <w:pPr>
              <w:jc w:val="right"/>
              <w:rPr>
                <w:rFonts w:ascii="Calibri" w:hAnsi="Calibri"/>
                <w:color w:val="000000"/>
              </w:rPr>
            </w:pPr>
            <w:r>
              <w:rPr>
                <w:rFonts w:ascii="Calibri" w:hAnsi="Calibri"/>
                <w:color w:val="000000"/>
              </w:rPr>
              <w:t>2</w:t>
            </w:r>
          </w:p>
        </w:tc>
        <w:tc>
          <w:tcPr>
            <w:tcW w:w="794" w:type="dxa"/>
            <w:vAlign w:val="center"/>
          </w:tcPr>
          <w:p w14:paraId="521A921B" w14:textId="77777777" w:rsidR="00FF20AB" w:rsidRDefault="00FF20AB" w:rsidP="00D81C3B">
            <w:pPr>
              <w:jc w:val="right"/>
              <w:rPr>
                <w:rFonts w:ascii="Calibri" w:hAnsi="Calibri"/>
                <w:color w:val="000000"/>
              </w:rPr>
            </w:pPr>
            <w:r>
              <w:rPr>
                <w:rFonts w:ascii="Calibri" w:hAnsi="Calibri"/>
                <w:color w:val="000000"/>
              </w:rPr>
              <w:t>0</w:t>
            </w:r>
          </w:p>
        </w:tc>
        <w:tc>
          <w:tcPr>
            <w:tcW w:w="1021" w:type="dxa"/>
            <w:vAlign w:val="center"/>
          </w:tcPr>
          <w:p w14:paraId="521A921C" w14:textId="77777777" w:rsidR="00FF20AB" w:rsidRPr="00FF20AB" w:rsidRDefault="00FF20AB" w:rsidP="00D81C3B">
            <w:pPr>
              <w:jc w:val="right"/>
              <w:rPr>
                <w:rFonts w:ascii="Calibri" w:hAnsi="Calibri"/>
              </w:rPr>
            </w:pPr>
            <w:r w:rsidRPr="00FF20AB">
              <w:rPr>
                <w:rFonts w:ascii="Calibri" w:hAnsi="Calibri"/>
              </w:rPr>
              <w:t>41.7</w:t>
            </w:r>
          </w:p>
        </w:tc>
        <w:tc>
          <w:tcPr>
            <w:tcW w:w="1021" w:type="dxa"/>
            <w:vAlign w:val="center"/>
          </w:tcPr>
          <w:p w14:paraId="521A921D" w14:textId="77777777" w:rsidR="00FF20AB" w:rsidRPr="00FF20AB" w:rsidRDefault="00FF20AB" w:rsidP="00D81C3B">
            <w:pPr>
              <w:jc w:val="right"/>
              <w:rPr>
                <w:rFonts w:ascii="Calibri" w:hAnsi="Calibri"/>
              </w:rPr>
            </w:pPr>
            <w:r w:rsidRPr="00FF20AB">
              <w:rPr>
                <w:rFonts w:ascii="Calibri" w:hAnsi="Calibri"/>
              </w:rPr>
              <w:t>58.3</w:t>
            </w:r>
          </w:p>
        </w:tc>
      </w:tr>
      <w:tr w:rsidR="00FF20AB" w14:paraId="521A9229" w14:textId="77777777" w:rsidTr="00D81C3B">
        <w:trPr>
          <w:trHeight w:val="340"/>
        </w:trPr>
        <w:tc>
          <w:tcPr>
            <w:tcW w:w="1134" w:type="dxa"/>
            <w:vAlign w:val="center"/>
          </w:tcPr>
          <w:p w14:paraId="521A921F" w14:textId="77777777" w:rsidR="00FF20AB" w:rsidRDefault="00FF20AB" w:rsidP="00D81C3B">
            <w:pPr>
              <w:jc w:val="center"/>
            </w:pPr>
            <w:r>
              <w:t>21-50</w:t>
            </w:r>
          </w:p>
        </w:tc>
        <w:tc>
          <w:tcPr>
            <w:tcW w:w="952" w:type="dxa"/>
            <w:vAlign w:val="center"/>
          </w:tcPr>
          <w:p w14:paraId="521A9220" w14:textId="77777777" w:rsidR="00FF20AB" w:rsidRDefault="00FF20AB" w:rsidP="00D81C3B">
            <w:pPr>
              <w:jc w:val="center"/>
            </w:pPr>
            <w:r>
              <w:t>34</w:t>
            </w:r>
          </w:p>
        </w:tc>
        <w:tc>
          <w:tcPr>
            <w:tcW w:w="794" w:type="dxa"/>
            <w:vAlign w:val="center"/>
          </w:tcPr>
          <w:p w14:paraId="521A9221" w14:textId="77777777" w:rsidR="00FF20AB" w:rsidRDefault="00FF20AB" w:rsidP="00D81C3B">
            <w:pPr>
              <w:jc w:val="right"/>
              <w:rPr>
                <w:rFonts w:ascii="Calibri" w:hAnsi="Calibri"/>
                <w:color w:val="000000"/>
              </w:rPr>
            </w:pPr>
            <w:r>
              <w:rPr>
                <w:rFonts w:ascii="Calibri" w:hAnsi="Calibri"/>
                <w:color w:val="000000"/>
              </w:rPr>
              <w:t>9</w:t>
            </w:r>
          </w:p>
        </w:tc>
        <w:tc>
          <w:tcPr>
            <w:tcW w:w="794" w:type="dxa"/>
            <w:vAlign w:val="center"/>
          </w:tcPr>
          <w:p w14:paraId="521A9222" w14:textId="77777777" w:rsidR="00FF20AB" w:rsidRDefault="00FF20AB" w:rsidP="00D81C3B">
            <w:pPr>
              <w:jc w:val="right"/>
              <w:rPr>
                <w:rFonts w:ascii="Calibri" w:hAnsi="Calibri"/>
                <w:color w:val="000000"/>
              </w:rPr>
            </w:pPr>
            <w:r>
              <w:rPr>
                <w:rFonts w:ascii="Calibri" w:hAnsi="Calibri"/>
                <w:color w:val="000000"/>
              </w:rPr>
              <w:t>5</w:t>
            </w:r>
          </w:p>
        </w:tc>
        <w:tc>
          <w:tcPr>
            <w:tcW w:w="794" w:type="dxa"/>
            <w:vAlign w:val="center"/>
          </w:tcPr>
          <w:p w14:paraId="521A9223" w14:textId="77777777" w:rsidR="00FF20AB" w:rsidRDefault="00FF20AB" w:rsidP="00D81C3B">
            <w:pPr>
              <w:jc w:val="right"/>
              <w:rPr>
                <w:rFonts w:ascii="Calibri" w:hAnsi="Calibri"/>
                <w:color w:val="000000"/>
              </w:rPr>
            </w:pPr>
            <w:r>
              <w:rPr>
                <w:rFonts w:ascii="Calibri" w:hAnsi="Calibri"/>
                <w:color w:val="000000"/>
              </w:rPr>
              <w:t>6</w:t>
            </w:r>
          </w:p>
        </w:tc>
        <w:tc>
          <w:tcPr>
            <w:tcW w:w="794" w:type="dxa"/>
            <w:vAlign w:val="center"/>
          </w:tcPr>
          <w:p w14:paraId="521A9224" w14:textId="77777777" w:rsidR="00FF20AB" w:rsidRDefault="00FF20AB" w:rsidP="00D81C3B">
            <w:pPr>
              <w:jc w:val="right"/>
              <w:rPr>
                <w:rFonts w:ascii="Calibri" w:hAnsi="Calibri"/>
                <w:color w:val="000000"/>
              </w:rPr>
            </w:pPr>
            <w:r>
              <w:rPr>
                <w:rFonts w:ascii="Calibri" w:hAnsi="Calibri"/>
                <w:color w:val="000000"/>
              </w:rPr>
              <w:t>4</w:t>
            </w:r>
          </w:p>
        </w:tc>
        <w:tc>
          <w:tcPr>
            <w:tcW w:w="794" w:type="dxa"/>
            <w:vAlign w:val="center"/>
          </w:tcPr>
          <w:p w14:paraId="521A9225" w14:textId="77777777" w:rsidR="00FF20AB" w:rsidRDefault="00FF20AB" w:rsidP="00D81C3B">
            <w:pPr>
              <w:jc w:val="right"/>
              <w:rPr>
                <w:rFonts w:ascii="Calibri" w:hAnsi="Calibri"/>
                <w:color w:val="000000"/>
              </w:rPr>
            </w:pPr>
            <w:r>
              <w:rPr>
                <w:rFonts w:ascii="Calibri" w:hAnsi="Calibri"/>
                <w:color w:val="000000"/>
              </w:rPr>
              <w:t>8</w:t>
            </w:r>
          </w:p>
        </w:tc>
        <w:tc>
          <w:tcPr>
            <w:tcW w:w="794" w:type="dxa"/>
            <w:vAlign w:val="center"/>
          </w:tcPr>
          <w:p w14:paraId="521A9226" w14:textId="77777777" w:rsidR="00FF20AB" w:rsidRDefault="00FF20AB" w:rsidP="00D81C3B">
            <w:pPr>
              <w:jc w:val="right"/>
              <w:rPr>
                <w:rFonts w:ascii="Calibri" w:hAnsi="Calibri"/>
                <w:color w:val="000000"/>
              </w:rPr>
            </w:pPr>
            <w:r>
              <w:rPr>
                <w:rFonts w:ascii="Calibri" w:hAnsi="Calibri"/>
                <w:color w:val="000000"/>
              </w:rPr>
              <w:t>2</w:t>
            </w:r>
          </w:p>
        </w:tc>
        <w:tc>
          <w:tcPr>
            <w:tcW w:w="1021" w:type="dxa"/>
            <w:vAlign w:val="center"/>
          </w:tcPr>
          <w:p w14:paraId="521A9227" w14:textId="77777777" w:rsidR="00FF20AB" w:rsidRPr="00FF20AB" w:rsidRDefault="00FF20AB" w:rsidP="00D81C3B">
            <w:pPr>
              <w:jc w:val="right"/>
              <w:rPr>
                <w:rFonts w:ascii="Calibri" w:hAnsi="Calibri"/>
              </w:rPr>
            </w:pPr>
            <w:r w:rsidRPr="00FF20AB">
              <w:rPr>
                <w:rFonts w:ascii="Calibri" w:hAnsi="Calibri"/>
              </w:rPr>
              <w:t>26.5</w:t>
            </w:r>
          </w:p>
        </w:tc>
        <w:tc>
          <w:tcPr>
            <w:tcW w:w="1021" w:type="dxa"/>
            <w:vAlign w:val="center"/>
          </w:tcPr>
          <w:p w14:paraId="521A9228" w14:textId="77777777" w:rsidR="00FF20AB" w:rsidRPr="00FF20AB" w:rsidRDefault="00FF20AB" w:rsidP="00D81C3B">
            <w:pPr>
              <w:jc w:val="right"/>
              <w:rPr>
                <w:rFonts w:ascii="Calibri" w:hAnsi="Calibri"/>
              </w:rPr>
            </w:pPr>
            <w:r w:rsidRPr="00FF20AB">
              <w:rPr>
                <w:rFonts w:ascii="Calibri" w:hAnsi="Calibri"/>
              </w:rPr>
              <w:t>73.5</w:t>
            </w:r>
          </w:p>
        </w:tc>
      </w:tr>
      <w:tr w:rsidR="00FF20AB" w14:paraId="521A9234" w14:textId="77777777" w:rsidTr="00D81C3B">
        <w:trPr>
          <w:trHeight w:val="340"/>
        </w:trPr>
        <w:tc>
          <w:tcPr>
            <w:tcW w:w="1134" w:type="dxa"/>
            <w:vAlign w:val="center"/>
          </w:tcPr>
          <w:p w14:paraId="521A922A" w14:textId="77777777" w:rsidR="00FF20AB" w:rsidRDefault="00D21585" w:rsidP="00D81C3B">
            <w:pPr>
              <w:jc w:val="center"/>
            </w:pPr>
            <w:r>
              <w:t>51</w:t>
            </w:r>
            <w:r w:rsidR="00FF20AB">
              <w:t>-100</w:t>
            </w:r>
          </w:p>
        </w:tc>
        <w:tc>
          <w:tcPr>
            <w:tcW w:w="952" w:type="dxa"/>
            <w:vAlign w:val="center"/>
          </w:tcPr>
          <w:p w14:paraId="521A922B" w14:textId="77777777" w:rsidR="00FF20AB" w:rsidRDefault="00FF20AB" w:rsidP="00D81C3B">
            <w:pPr>
              <w:jc w:val="center"/>
            </w:pPr>
            <w:r>
              <w:t>57</w:t>
            </w:r>
          </w:p>
        </w:tc>
        <w:tc>
          <w:tcPr>
            <w:tcW w:w="794" w:type="dxa"/>
            <w:vAlign w:val="center"/>
          </w:tcPr>
          <w:p w14:paraId="521A922C" w14:textId="77777777" w:rsidR="00FF20AB" w:rsidRDefault="00FF20AB" w:rsidP="00D81C3B">
            <w:pPr>
              <w:jc w:val="right"/>
              <w:rPr>
                <w:rFonts w:ascii="Calibri" w:hAnsi="Calibri"/>
                <w:color w:val="000000"/>
              </w:rPr>
            </w:pPr>
            <w:r>
              <w:rPr>
                <w:rFonts w:ascii="Calibri" w:hAnsi="Calibri"/>
                <w:color w:val="000000"/>
              </w:rPr>
              <w:t>8</w:t>
            </w:r>
          </w:p>
        </w:tc>
        <w:tc>
          <w:tcPr>
            <w:tcW w:w="794" w:type="dxa"/>
            <w:vAlign w:val="center"/>
          </w:tcPr>
          <w:p w14:paraId="521A922D" w14:textId="77777777" w:rsidR="00FF20AB" w:rsidRDefault="00FF20AB" w:rsidP="00D81C3B">
            <w:pPr>
              <w:jc w:val="right"/>
              <w:rPr>
                <w:rFonts w:ascii="Calibri" w:hAnsi="Calibri"/>
                <w:color w:val="000000"/>
              </w:rPr>
            </w:pPr>
            <w:r>
              <w:rPr>
                <w:rFonts w:ascii="Calibri" w:hAnsi="Calibri"/>
                <w:color w:val="000000"/>
              </w:rPr>
              <w:t>12</w:t>
            </w:r>
          </w:p>
        </w:tc>
        <w:tc>
          <w:tcPr>
            <w:tcW w:w="794" w:type="dxa"/>
            <w:vAlign w:val="center"/>
          </w:tcPr>
          <w:p w14:paraId="521A922E" w14:textId="77777777" w:rsidR="00FF20AB" w:rsidRDefault="00FF20AB" w:rsidP="00D81C3B">
            <w:pPr>
              <w:jc w:val="right"/>
              <w:rPr>
                <w:rFonts w:ascii="Calibri" w:hAnsi="Calibri"/>
                <w:color w:val="000000"/>
              </w:rPr>
            </w:pPr>
            <w:r>
              <w:rPr>
                <w:rFonts w:ascii="Calibri" w:hAnsi="Calibri"/>
                <w:color w:val="000000"/>
              </w:rPr>
              <w:t>7</w:t>
            </w:r>
          </w:p>
        </w:tc>
        <w:tc>
          <w:tcPr>
            <w:tcW w:w="794" w:type="dxa"/>
            <w:vAlign w:val="center"/>
          </w:tcPr>
          <w:p w14:paraId="521A922F" w14:textId="77777777" w:rsidR="00FF20AB" w:rsidRDefault="00FF20AB" w:rsidP="00D81C3B">
            <w:pPr>
              <w:jc w:val="right"/>
              <w:rPr>
                <w:rFonts w:ascii="Calibri" w:hAnsi="Calibri"/>
                <w:color w:val="000000"/>
              </w:rPr>
            </w:pPr>
            <w:r>
              <w:rPr>
                <w:rFonts w:ascii="Calibri" w:hAnsi="Calibri"/>
                <w:color w:val="000000"/>
              </w:rPr>
              <w:t>14</w:t>
            </w:r>
          </w:p>
        </w:tc>
        <w:tc>
          <w:tcPr>
            <w:tcW w:w="794" w:type="dxa"/>
            <w:vAlign w:val="center"/>
          </w:tcPr>
          <w:p w14:paraId="521A9230" w14:textId="77777777" w:rsidR="00FF20AB" w:rsidRDefault="00FF20AB" w:rsidP="00D81C3B">
            <w:pPr>
              <w:jc w:val="right"/>
              <w:rPr>
                <w:rFonts w:ascii="Calibri" w:hAnsi="Calibri"/>
                <w:color w:val="000000"/>
              </w:rPr>
            </w:pPr>
            <w:r>
              <w:rPr>
                <w:rFonts w:ascii="Calibri" w:hAnsi="Calibri"/>
                <w:color w:val="000000"/>
              </w:rPr>
              <w:t>8</w:t>
            </w:r>
          </w:p>
        </w:tc>
        <w:tc>
          <w:tcPr>
            <w:tcW w:w="794" w:type="dxa"/>
            <w:vAlign w:val="center"/>
          </w:tcPr>
          <w:p w14:paraId="521A9231" w14:textId="77777777" w:rsidR="00FF20AB" w:rsidRDefault="00FF20AB" w:rsidP="00D81C3B">
            <w:pPr>
              <w:jc w:val="right"/>
              <w:rPr>
                <w:rFonts w:ascii="Calibri" w:hAnsi="Calibri"/>
                <w:color w:val="000000"/>
              </w:rPr>
            </w:pPr>
            <w:r>
              <w:rPr>
                <w:rFonts w:ascii="Calibri" w:hAnsi="Calibri"/>
                <w:color w:val="000000"/>
              </w:rPr>
              <w:t>8</w:t>
            </w:r>
          </w:p>
        </w:tc>
        <w:tc>
          <w:tcPr>
            <w:tcW w:w="1021" w:type="dxa"/>
            <w:vAlign w:val="center"/>
          </w:tcPr>
          <w:p w14:paraId="521A9232" w14:textId="77777777" w:rsidR="00FF20AB" w:rsidRPr="00FF20AB" w:rsidRDefault="00FF20AB" w:rsidP="00D81C3B">
            <w:pPr>
              <w:jc w:val="right"/>
              <w:rPr>
                <w:rFonts w:ascii="Calibri" w:hAnsi="Calibri"/>
              </w:rPr>
            </w:pPr>
            <w:r w:rsidRPr="00FF20AB">
              <w:rPr>
                <w:rFonts w:ascii="Calibri" w:hAnsi="Calibri"/>
              </w:rPr>
              <w:t>14.0</w:t>
            </w:r>
          </w:p>
        </w:tc>
        <w:tc>
          <w:tcPr>
            <w:tcW w:w="1021" w:type="dxa"/>
            <w:vAlign w:val="center"/>
          </w:tcPr>
          <w:p w14:paraId="521A9233" w14:textId="77777777" w:rsidR="00FF20AB" w:rsidRPr="00FF20AB" w:rsidRDefault="00FF20AB" w:rsidP="00D81C3B">
            <w:pPr>
              <w:jc w:val="right"/>
              <w:rPr>
                <w:rFonts w:ascii="Calibri" w:hAnsi="Calibri"/>
              </w:rPr>
            </w:pPr>
            <w:r w:rsidRPr="00FF20AB">
              <w:rPr>
                <w:rFonts w:ascii="Calibri" w:hAnsi="Calibri"/>
              </w:rPr>
              <w:t>86.0</w:t>
            </w:r>
          </w:p>
        </w:tc>
      </w:tr>
      <w:tr w:rsidR="00FF20AB" w14:paraId="521A923F" w14:textId="77777777" w:rsidTr="00D81C3B">
        <w:trPr>
          <w:trHeight w:val="340"/>
        </w:trPr>
        <w:tc>
          <w:tcPr>
            <w:tcW w:w="1134" w:type="dxa"/>
            <w:vAlign w:val="center"/>
          </w:tcPr>
          <w:p w14:paraId="521A9235" w14:textId="77777777" w:rsidR="00FF20AB" w:rsidRDefault="00FF20AB" w:rsidP="00D81C3B">
            <w:pPr>
              <w:spacing w:after="80"/>
              <w:jc w:val="center"/>
            </w:pPr>
            <w:r>
              <w:t>&gt;100</w:t>
            </w:r>
          </w:p>
        </w:tc>
        <w:tc>
          <w:tcPr>
            <w:tcW w:w="952" w:type="dxa"/>
            <w:vAlign w:val="center"/>
          </w:tcPr>
          <w:p w14:paraId="521A9236" w14:textId="77777777" w:rsidR="00FF20AB" w:rsidRDefault="00FF20AB" w:rsidP="00D81C3B">
            <w:pPr>
              <w:spacing w:after="80"/>
              <w:jc w:val="center"/>
            </w:pPr>
            <w:r>
              <w:t>36</w:t>
            </w:r>
          </w:p>
        </w:tc>
        <w:tc>
          <w:tcPr>
            <w:tcW w:w="794" w:type="dxa"/>
            <w:vAlign w:val="center"/>
          </w:tcPr>
          <w:p w14:paraId="521A9237" w14:textId="77777777" w:rsidR="00FF20AB" w:rsidRDefault="00FF20AB" w:rsidP="00D81C3B">
            <w:pPr>
              <w:spacing w:after="80"/>
              <w:jc w:val="right"/>
              <w:rPr>
                <w:rFonts w:ascii="Calibri" w:hAnsi="Calibri"/>
                <w:color w:val="000000"/>
              </w:rPr>
            </w:pPr>
            <w:r>
              <w:rPr>
                <w:rFonts w:ascii="Calibri" w:hAnsi="Calibri"/>
                <w:color w:val="000000"/>
              </w:rPr>
              <w:t>1</w:t>
            </w:r>
          </w:p>
        </w:tc>
        <w:tc>
          <w:tcPr>
            <w:tcW w:w="794" w:type="dxa"/>
            <w:vAlign w:val="center"/>
          </w:tcPr>
          <w:p w14:paraId="521A9238" w14:textId="77777777" w:rsidR="00FF20AB" w:rsidRDefault="00FF20AB" w:rsidP="00D81C3B">
            <w:pPr>
              <w:spacing w:after="80"/>
              <w:jc w:val="right"/>
              <w:rPr>
                <w:rFonts w:ascii="Calibri" w:hAnsi="Calibri"/>
                <w:color w:val="000000"/>
              </w:rPr>
            </w:pPr>
            <w:r>
              <w:rPr>
                <w:rFonts w:ascii="Calibri" w:hAnsi="Calibri"/>
                <w:color w:val="000000"/>
              </w:rPr>
              <w:t>2</w:t>
            </w:r>
          </w:p>
        </w:tc>
        <w:tc>
          <w:tcPr>
            <w:tcW w:w="794" w:type="dxa"/>
            <w:vAlign w:val="center"/>
          </w:tcPr>
          <w:p w14:paraId="521A9239" w14:textId="77777777" w:rsidR="00FF20AB" w:rsidRDefault="00FF20AB" w:rsidP="00D81C3B">
            <w:pPr>
              <w:spacing w:after="80"/>
              <w:jc w:val="right"/>
              <w:rPr>
                <w:rFonts w:ascii="Calibri" w:hAnsi="Calibri"/>
                <w:color w:val="000000"/>
              </w:rPr>
            </w:pPr>
            <w:r>
              <w:rPr>
                <w:rFonts w:ascii="Calibri" w:hAnsi="Calibri"/>
                <w:color w:val="000000"/>
              </w:rPr>
              <w:t>4</w:t>
            </w:r>
          </w:p>
        </w:tc>
        <w:tc>
          <w:tcPr>
            <w:tcW w:w="794" w:type="dxa"/>
            <w:vAlign w:val="center"/>
          </w:tcPr>
          <w:p w14:paraId="521A923A" w14:textId="77777777" w:rsidR="00FF20AB" w:rsidRDefault="00FF20AB" w:rsidP="00D81C3B">
            <w:pPr>
              <w:spacing w:after="80"/>
              <w:jc w:val="right"/>
              <w:rPr>
                <w:rFonts w:ascii="Calibri" w:hAnsi="Calibri"/>
                <w:color w:val="000000"/>
              </w:rPr>
            </w:pPr>
            <w:r>
              <w:rPr>
                <w:rFonts w:ascii="Calibri" w:hAnsi="Calibri"/>
                <w:color w:val="000000"/>
              </w:rPr>
              <w:t>5</w:t>
            </w:r>
          </w:p>
        </w:tc>
        <w:tc>
          <w:tcPr>
            <w:tcW w:w="794" w:type="dxa"/>
            <w:vAlign w:val="center"/>
          </w:tcPr>
          <w:p w14:paraId="521A923B" w14:textId="77777777" w:rsidR="00FF20AB" w:rsidRDefault="00FF20AB" w:rsidP="00D81C3B">
            <w:pPr>
              <w:spacing w:after="80"/>
              <w:jc w:val="right"/>
              <w:rPr>
                <w:rFonts w:ascii="Calibri" w:hAnsi="Calibri"/>
                <w:color w:val="000000"/>
              </w:rPr>
            </w:pPr>
            <w:r>
              <w:rPr>
                <w:rFonts w:ascii="Calibri" w:hAnsi="Calibri"/>
                <w:color w:val="000000"/>
              </w:rPr>
              <w:t>11</w:t>
            </w:r>
          </w:p>
        </w:tc>
        <w:tc>
          <w:tcPr>
            <w:tcW w:w="794" w:type="dxa"/>
            <w:vAlign w:val="center"/>
          </w:tcPr>
          <w:p w14:paraId="521A923C" w14:textId="77777777" w:rsidR="00FF20AB" w:rsidRDefault="00FF20AB" w:rsidP="00D81C3B">
            <w:pPr>
              <w:spacing w:after="80"/>
              <w:jc w:val="right"/>
              <w:rPr>
                <w:rFonts w:ascii="Calibri" w:hAnsi="Calibri"/>
                <w:color w:val="000000"/>
              </w:rPr>
            </w:pPr>
            <w:r>
              <w:rPr>
                <w:rFonts w:ascii="Calibri" w:hAnsi="Calibri"/>
                <w:color w:val="000000"/>
              </w:rPr>
              <w:t>13</w:t>
            </w:r>
          </w:p>
        </w:tc>
        <w:tc>
          <w:tcPr>
            <w:tcW w:w="1021" w:type="dxa"/>
            <w:vAlign w:val="center"/>
          </w:tcPr>
          <w:p w14:paraId="521A923D" w14:textId="77777777" w:rsidR="00FF20AB" w:rsidRPr="00FF20AB" w:rsidRDefault="00FF20AB" w:rsidP="00D81C3B">
            <w:pPr>
              <w:spacing w:after="80"/>
              <w:jc w:val="right"/>
              <w:rPr>
                <w:rFonts w:ascii="Calibri" w:hAnsi="Calibri"/>
              </w:rPr>
            </w:pPr>
            <w:r w:rsidRPr="00FF20AB">
              <w:rPr>
                <w:rFonts w:ascii="Calibri" w:hAnsi="Calibri"/>
              </w:rPr>
              <w:t>2.8</w:t>
            </w:r>
          </w:p>
        </w:tc>
        <w:tc>
          <w:tcPr>
            <w:tcW w:w="1021" w:type="dxa"/>
            <w:vAlign w:val="center"/>
          </w:tcPr>
          <w:p w14:paraId="521A923E" w14:textId="77777777" w:rsidR="00FF20AB" w:rsidRPr="00FF20AB" w:rsidRDefault="00FF20AB" w:rsidP="00D81C3B">
            <w:pPr>
              <w:spacing w:after="80"/>
              <w:jc w:val="right"/>
              <w:rPr>
                <w:rFonts w:ascii="Calibri" w:hAnsi="Calibri"/>
              </w:rPr>
            </w:pPr>
            <w:r w:rsidRPr="00FF20AB">
              <w:rPr>
                <w:rFonts w:ascii="Calibri" w:hAnsi="Calibri"/>
              </w:rPr>
              <w:t>97.2</w:t>
            </w:r>
          </w:p>
        </w:tc>
      </w:tr>
    </w:tbl>
    <w:p w14:paraId="4BEBD305" w14:textId="77777777" w:rsidR="003A6BF0" w:rsidRDefault="003A6BF0"/>
    <w:p w14:paraId="6B3A9B08" w14:textId="77777777" w:rsidR="003A6BF0" w:rsidRDefault="003A6BF0">
      <w:r>
        <w:br w:type="page"/>
      </w:r>
    </w:p>
    <w:p w14:paraId="303AFE6D" w14:textId="22F43706" w:rsidR="003A6BF0" w:rsidRPr="00A52D25" w:rsidRDefault="003A6BF0" w:rsidP="003A6BF0">
      <w:pPr>
        <w:spacing w:line="480" w:lineRule="auto"/>
        <w:rPr>
          <w:b/>
        </w:rPr>
      </w:pPr>
      <w:r w:rsidRPr="00A52D25">
        <w:rPr>
          <w:b/>
        </w:rPr>
        <w:t>Figure captions</w:t>
      </w:r>
    </w:p>
    <w:p w14:paraId="689288FA" w14:textId="724896DA" w:rsidR="003A6BF0" w:rsidRDefault="003A6BF0" w:rsidP="003A6BF0">
      <w:pPr>
        <w:spacing w:line="480" w:lineRule="auto"/>
        <w:rPr>
          <w:b/>
        </w:rPr>
      </w:pPr>
    </w:p>
    <w:p w14:paraId="35B77050" w14:textId="578EA005" w:rsidR="003A6BF0" w:rsidRDefault="003A6BF0" w:rsidP="003A6BF0">
      <w:pPr>
        <w:spacing w:line="480" w:lineRule="auto"/>
      </w:pPr>
      <w:r w:rsidRPr="001842C3">
        <w:rPr>
          <w:b/>
        </w:rPr>
        <w:t>Figure 1</w:t>
      </w:r>
      <w:r>
        <w:t xml:space="preserve">  Relationship between pheromone trap catch and the number of OPM nests within 250m. </w:t>
      </w:r>
      <w:r w:rsidRPr="00CD7339">
        <w:rPr>
          <w:i/>
        </w:rPr>
        <w:t>Open symbols</w:t>
      </w:r>
      <w:r>
        <w:t xml:space="preserve">, 2016, </w:t>
      </w:r>
      <w:r w:rsidRPr="00C5385C">
        <w:t xml:space="preserve">y = </w:t>
      </w:r>
      <w:r>
        <w:t>1.67x + 3.69 (</w:t>
      </w:r>
      <w:r w:rsidRPr="001F6DB3">
        <w:t>R² = 0.</w:t>
      </w:r>
      <w:r>
        <w:t>40</w:t>
      </w:r>
      <w:r w:rsidRPr="001F6DB3">
        <w:t>,</w:t>
      </w:r>
      <w:r>
        <w:t xml:space="preserve"> </w:t>
      </w:r>
      <w:r w:rsidRPr="00CB746C">
        <w:rPr>
          <w:i/>
        </w:rPr>
        <w:t>P</w:t>
      </w:r>
      <w:r>
        <w:t>&lt;0.001</w:t>
      </w:r>
      <w:r w:rsidRPr="001F6DB3">
        <w:t xml:space="preserve">, N= 88); </w:t>
      </w:r>
      <w:r w:rsidRPr="001F6DB3">
        <w:rPr>
          <w:i/>
        </w:rPr>
        <w:t>closed symbols</w:t>
      </w:r>
      <w:r w:rsidRPr="001F6DB3">
        <w:t xml:space="preserve">, 2017, y = </w:t>
      </w:r>
      <w:r>
        <w:t>1.64</w:t>
      </w:r>
      <w:r w:rsidRPr="001F6DB3">
        <w:t xml:space="preserve">x + </w:t>
      </w:r>
      <w:r>
        <w:t>2.29</w:t>
      </w:r>
      <w:r w:rsidRPr="001F6DB3">
        <w:t xml:space="preserve"> (R² = 0.5</w:t>
      </w:r>
      <w:r>
        <w:t>3,</w:t>
      </w:r>
      <w:r w:rsidRPr="001F6DB3">
        <w:t xml:space="preserve"> </w:t>
      </w:r>
      <w:r w:rsidRPr="001F6DB3">
        <w:rPr>
          <w:i/>
        </w:rPr>
        <w:t>P</w:t>
      </w:r>
      <w:r w:rsidRPr="001F6DB3">
        <w:t>&lt;0.001,</w:t>
      </w:r>
      <w:r>
        <w:t xml:space="preserve"> </w:t>
      </w:r>
      <w:r w:rsidRPr="001F6DB3">
        <w:t>N=172).</w:t>
      </w:r>
    </w:p>
    <w:p w14:paraId="595C6F86" w14:textId="77777777" w:rsidR="003A6BF0" w:rsidRDefault="003A6BF0" w:rsidP="003A6BF0">
      <w:pPr>
        <w:spacing w:line="480" w:lineRule="auto"/>
      </w:pPr>
    </w:p>
    <w:p w14:paraId="4A2F45F0" w14:textId="77777777" w:rsidR="003A6BF0" w:rsidRDefault="003A6BF0" w:rsidP="003A6BF0">
      <w:pPr>
        <w:spacing w:line="480" w:lineRule="auto"/>
      </w:pPr>
      <w:r w:rsidRPr="001842C3">
        <w:rPr>
          <w:b/>
        </w:rPr>
        <w:t xml:space="preserve">Figure </w:t>
      </w:r>
      <w:r>
        <w:rPr>
          <w:b/>
        </w:rPr>
        <w:t>2</w:t>
      </w:r>
      <w:r>
        <w:t xml:space="preserve">  Relationship between pheromone trap catch and distance from the centre of the outbreak. </w:t>
      </w:r>
      <w:r w:rsidRPr="00CD7339">
        <w:rPr>
          <w:i/>
        </w:rPr>
        <w:t>Open symbols</w:t>
      </w:r>
      <w:r>
        <w:t>, 2016, y=16.16-3.89.ln(x) (</w:t>
      </w:r>
      <w:r w:rsidRPr="001F6DB3">
        <w:t>R² = 0.40</w:t>
      </w:r>
      <w:r>
        <w:t xml:space="preserve">, </w:t>
      </w:r>
      <w:r w:rsidRPr="00CB746C">
        <w:rPr>
          <w:i/>
        </w:rPr>
        <w:t>P</w:t>
      </w:r>
      <w:r w:rsidRPr="001F6DB3">
        <w:t xml:space="preserve">&lt;0.001); </w:t>
      </w:r>
      <w:r w:rsidRPr="001F6DB3">
        <w:rPr>
          <w:i/>
        </w:rPr>
        <w:t>closed symbols</w:t>
      </w:r>
      <w:r w:rsidRPr="001F6DB3">
        <w:t>, 2017, y = 11.71-2.68.ln(x) (R² = 0.24</w:t>
      </w:r>
      <w:r>
        <w:t xml:space="preserve">, </w:t>
      </w:r>
      <w:r w:rsidRPr="001F6DB3">
        <w:rPr>
          <w:i/>
        </w:rPr>
        <w:t>P</w:t>
      </w:r>
      <w:r w:rsidRPr="001F6DB3">
        <w:t>&lt;0.001).</w:t>
      </w:r>
    </w:p>
    <w:p w14:paraId="129AF55C" w14:textId="77777777" w:rsidR="003A6BF0" w:rsidRDefault="003A6BF0" w:rsidP="003A6BF0">
      <w:pPr>
        <w:spacing w:line="480" w:lineRule="auto"/>
      </w:pPr>
    </w:p>
    <w:p w14:paraId="5DC396D9" w14:textId="77777777" w:rsidR="003A6BF0" w:rsidRDefault="003A6BF0" w:rsidP="003A6BF0">
      <w:pPr>
        <w:spacing w:line="480" w:lineRule="auto"/>
      </w:pPr>
      <w:r w:rsidRPr="00CD7339">
        <w:rPr>
          <w:b/>
        </w:rPr>
        <w:t xml:space="preserve">Figure </w:t>
      </w:r>
      <w:r>
        <w:rPr>
          <w:b/>
        </w:rPr>
        <w:t>3</w:t>
      </w:r>
      <w:r>
        <w:t xml:space="preserve">  Percentage of the pheromone traps that captured different numbers of adult male OPM, which had at least one larval nest within 250m. Data for 2016 and 2017 combined.</w:t>
      </w:r>
    </w:p>
    <w:p w14:paraId="521A9240" w14:textId="23D987C7" w:rsidR="00CD7339" w:rsidRDefault="00CD7339">
      <w:r>
        <w:br w:type="page"/>
      </w:r>
    </w:p>
    <w:p w14:paraId="521A9242" w14:textId="5850E8A1" w:rsidR="00026C78" w:rsidRDefault="00CD7339" w:rsidP="00B55A67">
      <w:pPr>
        <w:spacing w:line="480" w:lineRule="auto"/>
        <w:ind w:right="1701"/>
      </w:pPr>
      <w:r w:rsidRPr="001842C3">
        <w:rPr>
          <w:b/>
        </w:rPr>
        <w:t>Figure 1</w:t>
      </w:r>
      <w:r>
        <w:t xml:space="preserve">  Relationship between pheromone trap catch and the number of OPM nests within 250m. </w:t>
      </w:r>
      <w:r w:rsidRPr="00CD7339">
        <w:rPr>
          <w:i/>
        </w:rPr>
        <w:t>Open symbols</w:t>
      </w:r>
      <w:r>
        <w:t>, 2016</w:t>
      </w:r>
      <w:r w:rsidR="004E5843">
        <w:t xml:space="preserve">, </w:t>
      </w:r>
      <w:r w:rsidR="004E5843" w:rsidRPr="00C5385C">
        <w:t xml:space="preserve">y = </w:t>
      </w:r>
      <w:r w:rsidR="001F4CB0">
        <w:t>1.67</w:t>
      </w:r>
      <w:r w:rsidR="004E5843">
        <w:t>x + 3.69</w:t>
      </w:r>
      <w:r w:rsidR="00CB746C">
        <w:t xml:space="preserve"> (</w:t>
      </w:r>
      <w:r w:rsidR="001F6DB3" w:rsidRPr="001F6DB3">
        <w:t>R² = 0.</w:t>
      </w:r>
      <w:r w:rsidR="00F51C70">
        <w:t>40</w:t>
      </w:r>
      <w:r w:rsidR="001F6DB3" w:rsidRPr="001F6DB3">
        <w:t>,</w:t>
      </w:r>
      <w:r w:rsidR="00CB746C">
        <w:t xml:space="preserve"> </w:t>
      </w:r>
      <w:r w:rsidR="004E5843" w:rsidRPr="00CB746C">
        <w:rPr>
          <w:i/>
        </w:rPr>
        <w:t>P</w:t>
      </w:r>
      <w:r w:rsidR="004E5843">
        <w:t>&lt;0.001</w:t>
      </w:r>
      <w:r w:rsidR="00CB746C" w:rsidRPr="001F6DB3">
        <w:t xml:space="preserve">, </w:t>
      </w:r>
      <w:r w:rsidR="004E5843" w:rsidRPr="001F6DB3">
        <w:t xml:space="preserve">N= 88); </w:t>
      </w:r>
      <w:r w:rsidR="004E5843" w:rsidRPr="001F6DB3">
        <w:rPr>
          <w:i/>
        </w:rPr>
        <w:t>closed symbols</w:t>
      </w:r>
      <w:r w:rsidR="00724166" w:rsidRPr="001F6DB3">
        <w:t>, 2017</w:t>
      </w:r>
      <w:r w:rsidR="004E5843" w:rsidRPr="001F6DB3">
        <w:t xml:space="preserve">, y = </w:t>
      </w:r>
      <w:r w:rsidR="00F51C70">
        <w:t>1.64</w:t>
      </w:r>
      <w:r w:rsidR="004E5843" w:rsidRPr="001F6DB3">
        <w:t xml:space="preserve">x + </w:t>
      </w:r>
      <w:r w:rsidR="00F51C70">
        <w:t>2.29</w:t>
      </w:r>
      <w:r w:rsidR="00CB746C" w:rsidRPr="001F6DB3">
        <w:t xml:space="preserve"> (</w:t>
      </w:r>
      <w:r w:rsidR="001F6DB3" w:rsidRPr="001F6DB3">
        <w:t>R² = 0.5</w:t>
      </w:r>
      <w:r w:rsidR="00F51C70">
        <w:t>3</w:t>
      </w:r>
      <w:r w:rsidR="001F6DB3">
        <w:t>,</w:t>
      </w:r>
      <w:r w:rsidR="00CB746C" w:rsidRPr="001F6DB3">
        <w:t xml:space="preserve"> </w:t>
      </w:r>
      <w:r w:rsidR="004E5843" w:rsidRPr="001F6DB3">
        <w:rPr>
          <w:i/>
        </w:rPr>
        <w:t>P</w:t>
      </w:r>
      <w:r w:rsidR="004E5843" w:rsidRPr="001F6DB3">
        <w:t>&lt;0.001</w:t>
      </w:r>
      <w:r w:rsidR="00CB746C" w:rsidRPr="001F6DB3">
        <w:t>,</w:t>
      </w:r>
      <w:r w:rsidR="001F6DB3">
        <w:t xml:space="preserve"> </w:t>
      </w:r>
      <w:r w:rsidR="004E5843" w:rsidRPr="001F6DB3">
        <w:t>N=172).</w:t>
      </w:r>
    </w:p>
    <w:p w14:paraId="32F94ED7" w14:textId="77777777" w:rsidR="00B55A67" w:rsidRDefault="00B55A67" w:rsidP="00B55A67">
      <w:pPr>
        <w:spacing w:line="480" w:lineRule="auto"/>
        <w:ind w:right="1701"/>
      </w:pPr>
    </w:p>
    <w:p w14:paraId="521A9243" w14:textId="13D8664F" w:rsidR="00CD7339" w:rsidRDefault="00204CEB" w:rsidP="00CD7339">
      <w:r w:rsidRPr="00204CEB">
        <w:rPr>
          <w:noProof/>
          <w:lang w:eastAsia="en-GB"/>
        </w:rPr>
        <w:drawing>
          <wp:inline distT="0" distB="0" distL="0" distR="0" wp14:anchorId="7265DCAF" wp14:editId="2453F1F0">
            <wp:extent cx="3770550" cy="2800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2648" cy="2801908"/>
                    </a:xfrm>
                    <a:prstGeom prst="rect">
                      <a:avLst/>
                    </a:prstGeom>
                    <a:noFill/>
                    <a:ln>
                      <a:noFill/>
                    </a:ln>
                  </pic:spPr>
                </pic:pic>
              </a:graphicData>
            </a:graphic>
          </wp:inline>
        </w:drawing>
      </w:r>
    </w:p>
    <w:p w14:paraId="090E31DB" w14:textId="77777777" w:rsidR="00C566F1" w:rsidRDefault="00C566F1" w:rsidP="00C97CAD">
      <w:pPr>
        <w:spacing w:line="360" w:lineRule="auto"/>
        <w:ind w:right="1701"/>
        <w:rPr>
          <w:b/>
        </w:rPr>
      </w:pPr>
    </w:p>
    <w:p w14:paraId="527366A2" w14:textId="77777777" w:rsidR="00B55A67" w:rsidRDefault="00B55A67">
      <w:pPr>
        <w:rPr>
          <w:b/>
        </w:rPr>
      </w:pPr>
      <w:r>
        <w:rPr>
          <w:b/>
        </w:rPr>
        <w:br w:type="page"/>
      </w:r>
    </w:p>
    <w:p w14:paraId="521A9244" w14:textId="6260CAC5" w:rsidR="003C3ED5" w:rsidRDefault="00957B22" w:rsidP="00ED227B">
      <w:pPr>
        <w:spacing w:line="480" w:lineRule="auto"/>
        <w:ind w:right="1701"/>
      </w:pPr>
      <w:r w:rsidRPr="001842C3">
        <w:rPr>
          <w:b/>
        </w:rPr>
        <w:t xml:space="preserve">Figure </w:t>
      </w:r>
      <w:r>
        <w:rPr>
          <w:b/>
        </w:rPr>
        <w:t>2</w:t>
      </w:r>
      <w:r>
        <w:t xml:space="preserve">  Relationship between pheromone trap catch and distance from the centre of the outbreak. </w:t>
      </w:r>
      <w:r w:rsidRPr="00CD7339">
        <w:rPr>
          <w:i/>
        </w:rPr>
        <w:t>Open symbols</w:t>
      </w:r>
      <w:r>
        <w:t>, 2016</w:t>
      </w:r>
      <w:r w:rsidR="008D092D">
        <w:t xml:space="preserve">, </w:t>
      </w:r>
      <w:r w:rsidR="00CB746C">
        <w:t>y=16.16-3.89.ln(x) (</w:t>
      </w:r>
      <w:r w:rsidR="001F6DB3" w:rsidRPr="001F6DB3">
        <w:t>R² = 0.40</w:t>
      </w:r>
      <w:r w:rsidR="001F6DB3">
        <w:t>,</w:t>
      </w:r>
      <w:r w:rsidR="00CB746C">
        <w:t xml:space="preserve"> </w:t>
      </w:r>
      <w:r w:rsidR="00CB746C" w:rsidRPr="00CB746C">
        <w:rPr>
          <w:i/>
        </w:rPr>
        <w:t>P</w:t>
      </w:r>
      <w:r w:rsidR="00CB746C" w:rsidRPr="001F6DB3">
        <w:t>&lt;0.001)</w:t>
      </w:r>
      <w:r w:rsidR="003C3ED5" w:rsidRPr="001F6DB3">
        <w:t xml:space="preserve">; </w:t>
      </w:r>
      <w:r w:rsidR="003C3ED5" w:rsidRPr="001F6DB3">
        <w:rPr>
          <w:i/>
        </w:rPr>
        <w:t>closed symbols</w:t>
      </w:r>
      <w:r w:rsidR="003C3ED5" w:rsidRPr="001F6DB3">
        <w:t>, 2017, y = 11.71-2.68.ln(x)</w:t>
      </w:r>
      <w:r w:rsidR="00CB746C" w:rsidRPr="001F6DB3">
        <w:t xml:space="preserve"> (</w:t>
      </w:r>
      <w:r w:rsidR="001F6DB3" w:rsidRPr="001F6DB3">
        <w:t>R² = 0.24</w:t>
      </w:r>
      <w:r w:rsidR="001F6DB3">
        <w:t xml:space="preserve">, </w:t>
      </w:r>
      <w:r w:rsidR="00CB746C" w:rsidRPr="001F6DB3">
        <w:rPr>
          <w:i/>
        </w:rPr>
        <w:t>P</w:t>
      </w:r>
      <w:r w:rsidR="00CB746C" w:rsidRPr="001F6DB3">
        <w:t>&lt;0.001)</w:t>
      </w:r>
      <w:r w:rsidR="003C3ED5" w:rsidRPr="001F6DB3">
        <w:t>.</w:t>
      </w:r>
    </w:p>
    <w:p w14:paraId="364FD6FC" w14:textId="77777777" w:rsidR="00ED227B" w:rsidRDefault="00ED227B" w:rsidP="00C97CAD">
      <w:pPr>
        <w:spacing w:line="360" w:lineRule="auto"/>
        <w:ind w:right="1701"/>
      </w:pPr>
    </w:p>
    <w:p w14:paraId="521A9245" w14:textId="34A26D07" w:rsidR="00EC694A" w:rsidRDefault="00A17BD5" w:rsidP="00C97CAD">
      <w:pPr>
        <w:ind w:left="284"/>
      </w:pPr>
      <w:r w:rsidRPr="00A17BD5">
        <w:rPr>
          <w:noProof/>
          <w:lang w:eastAsia="en-GB"/>
        </w:rPr>
        <w:drawing>
          <wp:inline distT="0" distB="0" distL="0" distR="0" wp14:anchorId="624CA822" wp14:editId="60698DEA">
            <wp:extent cx="3609975" cy="32440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4237" cy="3247882"/>
                    </a:xfrm>
                    <a:prstGeom prst="rect">
                      <a:avLst/>
                    </a:prstGeom>
                    <a:noFill/>
                    <a:ln>
                      <a:noFill/>
                    </a:ln>
                  </pic:spPr>
                </pic:pic>
              </a:graphicData>
            </a:graphic>
          </wp:inline>
        </w:drawing>
      </w:r>
    </w:p>
    <w:p w14:paraId="521A9246" w14:textId="77777777" w:rsidR="00EC694A" w:rsidRDefault="00EC694A" w:rsidP="00EC694A">
      <w:pPr>
        <w:ind w:left="284"/>
      </w:pPr>
    </w:p>
    <w:p w14:paraId="62F0027F" w14:textId="77777777" w:rsidR="00ED227B" w:rsidRDefault="00ED227B">
      <w:pPr>
        <w:rPr>
          <w:b/>
        </w:rPr>
      </w:pPr>
      <w:r>
        <w:rPr>
          <w:b/>
        </w:rPr>
        <w:br w:type="page"/>
      </w:r>
    </w:p>
    <w:p w14:paraId="521A9247" w14:textId="489C61AE" w:rsidR="00CD7339" w:rsidRDefault="00CD7339" w:rsidP="00ED227B">
      <w:pPr>
        <w:spacing w:after="0" w:line="480" w:lineRule="auto"/>
        <w:ind w:left="284" w:right="2268"/>
      </w:pPr>
      <w:r w:rsidRPr="00CD7339">
        <w:rPr>
          <w:b/>
        </w:rPr>
        <w:t xml:space="preserve">Figure </w:t>
      </w:r>
      <w:r w:rsidR="00957B22">
        <w:rPr>
          <w:b/>
        </w:rPr>
        <w:t>3</w:t>
      </w:r>
      <w:r>
        <w:t xml:space="preserve">  </w:t>
      </w:r>
      <w:r w:rsidR="007F547B">
        <w:t>P</w:t>
      </w:r>
      <w:r>
        <w:t xml:space="preserve">ercentage of </w:t>
      </w:r>
      <w:r w:rsidR="004D297D">
        <w:t xml:space="preserve">the </w:t>
      </w:r>
      <w:r w:rsidR="00E53457">
        <w:t xml:space="preserve">pheromone </w:t>
      </w:r>
      <w:r>
        <w:t xml:space="preserve">traps </w:t>
      </w:r>
      <w:r w:rsidR="004D297D">
        <w:t xml:space="preserve">that captured different numbers of adult male OPM, which had at </w:t>
      </w:r>
      <w:r>
        <w:t xml:space="preserve">least </w:t>
      </w:r>
      <w:r w:rsidR="000265B4">
        <w:t>one</w:t>
      </w:r>
      <w:r>
        <w:t xml:space="preserve"> </w:t>
      </w:r>
      <w:r w:rsidR="004D297D">
        <w:t xml:space="preserve">larval </w:t>
      </w:r>
      <w:r>
        <w:t>nest within 250m</w:t>
      </w:r>
      <w:r w:rsidR="004D297D">
        <w:t>. Data for 2016 and 2017 combined.</w:t>
      </w:r>
    </w:p>
    <w:p w14:paraId="521A9248" w14:textId="77777777" w:rsidR="00E476F5" w:rsidRDefault="00E476F5" w:rsidP="0026738A">
      <w:pPr>
        <w:spacing w:after="0" w:line="360" w:lineRule="auto"/>
        <w:ind w:right="2268"/>
      </w:pPr>
    </w:p>
    <w:p w14:paraId="521A9249" w14:textId="77777777" w:rsidR="00E476F5" w:rsidRDefault="00E476F5" w:rsidP="00C97CAD">
      <w:pPr>
        <w:spacing w:line="360" w:lineRule="auto"/>
        <w:ind w:left="284" w:right="2268"/>
      </w:pPr>
      <w:r>
        <w:rPr>
          <w:noProof/>
          <w:lang w:eastAsia="en-GB"/>
        </w:rPr>
        <w:drawing>
          <wp:inline distT="0" distB="0" distL="0" distR="0" wp14:anchorId="521A9253" wp14:editId="521A9254">
            <wp:extent cx="3567655" cy="2905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5271" cy="2903183"/>
                    </a:xfrm>
                    <a:prstGeom prst="rect">
                      <a:avLst/>
                    </a:prstGeom>
                    <a:noFill/>
                  </pic:spPr>
                </pic:pic>
              </a:graphicData>
            </a:graphic>
          </wp:inline>
        </w:drawing>
      </w:r>
    </w:p>
    <w:p w14:paraId="521A924A" w14:textId="77777777" w:rsidR="00CD7339" w:rsidRDefault="00CD7339" w:rsidP="00CD7339"/>
    <w:p w14:paraId="521A924D" w14:textId="7E9C9E7D" w:rsidR="00E476F5" w:rsidRDefault="00E476F5" w:rsidP="00CD7339"/>
    <w:p w14:paraId="521A924E" w14:textId="77777777" w:rsidR="00E476F5" w:rsidRDefault="00E476F5" w:rsidP="00CD7339"/>
    <w:sectPr w:rsidR="00E476F5" w:rsidSect="006D49F2">
      <w:footerReference w:type="default" r:id="rId14"/>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C33A6" w14:textId="77777777" w:rsidR="00D46E2E" w:rsidRDefault="00D46E2E" w:rsidP="008624BE">
      <w:pPr>
        <w:spacing w:after="0" w:line="240" w:lineRule="auto"/>
      </w:pPr>
      <w:r>
        <w:separator/>
      </w:r>
    </w:p>
  </w:endnote>
  <w:endnote w:type="continuationSeparator" w:id="0">
    <w:p w14:paraId="6A4328AB" w14:textId="77777777" w:rsidR="00D46E2E" w:rsidRDefault="00D46E2E" w:rsidP="0086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140186"/>
      <w:docPartObj>
        <w:docPartGallery w:val="Page Numbers (Bottom of Page)"/>
        <w:docPartUnique/>
      </w:docPartObj>
    </w:sdtPr>
    <w:sdtEndPr>
      <w:rPr>
        <w:noProof/>
      </w:rPr>
    </w:sdtEndPr>
    <w:sdtContent>
      <w:p w14:paraId="521A925C" w14:textId="2CCBE20F" w:rsidR="008624BE" w:rsidRDefault="008624BE">
        <w:pPr>
          <w:pStyle w:val="Footer"/>
          <w:jc w:val="center"/>
        </w:pPr>
        <w:r>
          <w:fldChar w:fldCharType="begin"/>
        </w:r>
        <w:r>
          <w:instrText xml:space="preserve"> PAGE   \* MERGEFORMAT </w:instrText>
        </w:r>
        <w:r>
          <w:fldChar w:fldCharType="separate"/>
        </w:r>
        <w:r w:rsidR="00F447E9">
          <w:rPr>
            <w:noProof/>
          </w:rPr>
          <w:t>1</w:t>
        </w:r>
        <w:r>
          <w:rPr>
            <w:noProof/>
          </w:rPr>
          <w:fldChar w:fldCharType="end"/>
        </w:r>
      </w:p>
    </w:sdtContent>
  </w:sdt>
  <w:p w14:paraId="521A925D" w14:textId="77777777" w:rsidR="008624BE" w:rsidRDefault="00862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41343" w14:textId="77777777" w:rsidR="00D46E2E" w:rsidRDefault="00D46E2E" w:rsidP="008624BE">
      <w:pPr>
        <w:spacing w:after="0" w:line="240" w:lineRule="auto"/>
      </w:pPr>
      <w:r>
        <w:separator/>
      </w:r>
    </w:p>
  </w:footnote>
  <w:footnote w:type="continuationSeparator" w:id="0">
    <w:p w14:paraId="6A2013E7" w14:textId="77777777" w:rsidR="00D46E2E" w:rsidRDefault="00D46E2E" w:rsidP="00862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933A9"/>
    <w:multiLevelType w:val="hybridMultilevel"/>
    <w:tmpl w:val="9FAAD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166513"/>
    <w:multiLevelType w:val="hybridMultilevel"/>
    <w:tmpl w:val="0A8E5A3E"/>
    <w:lvl w:ilvl="0" w:tplc="CA6876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A171A3"/>
    <w:multiLevelType w:val="hybridMultilevel"/>
    <w:tmpl w:val="09D6D654"/>
    <w:lvl w:ilvl="0" w:tplc="DDA0FC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FD30B3"/>
    <w:multiLevelType w:val="hybridMultilevel"/>
    <w:tmpl w:val="B372C0CE"/>
    <w:lvl w:ilvl="0" w:tplc="5DD2A3A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AA"/>
    <w:rsid w:val="00003307"/>
    <w:rsid w:val="00006037"/>
    <w:rsid w:val="0000672B"/>
    <w:rsid w:val="00006C87"/>
    <w:rsid w:val="0002198A"/>
    <w:rsid w:val="00025214"/>
    <w:rsid w:val="000265B4"/>
    <w:rsid w:val="00026C78"/>
    <w:rsid w:val="000361E7"/>
    <w:rsid w:val="00050531"/>
    <w:rsid w:val="00053B18"/>
    <w:rsid w:val="00063FCF"/>
    <w:rsid w:val="00064A1D"/>
    <w:rsid w:val="00070772"/>
    <w:rsid w:val="00070D1F"/>
    <w:rsid w:val="0007138E"/>
    <w:rsid w:val="0007532A"/>
    <w:rsid w:val="0008157C"/>
    <w:rsid w:val="00082BDE"/>
    <w:rsid w:val="00083205"/>
    <w:rsid w:val="0008351A"/>
    <w:rsid w:val="00086A88"/>
    <w:rsid w:val="000906B3"/>
    <w:rsid w:val="00091005"/>
    <w:rsid w:val="00094581"/>
    <w:rsid w:val="00094B37"/>
    <w:rsid w:val="00094F7F"/>
    <w:rsid w:val="00095F97"/>
    <w:rsid w:val="000A0D15"/>
    <w:rsid w:val="000A20FB"/>
    <w:rsid w:val="000A22AF"/>
    <w:rsid w:val="000A2DE1"/>
    <w:rsid w:val="000A48A3"/>
    <w:rsid w:val="000A644A"/>
    <w:rsid w:val="000B19B0"/>
    <w:rsid w:val="000B29DB"/>
    <w:rsid w:val="000B682C"/>
    <w:rsid w:val="000C242D"/>
    <w:rsid w:val="000C2DB0"/>
    <w:rsid w:val="000C39AB"/>
    <w:rsid w:val="000C5576"/>
    <w:rsid w:val="000D0200"/>
    <w:rsid w:val="000D116A"/>
    <w:rsid w:val="000D3FF5"/>
    <w:rsid w:val="000D42BF"/>
    <w:rsid w:val="000D651F"/>
    <w:rsid w:val="000E2DFD"/>
    <w:rsid w:val="000E464E"/>
    <w:rsid w:val="000E4804"/>
    <w:rsid w:val="000F00EF"/>
    <w:rsid w:val="000F1013"/>
    <w:rsid w:val="000F1B01"/>
    <w:rsid w:val="000F6C64"/>
    <w:rsid w:val="0010277C"/>
    <w:rsid w:val="00103325"/>
    <w:rsid w:val="00103ABB"/>
    <w:rsid w:val="001065AA"/>
    <w:rsid w:val="00107D6F"/>
    <w:rsid w:val="00111DF5"/>
    <w:rsid w:val="00114868"/>
    <w:rsid w:val="001179D6"/>
    <w:rsid w:val="00120DCE"/>
    <w:rsid w:val="00123618"/>
    <w:rsid w:val="00127D99"/>
    <w:rsid w:val="00127E6E"/>
    <w:rsid w:val="00130568"/>
    <w:rsid w:val="001305E6"/>
    <w:rsid w:val="00131C8C"/>
    <w:rsid w:val="001331CF"/>
    <w:rsid w:val="00136E4B"/>
    <w:rsid w:val="00141DE0"/>
    <w:rsid w:val="001420D5"/>
    <w:rsid w:val="00142E57"/>
    <w:rsid w:val="001433FE"/>
    <w:rsid w:val="001436A7"/>
    <w:rsid w:val="00145472"/>
    <w:rsid w:val="00152628"/>
    <w:rsid w:val="00152C2C"/>
    <w:rsid w:val="00152DF8"/>
    <w:rsid w:val="00153553"/>
    <w:rsid w:val="001535C4"/>
    <w:rsid w:val="00156B48"/>
    <w:rsid w:val="001638C9"/>
    <w:rsid w:val="00165097"/>
    <w:rsid w:val="0016678A"/>
    <w:rsid w:val="00177E26"/>
    <w:rsid w:val="0018027F"/>
    <w:rsid w:val="00183D6B"/>
    <w:rsid w:val="001842C3"/>
    <w:rsid w:val="0019031A"/>
    <w:rsid w:val="00192AF0"/>
    <w:rsid w:val="001941CA"/>
    <w:rsid w:val="001943A4"/>
    <w:rsid w:val="0019449F"/>
    <w:rsid w:val="001A0742"/>
    <w:rsid w:val="001A09A7"/>
    <w:rsid w:val="001A13A6"/>
    <w:rsid w:val="001A202D"/>
    <w:rsid w:val="001A6739"/>
    <w:rsid w:val="001B1705"/>
    <w:rsid w:val="001B28A3"/>
    <w:rsid w:val="001B5A28"/>
    <w:rsid w:val="001B7A13"/>
    <w:rsid w:val="001C0A94"/>
    <w:rsid w:val="001C1547"/>
    <w:rsid w:val="001C6276"/>
    <w:rsid w:val="001C69CB"/>
    <w:rsid w:val="001C7E9F"/>
    <w:rsid w:val="001D0CEB"/>
    <w:rsid w:val="001D2304"/>
    <w:rsid w:val="001D73B2"/>
    <w:rsid w:val="001E4226"/>
    <w:rsid w:val="001E6829"/>
    <w:rsid w:val="001F03D4"/>
    <w:rsid w:val="001F0FEF"/>
    <w:rsid w:val="001F4CB0"/>
    <w:rsid w:val="001F50E8"/>
    <w:rsid w:val="001F6DB3"/>
    <w:rsid w:val="00200BAE"/>
    <w:rsid w:val="00204CEB"/>
    <w:rsid w:val="00205F1B"/>
    <w:rsid w:val="00212B7D"/>
    <w:rsid w:val="00212C42"/>
    <w:rsid w:val="00215E14"/>
    <w:rsid w:val="00220CA3"/>
    <w:rsid w:val="00230FD7"/>
    <w:rsid w:val="00232F14"/>
    <w:rsid w:val="00233394"/>
    <w:rsid w:val="00235D5E"/>
    <w:rsid w:val="00236A81"/>
    <w:rsid w:val="00236F03"/>
    <w:rsid w:val="00240315"/>
    <w:rsid w:val="00241715"/>
    <w:rsid w:val="00242FFA"/>
    <w:rsid w:val="00243D5E"/>
    <w:rsid w:val="00246D50"/>
    <w:rsid w:val="00247500"/>
    <w:rsid w:val="0025112B"/>
    <w:rsid w:val="00253132"/>
    <w:rsid w:val="00255971"/>
    <w:rsid w:val="00260DCE"/>
    <w:rsid w:val="00261764"/>
    <w:rsid w:val="00261FB8"/>
    <w:rsid w:val="0026200B"/>
    <w:rsid w:val="0026738A"/>
    <w:rsid w:val="0027125D"/>
    <w:rsid w:val="002713D4"/>
    <w:rsid w:val="00271A38"/>
    <w:rsid w:val="00275E44"/>
    <w:rsid w:val="00281FAF"/>
    <w:rsid w:val="00281FCC"/>
    <w:rsid w:val="0028566B"/>
    <w:rsid w:val="002907CC"/>
    <w:rsid w:val="00291B2F"/>
    <w:rsid w:val="00292139"/>
    <w:rsid w:val="00292834"/>
    <w:rsid w:val="00292EFF"/>
    <w:rsid w:val="002A072A"/>
    <w:rsid w:val="002A2642"/>
    <w:rsid w:val="002A59B3"/>
    <w:rsid w:val="002A5EBF"/>
    <w:rsid w:val="002A649F"/>
    <w:rsid w:val="002A6A98"/>
    <w:rsid w:val="002A703B"/>
    <w:rsid w:val="002A71B6"/>
    <w:rsid w:val="002A7F00"/>
    <w:rsid w:val="002C0DEA"/>
    <w:rsid w:val="002D0CE4"/>
    <w:rsid w:val="002D18EC"/>
    <w:rsid w:val="002D1DF0"/>
    <w:rsid w:val="002D2F3F"/>
    <w:rsid w:val="002D3EDD"/>
    <w:rsid w:val="002D4A0D"/>
    <w:rsid w:val="002D7A2D"/>
    <w:rsid w:val="002E015A"/>
    <w:rsid w:val="002F60D8"/>
    <w:rsid w:val="002F7EC3"/>
    <w:rsid w:val="00304481"/>
    <w:rsid w:val="0030586D"/>
    <w:rsid w:val="003070F6"/>
    <w:rsid w:val="00307915"/>
    <w:rsid w:val="00307C83"/>
    <w:rsid w:val="00307D0A"/>
    <w:rsid w:val="003111FC"/>
    <w:rsid w:val="00311868"/>
    <w:rsid w:val="00311F34"/>
    <w:rsid w:val="00312DBF"/>
    <w:rsid w:val="00312DFA"/>
    <w:rsid w:val="00320815"/>
    <w:rsid w:val="003217BB"/>
    <w:rsid w:val="00323CDD"/>
    <w:rsid w:val="00326ECD"/>
    <w:rsid w:val="003314F8"/>
    <w:rsid w:val="003318E2"/>
    <w:rsid w:val="0033210B"/>
    <w:rsid w:val="0033223E"/>
    <w:rsid w:val="00335436"/>
    <w:rsid w:val="00336067"/>
    <w:rsid w:val="00337EA1"/>
    <w:rsid w:val="00337F9B"/>
    <w:rsid w:val="00340D60"/>
    <w:rsid w:val="00344276"/>
    <w:rsid w:val="00345AFA"/>
    <w:rsid w:val="00345B56"/>
    <w:rsid w:val="003527C5"/>
    <w:rsid w:val="00356C1B"/>
    <w:rsid w:val="00357614"/>
    <w:rsid w:val="00360C19"/>
    <w:rsid w:val="00363163"/>
    <w:rsid w:val="00364810"/>
    <w:rsid w:val="00364C1D"/>
    <w:rsid w:val="0037501E"/>
    <w:rsid w:val="0037553A"/>
    <w:rsid w:val="00375E24"/>
    <w:rsid w:val="00376AA6"/>
    <w:rsid w:val="00381076"/>
    <w:rsid w:val="00381159"/>
    <w:rsid w:val="00381406"/>
    <w:rsid w:val="00385AB6"/>
    <w:rsid w:val="00386A03"/>
    <w:rsid w:val="00386C89"/>
    <w:rsid w:val="00386DD9"/>
    <w:rsid w:val="00391529"/>
    <w:rsid w:val="00392A4E"/>
    <w:rsid w:val="00394FC5"/>
    <w:rsid w:val="003971DE"/>
    <w:rsid w:val="00397749"/>
    <w:rsid w:val="003A0827"/>
    <w:rsid w:val="003A16A9"/>
    <w:rsid w:val="003A1D16"/>
    <w:rsid w:val="003A2FDD"/>
    <w:rsid w:val="003A63BF"/>
    <w:rsid w:val="003A6BF0"/>
    <w:rsid w:val="003A7E78"/>
    <w:rsid w:val="003B0FE4"/>
    <w:rsid w:val="003B1B82"/>
    <w:rsid w:val="003B2A90"/>
    <w:rsid w:val="003B3583"/>
    <w:rsid w:val="003B78C2"/>
    <w:rsid w:val="003C29D6"/>
    <w:rsid w:val="003C2A46"/>
    <w:rsid w:val="003C3ED5"/>
    <w:rsid w:val="003C4FA0"/>
    <w:rsid w:val="003C5117"/>
    <w:rsid w:val="003C64AA"/>
    <w:rsid w:val="003E14BD"/>
    <w:rsid w:val="003E3BAC"/>
    <w:rsid w:val="003E6137"/>
    <w:rsid w:val="003E639D"/>
    <w:rsid w:val="003E7076"/>
    <w:rsid w:val="003F15ED"/>
    <w:rsid w:val="003F3777"/>
    <w:rsid w:val="003F70F8"/>
    <w:rsid w:val="00402E41"/>
    <w:rsid w:val="00403A87"/>
    <w:rsid w:val="00406A68"/>
    <w:rsid w:val="00412836"/>
    <w:rsid w:val="00412DE2"/>
    <w:rsid w:val="00417355"/>
    <w:rsid w:val="00422230"/>
    <w:rsid w:val="0042261B"/>
    <w:rsid w:val="00432411"/>
    <w:rsid w:val="00432AB6"/>
    <w:rsid w:val="00432BF9"/>
    <w:rsid w:val="004360FD"/>
    <w:rsid w:val="00443E75"/>
    <w:rsid w:val="004450B6"/>
    <w:rsid w:val="0044527A"/>
    <w:rsid w:val="00451983"/>
    <w:rsid w:val="00453560"/>
    <w:rsid w:val="0045375A"/>
    <w:rsid w:val="004564A4"/>
    <w:rsid w:val="00461FED"/>
    <w:rsid w:val="00461FF9"/>
    <w:rsid w:val="00462836"/>
    <w:rsid w:val="00463F4A"/>
    <w:rsid w:val="004648A8"/>
    <w:rsid w:val="00464EA2"/>
    <w:rsid w:val="00465334"/>
    <w:rsid w:val="004705C4"/>
    <w:rsid w:val="0047287F"/>
    <w:rsid w:val="0047342A"/>
    <w:rsid w:val="00474EFB"/>
    <w:rsid w:val="0047774B"/>
    <w:rsid w:val="00481172"/>
    <w:rsid w:val="00483196"/>
    <w:rsid w:val="00483CAE"/>
    <w:rsid w:val="00486816"/>
    <w:rsid w:val="00490A48"/>
    <w:rsid w:val="004914DF"/>
    <w:rsid w:val="00494CD8"/>
    <w:rsid w:val="00494F39"/>
    <w:rsid w:val="0049622D"/>
    <w:rsid w:val="004A1A87"/>
    <w:rsid w:val="004B47BE"/>
    <w:rsid w:val="004B515E"/>
    <w:rsid w:val="004B5C52"/>
    <w:rsid w:val="004B73A0"/>
    <w:rsid w:val="004C09A7"/>
    <w:rsid w:val="004C1E38"/>
    <w:rsid w:val="004D2531"/>
    <w:rsid w:val="004D26AD"/>
    <w:rsid w:val="004D297D"/>
    <w:rsid w:val="004D5CBE"/>
    <w:rsid w:val="004E0587"/>
    <w:rsid w:val="004E198D"/>
    <w:rsid w:val="004E2CBA"/>
    <w:rsid w:val="004E5843"/>
    <w:rsid w:val="004E5A42"/>
    <w:rsid w:val="004F6527"/>
    <w:rsid w:val="00506A6F"/>
    <w:rsid w:val="00513507"/>
    <w:rsid w:val="005146F4"/>
    <w:rsid w:val="005175A9"/>
    <w:rsid w:val="00517A5F"/>
    <w:rsid w:val="0052026F"/>
    <w:rsid w:val="005204AE"/>
    <w:rsid w:val="00520C46"/>
    <w:rsid w:val="00527DF8"/>
    <w:rsid w:val="00530219"/>
    <w:rsid w:val="00530BF4"/>
    <w:rsid w:val="00531E4A"/>
    <w:rsid w:val="00531FF5"/>
    <w:rsid w:val="005337F5"/>
    <w:rsid w:val="00533E27"/>
    <w:rsid w:val="0053672C"/>
    <w:rsid w:val="00537C98"/>
    <w:rsid w:val="00546018"/>
    <w:rsid w:val="00547366"/>
    <w:rsid w:val="005524C9"/>
    <w:rsid w:val="005544B0"/>
    <w:rsid w:val="00554A31"/>
    <w:rsid w:val="0055596D"/>
    <w:rsid w:val="00562E95"/>
    <w:rsid w:val="00564E28"/>
    <w:rsid w:val="005725E7"/>
    <w:rsid w:val="0057337A"/>
    <w:rsid w:val="00573D52"/>
    <w:rsid w:val="00580BB4"/>
    <w:rsid w:val="00581FB2"/>
    <w:rsid w:val="00582465"/>
    <w:rsid w:val="00582E98"/>
    <w:rsid w:val="00583049"/>
    <w:rsid w:val="00584AFF"/>
    <w:rsid w:val="005857AB"/>
    <w:rsid w:val="00585B23"/>
    <w:rsid w:val="00585C80"/>
    <w:rsid w:val="00587A0B"/>
    <w:rsid w:val="005904B4"/>
    <w:rsid w:val="00591138"/>
    <w:rsid w:val="00591CC6"/>
    <w:rsid w:val="00595A81"/>
    <w:rsid w:val="00596B27"/>
    <w:rsid w:val="005974B8"/>
    <w:rsid w:val="005A1072"/>
    <w:rsid w:val="005A1ADC"/>
    <w:rsid w:val="005A3B5F"/>
    <w:rsid w:val="005A421C"/>
    <w:rsid w:val="005A60D9"/>
    <w:rsid w:val="005A63AB"/>
    <w:rsid w:val="005A7F64"/>
    <w:rsid w:val="005B08D5"/>
    <w:rsid w:val="005C0507"/>
    <w:rsid w:val="005C1594"/>
    <w:rsid w:val="005C3BB8"/>
    <w:rsid w:val="005C4BDD"/>
    <w:rsid w:val="005C729F"/>
    <w:rsid w:val="005D305C"/>
    <w:rsid w:val="005D36E7"/>
    <w:rsid w:val="005D496C"/>
    <w:rsid w:val="005D7C05"/>
    <w:rsid w:val="005E3988"/>
    <w:rsid w:val="005E40CB"/>
    <w:rsid w:val="005E4841"/>
    <w:rsid w:val="005E4D4A"/>
    <w:rsid w:val="005F07CB"/>
    <w:rsid w:val="006037B1"/>
    <w:rsid w:val="00605012"/>
    <w:rsid w:val="006076AD"/>
    <w:rsid w:val="00607C7A"/>
    <w:rsid w:val="006102FB"/>
    <w:rsid w:val="00610C12"/>
    <w:rsid w:val="006110BD"/>
    <w:rsid w:val="006163B6"/>
    <w:rsid w:val="006179C6"/>
    <w:rsid w:val="00622768"/>
    <w:rsid w:val="00627C17"/>
    <w:rsid w:val="006306E0"/>
    <w:rsid w:val="0063238B"/>
    <w:rsid w:val="00636951"/>
    <w:rsid w:val="00637FB3"/>
    <w:rsid w:val="00642366"/>
    <w:rsid w:val="00644011"/>
    <w:rsid w:val="006448AD"/>
    <w:rsid w:val="00644B7D"/>
    <w:rsid w:val="00650A1C"/>
    <w:rsid w:val="00650A5F"/>
    <w:rsid w:val="00655B3D"/>
    <w:rsid w:val="00656C38"/>
    <w:rsid w:val="006619FE"/>
    <w:rsid w:val="00662F1B"/>
    <w:rsid w:val="00663390"/>
    <w:rsid w:val="00664C33"/>
    <w:rsid w:val="00672A26"/>
    <w:rsid w:val="00674691"/>
    <w:rsid w:val="00677574"/>
    <w:rsid w:val="006778BD"/>
    <w:rsid w:val="00682AEB"/>
    <w:rsid w:val="006855E8"/>
    <w:rsid w:val="006935A5"/>
    <w:rsid w:val="006975DB"/>
    <w:rsid w:val="006A3015"/>
    <w:rsid w:val="006A323E"/>
    <w:rsid w:val="006A4AD1"/>
    <w:rsid w:val="006A57E1"/>
    <w:rsid w:val="006B4A8F"/>
    <w:rsid w:val="006B51A4"/>
    <w:rsid w:val="006B6345"/>
    <w:rsid w:val="006B6E89"/>
    <w:rsid w:val="006C6219"/>
    <w:rsid w:val="006C77A0"/>
    <w:rsid w:val="006D0344"/>
    <w:rsid w:val="006D195C"/>
    <w:rsid w:val="006D1F81"/>
    <w:rsid w:val="006D20F9"/>
    <w:rsid w:val="006D49F2"/>
    <w:rsid w:val="006D4CFD"/>
    <w:rsid w:val="006E05C6"/>
    <w:rsid w:val="006E5A0D"/>
    <w:rsid w:val="006F1ACC"/>
    <w:rsid w:val="006F3507"/>
    <w:rsid w:val="00703AD4"/>
    <w:rsid w:val="00703FB0"/>
    <w:rsid w:val="00704B88"/>
    <w:rsid w:val="00705575"/>
    <w:rsid w:val="00705E27"/>
    <w:rsid w:val="0070779D"/>
    <w:rsid w:val="00707C24"/>
    <w:rsid w:val="00712BF2"/>
    <w:rsid w:val="007138AB"/>
    <w:rsid w:val="00715041"/>
    <w:rsid w:val="00724166"/>
    <w:rsid w:val="0072621B"/>
    <w:rsid w:val="00726EB9"/>
    <w:rsid w:val="00733515"/>
    <w:rsid w:val="00734898"/>
    <w:rsid w:val="00735578"/>
    <w:rsid w:val="00742BB7"/>
    <w:rsid w:val="0075045D"/>
    <w:rsid w:val="007507FE"/>
    <w:rsid w:val="00753472"/>
    <w:rsid w:val="0075434D"/>
    <w:rsid w:val="007565A1"/>
    <w:rsid w:val="00760791"/>
    <w:rsid w:val="00763BB7"/>
    <w:rsid w:val="00771496"/>
    <w:rsid w:val="00772028"/>
    <w:rsid w:val="00772229"/>
    <w:rsid w:val="00775F52"/>
    <w:rsid w:val="00776EAE"/>
    <w:rsid w:val="00777A82"/>
    <w:rsid w:val="00781B9E"/>
    <w:rsid w:val="0078577B"/>
    <w:rsid w:val="00787E4F"/>
    <w:rsid w:val="00794EC3"/>
    <w:rsid w:val="00795983"/>
    <w:rsid w:val="00796275"/>
    <w:rsid w:val="00796E41"/>
    <w:rsid w:val="007A15C3"/>
    <w:rsid w:val="007A1C50"/>
    <w:rsid w:val="007A282E"/>
    <w:rsid w:val="007A4319"/>
    <w:rsid w:val="007A4563"/>
    <w:rsid w:val="007A46E0"/>
    <w:rsid w:val="007A58A8"/>
    <w:rsid w:val="007A7528"/>
    <w:rsid w:val="007A7581"/>
    <w:rsid w:val="007B075D"/>
    <w:rsid w:val="007B4397"/>
    <w:rsid w:val="007B47D5"/>
    <w:rsid w:val="007B6AF8"/>
    <w:rsid w:val="007C13E7"/>
    <w:rsid w:val="007C42F5"/>
    <w:rsid w:val="007D7409"/>
    <w:rsid w:val="007E6B04"/>
    <w:rsid w:val="007F2942"/>
    <w:rsid w:val="007F2C2F"/>
    <w:rsid w:val="007F31FD"/>
    <w:rsid w:val="007F547B"/>
    <w:rsid w:val="007F639B"/>
    <w:rsid w:val="007F67EB"/>
    <w:rsid w:val="00801F1F"/>
    <w:rsid w:val="008022D7"/>
    <w:rsid w:val="00803F7F"/>
    <w:rsid w:val="008040DE"/>
    <w:rsid w:val="00804E44"/>
    <w:rsid w:val="00805818"/>
    <w:rsid w:val="008127AF"/>
    <w:rsid w:val="008158E6"/>
    <w:rsid w:val="00822F75"/>
    <w:rsid w:val="00822FD8"/>
    <w:rsid w:val="008247DA"/>
    <w:rsid w:val="00825104"/>
    <w:rsid w:val="00826312"/>
    <w:rsid w:val="00826F5F"/>
    <w:rsid w:val="008270CF"/>
    <w:rsid w:val="00831843"/>
    <w:rsid w:val="00837164"/>
    <w:rsid w:val="00840472"/>
    <w:rsid w:val="00841374"/>
    <w:rsid w:val="00844C90"/>
    <w:rsid w:val="00845A3C"/>
    <w:rsid w:val="008507A7"/>
    <w:rsid w:val="00851A68"/>
    <w:rsid w:val="00853B20"/>
    <w:rsid w:val="008624BE"/>
    <w:rsid w:val="0086614E"/>
    <w:rsid w:val="00866F4A"/>
    <w:rsid w:val="00870588"/>
    <w:rsid w:val="00870A6D"/>
    <w:rsid w:val="00870DD2"/>
    <w:rsid w:val="00873744"/>
    <w:rsid w:val="00873967"/>
    <w:rsid w:val="008740A2"/>
    <w:rsid w:val="00874B84"/>
    <w:rsid w:val="0087520F"/>
    <w:rsid w:val="00876839"/>
    <w:rsid w:val="00877569"/>
    <w:rsid w:val="00877B09"/>
    <w:rsid w:val="008876C9"/>
    <w:rsid w:val="00887D2F"/>
    <w:rsid w:val="008909DA"/>
    <w:rsid w:val="008926E0"/>
    <w:rsid w:val="0089289E"/>
    <w:rsid w:val="00897F31"/>
    <w:rsid w:val="008A47B5"/>
    <w:rsid w:val="008A5974"/>
    <w:rsid w:val="008A7F6F"/>
    <w:rsid w:val="008B0EE6"/>
    <w:rsid w:val="008B330C"/>
    <w:rsid w:val="008B5A6C"/>
    <w:rsid w:val="008B72B0"/>
    <w:rsid w:val="008C0922"/>
    <w:rsid w:val="008C3A72"/>
    <w:rsid w:val="008C64CD"/>
    <w:rsid w:val="008D092D"/>
    <w:rsid w:val="008D19D9"/>
    <w:rsid w:val="008D3A3B"/>
    <w:rsid w:val="008D4F3D"/>
    <w:rsid w:val="008F0373"/>
    <w:rsid w:val="008F055B"/>
    <w:rsid w:val="008F1579"/>
    <w:rsid w:val="008F282A"/>
    <w:rsid w:val="008F489D"/>
    <w:rsid w:val="008F6761"/>
    <w:rsid w:val="00900E80"/>
    <w:rsid w:val="00901610"/>
    <w:rsid w:val="0092186F"/>
    <w:rsid w:val="00922A4A"/>
    <w:rsid w:val="009236D9"/>
    <w:rsid w:val="009273E8"/>
    <w:rsid w:val="009303F7"/>
    <w:rsid w:val="009354C6"/>
    <w:rsid w:val="00937816"/>
    <w:rsid w:val="009435DC"/>
    <w:rsid w:val="009464A1"/>
    <w:rsid w:val="00947454"/>
    <w:rsid w:val="00951CFA"/>
    <w:rsid w:val="009564BC"/>
    <w:rsid w:val="00957B22"/>
    <w:rsid w:val="00963EB5"/>
    <w:rsid w:val="009645F1"/>
    <w:rsid w:val="00980DC1"/>
    <w:rsid w:val="00983348"/>
    <w:rsid w:val="00984767"/>
    <w:rsid w:val="00995482"/>
    <w:rsid w:val="00995F38"/>
    <w:rsid w:val="00996F15"/>
    <w:rsid w:val="009A5320"/>
    <w:rsid w:val="009B085B"/>
    <w:rsid w:val="009B109C"/>
    <w:rsid w:val="009B36A1"/>
    <w:rsid w:val="009B5F54"/>
    <w:rsid w:val="009B7DDA"/>
    <w:rsid w:val="009C1540"/>
    <w:rsid w:val="009D10F8"/>
    <w:rsid w:val="009D309E"/>
    <w:rsid w:val="009D407F"/>
    <w:rsid w:val="009E1F42"/>
    <w:rsid w:val="009E2404"/>
    <w:rsid w:val="009E2E9C"/>
    <w:rsid w:val="009E313D"/>
    <w:rsid w:val="009E4B6D"/>
    <w:rsid w:val="009E4FF1"/>
    <w:rsid w:val="009E6996"/>
    <w:rsid w:val="009E7565"/>
    <w:rsid w:val="009F04BA"/>
    <w:rsid w:val="009F2298"/>
    <w:rsid w:val="009F44F2"/>
    <w:rsid w:val="00A01E66"/>
    <w:rsid w:val="00A02508"/>
    <w:rsid w:val="00A062E8"/>
    <w:rsid w:val="00A06871"/>
    <w:rsid w:val="00A06C23"/>
    <w:rsid w:val="00A07B4E"/>
    <w:rsid w:val="00A11E89"/>
    <w:rsid w:val="00A12641"/>
    <w:rsid w:val="00A12DB2"/>
    <w:rsid w:val="00A141A7"/>
    <w:rsid w:val="00A17BD5"/>
    <w:rsid w:val="00A201A6"/>
    <w:rsid w:val="00A219DB"/>
    <w:rsid w:val="00A269D7"/>
    <w:rsid w:val="00A318CC"/>
    <w:rsid w:val="00A31F6E"/>
    <w:rsid w:val="00A34455"/>
    <w:rsid w:val="00A35073"/>
    <w:rsid w:val="00A372AD"/>
    <w:rsid w:val="00A40AE8"/>
    <w:rsid w:val="00A43A5D"/>
    <w:rsid w:val="00A44F62"/>
    <w:rsid w:val="00A47E10"/>
    <w:rsid w:val="00A52A07"/>
    <w:rsid w:val="00A52D25"/>
    <w:rsid w:val="00A57CF6"/>
    <w:rsid w:val="00A57FBC"/>
    <w:rsid w:val="00A604C3"/>
    <w:rsid w:val="00A610F0"/>
    <w:rsid w:val="00A621A5"/>
    <w:rsid w:val="00A62769"/>
    <w:rsid w:val="00A63977"/>
    <w:rsid w:val="00A70EA9"/>
    <w:rsid w:val="00A73E4F"/>
    <w:rsid w:val="00A747F5"/>
    <w:rsid w:val="00A7629E"/>
    <w:rsid w:val="00A777C8"/>
    <w:rsid w:val="00A82428"/>
    <w:rsid w:val="00A83975"/>
    <w:rsid w:val="00A963B2"/>
    <w:rsid w:val="00A9650D"/>
    <w:rsid w:val="00A97C6B"/>
    <w:rsid w:val="00A97D8A"/>
    <w:rsid w:val="00AA3730"/>
    <w:rsid w:val="00AA62D4"/>
    <w:rsid w:val="00AB09B8"/>
    <w:rsid w:val="00AB0A81"/>
    <w:rsid w:val="00AB3AAF"/>
    <w:rsid w:val="00AB67D4"/>
    <w:rsid w:val="00AB7362"/>
    <w:rsid w:val="00AC244D"/>
    <w:rsid w:val="00AC2EC0"/>
    <w:rsid w:val="00AE21AE"/>
    <w:rsid w:val="00AE296B"/>
    <w:rsid w:val="00AE53BF"/>
    <w:rsid w:val="00AE7BCE"/>
    <w:rsid w:val="00AF713D"/>
    <w:rsid w:val="00B00346"/>
    <w:rsid w:val="00B02905"/>
    <w:rsid w:val="00B03027"/>
    <w:rsid w:val="00B03252"/>
    <w:rsid w:val="00B034DA"/>
    <w:rsid w:val="00B05C1D"/>
    <w:rsid w:val="00B14258"/>
    <w:rsid w:val="00B15C5A"/>
    <w:rsid w:val="00B175FB"/>
    <w:rsid w:val="00B20B7C"/>
    <w:rsid w:val="00B214DB"/>
    <w:rsid w:val="00B238D4"/>
    <w:rsid w:val="00B278B8"/>
    <w:rsid w:val="00B30ADC"/>
    <w:rsid w:val="00B31249"/>
    <w:rsid w:val="00B3167A"/>
    <w:rsid w:val="00B31886"/>
    <w:rsid w:val="00B31E19"/>
    <w:rsid w:val="00B32763"/>
    <w:rsid w:val="00B36757"/>
    <w:rsid w:val="00B42CA9"/>
    <w:rsid w:val="00B5341D"/>
    <w:rsid w:val="00B55A2F"/>
    <w:rsid w:val="00B55A67"/>
    <w:rsid w:val="00B62D73"/>
    <w:rsid w:val="00B62F91"/>
    <w:rsid w:val="00B63451"/>
    <w:rsid w:val="00B636F5"/>
    <w:rsid w:val="00B63AA4"/>
    <w:rsid w:val="00B64B24"/>
    <w:rsid w:val="00B65532"/>
    <w:rsid w:val="00B658C0"/>
    <w:rsid w:val="00B6781A"/>
    <w:rsid w:val="00B739E0"/>
    <w:rsid w:val="00B73FD0"/>
    <w:rsid w:val="00B740EC"/>
    <w:rsid w:val="00B74F08"/>
    <w:rsid w:val="00B77659"/>
    <w:rsid w:val="00B824DE"/>
    <w:rsid w:val="00B83656"/>
    <w:rsid w:val="00B83B32"/>
    <w:rsid w:val="00B844C5"/>
    <w:rsid w:val="00B84A8A"/>
    <w:rsid w:val="00B87BBB"/>
    <w:rsid w:val="00B9228A"/>
    <w:rsid w:val="00B927F1"/>
    <w:rsid w:val="00BA06D7"/>
    <w:rsid w:val="00BB51E3"/>
    <w:rsid w:val="00BC1F7A"/>
    <w:rsid w:val="00BC2C33"/>
    <w:rsid w:val="00BC44BD"/>
    <w:rsid w:val="00BC7C2C"/>
    <w:rsid w:val="00BD0A68"/>
    <w:rsid w:val="00BD196E"/>
    <w:rsid w:val="00BD290C"/>
    <w:rsid w:val="00BD3CA7"/>
    <w:rsid w:val="00BD535B"/>
    <w:rsid w:val="00BD7875"/>
    <w:rsid w:val="00BE1315"/>
    <w:rsid w:val="00BE1A70"/>
    <w:rsid w:val="00BE2921"/>
    <w:rsid w:val="00BE3A10"/>
    <w:rsid w:val="00BE5F32"/>
    <w:rsid w:val="00BF09E2"/>
    <w:rsid w:val="00BF3728"/>
    <w:rsid w:val="00C024DB"/>
    <w:rsid w:val="00C0485E"/>
    <w:rsid w:val="00C05307"/>
    <w:rsid w:val="00C11D1B"/>
    <w:rsid w:val="00C143FC"/>
    <w:rsid w:val="00C1565D"/>
    <w:rsid w:val="00C16E71"/>
    <w:rsid w:val="00C24E92"/>
    <w:rsid w:val="00C24FED"/>
    <w:rsid w:val="00C26033"/>
    <w:rsid w:val="00C260E7"/>
    <w:rsid w:val="00C272F5"/>
    <w:rsid w:val="00C27B44"/>
    <w:rsid w:val="00C3555B"/>
    <w:rsid w:val="00C3584C"/>
    <w:rsid w:val="00C41DF7"/>
    <w:rsid w:val="00C42590"/>
    <w:rsid w:val="00C43A6F"/>
    <w:rsid w:val="00C441BC"/>
    <w:rsid w:val="00C44FC2"/>
    <w:rsid w:val="00C47520"/>
    <w:rsid w:val="00C519D6"/>
    <w:rsid w:val="00C5234F"/>
    <w:rsid w:val="00C5385C"/>
    <w:rsid w:val="00C55B0D"/>
    <w:rsid w:val="00C566F1"/>
    <w:rsid w:val="00C60CBD"/>
    <w:rsid w:val="00C619D2"/>
    <w:rsid w:val="00C63C72"/>
    <w:rsid w:val="00C63E45"/>
    <w:rsid w:val="00C63EFC"/>
    <w:rsid w:val="00C6714D"/>
    <w:rsid w:val="00C6738A"/>
    <w:rsid w:val="00C700E5"/>
    <w:rsid w:val="00C7567F"/>
    <w:rsid w:val="00C770CF"/>
    <w:rsid w:val="00C831AB"/>
    <w:rsid w:val="00C83316"/>
    <w:rsid w:val="00C840D8"/>
    <w:rsid w:val="00C8679E"/>
    <w:rsid w:val="00C91049"/>
    <w:rsid w:val="00C92847"/>
    <w:rsid w:val="00C93936"/>
    <w:rsid w:val="00C9490C"/>
    <w:rsid w:val="00C95822"/>
    <w:rsid w:val="00C97CAD"/>
    <w:rsid w:val="00C97F48"/>
    <w:rsid w:val="00CA1E32"/>
    <w:rsid w:val="00CA2056"/>
    <w:rsid w:val="00CA49E7"/>
    <w:rsid w:val="00CB2676"/>
    <w:rsid w:val="00CB291F"/>
    <w:rsid w:val="00CB41E1"/>
    <w:rsid w:val="00CB538C"/>
    <w:rsid w:val="00CB746C"/>
    <w:rsid w:val="00CC0A6E"/>
    <w:rsid w:val="00CC226E"/>
    <w:rsid w:val="00CC2A15"/>
    <w:rsid w:val="00CC428D"/>
    <w:rsid w:val="00CC6CD9"/>
    <w:rsid w:val="00CD0B9E"/>
    <w:rsid w:val="00CD0CEB"/>
    <w:rsid w:val="00CD2C10"/>
    <w:rsid w:val="00CD3B5B"/>
    <w:rsid w:val="00CD3F0F"/>
    <w:rsid w:val="00CD7339"/>
    <w:rsid w:val="00CE7D78"/>
    <w:rsid w:val="00CF1022"/>
    <w:rsid w:val="00CF1703"/>
    <w:rsid w:val="00CF183C"/>
    <w:rsid w:val="00CF3733"/>
    <w:rsid w:val="00CF37F4"/>
    <w:rsid w:val="00CF6646"/>
    <w:rsid w:val="00D00BDD"/>
    <w:rsid w:val="00D0409A"/>
    <w:rsid w:val="00D07631"/>
    <w:rsid w:val="00D1302F"/>
    <w:rsid w:val="00D14085"/>
    <w:rsid w:val="00D14876"/>
    <w:rsid w:val="00D1596A"/>
    <w:rsid w:val="00D1632D"/>
    <w:rsid w:val="00D16777"/>
    <w:rsid w:val="00D17D21"/>
    <w:rsid w:val="00D21585"/>
    <w:rsid w:val="00D233DF"/>
    <w:rsid w:val="00D25FF7"/>
    <w:rsid w:val="00D31046"/>
    <w:rsid w:val="00D32EB0"/>
    <w:rsid w:val="00D33B81"/>
    <w:rsid w:val="00D35C3C"/>
    <w:rsid w:val="00D37A19"/>
    <w:rsid w:val="00D4045B"/>
    <w:rsid w:val="00D414B4"/>
    <w:rsid w:val="00D43A01"/>
    <w:rsid w:val="00D448AA"/>
    <w:rsid w:val="00D46E2E"/>
    <w:rsid w:val="00D55998"/>
    <w:rsid w:val="00D56B78"/>
    <w:rsid w:val="00D5751F"/>
    <w:rsid w:val="00D62803"/>
    <w:rsid w:val="00D64589"/>
    <w:rsid w:val="00D7390B"/>
    <w:rsid w:val="00D7583E"/>
    <w:rsid w:val="00D75A91"/>
    <w:rsid w:val="00D77167"/>
    <w:rsid w:val="00D77824"/>
    <w:rsid w:val="00D801D0"/>
    <w:rsid w:val="00D80ED2"/>
    <w:rsid w:val="00D81C3B"/>
    <w:rsid w:val="00D84904"/>
    <w:rsid w:val="00D86673"/>
    <w:rsid w:val="00D869AF"/>
    <w:rsid w:val="00D946F8"/>
    <w:rsid w:val="00D95C2A"/>
    <w:rsid w:val="00D97262"/>
    <w:rsid w:val="00D975AA"/>
    <w:rsid w:val="00DA36EF"/>
    <w:rsid w:val="00DA796E"/>
    <w:rsid w:val="00DB127F"/>
    <w:rsid w:val="00DB23FB"/>
    <w:rsid w:val="00DC1163"/>
    <w:rsid w:val="00DC18E5"/>
    <w:rsid w:val="00DC202B"/>
    <w:rsid w:val="00DC277D"/>
    <w:rsid w:val="00DC2C03"/>
    <w:rsid w:val="00DC4850"/>
    <w:rsid w:val="00DC56E1"/>
    <w:rsid w:val="00DC57AA"/>
    <w:rsid w:val="00DD040D"/>
    <w:rsid w:val="00DD19AA"/>
    <w:rsid w:val="00DD1AE4"/>
    <w:rsid w:val="00DD5542"/>
    <w:rsid w:val="00DE0966"/>
    <w:rsid w:val="00DE34A4"/>
    <w:rsid w:val="00DE4395"/>
    <w:rsid w:val="00DE68F7"/>
    <w:rsid w:val="00DE6A67"/>
    <w:rsid w:val="00DF2C58"/>
    <w:rsid w:val="00DF411B"/>
    <w:rsid w:val="00DF6E31"/>
    <w:rsid w:val="00DF7852"/>
    <w:rsid w:val="00E02343"/>
    <w:rsid w:val="00E0757E"/>
    <w:rsid w:val="00E10EC5"/>
    <w:rsid w:val="00E10F72"/>
    <w:rsid w:val="00E13067"/>
    <w:rsid w:val="00E13FD2"/>
    <w:rsid w:val="00E14667"/>
    <w:rsid w:val="00E17391"/>
    <w:rsid w:val="00E17919"/>
    <w:rsid w:val="00E267F4"/>
    <w:rsid w:val="00E30211"/>
    <w:rsid w:val="00E3063E"/>
    <w:rsid w:val="00E3099A"/>
    <w:rsid w:val="00E31A9A"/>
    <w:rsid w:val="00E34660"/>
    <w:rsid w:val="00E34754"/>
    <w:rsid w:val="00E4113F"/>
    <w:rsid w:val="00E4682E"/>
    <w:rsid w:val="00E47339"/>
    <w:rsid w:val="00E476F5"/>
    <w:rsid w:val="00E502A2"/>
    <w:rsid w:val="00E50DB3"/>
    <w:rsid w:val="00E53457"/>
    <w:rsid w:val="00E5467A"/>
    <w:rsid w:val="00E55A61"/>
    <w:rsid w:val="00E55F89"/>
    <w:rsid w:val="00E6470E"/>
    <w:rsid w:val="00E6756D"/>
    <w:rsid w:val="00E7099E"/>
    <w:rsid w:val="00E7190E"/>
    <w:rsid w:val="00E73D20"/>
    <w:rsid w:val="00E74BFB"/>
    <w:rsid w:val="00E77B50"/>
    <w:rsid w:val="00E80D35"/>
    <w:rsid w:val="00E820DC"/>
    <w:rsid w:val="00E84543"/>
    <w:rsid w:val="00E874C7"/>
    <w:rsid w:val="00E87A4D"/>
    <w:rsid w:val="00E87F33"/>
    <w:rsid w:val="00E91756"/>
    <w:rsid w:val="00E948A6"/>
    <w:rsid w:val="00EA025C"/>
    <w:rsid w:val="00EA1596"/>
    <w:rsid w:val="00EA29A9"/>
    <w:rsid w:val="00EA7ED3"/>
    <w:rsid w:val="00EB17EC"/>
    <w:rsid w:val="00EB1C01"/>
    <w:rsid w:val="00EB2B23"/>
    <w:rsid w:val="00EB2ED1"/>
    <w:rsid w:val="00EB334F"/>
    <w:rsid w:val="00EB4485"/>
    <w:rsid w:val="00EB58B2"/>
    <w:rsid w:val="00EC01B0"/>
    <w:rsid w:val="00EC29D9"/>
    <w:rsid w:val="00EC2F5B"/>
    <w:rsid w:val="00EC35CB"/>
    <w:rsid w:val="00EC3C8A"/>
    <w:rsid w:val="00EC56F4"/>
    <w:rsid w:val="00EC6220"/>
    <w:rsid w:val="00EC694A"/>
    <w:rsid w:val="00ED2267"/>
    <w:rsid w:val="00ED227B"/>
    <w:rsid w:val="00ED56AD"/>
    <w:rsid w:val="00EE111B"/>
    <w:rsid w:val="00EE2895"/>
    <w:rsid w:val="00EE4B0D"/>
    <w:rsid w:val="00EE6F25"/>
    <w:rsid w:val="00EE70F1"/>
    <w:rsid w:val="00EF3946"/>
    <w:rsid w:val="00EF607C"/>
    <w:rsid w:val="00EF7290"/>
    <w:rsid w:val="00EF7F0D"/>
    <w:rsid w:val="00F00AA3"/>
    <w:rsid w:val="00F01A7B"/>
    <w:rsid w:val="00F030F6"/>
    <w:rsid w:val="00F03532"/>
    <w:rsid w:val="00F039FF"/>
    <w:rsid w:val="00F03BEA"/>
    <w:rsid w:val="00F0515E"/>
    <w:rsid w:val="00F077AC"/>
    <w:rsid w:val="00F101F1"/>
    <w:rsid w:val="00F13629"/>
    <w:rsid w:val="00F1440E"/>
    <w:rsid w:val="00F16B41"/>
    <w:rsid w:val="00F17E6C"/>
    <w:rsid w:val="00F231A9"/>
    <w:rsid w:val="00F244FF"/>
    <w:rsid w:val="00F27221"/>
    <w:rsid w:val="00F319FC"/>
    <w:rsid w:val="00F3374D"/>
    <w:rsid w:val="00F35683"/>
    <w:rsid w:val="00F40343"/>
    <w:rsid w:val="00F4060D"/>
    <w:rsid w:val="00F41F62"/>
    <w:rsid w:val="00F4315E"/>
    <w:rsid w:val="00F44400"/>
    <w:rsid w:val="00F447E9"/>
    <w:rsid w:val="00F46AC4"/>
    <w:rsid w:val="00F47F42"/>
    <w:rsid w:val="00F51C70"/>
    <w:rsid w:val="00F53C49"/>
    <w:rsid w:val="00F65D64"/>
    <w:rsid w:val="00F672B7"/>
    <w:rsid w:val="00F67C9E"/>
    <w:rsid w:val="00F710B1"/>
    <w:rsid w:val="00F732CE"/>
    <w:rsid w:val="00F73400"/>
    <w:rsid w:val="00F73969"/>
    <w:rsid w:val="00F77992"/>
    <w:rsid w:val="00F832B7"/>
    <w:rsid w:val="00F83833"/>
    <w:rsid w:val="00F83A83"/>
    <w:rsid w:val="00F83BC9"/>
    <w:rsid w:val="00F85219"/>
    <w:rsid w:val="00F85982"/>
    <w:rsid w:val="00F90A04"/>
    <w:rsid w:val="00F93444"/>
    <w:rsid w:val="00F936BD"/>
    <w:rsid w:val="00F94066"/>
    <w:rsid w:val="00F952F0"/>
    <w:rsid w:val="00FA2A3F"/>
    <w:rsid w:val="00FA4473"/>
    <w:rsid w:val="00FA699E"/>
    <w:rsid w:val="00FB071F"/>
    <w:rsid w:val="00FB112C"/>
    <w:rsid w:val="00FB1E2E"/>
    <w:rsid w:val="00FC0D1D"/>
    <w:rsid w:val="00FC23EC"/>
    <w:rsid w:val="00FC4601"/>
    <w:rsid w:val="00FC6559"/>
    <w:rsid w:val="00FD011D"/>
    <w:rsid w:val="00FE5E2A"/>
    <w:rsid w:val="00FE6CDA"/>
    <w:rsid w:val="00FE7020"/>
    <w:rsid w:val="00FF20AB"/>
    <w:rsid w:val="00FF2FF8"/>
    <w:rsid w:val="00FF4471"/>
    <w:rsid w:val="00FF4F95"/>
    <w:rsid w:val="00FF7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A9149"/>
  <w15:docId w15:val="{06C6D507-72D5-4439-8F9C-9F35D084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4BE"/>
  </w:style>
  <w:style w:type="paragraph" w:styleId="Footer">
    <w:name w:val="footer"/>
    <w:basedOn w:val="Normal"/>
    <w:link w:val="FooterChar"/>
    <w:uiPriority w:val="99"/>
    <w:unhideWhenUsed/>
    <w:rsid w:val="00862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4BE"/>
  </w:style>
  <w:style w:type="character" w:styleId="Hyperlink">
    <w:name w:val="Hyperlink"/>
    <w:basedOn w:val="DefaultParagraphFont"/>
    <w:uiPriority w:val="99"/>
    <w:unhideWhenUsed/>
    <w:rsid w:val="00EE2895"/>
    <w:rPr>
      <w:color w:val="0000FF" w:themeColor="hyperlink"/>
      <w:u w:val="single"/>
    </w:rPr>
  </w:style>
  <w:style w:type="paragraph" w:styleId="ListParagraph">
    <w:name w:val="List Paragraph"/>
    <w:basedOn w:val="Normal"/>
    <w:uiPriority w:val="34"/>
    <w:qFormat/>
    <w:rsid w:val="00B02905"/>
    <w:pPr>
      <w:ind w:left="720"/>
      <w:contextualSpacing/>
    </w:pPr>
  </w:style>
  <w:style w:type="paragraph" w:styleId="BalloonText">
    <w:name w:val="Balloon Text"/>
    <w:basedOn w:val="Normal"/>
    <w:link w:val="BalloonTextChar"/>
    <w:uiPriority w:val="99"/>
    <w:semiHidden/>
    <w:unhideWhenUsed/>
    <w:rsid w:val="00CD7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339"/>
    <w:rPr>
      <w:rFonts w:ascii="Tahoma" w:hAnsi="Tahoma" w:cs="Tahoma"/>
      <w:sz w:val="16"/>
      <w:szCs w:val="16"/>
    </w:rPr>
  </w:style>
  <w:style w:type="table" w:styleId="TableGrid">
    <w:name w:val="Table Grid"/>
    <w:basedOn w:val="TableNormal"/>
    <w:uiPriority w:val="59"/>
    <w:rsid w:val="00FF2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86A88"/>
    <w:rPr>
      <w:color w:val="605E5C"/>
      <w:shd w:val="clear" w:color="auto" w:fill="E1DFDD"/>
    </w:rPr>
  </w:style>
  <w:style w:type="character" w:styleId="LineNumber">
    <w:name w:val="line number"/>
    <w:basedOn w:val="DefaultParagraphFont"/>
    <w:uiPriority w:val="99"/>
    <w:semiHidden/>
    <w:unhideWhenUsed/>
    <w:rsid w:val="00D6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963669">
      <w:bodyDiv w:val="1"/>
      <w:marLeft w:val="0"/>
      <w:marRight w:val="0"/>
      <w:marTop w:val="0"/>
      <w:marBottom w:val="0"/>
      <w:divBdr>
        <w:top w:val="none" w:sz="0" w:space="0" w:color="auto"/>
        <w:left w:val="none" w:sz="0" w:space="0" w:color="auto"/>
        <w:bottom w:val="none" w:sz="0" w:space="0" w:color="auto"/>
        <w:right w:val="none" w:sz="0" w:space="0" w:color="auto"/>
      </w:divBdr>
    </w:div>
    <w:div w:id="1157653243">
      <w:bodyDiv w:val="1"/>
      <w:marLeft w:val="0"/>
      <w:marRight w:val="0"/>
      <w:marTop w:val="0"/>
      <w:marBottom w:val="0"/>
      <w:divBdr>
        <w:top w:val="none" w:sz="0" w:space="0" w:color="auto"/>
        <w:left w:val="none" w:sz="0" w:space="0" w:color="auto"/>
        <w:bottom w:val="none" w:sz="0" w:space="0" w:color="auto"/>
        <w:right w:val="none" w:sz="0" w:space="0" w:color="auto"/>
      </w:divBdr>
    </w:div>
    <w:div w:id="1163549941">
      <w:bodyDiv w:val="1"/>
      <w:marLeft w:val="0"/>
      <w:marRight w:val="0"/>
      <w:marTop w:val="0"/>
      <w:marBottom w:val="0"/>
      <w:divBdr>
        <w:top w:val="none" w:sz="0" w:space="0" w:color="auto"/>
        <w:left w:val="none" w:sz="0" w:space="0" w:color="auto"/>
        <w:bottom w:val="none" w:sz="0" w:space="0" w:color="auto"/>
        <w:right w:val="none" w:sz="0" w:space="0" w:color="auto"/>
      </w:divBdr>
    </w:div>
    <w:div w:id="1442724693">
      <w:bodyDiv w:val="1"/>
      <w:marLeft w:val="0"/>
      <w:marRight w:val="0"/>
      <w:marTop w:val="0"/>
      <w:marBottom w:val="0"/>
      <w:divBdr>
        <w:top w:val="none" w:sz="0" w:space="0" w:color="auto"/>
        <w:left w:val="none" w:sz="0" w:space="0" w:color="auto"/>
        <w:bottom w:val="none" w:sz="0" w:space="0" w:color="auto"/>
        <w:right w:val="none" w:sz="0" w:space="0" w:color="auto"/>
      </w:divBdr>
    </w:div>
    <w:div w:id="203627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hoppit@forestrycommission.gov.uk"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project.org/" TargetMode="External"/><Relationship Id="rId4" Type="http://schemas.openxmlformats.org/officeDocument/2006/relationships/settings" Target="settings.xml"/><Relationship Id="rId9" Type="http://schemas.openxmlformats.org/officeDocument/2006/relationships/hyperlink" Target="mailto:jb@geodata.so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AC711-580F-4895-850C-317A076B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5579</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Forestry Commission</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Straw, Nigel</dc:creator>
  <cp:lastModifiedBy>Lapage K.P.</cp:lastModifiedBy>
  <cp:revision>2</cp:revision>
  <cp:lastPrinted>2019-03-21T10:07:00Z</cp:lastPrinted>
  <dcterms:created xsi:type="dcterms:W3CDTF">2019-08-30T13:21:00Z</dcterms:created>
  <dcterms:modified xsi:type="dcterms:W3CDTF">2019-08-30T13:21:00Z</dcterms:modified>
</cp:coreProperties>
</file>