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B9CE6" w14:textId="5FCD0BD8" w:rsidR="0004120F" w:rsidRPr="00212D15" w:rsidRDefault="0004120F" w:rsidP="00764D74">
      <w:pPr>
        <w:spacing w:line="480" w:lineRule="auto"/>
        <w:jc w:val="center"/>
        <w:rPr>
          <w:rFonts w:ascii="Garamond" w:hAnsi="Garamond"/>
          <w:b/>
          <w:sz w:val="30"/>
          <w:szCs w:val="30"/>
        </w:rPr>
      </w:pPr>
      <w:r w:rsidRPr="00212D15">
        <w:rPr>
          <w:rFonts w:ascii="Garamond" w:hAnsi="Garamond"/>
          <w:b/>
          <w:sz w:val="30"/>
          <w:szCs w:val="30"/>
        </w:rPr>
        <w:t>Particulate Matter</w:t>
      </w:r>
      <w:r w:rsidR="000614CC">
        <w:rPr>
          <w:rFonts w:ascii="Garamond" w:hAnsi="Garamond"/>
          <w:b/>
          <w:sz w:val="30"/>
          <w:szCs w:val="30"/>
        </w:rPr>
        <w:t xml:space="preserve"> and the Airway Epithelium</w:t>
      </w:r>
      <w:r w:rsidRPr="00212D15">
        <w:rPr>
          <w:rFonts w:ascii="Garamond" w:hAnsi="Garamond"/>
          <w:b/>
          <w:sz w:val="30"/>
          <w:szCs w:val="30"/>
        </w:rPr>
        <w:t xml:space="preserve"> – The Special Case of the Underground?</w:t>
      </w:r>
    </w:p>
    <w:p w14:paraId="62456554" w14:textId="77777777" w:rsidR="0004120F" w:rsidRPr="00212D15" w:rsidRDefault="0004120F" w:rsidP="00764D74">
      <w:pPr>
        <w:spacing w:line="480" w:lineRule="auto"/>
        <w:jc w:val="both"/>
        <w:rPr>
          <w:rFonts w:ascii="Garamond" w:hAnsi="Garamond"/>
        </w:rPr>
      </w:pPr>
    </w:p>
    <w:p w14:paraId="3EC8FD66" w14:textId="4979B5FC" w:rsidR="0004120F" w:rsidRPr="00212D15" w:rsidRDefault="0004120F" w:rsidP="00764D74">
      <w:pPr>
        <w:spacing w:line="480" w:lineRule="auto"/>
        <w:rPr>
          <w:rFonts w:ascii="Garamond" w:hAnsi="Garamond"/>
        </w:rPr>
      </w:pPr>
      <w:r w:rsidRPr="00212D15">
        <w:rPr>
          <w:rFonts w:ascii="Garamond" w:hAnsi="Garamond"/>
        </w:rPr>
        <w:t>Dawn M</w:t>
      </w:r>
      <w:r w:rsidR="00E45CBA">
        <w:rPr>
          <w:rFonts w:ascii="Garamond" w:hAnsi="Garamond"/>
        </w:rPr>
        <w:t>.</w:t>
      </w:r>
      <w:r w:rsidRPr="00212D15">
        <w:rPr>
          <w:rFonts w:ascii="Garamond" w:hAnsi="Garamond"/>
        </w:rPr>
        <w:t xml:space="preserve"> Cooper</w:t>
      </w:r>
      <w:r w:rsidRPr="00212D15">
        <w:rPr>
          <w:rFonts w:ascii="Garamond" w:hAnsi="Garamond"/>
          <w:vertAlign w:val="superscript"/>
        </w:rPr>
        <w:t>1</w:t>
      </w:r>
      <w:r w:rsidRPr="00212D15">
        <w:rPr>
          <w:rFonts w:ascii="Garamond" w:hAnsi="Garamond"/>
        </w:rPr>
        <w:t>, Matthew Loxham</w:t>
      </w:r>
      <w:r w:rsidRPr="00212D15">
        <w:rPr>
          <w:rFonts w:ascii="Garamond" w:hAnsi="Garamond"/>
          <w:vertAlign w:val="superscript"/>
        </w:rPr>
        <w:t>1,2,3,4</w:t>
      </w:r>
      <w:r w:rsidRPr="00212D15">
        <w:rPr>
          <w:rFonts w:ascii="Garamond" w:hAnsi="Garamond"/>
        </w:rPr>
        <w:t>*</w:t>
      </w:r>
    </w:p>
    <w:p w14:paraId="116774BF" w14:textId="77777777" w:rsidR="0004120F" w:rsidRPr="00212D15" w:rsidRDefault="0004120F" w:rsidP="00764D74">
      <w:pPr>
        <w:spacing w:line="480" w:lineRule="auto"/>
        <w:jc w:val="both"/>
        <w:rPr>
          <w:rFonts w:ascii="Garamond" w:hAnsi="Garamond"/>
        </w:rPr>
      </w:pPr>
    </w:p>
    <w:p w14:paraId="180FA071" w14:textId="31F19A4C" w:rsidR="0004120F" w:rsidRPr="00212D15" w:rsidRDefault="0004120F" w:rsidP="00764D74">
      <w:pPr>
        <w:spacing w:line="480" w:lineRule="auto"/>
        <w:jc w:val="both"/>
        <w:rPr>
          <w:rFonts w:ascii="Garamond" w:hAnsi="Garamond"/>
        </w:rPr>
      </w:pPr>
      <w:r w:rsidRPr="00212D15">
        <w:rPr>
          <w:rFonts w:ascii="Garamond" w:hAnsi="Garamond"/>
          <w:vertAlign w:val="superscript"/>
        </w:rPr>
        <w:t>1</w:t>
      </w:r>
      <w:r w:rsidRPr="00212D15">
        <w:rPr>
          <w:rFonts w:ascii="Garamond" w:hAnsi="Garamond"/>
        </w:rPr>
        <w:t>School of Clinical and Experimental Sciences, Faculty of Medicine, University of Southampton, Southampton, UK</w:t>
      </w:r>
    </w:p>
    <w:p w14:paraId="7D96514E" w14:textId="1CB914DA" w:rsidR="0004120F" w:rsidRPr="00212D15" w:rsidRDefault="0004120F" w:rsidP="00764D74">
      <w:pPr>
        <w:spacing w:line="480" w:lineRule="auto"/>
        <w:jc w:val="both"/>
        <w:rPr>
          <w:rFonts w:ascii="Garamond" w:hAnsi="Garamond"/>
        </w:rPr>
      </w:pPr>
      <w:r w:rsidRPr="00212D15">
        <w:rPr>
          <w:rFonts w:ascii="Garamond" w:hAnsi="Garamond"/>
          <w:vertAlign w:val="superscript"/>
        </w:rPr>
        <w:t>2</w:t>
      </w:r>
      <w:r w:rsidRPr="00212D15">
        <w:rPr>
          <w:rFonts w:ascii="Garamond" w:hAnsi="Garamond"/>
        </w:rPr>
        <w:t>NIHR Southampton Biomedical Research Centre, University Hospital Southampton, Southampton, UK</w:t>
      </w:r>
    </w:p>
    <w:p w14:paraId="0D21810C" w14:textId="0361AE5D" w:rsidR="0004120F" w:rsidRPr="00212D15" w:rsidRDefault="0004120F" w:rsidP="00764D74">
      <w:pPr>
        <w:spacing w:line="480" w:lineRule="auto"/>
        <w:jc w:val="both"/>
        <w:rPr>
          <w:rFonts w:ascii="Garamond" w:hAnsi="Garamond"/>
        </w:rPr>
      </w:pPr>
      <w:r w:rsidRPr="00212D15">
        <w:rPr>
          <w:rFonts w:ascii="Garamond" w:hAnsi="Garamond"/>
          <w:vertAlign w:val="superscript"/>
        </w:rPr>
        <w:t>3</w:t>
      </w:r>
      <w:r w:rsidRPr="00212D15">
        <w:rPr>
          <w:rFonts w:ascii="Garamond" w:hAnsi="Garamond"/>
        </w:rPr>
        <w:t>Southampton Marine and Maritime Institute, University of Southampton, Southampton, UK</w:t>
      </w:r>
    </w:p>
    <w:p w14:paraId="433F020A" w14:textId="556ADDFB" w:rsidR="0004120F" w:rsidRPr="00212D15" w:rsidRDefault="0004120F" w:rsidP="00764D74">
      <w:pPr>
        <w:spacing w:line="480" w:lineRule="auto"/>
        <w:jc w:val="both"/>
        <w:rPr>
          <w:rFonts w:ascii="Garamond" w:hAnsi="Garamond"/>
        </w:rPr>
      </w:pPr>
      <w:r w:rsidRPr="00212D15">
        <w:rPr>
          <w:rFonts w:ascii="Garamond" w:hAnsi="Garamond"/>
          <w:vertAlign w:val="superscript"/>
        </w:rPr>
        <w:t>4</w:t>
      </w:r>
      <w:r w:rsidRPr="00212D15">
        <w:rPr>
          <w:rFonts w:ascii="Garamond" w:hAnsi="Garamond"/>
        </w:rPr>
        <w:t>Institute for Life Sciences, University of Southampton, Southampton, UK</w:t>
      </w:r>
    </w:p>
    <w:p w14:paraId="05C1A15F" w14:textId="70587394" w:rsidR="0004120F" w:rsidRPr="00212D15" w:rsidRDefault="0004120F" w:rsidP="00764D74">
      <w:pPr>
        <w:spacing w:line="480" w:lineRule="auto"/>
        <w:jc w:val="both"/>
        <w:rPr>
          <w:rFonts w:ascii="Garamond" w:hAnsi="Garamond"/>
        </w:rPr>
      </w:pPr>
    </w:p>
    <w:p w14:paraId="0C56EC34" w14:textId="019DF209" w:rsidR="0004120F" w:rsidRPr="00212D15" w:rsidRDefault="0004120F" w:rsidP="00764D74">
      <w:pPr>
        <w:spacing w:line="480" w:lineRule="auto"/>
        <w:jc w:val="both"/>
        <w:rPr>
          <w:rFonts w:ascii="Garamond" w:hAnsi="Garamond"/>
        </w:rPr>
      </w:pPr>
      <w:r w:rsidRPr="00212D15">
        <w:rPr>
          <w:rFonts w:ascii="Garamond" w:hAnsi="Garamond"/>
        </w:rPr>
        <w:t>*Corresponding Author</w:t>
      </w:r>
    </w:p>
    <w:p w14:paraId="2768FC25" w14:textId="0B800567" w:rsidR="0004120F" w:rsidRPr="00212D15" w:rsidRDefault="0004120F" w:rsidP="00764D74">
      <w:pPr>
        <w:spacing w:line="480" w:lineRule="auto"/>
        <w:jc w:val="both"/>
        <w:rPr>
          <w:rFonts w:ascii="Garamond" w:hAnsi="Garamond"/>
        </w:rPr>
      </w:pPr>
      <w:r w:rsidRPr="00212D15">
        <w:rPr>
          <w:rFonts w:ascii="Garamond" w:hAnsi="Garamond"/>
        </w:rPr>
        <w:t>The Brooke Laboratory</w:t>
      </w:r>
    </w:p>
    <w:p w14:paraId="763B57CE" w14:textId="433BBF5F" w:rsidR="0004120F" w:rsidRPr="00212D15" w:rsidRDefault="0004120F" w:rsidP="00764D74">
      <w:pPr>
        <w:spacing w:line="480" w:lineRule="auto"/>
        <w:jc w:val="both"/>
        <w:rPr>
          <w:rFonts w:ascii="Garamond" w:hAnsi="Garamond"/>
        </w:rPr>
      </w:pPr>
      <w:r w:rsidRPr="00212D15">
        <w:rPr>
          <w:rFonts w:ascii="Garamond" w:hAnsi="Garamond"/>
        </w:rPr>
        <w:t>University of Southampton Faculty of Medicine</w:t>
      </w:r>
    </w:p>
    <w:p w14:paraId="662964D2" w14:textId="28B4354F" w:rsidR="0004120F" w:rsidRPr="00212D15" w:rsidRDefault="0004120F" w:rsidP="00764D74">
      <w:pPr>
        <w:spacing w:line="480" w:lineRule="auto"/>
        <w:jc w:val="both"/>
        <w:rPr>
          <w:rFonts w:ascii="Garamond" w:hAnsi="Garamond"/>
        </w:rPr>
      </w:pPr>
      <w:r w:rsidRPr="00212D15">
        <w:rPr>
          <w:rFonts w:ascii="Garamond" w:hAnsi="Garamond"/>
        </w:rPr>
        <w:t>Mailpoint 888, Level F</w:t>
      </w:r>
    </w:p>
    <w:p w14:paraId="246DDF42" w14:textId="6BFAA1E8" w:rsidR="0004120F" w:rsidRPr="00212D15" w:rsidRDefault="0004120F" w:rsidP="00764D74">
      <w:pPr>
        <w:spacing w:line="480" w:lineRule="auto"/>
        <w:jc w:val="both"/>
        <w:rPr>
          <w:rFonts w:ascii="Garamond" w:hAnsi="Garamond"/>
        </w:rPr>
      </w:pPr>
      <w:r w:rsidRPr="00212D15">
        <w:rPr>
          <w:rFonts w:ascii="Garamond" w:hAnsi="Garamond"/>
        </w:rPr>
        <w:t>University Hospital Southampton</w:t>
      </w:r>
    </w:p>
    <w:p w14:paraId="09222E9B" w14:textId="3C139A75" w:rsidR="0004120F" w:rsidRPr="00212D15" w:rsidRDefault="0004120F" w:rsidP="00764D74">
      <w:pPr>
        <w:spacing w:line="480" w:lineRule="auto"/>
        <w:jc w:val="both"/>
        <w:rPr>
          <w:rFonts w:ascii="Garamond" w:hAnsi="Garamond"/>
        </w:rPr>
      </w:pPr>
      <w:r w:rsidRPr="00212D15">
        <w:rPr>
          <w:rFonts w:ascii="Garamond" w:hAnsi="Garamond"/>
        </w:rPr>
        <w:t>Tremona Road</w:t>
      </w:r>
    </w:p>
    <w:p w14:paraId="571953F8" w14:textId="3261374F" w:rsidR="0004120F" w:rsidRPr="00212D15" w:rsidRDefault="0004120F" w:rsidP="00764D74">
      <w:pPr>
        <w:spacing w:line="480" w:lineRule="auto"/>
        <w:jc w:val="both"/>
        <w:rPr>
          <w:rFonts w:ascii="Garamond" w:hAnsi="Garamond"/>
        </w:rPr>
      </w:pPr>
      <w:r w:rsidRPr="00212D15">
        <w:rPr>
          <w:rFonts w:ascii="Garamond" w:hAnsi="Garamond"/>
        </w:rPr>
        <w:t>Southampton</w:t>
      </w:r>
    </w:p>
    <w:p w14:paraId="569394AF" w14:textId="5601654C" w:rsidR="0004120F" w:rsidRPr="00212D15" w:rsidRDefault="0004120F" w:rsidP="00764D74">
      <w:pPr>
        <w:spacing w:line="480" w:lineRule="auto"/>
        <w:jc w:val="both"/>
        <w:rPr>
          <w:rFonts w:ascii="Garamond" w:hAnsi="Garamond"/>
        </w:rPr>
      </w:pPr>
      <w:r w:rsidRPr="00212D15">
        <w:rPr>
          <w:rFonts w:ascii="Garamond" w:hAnsi="Garamond"/>
        </w:rPr>
        <w:t>UK</w:t>
      </w:r>
    </w:p>
    <w:p w14:paraId="0E97F9B1" w14:textId="4772EFB0" w:rsidR="0004120F" w:rsidRPr="00212D15" w:rsidRDefault="0004120F" w:rsidP="00764D74">
      <w:pPr>
        <w:spacing w:line="480" w:lineRule="auto"/>
        <w:jc w:val="both"/>
        <w:rPr>
          <w:rFonts w:ascii="Garamond" w:hAnsi="Garamond"/>
        </w:rPr>
      </w:pPr>
      <w:r w:rsidRPr="00212D15">
        <w:rPr>
          <w:rFonts w:ascii="Garamond" w:hAnsi="Garamond"/>
        </w:rPr>
        <w:t>SO16 6YD</w:t>
      </w:r>
    </w:p>
    <w:p w14:paraId="1F620CDB" w14:textId="38EFA412" w:rsidR="00212D15" w:rsidRDefault="00E45CBA" w:rsidP="00764D74">
      <w:pPr>
        <w:spacing w:line="480" w:lineRule="auto"/>
        <w:jc w:val="both"/>
        <w:rPr>
          <w:rFonts w:ascii="Garamond" w:hAnsi="Garamond"/>
        </w:rPr>
      </w:pPr>
      <w:r>
        <w:rPr>
          <w:rFonts w:ascii="Garamond" w:hAnsi="Garamond"/>
        </w:rPr>
        <w:t xml:space="preserve">Email: </w:t>
      </w:r>
      <w:r w:rsidRPr="009F0682">
        <w:rPr>
          <w:rFonts w:ascii="Garamond" w:hAnsi="Garamond"/>
        </w:rPr>
        <w:t>m.loxham@soton.ac.uk</w:t>
      </w:r>
    </w:p>
    <w:p w14:paraId="54B7720C" w14:textId="7D934D6D" w:rsidR="00E45CBA" w:rsidRDefault="00E45CBA" w:rsidP="00764D74">
      <w:pPr>
        <w:spacing w:line="480" w:lineRule="auto"/>
        <w:jc w:val="both"/>
        <w:rPr>
          <w:rFonts w:ascii="Garamond" w:hAnsi="Garamond"/>
        </w:rPr>
      </w:pPr>
    </w:p>
    <w:p w14:paraId="170E5060" w14:textId="37A4C2F1" w:rsidR="00E45CBA" w:rsidRPr="00AF1ABF" w:rsidRDefault="00E45CBA" w:rsidP="00764D74">
      <w:pPr>
        <w:spacing w:line="480" w:lineRule="auto"/>
        <w:jc w:val="both"/>
        <w:rPr>
          <w:rFonts w:ascii="Garamond" w:hAnsi="Garamond"/>
          <w:i/>
        </w:rPr>
      </w:pPr>
      <w:r w:rsidRPr="00AF1ABF">
        <w:rPr>
          <w:rFonts w:ascii="Garamond" w:hAnsi="Garamond"/>
          <w:i/>
        </w:rPr>
        <w:t>Take Home Message</w:t>
      </w:r>
    </w:p>
    <w:p w14:paraId="46D766D3" w14:textId="00D1AAE6" w:rsidR="00E45CBA" w:rsidRPr="00212D15" w:rsidRDefault="00865D5B" w:rsidP="00764D74">
      <w:pPr>
        <w:spacing w:line="480" w:lineRule="auto"/>
        <w:jc w:val="both"/>
        <w:rPr>
          <w:rFonts w:ascii="Garamond" w:hAnsi="Garamond"/>
        </w:rPr>
      </w:pPr>
      <w:r>
        <w:rPr>
          <w:rFonts w:ascii="Garamond" w:hAnsi="Garamond"/>
        </w:rPr>
        <w:t xml:space="preserve">Airborne particulate matter in underground railways is much more concentrated and metal-rich than that found above ground.  However, the evidence surrounding what this might mean for effects on the </w:t>
      </w:r>
      <w:r w:rsidR="000614CC">
        <w:rPr>
          <w:rFonts w:ascii="Garamond" w:hAnsi="Garamond"/>
        </w:rPr>
        <w:t xml:space="preserve">airways </w:t>
      </w:r>
      <w:r>
        <w:rPr>
          <w:rFonts w:ascii="Garamond" w:hAnsi="Garamond"/>
        </w:rPr>
        <w:t xml:space="preserve">of exposed commuters and staff is </w:t>
      </w:r>
      <w:r w:rsidR="006F7790">
        <w:rPr>
          <w:rFonts w:ascii="Garamond" w:hAnsi="Garamond"/>
        </w:rPr>
        <w:t>limited and inconsistent</w:t>
      </w:r>
      <w:r>
        <w:rPr>
          <w:rFonts w:ascii="Garamond" w:hAnsi="Garamond"/>
        </w:rPr>
        <w:t>.</w:t>
      </w:r>
    </w:p>
    <w:p w14:paraId="14803337" w14:textId="77777777" w:rsidR="000672B0" w:rsidRDefault="000672B0">
      <w:pPr>
        <w:rPr>
          <w:rFonts w:ascii="Garamond" w:hAnsi="Garamond"/>
        </w:rPr>
      </w:pPr>
      <w:r>
        <w:rPr>
          <w:rFonts w:ascii="Garamond" w:hAnsi="Garamond"/>
        </w:rPr>
        <w:br w:type="page"/>
      </w:r>
    </w:p>
    <w:p w14:paraId="436A2E59" w14:textId="77777777" w:rsidR="000672B0" w:rsidRPr="000C1195" w:rsidRDefault="000672B0" w:rsidP="00764D74">
      <w:pPr>
        <w:spacing w:line="480" w:lineRule="auto"/>
        <w:jc w:val="both"/>
        <w:rPr>
          <w:rFonts w:ascii="Garamond" w:hAnsi="Garamond"/>
          <w:i/>
        </w:rPr>
      </w:pPr>
      <w:r w:rsidRPr="000C1195">
        <w:rPr>
          <w:rFonts w:ascii="Garamond" w:hAnsi="Garamond"/>
          <w:i/>
        </w:rPr>
        <w:lastRenderedPageBreak/>
        <w:t>Abstract</w:t>
      </w:r>
    </w:p>
    <w:p w14:paraId="28410C6C" w14:textId="02A7906A" w:rsidR="0004120F" w:rsidRPr="00212D15" w:rsidRDefault="000672B0" w:rsidP="00764D74">
      <w:pPr>
        <w:spacing w:line="480" w:lineRule="auto"/>
        <w:jc w:val="both"/>
        <w:rPr>
          <w:rFonts w:ascii="Garamond" w:hAnsi="Garamond"/>
        </w:rPr>
      </w:pPr>
      <w:r>
        <w:rPr>
          <w:rFonts w:ascii="Garamond" w:hAnsi="Garamond"/>
        </w:rPr>
        <w:t>Airborne particulate matter</w:t>
      </w:r>
      <w:r w:rsidR="00B5591B">
        <w:rPr>
          <w:rFonts w:ascii="Garamond" w:hAnsi="Garamond"/>
        </w:rPr>
        <w:t xml:space="preserve"> (PM)</w:t>
      </w:r>
      <w:r>
        <w:rPr>
          <w:rFonts w:ascii="Garamond" w:hAnsi="Garamond"/>
        </w:rPr>
        <w:t xml:space="preserve"> is a leading driver of </w:t>
      </w:r>
      <w:r w:rsidR="00747895">
        <w:rPr>
          <w:rFonts w:ascii="Garamond" w:hAnsi="Garamond"/>
        </w:rPr>
        <w:t>premature mortality and cardiopulmonary</w:t>
      </w:r>
      <w:r w:rsidR="000C1195">
        <w:rPr>
          <w:rFonts w:ascii="Garamond" w:hAnsi="Garamond"/>
        </w:rPr>
        <w:t xml:space="preserve"> morbidity, associated with exacerbations of asthma and chronic obstructive pulmonary disease, idiopathic pulmonary fibrosis, and lung cancer.  The airway epithelium</w:t>
      </w:r>
      <w:r>
        <w:rPr>
          <w:rFonts w:ascii="Garamond" w:hAnsi="Garamond"/>
        </w:rPr>
        <w:t xml:space="preserve">, as the principal site of </w:t>
      </w:r>
      <w:r w:rsidR="00B5591B">
        <w:rPr>
          <w:rFonts w:ascii="Garamond" w:hAnsi="Garamond"/>
        </w:rPr>
        <w:t>PM</w:t>
      </w:r>
      <w:r>
        <w:rPr>
          <w:rFonts w:ascii="Garamond" w:hAnsi="Garamond"/>
        </w:rPr>
        <w:t xml:space="preserve"> deposition, </w:t>
      </w:r>
      <w:r w:rsidR="00B34782">
        <w:rPr>
          <w:rFonts w:ascii="Garamond" w:hAnsi="Garamond"/>
        </w:rPr>
        <w:t>is critical</w:t>
      </w:r>
      <w:r w:rsidR="000C1195">
        <w:rPr>
          <w:rFonts w:ascii="Garamond" w:hAnsi="Garamond"/>
        </w:rPr>
        <w:t xml:space="preserve"> to the effects of, and initial re</w:t>
      </w:r>
      <w:r w:rsidR="00504A62">
        <w:rPr>
          <w:rFonts w:ascii="Garamond" w:hAnsi="Garamond"/>
        </w:rPr>
        <w:t xml:space="preserve">sponse to, </w:t>
      </w:r>
      <w:r w:rsidR="00747895">
        <w:rPr>
          <w:rFonts w:ascii="Garamond" w:hAnsi="Garamond"/>
        </w:rPr>
        <w:t>PM</w:t>
      </w:r>
      <w:r w:rsidR="00504A62">
        <w:rPr>
          <w:rFonts w:ascii="Garamond" w:hAnsi="Garamond"/>
        </w:rPr>
        <w:t xml:space="preserve">.  A key mechanism by which </w:t>
      </w:r>
      <w:r w:rsidR="00B5591B">
        <w:rPr>
          <w:rFonts w:ascii="Garamond" w:hAnsi="Garamond"/>
        </w:rPr>
        <w:t>PM</w:t>
      </w:r>
      <w:r w:rsidR="00504A62">
        <w:rPr>
          <w:rFonts w:ascii="Garamond" w:hAnsi="Garamond"/>
        </w:rPr>
        <w:t xml:space="preserve"> exerts its effects is the generation of reactive oxygen species</w:t>
      </w:r>
      <w:r w:rsidR="00C15E52">
        <w:rPr>
          <w:rFonts w:ascii="Garamond" w:hAnsi="Garamond"/>
        </w:rPr>
        <w:t xml:space="preserve"> (ROS)</w:t>
      </w:r>
      <w:r w:rsidR="00504A62">
        <w:rPr>
          <w:rFonts w:ascii="Garamond" w:hAnsi="Garamond"/>
        </w:rPr>
        <w:t>, inducing antioxidant and i</w:t>
      </w:r>
      <w:r w:rsidR="00B34782">
        <w:rPr>
          <w:rFonts w:ascii="Garamond" w:hAnsi="Garamond"/>
        </w:rPr>
        <w:t>nflammatory responses in exposed</w:t>
      </w:r>
      <w:r w:rsidR="00504A62">
        <w:rPr>
          <w:rFonts w:ascii="Garamond" w:hAnsi="Garamond"/>
        </w:rPr>
        <w:t xml:space="preserve"> epithelial cells.  However, </w:t>
      </w:r>
      <w:r w:rsidR="00B5591B">
        <w:rPr>
          <w:rFonts w:ascii="Garamond" w:hAnsi="Garamond"/>
        </w:rPr>
        <w:t xml:space="preserve">much of what is known about the effects of PM is based on research using particulates </w:t>
      </w:r>
      <w:r w:rsidR="00B34782">
        <w:rPr>
          <w:rFonts w:ascii="Garamond" w:hAnsi="Garamond"/>
        </w:rPr>
        <w:t>from urban air</w:t>
      </w:r>
      <w:r w:rsidR="00B5591B">
        <w:rPr>
          <w:rFonts w:ascii="Garamond" w:hAnsi="Garamond"/>
        </w:rPr>
        <w:t>.  PM from underground railways is compositionally highly distinct from urban PM, being rich in metals associated with w</w:t>
      </w:r>
      <w:r w:rsidR="00C15E52">
        <w:rPr>
          <w:rFonts w:ascii="Garamond" w:hAnsi="Garamond"/>
        </w:rPr>
        <w:t>heel, rail</w:t>
      </w:r>
      <w:r w:rsidR="00B34782">
        <w:rPr>
          <w:rFonts w:ascii="Garamond" w:hAnsi="Garamond"/>
        </w:rPr>
        <w:t>, and brake</w:t>
      </w:r>
      <w:r w:rsidR="00A01BA1">
        <w:rPr>
          <w:rFonts w:ascii="Garamond" w:hAnsi="Garamond"/>
        </w:rPr>
        <w:t xml:space="preserve"> </w:t>
      </w:r>
      <w:r w:rsidR="00C15E52">
        <w:rPr>
          <w:rFonts w:ascii="Garamond" w:hAnsi="Garamond"/>
        </w:rPr>
        <w:t>wear</w:t>
      </w:r>
      <w:r w:rsidR="00747895">
        <w:rPr>
          <w:rFonts w:ascii="Garamond" w:hAnsi="Garamond"/>
        </w:rPr>
        <w:t xml:space="preserve"> and electrical arcing</w:t>
      </w:r>
      <w:r w:rsidR="006D1B56">
        <w:rPr>
          <w:rFonts w:ascii="Garamond" w:hAnsi="Garamond"/>
        </w:rPr>
        <w:t xml:space="preserve"> and component wear</w:t>
      </w:r>
      <w:r w:rsidR="00747895">
        <w:rPr>
          <w:rFonts w:ascii="Garamond" w:hAnsi="Garamond"/>
        </w:rPr>
        <w:t>,</w:t>
      </w:r>
      <w:r w:rsidR="00C15E52">
        <w:rPr>
          <w:rFonts w:ascii="Garamond" w:hAnsi="Garamond"/>
        </w:rPr>
        <w:t xml:space="preserve"> which endows underground PM with potent ROS-generating capacity.</w:t>
      </w:r>
      <w:r w:rsidR="00AA5A60">
        <w:rPr>
          <w:rFonts w:ascii="Garamond" w:hAnsi="Garamond"/>
        </w:rPr>
        <w:t xml:space="preserve">  Underground PM also appears to be more inflammogenic than urban PM in epithelial cells, but there is a lack of research into effects on exposed individuals, especially </w:t>
      </w:r>
      <w:r w:rsidR="00D55463">
        <w:rPr>
          <w:rFonts w:ascii="Garamond" w:hAnsi="Garamond"/>
        </w:rPr>
        <w:t xml:space="preserve">those </w:t>
      </w:r>
      <w:r w:rsidR="00AA5A60">
        <w:rPr>
          <w:rFonts w:ascii="Garamond" w:hAnsi="Garamond"/>
        </w:rPr>
        <w:t xml:space="preserve">with underlying health conditions.  This review summarises current knowledge about the effects of PM on the airway epithelium, how the effects of underground PM may be different to urban PM, and the potential health consequences </w:t>
      </w:r>
      <w:r w:rsidR="00B34782">
        <w:rPr>
          <w:rFonts w:ascii="Garamond" w:hAnsi="Garamond"/>
        </w:rPr>
        <w:t xml:space="preserve">and mitigation strategies </w:t>
      </w:r>
      <w:r w:rsidR="00AA5A60">
        <w:rPr>
          <w:rFonts w:ascii="Garamond" w:hAnsi="Garamond"/>
        </w:rPr>
        <w:t>for commuters and workers in underground railways.</w:t>
      </w:r>
      <w:r w:rsidR="0004120F" w:rsidRPr="00212D15">
        <w:rPr>
          <w:rFonts w:ascii="Garamond" w:hAnsi="Garamond"/>
        </w:rPr>
        <w:br w:type="page"/>
      </w:r>
    </w:p>
    <w:p w14:paraId="063BB987" w14:textId="6B05F7D8" w:rsidR="00C81220" w:rsidRPr="00212D15" w:rsidRDefault="00761735" w:rsidP="00764D74">
      <w:pPr>
        <w:spacing w:line="480" w:lineRule="auto"/>
        <w:jc w:val="both"/>
        <w:rPr>
          <w:rFonts w:ascii="Garamond" w:hAnsi="Garamond"/>
          <w:i/>
        </w:rPr>
      </w:pPr>
      <w:r w:rsidRPr="00212D15">
        <w:rPr>
          <w:rFonts w:ascii="Garamond" w:hAnsi="Garamond"/>
          <w:i/>
        </w:rPr>
        <w:lastRenderedPageBreak/>
        <w:t>Introduction</w:t>
      </w:r>
    </w:p>
    <w:p w14:paraId="558823CF" w14:textId="58281E1D" w:rsidR="00FA25EC" w:rsidRPr="00212D15" w:rsidRDefault="00D02B7D" w:rsidP="00764D74">
      <w:pPr>
        <w:spacing w:line="480" w:lineRule="auto"/>
        <w:jc w:val="both"/>
        <w:rPr>
          <w:rFonts w:ascii="Garamond" w:hAnsi="Garamond"/>
        </w:rPr>
      </w:pPr>
      <w:r w:rsidRPr="00212D15">
        <w:rPr>
          <w:rFonts w:ascii="Garamond" w:hAnsi="Garamond"/>
        </w:rPr>
        <w:t xml:space="preserve">Exposure to </w:t>
      </w:r>
      <w:r w:rsidR="006846EF" w:rsidRPr="00212D15">
        <w:rPr>
          <w:rFonts w:ascii="Garamond" w:hAnsi="Garamond"/>
        </w:rPr>
        <w:t xml:space="preserve">airborne </w:t>
      </w:r>
      <w:r w:rsidRPr="00212D15">
        <w:rPr>
          <w:rFonts w:ascii="Garamond" w:hAnsi="Garamond"/>
        </w:rPr>
        <w:t>particulate matter</w:t>
      </w:r>
      <w:r w:rsidR="001F0814" w:rsidRPr="00212D15">
        <w:rPr>
          <w:rFonts w:ascii="Garamond" w:hAnsi="Garamond"/>
        </w:rPr>
        <w:t xml:space="preserve"> (PM)</w:t>
      </w:r>
      <w:r w:rsidRPr="00212D15">
        <w:rPr>
          <w:rFonts w:ascii="Garamond" w:hAnsi="Garamond"/>
        </w:rPr>
        <w:t xml:space="preserve">, which encompasses solid particles or liquid droplets suspended in the air, </w:t>
      </w:r>
      <w:r w:rsidR="006846EF" w:rsidRPr="00212D15">
        <w:rPr>
          <w:rFonts w:ascii="Garamond" w:hAnsi="Garamond"/>
        </w:rPr>
        <w:t>is</w:t>
      </w:r>
      <w:r w:rsidR="0088645F" w:rsidRPr="00212D15">
        <w:rPr>
          <w:rFonts w:ascii="Garamond" w:hAnsi="Garamond"/>
        </w:rPr>
        <w:t xml:space="preserve"> </w:t>
      </w:r>
      <w:r w:rsidR="006846EF" w:rsidRPr="00212D15">
        <w:rPr>
          <w:rFonts w:ascii="Garamond" w:hAnsi="Garamond"/>
        </w:rPr>
        <w:t>associated with</w:t>
      </w:r>
      <w:r w:rsidR="001F0814" w:rsidRPr="00212D15">
        <w:rPr>
          <w:rFonts w:ascii="Garamond" w:hAnsi="Garamond"/>
        </w:rPr>
        <w:t xml:space="preserve"> almost 9 million deaths per annum worldwide </w:t>
      </w:r>
      <w:r w:rsidR="00483C53" w:rsidRPr="00212D15">
        <w:rPr>
          <w:rFonts w:ascii="Garamond" w:hAnsi="Garamond"/>
          <w:noProof/>
        </w:rPr>
        <w:t>[1, 2]</w:t>
      </w:r>
      <w:r w:rsidR="001F0814" w:rsidRPr="00212D15">
        <w:rPr>
          <w:rFonts w:ascii="Garamond" w:hAnsi="Garamond"/>
        </w:rPr>
        <w:t>.</w:t>
      </w:r>
      <w:r w:rsidR="0088645F" w:rsidRPr="00212D15">
        <w:rPr>
          <w:rFonts w:ascii="Garamond" w:hAnsi="Garamond"/>
        </w:rPr>
        <w:t xml:space="preserve">  Adverse respiratory outcomes associated with P</w:t>
      </w:r>
      <w:r w:rsidR="00F86D48" w:rsidRPr="00212D15">
        <w:rPr>
          <w:rFonts w:ascii="Garamond" w:hAnsi="Garamond"/>
        </w:rPr>
        <w:t>M</w:t>
      </w:r>
      <w:r w:rsidR="0088645F" w:rsidRPr="00212D15">
        <w:rPr>
          <w:rFonts w:ascii="Garamond" w:hAnsi="Garamond"/>
        </w:rPr>
        <w:t xml:space="preserve"> exposure include </w:t>
      </w:r>
      <w:r w:rsidR="00984253" w:rsidRPr="00212D15">
        <w:rPr>
          <w:rFonts w:ascii="Garamond" w:hAnsi="Garamond"/>
        </w:rPr>
        <w:t>exacerbations</w:t>
      </w:r>
      <w:r w:rsidR="0088645F" w:rsidRPr="00212D15">
        <w:rPr>
          <w:rFonts w:ascii="Garamond" w:hAnsi="Garamond"/>
        </w:rPr>
        <w:t xml:space="preserve"> of asthma and chronic obstructive pulmonary disease (COPD), idiopathic pulmonary fibrosis (IPF) and lung cancer</w:t>
      </w:r>
      <w:r w:rsidR="00FA25EC" w:rsidRPr="00212D15">
        <w:rPr>
          <w:rFonts w:ascii="Garamond" w:hAnsi="Garamond"/>
        </w:rPr>
        <w:t xml:space="preserve"> </w:t>
      </w:r>
      <w:r w:rsidR="00984253" w:rsidRPr="00212D15">
        <w:rPr>
          <w:rFonts w:ascii="Garamond" w:hAnsi="Garamond"/>
          <w:noProof/>
        </w:rPr>
        <w:t>[3-6]</w:t>
      </w:r>
      <w:r w:rsidR="0088645F" w:rsidRPr="00212D15">
        <w:rPr>
          <w:rFonts w:ascii="Garamond" w:hAnsi="Garamond"/>
        </w:rPr>
        <w:t>.</w:t>
      </w:r>
      <w:r w:rsidR="001F0814" w:rsidRPr="00212D15">
        <w:rPr>
          <w:rFonts w:ascii="Garamond" w:hAnsi="Garamond"/>
        </w:rPr>
        <w:t xml:space="preserve">  PM is </w:t>
      </w:r>
      <w:r w:rsidR="00212D15">
        <w:rPr>
          <w:rFonts w:ascii="Garamond" w:hAnsi="Garamond"/>
        </w:rPr>
        <w:t>normally</w:t>
      </w:r>
      <w:r w:rsidR="001F0814" w:rsidRPr="00212D15">
        <w:rPr>
          <w:rFonts w:ascii="Garamond" w:hAnsi="Garamond"/>
        </w:rPr>
        <w:t xml:space="preserve"> classified according to its aerodynamic diameter, most commonly as PM</w:t>
      </w:r>
      <w:r w:rsidR="001F0814" w:rsidRPr="00212D15">
        <w:rPr>
          <w:rFonts w:ascii="Garamond" w:hAnsi="Garamond"/>
          <w:vertAlign w:val="subscript"/>
        </w:rPr>
        <w:t>10</w:t>
      </w:r>
      <w:r w:rsidR="001A2078">
        <w:rPr>
          <w:rFonts w:ascii="Garamond" w:hAnsi="Garamond"/>
        </w:rPr>
        <w:t xml:space="preserve"> with a diameter &lt;10µm</w:t>
      </w:r>
      <w:r w:rsidR="001F0814" w:rsidRPr="00212D15">
        <w:rPr>
          <w:rFonts w:ascii="Garamond" w:hAnsi="Garamond"/>
          <w:vertAlign w:val="subscript"/>
        </w:rPr>
        <w:t xml:space="preserve"> </w:t>
      </w:r>
      <w:r w:rsidR="001F0814" w:rsidRPr="00212D15">
        <w:rPr>
          <w:rFonts w:ascii="Garamond" w:hAnsi="Garamond"/>
        </w:rPr>
        <w:t>(PM</w:t>
      </w:r>
      <w:r w:rsidR="001F0814" w:rsidRPr="00212D15">
        <w:rPr>
          <w:rFonts w:ascii="Garamond" w:hAnsi="Garamond"/>
          <w:vertAlign w:val="subscript"/>
        </w:rPr>
        <w:t>10-2.5</w:t>
      </w:r>
      <w:r w:rsidR="001F0814" w:rsidRPr="00212D15">
        <w:rPr>
          <w:rFonts w:ascii="Garamond" w:hAnsi="Garamond"/>
        </w:rPr>
        <w:t xml:space="preserve"> being defined as coarse PM), PM</w:t>
      </w:r>
      <w:r w:rsidR="001F0814" w:rsidRPr="00212D15">
        <w:rPr>
          <w:rFonts w:ascii="Garamond" w:hAnsi="Garamond"/>
          <w:vertAlign w:val="subscript"/>
        </w:rPr>
        <w:t xml:space="preserve">2.5 </w:t>
      </w:r>
      <w:r w:rsidR="001F0814" w:rsidRPr="00212D15">
        <w:rPr>
          <w:rFonts w:ascii="Garamond" w:hAnsi="Garamond"/>
        </w:rPr>
        <w:t>(fine), and PM</w:t>
      </w:r>
      <w:r w:rsidR="001F0814" w:rsidRPr="00212D15">
        <w:rPr>
          <w:rFonts w:ascii="Garamond" w:hAnsi="Garamond"/>
          <w:vertAlign w:val="subscript"/>
        </w:rPr>
        <w:t>0.1</w:t>
      </w:r>
      <w:r w:rsidR="001F0814" w:rsidRPr="00212D15">
        <w:rPr>
          <w:rFonts w:ascii="Garamond" w:hAnsi="Garamond"/>
        </w:rPr>
        <w:t xml:space="preserve"> (ultrafine).  Particles at the larger end of this </w:t>
      </w:r>
      <w:r w:rsidR="006846EF" w:rsidRPr="00212D15">
        <w:rPr>
          <w:rFonts w:ascii="Garamond" w:hAnsi="Garamond"/>
        </w:rPr>
        <w:t>scale</w:t>
      </w:r>
      <w:r w:rsidR="001F0814" w:rsidRPr="00212D15">
        <w:rPr>
          <w:rFonts w:ascii="Garamond" w:hAnsi="Garamond"/>
        </w:rPr>
        <w:t xml:space="preserve"> are generally derived from crustal</w:t>
      </w:r>
      <w:r w:rsidR="00A94221" w:rsidRPr="00212D15">
        <w:rPr>
          <w:rFonts w:ascii="Garamond" w:hAnsi="Garamond"/>
        </w:rPr>
        <w:t xml:space="preserve"> and abrasion</w:t>
      </w:r>
      <w:r w:rsidR="001F0814" w:rsidRPr="00212D15">
        <w:rPr>
          <w:rFonts w:ascii="Garamond" w:hAnsi="Garamond"/>
        </w:rPr>
        <w:t xml:space="preserve"> sources,</w:t>
      </w:r>
      <w:r w:rsidR="00FA25EC" w:rsidRPr="00212D15">
        <w:rPr>
          <w:rFonts w:ascii="Garamond" w:hAnsi="Garamond"/>
        </w:rPr>
        <w:t xml:space="preserve"> such as soi</w:t>
      </w:r>
      <w:r w:rsidR="00A94221" w:rsidRPr="00212D15">
        <w:rPr>
          <w:rFonts w:ascii="Garamond" w:hAnsi="Garamond"/>
        </w:rPr>
        <w:t xml:space="preserve">l erosion, weathering, </w:t>
      </w:r>
      <w:r w:rsidR="001F0814" w:rsidRPr="00212D15">
        <w:rPr>
          <w:rFonts w:ascii="Garamond" w:hAnsi="Garamond"/>
        </w:rPr>
        <w:t>sea spray</w:t>
      </w:r>
      <w:r w:rsidR="00A94221" w:rsidRPr="00212D15">
        <w:rPr>
          <w:rFonts w:ascii="Garamond" w:hAnsi="Garamond"/>
        </w:rPr>
        <w:t>, and road</w:t>
      </w:r>
      <w:r w:rsidR="00A01BA1">
        <w:rPr>
          <w:rFonts w:ascii="Garamond" w:hAnsi="Garamond"/>
        </w:rPr>
        <w:t xml:space="preserve"> </w:t>
      </w:r>
      <w:r w:rsidR="00A94221" w:rsidRPr="00212D15">
        <w:rPr>
          <w:rFonts w:ascii="Garamond" w:hAnsi="Garamond"/>
        </w:rPr>
        <w:t>wear</w:t>
      </w:r>
      <w:r w:rsidR="001F0814" w:rsidRPr="00212D15">
        <w:rPr>
          <w:rFonts w:ascii="Garamond" w:hAnsi="Garamond"/>
        </w:rPr>
        <w:t xml:space="preserve">, whereas </w:t>
      </w:r>
      <w:r w:rsidR="006846EF" w:rsidRPr="00212D15">
        <w:rPr>
          <w:rFonts w:ascii="Garamond" w:hAnsi="Garamond"/>
        </w:rPr>
        <w:t>t</w:t>
      </w:r>
      <w:r w:rsidR="001F0814" w:rsidRPr="00212D15">
        <w:rPr>
          <w:rFonts w:ascii="Garamond" w:hAnsi="Garamond"/>
        </w:rPr>
        <w:t>he smallest particles generally derive from combustion or other high temperature</w:t>
      </w:r>
      <w:r w:rsidR="00A94221" w:rsidRPr="00212D15">
        <w:rPr>
          <w:rFonts w:ascii="Garamond" w:hAnsi="Garamond"/>
        </w:rPr>
        <w:t xml:space="preserve"> processes.  Coarse PM predominantly</w:t>
      </w:r>
      <w:r w:rsidR="001F0814" w:rsidRPr="00212D15">
        <w:rPr>
          <w:rFonts w:ascii="Garamond" w:hAnsi="Garamond"/>
        </w:rPr>
        <w:t xml:space="preserve"> deposits in the upper airways, trapped by hairs and mucus,</w:t>
      </w:r>
      <w:r w:rsidR="0088645F" w:rsidRPr="00212D15">
        <w:rPr>
          <w:rFonts w:ascii="Garamond" w:hAnsi="Garamond"/>
        </w:rPr>
        <w:t xml:space="preserve"> whereas fine PM may reach as fa</w:t>
      </w:r>
      <w:r w:rsidR="00191DA7" w:rsidRPr="00212D15">
        <w:rPr>
          <w:rFonts w:ascii="Garamond" w:hAnsi="Garamond"/>
        </w:rPr>
        <w:t>r</w:t>
      </w:r>
      <w:r w:rsidR="0088645F" w:rsidRPr="00212D15">
        <w:rPr>
          <w:rFonts w:ascii="Garamond" w:hAnsi="Garamond"/>
        </w:rPr>
        <w:t xml:space="preserve"> as the terminal bronchioles and alveoli.  Ultrafine PM </w:t>
      </w:r>
      <w:r w:rsidR="00A94221" w:rsidRPr="00212D15">
        <w:rPr>
          <w:rFonts w:ascii="Garamond" w:hAnsi="Garamond"/>
        </w:rPr>
        <w:t>can e</w:t>
      </w:r>
      <w:r w:rsidR="006846EF" w:rsidRPr="00212D15">
        <w:rPr>
          <w:rFonts w:ascii="Garamond" w:hAnsi="Garamond"/>
        </w:rPr>
        <w:t>nter</w:t>
      </w:r>
      <w:r w:rsidR="00A94221" w:rsidRPr="00212D15">
        <w:rPr>
          <w:rFonts w:ascii="Garamond" w:hAnsi="Garamond"/>
        </w:rPr>
        <w:t xml:space="preserve"> the alveoli,</w:t>
      </w:r>
      <w:r w:rsidR="006846EF" w:rsidRPr="00212D15">
        <w:rPr>
          <w:rFonts w:ascii="Garamond" w:hAnsi="Garamond"/>
        </w:rPr>
        <w:t xml:space="preserve"> may transloca</w:t>
      </w:r>
      <w:r w:rsidR="0088645F" w:rsidRPr="00212D15">
        <w:rPr>
          <w:rFonts w:ascii="Garamond" w:hAnsi="Garamond"/>
        </w:rPr>
        <w:t>te across the gas-blood barrier, and persist for several months post-inhalation</w:t>
      </w:r>
      <w:r w:rsidR="00F86D48" w:rsidRPr="00212D15">
        <w:rPr>
          <w:rFonts w:ascii="Garamond" w:hAnsi="Garamond"/>
        </w:rPr>
        <w:t xml:space="preserve"> </w:t>
      </w:r>
      <w:r w:rsidR="00984253" w:rsidRPr="00212D15">
        <w:rPr>
          <w:rFonts w:ascii="Garamond" w:hAnsi="Garamond"/>
          <w:noProof/>
        </w:rPr>
        <w:t>[7]</w:t>
      </w:r>
      <w:r w:rsidR="0088645F" w:rsidRPr="00212D15">
        <w:rPr>
          <w:rFonts w:ascii="Garamond" w:hAnsi="Garamond"/>
        </w:rPr>
        <w:t>.  Regulation of ambient PM</w:t>
      </w:r>
      <w:r w:rsidR="006D1B56">
        <w:rPr>
          <w:rFonts w:ascii="Garamond" w:hAnsi="Garamond"/>
        </w:rPr>
        <w:t xml:space="preserve"> </w:t>
      </w:r>
      <w:r w:rsidR="008969FB" w:rsidRPr="00212D15">
        <w:rPr>
          <w:rFonts w:ascii="Garamond" w:hAnsi="Garamond"/>
        </w:rPr>
        <w:t xml:space="preserve">is </w:t>
      </w:r>
      <w:r w:rsidR="00BE3455" w:rsidRPr="00212D15">
        <w:rPr>
          <w:rFonts w:ascii="Garamond" w:hAnsi="Garamond"/>
        </w:rPr>
        <w:t>by</w:t>
      </w:r>
      <w:r w:rsidR="008969FB" w:rsidRPr="00212D15">
        <w:rPr>
          <w:rFonts w:ascii="Garamond" w:hAnsi="Garamond"/>
        </w:rPr>
        <w:t xml:space="preserve"> mass concentration, but this fails to take into account the composition of PM.  </w:t>
      </w:r>
      <w:r w:rsidR="005E00A3" w:rsidRPr="00212D15">
        <w:rPr>
          <w:rFonts w:ascii="Garamond" w:hAnsi="Garamond"/>
        </w:rPr>
        <w:t>Much of the current understanding of the effects of PM, from the population level down to the cellular and molecular level, is based upon studies of ambient PM</w:t>
      </w:r>
      <w:r w:rsidR="00A94221" w:rsidRPr="00212D15">
        <w:rPr>
          <w:rFonts w:ascii="Garamond" w:hAnsi="Garamond"/>
        </w:rPr>
        <w:t>, as found in urban air</w:t>
      </w:r>
      <w:r w:rsidR="005E00A3" w:rsidRPr="00212D15">
        <w:rPr>
          <w:rFonts w:ascii="Garamond" w:hAnsi="Garamond"/>
        </w:rPr>
        <w:t xml:space="preserve">.  Extrapolation of these findings to </w:t>
      </w:r>
      <w:r w:rsidR="00A94221" w:rsidRPr="00212D15">
        <w:rPr>
          <w:rFonts w:ascii="Garamond" w:hAnsi="Garamond"/>
        </w:rPr>
        <w:t>PM from alternative</w:t>
      </w:r>
      <w:r w:rsidR="005E00A3" w:rsidRPr="00212D15">
        <w:rPr>
          <w:rFonts w:ascii="Garamond" w:hAnsi="Garamond"/>
        </w:rPr>
        <w:t xml:space="preserve"> sources assumes that source-related composition</w:t>
      </w:r>
      <w:r w:rsidR="000017D0" w:rsidRPr="00212D15">
        <w:rPr>
          <w:rFonts w:ascii="Garamond" w:hAnsi="Garamond"/>
        </w:rPr>
        <w:t xml:space="preserve">, which may vary considerably </w:t>
      </w:r>
      <w:r w:rsidR="00984253" w:rsidRPr="00212D15">
        <w:rPr>
          <w:rFonts w:ascii="Garamond" w:hAnsi="Garamond"/>
          <w:noProof/>
        </w:rPr>
        <w:t>[8]</w:t>
      </w:r>
      <w:r w:rsidR="000017D0" w:rsidRPr="00212D15">
        <w:rPr>
          <w:rFonts w:ascii="Garamond" w:hAnsi="Garamond"/>
        </w:rPr>
        <w:t>,</w:t>
      </w:r>
      <w:r w:rsidR="005E00A3" w:rsidRPr="00212D15">
        <w:rPr>
          <w:rFonts w:ascii="Garamond" w:hAnsi="Garamond"/>
        </w:rPr>
        <w:t xml:space="preserve"> does not play a role in the effects</w:t>
      </w:r>
      <w:r w:rsidR="00FF06AC" w:rsidRPr="00212D15">
        <w:rPr>
          <w:rFonts w:ascii="Garamond" w:hAnsi="Garamond"/>
        </w:rPr>
        <w:t xml:space="preserve"> </w:t>
      </w:r>
      <w:r w:rsidR="00984253" w:rsidRPr="00212D15">
        <w:rPr>
          <w:rFonts w:ascii="Garamond" w:hAnsi="Garamond"/>
          <w:noProof/>
        </w:rPr>
        <w:t>[9]</w:t>
      </w:r>
      <w:r w:rsidR="005E00A3" w:rsidRPr="00212D15">
        <w:rPr>
          <w:rFonts w:ascii="Garamond" w:hAnsi="Garamond"/>
        </w:rPr>
        <w:t>.  One such</w:t>
      </w:r>
      <w:r w:rsidR="00A94221" w:rsidRPr="00212D15">
        <w:rPr>
          <w:rFonts w:ascii="Garamond" w:hAnsi="Garamond"/>
        </w:rPr>
        <w:t xml:space="preserve"> alternative</w:t>
      </w:r>
      <w:r w:rsidR="005E00A3" w:rsidRPr="00212D15">
        <w:rPr>
          <w:rFonts w:ascii="Garamond" w:hAnsi="Garamond"/>
        </w:rPr>
        <w:t xml:space="preserve"> sou</w:t>
      </w:r>
      <w:r w:rsidR="00FA25EC" w:rsidRPr="00212D15">
        <w:rPr>
          <w:rFonts w:ascii="Garamond" w:hAnsi="Garamond"/>
        </w:rPr>
        <w:t>rce is underground railway</w:t>
      </w:r>
      <w:r w:rsidR="00A94221" w:rsidRPr="00212D15">
        <w:rPr>
          <w:rFonts w:ascii="Garamond" w:hAnsi="Garamond"/>
        </w:rPr>
        <w:t>s</w:t>
      </w:r>
      <w:r w:rsidR="00FA25EC" w:rsidRPr="00212D15">
        <w:rPr>
          <w:rFonts w:ascii="Garamond" w:hAnsi="Garamond"/>
        </w:rPr>
        <w:t>.</w:t>
      </w:r>
    </w:p>
    <w:p w14:paraId="43FDED5D" w14:textId="796377BE" w:rsidR="00FA25EC" w:rsidRPr="00212D15" w:rsidRDefault="00FA25EC" w:rsidP="00764D74">
      <w:pPr>
        <w:spacing w:line="480" w:lineRule="auto"/>
        <w:jc w:val="both"/>
        <w:rPr>
          <w:rFonts w:ascii="Garamond" w:hAnsi="Garamond"/>
        </w:rPr>
      </w:pPr>
    </w:p>
    <w:p w14:paraId="77F5BD84" w14:textId="00F2A748" w:rsidR="00FF06AC" w:rsidRPr="00212D15" w:rsidRDefault="00FF06AC" w:rsidP="00764D74">
      <w:pPr>
        <w:spacing w:line="480" w:lineRule="auto"/>
        <w:jc w:val="both"/>
        <w:rPr>
          <w:rFonts w:ascii="Garamond" w:hAnsi="Garamond"/>
          <w:i/>
        </w:rPr>
      </w:pPr>
      <w:r w:rsidRPr="00212D15">
        <w:rPr>
          <w:rFonts w:ascii="Garamond" w:hAnsi="Garamond"/>
          <w:i/>
        </w:rPr>
        <w:t>Underground Railways</w:t>
      </w:r>
    </w:p>
    <w:p w14:paraId="6A7F0CA1" w14:textId="4E3178E8" w:rsidR="00FA25EC" w:rsidRPr="00212D15" w:rsidRDefault="005E00A3" w:rsidP="00764D74">
      <w:pPr>
        <w:spacing w:line="480" w:lineRule="auto"/>
        <w:jc w:val="both"/>
        <w:rPr>
          <w:rFonts w:ascii="Garamond" w:hAnsi="Garamond"/>
        </w:rPr>
      </w:pPr>
      <w:r w:rsidRPr="00212D15">
        <w:rPr>
          <w:rFonts w:ascii="Garamond" w:hAnsi="Garamond"/>
        </w:rPr>
        <w:t>Underground railways are heavily used mass transit systems in many of the world’</w:t>
      </w:r>
      <w:r w:rsidR="00576038" w:rsidRPr="00212D15">
        <w:rPr>
          <w:rFonts w:ascii="Garamond" w:hAnsi="Garamond"/>
        </w:rPr>
        <w:t>s major cities, with 53.8 billion underground railway journeys being made worldwide in 2017</w:t>
      </w:r>
      <w:r w:rsidR="00C81220" w:rsidRPr="00212D15">
        <w:rPr>
          <w:rFonts w:ascii="Garamond" w:hAnsi="Garamond"/>
        </w:rPr>
        <w:t xml:space="preserve"> </w:t>
      </w:r>
      <w:r w:rsidR="00984253" w:rsidRPr="00212D15">
        <w:rPr>
          <w:rFonts w:ascii="Garamond" w:hAnsi="Garamond"/>
          <w:noProof/>
        </w:rPr>
        <w:t>[10]</w:t>
      </w:r>
      <w:r w:rsidR="00576038" w:rsidRPr="00212D15">
        <w:rPr>
          <w:rFonts w:ascii="Garamond" w:hAnsi="Garamond"/>
        </w:rPr>
        <w:t>.</w:t>
      </w:r>
      <w:r w:rsidR="004B2806" w:rsidRPr="00212D15">
        <w:rPr>
          <w:rFonts w:ascii="Garamond" w:hAnsi="Garamond"/>
        </w:rPr>
        <w:t xml:space="preserve">  In underground railway systems, the airborne concentration of PM is often many </w:t>
      </w:r>
      <w:r w:rsidR="008F486A" w:rsidRPr="00212D15">
        <w:rPr>
          <w:rFonts w:ascii="Garamond" w:hAnsi="Garamond"/>
        </w:rPr>
        <w:t>times greater than above ground (Table 1).</w:t>
      </w:r>
      <w:r w:rsidR="00FA25EC" w:rsidRPr="00212D15">
        <w:rPr>
          <w:rFonts w:ascii="Garamond" w:hAnsi="Garamond"/>
        </w:rPr>
        <w:t xml:space="preserve">  Studies of </w:t>
      </w:r>
      <w:r w:rsidR="001F63B0" w:rsidRPr="00212D15">
        <w:rPr>
          <w:rFonts w:ascii="Garamond" w:hAnsi="Garamond"/>
        </w:rPr>
        <w:t>PM fluxes and composition</w:t>
      </w:r>
      <w:r w:rsidR="00FA25EC" w:rsidRPr="00212D15">
        <w:rPr>
          <w:rFonts w:ascii="Garamond" w:hAnsi="Garamond"/>
        </w:rPr>
        <w:t xml:space="preserve"> have shown that the predominant sources of PM </w:t>
      </w:r>
      <w:r w:rsidR="001F63B0" w:rsidRPr="00212D15">
        <w:rPr>
          <w:rFonts w:ascii="Garamond" w:hAnsi="Garamond"/>
        </w:rPr>
        <w:t xml:space="preserve">mass </w:t>
      </w:r>
      <w:r w:rsidR="00FA25EC" w:rsidRPr="00212D15">
        <w:rPr>
          <w:rFonts w:ascii="Garamond" w:hAnsi="Garamond"/>
        </w:rPr>
        <w:t>in the underground are</w:t>
      </w:r>
      <w:r w:rsidR="001F63B0" w:rsidRPr="00212D15">
        <w:rPr>
          <w:rFonts w:ascii="Garamond" w:hAnsi="Garamond"/>
        </w:rPr>
        <w:t xml:space="preserve"> trains, from</w:t>
      </w:r>
      <w:r w:rsidR="00FA25EC" w:rsidRPr="00212D15">
        <w:rPr>
          <w:rFonts w:ascii="Garamond" w:hAnsi="Garamond"/>
        </w:rPr>
        <w:t xml:space="preserve"> shearing of the wheels and rails, wearing of electrical rail or overhead wire and current collector, </w:t>
      </w:r>
      <w:r w:rsidR="008F486A" w:rsidRPr="00212D15">
        <w:rPr>
          <w:rFonts w:ascii="Garamond" w:hAnsi="Garamond"/>
        </w:rPr>
        <w:t xml:space="preserve">and </w:t>
      </w:r>
      <w:r w:rsidR="001F63B0" w:rsidRPr="00212D15">
        <w:rPr>
          <w:rFonts w:ascii="Garamond" w:hAnsi="Garamond"/>
        </w:rPr>
        <w:t>electrical arcing</w:t>
      </w:r>
      <w:r w:rsidR="008F486A" w:rsidRPr="00212D15">
        <w:rPr>
          <w:rFonts w:ascii="Garamond" w:hAnsi="Garamond"/>
        </w:rPr>
        <w:t>.  These</w:t>
      </w:r>
      <w:r w:rsidR="00FA25EC" w:rsidRPr="00212D15">
        <w:rPr>
          <w:rFonts w:ascii="Garamond" w:hAnsi="Garamond"/>
        </w:rPr>
        <w:t xml:space="preserve"> </w:t>
      </w:r>
      <w:r w:rsidR="008F486A" w:rsidRPr="00212D15">
        <w:rPr>
          <w:rFonts w:ascii="Garamond" w:hAnsi="Garamond"/>
        </w:rPr>
        <w:t xml:space="preserve">processes </w:t>
      </w:r>
      <w:r w:rsidR="00FA25EC" w:rsidRPr="00212D15">
        <w:rPr>
          <w:rFonts w:ascii="Garamond" w:hAnsi="Garamond"/>
        </w:rPr>
        <w:t xml:space="preserve">generate </w:t>
      </w:r>
      <w:r w:rsidR="008F486A" w:rsidRPr="00212D15">
        <w:rPr>
          <w:rFonts w:ascii="Garamond" w:hAnsi="Garamond"/>
        </w:rPr>
        <w:t xml:space="preserve">predominantly </w:t>
      </w:r>
      <w:r w:rsidR="00FA25EC" w:rsidRPr="00212D15">
        <w:rPr>
          <w:rFonts w:ascii="Garamond" w:hAnsi="Garamond"/>
        </w:rPr>
        <w:t>coarse and fine PM rich in metallic elements including Fe, Mn, Cr (from steel</w:t>
      </w:r>
      <w:r w:rsidR="001F63B0" w:rsidRPr="00212D15">
        <w:rPr>
          <w:rFonts w:ascii="Garamond" w:hAnsi="Garamond"/>
        </w:rPr>
        <w:t xml:space="preserve"> rails/wheels</w:t>
      </w:r>
      <w:r w:rsidR="00FA25EC" w:rsidRPr="00212D15">
        <w:rPr>
          <w:rFonts w:ascii="Garamond" w:hAnsi="Garamond"/>
        </w:rPr>
        <w:t xml:space="preserve">), Ba (from brakes), and Cu (from electrical components), </w:t>
      </w:r>
      <w:r w:rsidR="008F486A" w:rsidRPr="00212D15">
        <w:rPr>
          <w:rFonts w:ascii="Garamond" w:hAnsi="Garamond"/>
        </w:rPr>
        <w:t>amongst o</w:t>
      </w:r>
      <w:r w:rsidR="00FA25EC" w:rsidRPr="00212D15">
        <w:rPr>
          <w:rFonts w:ascii="Garamond" w:hAnsi="Garamond"/>
        </w:rPr>
        <w:t>thers</w:t>
      </w:r>
      <w:r w:rsidR="008F486A" w:rsidRPr="00212D15">
        <w:rPr>
          <w:rFonts w:ascii="Garamond" w:hAnsi="Garamond"/>
        </w:rPr>
        <w:t xml:space="preserve"> </w:t>
      </w:r>
      <w:r w:rsidR="00984253" w:rsidRPr="00212D15">
        <w:rPr>
          <w:rFonts w:ascii="Garamond" w:hAnsi="Garamond"/>
          <w:noProof/>
        </w:rPr>
        <w:t>[11, 12]</w:t>
      </w:r>
      <w:r w:rsidR="00432480">
        <w:rPr>
          <w:rFonts w:ascii="Garamond" w:hAnsi="Garamond"/>
        </w:rPr>
        <w:t xml:space="preserve">, although high temperature processes such as friction and current arcing can also </w:t>
      </w:r>
      <w:r w:rsidR="00432480">
        <w:rPr>
          <w:rFonts w:ascii="Garamond" w:hAnsi="Garamond"/>
        </w:rPr>
        <w:lastRenderedPageBreak/>
        <w:t xml:space="preserve">generate ultrafine PM </w:t>
      </w:r>
      <w:r w:rsidR="00432480">
        <w:rPr>
          <w:rFonts w:ascii="Garamond" w:hAnsi="Garamond"/>
          <w:noProof/>
        </w:rPr>
        <w:t>[13, 14]</w:t>
      </w:r>
      <w:r w:rsidR="00FA25EC" w:rsidRPr="00212D15">
        <w:rPr>
          <w:rFonts w:ascii="Garamond" w:hAnsi="Garamond"/>
        </w:rPr>
        <w:t>.  Depending on station</w:t>
      </w:r>
      <w:r w:rsidR="008F486A" w:rsidRPr="00212D15">
        <w:rPr>
          <w:rFonts w:ascii="Garamond" w:hAnsi="Garamond"/>
        </w:rPr>
        <w:t xml:space="preserve"> location, </w:t>
      </w:r>
      <w:r w:rsidR="00FA25EC" w:rsidRPr="00212D15">
        <w:rPr>
          <w:rFonts w:ascii="Garamond" w:hAnsi="Garamond"/>
        </w:rPr>
        <w:t>PM</w:t>
      </w:r>
      <w:r w:rsidR="008F486A" w:rsidRPr="00212D15">
        <w:rPr>
          <w:rFonts w:ascii="Garamond" w:hAnsi="Garamond"/>
        </w:rPr>
        <w:t xml:space="preserve"> also enters</w:t>
      </w:r>
      <w:r w:rsidR="00FA25EC" w:rsidRPr="00212D15">
        <w:rPr>
          <w:rFonts w:ascii="Garamond" w:hAnsi="Garamond"/>
        </w:rPr>
        <w:t xml:space="preserve"> from outside, predominantly in the ultrafine fraction</w:t>
      </w:r>
      <w:r w:rsidR="001F63B0" w:rsidRPr="00212D15">
        <w:rPr>
          <w:rFonts w:ascii="Garamond" w:hAnsi="Garamond"/>
        </w:rPr>
        <w:t xml:space="preserve"> and</w:t>
      </w:r>
      <w:r w:rsidR="00FF06AC" w:rsidRPr="00212D15">
        <w:rPr>
          <w:rFonts w:ascii="Garamond" w:hAnsi="Garamond"/>
        </w:rPr>
        <w:t xml:space="preserve"> likely from road vehicle exhaust</w:t>
      </w:r>
      <w:r w:rsidR="00FA25EC" w:rsidRPr="00212D15">
        <w:rPr>
          <w:rFonts w:ascii="Garamond" w:hAnsi="Garamond"/>
        </w:rPr>
        <w:t xml:space="preserve">, </w:t>
      </w:r>
      <w:r w:rsidR="00D55463">
        <w:rPr>
          <w:rFonts w:ascii="Garamond" w:hAnsi="Garamond"/>
        </w:rPr>
        <w:t>contributing to</w:t>
      </w:r>
      <w:r w:rsidR="00FA25EC" w:rsidRPr="00212D15">
        <w:rPr>
          <w:rFonts w:ascii="Garamond" w:hAnsi="Garamond"/>
        </w:rPr>
        <w:t xml:space="preserve"> particle number more than particle mass</w:t>
      </w:r>
      <w:r w:rsidR="00C739C3">
        <w:rPr>
          <w:rFonts w:ascii="Garamond" w:hAnsi="Garamond"/>
        </w:rPr>
        <w:t xml:space="preserve"> </w:t>
      </w:r>
      <w:r w:rsidR="003552D1">
        <w:rPr>
          <w:rFonts w:ascii="Garamond" w:hAnsi="Garamond"/>
          <w:noProof/>
        </w:rPr>
        <w:t>[15]</w:t>
      </w:r>
      <w:r w:rsidR="00FA25EC" w:rsidRPr="00212D15">
        <w:rPr>
          <w:rFonts w:ascii="Garamond" w:hAnsi="Garamond"/>
        </w:rPr>
        <w:t xml:space="preserve">.  </w:t>
      </w:r>
      <w:r w:rsidR="008F486A" w:rsidRPr="00212D15">
        <w:rPr>
          <w:rFonts w:ascii="Garamond" w:hAnsi="Garamond"/>
        </w:rPr>
        <w:t>PM deposited on surfaces in the underground is</w:t>
      </w:r>
      <w:r w:rsidR="001F63B0" w:rsidRPr="00212D15">
        <w:rPr>
          <w:rFonts w:ascii="Garamond" w:hAnsi="Garamond"/>
        </w:rPr>
        <w:t xml:space="preserve"> resuspended and circulated by</w:t>
      </w:r>
      <w:r w:rsidR="00D55463">
        <w:rPr>
          <w:rFonts w:ascii="Garamond" w:hAnsi="Garamond"/>
        </w:rPr>
        <w:t xml:space="preserve"> the</w:t>
      </w:r>
      <w:r w:rsidR="00FA25EC" w:rsidRPr="00212D15">
        <w:rPr>
          <w:rFonts w:ascii="Garamond" w:hAnsi="Garamond"/>
        </w:rPr>
        <w:t xml:space="preserve"> piston action of trains, especially where ventilation systems are lacking, with on-platform airborne PM concentrations generally being higher than those in carriages </w:t>
      </w:r>
      <w:r w:rsidR="003552D1">
        <w:rPr>
          <w:rFonts w:ascii="Garamond" w:hAnsi="Garamond"/>
          <w:noProof/>
        </w:rPr>
        <w:t>[16]</w:t>
      </w:r>
      <w:r w:rsidR="00FA25EC" w:rsidRPr="00212D15">
        <w:rPr>
          <w:rFonts w:ascii="Garamond" w:hAnsi="Garamond"/>
        </w:rPr>
        <w:t>, and higher in stations which are deeper and fur</w:t>
      </w:r>
      <w:r w:rsidR="001F63B0" w:rsidRPr="00212D15">
        <w:rPr>
          <w:rFonts w:ascii="Garamond" w:hAnsi="Garamond"/>
        </w:rPr>
        <w:t>ther from the tunnel entrance</w:t>
      </w:r>
      <w:r w:rsidR="00061780" w:rsidRPr="00212D15">
        <w:rPr>
          <w:rFonts w:ascii="Garamond" w:hAnsi="Garamond"/>
        </w:rPr>
        <w:t xml:space="preserve"> </w:t>
      </w:r>
      <w:r w:rsidR="003552D1">
        <w:rPr>
          <w:rFonts w:ascii="Garamond" w:hAnsi="Garamond"/>
          <w:noProof/>
        </w:rPr>
        <w:t>[17, 18]</w:t>
      </w:r>
      <w:r w:rsidR="00311010" w:rsidRPr="00212D15">
        <w:rPr>
          <w:rFonts w:ascii="Garamond" w:hAnsi="Garamond"/>
        </w:rPr>
        <w:t>.</w:t>
      </w:r>
    </w:p>
    <w:p w14:paraId="306FF184" w14:textId="780829FA" w:rsidR="00FA7196" w:rsidRPr="00212D15" w:rsidRDefault="00FA7196" w:rsidP="00764D74">
      <w:pPr>
        <w:spacing w:line="480" w:lineRule="auto"/>
        <w:jc w:val="both"/>
        <w:rPr>
          <w:rFonts w:ascii="Garamond" w:hAnsi="Garamond"/>
        </w:rPr>
      </w:pPr>
    </w:p>
    <w:p w14:paraId="60B2E692" w14:textId="7B8E41DC" w:rsidR="00FF06AC" w:rsidRPr="00212D15" w:rsidRDefault="00FF06AC" w:rsidP="00764D74">
      <w:pPr>
        <w:spacing w:line="480" w:lineRule="auto"/>
        <w:jc w:val="both"/>
        <w:rPr>
          <w:rFonts w:ascii="Garamond" w:hAnsi="Garamond"/>
          <w:i/>
        </w:rPr>
      </w:pPr>
      <w:r w:rsidRPr="00212D15">
        <w:rPr>
          <w:rFonts w:ascii="Garamond" w:hAnsi="Garamond"/>
          <w:i/>
        </w:rPr>
        <w:t>PM in the Airways</w:t>
      </w:r>
    </w:p>
    <w:p w14:paraId="209BEEB3" w14:textId="5BF0A8AB" w:rsidR="003C18AF" w:rsidRPr="00212D15" w:rsidRDefault="00FA25EC" w:rsidP="00764D74">
      <w:pPr>
        <w:spacing w:line="480" w:lineRule="auto"/>
        <w:jc w:val="both"/>
        <w:rPr>
          <w:rFonts w:ascii="Garamond" w:hAnsi="Garamond"/>
        </w:rPr>
      </w:pPr>
      <w:r w:rsidRPr="00212D15">
        <w:rPr>
          <w:rFonts w:ascii="Garamond" w:hAnsi="Garamond"/>
        </w:rPr>
        <w:t>The major site of deposition of inhaled PM is the bronchial epithelium, a p</w:t>
      </w:r>
      <w:r w:rsidR="00B25872" w:rsidRPr="00212D15">
        <w:rPr>
          <w:rFonts w:ascii="Garamond" w:hAnsi="Garamond"/>
        </w:rPr>
        <w:t>seudostratified epithelial</w:t>
      </w:r>
      <w:r w:rsidRPr="00212D15">
        <w:rPr>
          <w:rFonts w:ascii="Garamond" w:hAnsi="Garamond"/>
        </w:rPr>
        <w:t xml:space="preserve"> layer which</w:t>
      </w:r>
      <w:r w:rsidR="00B25872" w:rsidRPr="00212D15">
        <w:rPr>
          <w:rFonts w:ascii="Garamond" w:hAnsi="Garamond"/>
        </w:rPr>
        <w:t xml:space="preserve"> provide</w:t>
      </w:r>
      <w:r w:rsidRPr="00212D15">
        <w:rPr>
          <w:rFonts w:ascii="Garamond" w:hAnsi="Garamond"/>
        </w:rPr>
        <w:t>s</w:t>
      </w:r>
      <w:r w:rsidR="00C739C3">
        <w:rPr>
          <w:rFonts w:ascii="Garamond" w:hAnsi="Garamond"/>
        </w:rPr>
        <w:t xml:space="preserve"> a</w:t>
      </w:r>
      <w:r w:rsidR="00B25872" w:rsidRPr="00212D15">
        <w:rPr>
          <w:rFonts w:ascii="Garamond" w:hAnsi="Garamond"/>
        </w:rPr>
        <w:t xml:space="preserve"> chemically, immunologically and mechanically protective</w:t>
      </w:r>
      <w:r w:rsidR="00FF06AC" w:rsidRPr="00212D15">
        <w:rPr>
          <w:rFonts w:ascii="Garamond" w:hAnsi="Garamond"/>
        </w:rPr>
        <w:t xml:space="preserve"> barrier</w:t>
      </w:r>
      <w:r w:rsidR="00B25872" w:rsidRPr="00212D15">
        <w:rPr>
          <w:rFonts w:ascii="Garamond" w:hAnsi="Garamond"/>
        </w:rPr>
        <w:t xml:space="preserve"> against environmental insults </w:t>
      </w:r>
      <w:r w:rsidR="003552D1">
        <w:rPr>
          <w:rFonts w:ascii="Garamond" w:hAnsi="Garamond"/>
          <w:noProof/>
        </w:rPr>
        <w:t>[19, 20]</w:t>
      </w:r>
      <w:r w:rsidRPr="00212D15">
        <w:rPr>
          <w:rFonts w:ascii="Garamond" w:hAnsi="Garamond"/>
        </w:rPr>
        <w:t>.  The epithelium is covered with a mucous layer, comprised of</w:t>
      </w:r>
      <w:r w:rsidR="00C739C3">
        <w:rPr>
          <w:rFonts w:ascii="Garamond" w:hAnsi="Garamond"/>
        </w:rPr>
        <w:t xml:space="preserve"> mucins, highly glycosylated </w:t>
      </w:r>
      <w:r w:rsidRPr="00212D15">
        <w:rPr>
          <w:rFonts w:ascii="Garamond" w:hAnsi="Garamond"/>
        </w:rPr>
        <w:t>proteins</w:t>
      </w:r>
      <w:r w:rsidR="00C739C3">
        <w:rPr>
          <w:rFonts w:ascii="Garamond" w:hAnsi="Garamond"/>
        </w:rPr>
        <w:t>,</w:t>
      </w:r>
      <w:r w:rsidRPr="00212D15">
        <w:rPr>
          <w:rFonts w:ascii="Garamond" w:hAnsi="Garamond"/>
        </w:rPr>
        <w:t xml:space="preserve"> in which parti</w:t>
      </w:r>
      <w:r w:rsidR="00FF06AC" w:rsidRPr="00212D15">
        <w:rPr>
          <w:rFonts w:ascii="Garamond" w:hAnsi="Garamond"/>
        </w:rPr>
        <w:t>cles are trapped before ciliary clearance</w:t>
      </w:r>
      <w:r w:rsidRPr="00212D15">
        <w:rPr>
          <w:rFonts w:ascii="Garamond" w:hAnsi="Garamond"/>
        </w:rPr>
        <w:t>.</w:t>
      </w:r>
      <w:r w:rsidR="00C739C3">
        <w:rPr>
          <w:rFonts w:ascii="Garamond" w:hAnsi="Garamond"/>
        </w:rPr>
        <w:t xml:space="preserve">  In contrast, particles reaching the lower airways tend to be cleared by </w:t>
      </w:r>
      <w:r w:rsidR="006D1B56">
        <w:rPr>
          <w:rFonts w:ascii="Garamond" w:hAnsi="Garamond"/>
        </w:rPr>
        <w:t>macrophage-mediated phagocytosis</w:t>
      </w:r>
      <w:r w:rsidR="00C739C3">
        <w:rPr>
          <w:rFonts w:ascii="Garamond" w:hAnsi="Garamond"/>
        </w:rPr>
        <w:t xml:space="preserve"> </w:t>
      </w:r>
      <w:r w:rsidR="003552D1">
        <w:rPr>
          <w:rFonts w:ascii="Garamond" w:hAnsi="Garamond"/>
          <w:noProof/>
        </w:rPr>
        <w:t>[21]</w:t>
      </w:r>
      <w:r w:rsidR="00C739C3">
        <w:rPr>
          <w:rFonts w:ascii="Garamond" w:hAnsi="Garamond"/>
        </w:rPr>
        <w:t>.</w:t>
      </w:r>
      <w:r w:rsidRPr="00212D15">
        <w:rPr>
          <w:rFonts w:ascii="Garamond" w:hAnsi="Garamond"/>
        </w:rPr>
        <w:t xml:space="preserve">  </w:t>
      </w:r>
      <w:r w:rsidR="001F63B0" w:rsidRPr="00212D15">
        <w:rPr>
          <w:rFonts w:ascii="Garamond" w:hAnsi="Garamond"/>
        </w:rPr>
        <w:t>Nonetheless</w:t>
      </w:r>
      <w:r w:rsidRPr="00212D15">
        <w:rPr>
          <w:rFonts w:ascii="Garamond" w:hAnsi="Garamond"/>
        </w:rPr>
        <w:t>, particles or their components may reac</w:t>
      </w:r>
      <w:r w:rsidR="00FF06AC" w:rsidRPr="00212D15">
        <w:rPr>
          <w:rFonts w:ascii="Garamond" w:hAnsi="Garamond"/>
        </w:rPr>
        <w:t>h the underlying cells, and exert</w:t>
      </w:r>
      <w:r w:rsidRPr="00212D15">
        <w:rPr>
          <w:rFonts w:ascii="Garamond" w:hAnsi="Garamond"/>
        </w:rPr>
        <w:t xml:space="preserve"> effects, key amongst which is thought to be oxidative stress. </w:t>
      </w:r>
    </w:p>
    <w:p w14:paraId="36AD6143" w14:textId="77777777" w:rsidR="003C18AF" w:rsidRPr="00212D15" w:rsidRDefault="003C18AF" w:rsidP="00764D74">
      <w:pPr>
        <w:spacing w:line="480" w:lineRule="auto"/>
        <w:jc w:val="both"/>
        <w:rPr>
          <w:rFonts w:ascii="Garamond" w:hAnsi="Garamond"/>
        </w:rPr>
      </w:pPr>
    </w:p>
    <w:p w14:paraId="25E79FF8" w14:textId="1C715746" w:rsidR="003C18AF" w:rsidRPr="00212D15" w:rsidRDefault="009438A5" w:rsidP="00764D74">
      <w:pPr>
        <w:spacing w:line="480" w:lineRule="auto"/>
        <w:jc w:val="both"/>
        <w:rPr>
          <w:rFonts w:ascii="Garamond" w:hAnsi="Garamond"/>
          <w:i/>
        </w:rPr>
      </w:pPr>
      <w:r w:rsidRPr="00212D15">
        <w:rPr>
          <w:rFonts w:ascii="Garamond" w:hAnsi="Garamond"/>
          <w:i/>
        </w:rPr>
        <w:t xml:space="preserve">PM-Induced </w:t>
      </w:r>
      <w:r w:rsidR="003C18AF" w:rsidRPr="00212D15">
        <w:rPr>
          <w:rFonts w:ascii="Garamond" w:hAnsi="Garamond"/>
          <w:i/>
        </w:rPr>
        <w:t>Oxidative Stress and Oxidative Damage</w:t>
      </w:r>
      <w:r w:rsidR="00F16F32" w:rsidRPr="00212D15">
        <w:rPr>
          <w:rFonts w:ascii="Garamond" w:hAnsi="Garamond"/>
          <w:i/>
        </w:rPr>
        <w:t xml:space="preserve"> </w:t>
      </w:r>
      <w:r w:rsidR="00F16F32" w:rsidRPr="003B05E6">
        <w:rPr>
          <w:rFonts w:ascii="Garamond" w:hAnsi="Garamond"/>
        </w:rPr>
        <w:t>in Vitro</w:t>
      </w:r>
    </w:p>
    <w:p w14:paraId="75060BDC" w14:textId="715BF45E" w:rsidR="00DD6668" w:rsidRPr="00212D15" w:rsidRDefault="00FA25EC" w:rsidP="00764D74">
      <w:pPr>
        <w:spacing w:line="480" w:lineRule="auto"/>
        <w:jc w:val="both"/>
        <w:rPr>
          <w:rFonts w:ascii="Garamond" w:hAnsi="Garamond"/>
        </w:rPr>
      </w:pPr>
      <w:r w:rsidRPr="00212D15">
        <w:rPr>
          <w:rFonts w:ascii="Garamond" w:hAnsi="Garamond"/>
        </w:rPr>
        <w:t xml:space="preserve">Oxidative stress occurs when there is an excess of potentially damaging </w:t>
      </w:r>
      <w:r w:rsidR="00B11090" w:rsidRPr="00212D15">
        <w:rPr>
          <w:rFonts w:ascii="Garamond" w:hAnsi="Garamond"/>
        </w:rPr>
        <w:t xml:space="preserve">oxidants, including </w:t>
      </w:r>
      <w:r w:rsidRPr="00212D15">
        <w:rPr>
          <w:rFonts w:ascii="Garamond" w:hAnsi="Garamond"/>
        </w:rPr>
        <w:t>free radicals</w:t>
      </w:r>
      <w:r w:rsidR="00B11090" w:rsidRPr="00212D15">
        <w:rPr>
          <w:rFonts w:ascii="Garamond" w:hAnsi="Garamond"/>
        </w:rPr>
        <w:t xml:space="preserve"> and reactive oxygen species (ROS),</w:t>
      </w:r>
      <w:r w:rsidRPr="00212D15">
        <w:rPr>
          <w:rFonts w:ascii="Garamond" w:hAnsi="Garamond"/>
        </w:rPr>
        <w:t xml:space="preserve"> ove</w:t>
      </w:r>
      <w:r w:rsidR="00B11090" w:rsidRPr="00212D15">
        <w:rPr>
          <w:rFonts w:ascii="Garamond" w:hAnsi="Garamond"/>
        </w:rPr>
        <w:t>r cellular antioxidant defences.  A</w:t>
      </w:r>
      <w:r w:rsidRPr="00212D15">
        <w:rPr>
          <w:rFonts w:ascii="Garamond" w:hAnsi="Garamond"/>
        </w:rPr>
        <w:t xml:space="preserve">s a consequence, </w:t>
      </w:r>
      <w:r w:rsidR="00B11090" w:rsidRPr="00212D15">
        <w:rPr>
          <w:rFonts w:ascii="Garamond" w:hAnsi="Garamond"/>
        </w:rPr>
        <w:t>there is oxidation of</w:t>
      </w:r>
      <w:r w:rsidRPr="00212D15">
        <w:rPr>
          <w:rFonts w:ascii="Garamond" w:hAnsi="Garamond"/>
        </w:rPr>
        <w:t xml:space="preserve"> cell</w:t>
      </w:r>
      <w:r w:rsidR="00B11090" w:rsidRPr="00212D15">
        <w:rPr>
          <w:rFonts w:ascii="Garamond" w:hAnsi="Garamond"/>
        </w:rPr>
        <w:t>ular</w:t>
      </w:r>
      <w:r w:rsidRPr="00212D15">
        <w:rPr>
          <w:rFonts w:ascii="Garamond" w:hAnsi="Garamond"/>
        </w:rPr>
        <w:t xml:space="preserve"> components such as nucleic acids</w:t>
      </w:r>
      <w:r w:rsidR="00B11090" w:rsidRPr="00212D15">
        <w:rPr>
          <w:rFonts w:ascii="Garamond" w:hAnsi="Garamond"/>
        </w:rPr>
        <w:t xml:space="preserve">, </w:t>
      </w:r>
      <w:r w:rsidRPr="00212D15">
        <w:rPr>
          <w:rFonts w:ascii="Garamond" w:hAnsi="Garamond"/>
        </w:rPr>
        <w:t>proteins</w:t>
      </w:r>
      <w:r w:rsidR="00B11090" w:rsidRPr="00212D15">
        <w:rPr>
          <w:rFonts w:ascii="Garamond" w:hAnsi="Garamond"/>
        </w:rPr>
        <w:t>, and lipids, leading to tissue injury and infiltration of inflammatory cells</w:t>
      </w:r>
      <w:r w:rsidRPr="00212D15">
        <w:rPr>
          <w:rFonts w:ascii="Garamond" w:hAnsi="Garamond"/>
        </w:rPr>
        <w:t xml:space="preserve"> </w:t>
      </w:r>
      <w:r w:rsidR="003552D1">
        <w:rPr>
          <w:rFonts w:ascii="Garamond" w:hAnsi="Garamond"/>
          <w:noProof/>
        </w:rPr>
        <w:t>[22]</w:t>
      </w:r>
      <w:r w:rsidRPr="00212D15">
        <w:rPr>
          <w:rFonts w:ascii="Garamond" w:hAnsi="Garamond"/>
        </w:rPr>
        <w:t>.</w:t>
      </w:r>
      <w:r w:rsidR="00B11090" w:rsidRPr="00212D15">
        <w:rPr>
          <w:rFonts w:ascii="Garamond" w:hAnsi="Garamond"/>
        </w:rPr>
        <w:t xml:space="preserve">  PM can exert</w:t>
      </w:r>
      <w:r w:rsidRPr="00212D15">
        <w:rPr>
          <w:rFonts w:ascii="Garamond" w:hAnsi="Garamond"/>
        </w:rPr>
        <w:t xml:space="preserve"> oxidative stress through several mechanisms </w:t>
      </w:r>
      <w:r w:rsidR="003552D1">
        <w:rPr>
          <w:rFonts w:ascii="Garamond" w:hAnsi="Garamond"/>
          <w:noProof/>
        </w:rPr>
        <w:t>[23]</w:t>
      </w:r>
      <w:r w:rsidR="00DD6668" w:rsidRPr="00212D15">
        <w:rPr>
          <w:rFonts w:ascii="Garamond" w:hAnsi="Garamond"/>
        </w:rPr>
        <w:t>.  Certain surface or soluble components of PM</w:t>
      </w:r>
      <w:r w:rsidR="00390C18" w:rsidRPr="00212D15">
        <w:rPr>
          <w:rFonts w:ascii="Garamond" w:hAnsi="Garamond"/>
        </w:rPr>
        <w:t>, especially transition metals,</w:t>
      </w:r>
      <w:r w:rsidR="00DD6668" w:rsidRPr="00212D15">
        <w:rPr>
          <w:rFonts w:ascii="Garamond" w:hAnsi="Garamond"/>
        </w:rPr>
        <w:t xml:space="preserve"> can generate reactive oxygen species (ROS) on account of their ability to act as electron donors</w:t>
      </w:r>
      <w:r w:rsidR="00C739C3">
        <w:rPr>
          <w:rFonts w:ascii="Garamond" w:hAnsi="Garamond"/>
        </w:rPr>
        <w:t xml:space="preserve"> </w:t>
      </w:r>
      <w:r w:rsidR="003552D1">
        <w:rPr>
          <w:rFonts w:ascii="Garamond" w:hAnsi="Garamond"/>
          <w:noProof/>
        </w:rPr>
        <w:t>[24]</w:t>
      </w:r>
      <w:r w:rsidR="00390C18" w:rsidRPr="00212D15">
        <w:rPr>
          <w:rFonts w:ascii="Garamond" w:hAnsi="Garamond"/>
        </w:rPr>
        <w:t>.  T</w:t>
      </w:r>
      <w:r w:rsidR="00DD6668" w:rsidRPr="00212D15">
        <w:rPr>
          <w:rFonts w:ascii="Garamond" w:hAnsi="Garamond"/>
        </w:rPr>
        <w:t xml:space="preserve">ransition metals are able to exist in multiple oxidation states, </w:t>
      </w:r>
      <w:r w:rsidR="000653E8" w:rsidRPr="00212D15">
        <w:rPr>
          <w:rFonts w:ascii="Garamond" w:hAnsi="Garamond"/>
        </w:rPr>
        <w:t xml:space="preserve">and thus donate electrons </w:t>
      </w:r>
      <w:r w:rsidR="00390C18" w:rsidRPr="00212D15">
        <w:rPr>
          <w:rFonts w:ascii="Garamond" w:hAnsi="Garamond"/>
        </w:rPr>
        <w:t xml:space="preserve">to molecular oxygen </w:t>
      </w:r>
      <w:r w:rsidR="000653E8" w:rsidRPr="00212D15">
        <w:rPr>
          <w:rFonts w:ascii="Garamond" w:hAnsi="Garamond"/>
        </w:rPr>
        <w:t xml:space="preserve">to generate reactive oxygen species, </w:t>
      </w:r>
      <w:r w:rsidR="00573144">
        <w:rPr>
          <w:rFonts w:ascii="Garamond" w:hAnsi="Garamond"/>
        </w:rPr>
        <w:t>facilitated by</w:t>
      </w:r>
      <w:r w:rsidR="000653E8" w:rsidRPr="00212D15">
        <w:rPr>
          <w:rFonts w:ascii="Garamond" w:hAnsi="Garamond"/>
        </w:rPr>
        <w:t xml:space="preserve"> the oxygen rich environment of the airways, forming superoxide, hydrogen peroxide, and </w:t>
      </w:r>
      <w:r w:rsidR="000653E8" w:rsidRPr="00212D15">
        <w:rPr>
          <w:rFonts w:ascii="Garamond" w:hAnsi="Garamond"/>
        </w:rPr>
        <w:lastRenderedPageBreak/>
        <w:t>hydroxyl r</w:t>
      </w:r>
      <w:r w:rsidR="00B11090" w:rsidRPr="00212D15">
        <w:rPr>
          <w:rFonts w:ascii="Garamond" w:hAnsi="Garamond"/>
        </w:rPr>
        <w:t>adical</w:t>
      </w:r>
      <w:r w:rsidR="006A3A2E">
        <w:rPr>
          <w:rFonts w:ascii="Garamond" w:hAnsi="Garamond"/>
        </w:rPr>
        <w:t>s</w:t>
      </w:r>
      <w:r w:rsidR="00B11090" w:rsidRPr="00212D15">
        <w:rPr>
          <w:rFonts w:ascii="Garamond" w:hAnsi="Garamond"/>
        </w:rPr>
        <w:t>, as well as potentially damaging</w:t>
      </w:r>
      <w:r w:rsidR="000653E8" w:rsidRPr="00212D15">
        <w:rPr>
          <w:rFonts w:ascii="Garamond" w:hAnsi="Garamond"/>
        </w:rPr>
        <w:t xml:space="preserve"> reactive nitrogen and reactive sulphur specie</w:t>
      </w:r>
      <w:r w:rsidR="00B11090" w:rsidRPr="00212D15">
        <w:rPr>
          <w:rFonts w:ascii="Garamond" w:hAnsi="Garamond"/>
        </w:rPr>
        <w:t>s through downstream reactions</w:t>
      </w:r>
      <w:r w:rsidR="00390C18" w:rsidRPr="00212D15">
        <w:rPr>
          <w:rFonts w:ascii="Garamond" w:hAnsi="Garamond"/>
        </w:rPr>
        <w:t xml:space="preserve"> </w:t>
      </w:r>
      <w:r w:rsidR="003552D1">
        <w:rPr>
          <w:rFonts w:ascii="Garamond" w:hAnsi="Garamond"/>
          <w:noProof/>
        </w:rPr>
        <w:t>[24, 25]</w:t>
      </w:r>
      <w:r w:rsidR="000653E8" w:rsidRPr="00212D15">
        <w:rPr>
          <w:rFonts w:ascii="Garamond" w:hAnsi="Garamond"/>
        </w:rPr>
        <w:t xml:space="preserve">.  </w:t>
      </w:r>
    </w:p>
    <w:p w14:paraId="3586B31D" w14:textId="33509BFB" w:rsidR="00DD6668" w:rsidRPr="00212D15" w:rsidRDefault="000653E8" w:rsidP="006C161A">
      <w:pPr>
        <w:spacing w:line="480" w:lineRule="auto"/>
        <w:jc w:val="both"/>
        <w:rPr>
          <w:rFonts w:ascii="Garamond" w:hAnsi="Garamond"/>
        </w:rPr>
      </w:pPr>
      <w:r w:rsidRPr="00212D15">
        <w:rPr>
          <w:rFonts w:ascii="Garamond" w:hAnsi="Garamond"/>
        </w:rPr>
        <w:t>A</w:t>
      </w:r>
      <w:r w:rsidR="008122D2">
        <w:rPr>
          <w:rFonts w:ascii="Garamond" w:hAnsi="Garamond"/>
        </w:rPr>
        <w:t>s well as acting as a source of ROS, PM can elicit increased ROS generation by exposed cells.  Exposure to wildfire PM</w:t>
      </w:r>
      <w:r w:rsidR="008122D2" w:rsidRPr="00342FDE">
        <w:rPr>
          <w:rFonts w:ascii="Garamond" w:hAnsi="Garamond"/>
          <w:vertAlign w:val="subscript"/>
        </w:rPr>
        <w:t>2.5</w:t>
      </w:r>
      <w:r w:rsidR="008122D2">
        <w:rPr>
          <w:rFonts w:ascii="Garamond" w:hAnsi="Garamond"/>
        </w:rPr>
        <w:t xml:space="preserve"> has been seen to increase expression of dual oxidase 1 (DUOX1) in human bronchial epithelial cells</w:t>
      </w:r>
      <w:r w:rsidR="00213ED8">
        <w:rPr>
          <w:rFonts w:ascii="Garamond" w:hAnsi="Garamond"/>
        </w:rPr>
        <w:t xml:space="preserve"> </w:t>
      </w:r>
      <w:r w:rsidR="005C65F3">
        <w:rPr>
          <w:rFonts w:ascii="Garamond" w:hAnsi="Garamond"/>
          <w:noProof/>
        </w:rPr>
        <w:t>[26]</w:t>
      </w:r>
      <w:r w:rsidR="00213ED8">
        <w:rPr>
          <w:rFonts w:ascii="Garamond" w:hAnsi="Garamond"/>
        </w:rPr>
        <w:t xml:space="preserve">, with bronchial and alveolar DUOX and </w:t>
      </w:r>
      <w:r w:rsidR="00213ED8" w:rsidRPr="00213ED8">
        <w:rPr>
          <w:rFonts w:ascii="Garamond" w:hAnsi="Garamond"/>
        </w:rPr>
        <w:t>nicotinamide adenine dinucleotide phosphate (NADPH) oxidase</w:t>
      </w:r>
      <w:r w:rsidR="00213ED8">
        <w:rPr>
          <w:rFonts w:ascii="Garamond" w:hAnsi="Garamond"/>
        </w:rPr>
        <w:t xml:space="preserve"> (NOX) activity potentially being a key mediator of the inflammatory effects of PM </w:t>
      </w:r>
      <w:r w:rsidR="005C65F3">
        <w:rPr>
          <w:rFonts w:ascii="Garamond" w:hAnsi="Garamond"/>
          <w:noProof/>
        </w:rPr>
        <w:t>[27, 28]</w:t>
      </w:r>
      <w:r w:rsidR="008122D2">
        <w:rPr>
          <w:rFonts w:ascii="Garamond" w:hAnsi="Garamond"/>
        </w:rPr>
        <w:t>.  PM can also</w:t>
      </w:r>
      <w:r w:rsidR="003C18AF" w:rsidRPr="00212D15">
        <w:rPr>
          <w:rFonts w:ascii="Garamond" w:hAnsi="Garamond"/>
        </w:rPr>
        <w:t xml:space="preserve"> induce mitochondrial toxicity with consequent</w:t>
      </w:r>
      <w:r w:rsidR="004C2ED4">
        <w:rPr>
          <w:rFonts w:ascii="Garamond" w:hAnsi="Garamond"/>
        </w:rPr>
        <w:t xml:space="preserve"> overproduction of ROS by mitochondria,</w:t>
      </w:r>
      <w:r w:rsidR="003C18AF" w:rsidRPr="00212D15">
        <w:rPr>
          <w:rFonts w:ascii="Garamond" w:hAnsi="Garamond"/>
        </w:rPr>
        <w:t xml:space="preserve"> dysregulation of the electron transport chain</w:t>
      </w:r>
      <w:r w:rsidR="004C2ED4">
        <w:rPr>
          <w:rFonts w:ascii="Garamond" w:hAnsi="Garamond"/>
        </w:rPr>
        <w:t>, loss of mitochondrial membrane potential, and impaired oxidative phosphorylation</w:t>
      </w:r>
      <w:r w:rsidR="00FF06AC" w:rsidRPr="00212D15">
        <w:rPr>
          <w:rFonts w:ascii="Garamond" w:hAnsi="Garamond"/>
        </w:rPr>
        <w:t xml:space="preserve"> </w:t>
      </w:r>
      <w:r w:rsidR="005C65F3">
        <w:rPr>
          <w:rFonts w:ascii="Garamond" w:hAnsi="Garamond"/>
          <w:noProof/>
        </w:rPr>
        <w:t>[29, 30]</w:t>
      </w:r>
      <w:r w:rsidR="003C18AF" w:rsidRPr="00212D15">
        <w:rPr>
          <w:rFonts w:ascii="Garamond" w:hAnsi="Garamond"/>
        </w:rPr>
        <w:t>.</w:t>
      </w:r>
      <w:r w:rsidR="00024D90">
        <w:rPr>
          <w:rFonts w:ascii="Garamond" w:hAnsi="Garamond"/>
        </w:rPr>
        <w:t xml:space="preserve">  Further effects on the mitochondria and ATP generation may manifest </w:t>
      </w:r>
      <w:r w:rsidR="007C6A3C">
        <w:rPr>
          <w:rFonts w:ascii="Garamond" w:hAnsi="Garamond"/>
        </w:rPr>
        <w:t>directly or indirectly through different mechanisms for water-solu</w:t>
      </w:r>
      <w:r w:rsidR="003B05E6">
        <w:rPr>
          <w:rFonts w:ascii="Garamond" w:hAnsi="Garamond"/>
        </w:rPr>
        <w:t>ble metallic</w:t>
      </w:r>
      <w:r w:rsidR="007C6A3C">
        <w:rPr>
          <w:rFonts w:ascii="Garamond" w:hAnsi="Garamond"/>
        </w:rPr>
        <w:t xml:space="preserve"> and water-insoluble organic PM components</w:t>
      </w:r>
      <w:r w:rsidR="00024D90">
        <w:rPr>
          <w:rFonts w:ascii="Garamond" w:hAnsi="Garamond"/>
        </w:rPr>
        <w:t xml:space="preserve"> </w:t>
      </w:r>
      <w:r w:rsidR="005C65F3">
        <w:rPr>
          <w:rFonts w:ascii="Garamond" w:hAnsi="Garamond"/>
          <w:noProof/>
        </w:rPr>
        <w:t>[31, 32]</w:t>
      </w:r>
      <w:r w:rsidR="007C6A3C">
        <w:rPr>
          <w:rFonts w:ascii="Garamond" w:hAnsi="Garamond"/>
        </w:rPr>
        <w:t xml:space="preserve">, with </w:t>
      </w:r>
      <w:r w:rsidR="003B05E6">
        <w:rPr>
          <w:rFonts w:ascii="Garamond" w:hAnsi="Garamond"/>
        </w:rPr>
        <w:t>n</w:t>
      </w:r>
      <w:r w:rsidR="007C6A3C" w:rsidRPr="00A95E1E">
        <w:rPr>
          <w:rFonts w:ascii="Garamond" w:hAnsi="Garamond"/>
        </w:rPr>
        <w:t>uclear factor erythroid 2-related factor 2</w:t>
      </w:r>
      <w:r w:rsidR="007C6A3C">
        <w:rPr>
          <w:rFonts w:ascii="Garamond" w:hAnsi="Garamond"/>
        </w:rPr>
        <w:t xml:space="preserve"> (</w:t>
      </w:r>
      <w:r w:rsidR="007C6A3C" w:rsidRPr="00212D15">
        <w:rPr>
          <w:rFonts w:ascii="Garamond" w:hAnsi="Garamond"/>
        </w:rPr>
        <w:t>Nrf2</w:t>
      </w:r>
      <w:r w:rsidR="007C6A3C">
        <w:rPr>
          <w:rFonts w:ascii="Garamond" w:hAnsi="Garamond"/>
        </w:rPr>
        <w:t xml:space="preserve">) potentially playing an important role in the maintenance of mitochondrial function as well as </w:t>
      </w:r>
      <w:r w:rsidR="006F27C4">
        <w:rPr>
          <w:rFonts w:ascii="Garamond" w:hAnsi="Garamond"/>
        </w:rPr>
        <w:t xml:space="preserve">more canonically </w:t>
      </w:r>
      <w:r w:rsidR="007C6A3C">
        <w:rPr>
          <w:rFonts w:ascii="Garamond" w:hAnsi="Garamond"/>
        </w:rPr>
        <w:t xml:space="preserve">through induction of phase II enzymes </w:t>
      </w:r>
      <w:r w:rsidR="005C65F3">
        <w:rPr>
          <w:rFonts w:ascii="Garamond" w:hAnsi="Garamond"/>
          <w:noProof/>
        </w:rPr>
        <w:t>[32]</w:t>
      </w:r>
      <w:r w:rsidR="00024D90">
        <w:rPr>
          <w:rFonts w:ascii="Garamond" w:hAnsi="Garamond"/>
        </w:rPr>
        <w:t>.</w:t>
      </w:r>
      <w:r w:rsidR="00BE3DB8">
        <w:rPr>
          <w:rFonts w:ascii="Garamond" w:hAnsi="Garamond"/>
        </w:rPr>
        <w:t xml:space="preserve">  </w:t>
      </w:r>
      <w:r w:rsidR="00FA25EC" w:rsidRPr="00212D15">
        <w:rPr>
          <w:rFonts w:ascii="Garamond" w:hAnsi="Garamond"/>
        </w:rPr>
        <w:t xml:space="preserve">ROS </w:t>
      </w:r>
      <w:r w:rsidR="00E975D4" w:rsidRPr="00212D15">
        <w:rPr>
          <w:rFonts w:ascii="Garamond" w:hAnsi="Garamond"/>
        </w:rPr>
        <w:t xml:space="preserve">can </w:t>
      </w:r>
      <w:r w:rsidR="00DD6668" w:rsidRPr="00212D15">
        <w:rPr>
          <w:rFonts w:ascii="Garamond" w:hAnsi="Garamond"/>
        </w:rPr>
        <w:t xml:space="preserve">trigger release of the </w:t>
      </w:r>
      <w:r w:rsidR="007C6A3C">
        <w:rPr>
          <w:rFonts w:ascii="Garamond" w:hAnsi="Garamond"/>
        </w:rPr>
        <w:t xml:space="preserve">Nrf2 </w:t>
      </w:r>
      <w:r w:rsidR="00DD6668" w:rsidRPr="00212D15">
        <w:rPr>
          <w:rFonts w:ascii="Garamond" w:hAnsi="Garamond"/>
        </w:rPr>
        <w:t xml:space="preserve">transcription factor from its cytoplasmic anchor </w:t>
      </w:r>
      <w:r w:rsidR="004347E0">
        <w:rPr>
          <w:rFonts w:ascii="Garamond" w:hAnsi="Garamond"/>
        </w:rPr>
        <w:t>k</w:t>
      </w:r>
      <w:r w:rsidR="00A95E1E">
        <w:rPr>
          <w:rFonts w:ascii="Garamond" w:hAnsi="Garamond"/>
        </w:rPr>
        <w:t>elch-like ECH-associated protein 1 (</w:t>
      </w:r>
      <w:r w:rsidR="005C3D51">
        <w:rPr>
          <w:rFonts w:ascii="Garamond" w:hAnsi="Garamond"/>
        </w:rPr>
        <w:t>KEAP</w:t>
      </w:r>
      <w:r w:rsidR="00DD6668" w:rsidRPr="00212D15">
        <w:rPr>
          <w:rFonts w:ascii="Garamond" w:hAnsi="Garamond"/>
        </w:rPr>
        <w:t>1</w:t>
      </w:r>
      <w:r w:rsidR="00A95E1E">
        <w:rPr>
          <w:rFonts w:ascii="Garamond" w:hAnsi="Garamond"/>
        </w:rPr>
        <w:t>)</w:t>
      </w:r>
      <w:r w:rsidR="00DD6668" w:rsidRPr="00212D15">
        <w:rPr>
          <w:rFonts w:ascii="Garamond" w:hAnsi="Garamond"/>
        </w:rPr>
        <w:t xml:space="preserve"> through mechanisms which may include direct oxidative attack or non-oxidative mechanisms, </w:t>
      </w:r>
      <w:r w:rsidR="003B05E6">
        <w:rPr>
          <w:rFonts w:ascii="Garamond" w:hAnsi="Garamond"/>
        </w:rPr>
        <w:t>followed by</w:t>
      </w:r>
      <w:r w:rsidR="00FF06AC" w:rsidRPr="00212D15">
        <w:rPr>
          <w:rFonts w:ascii="Garamond" w:hAnsi="Garamond"/>
        </w:rPr>
        <w:t xml:space="preserve"> </w:t>
      </w:r>
      <w:r w:rsidR="00DD6668" w:rsidRPr="00212D15">
        <w:rPr>
          <w:rFonts w:ascii="Garamond" w:hAnsi="Garamond"/>
        </w:rPr>
        <w:t>bind</w:t>
      </w:r>
      <w:r w:rsidR="00FF06AC" w:rsidRPr="00212D15">
        <w:rPr>
          <w:rFonts w:ascii="Garamond" w:hAnsi="Garamond"/>
        </w:rPr>
        <w:t xml:space="preserve">ing of </w:t>
      </w:r>
      <w:r w:rsidR="00DD6668" w:rsidRPr="00212D15">
        <w:rPr>
          <w:rFonts w:ascii="Garamond" w:hAnsi="Garamond"/>
        </w:rPr>
        <w:t>Nrf2 to the antioxidant response element (ARE), under the control of which are multiple antioxidant and detoxification enzymes</w:t>
      </w:r>
      <w:r w:rsidR="00C739C3">
        <w:rPr>
          <w:rFonts w:ascii="Garamond" w:hAnsi="Garamond"/>
        </w:rPr>
        <w:t xml:space="preserve"> </w:t>
      </w:r>
      <w:r w:rsidR="00273C76" w:rsidRPr="006C161A">
        <w:rPr>
          <w:rFonts w:ascii="Garamond" w:hAnsi="Garamond"/>
        </w:rPr>
        <w:t xml:space="preserve">including those relating to </w:t>
      </w:r>
      <w:r w:rsidR="006C161A">
        <w:rPr>
          <w:rFonts w:ascii="Garamond" w:hAnsi="Garamond"/>
        </w:rPr>
        <w:t>antioxidant activity (haemoxygenase-1</w:t>
      </w:r>
      <w:r w:rsidR="00573144">
        <w:rPr>
          <w:rFonts w:ascii="Garamond" w:hAnsi="Garamond"/>
        </w:rPr>
        <w:t xml:space="preserve"> (HO-1)</w:t>
      </w:r>
      <w:r w:rsidR="006C161A">
        <w:rPr>
          <w:rFonts w:ascii="Garamond" w:hAnsi="Garamond"/>
        </w:rPr>
        <w:t>, glutathione peroxidase</w:t>
      </w:r>
      <w:r w:rsidR="00573144">
        <w:rPr>
          <w:rFonts w:ascii="Garamond" w:hAnsi="Garamond"/>
        </w:rPr>
        <w:t xml:space="preserve"> (GPX)</w:t>
      </w:r>
      <w:r w:rsidR="006C161A">
        <w:rPr>
          <w:rFonts w:ascii="Garamond" w:hAnsi="Garamond"/>
        </w:rPr>
        <w:t xml:space="preserve">) </w:t>
      </w:r>
      <w:r w:rsidR="00273C76" w:rsidRPr="006C161A">
        <w:rPr>
          <w:rFonts w:ascii="Garamond" w:hAnsi="Garamond"/>
        </w:rPr>
        <w:t>glutathione</w:t>
      </w:r>
      <w:r w:rsidR="006C161A" w:rsidRPr="006C161A">
        <w:rPr>
          <w:rFonts w:ascii="Garamond" w:hAnsi="Garamond"/>
        </w:rPr>
        <w:t xml:space="preserve"> synthesis and</w:t>
      </w:r>
      <w:r w:rsidR="00273C76" w:rsidRPr="006C161A">
        <w:rPr>
          <w:rFonts w:ascii="Garamond" w:hAnsi="Garamond"/>
        </w:rPr>
        <w:t xml:space="preserve"> </w:t>
      </w:r>
      <w:r w:rsidR="006C161A" w:rsidRPr="006C161A">
        <w:rPr>
          <w:rFonts w:ascii="Garamond" w:hAnsi="Garamond"/>
        </w:rPr>
        <w:t>(re)</w:t>
      </w:r>
      <w:r w:rsidR="00273C76" w:rsidRPr="006C161A">
        <w:rPr>
          <w:rFonts w:ascii="Garamond" w:hAnsi="Garamond"/>
        </w:rPr>
        <w:t>cycling</w:t>
      </w:r>
      <w:r w:rsidR="006C161A">
        <w:rPr>
          <w:rFonts w:ascii="Garamond" w:hAnsi="Garamond"/>
        </w:rPr>
        <w:t xml:space="preserve"> (e.g. glutathione reductase, glutathione-S-transferase</w:t>
      </w:r>
      <w:r w:rsidR="003B05E6">
        <w:rPr>
          <w:rFonts w:ascii="Garamond" w:hAnsi="Garamond"/>
        </w:rPr>
        <w:t>)</w:t>
      </w:r>
      <w:r w:rsidR="00273C76" w:rsidRPr="006C161A">
        <w:rPr>
          <w:rFonts w:ascii="Garamond" w:hAnsi="Garamond"/>
        </w:rPr>
        <w:t>,</w:t>
      </w:r>
      <w:r w:rsidR="006C161A" w:rsidRPr="006C161A">
        <w:rPr>
          <w:rFonts w:ascii="Garamond" w:hAnsi="Garamond"/>
        </w:rPr>
        <w:t xml:space="preserve"> NADPH regeneration</w:t>
      </w:r>
      <w:r w:rsidR="006C161A">
        <w:rPr>
          <w:rFonts w:ascii="Garamond" w:hAnsi="Garamond"/>
        </w:rPr>
        <w:t xml:space="preserve"> (</w:t>
      </w:r>
      <w:r w:rsidR="004347E0">
        <w:rPr>
          <w:rFonts w:ascii="Garamond" w:hAnsi="Garamond"/>
        </w:rPr>
        <w:t>e.g.</w:t>
      </w:r>
      <w:r w:rsidR="006C161A">
        <w:rPr>
          <w:rFonts w:ascii="Garamond" w:hAnsi="Garamond"/>
        </w:rPr>
        <w:t xml:space="preserve"> </w:t>
      </w:r>
      <w:r w:rsidR="006C161A" w:rsidRPr="006C161A">
        <w:rPr>
          <w:rFonts w:ascii="Garamond" w:hAnsi="Garamond"/>
        </w:rPr>
        <w:t>gluco</w:t>
      </w:r>
      <w:r w:rsidR="006C161A">
        <w:rPr>
          <w:rFonts w:ascii="Garamond" w:hAnsi="Garamond"/>
        </w:rPr>
        <w:t>se-</w:t>
      </w:r>
      <w:r w:rsidR="006C161A" w:rsidRPr="006C161A">
        <w:rPr>
          <w:rFonts w:ascii="Garamond" w:hAnsi="Garamond"/>
        </w:rPr>
        <w:t>6-phosphate dehydrogenase</w:t>
      </w:r>
      <w:r w:rsidR="006C161A">
        <w:rPr>
          <w:rFonts w:ascii="Garamond" w:hAnsi="Garamond"/>
        </w:rPr>
        <w:t>)</w:t>
      </w:r>
      <w:r w:rsidR="006C161A" w:rsidRPr="006C161A">
        <w:rPr>
          <w:rFonts w:ascii="Garamond" w:hAnsi="Garamond"/>
        </w:rPr>
        <w:t>, and xenobiotic metabolism</w:t>
      </w:r>
      <w:r w:rsidR="006C161A">
        <w:rPr>
          <w:rFonts w:ascii="Garamond" w:hAnsi="Garamond"/>
        </w:rPr>
        <w:t xml:space="preserve"> (transaldolase, NAD(P)H-quinone oxidoreductase-1 (NQO1)</w:t>
      </w:r>
      <w:r w:rsidR="003B05E6">
        <w:rPr>
          <w:rFonts w:ascii="Garamond" w:hAnsi="Garamond"/>
        </w:rPr>
        <w:t>)</w:t>
      </w:r>
      <w:r w:rsidR="00DD6668" w:rsidRPr="00212D15">
        <w:rPr>
          <w:rFonts w:ascii="Garamond" w:hAnsi="Garamond"/>
        </w:rPr>
        <w:t xml:space="preserve"> </w:t>
      </w:r>
      <w:r w:rsidR="005C65F3">
        <w:rPr>
          <w:rFonts w:ascii="Garamond" w:hAnsi="Garamond"/>
          <w:noProof/>
        </w:rPr>
        <w:t>[33-35]</w:t>
      </w:r>
      <w:r w:rsidR="00DD6668" w:rsidRPr="00212D15">
        <w:rPr>
          <w:rFonts w:ascii="Garamond" w:hAnsi="Garamond"/>
        </w:rPr>
        <w:t>.</w:t>
      </w:r>
    </w:p>
    <w:p w14:paraId="58128A6F" w14:textId="55E08186" w:rsidR="003C18AF" w:rsidRPr="00212D15" w:rsidRDefault="003C18AF" w:rsidP="00764D74">
      <w:pPr>
        <w:spacing w:line="480" w:lineRule="auto"/>
        <w:jc w:val="both"/>
        <w:rPr>
          <w:rFonts w:ascii="Garamond" w:hAnsi="Garamond"/>
        </w:rPr>
      </w:pPr>
      <w:r w:rsidRPr="00212D15">
        <w:rPr>
          <w:rFonts w:ascii="Garamond" w:hAnsi="Garamond"/>
        </w:rPr>
        <w:t xml:space="preserve">A consequence of the </w:t>
      </w:r>
      <w:r w:rsidR="00BD0E51" w:rsidRPr="00212D15">
        <w:rPr>
          <w:rFonts w:ascii="Garamond" w:hAnsi="Garamond"/>
        </w:rPr>
        <w:t xml:space="preserve">transition </w:t>
      </w:r>
      <w:r w:rsidRPr="00212D15">
        <w:rPr>
          <w:rFonts w:ascii="Garamond" w:hAnsi="Garamond"/>
        </w:rPr>
        <w:t xml:space="preserve">metal richness of underground PM is its ability to potently deplete antioxidants such as ascorbate or reduced glutathione, </w:t>
      </w:r>
      <w:r w:rsidR="00BD0E51" w:rsidRPr="00212D15">
        <w:rPr>
          <w:rFonts w:ascii="Garamond" w:hAnsi="Garamond"/>
        </w:rPr>
        <w:t xml:space="preserve">and generate </w:t>
      </w:r>
      <w:r w:rsidRPr="00212D15">
        <w:rPr>
          <w:rFonts w:ascii="Garamond" w:hAnsi="Garamond"/>
        </w:rPr>
        <w:t>free radicals</w:t>
      </w:r>
      <w:r w:rsidR="00B01E2D" w:rsidRPr="00212D15">
        <w:rPr>
          <w:rFonts w:ascii="Garamond" w:hAnsi="Garamond"/>
        </w:rPr>
        <w:t xml:space="preserve"> independently of cells</w:t>
      </w:r>
      <w:r w:rsidRPr="00212D15">
        <w:rPr>
          <w:rFonts w:ascii="Garamond" w:hAnsi="Garamond"/>
        </w:rPr>
        <w:t xml:space="preserve"> </w:t>
      </w:r>
      <w:r w:rsidR="005C65F3">
        <w:rPr>
          <w:rFonts w:ascii="Garamond" w:hAnsi="Garamond"/>
          <w:noProof/>
        </w:rPr>
        <w:t>[36, 37]</w:t>
      </w:r>
      <w:r w:rsidRPr="00212D15">
        <w:rPr>
          <w:rFonts w:ascii="Garamond" w:hAnsi="Garamond"/>
        </w:rPr>
        <w:t>.  This generation of ROS has also been seen in primary bronchial epithelial cells exposed to underground PM, in a manner suggesting that RO</w:t>
      </w:r>
      <w:r w:rsidR="00BD0E51" w:rsidRPr="00212D15">
        <w:rPr>
          <w:rFonts w:ascii="Garamond" w:hAnsi="Garamond"/>
        </w:rPr>
        <w:t xml:space="preserve">S generating potency </w:t>
      </w:r>
      <w:r w:rsidR="00B01E2D" w:rsidRPr="00212D15">
        <w:rPr>
          <w:rFonts w:ascii="Garamond" w:hAnsi="Garamond"/>
        </w:rPr>
        <w:t>increases</w:t>
      </w:r>
      <w:r w:rsidR="00FF06AC" w:rsidRPr="00212D15">
        <w:rPr>
          <w:rFonts w:ascii="Garamond" w:hAnsi="Garamond"/>
        </w:rPr>
        <w:t xml:space="preserve"> as PM size decreases</w:t>
      </w:r>
      <w:r w:rsidRPr="00212D15">
        <w:rPr>
          <w:rFonts w:ascii="Garamond" w:hAnsi="Garamond"/>
        </w:rPr>
        <w:t xml:space="preserve"> </w:t>
      </w:r>
      <w:r w:rsidR="00432480">
        <w:rPr>
          <w:rFonts w:ascii="Garamond" w:hAnsi="Garamond"/>
          <w:noProof/>
        </w:rPr>
        <w:t>[14]</w:t>
      </w:r>
      <w:r w:rsidRPr="00212D15">
        <w:rPr>
          <w:rFonts w:ascii="Garamond" w:hAnsi="Garamond"/>
        </w:rPr>
        <w:t>.  Comparison of underground PM with other PM types suggests that it is a more potent generator of ROS than PM from other sources including urban PM, road</w:t>
      </w:r>
      <w:r w:rsidR="00A01BA1">
        <w:rPr>
          <w:rFonts w:ascii="Garamond" w:hAnsi="Garamond"/>
        </w:rPr>
        <w:t xml:space="preserve"> </w:t>
      </w:r>
      <w:r w:rsidRPr="00212D15">
        <w:rPr>
          <w:rFonts w:ascii="Garamond" w:hAnsi="Garamond"/>
        </w:rPr>
        <w:t xml:space="preserve">wear, diesel, and wood burning in A549 </w:t>
      </w:r>
      <w:r w:rsidR="00BE2223">
        <w:rPr>
          <w:rFonts w:ascii="Garamond" w:hAnsi="Garamond"/>
        </w:rPr>
        <w:t xml:space="preserve">type 2 alveolar </w:t>
      </w:r>
      <w:r w:rsidR="0028350B">
        <w:rPr>
          <w:rFonts w:ascii="Garamond" w:hAnsi="Garamond"/>
        </w:rPr>
        <w:t xml:space="preserve">epithelial </w:t>
      </w:r>
      <w:r w:rsidRPr="00212D15">
        <w:rPr>
          <w:rFonts w:ascii="Garamond" w:hAnsi="Garamond"/>
        </w:rPr>
        <w:t xml:space="preserve">cells </w:t>
      </w:r>
      <w:r w:rsidR="005C65F3">
        <w:rPr>
          <w:rFonts w:ascii="Garamond" w:hAnsi="Garamond"/>
          <w:noProof/>
        </w:rPr>
        <w:t>[38]</w:t>
      </w:r>
      <w:r w:rsidRPr="00212D15">
        <w:rPr>
          <w:rFonts w:ascii="Garamond" w:hAnsi="Garamond"/>
        </w:rPr>
        <w:t xml:space="preserve">, and compared to similar PM sources in RAW264.7 murine macrophages, accompanied by increased lipid peroxidation </w:t>
      </w:r>
      <w:r w:rsidR="005C65F3">
        <w:rPr>
          <w:rFonts w:ascii="Garamond" w:hAnsi="Garamond"/>
          <w:noProof/>
        </w:rPr>
        <w:t>[39]</w:t>
      </w:r>
      <w:r w:rsidRPr="00212D15">
        <w:rPr>
          <w:rFonts w:ascii="Garamond" w:hAnsi="Garamond"/>
        </w:rPr>
        <w:t xml:space="preserve">.  </w:t>
      </w:r>
      <w:r w:rsidR="00B01E2D" w:rsidRPr="00212D15">
        <w:rPr>
          <w:rFonts w:ascii="Garamond" w:hAnsi="Garamond"/>
        </w:rPr>
        <w:t xml:space="preserve">Similarly </w:t>
      </w:r>
      <w:r w:rsidRPr="00212D15">
        <w:rPr>
          <w:rFonts w:ascii="Garamond" w:hAnsi="Garamond"/>
        </w:rPr>
        <w:t xml:space="preserve">increased concentrations of oxidised biomolecules </w:t>
      </w:r>
      <w:r w:rsidR="00B01E2D" w:rsidRPr="00212D15">
        <w:rPr>
          <w:rFonts w:ascii="Garamond" w:hAnsi="Garamond"/>
        </w:rPr>
        <w:t xml:space="preserve">have been </w:t>
      </w:r>
      <w:r w:rsidR="00B01E2D" w:rsidRPr="00212D15">
        <w:rPr>
          <w:rFonts w:ascii="Garamond" w:hAnsi="Garamond"/>
        </w:rPr>
        <w:lastRenderedPageBreak/>
        <w:t>observed</w:t>
      </w:r>
      <w:r w:rsidR="00FF06AC" w:rsidRPr="00212D15">
        <w:rPr>
          <w:rFonts w:ascii="Garamond" w:hAnsi="Garamond"/>
        </w:rPr>
        <w:t xml:space="preserve"> with u</w:t>
      </w:r>
      <w:r w:rsidRPr="00212D15">
        <w:rPr>
          <w:rFonts w:ascii="Garamond" w:hAnsi="Garamond"/>
        </w:rPr>
        <w:t xml:space="preserve">nderground PM </w:t>
      </w:r>
      <w:r w:rsidR="00FF06AC" w:rsidRPr="00212D15">
        <w:rPr>
          <w:rFonts w:ascii="Garamond" w:hAnsi="Garamond"/>
        </w:rPr>
        <w:t>appearing</w:t>
      </w:r>
      <w:r w:rsidRPr="00212D15">
        <w:rPr>
          <w:rFonts w:ascii="Garamond" w:hAnsi="Garamond"/>
        </w:rPr>
        <w:t xml:space="preserve"> more potent than other PM types in inducing oxidative plasmid scission in a cell-free assay </w:t>
      </w:r>
      <w:r w:rsidR="005C65F3">
        <w:rPr>
          <w:rFonts w:ascii="Garamond" w:hAnsi="Garamond"/>
          <w:noProof/>
        </w:rPr>
        <w:t>[40]</w:t>
      </w:r>
      <w:r w:rsidRPr="00212D15">
        <w:rPr>
          <w:rFonts w:ascii="Garamond" w:hAnsi="Garamond"/>
        </w:rPr>
        <w:t xml:space="preserve">, </w:t>
      </w:r>
      <w:r w:rsidR="00FF06AC" w:rsidRPr="00212D15">
        <w:rPr>
          <w:rFonts w:ascii="Garamond" w:hAnsi="Garamond"/>
        </w:rPr>
        <w:t>and</w:t>
      </w:r>
      <w:r w:rsidRPr="00212D15">
        <w:rPr>
          <w:rFonts w:ascii="Garamond" w:hAnsi="Garamond"/>
        </w:rPr>
        <w:t xml:space="preserve"> DNA damage in A549 cells </w:t>
      </w:r>
      <w:r w:rsidR="005C65F3">
        <w:rPr>
          <w:rFonts w:ascii="Garamond" w:hAnsi="Garamond"/>
          <w:noProof/>
        </w:rPr>
        <w:t>[38, 41]</w:t>
      </w:r>
      <w:r w:rsidRPr="00212D15">
        <w:rPr>
          <w:rFonts w:ascii="Garamond" w:hAnsi="Garamond"/>
        </w:rPr>
        <w:t xml:space="preserve">.  This oxidative damage to DNA exerted by underground PM </w:t>
      </w:r>
      <w:r w:rsidR="00FF06AC" w:rsidRPr="00212D15">
        <w:rPr>
          <w:rFonts w:ascii="Garamond" w:hAnsi="Garamond"/>
        </w:rPr>
        <w:t>can b</w:t>
      </w:r>
      <w:r w:rsidRPr="00212D15">
        <w:rPr>
          <w:rFonts w:ascii="Garamond" w:hAnsi="Garamond"/>
        </w:rPr>
        <w:t>e mitigated by the iron chelator</w:t>
      </w:r>
      <w:r w:rsidR="000937A9" w:rsidRPr="00212D15">
        <w:rPr>
          <w:rFonts w:ascii="Garamond" w:hAnsi="Garamond"/>
        </w:rPr>
        <w:t>/redox inactivator</w:t>
      </w:r>
      <w:r w:rsidRPr="00212D15">
        <w:rPr>
          <w:rFonts w:ascii="Garamond" w:hAnsi="Garamond"/>
        </w:rPr>
        <w:t xml:space="preserve"> desferrioxamine </w:t>
      </w:r>
      <w:r w:rsidR="005C65F3">
        <w:rPr>
          <w:rFonts w:ascii="Garamond" w:hAnsi="Garamond"/>
          <w:noProof/>
        </w:rPr>
        <w:t>[42]</w:t>
      </w:r>
      <w:r w:rsidRPr="00212D15">
        <w:rPr>
          <w:rFonts w:ascii="Garamond" w:hAnsi="Garamond"/>
        </w:rPr>
        <w:t>, while similarly induction</w:t>
      </w:r>
      <w:r w:rsidR="00B01E2D" w:rsidRPr="00212D15">
        <w:rPr>
          <w:rFonts w:ascii="Garamond" w:hAnsi="Garamond"/>
        </w:rPr>
        <w:t xml:space="preserve"> of</w:t>
      </w:r>
      <w:r w:rsidRPr="00212D15">
        <w:rPr>
          <w:rFonts w:ascii="Garamond" w:hAnsi="Garamond"/>
        </w:rPr>
        <w:t xml:space="preserve"> </w:t>
      </w:r>
      <w:r w:rsidR="000937A9" w:rsidRPr="00212D15">
        <w:rPr>
          <w:rFonts w:ascii="Garamond" w:hAnsi="Garamond"/>
        </w:rPr>
        <w:t>the</w:t>
      </w:r>
      <w:r w:rsidRPr="00212D15">
        <w:rPr>
          <w:rFonts w:ascii="Garamond" w:hAnsi="Garamond"/>
        </w:rPr>
        <w:t xml:space="preserve"> antioxidant enzyme HO-1 stimulated by underground PM is susceptible to desferrioxamine and the ROS scavenger N-acetylcysteine </w:t>
      </w:r>
      <w:r w:rsidR="005C65F3">
        <w:rPr>
          <w:rFonts w:ascii="Garamond" w:hAnsi="Garamond"/>
          <w:noProof/>
        </w:rPr>
        <w:t>[43]</w:t>
      </w:r>
      <w:r w:rsidRPr="00212D15">
        <w:rPr>
          <w:rFonts w:ascii="Garamond" w:hAnsi="Garamond"/>
        </w:rPr>
        <w:t>.  These data suggest that underground PM is able to generate ROS by itself</w:t>
      </w:r>
      <w:r w:rsidR="003B05E6">
        <w:rPr>
          <w:rFonts w:ascii="Garamond" w:hAnsi="Garamond"/>
        </w:rPr>
        <w:t>,</w:t>
      </w:r>
      <w:r w:rsidRPr="00212D15">
        <w:rPr>
          <w:rFonts w:ascii="Garamond" w:hAnsi="Garamond"/>
        </w:rPr>
        <w:t xml:space="preserve"> and in exposed cells</w:t>
      </w:r>
      <w:r w:rsidR="003B05E6">
        <w:rPr>
          <w:rFonts w:ascii="Garamond" w:hAnsi="Garamond"/>
        </w:rPr>
        <w:t>,</w:t>
      </w:r>
      <w:r w:rsidRPr="00212D15">
        <w:rPr>
          <w:rFonts w:ascii="Garamond" w:hAnsi="Garamond"/>
        </w:rPr>
        <w:t xml:space="preserve"> mor</w:t>
      </w:r>
      <w:r w:rsidR="00E975D4" w:rsidRPr="00212D15">
        <w:rPr>
          <w:rFonts w:ascii="Garamond" w:hAnsi="Garamond"/>
        </w:rPr>
        <w:t>e potently than</w:t>
      </w:r>
      <w:r w:rsidR="00FF06AC" w:rsidRPr="00212D15">
        <w:rPr>
          <w:rFonts w:ascii="Garamond" w:hAnsi="Garamond"/>
        </w:rPr>
        <w:t xml:space="preserve"> PM</w:t>
      </w:r>
      <w:r w:rsidR="00E975D4" w:rsidRPr="00212D15">
        <w:rPr>
          <w:rFonts w:ascii="Garamond" w:hAnsi="Garamond"/>
        </w:rPr>
        <w:t xml:space="preserve"> from above ground sources</w:t>
      </w:r>
      <w:r w:rsidR="0028350B">
        <w:rPr>
          <w:rFonts w:ascii="Garamond" w:hAnsi="Garamond"/>
        </w:rPr>
        <w:t xml:space="preserve"> on a PM mass basis</w:t>
      </w:r>
      <w:r w:rsidRPr="00212D15">
        <w:rPr>
          <w:rFonts w:ascii="Garamond" w:hAnsi="Garamond"/>
        </w:rPr>
        <w:t xml:space="preserve">, </w:t>
      </w:r>
      <w:r w:rsidR="00FF06AC" w:rsidRPr="00212D15">
        <w:rPr>
          <w:rFonts w:ascii="Garamond" w:hAnsi="Garamond"/>
        </w:rPr>
        <w:t>in a metal content-related manner</w:t>
      </w:r>
      <w:r w:rsidRPr="00212D15">
        <w:rPr>
          <w:rFonts w:ascii="Garamond" w:hAnsi="Garamond"/>
        </w:rPr>
        <w:t xml:space="preserve">, although </w:t>
      </w:r>
      <w:r w:rsidR="00FF06AC" w:rsidRPr="00212D15">
        <w:rPr>
          <w:rFonts w:ascii="Garamond" w:hAnsi="Garamond"/>
        </w:rPr>
        <w:t>con</w:t>
      </w:r>
      <w:r w:rsidR="00B01E2D" w:rsidRPr="00212D15">
        <w:rPr>
          <w:rFonts w:ascii="Garamond" w:hAnsi="Garamond"/>
        </w:rPr>
        <w:t>cl</w:t>
      </w:r>
      <w:r w:rsidR="00FF06AC" w:rsidRPr="00212D15">
        <w:rPr>
          <w:rFonts w:ascii="Garamond" w:hAnsi="Garamond"/>
        </w:rPr>
        <w:t>usions are mixed as to</w:t>
      </w:r>
      <w:r w:rsidRPr="00212D15">
        <w:rPr>
          <w:rFonts w:ascii="Garamond" w:hAnsi="Garamond"/>
        </w:rPr>
        <w:t xml:space="preserve"> whether this is a property </w:t>
      </w:r>
      <w:r w:rsidR="00B01E2D" w:rsidRPr="00212D15">
        <w:rPr>
          <w:rFonts w:ascii="Garamond" w:hAnsi="Garamond"/>
        </w:rPr>
        <w:t xml:space="preserve">principally </w:t>
      </w:r>
      <w:r w:rsidRPr="00212D15">
        <w:rPr>
          <w:rFonts w:ascii="Garamond" w:hAnsi="Garamond"/>
        </w:rPr>
        <w:t>of iron, the most abundant metal in underground PM, or other metals</w:t>
      </w:r>
      <w:r w:rsidR="003B05E6">
        <w:rPr>
          <w:rFonts w:ascii="Garamond" w:hAnsi="Garamond"/>
        </w:rPr>
        <w:t>, especially those originating from the</w:t>
      </w:r>
      <w:r w:rsidRPr="00212D15">
        <w:rPr>
          <w:rFonts w:ascii="Garamond" w:hAnsi="Garamond"/>
        </w:rPr>
        <w:t xml:space="preserve"> braking system.</w:t>
      </w:r>
    </w:p>
    <w:p w14:paraId="37760A26" w14:textId="110CFD60" w:rsidR="003C18AF" w:rsidRPr="00212D15" w:rsidRDefault="003C18AF" w:rsidP="00764D74">
      <w:pPr>
        <w:spacing w:line="480" w:lineRule="auto"/>
        <w:jc w:val="both"/>
        <w:rPr>
          <w:rFonts w:ascii="Garamond" w:hAnsi="Garamond"/>
        </w:rPr>
      </w:pPr>
    </w:p>
    <w:p w14:paraId="37676367" w14:textId="49C4D213" w:rsidR="001F22D7" w:rsidRPr="00212D15" w:rsidRDefault="009438A5" w:rsidP="00764D74">
      <w:pPr>
        <w:spacing w:line="480" w:lineRule="auto"/>
        <w:jc w:val="both"/>
        <w:rPr>
          <w:rFonts w:ascii="Garamond" w:hAnsi="Garamond"/>
          <w:i/>
        </w:rPr>
      </w:pPr>
      <w:r w:rsidRPr="00212D15">
        <w:rPr>
          <w:rFonts w:ascii="Garamond" w:hAnsi="Garamond"/>
          <w:i/>
        </w:rPr>
        <w:t>Inflammatory</w:t>
      </w:r>
      <w:r w:rsidR="00D94329">
        <w:rPr>
          <w:rFonts w:ascii="Garamond" w:hAnsi="Garamond"/>
          <w:i/>
        </w:rPr>
        <w:t xml:space="preserve"> and Barrier</w:t>
      </w:r>
      <w:r w:rsidRPr="00212D15">
        <w:rPr>
          <w:rFonts w:ascii="Garamond" w:hAnsi="Garamond"/>
          <w:i/>
        </w:rPr>
        <w:t xml:space="preserve"> Response</w:t>
      </w:r>
      <w:r w:rsidR="00D94329">
        <w:rPr>
          <w:rFonts w:ascii="Garamond" w:hAnsi="Garamond"/>
          <w:i/>
        </w:rPr>
        <w:t>s</w:t>
      </w:r>
      <w:r w:rsidRPr="00212D15">
        <w:rPr>
          <w:rFonts w:ascii="Garamond" w:hAnsi="Garamond"/>
          <w:i/>
        </w:rPr>
        <w:t xml:space="preserve"> to PM</w:t>
      </w:r>
      <w:r w:rsidR="00F16F32" w:rsidRPr="00212D15">
        <w:rPr>
          <w:rFonts w:ascii="Garamond" w:hAnsi="Garamond"/>
          <w:i/>
        </w:rPr>
        <w:t xml:space="preserve"> </w:t>
      </w:r>
      <w:r w:rsidR="00F16F32" w:rsidRPr="003B05E6">
        <w:rPr>
          <w:rFonts w:ascii="Garamond" w:hAnsi="Garamond"/>
        </w:rPr>
        <w:t>in Vitro</w:t>
      </w:r>
    </w:p>
    <w:p w14:paraId="662D4CE1" w14:textId="46ABA98A" w:rsidR="007C2F7E" w:rsidRPr="00212D15" w:rsidRDefault="0047544E" w:rsidP="00764D74">
      <w:pPr>
        <w:spacing w:line="480" w:lineRule="auto"/>
        <w:jc w:val="both"/>
        <w:rPr>
          <w:rFonts w:ascii="Garamond" w:hAnsi="Garamond"/>
        </w:rPr>
      </w:pPr>
      <w:r w:rsidRPr="00212D15">
        <w:rPr>
          <w:rFonts w:ascii="Garamond" w:hAnsi="Garamond"/>
        </w:rPr>
        <w:t xml:space="preserve">When exposed cells are unable to rectify oxidative stress through clearance of particles or increased antioxidant generation, inflammation ensues </w:t>
      </w:r>
      <w:r w:rsidR="005C65F3">
        <w:rPr>
          <w:rFonts w:ascii="Garamond" w:hAnsi="Garamond"/>
          <w:noProof/>
        </w:rPr>
        <w:t>[44]</w:t>
      </w:r>
      <w:r w:rsidRPr="00212D15">
        <w:rPr>
          <w:rFonts w:ascii="Garamond" w:hAnsi="Garamond"/>
        </w:rPr>
        <w:t xml:space="preserve">.  This is </w:t>
      </w:r>
      <w:r w:rsidR="00D94329">
        <w:rPr>
          <w:rFonts w:ascii="Garamond" w:hAnsi="Garamond"/>
        </w:rPr>
        <w:t xml:space="preserve">primarily </w:t>
      </w:r>
      <w:r w:rsidRPr="00212D15">
        <w:rPr>
          <w:rFonts w:ascii="Garamond" w:hAnsi="Garamond"/>
        </w:rPr>
        <w:t xml:space="preserve">coordinated through activation of </w:t>
      </w:r>
      <w:r w:rsidR="00A95E1E">
        <w:rPr>
          <w:rFonts w:ascii="Garamond" w:hAnsi="Garamond"/>
        </w:rPr>
        <w:t xml:space="preserve"> mitogen activated protein kinases (</w:t>
      </w:r>
      <w:r w:rsidRPr="00212D15">
        <w:rPr>
          <w:rFonts w:ascii="Garamond" w:hAnsi="Garamond"/>
        </w:rPr>
        <w:t>MAP</w:t>
      </w:r>
      <w:r w:rsidR="00A95E1E">
        <w:rPr>
          <w:rFonts w:ascii="Garamond" w:hAnsi="Garamond"/>
        </w:rPr>
        <w:t>Ks)</w:t>
      </w:r>
      <w:r w:rsidRPr="00212D15">
        <w:rPr>
          <w:rFonts w:ascii="Garamond" w:hAnsi="Garamond"/>
        </w:rPr>
        <w:t xml:space="preserve"> with downstream phosphorylation of inhibitor of </w:t>
      </w:r>
      <w:r w:rsidRPr="00212D15">
        <w:rPr>
          <w:rFonts w:ascii="Garamond" w:hAnsi="Garamond" w:cstheme="minorHAnsi"/>
        </w:rPr>
        <w:t>κ</w:t>
      </w:r>
      <w:r w:rsidRPr="00212D15">
        <w:rPr>
          <w:rFonts w:ascii="Garamond" w:hAnsi="Garamond"/>
        </w:rPr>
        <w:t>B (I</w:t>
      </w:r>
      <w:r w:rsidRPr="00212D15">
        <w:rPr>
          <w:rFonts w:ascii="Garamond" w:hAnsi="Garamond" w:cstheme="minorHAnsi"/>
        </w:rPr>
        <w:t>κ</w:t>
      </w:r>
      <w:r w:rsidRPr="00212D15">
        <w:rPr>
          <w:rFonts w:ascii="Garamond" w:hAnsi="Garamond"/>
        </w:rPr>
        <w:t xml:space="preserve">B) and thus activation of </w:t>
      </w:r>
      <w:r w:rsidR="00D90C33">
        <w:rPr>
          <w:rFonts w:ascii="Garamond" w:hAnsi="Garamond"/>
        </w:rPr>
        <w:t>n</w:t>
      </w:r>
      <w:r w:rsidR="00A95E1E" w:rsidRPr="00A95E1E">
        <w:rPr>
          <w:rFonts w:ascii="Garamond" w:hAnsi="Garamond"/>
        </w:rPr>
        <w:t xml:space="preserve">uclear factor </w:t>
      </w:r>
      <w:r w:rsidR="004C1E78" w:rsidRPr="00212D15">
        <w:rPr>
          <w:rFonts w:ascii="Garamond" w:hAnsi="Garamond" w:cstheme="minorHAnsi"/>
        </w:rPr>
        <w:t>κ</w:t>
      </w:r>
      <w:r w:rsidR="00A95E1E" w:rsidRPr="00A95E1E">
        <w:rPr>
          <w:rFonts w:ascii="Garamond" w:hAnsi="Garamond"/>
        </w:rPr>
        <w:t>-light-chain-enhancer of activated B cells</w:t>
      </w:r>
      <w:r w:rsidR="00A95E1E">
        <w:rPr>
          <w:rFonts w:ascii="Garamond" w:hAnsi="Garamond"/>
        </w:rPr>
        <w:t xml:space="preserve"> (</w:t>
      </w:r>
      <w:r w:rsidRPr="00212D15">
        <w:rPr>
          <w:rFonts w:ascii="Garamond" w:hAnsi="Garamond"/>
        </w:rPr>
        <w:t>NF</w:t>
      </w:r>
      <w:r w:rsidR="00A95E1E">
        <w:rPr>
          <w:rFonts w:ascii="Garamond" w:hAnsi="Garamond"/>
        </w:rPr>
        <w:t>-κ</w:t>
      </w:r>
      <w:r w:rsidRPr="00212D15">
        <w:rPr>
          <w:rFonts w:ascii="Garamond" w:hAnsi="Garamond"/>
        </w:rPr>
        <w:t>B</w:t>
      </w:r>
      <w:r w:rsidR="00A95E1E">
        <w:rPr>
          <w:rFonts w:ascii="Garamond" w:hAnsi="Garamond"/>
        </w:rPr>
        <w:t>)</w:t>
      </w:r>
      <w:r w:rsidRPr="00212D15">
        <w:rPr>
          <w:rFonts w:ascii="Garamond" w:hAnsi="Garamond"/>
        </w:rPr>
        <w:t xml:space="preserve"> signalling, with increased expression of a battery of inflammatory mediators including </w:t>
      </w:r>
      <w:r w:rsidR="00A95E1E">
        <w:rPr>
          <w:rFonts w:ascii="Garamond" w:hAnsi="Garamond"/>
        </w:rPr>
        <w:t>interleukin-1β (</w:t>
      </w:r>
      <w:r w:rsidRPr="00212D15">
        <w:rPr>
          <w:rFonts w:ascii="Garamond" w:hAnsi="Garamond"/>
        </w:rPr>
        <w:t>IL-1β</w:t>
      </w:r>
      <w:r w:rsidR="00A95E1E">
        <w:rPr>
          <w:rFonts w:ascii="Garamond" w:hAnsi="Garamond"/>
        </w:rPr>
        <w:t>)</w:t>
      </w:r>
      <w:r w:rsidRPr="00212D15">
        <w:rPr>
          <w:rFonts w:ascii="Garamond" w:hAnsi="Garamond"/>
        </w:rPr>
        <w:t xml:space="preserve">, IL-6 and IL-8 as well as matrix metallopeptidase 9 (MMP-9) and cyclooxygenase 2 (COX-2) </w:t>
      </w:r>
      <w:r w:rsidR="005C65F3">
        <w:rPr>
          <w:rFonts w:ascii="Garamond" w:hAnsi="Garamond"/>
          <w:noProof/>
        </w:rPr>
        <w:t>[45]</w:t>
      </w:r>
      <w:r w:rsidRPr="00212D15">
        <w:rPr>
          <w:rFonts w:ascii="Garamond" w:hAnsi="Garamond"/>
        </w:rPr>
        <w:t xml:space="preserve">.  </w:t>
      </w:r>
      <w:r w:rsidR="007C2F7E" w:rsidRPr="00212D15">
        <w:rPr>
          <w:rFonts w:ascii="Garamond" w:hAnsi="Garamond"/>
        </w:rPr>
        <w:t xml:space="preserve">Involvement of microRNAs in the effects of PM has also been </w:t>
      </w:r>
      <w:r w:rsidR="004C1E78">
        <w:rPr>
          <w:rFonts w:ascii="Garamond" w:hAnsi="Garamond"/>
        </w:rPr>
        <w:t>demonstrated</w:t>
      </w:r>
      <w:r w:rsidR="007C2F7E" w:rsidRPr="00212D15">
        <w:rPr>
          <w:rFonts w:ascii="Garamond" w:hAnsi="Garamond"/>
        </w:rPr>
        <w:t>, with PM induc</w:t>
      </w:r>
      <w:r w:rsidR="00A95E1E">
        <w:rPr>
          <w:rFonts w:ascii="Garamond" w:hAnsi="Garamond"/>
        </w:rPr>
        <w:t>ing sustained activation of NF-κ</w:t>
      </w:r>
      <w:r w:rsidR="007C2F7E" w:rsidRPr="00212D15">
        <w:rPr>
          <w:rFonts w:ascii="Garamond" w:hAnsi="Garamond"/>
        </w:rPr>
        <w:t xml:space="preserve">B </w:t>
      </w:r>
      <w:r w:rsidR="007C2F7E" w:rsidRPr="003B05E6">
        <w:rPr>
          <w:rFonts w:ascii="Garamond" w:hAnsi="Garamond"/>
          <w:i/>
        </w:rPr>
        <w:t>via</w:t>
      </w:r>
      <w:r w:rsidR="007C2F7E" w:rsidRPr="00212D15">
        <w:rPr>
          <w:rFonts w:ascii="Garamond" w:hAnsi="Garamond"/>
        </w:rPr>
        <w:t xml:space="preserve"> </w:t>
      </w:r>
      <w:r w:rsidR="00A95E1E">
        <w:rPr>
          <w:rFonts w:ascii="Garamond" w:hAnsi="Garamond"/>
        </w:rPr>
        <w:t>p</w:t>
      </w:r>
      <w:r w:rsidR="00A95E1E" w:rsidRPr="00A95E1E">
        <w:rPr>
          <w:rFonts w:ascii="Garamond" w:hAnsi="Garamond"/>
        </w:rPr>
        <w:t>hosphoinositide 3-kinase</w:t>
      </w:r>
      <w:r w:rsidR="00A95E1E">
        <w:rPr>
          <w:rFonts w:ascii="Garamond" w:hAnsi="Garamond"/>
        </w:rPr>
        <w:t xml:space="preserve"> (</w:t>
      </w:r>
      <w:r w:rsidR="007C2F7E" w:rsidRPr="00212D15">
        <w:rPr>
          <w:rFonts w:ascii="Garamond" w:hAnsi="Garamond"/>
        </w:rPr>
        <w:t>PI3K</w:t>
      </w:r>
      <w:r w:rsidR="00A95E1E">
        <w:rPr>
          <w:rFonts w:ascii="Garamond" w:hAnsi="Garamond"/>
        </w:rPr>
        <w:t>)</w:t>
      </w:r>
      <w:r w:rsidR="007C2F7E" w:rsidRPr="00212D15">
        <w:rPr>
          <w:rFonts w:ascii="Garamond" w:hAnsi="Garamond"/>
        </w:rPr>
        <w:t xml:space="preserve">/Akt mediated suppression of miR-331 </w:t>
      </w:r>
      <w:r w:rsidR="005C65F3">
        <w:rPr>
          <w:rFonts w:ascii="Garamond" w:hAnsi="Garamond"/>
          <w:noProof/>
        </w:rPr>
        <w:t>[46]</w:t>
      </w:r>
      <w:r w:rsidR="00B01E2D" w:rsidRPr="00212D15">
        <w:rPr>
          <w:rFonts w:ascii="Garamond" w:hAnsi="Garamond"/>
        </w:rPr>
        <w:t>, disinhibiting</w:t>
      </w:r>
      <w:r w:rsidR="00A95E1E">
        <w:rPr>
          <w:rFonts w:ascii="Garamond" w:hAnsi="Garamond"/>
        </w:rPr>
        <w:t xml:space="preserve"> expression of inhibitor of</w:t>
      </w:r>
      <w:r w:rsidR="007C2F7E" w:rsidRPr="00212D15">
        <w:rPr>
          <w:rFonts w:ascii="Garamond" w:hAnsi="Garamond"/>
        </w:rPr>
        <w:t xml:space="preserve"> </w:t>
      </w:r>
      <w:r w:rsidR="004C1E78" w:rsidRPr="00212D15">
        <w:rPr>
          <w:rFonts w:ascii="Garamond" w:hAnsi="Garamond" w:cstheme="minorHAnsi"/>
        </w:rPr>
        <w:t>κ</w:t>
      </w:r>
      <w:r w:rsidR="004C1E78">
        <w:rPr>
          <w:rFonts w:ascii="Garamond" w:hAnsi="Garamond" w:cstheme="minorHAnsi"/>
        </w:rPr>
        <w:t>β</w:t>
      </w:r>
      <w:r w:rsidR="004C1E78">
        <w:rPr>
          <w:rFonts w:ascii="Garamond" w:hAnsi="Garamond"/>
        </w:rPr>
        <w:t xml:space="preserve"> kinase-β</w:t>
      </w:r>
      <w:r w:rsidR="007C2F7E" w:rsidRPr="00212D15">
        <w:rPr>
          <w:rFonts w:ascii="Garamond" w:hAnsi="Garamond"/>
        </w:rPr>
        <w:t xml:space="preserve"> (I</w:t>
      </w:r>
      <w:r w:rsidR="00E975D4" w:rsidRPr="00212D15">
        <w:rPr>
          <w:rFonts w:ascii="Garamond" w:hAnsi="Garamond" w:cstheme="minorHAnsi"/>
        </w:rPr>
        <w:t>κ</w:t>
      </w:r>
      <w:r w:rsidR="007C2F7E" w:rsidRPr="00212D15">
        <w:rPr>
          <w:rFonts w:ascii="Garamond" w:hAnsi="Garamond"/>
        </w:rPr>
        <w:t>K-β) consequent</w:t>
      </w:r>
      <w:r w:rsidR="00D90C33">
        <w:rPr>
          <w:rFonts w:ascii="Garamond" w:hAnsi="Garamond"/>
        </w:rPr>
        <w:t>ly increasing</w:t>
      </w:r>
      <w:r w:rsidR="007C2F7E" w:rsidRPr="00212D15">
        <w:rPr>
          <w:rFonts w:ascii="Garamond" w:hAnsi="Garamond"/>
        </w:rPr>
        <w:t xml:space="preserve"> phosphorylation of I</w:t>
      </w:r>
      <w:r w:rsidR="007C2F7E" w:rsidRPr="00212D15">
        <w:rPr>
          <w:rFonts w:ascii="Garamond" w:hAnsi="Garamond" w:cstheme="minorHAnsi"/>
        </w:rPr>
        <w:t>κ</w:t>
      </w:r>
      <w:r w:rsidR="007C2F7E" w:rsidRPr="00212D15">
        <w:rPr>
          <w:rFonts w:ascii="Garamond" w:hAnsi="Garamond"/>
        </w:rPr>
        <w:t xml:space="preserve">B </w:t>
      </w:r>
      <w:r w:rsidR="005C65F3">
        <w:rPr>
          <w:rFonts w:ascii="Garamond" w:hAnsi="Garamond"/>
          <w:noProof/>
        </w:rPr>
        <w:t>[46]</w:t>
      </w:r>
      <w:r w:rsidR="009438A5" w:rsidRPr="00212D15">
        <w:rPr>
          <w:rFonts w:ascii="Garamond" w:hAnsi="Garamond"/>
        </w:rPr>
        <w:t>.</w:t>
      </w:r>
    </w:p>
    <w:p w14:paraId="697C8786" w14:textId="4EABA152" w:rsidR="000017D0" w:rsidRPr="00212D15" w:rsidRDefault="008F6760" w:rsidP="00764D74">
      <w:pPr>
        <w:spacing w:line="480" w:lineRule="auto"/>
        <w:jc w:val="both"/>
        <w:rPr>
          <w:rFonts w:ascii="Garamond" w:hAnsi="Garamond"/>
        </w:rPr>
      </w:pPr>
      <w:r w:rsidRPr="00212D15">
        <w:rPr>
          <w:rFonts w:ascii="Garamond" w:hAnsi="Garamond"/>
        </w:rPr>
        <w:t>Addit</w:t>
      </w:r>
      <w:r w:rsidR="00674F51" w:rsidRPr="00212D15">
        <w:rPr>
          <w:rFonts w:ascii="Garamond" w:hAnsi="Garamond"/>
        </w:rPr>
        <w:t>i</w:t>
      </w:r>
      <w:r w:rsidRPr="00212D15">
        <w:rPr>
          <w:rFonts w:ascii="Garamond" w:hAnsi="Garamond"/>
        </w:rPr>
        <w:t xml:space="preserve">onally, there may be involvement of toll like receptors </w:t>
      </w:r>
      <w:r w:rsidR="006C3940" w:rsidRPr="00212D15">
        <w:rPr>
          <w:rFonts w:ascii="Garamond" w:hAnsi="Garamond"/>
        </w:rPr>
        <w:t xml:space="preserve">(TLRs), </w:t>
      </w:r>
      <w:r w:rsidRPr="00212D15">
        <w:rPr>
          <w:rFonts w:ascii="Garamond" w:hAnsi="Garamond"/>
        </w:rPr>
        <w:t>principally TLR4 and TLR2, in the cytokine response to PM in multiple cell types</w:t>
      </w:r>
      <w:r w:rsidR="00D74F8E" w:rsidRPr="00212D15">
        <w:rPr>
          <w:rFonts w:ascii="Garamond" w:hAnsi="Garamond"/>
        </w:rPr>
        <w:t xml:space="preserve"> </w:t>
      </w:r>
      <w:r w:rsidR="005C65F3">
        <w:rPr>
          <w:rFonts w:ascii="Garamond" w:hAnsi="Garamond"/>
          <w:noProof/>
        </w:rPr>
        <w:t>[47-49]</w:t>
      </w:r>
      <w:r w:rsidR="00A75CD1">
        <w:rPr>
          <w:rFonts w:ascii="Garamond" w:hAnsi="Garamond"/>
        </w:rPr>
        <w:t>,</w:t>
      </w:r>
      <w:r w:rsidR="00A95E1E">
        <w:rPr>
          <w:rFonts w:ascii="Garamond" w:hAnsi="Garamond"/>
        </w:rPr>
        <w:t xml:space="preserve"> signal</w:t>
      </w:r>
      <w:r w:rsidR="00A75CD1">
        <w:rPr>
          <w:rFonts w:ascii="Garamond" w:hAnsi="Garamond"/>
        </w:rPr>
        <w:t>ling</w:t>
      </w:r>
      <w:r w:rsidR="00B25872" w:rsidRPr="00212D15">
        <w:rPr>
          <w:rFonts w:ascii="Garamond" w:hAnsi="Garamond"/>
        </w:rPr>
        <w:t xml:space="preserve"> through the myeloid di</w:t>
      </w:r>
      <w:r w:rsidR="00A75CD1">
        <w:rPr>
          <w:rFonts w:ascii="Garamond" w:hAnsi="Garamond"/>
        </w:rPr>
        <w:t xml:space="preserve">fferentiation primary response </w:t>
      </w:r>
      <w:r w:rsidR="00A95E1E">
        <w:rPr>
          <w:rFonts w:ascii="Garamond" w:hAnsi="Garamond"/>
        </w:rPr>
        <w:t>protein</w:t>
      </w:r>
      <w:r w:rsidR="00A75CD1">
        <w:rPr>
          <w:rFonts w:ascii="Garamond" w:hAnsi="Garamond"/>
        </w:rPr>
        <w:t xml:space="preserve"> MyD88</w:t>
      </w:r>
      <w:r w:rsidR="00A95E1E">
        <w:rPr>
          <w:rFonts w:ascii="Garamond" w:hAnsi="Garamond"/>
        </w:rPr>
        <w:t xml:space="preserve"> resulting in NF-κ</w:t>
      </w:r>
      <w:r w:rsidR="00B25872" w:rsidRPr="00212D15">
        <w:rPr>
          <w:rFonts w:ascii="Garamond" w:hAnsi="Garamond"/>
        </w:rPr>
        <w:t>B translocation to the nucleus and induction of cytokines such as IL-6 and IL-8</w:t>
      </w:r>
      <w:r w:rsidR="00D74F8E" w:rsidRPr="00212D15">
        <w:rPr>
          <w:rFonts w:ascii="Garamond" w:hAnsi="Garamond"/>
        </w:rPr>
        <w:t xml:space="preserve"> </w:t>
      </w:r>
      <w:r w:rsidR="005C65F3">
        <w:rPr>
          <w:rFonts w:ascii="Garamond" w:hAnsi="Garamond"/>
          <w:noProof/>
        </w:rPr>
        <w:t>[20, 50]</w:t>
      </w:r>
      <w:r w:rsidR="00B25872" w:rsidRPr="00212D15">
        <w:rPr>
          <w:rFonts w:ascii="Garamond" w:hAnsi="Garamond"/>
        </w:rPr>
        <w:t xml:space="preserve">. </w:t>
      </w:r>
      <w:r w:rsidR="00A75CD1">
        <w:rPr>
          <w:rFonts w:ascii="Garamond" w:hAnsi="Garamond"/>
        </w:rPr>
        <w:t>PM-</w:t>
      </w:r>
      <w:r w:rsidRPr="00212D15">
        <w:rPr>
          <w:rFonts w:ascii="Garamond" w:hAnsi="Garamond"/>
        </w:rPr>
        <w:t xml:space="preserve">associated lipopolysaccharide, a </w:t>
      </w:r>
      <w:r w:rsidR="00B25872" w:rsidRPr="00212D15">
        <w:rPr>
          <w:rFonts w:ascii="Garamond" w:hAnsi="Garamond"/>
        </w:rPr>
        <w:t>component</w:t>
      </w:r>
      <w:r w:rsidRPr="00212D15">
        <w:rPr>
          <w:rFonts w:ascii="Garamond" w:hAnsi="Garamond"/>
        </w:rPr>
        <w:t xml:space="preserve"> of </w:t>
      </w:r>
      <w:r w:rsidR="00B25872" w:rsidRPr="00212D15">
        <w:rPr>
          <w:rFonts w:ascii="Garamond" w:hAnsi="Garamond"/>
        </w:rPr>
        <w:t xml:space="preserve">Gram-negative bacterial </w:t>
      </w:r>
      <w:r w:rsidRPr="00212D15">
        <w:rPr>
          <w:rFonts w:ascii="Garamond" w:hAnsi="Garamond"/>
        </w:rPr>
        <w:t>cell walls</w:t>
      </w:r>
      <w:r w:rsidR="006C3940" w:rsidRPr="00212D15">
        <w:rPr>
          <w:rFonts w:ascii="Garamond" w:hAnsi="Garamond"/>
        </w:rPr>
        <w:t>,</w:t>
      </w:r>
      <w:r w:rsidRPr="00212D15">
        <w:rPr>
          <w:rFonts w:ascii="Garamond" w:hAnsi="Garamond"/>
        </w:rPr>
        <w:t xml:space="preserve"> may activate TLR4 </w:t>
      </w:r>
      <w:r w:rsidR="005C65F3">
        <w:rPr>
          <w:rFonts w:ascii="Garamond" w:hAnsi="Garamond"/>
          <w:noProof/>
        </w:rPr>
        <w:t>[51]</w:t>
      </w:r>
      <w:r w:rsidRPr="00212D15">
        <w:rPr>
          <w:rFonts w:ascii="Garamond" w:hAnsi="Garamond"/>
        </w:rPr>
        <w:t>, while</w:t>
      </w:r>
      <w:r w:rsidR="00B25872" w:rsidRPr="00212D15">
        <w:rPr>
          <w:rFonts w:ascii="Garamond" w:hAnsi="Garamond"/>
        </w:rPr>
        <w:t xml:space="preserve"> TLR2 </w:t>
      </w:r>
      <w:r w:rsidRPr="00212D15">
        <w:rPr>
          <w:rFonts w:ascii="Garamond" w:hAnsi="Garamond"/>
        </w:rPr>
        <w:t>recognises other</w:t>
      </w:r>
      <w:r w:rsidR="00B25872" w:rsidRPr="00212D15">
        <w:rPr>
          <w:rFonts w:ascii="Garamond" w:hAnsi="Garamond"/>
        </w:rPr>
        <w:t xml:space="preserve"> PM associated microbial </w:t>
      </w:r>
      <w:r w:rsidR="007C2F7E" w:rsidRPr="00212D15">
        <w:rPr>
          <w:rFonts w:ascii="Garamond" w:hAnsi="Garamond"/>
        </w:rPr>
        <w:t xml:space="preserve">components </w:t>
      </w:r>
      <w:r w:rsidR="00B25872" w:rsidRPr="00212D15">
        <w:rPr>
          <w:rFonts w:ascii="Garamond" w:hAnsi="Garamond"/>
        </w:rPr>
        <w:t xml:space="preserve">including lipoteichoic acid and proteoglycans, </w:t>
      </w:r>
      <w:r w:rsidRPr="00212D15">
        <w:rPr>
          <w:rFonts w:ascii="Garamond" w:hAnsi="Garamond"/>
        </w:rPr>
        <w:t xml:space="preserve">but may also be responsive to </w:t>
      </w:r>
      <w:r w:rsidR="00B25872" w:rsidRPr="00212D15">
        <w:rPr>
          <w:rFonts w:ascii="Garamond" w:hAnsi="Garamond"/>
        </w:rPr>
        <w:t>metals or endoge</w:t>
      </w:r>
      <w:r w:rsidRPr="00212D15">
        <w:rPr>
          <w:rFonts w:ascii="Garamond" w:hAnsi="Garamond"/>
        </w:rPr>
        <w:t>nous damage associated molecular patterns (DAMPs)</w:t>
      </w:r>
      <w:r w:rsidR="00000E4B" w:rsidRPr="00212D15">
        <w:rPr>
          <w:rFonts w:ascii="Garamond" w:hAnsi="Garamond"/>
        </w:rPr>
        <w:t xml:space="preserve"> </w:t>
      </w:r>
      <w:r w:rsidR="005C65F3">
        <w:rPr>
          <w:rFonts w:ascii="Garamond" w:hAnsi="Garamond"/>
          <w:noProof/>
        </w:rPr>
        <w:t>[52]</w:t>
      </w:r>
      <w:r w:rsidR="00B25872" w:rsidRPr="00212D15">
        <w:rPr>
          <w:rFonts w:ascii="Garamond" w:hAnsi="Garamond"/>
        </w:rPr>
        <w:t xml:space="preserve">. </w:t>
      </w:r>
      <w:r w:rsidR="00467806" w:rsidRPr="00212D15">
        <w:rPr>
          <w:rFonts w:ascii="Garamond" w:hAnsi="Garamond"/>
        </w:rPr>
        <w:t xml:space="preserve"> </w:t>
      </w:r>
      <w:r w:rsidR="003018CA">
        <w:rPr>
          <w:rFonts w:ascii="Garamond" w:hAnsi="Garamond"/>
        </w:rPr>
        <w:t>ROS may induce endoplasmic reticulum</w:t>
      </w:r>
      <w:r w:rsidR="00D94329">
        <w:rPr>
          <w:rFonts w:ascii="Garamond" w:hAnsi="Garamond"/>
        </w:rPr>
        <w:t xml:space="preserve"> </w:t>
      </w:r>
      <w:r w:rsidR="00D94329">
        <w:rPr>
          <w:rFonts w:ascii="Garamond" w:hAnsi="Garamond"/>
        </w:rPr>
        <w:lastRenderedPageBreak/>
        <w:t>(ER)</w:t>
      </w:r>
      <w:r w:rsidR="003018CA">
        <w:rPr>
          <w:rFonts w:ascii="Garamond" w:hAnsi="Garamond"/>
        </w:rPr>
        <w:t xml:space="preserve"> stress</w:t>
      </w:r>
      <w:r w:rsidR="00524FCC">
        <w:rPr>
          <w:rFonts w:ascii="Garamond" w:hAnsi="Garamond"/>
        </w:rPr>
        <w:t xml:space="preserve"> and activate the unfolded protein response (UPR)</w:t>
      </w:r>
      <w:r w:rsidR="003018CA" w:rsidRPr="003018CA">
        <w:rPr>
          <w:rFonts w:ascii="Garamond" w:hAnsi="Garamond"/>
        </w:rPr>
        <w:t xml:space="preserve"> </w:t>
      </w:r>
      <w:r w:rsidR="005C65F3">
        <w:rPr>
          <w:rFonts w:ascii="Garamond" w:hAnsi="Garamond"/>
          <w:noProof/>
        </w:rPr>
        <w:t>[53, 54]</w:t>
      </w:r>
      <w:r w:rsidR="0026536C">
        <w:rPr>
          <w:rFonts w:ascii="Garamond" w:hAnsi="Garamond"/>
        </w:rPr>
        <w:t>.</w:t>
      </w:r>
      <w:r w:rsidR="00CC5457">
        <w:rPr>
          <w:rFonts w:ascii="Garamond" w:hAnsi="Garamond"/>
        </w:rPr>
        <w:t xml:space="preserve">  This may result in outcomes including arrest of protein transl</w:t>
      </w:r>
      <w:r w:rsidR="00A75CD1">
        <w:rPr>
          <w:rFonts w:ascii="Garamond" w:hAnsi="Garamond"/>
        </w:rPr>
        <w:t xml:space="preserve">ation, </w:t>
      </w:r>
      <w:r w:rsidR="00CC5457">
        <w:rPr>
          <w:rFonts w:ascii="Garamond" w:hAnsi="Garamond"/>
        </w:rPr>
        <w:t xml:space="preserve">increased inflammatory mediator production through </w:t>
      </w:r>
      <w:r w:rsidR="00CC5457" w:rsidRPr="00CC5457">
        <w:rPr>
          <w:rFonts w:ascii="Garamond" w:hAnsi="Garamond"/>
        </w:rPr>
        <w:t>NF-κB</w:t>
      </w:r>
      <w:r w:rsidR="004B6AE5">
        <w:rPr>
          <w:rFonts w:ascii="Garamond" w:hAnsi="Garamond"/>
        </w:rPr>
        <w:t xml:space="preserve">, </w:t>
      </w:r>
      <w:r w:rsidR="00A75CD1">
        <w:rPr>
          <w:rFonts w:ascii="Garamond" w:hAnsi="Garamond"/>
        </w:rPr>
        <w:t xml:space="preserve">and apoptosis, </w:t>
      </w:r>
      <w:r w:rsidR="004B6AE5">
        <w:rPr>
          <w:rFonts w:ascii="Garamond" w:hAnsi="Garamond"/>
        </w:rPr>
        <w:t xml:space="preserve">which are co-ordinated through different </w:t>
      </w:r>
      <w:r w:rsidR="00524FCC">
        <w:rPr>
          <w:rFonts w:ascii="Garamond" w:hAnsi="Garamond"/>
        </w:rPr>
        <w:t>arms of the UPR and may vary</w:t>
      </w:r>
      <w:r w:rsidR="004B6AE5">
        <w:rPr>
          <w:rFonts w:ascii="Garamond" w:hAnsi="Garamond"/>
        </w:rPr>
        <w:t xml:space="preserve"> depending on the stimulus and cell type</w:t>
      </w:r>
      <w:r w:rsidR="00CC5457">
        <w:rPr>
          <w:rFonts w:ascii="Garamond" w:hAnsi="Garamond"/>
        </w:rPr>
        <w:t xml:space="preserve"> </w:t>
      </w:r>
      <w:r w:rsidR="00D37A4C">
        <w:rPr>
          <w:rFonts w:ascii="Garamond" w:hAnsi="Garamond"/>
          <w:noProof/>
        </w:rPr>
        <w:t>[55]</w:t>
      </w:r>
      <w:r w:rsidR="00CC5457">
        <w:rPr>
          <w:rFonts w:ascii="Garamond" w:hAnsi="Garamond"/>
        </w:rPr>
        <w:t>.  For example, there is evidence for UPR activating</w:t>
      </w:r>
      <w:r w:rsidR="003018CA">
        <w:rPr>
          <w:rFonts w:ascii="Garamond" w:hAnsi="Garamond"/>
        </w:rPr>
        <w:t xml:space="preserve"> the </w:t>
      </w:r>
      <w:r w:rsidR="000017D0" w:rsidRPr="00212D15">
        <w:rPr>
          <w:rFonts w:ascii="Garamond" w:hAnsi="Garamond"/>
        </w:rPr>
        <w:t>intracellular danger sensing nu</w:t>
      </w:r>
      <w:r w:rsidR="00430F1C">
        <w:rPr>
          <w:rFonts w:ascii="Garamond" w:hAnsi="Garamond"/>
        </w:rPr>
        <w:t>cleotide binding domain and leu</w:t>
      </w:r>
      <w:r w:rsidR="000017D0" w:rsidRPr="00212D15">
        <w:rPr>
          <w:rFonts w:ascii="Garamond" w:hAnsi="Garamond"/>
        </w:rPr>
        <w:t>cine-rich repeat protein</w:t>
      </w:r>
      <w:r w:rsidR="00D94329">
        <w:rPr>
          <w:rFonts w:ascii="Garamond" w:hAnsi="Garamond"/>
        </w:rPr>
        <w:t>-3</w:t>
      </w:r>
      <w:r w:rsidR="000017D0" w:rsidRPr="00212D15">
        <w:rPr>
          <w:rFonts w:ascii="Garamond" w:hAnsi="Garamond"/>
        </w:rPr>
        <w:t xml:space="preserve"> (NLRP3) inflammasome in PM-mediated neutrophilic airway inflammation</w:t>
      </w:r>
      <w:r w:rsidR="00467806" w:rsidRPr="00212D15">
        <w:rPr>
          <w:rFonts w:ascii="Garamond" w:hAnsi="Garamond"/>
        </w:rPr>
        <w:t xml:space="preserve"> </w:t>
      </w:r>
      <w:r w:rsidR="00D37A4C">
        <w:rPr>
          <w:rFonts w:ascii="Garamond" w:hAnsi="Garamond"/>
          <w:noProof/>
        </w:rPr>
        <w:t>[56]</w:t>
      </w:r>
      <w:r w:rsidR="000017D0" w:rsidRPr="00212D15">
        <w:rPr>
          <w:rFonts w:ascii="Garamond" w:hAnsi="Garamond"/>
        </w:rPr>
        <w:t xml:space="preserve">, which </w:t>
      </w:r>
      <w:r w:rsidR="00D94329">
        <w:rPr>
          <w:rFonts w:ascii="Garamond" w:hAnsi="Garamond"/>
        </w:rPr>
        <w:t>appears</w:t>
      </w:r>
      <w:r w:rsidR="000017D0" w:rsidRPr="00212D15">
        <w:rPr>
          <w:rFonts w:ascii="Garamond" w:hAnsi="Garamond"/>
        </w:rPr>
        <w:t xml:space="preserve"> to be principally involved with the innate immune response to PM</w:t>
      </w:r>
      <w:r w:rsidR="00B43C6D">
        <w:rPr>
          <w:rFonts w:ascii="Garamond" w:hAnsi="Garamond"/>
        </w:rPr>
        <w:t xml:space="preserve"> and which increases activation of the cytokines IL-1β and IL-18</w:t>
      </w:r>
      <w:r w:rsidR="000017D0" w:rsidRPr="00212D15">
        <w:rPr>
          <w:rFonts w:ascii="Garamond" w:hAnsi="Garamond"/>
        </w:rPr>
        <w:t xml:space="preserve"> </w:t>
      </w:r>
      <w:r w:rsidR="00D37A4C">
        <w:rPr>
          <w:rFonts w:ascii="Garamond" w:hAnsi="Garamond"/>
          <w:noProof/>
        </w:rPr>
        <w:t>[57, 58]</w:t>
      </w:r>
      <w:r w:rsidR="000017D0" w:rsidRPr="00212D15">
        <w:rPr>
          <w:rFonts w:ascii="Garamond" w:hAnsi="Garamond"/>
        </w:rPr>
        <w:t>.</w:t>
      </w:r>
      <w:r w:rsidR="00CC5457">
        <w:rPr>
          <w:rFonts w:ascii="Garamond" w:hAnsi="Garamond"/>
        </w:rPr>
        <w:t xml:space="preserve">  However, it has also been demonstrated that ER stress-induced NLRP3 activation, while still requiring ROS, may occur independently of UPR, and proceed instead </w:t>
      </w:r>
      <w:r w:rsidR="00CC5457" w:rsidRPr="003B05E6">
        <w:rPr>
          <w:rFonts w:ascii="Garamond" w:hAnsi="Garamond"/>
          <w:i/>
        </w:rPr>
        <w:t>via</w:t>
      </w:r>
      <w:r w:rsidR="00CC5457">
        <w:rPr>
          <w:rFonts w:ascii="Garamond" w:hAnsi="Garamond"/>
        </w:rPr>
        <w:t xml:space="preserve"> a mitochondria-dependent pathway </w:t>
      </w:r>
      <w:r w:rsidR="00D37A4C">
        <w:rPr>
          <w:rFonts w:ascii="Garamond" w:hAnsi="Garamond"/>
          <w:noProof/>
        </w:rPr>
        <w:t>[59]</w:t>
      </w:r>
      <w:r w:rsidR="00CC5457">
        <w:rPr>
          <w:rFonts w:ascii="Garamond" w:hAnsi="Garamond"/>
        </w:rPr>
        <w:t>.  Given the aforementioned effects of PM on mitochondrial metabolism, it would be of interest to determine whether</w:t>
      </w:r>
      <w:r w:rsidR="00D37A4C">
        <w:rPr>
          <w:rFonts w:ascii="Garamond" w:hAnsi="Garamond"/>
        </w:rPr>
        <w:t xml:space="preserve"> these</w:t>
      </w:r>
      <w:r w:rsidR="00CC5457">
        <w:rPr>
          <w:rFonts w:ascii="Garamond" w:hAnsi="Garamond"/>
        </w:rPr>
        <w:t xml:space="preserve"> effects on th</w:t>
      </w:r>
      <w:r w:rsidR="009D0C95">
        <w:rPr>
          <w:rFonts w:ascii="Garamond" w:hAnsi="Garamond"/>
        </w:rPr>
        <w:t>e NLRP3 inflammasome occur through common mechanisms.</w:t>
      </w:r>
    </w:p>
    <w:p w14:paraId="6716C051" w14:textId="4778F946" w:rsidR="005566D9" w:rsidRPr="00212D15" w:rsidRDefault="00B25872" w:rsidP="00764D74">
      <w:pPr>
        <w:spacing w:line="480" w:lineRule="auto"/>
        <w:jc w:val="both"/>
        <w:rPr>
          <w:rFonts w:ascii="Garamond" w:hAnsi="Garamond"/>
        </w:rPr>
      </w:pPr>
      <w:r w:rsidRPr="00212D15">
        <w:rPr>
          <w:rFonts w:ascii="Garamond" w:hAnsi="Garamond"/>
        </w:rPr>
        <w:t>PM can</w:t>
      </w:r>
      <w:r w:rsidR="00674F51" w:rsidRPr="00212D15">
        <w:rPr>
          <w:rFonts w:ascii="Garamond" w:hAnsi="Garamond"/>
        </w:rPr>
        <w:t xml:space="preserve"> also</w:t>
      </w:r>
      <w:r w:rsidRPr="00212D15">
        <w:rPr>
          <w:rFonts w:ascii="Garamond" w:hAnsi="Garamond"/>
        </w:rPr>
        <w:t xml:space="preserve"> affect the integrity of the airway epithelial barrier. </w:t>
      </w:r>
      <w:r w:rsidR="00674F51" w:rsidRPr="00212D15">
        <w:rPr>
          <w:rFonts w:ascii="Garamond" w:hAnsi="Garamond"/>
        </w:rPr>
        <w:t xml:space="preserve"> </w:t>
      </w:r>
      <w:r w:rsidR="00625060" w:rsidRPr="00212D15">
        <w:rPr>
          <w:rFonts w:ascii="Garamond" w:hAnsi="Garamond"/>
        </w:rPr>
        <w:t>M</w:t>
      </w:r>
      <w:r w:rsidR="00674F51" w:rsidRPr="00212D15">
        <w:rPr>
          <w:rFonts w:ascii="Garamond" w:hAnsi="Garamond"/>
        </w:rPr>
        <w:t xml:space="preserve">ice exposed to </w:t>
      </w:r>
      <w:r w:rsidR="006D1050">
        <w:rPr>
          <w:rFonts w:ascii="Garamond" w:hAnsi="Garamond"/>
        </w:rPr>
        <w:t>ambient PM</w:t>
      </w:r>
      <w:r w:rsidR="006D1050" w:rsidRPr="00342FDE">
        <w:rPr>
          <w:rFonts w:ascii="Garamond" w:hAnsi="Garamond"/>
          <w:vertAlign w:val="subscript"/>
        </w:rPr>
        <w:t>2.5</w:t>
      </w:r>
      <w:r w:rsidR="006D1050">
        <w:rPr>
          <w:rFonts w:ascii="Garamond" w:hAnsi="Garamond"/>
          <w:vertAlign w:val="subscript"/>
        </w:rPr>
        <w:t xml:space="preserve"> </w:t>
      </w:r>
      <w:r w:rsidR="006D1050">
        <w:rPr>
          <w:rFonts w:ascii="Garamond" w:hAnsi="Garamond"/>
        </w:rPr>
        <w:t xml:space="preserve">collected during haze episodes in </w:t>
      </w:r>
      <w:r w:rsidR="00674F51" w:rsidRPr="00212D15">
        <w:rPr>
          <w:rFonts w:ascii="Garamond" w:hAnsi="Garamond"/>
        </w:rPr>
        <w:t>Hong Kong and Chin</w:t>
      </w:r>
      <w:r w:rsidR="006D1050">
        <w:rPr>
          <w:rFonts w:ascii="Garamond" w:hAnsi="Garamond"/>
        </w:rPr>
        <w:t>a</w:t>
      </w:r>
      <w:r w:rsidR="00674F51" w:rsidRPr="00212D15">
        <w:rPr>
          <w:rFonts w:ascii="Garamond" w:hAnsi="Garamond"/>
        </w:rPr>
        <w:t xml:space="preserve"> showed suppressed</w:t>
      </w:r>
      <w:r w:rsidRPr="00212D15">
        <w:rPr>
          <w:rFonts w:ascii="Garamond" w:hAnsi="Garamond"/>
        </w:rPr>
        <w:t xml:space="preserve"> levels </w:t>
      </w:r>
      <w:r w:rsidR="00674F51" w:rsidRPr="00212D15">
        <w:rPr>
          <w:rFonts w:ascii="Garamond" w:hAnsi="Garamond"/>
        </w:rPr>
        <w:t>of</w:t>
      </w:r>
      <w:r w:rsidRPr="00212D15">
        <w:rPr>
          <w:rFonts w:ascii="Garamond" w:hAnsi="Garamond"/>
        </w:rPr>
        <w:t xml:space="preserve"> E-cadherin </w:t>
      </w:r>
      <w:r w:rsidR="00674F51" w:rsidRPr="00212D15">
        <w:rPr>
          <w:rFonts w:ascii="Garamond" w:hAnsi="Garamond"/>
        </w:rPr>
        <w:t>alongside</w:t>
      </w:r>
      <w:r w:rsidR="00D90C33">
        <w:rPr>
          <w:rFonts w:ascii="Garamond" w:hAnsi="Garamond"/>
        </w:rPr>
        <w:t xml:space="preserve"> increased</w:t>
      </w:r>
      <w:r w:rsidR="00674F51" w:rsidRPr="00212D15">
        <w:rPr>
          <w:rFonts w:ascii="Garamond" w:hAnsi="Garamond"/>
        </w:rPr>
        <w:t xml:space="preserve"> concentrations of</w:t>
      </w:r>
      <w:r w:rsidRPr="00212D15">
        <w:rPr>
          <w:rFonts w:ascii="Garamond" w:hAnsi="Garamond"/>
        </w:rPr>
        <w:t xml:space="preserve"> IFN-γ, IL-2, IL-4, IL-6, and IL-10 in the bronchoalveolar lavage fluid (BALF)</w:t>
      </w:r>
      <w:r w:rsidR="00674F51" w:rsidRPr="00212D15">
        <w:rPr>
          <w:rFonts w:ascii="Garamond" w:hAnsi="Garamond"/>
        </w:rPr>
        <w:t xml:space="preserve"> </w:t>
      </w:r>
      <w:r w:rsidR="00D37A4C">
        <w:rPr>
          <w:rFonts w:ascii="Garamond" w:hAnsi="Garamond"/>
          <w:noProof/>
        </w:rPr>
        <w:t>[60]</w:t>
      </w:r>
      <w:r w:rsidR="00674F51" w:rsidRPr="00212D15">
        <w:rPr>
          <w:rFonts w:ascii="Garamond" w:hAnsi="Garamond"/>
        </w:rPr>
        <w:t>, while</w:t>
      </w:r>
      <w:r w:rsidR="00D90C33">
        <w:rPr>
          <w:rFonts w:ascii="Garamond" w:hAnsi="Garamond"/>
        </w:rPr>
        <w:t xml:space="preserve"> combustion-</w:t>
      </w:r>
      <w:r w:rsidRPr="00212D15">
        <w:rPr>
          <w:rFonts w:ascii="Garamond" w:hAnsi="Garamond"/>
        </w:rPr>
        <w:t xml:space="preserve">generated </w:t>
      </w:r>
      <w:r w:rsidR="00625060" w:rsidRPr="00212D15">
        <w:rPr>
          <w:rFonts w:ascii="Garamond" w:hAnsi="Garamond"/>
        </w:rPr>
        <w:t>PM induced</w:t>
      </w:r>
      <w:r w:rsidR="00D90C33">
        <w:rPr>
          <w:rFonts w:ascii="Garamond" w:hAnsi="Garamond"/>
        </w:rPr>
        <w:t xml:space="preserve"> epithelial-to-</w:t>
      </w:r>
      <w:r w:rsidRPr="00212D15">
        <w:rPr>
          <w:rFonts w:ascii="Garamond" w:hAnsi="Garamond"/>
        </w:rPr>
        <w:t>mesenchymal transition in bronchial epithelial cells</w:t>
      </w:r>
      <w:r w:rsidR="00674F51" w:rsidRPr="00212D15">
        <w:rPr>
          <w:rFonts w:ascii="Garamond" w:hAnsi="Garamond"/>
        </w:rPr>
        <w:t xml:space="preserve"> </w:t>
      </w:r>
      <w:r w:rsidR="00674F51" w:rsidRPr="003B05E6">
        <w:rPr>
          <w:rFonts w:ascii="Garamond" w:hAnsi="Garamond"/>
          <w:i/>
        </w:rPr>
        <w:t>in vitro</w:t>
      </w:r>
      <w:r w:rsidR="00674F51" w:rsidRPr="00212D15">
        <w:rPr>
          <w:rFonts w:ascii="Garamond" w:hAnsi="Garamond"/>
        </w:rPr>
        <w:t xml:space="preserve"> and in a murine model, </w:t>
      </w:r>
      <w:r w:rsidRPr="00212D15">
        <w:rPr>
          <w:rFonts w:ascii="Garamond" w:hAnsi="Garamond"/>
        </w:rPr>
        <w:t xml:space="preserve">including </w:t>
      </w:r>
      <w:r w:rsidR="00625060" w:rsidRPr="00212D15">
        <w:rPr>
          <w:rFonts w:ascii="Garamond" w:hAnsi="Garamond"/>
        </w:rPr>
        <w:t>decreased E-cadherin expressio</w:t>
      </w:r>
      <w:r w:rsidR="00380292">
        <w:rPr>
          <w:rFonts w:ascii="Garamond" w:hAnsi="Garamond"/>
        </w:rPr>
        <w:t>n</w:t>
      </w:r>
      <w:r w:rsidRPr="00212D15">
        <w:rPr>
          <w:rFonts w:ascii="Garamond" w:hAnsi="Garamond"/>
        </w:rPr>
        <w:t xml:space="preserve"> </w:t>
      </w:r>
      <w:r w:rsidR="00625060" w:rsidRPr="00212D15">
        <w:rPr>
          <w:rFonts w:ascii="Garamond" w:hAnsi="Garamond"/>
        </w:rPr>
        <w:t xml:space="preserve">and </w:t>
      </w:r>
      <w:r w:rsidRPr="00212D15">
        <w:rPr>
          <w:rFonts w:ascii="Garamond" w:hAnsi="Garamond"/>
        </w:rPr>
        <w:t xml:space="preserve">loss of epithelial cell morphology </w:t>
      </w:r>
      <w:r w:rsidR="00D37A4C">
        <w:rPr>
          <w:rFonts w:ascii="Garamond" w:hAnsi="Garamond"/>
          <w:noProof/>
        </w:rPr>
        <w:t>[61]</w:t>
      </w:r>
      <w:r w:rsidRPr="00212D15">
        <w:rPr>
          <w:rFonts w:ascii="Garamond" w:hAnsi="Garamond"/>
        </w:rPr>
        <w:t xml:space="preserve">. </w:t>
      </w:r>
      <w:r w:rsidR="00674F51" w:rsidRPr="00212D15">
        <w:rPr>
          <w:rFonts w:ascii="Garamond" w:hAnsi="Garamond"/>
        </w:rPr>
        <w:t>Similarly,</w:t>
      </w:r>
      <w:r w:rsidRPr="00212D15">
        <w:rPr>
          <w:rFonts w:ascii="Garamond" w:hAnsi="Garamond"/>
        </w:rPr>
        <w:t xml:space="preserve"> human and rat alveolar epithelial cells exposed to PM</w:t>
      </w:r>
      <w:r w:rsidRPr="00212D15">
        <w:rPr>
          <w:rFonts w:ascii="Garamond" w:hAnsi="Garamond"/>
          <w:vertAlign w:val="subscript"/>
        </w:rPr>
        <w:t>10</w:t>
      </w:r>
      <w:r w:rsidRPr="00212D15">
        <w:rPr>
          <w:rFonts w:ascii="Garamond" w:hAnsi="Garamond"/>
        </w:rPr>
        <w:t xml:space="preserve"> and </w:t>
      </w:r>
      <w:r w:rsidR="00261960">
        <w:rPr>
          <w:rFonts w:ascii="Garamond" w:hAnsi="Garamond"/>
        </w:rPr>
        <w:t>diesel exhaust particles (</w:t>
      </w:r>
      <w:r w:rsidRPr="00212D15">
        <w:rPr>
          <w:rFonts w:ascii="Garamond" w:hAnsi="Garamond"/>
        </w:rPr>
        <w:t>DEP</w:t>
      </w:r>
      <w:r w:rsidR="00261960">
        <w:rPr>
          <w:rFonts w:ascii="Garamond" w:hAnsi="Garamond"/>
        </w:rPr>
        <w:t>)</w:t>
      </w:r>
      <w:r w:rsidRPr="00212D15">
        <w:rPr>
          <w:rFonts w:ascii="Garamond" w:hAnsi="Garamond"/>
        </w:rPr>
        <w:t xml:space="preserve"> </w:t>
      </w:r>
      <w:r w:rsidR="00674F51" w:rsidRPr="00212D15">
        <w:rPr>
          <w:rFonts w:ascii="Garamond" w:hAnsi="Garamond"/>
        </w:rPr>
        <w:t>exhibit</w:t>
      </w:r>
      <w:r w:rsidRPr="00212D15">
        <w:rPr>
          <w:rFonts w:ascii="Garamond" w:hAnsi="Garamond"/>
        </w:rPr>
        <w:t xml:space="preserve"> reduced </w:t>
      </w:r>
      <w:r w:rsidR="00674F51" w:rsidRPr="00212D15">
        <w:rPr>
          <w:rFonts w:ascii="Garamond" w:hAnsi="Garamond"/>
        </w:rPr>
        <w:t>membrane occludin and dissociation from the cytoskeletal linker</w:t>
      </w:r>
      <w:r w:rsidRPr="00212D15">
        <w:rPr>
          <w:rFonts w:ascii="Garamond" w:hAnsi="Garamond"/>
        </w:rPr>
        <w:t xml:space="preserve"> zona occludins-1 (ZO-1)</w:t>
      </w:r>
      <w:r w:rsidR="00984604" w:rsidRPr="00212D15">
        <w:rPr>
          <w:rFonts w:ascii="Garamond" w:hAnsi="Garamond"/>
        </w:rPr>
        <w:t xml:space="preserve"> </w:t>
      </w:r>
      <w:r w:rsidR="00D37A4C">
        <w:rPr>
          <w:rFonts w:ascii="Garamond" w:hAnsi="Garamond"/>
          <w:noProof/>
        </w:rPr>
        <w:t>[62]</w:t>
      </w:r>
      <w:r w:rsidRPr="00212D15">
        <w:rPr>
          <w:rFonts w:ascii="Garamond" w:hAnsi="Garamond"/>
        </w:rPr>
        <w:t>.</w:t>
      </w:r>
      <w:r w:rsidR="00674F51" w:rsidRPr="00212D15">
        <w:rPr>
          <w:rFonts w:ascii="Garamond" w:hAnsi="Garamond"/>
        </w:rPr>
        <w:t xml:space="preserve"> </w:t>
      </w:r>
      <w:r w:rsidRPr="00212D15">
        <w:rPr>
          <w:rFonts w:ascii="Garamond" w:hAnsi="Garamond"/>
        </w:rPr>
        <w:t xml:space="preserve"> </w:t>
      </w:r>
      <w:r w:rsidR="00BA0AB1" w:rsidRPr="00212D15">
        <w:rPr>
          <w:rFonts w:ascii="Garamond" w:hAnsi="Garamond"/>
        </w:rPr>
        <w:t>In addition, UFPM may enter</w:t>
      </w:r>
      <w:r w:rsidRPr="00212D15">
        <w:rPr>
          <w:rFonts w:ascii="Garamond" w:hAnsi="Garamond"/>
        </w:rPr>
        <w:t xml:space="preserve"> human bronchial epithelial cells </w:t>
      </w:r>
      <w:r w:rsidR="00D37A4C">
        <w:rPr>
          <w:rFonts w:ascii="Garamond" w:hAnsi="Garamond"/>
          <w:noProof/>
        </w:rPr>
        <w:t>[43, 57, 63]</w:t>
      </w:r>
      <w:r w:rsidR="00674F51" w:rsidRPr="00212D15">
        <w:rPr>
          <w:rFonts w:ascii="Garamond" w:hAnsi="Garamond"/>
        </w:rPr>
        <w:t xml:space="preserve">, </w:t>
      </w:r>
      <w:r w:rsidR="00625060" w:rsidRPr="00212D15">
        <w:rPr>
          <w:rFonts w:ascii="Garamond" w:hAnsi="Garamond"/>
        </w:rPr>
        <w:t>potentially triggering autophagy</w:t>
      </w:r>
      <w:r w:rsidR="00BF7BFC" w:rsidRPr="00212D15">
        <w:rPr>
          <w:rFonts w:ascii="Garamond" w:hAnsi="Garamond"/>
        </w:rPr>
        <w:t xml:space="preserve"> </w:t>
      </w:r>
      <w:r w:rsidR="00D37A4C">
        <w:rPr>
          <w:rFonts w:ascii="Garamond" w:hAnsi="Garamond"/>
          <w:noProof/>
        </w:rPr>
        <w:t>[63]</w:t>
      </w:r>
      <w:r w:rsidRPr="00212D15">
        <w:rPr>
          <w:rFonts w:ascii="Garamond" w:hAnsi="Garamond"/>
        </w:rPr>
        <w:t xml:space="preserve">. </w:t>
      </w:r>
    </w:p>
    <w:p w14:paraId="55BB9E63" w14:textId="07EF157E" w:rsidR="00B25872" w:rsidRPr="00212D15" w:rsidRDefault="00625060" w:rsidP="00764D74">
      <w:pPr>
        <w:spacing w:line="480" w:lineRule="auto"/>
        <w:jc w:val="both"/>
        <w:rPr>
          <w:rFonts w:ascii="Garamond" w:hAnsi="Garamond"/>
        </w:rPr>
      </w:pPr>
      <w:r w:rsidRPr="00212D15">
        <w:rPr>
          <w:rFonts w:ascii="Garamond" w:hAnsi="Garamond"/>
        </w:rPr>
        <w:t>Increased susceptibility of the ast</w:t>
      </w:r>
      <w:r w:rsidR="00707D61" w:rsidRPr="00212D15">
        <w:rPr>
          <w:rFonts w:ascii="Garamond" w:hAnsi="Garamond"/>
        </w:rPr>
        <w:t>hmatic airways to PM may arise from impaired</w:t>
      </w:r>
      <w:r w:rsidRPr="00212D15">
        <w:rPr>
          <w:rFonts w:ascii="Garamond" w:hAnsi="Garamond"/>
        </w:rPr>
        <w:t xml:space="preserve"> barrier function of the asthmatic airway epithelium, such as</w:t>
      </w:r>
      <w:r w:rsidR="00B1211A" w:rsidRPr="00212D15">
        <w:rPr>
          <w:rFonts w:ascii="Garamond" w:hAnsi="Garamond"/>
        </w:rPr>
        <w:t xml:space="preserve"> impaired junction formation</w:t>
      </w:r>
      <w:r w:rsidR="000017D0" w:rsidRPr="00212D15">
        <w:rPr>
          <w:rFonts w:ascii="Garamond" w:hAnsi="Garamond"/>
        </w:rPr>
        <w:t xml:space="preserve"> with</w:t>
      </w:r>
      <w:r w:rsidR="00B1211A" w:rsidRPr="00212D15">
        <w:rPr>
          <w:rFonts w:ascii="Garamond" w:hAnsi="Garamond"/>
        </w:rPr>
        <w:t xml:space="preserve"> decreased tightness against ionic and macromolecular passage </w:t>
      </w:r>
      <w:r w:rsidR="00D37A4C">
        <w:rPr>
          <w:rFonts w:ascii="Garamond" w:hAnsi="Garamond"/>
          <w:noProof/>
        </w:rPr>
        <w:t>[64, 65]</w:t>
      </w:r>
      <w:r w:rsidRPr="00212D15">
        <w:rPr>
          <w:rFonts w:ascii="Garamond" w:hAnsi="Garamond"/>
        </w:rPr>
        <w:t xml:space="preserve">, and increased PM-stimulated release of proinflammatory cytokines and airway remodelling factors </w:t>
      </w:r>
      <w:r w:rsidR="00D37A4C">
        <w:rPr>
          <w:rFonts w:ascii="Garamond" w:hAnsi="Garamond"/>
          <w:noProof/>
        </w:rPr>
        <w:t>[66, 67]</w:t>
      </w:r>
      <w:r w:rsidR="00B25872" w:rsidRPr="00212D15">
        <w:rPr>
          <w:rFonts w:ascii="Garamond" w:hAnsi="Garamond"/>
        </w:rPr>
        <w:t>. PM</w:t>
      </w:r>
      <w:r w:rsidR="00707D61" w:rsidRPr="00212D15">
        <w:rPr>
          <w:rFonts w:ascii="Garamond" w:hAnsi="Garamond"/>
        </w:rPr>
        <w:t xml:space="preserve"> may also</w:t>
      </w:r>
      <w:r w:rsidR="00B25872" w:rsidRPr="00212D15">
        <w:rPr>
          <w:rFonts w:ascii="Garamond" w:hAnsi="Garamond"/>
        </w:rPr>
        <w:t xml:space="preserve"> </w:t>
      </w:r>
      <w:r w:rsidR="00707D61" w:rsidRPr="00212D15">
        <w:rPr>
          <w:rFonts w:ascii="Garamond" w:hAnsi="Garamond"/>
        </w:rPr>
        <w:t>exacerbate</w:t>
      </w:r>
      <w:r w:rsidR="00B25872" w:rsidRPr="00212D15">
        <w:rPr>
          <w:rFonts w:ascii="Garamond" w:hAnsi="Garamond"/>
        </w:rPr>
        <w:t xml:space="preserve"> mucus hypersecretion</w:t>
      </w:r>
      <w:r w:rsidR="00707D61" w:rsidRPr="00212D15">
        <w:rPr>
          <w:rFonts w:ascii="Garamond" w:hAnsi="Garamond"/>
        </w:rPr>
        <w:t xml:space="preserve">, </w:t>
      </w:r>
      <w:r w:rsidR="00FA1EF9">
        <w:rPr>
          <w:rFonts w:ascii="Garamond" w:hAnsi="Garamond"/>
        </w:rPr>
        <w:t xml:space="preserve">through </w:t>
      </w:r>
      <w:r w:rsidR="00B25872" w:rsidRPr="00212D15">
        <w:rPr>
          <w:rFonts w:ascii="Garamond" w:hAnsi="Garamond"/>
        </w:rPr>
        <w:t>upregulati</w:t>
      </w:r>
      <w:r w:rsidR="00707D61" w:rsidRPr="00212D15">
        <w:rPr>
          <w:rFonts w:ascii="Garamond" w:hAnsi="Garamond"/>
        </w:rPr>
        <w:t>on of</w:t>
      </w:r>
      <w:r w:rsidR="00FA1EF9">
        <w:rPr>
          <w:rFonts w:ascii="Garamond" w:hAnsi="Garamond"/>
        </w:rPr>
        <w:t xml:space="preserve"> bronchial epithelial</w:t>
      </w:r>
      <w:r w:rsidR="00707D61" w:rsidRPr="00212D15">
        <w:rPr>
          <w:rFonts w:ascii="Garamond" w:hAnsi="Garamond"/>
        </w:rPr>
        <w:t xml:space="preserve"> expression of MUC5AC </w:t>
      </w:r>
      <w:r w:rsidR="00FA1EF9">
        <w:rPr>
          <w:rFonts w:ascii="Garamond" w:hAnsi="Garamond"/>
        </w:rPr>
        <w:t xml:space="preserve">and </w:t>
      </w:r>
      <w:r w:rsidR="00707D61" w:rsidRPr="00212D15">
        <w:rPr>
          <w:rFonts w:ascii="Garamond" w:hAnsi="Garamond"/>
        </w:rPr>
        <w:t>the EGFR ligand amphiregulin</w:t>
      </w:r>
      <w:r w:rsidR="0055770E" w:rsidRPr="00212D15">
        <w:rPr>
          <w:rFonts w:ascii="Garamond" w:hAnsi="Garamond"/>
        </w:rPr>
        <w:t xml:space="preserve"> </w:t>
      </w:r>
      <w:r w:rsidR="00D37A4C">
        <w:rPr>
          <w:rFonts w:ascii="Garamond" w:hAnsi="Garamond"/>
          <w:noProof/>
        </w:rPr>
        <w:t>[68]</w:t>
      </w:r>
      <w:r w:rsidR="00B25872" w:rsidRPr="00212D15">
        <w:rPr>
          <w:rFonts w:ascii="Garamond" w:hAnsi="Garamond"/>
        </w:rPr>
        <w:t xml:space="preserve">. </w:t>
      </w:r>
      <w:r w:rsidR="00707D61" w:rsidRPr="00212D15">
        <w:rPr>
          <w:rFonts w:ascii="Garamond" w:hAnsi="Garamond"/>
        </w:rPr>
        <w:t>Furthermore, asthma is associated with</w:t>
      </w:r>
      <w:r w:rsidR="00D90859" w:rsidRPr="00212D15">
        <w:rPr>
          <w:rFonts w:ascii="Garamond" w:hAnsi="Garamond"/>
        </w:rPr>
        <w:t xml:space="preserve"> a background of pre-existing oxidative stress</w:t>
      </w:r>
      <w:r w:rsidR="000017D0" w:rsidRPr="00212D15">
        <w:rPr>
          <w:rFonts w:ascii="Garamond" w:hAnsi="Garamond"/>
        </w:rPr>
        <w:t xml:space="preserve"> as well as increased susceptibility to ROS-associated damage</w:t>
      </w:r>
      <w:r w:rsidR="00311010" w:rsidRPr="00212D15">
        <w:rPr>
          <w:rFonts w:ascii="Garamond" w:hAnsi="Garamond"/>
        </w:rPr>
        <w:t xml:space="preserve"> </w:t>
      </w:r>
      <w:r w:rsidR="00D37A4C">
        <w:rPr>
          <w:rFonts w:ascii="Garamond" w:hAnsi="Garamond"/>
          <w:noProof/>
        </w:rPr>
        <w:t>[69, 70]</w:t>
      </w:r>
      <w:r w:rsidR="00B25872" w:rsidRPr="00212D15">
        <w:rPr>
          <w:rFonts w:ascii="Garamond" w:hAnsi="Garamond"/>
        </w:rPr>
        <w:t xml:space="preserve">. </w:t>
      </w:r>
      <w:r w:rsidR="00B1211A" w:rsidRPr="00212D15">
        <w:rPr>
          <w:rFonts w:ascii="Garamond" w:hAnsi="Garamond"/>
        </w:rPr>
        <w:t xml:space="preserve">Indeed, </w:t>
      </w:r>
      <w:r w:rsidR="00A006EF" w:rsidRPr="00212D15">
        <w:rPr>
          <w:rFonts w:ascii="Garamond" w:hAnsi="Garamond"/>
        </w:rPr>
        <w:t>genetic polymorphisms in</w:t>
      </w:r>
      <w:r w:rsidR="00496208" w:rsidRPr="00212D15">
        <w:rPr>
          <w:rFonts w:ascii="Garamond" w:hAnsi="Garamond"/>
        </w:rPr>
        <w:t xml:space="preserve"> enzymes involved in cycling of the </w:t>
      </w:r>
      <w:r w:rsidR="00496208" w:rsidRPr="00212D15">
        <w:rPr>
          <w:rFonts w:ascii="Garamond" w:hAnsi="Garamond"/>
        </w:rPr>
        <w:lastRenderedPageBreak/>
        <w:t xml:space="preserve">antioxidant glutathione have been associated with asthma </w:t>
      </w:r>
      <w:r w:rsidR="00D37A4C">
        <w:rPr>
          <w:rFonts w:ascii="Garamond" w:hAnsi="Garamond"/>
          <w:noProof/>
        </w:rPr>
        <w:t>[71]</w:t>
      </w:r>
      <w:r w:rsidR="00496208" w:rsidRPr="00212D15">
        <w:rPr>
          <w:rFonts w:ascii="Garamond" w:hAnsi="Garamond"/>
        </w:rPr>
        <w:t xml:space="preserve">, as have decreased levels of airway superoxide dismutase and catalase </w:t>
      </w:r>
      <w:r w:rsidR="00D37A4C">
        <w:rPr>
          <w:rFonts w:ascii="Garamond" w:hAnsi="Garamond"/>
          <w:noProof/>
        </w:rPr>
        <w:t>[72, 73]</w:t>
      </w:r>
      <w:r w:rsidR="000017D0" w:rsidRPr="00212D15">
        <w:rPr>
          <w:rFonts w:ascii="Garamond" w:hAnsi="Garamond"/>
        </w:rPr>
        <w:t>.</w:t>
      </w:r>
    </w:p>
    <w:p w14:paraId="153E9A99" w14:textId="4404D6D1" w:rsidR="00B904C5" w:rsidRPr="00212D15" w:rsidRDefault="00761735" w:rsidP="00764D74">
      <w:pPr>
        <w:spacing w:line="480" w:lineRule="auto"/>
        <w:jc w:val="both"/>
        <w:rPr>
          <w:rFonts w:ascii="Garamond" w:hAnsi="Garamond"/>
        </w:rPr>
      </w:pPr>
      <w:r w:rsidRPr="00212D15">
        <w:rPr>
          <w:rFonts w:ascii="Garamond" w:hAnsi="Garamond"/>
        </w:rPr>
        <w:t>S</w:t>
      </w:r>
      <w:r w:rsidR="00E4529A" w:rsidRPr="00212D15">
        <w:rPr>
          <w:rFonts w:ascii="Garamond" w:hAnsi="Garamond"/>
        </w:rPr>
        <w:t>tudies have noted underground PM concentration-dep</w:t>
      </w:r>
      <w:r w:rsidR="00D90C33">
        <w:rPr>
          <w:rFonts w:ascii="Garamond" w:hAnsi="Garamond"/>
        </w:rPr>
        <w:t>endent increases in release of</w:t>
      </w:r>
      <w:r w:rsidR="00E4529A" w:rsidRPr="00212D15">
        <w:rPr>
          <w:rFonts w:ascii="Garamond" w:hAnsi="Garamond"/>
        </w:rPr>
        <w:t xml:space="preserve"> </w:t>
      </w:r>
      <w:r w:rsidR="00D90C33">
        <w:rPr>
          <w:rFonts w:ascii="Garamond" w:hAnsi="Garamond"/>
        </w:rPr>
        <w:t xml:space="preserve">proinflammatory </w:t>
      </w:r>
      <w:r w:rsidR="00E4529A" w:rsidRPr="00212D15">
        <w:rPr>
          <w:rFonts w:ascii="Garamond" w:hAnsi="Garamond"/>
        </w:rPr>
        <w:t>cytokines from A549 and primary bronchial epithelial cells, with underground PM generally being shown to be more potent than</w:t>
      </w:r>
      <w:r w:rsidR="005B6492" w:rsidRPr="00212D15">
        <w:rPr>
          <w:rFonts w:ascii="Garamond" w:hAnsi="Garamond"/>
        </w:rPr>
        <w:t xml:space="preserve"> urban PM and other PM types</w:t>
      </w:r>
      <w:r w:rsidR="00D510EF" w:rsidRPr="00212D15">
        <w:rPr>
          <w:rFonts w:ascii="Garamond" w:hAnsi="Garamond"/>
        </w:rPr>
        <w:t xml:space="preserve"> in epithelial cells</w:t>
      </w:r>
      <w:r w:rsidR="005B6492" w:rsidRPr="00212D15">
        <w:rPr>
          <w:rFonts w:ascii="Garamond" w:hAnsi="Garamond"/>
        </w:rPr>
        <w:t xml:space="preserve"> </w:t>
      </w:r>
      <w:r w:rsidR="005C65F3">
        <w:rPr>
          <w:rFonts w:ascii="Garamond" w:hAnsi="Garamond"/>
          <w:noProof/>
        </w:rPr>
        <w:t>[42]</w:t>
      </w:r>
      <w:r w:rsidR="00E4529A" w:rsidRPr="00212D15">
        <w:rPr>
          <w:rFonts w:ascii="Garamond" w:hAnsi="Garamond"/>
        </w:rPr>
        <w:t>.  However, this is nota</w:t>
      </w:r>
      <w:r w:rsidR="00D510EF" w:rsidRPr="00212D15">
        <w:rPr>
          <w:rFonts w:ascii="Garamond" w:hAnsi="Garamond"/>
        </w:rPr>
        <w:t>bly not the case for macrophage exposure, where undergrou</w:t>
      </w:r>
      <w:r w:rsidR="00E4529A" w:rsidRPr="00212D15">
        <w:rPr>
          <w:rFonts w:ascii="Garamond" w:hAnsi="Garamond"/>
        </w:rPr>
        <w:t xml:space="preserve">nd PM tends to elicit less of an inflammatory cytokine response </w:t>
      </w:r>
      <w:r w:rsidR="00D510EF" w:rsidRPr="00212D15">
        <w:rPr>
          <w:rFonts w:ascii="Garamond" w:hAnsi="Garamond"/>
        </w:rPr>
        <w:t>than</w:t>
      </w:r>
      <w:r w:rsidR="00E4529A" w:rsidRPr="00212D15">
        <w:rPr>
          <w:rFonts w:ascii="Garamond" w:hAnsi="Garamond"/>
        </w:rPr>
        <w:t xml:space="preserve"> urban PM</w:t>
      </w:r>
      <w:r w:rsidR="005B6492" w:rsidRPr="00212D15">
        <w:rPr>
          <w:rFonts w:ascii="Garamond" w:hAnsi="Garamond"/>
        </w:rPr>
        <w:t xml:space="preserve"> </w:t>
      </w:r>
      <w:r w:rsidR="00D37A4C">
        <w:rPr>
          <w:rFonts w:ascii="Garamond" w:hAnsi="Garamond"/>
          <w:noProof/>
        </w:rPr>
        <w:t>[41, 74, 75]</w:t>
      </w:r>
      <w:r w:rsidR="005B6492" w:rsidRPr="00212D15">
        <w:rPr>
          <w:rFonts w:ascii="Garamond" w:hAnsi="Garamond"/>
        </w:rPr>
        <w:t>.  This disparity may be due to the relatively high concentration of LPS in urban PM compared to underground PM</w:t>
      </w:r>
      <w:r w:rsidR="00230E37" w:rsidRPr="00212D15">
        <w:rPr>
          <w:rFonts w:ascii="Garamond" w:hAnsi="Garamond"/>
        </w:rPr>
        <w:t xml:space="preserve"> </w:t>
      </w:r>
      <w:r w:rsidR="00D37A4C">
        <w:rPr>
          <w:rFonts w:ascii="Garamond" w:hAnsi="Garamond"/>
          <w:noProof/>
        </w:rPr>
        <w:t>[75]</w:t>
      </w:r>
      <w:r w:rsidR="00A75CD1">
        <w:rPr>
          <w:rFonts w:ascii="Garamond" w:hAnsi="Garamond"/>
        </w:rPr>
        <w:t>, and to which macrophages are</w:t>
      </w:r>
      <w:r w:rsidR="005B6492" w:rsidRPr="00212D15">
        <w:rPr>
          <w:rFonts w:ascii="Garamond" w:hAnsi="Garamond"/>
        </w:rPr>
        <w:t xml:space="preserve"> relatively more responsive than epithelial cells</w:t>
      </w:r>
      <w:r w:rsidR="009E7D7C" w:rsidRPr="00212D15">
        <w:rPr>
          <w:rFonts w:ascii="Garamond" w:hAnsi="Garamond"/>
        </w:rPr>
        <w:t xml:space="preserve"> since the latter poorly/do not express CD14</w:t>
      </w:r>
      <w:r w:rsidR="00ED67F7">
        <w:rPr>
          <w:rFonts w:ascii="Garamond" w:hAnsi="Garamond"/>
        </w:rPr>
        <w:t xml:space="preserve"> or MD-2</w:t>
      </w:r>
      <w:r w:rsidR="009E7D7C" w:rsidRPr="00212D15">
        <w:rPr>
          <w:rFonts w:ascii="Garamond" w:hAnsi="Garamond"/>
        </w:rPr>
        <w:t xml:space="preserve"> involved in LPS-TLR4 signalling </w:t>
      </w:r>
      <w:r w:rsidR="00D37A4C">
        <w:rPr>
          <w:rFonts w:ascii="Garamond" w:hAnsi="Garamond"/>
          <w:noProof/>
        </w:rPr>
        <w:t>[76-78]</w:t>
      </w:r>
      <w:r w:rsidR="005B6492" w:rsidRPr="00212D15">
        <w:rPr>
          <w:rFonts w:ascii="Garamond" w:hAnsi="Garamond"/>
        </w:rPr>
        <w:t>.</w:t>
      </w:r>
      <w:r w:rsidR="00836DA9" w:rsidRPr="00212D15">
        <w:rPr>
          <w:rFonts w:ascii="Garamond" w:hAnsi="Garamond"/>
        </w:rPr>
        <w:t xml:space="preserve">  It may also be due to liberation of urban PM-specific PM components</w:t>
      </w:r>
      <w:r w:rsidR="00205A11" w:rsidRPr="00212D15">
        <w:rPr>
          <w:rFonts w:ascii="Garamond" w:hAnsi="Garamond"/>
        </w:rPr>
        <w:t xml:space="preserve"> in the acidic phagosome, which has been observed with gold nanoparticles </w:t>
      </w:r>
      <w:r w:rsidR="00D37A4C">
        <w:rPr>
          <w:rFonts w:ascii="Garamond" w:hAnsi="Garamond"/>
          <w:noProof/>
        </w:rPr>
        <w:t>[79]</w:t>
      </w:r>
      <w:r w:rsidR="00836DA9" w:rsidRPr="00212D15">
        <w:rPr>
          <w:rFonts w:ascii="Garamond" w:hAnsi="Garamond"/>
        </w:rPr>
        <w:t>.</w:t>
      </w:r>
      <w:r w:rsidR="005E478A" w:rsidRPr="00212D15">
        <w:rPr>
          <w:rFonts w:ascii="Garamond" w:hAnsi="Garamond"/>
        </w:rPr>
        <w:t xml:space="preserve">  Unlike</w:t>
      </w:r>
      <w:r w:rsidR="005E6117" w:rsidRPr="00212D15">
        <w:rPr>
          <w:rFonts w:ascii="Garamond" w:hAnsi="Garamond"/>
        </w:rPr>
        <w:t xml:space="preserve"> urban PM, </w:t>
      </w:r>
      <w:r w:rsidR="00CB02C6">
        <w:rPr>
          <w:rFonts w:ascii="Garamond" w:hAnsi="Garamond"/>
        </w:rPr>
        <w:t>the</w:t>
      </w:r>
      <w:r w:rsidR="005E6117" w:rsidRPr="00212D15">
        <w:rPr>
          <w:rFonts w:ascii="Garamond" w:hAnsi="Garamond"/>
        </w:rPr>
        <w:t xml:space="preserve"> </w:t>
      </w:r>
      <w:proofErr w:type="spellStart"/>
      <w:r w:rsidR="005E6117" w:rsidRPr="00212D15">
        <w:rPr>
          <w:rFonts w:ascii="Garamond" w:hAnsi="Garamond"/>
        </w:rPr>
        <w:t>proinflammatory</w:t>
      </w:r>
      <w:proofErr w:type="spellEnd"/>
      <w:r w:rsidR="005E6117" w:rsidRPr="00212D15">
        <w:rPr>
          <w:rFonts w:ascii="Garamond" w:hAnsi="Garamond"/>
        </w:rPr>
        <w:t xml:space="preserve"> activity</w:t>
      </w:r>
      <w:r w:rsidR="00CB02C6">
        <w:rPr>
          <w:rFonts w:ascii="Garamond" w:hAnsi="Garamond"/>
        </w:rPr>
        <w:t xml:space="preserve"> of underground PM </w:t>
      </w:r>
      <w:r w:rsidR="00A75CD1">
        <w:rPr>
          <w:rFonts w:ascii="Garamond" w:hAnsi="Garamond"/>
        </w:rPr>
        <w:t>seems to be</w:t>
      </w:r>
      <w:r w:rsidR="00CB02C6">
        <w:rPr>
          <w:rFonts w:ascii="Garamond" w:hAnsi="Garamond"/>
        </w:rPr>
        <w:t xml:space="preserve"> predominantly</w:t>
      </w:r>
      <w:r w:rsidR="005E6117" w:rsidRPr="00212D15">
        <w:rPr>
          <w:rFonts w:ascii="Garamond" w:hAnsi="Garamond"/>
        </w:rPr>
        <w:t xml:space="preserve"> confined to the insoluble fraction of the particulate </w:t>
      </w:r>
      <w:r w:rsidR="005C65F3">
        <w:rPr>
          <w:rFonts w:ascii="Garamond" w:hAnsi="Garamond"/>
          <w:noProof/>
        </w:rPr>
        <w:t>[42]</w:t>
      </w:r>
      <w:r w:rsidR="005E6117" w:rsidRPr="00212D15">
        <w:rPr>
          <w:rFonts w:ascii="Garamond" w:hAnsi="Garamond"/>
        </w:rPr>
        <w:t>, likely in the metal fraction, given that this inflammogenicity is abr</w:t>
      </w:r>
      <w:r w:rsidR="00D90C33">
        <w:rPr>
          <w:rFonts w:ascii="Garamond" w:hAnsi="Garamond"/>
        </w:rPr>
        <w:t>ogated by iron chelation</w:t>
      </w:r>
      <w:r w:rsidR="00DD7336">
        <w:rPr>
          <w:rFonts w:ascii="Garamond" w:hAnsi="Garamond"/>
        </w:rPr>
        <w:t>.  Furthermore, this activity is</w:t>
      </w:r>
      <w:r w:rsidR="00D90C33">
        <w:rPr>
          <w:rFonts w:ascii="Garamond" w:hAnsi="Garamond"/>
        </w:rPr>
        <w:t xml:space="preserve"> less pronounced </w:t>
      </w:r>
      <w:r w:rsidR="00524FCC">
        <w:rPr>
          <w:rFonts w:ascii="Garamond" w:hAnsi="Garamond"/>
        </w:rPr>
        <w:t>for</w:t>
      </w:r>
      <w:r w:rsidR="00D90C33">
        <w:rPr>
          <w:rFonts w:ascii="Garamond" w:hAnsi="Garamond"/>
        </w:rPr>
        <w:t xml:space="preserve"> underground </w:t>
      </w:r>
      <w:r w:rsidR="005E6117" w:rsidRPr="00212D15">
        <w:rPr>
          <w:rFonts w:ascii="Garamond" w:hAnsi="Garamond"/>
        </w:rPr>
        <w:t>PM with a much lower metal content</w:t>
      </w:r>
      <w:r w:rsidR="00DD7336">
        <w:rPr>
          <w:rFonts w:ascii="Garamond" w:hAnsi="Garamond"/>
        </w:rPr>
        <w:t xml:space="preserve">, such as may be found in underground systems where </w:t>
      </w:r>
      <w:r w:rsidR="00D90C33">
        <w:rPr>
          <w:rFonts w:ascii="Garamond" w:hAnsi="Garamond"/>
        </w:rPr>
        <w:t>rubber pneumatic tyres</w:t>
      </w:r>
      <w:r w:rsidR="00DD7336">
        <w:rPr>
          <w:rFonts w:ascii="Garamond" w:hAnsi="Garamond"/>
        </w:rPr>
        <w:t xml:space="preserve"> are in use</w:t>
      </w:r>
      <w:r w:rsidR="005E6117" w:rsidRPr="00212D15">
        <w:rPr>
          <w:rFonts w:ascii="Garamond" w:hAnsi="Garamond"/>
        </w:rPr>
        <w:t xml:space="preserve"> </w:t>
      </w:r>
      <w:r w:rsidR="00D37A4C">
        <w:rPr>
          <w:rFonts w:ascii="Garamond" w:hAnsi="Garamond"/>
          <w:noProof/>
        </w:rPr>
        <w:t>[80]</w:t>
      </w:r>
      <w:r w:rsidR="005E6117" w:rsidRPr="00212D15">
        <w:rPr>
          <w:rFonts w:ascii="Garamond" w:hAnsi="Garamond"/>
        </w:rPr>
        <w:t>.  Indeed, the iron content of underground PM has been shown to be mainly in the form of insoluble iron oxide</w:t>
      </w:r>
      <w:r w:rsidR="003F42EC" w:rsidRPr="00212D15">
        <w:rPr>
          <w:rFonts w:ascii="Garamond" w:hAnsi="Garamond"/>
        </w:rPr>
        <w:t xml:space="preserve"> </w:t>
      </w:r>
      <w:r w:rsidR="00D37A4C">
        <w:rPr>
          <w:rFonts w:ascii="Garamond" w:hAnsi="Garamond"/>
          <w:noProof/>
        </w:rPr>
        <w:t>[81]</w:t>
      </w:r>
      <w:r w:rsidR="00FB1881" w:rsidRPr="00212D15">
        <w:rPr>
          <w:rFonts w:ascii="Garamond" w:hAnsi="Garamond"/>
        </w:rPr>
        <w:t xml:space="preserve">.  A recent report by the UK Committee on the Medical Effects of Air Pollution (COMEAP) on inhalable dust in the London Underground suggested that the insoluble nature of iron in underground PM </w:t>
      </w:r>
      <w:r w:rsidR="00522319">
        <w:rPr>
          <w:rFonts w:ascii="Garamond" w:hAnsi="Garamond"/>
        </w:rPr>
        <w:t xml:space="preserve">at normal physiological pH </w:t>
      </w:r>
      <w:r w:rsidR="00FB1881" w:rsidRPr="00212D15">
        <w:rPr>
          <w:rFonts w:ascii="Garamond" w:hAnsi="Garamond"/>
        </w:rPr>
        <w:t xml:space="preserve">may result in overestimation of the risk of exposure to underground PM given the diminished </w:t>
      </w:r>
      <w:r w:rsidR="007439EA" w:rsidRPr="00212D15">
        <w:rPr>
          <w:rFonts w:ascii="Garamond" w:hAnsi="Garamond"/>
        </w:rPr>
        <w:t xml:space="preserve">bioavailability of insoluble </w:t>
      </w:r>
      <w:r w:rsidR="001A51C2">
        <w:rPr>
          <w:rFonts w:ascii="Garamond" w:hAnsi="Garamond"/>
        </w:rPr>
        <w:t xml:space="preserve">metal </w:t>
      </w:r>
      <w:r w:rsidR="007439EA" w:rsidRPr="00212D15">
        <w:rPr>
          <w:rFonts w:ascii="Garamond" w:hAnsi="Garamond"/>
        </w:rPr>
        <w:t>compared to</w:t>
      </w:r>
      <w:r w:rsidR="00FB1881" w:rsidRPr="00212D15">
        <w:rPr>
          <w:rFonts w:ascii="Garamond" w:hAnsi="Garamond"/>
        </w:rPr>
        <w:t xml:space="preserve"> soluble metal</w:t>
      </w:r>
      <w:r w:rsidR="00836DA9" w:rsidRPr="00212D15">
        <w:rPr>
          <w:rFonts w:ascii="Garamond" w:hAnsi="Garamond"/>
        </w:rPr>
        <w:t xml:space="preserve"> </w:t>
      </w:r>
      <w:r w:rsidR="00D37A4C">
        <w:rPr>
          <w:rFonts w:ascii="Garamond" w:hAnsi="Garamond"/>
          <w:noProof/>
        </w:rPr>
        <w:t>[82]</w:t>
      </w:r>
      <w:r w:rsidR="00FB1881" w:rsidRPr="00212D15">
        <w:rPr>
          <w:rFonts w:ascii="Garamond" w:hAnsi="Garamond"/>
        </w:rPr>
        <w:t>,</w:t>
      </w:r>
      <w:r w:rsidR="00C264CA">
        <w:rPr>
          <w:rFonts w:ascii="Garamond" w:hAnsi="Garamond"/>
        </w:rPr>
        <w:t xml:space="preserve"> although metal solubility may increase in the acidic environment of the lysosome</w:t>
      </w:r>
      <w:r w:rsidR="00524FCC">
        <w:rPr>
          <w:rFonts w:ascii="Garamond" w:hAnsi="Garamond"/>
        </w:rPr>
        <w:t>, with implications for toxicity</w:t>
      </w:r>
      <w:r w:rsidR="00C264CA">
        <w:rPr>
          <w:rFonts w:ascii="Garamond" w:hAnsi="Garamond"/>
        </w:rPr>
        <w:t xml:space="preserve"> </w:t>
      </w:r>
      <w:r w:rsidR="00D37A4C">
        <w:rPr>
          <w:rFonts w:ascii="Garamond" w:hAnsi="Garamond"/>
          <w:noProof/>
        </w:rPr>
        <w:t>[83]</w:t>
      </w:r>
      <w:r w:rsidR="00C264CA">
        <w:rPr>
          <w:rFonts w:ascii="Garamond" w:hAnsi="Garamond"/>
        </w:rPr>
        <w:t xml:space="preserve">. </w:t>
      </w:r>
      <w:r w:rsidR="00FB1881" w:rsidRPr="00212D15">
        <w:rPr>
          <w:rFonts w:ascii="Garamond" w:hAnsi="Garamond"/>
        </w:rPr>
        <w:t xml:space="preserve"> </w:t>
      </w:r>
      <w:r w:rsidR="00C264CA">
        <w:rPr>
          <w:rFonts w:ascii="Garamond" w:hAnsi="Garamond"/>
        </w:rPr>
        <w:t>Conversely, however, i</w:t>
      </w:r>
      <w:r w:rsidR="00FB1881" w:rsidRPr="00212D15">
        <w:rPr>
          <w:rFonts w:ascii="Garamond" w:hAnsi="Garamond"/>
        </w:rPr>
        <w:t xml:space="preserve">nsoluble metallic PM may have a prolonged persistence and be more likely to enter distal organs intact </w:t>
      </w:r>
      <w:r w:rsidR="00D37A4C">
        <w:rPr>
          <w:rFonts w:ascii="Garamond" w:hAnsi="Garamond"/>
          <w:noProof/>
        </w:rPr>
        <w:t>[7, 84]</w:t>
      </w:r>
      <w:r w:rsidR="003F42EC" w:rsidRPr="00212D15">
        <w:rPr>
          <w:rFonts w:ascii="Garamond" w:hAnsi="Garamond"/>
        </w:rPr>
        <w:t>.  Similarly, the relatively less inflammogenic nature of underground PM compare</w:t>
      </w:r>
      <w:r w:rsidR="00836DA9" w:rsidRPr="00212D15">
        <w:rPr>
          <w:rFonts w:ascii="Garamond" w:hAnsi="Garamond"/>
        </w:rPr>
        <w:t>d</w:t>
      </w:r>
      <w:r w:rsidR="003F42EC" w:rsidRPr="00212D15">
        <w:rPr>
          <w:rFonts w:ascii="Garamond" w:hAnsi="Garamond"/>
        </w:rPr>
        <w:t xml:space="preserve"> to urban PM suggests that, mass-for-mass, underground PM may represent less of a health risk, although </w:t>
      </w:r>
      <w:r w:rsidR="00836DA9" w:rsidRPr="00212D15">
        <w:rPr>
          <w:rFonts w:ascii="Garamond" w:hAnsi="Garamond"/>
        </w:rPr>
        <w:t xml:space="preserve">this conflicts with </w:t>
      </w:r>
      <w:r w:rsidR="003F42EC" w:rsidRPr="00212D15">
        <w:rPr>
          <w:rFonts w:ascii="Garamond" w:hAnsi="Garamond"/>
        </w:rPr>
        <w:t>the increased level of oxidative stre</w:t>
      </w:r>
      <w:r w:rsidR="00836DA9" w:rsidRPr="00212D15">
        <w:rPr>
          <w:rFonts w:ascii="Garamond" w:hAnsi="Garamond"/>
        </w:rPr>
        <w:t>ss exerted by underground PM</w:t>
      </w:r>
      <w:r w:rsidR="003F42EC" w:rsidRPr="00212D15">
        <w:rPr>
          <w:rFonts w:ascii="Garamond" w:hAnsi="Garamond"/>
        </w:rPr>
        <w:t xml:space="preserve">.  </w:t>
      </w:r>
      <w:r w:rsidR="00836DA9" w:rsidRPr="00212D15">
        <w:rPr>
          <w:rFonts w:ascii="Garamond" w:hAnsi="Garamond"/>
        </w:rPr>
        <w:t>T</w:t>
      </w:r>
      <w:r w:rsidR="005632AA" w:rsidRPr="00212D15">
        <w:rPr>
          <w:rFonts w:ascii="Garamond" w:hAnsi="Garamond"/>
        </w:rPr>
        <w:t>he contribution of underground sources to overall PM concentration is weighted towards the coarse and fine fractions, meaning that the portion of the toxic burden carried by the ultrafine fraction may be relatively less</w:t>
      </w:r>
      <w:r w:rsidR="00836DA9" w:rsidRPr="00212D15">
        <w:rPr>
          <w:rFonts w:ascii="Garamond" w:hAnsi="Garamond"/>
        </w:rPr>
        <w:t xml:space="preserve"> than above ground</w:t>
      </w:r>
      <w:r w:rsidR="005632AA" w:rsidRPr="00212D15">
        <w:rPr>
          <w:rFonts w:ascii="Garamond" w:hAnsi="Garamond"/>
        </w:rPr>
        <w:t xml:space="preserve"> </w:t>
      </w:r>
      <w:r w:rsidR="00D37A4C">
        <w:rPr>
          <w:rFonts w:ascii="Garamond" w:hAnsi="Garamond"/>
          <w:noProof/>
        </w:rPr>
        <w:t>[15, 85]</w:t>
      </w:r>
      <w:r w:rsidR="005632AA" w:rsidRPr="00212D15">
        <w:rPr>
          <w:rFonts w:ascii="Garamond" w:hAnsi="Garamond"/>
        </w:rPr>
        <w:t xml:space="preserve"> although this is not a uniform finding and may depend on underground</w:t>
      </w:r>
      <w:r w:rsidR="00A75CD1">
        <w:rPr>
          <w:rFonts w:ascii="Garamond" w:hAnsi="Garamond"/>
        </w:rPr>
        <w:t xml:space="preserve"> network</w:t>
      </w:r>
      <w:r w:rsidR="005632AA" w:rsidRPr="00212D15">
        <w:rPr>
          <w:rFonts w:ascii="Garamond" w:hAnsi="Garamond"/>
        </w:rPr>
        <w:t xml:space="preserve">-specific factors </w:t>
      </w:r>
      <w:r w:rsidR="00432480">
        <w:rPr>
          <w:rFonts w:ascii="Garamond" w:hAnsi="Garamond"/>
          <w:noProof/>
        </w:rPr>
        <w:t>[14]</w:t>
      </w:r>
      <w:r w:rsidR="00D90C7C">
        <w:rPr>
          <w:rFonts w:ascii="Garamond" w:hAnsi="Garamond"/>
        </w:rPr>
        <w:t>.</w:t>
      </w:r>
    </w:p>
    <w:p w14:paraId="04AB6065" w14:textId="19CD8437" w:rsidR="00B25872" w:rsidRPr="00212D15" w:rsidRDefault="00B25872" w:rsidP="00764D74">
      <w:pPr>
        <w:spacing w:line="480" w:lineRule="auto"/>
        <w:jc w:val="both"/>
        <w:rPr>
          <w:rFonts w:ascii="Garamond" w:hAnsi="Garamond"/>
        </w:rPr>
      </w:pPr>
    </w:p>
    <w:p w14:paraId="7C55E7B3" w14:textId="3D941299" w:rsidR="00CF1AEB" w:rsidRPr="00212D15" w:rsidRDefault="006A3A2E" w:rsidP="00764D74">
      <w:pPr>
        <w:spacing w:line="480" w:lineRule="auto"/>
        <w:jc w:val="both"/>
        <w:rPr>
          <w:rFonts w:ascii="Garamond" w:hAnsi="Garamond"/>
          <w:i/>
        </w:rPr>
      </w:pPr>
      <w:r w:rsidRPr="003B05E6">
        <w:rPr>
          <w:rFonts w:ascii="Garamond" w:hAnsi="Garamond"/>
        </w:rPr>
        <w:t>In V</w:t>
      </w:r>
      <w:r w:rsidR="00CF1AEB" w:rsidRPr="003B05E6">
        <w:rPr>
          <w:rFonts w:ascii="Garamond" w:hAnsi="Garamond"/>
        </w:rPr>
        <w:t>ivo</w:t>
      </w:r>
      <w:r w:rsidR="00F16F32" w:rsidRPr="00212D15">
        <w:rPr>
          <w:rFonts w:ascii="Garamond" w:hAnsi="Garamond"/>
          <w:i/>
        </w:rPr>
        <w:t xml:space="preserve"> Exposure Studies</w:t>
      </w:r>
    </w:p>
    <w:p w14:paraId="5A33E4D5" w14:textId="33FD7ADD" w:rsidR="00024E0C" w:rsidRPr="00212D15" w:rsidRDefault="000B46D8" w:rsidP="00764D74">
      <w:pPr>
        <w:spacing w:line="480" w:lineRule="auto"/>
        <w:jc w:val="both"/>
        <w:rPr>
          <w:rFonts w:ascii="Garamond" w:hAnsi="Garamond"/>
        </w:rPr>
      </w:pPr>
      <w:r w:rsidRPr="00212D15">
        <w:rPr>
          <w:rFonts w:ascii="Garamond" w:hAnsi="Garamond"/>
        </w:rPr>
        <w:t>Studies evaluating the composition of underground PM compared to PM found in overground light rail and road journeys suggest that, while underground PM may</w:t>
      </w:r>
      <w:r w:rsidR="00836DA9" w:rsidRPr="00212D15">
        <w:rPr>
          <w:rFonts w:ascii="Garamond" w:hAnsi="Garamond"/>
        </w:rPr>
        <w:t xml:space="preserve"> have relatively low concentrations of</w:t>
      </w:r>
      <w:r w:rsidRPr="00212D15">
        <w:rPr>
          <w:rFonts w:ascii="Garamond" w:hAnsi="Garamond"/>
        </w:rPr>
        <w:t xml:space="preserve"> the carcinogenic polyaromatic hydrocarbons</w:t>
      </w:r>
      <w:r w:rsidR="00A75CD1">
        <w:rPr>
          <w:rFonts w:ascii="Garamond" w:hAnsi="Garamond"/>
        </w:rPr>
        <w:t xml:space="preserve"> (PAHs)</w:t>
      </w:r>
      <w:r w:rsidRPr="00212D15">
        <w:rPr>
          <w:rFonts w:ascii="Garamond" w:hAnsi="Garamond"/>
        </w:rPr>
        <w:t xml:space="preserve"> associated with diesel combustion, this may be outweighed by </w:t>
      </w:r>
      <w:r w:rsidR="000065DA" w:rsidRPr="00212D15">
        <w:rPr>
          <w:rFonts w:ascii="Garamond" w:hAnsi="Garamond"/>
        </w:rPr>
        <w:t>the presence of</w:t>
      </w:r>
      <w:r w:rsidRPr="00212D15">
        <w:rPr>
          <w:rFonts w:ascii="Garamond" w:hAnsi="Garamond"/>
        </w:rPr>
        <w:t xml:space="preserve"> metals in underground PM, and the sheer</w:t>
      </w:r>
      <w:r w:rsidR="00D90C33">
        <w:rPr>
          <w:rFonts w:ascii="Garamond" w:hAnsi="Garamond"/>
        </w:rPr>
        <w:t xml:space="preserve"> airborne</w:t>
      </w:r>
      <w:r w:rsidRPr="00212D15">
        <w:rPr>
          <w:rFonts w:ascii="Garamond" w:hAnsi="Garamond"/>
        </w:rPr>
        <w:t xml:space="preserve"> concentration of underground PM </w:t>
      </w:r>
      <w:r w:rsidR="00D37A4C">
        <w:rPr>
          <w:rFonts w:ascii="Garamond" w:hAnsi="Garamond"/>
          <w:noProof/>
        </w:rPr>
        <w:t>[86, 87]</w:t>
      </w:r>
      <w:r w:rsidRPr="00212D15">
        <w:rPr>
          <w:rFonts w:ascii="Garamond" w:hAnsi="Garamond"/>
        </w:rPr>
        <w:t xml:space="preserve">.  </w:t>
      </w:r>
      <w:r w:rsidR="000065DA" w:rsidRPr="00212D15">
        <w:rPr>
          <w:rFonts w:ascii="Garamond" w:hAnsi="Garamond"/>
        </w:rPr>
        <w:t>Indeed, e</w:t>
      </w:r>
      <w:r w:rsidRPr="00212D15">
        <w:rPr>
          <w:rFonts w:ascii="Garamond" w:hAnsi="Garamond"/>
        </w:rPr>
        <w:t xml:space="preserve">ven a </w:t>
      </w:r>
      <w:r w:rsidR="00332E9F" w:rsidRPr="00212D15">
        <w:rPr>
          <w:rFonts w:ascii="Garamond" w:hAnsi="Garamond"/>
        </w:rPr>
        <w:t xml:space="preserve">relatively </w:t>
      </w:r>
      <w:r w:rsidR="00A75CD1">
        <w:rPr>
          <w:rFonts w:ascii="Garamond" w:hAnsi="Garamond"/>
        </w:rPr>
        <w:t>short commute i</w:t>
      </w:r>
      <w:r w:rsidRPr="00212D15">
        <w:rPr>
          <w:rFonts w:ascii="Garamond" w:hAnsi="Garamond"/>
        </w:rPr>
        <w:t>n an underground railway may co</w:t>
      </w:r>
      <w:r w:rsidR="00B43C6D">
        <w:rPr>
          <w:rFonts w:ascii="Garamond" w:hAnsi="Garamond"/>
        </w:rPr>
        <w:t>ntribute</w:t>
      </w:r>
      <w:r w:rsidRPr="00212D15">
        <w:rPr>
          <w:rFonts w:ascii="Garamond" w:hAnsi="Garamond"/>
        </w:rPr>
        <w:t xml:space="preserve"> a large proportion of an individual’s daily exposure to PM and airborne metals </w:t>
      </w:r>
      <w:r w:rsidR="00D37A4C">
        <w:rPr>
          <w:rFonts w:ascii="Garamond" w:hAnsi="Garamond"/>
          <w:noProof/>
        </w:rPr>
        <w:t>[88]</w:t>
      </w:r>
      <w:r w:rsidR="007F1F0D" w:rsidRPr="00212D15">
        <w:rPr>
          <w:rFonts w:ascii="Garamond" w:hAnsi="Garamond"/>
        </w:rPr>
        <w:t>.</w:t>
      </w:r>
      <w:r w:rsidRPr="00212D15">
        <w:rPr>
          <w:rFonts w:ascii="Garamond" w:hAnsi="Garamond"/>
        </w:rPr>
        <w:t xml:space="preserve"> </w:t>
      </w:r>
      <w:r w:rsidR="007F1F0D" w:rsidRPr="00212D15">
        <w:rPr>
          <w:rFonts w:ascii="Garamond" w:hAnsi="Garamond"/>
        </w:rPr>
        <w:t xml:space="preserve"> </w:t>
      </w:r>
      <w:r w:rsidRPr="00212D15">
        <w:rPr>
          <w:rFonts w:ascii="Garamond" w:hAnsi="Garamond"/>
        </w:rPr>
        <w:t xml:space="preserve">Therefore, it is perhaps surprising that studies of the effects of acute </w:t>
      </w:r>
      <w:r w:rsidR="000065DA" w:rsidRPr="00212D15">
        <w:rPr>
          <w:rFonts w:ascii="Garamond" w:hAnsi="Garamond"/>
        </w:rPr>
        <w:t xml:space="preserve">and chronic </w:t>
      </w:r>
      <w:r w:rsidRPr="00212D15">
        <w:rPr>
          <w:rFonts w:ascii="Garamond" w:hAnsi="Garamond"/>
        </w:rPr>
        <w:t>exposure to underground railway air</w:t>
      </w:r>
      <w:r w:rsidR="000065DA" w:rsidRPr="00212D15">
        <w:rPr>
          <w:rFonts w:ascii="Garamond" w:hAnsi="Garamond"/>
        </w:rPr>
        <w:t xml:space="preserve"> have found</w:t>
      </w:r>
      <w:r w:rsidRPr="00212D15">
        <w:rPr>
          <w:rFonts w:ascii="Garamond" w:hAnsi="Garamond"/>
        </w:rPr>
        <w:t xml:space="preserve"> little evidence of exc</w:t>
      </w:r>
      <w:r w:rsidR="000065DA" w:rsidRPr="00212D15">
        <w:rPr>
          <w:rFonts w:ascii="Garamond" w:hAnsi="Garamond"/>
        </w:rPr>
        <w:t>ess risk</w:t>
      </w:r>
      <w:r w:rsidR="00B410C2" w:rsidRPr="00212D15">
        <w:rPr>
          <w:rFonts w:ascii="Garamond" w:hAnsi="Garamond"/>
        </w:rPr>
        <w:t xml:space="preserve"> </w:t>
      </w:r>
      <w:r w:rsidR="00D37A4C">
        <w:rPr>
          <w:rFonts w:ascii="Garamond" w:hAnsi="Garamond"/>
          <w:noProof/>
        </w:rPr>
        <w:t>[89]</w:t>
      </w:r>
      <w:r w:rsidR="007F1F0D" w:rsidRPr="00212D15">
        <w:rPr>
          <w:rFonts w:ascii="Garamond" w:hAnsi="Garamond"/>
        </w:rPr>
        <w:t xml:space="preserve">.  </w:t>
      </w:r>
      <w:r w:rsidR="000065DA" w:rsidRPr="00212D15">
        <w:rPr>
          <w:rFonts w:ascii="Garamond" w:hAnsi="Garamond"/>
        </w:rPr>
        <w:t>Exposure of volunteers</w:t>
      </w:r>
      <w:r w:rsidR="007F1F0D" w:rsidRPr="00212D15">
        <w:rPr>
          <w:rFonts w:ascii="Garamond" w:hAnsi="Garamond"/>
        </w:rPr>
        <w:t xml:space="preserve"> in the Stockholm underground</w:t>
      </w:r>
      <w:r w:rsidR="000065DA" w:rsidRPr="00212D15">
        <w:rPr>
          <w:rFonts w:ascii="Garamond" w:hAnsi="Garamond"/>
        </w:rPr>
        <w:t xml:space="preserve"> for 2 h</w:t>
      </w:r>
      <w:r w:rsidR="007F1F0D" w:rsidRPr="00212D15">
        <w:rPr>
          <w:rFonts w:ascii="Garamond" w:hAnsi="Garamond"/>
        </w:rPr>
        <w:t xml:space="preserve"> found no change in lung function parameters</w:t>
      </w:r>
      <w:r w:rsidR="00A75CD1">
        <w:rPr>
          <w:rFonts w:ascii="Garamond" w:hAnsi="Garamond"/>
        </w:rPr>
        <w:t>,</w:t>
      </w:r>
      <w:r w:rsidR="000065DA" w:rsidRPr="00212D15">
        <w:rPr>
          <w:rFonts w:ascii="Garamond" w:hAnsi="Garamond"/>
        </w:rPr>
        <w:t xml:space="preserve"> BALF cell counts</w:t>
      </w:r>
      <w:r w:rsidR="00A75CD1">
        <w:rPr>
          <w:rFonts w:ascii="Garamond" w:hAnsi="Garamond"/>
        </w:rPr>
        <w:t>,</w:t>
      </w:r>
      <w:r w:rsidR="000065DA" w:rsidRPr="00212D15">
        <w:rPr>
          <w:rFonts w:ascii="Garamond" w:hAnsi="Garamond"/>
        </w:rPr>
        <w:t xml:space="preserve"> </w:t>
      </w:r>
      <w:r w:rsidR="00A75CD1">
        <w:rPr>
          <w:rFonts w:ascii="Garamond" w:hAnsi="Garamond"/>
        </w:rPr>
        <w:t>or</w:t>
      </w:r>
      <w:r w:rsidR="00BE3390" w:rsidRPr="00212D15">
        <w:rPr>
          <w:rFonts w:ascii="Garamond" w:hAnsi="Garamond"/>
        </w:rPr>
        <w:t xml:space="preserve"> cytokine concentrations</w:t>
      </w:r>
      <w:r w:rsidR="007F1F0D" w:rsidRPr="00212D15">
        <w:rPr>
          <w:rFonts w:ascii="Garamond" w:hAnsi="Garamond"/>
        </w:rPr>
        <w:t xml:space="preserve"> in healthy or mildly asthmatic volunteers, although </w:t>
      </w:r>
      <w:r w:rsidR="00BE3390" w:rsidRPr="00212D15">
        <w:rPr>
          <w:rFonts w:ascii="Garamond" w:hAnsi="Garamond"/>
        </w:rPr>
        <w:t xml:space="preserve">there was increased </w:t>
      </w:r>
      <w:r w:rsidR="000065DA" w:rsidRPr="00212D15">
        <w:rPr>
          <w:rFonts w:ascii="Garamond" w:hAnsi="Garamond"/>
        </w:rPr>
        <w:t>self-</w:t>
      </w:r>
      <w:r w:rsidR="00BE3390" w:rsidRPr="00212D15">
        <w:rPr>
          <w:rFonts w:ascii="Garamond" w:hAnsi="Garamond"/>
        </w:rPr>
        <w:t xml:space="preserve">reporting of lower </w:t>
      </w:r>
      <w:r w:rsidR="000065DA" w:rsidRPr="00212D15">
        <w:rPr>
          <w:rFonts w:ascii="Garamond" w:hAnsi="Garamond"/>
        </w:rPr>
        <w:t xml:space="preserve">and upper </w:t>
      </w:r>
      <w:r w:rsidR="00BE3390" w:rsidRPr="00212D15">
        <w:rPr>
          <w:rFonts w:ascii="Garamond" w:hAnsi="Garamond"/>
        </w:rPr>
        <w:t xml:space="preserve">airways symptoms in the </w:t>
      </w:r>
      <w:r w:rsidR="000065DA" w:rsidRPr="00212D15">
        <w:rPr>
          <w:rFonts w:ascii="Garamond" w:hAnsi="Garamond"/>
        </w:rPr>
        <w:t>different groups, respectively</w:t>
      </w:r>
      <w:r w:rsidR="00261960">
        <w:rPr>
          <w:rFonts w:ascii="Garamond" w:hAnsi="Garamond"/>
        </w:rPr>
        <w:t xml:space="preserve"> </w:t>
      </w:r>
      <w:r w:rsidR="00D37A4C">
        <w:rPr>
          <w:rFonts w:ascii="Garamond" w:hAnsi="Garamond"/>
          <w:noProof/>
        </w:rPr>
        <w:t>[90, 91]</w:t>
      </w:r>
      <w:r w:rsidR="00DD2F07">
        <w:rPr>
          <w:rFonts w:ascii="Garamond" w:hAnsi="Garamond"/>
        </w:rPr>
        <w:t>.  The study also found</w:t>
      </w:r>
      <w:r w:rsidR="00760D08" w:rsidRPr="00212D15">
        <w:rPr>
          <w:rFonts w:ascii="Garamond" w:hAnsi="Garamond"/>
        </w:rPr>
        <w:t xml:space="preserve"> increased</w:t>
      </w:r>
      <w:r w:rsidR="00261960">
        <w:rPr>
          <w:rFonts w:ascii="Garamond" w:hAnsi="Garamond"/>
        </w:rPr>
        <w:t xml:space="preserve"> concentration of</w:t>
      </w:r>
      <w:r w:rsidR="00760D08" w:rsidRPr="00212D15">
        <w:rPr>
          <w:rFonts w:ascii="Garamond" w:hAnsi="Garamond"/>
        </w:rPr>
        <w:t xml:space="preserve"> circulating coagulation markers </w:t>
      </w:r>
      <w:r w:rsidR="000065DA" w:rsidRPr="00212D15">
        <w:rPr>
          <w:rFonts w:ascii="Garamond" w:hAnsi="Garamond"/>
        </w:rPr>
        <w:t xml:space="preserve">and BALF oxylipins </w:t>
      </w:r>
      <w:r w:rsidR="00760D08" w:rsidRPr="00212D15">
        <w:rPr>
          <w:rFonts w:ascii="Garamond" w:hAnsi="Garamond"/>
        </w:rPr>
        <w:t>in the healthy group only, suggesting that disease-specific differences may not necessarily manifest at the site of the pathology</w:t>
      </w:r>
      <w:r w:rsidR="00B43C6D">
        <w:rPr>
          <w:rFonts w:ascii="Garamond" w:hAnsi="Garamond"/>
        </w:rPr>
        <w:t>, although the clinical significance of this is unclear</w:t>
      </w:r>
      <w:r w:rsidR="00BE3390" w:rsidRPr="00212D15">
        <w:rPr>
          <w:rFonts w:ascii="Garamond" w:hAnsi="Garamond"/>
        </w:rPr>
        <w:t xml:space="preserve"> </w:t>
      </w:r>
      <w:r w:rsidR="00D37A4C">
        <w:rPr>
          <w:rFonts w:ascii="Garamond" w:hAnsi="Garamond"/>
          <w:noProof/>
        </w:rPr>
        <w:t>[90, 91]</w:t>
      </w:r>
      <w:r w:rsidR="00255ABB" w:rsidRPr="00212D15">
        <w:rPr>
          <w:rFonts w:ascii="Garamond" w:hAnsi="Garamond"/>
        </w:rPr>
        <w:t>.  A similar lack of obvious effect has been noted in Stockholm underground workers over the cours</w:t>
      </w:r>
      <w:r w:rsidR="00D0010B" w:rsidRPr="00212D15">
        <w:rPr>
          <w:rFonts w:ascii="Garamond" w:hAnsi="Garamond"/>
        </w:rPr>
        <w:t xml:space="preserve">e of an 8 h shift, albeit with an increase in circulating coagulation markers, as with the aforementioned study </w:t>
      </w:r>
      <w:r w:rsidR="00D37A4C">
        <w:rPr>
          <w:rFonts w:ascii="Garamond" w:hAnsi="Garamond"/>
          <w:noProof/>
        </w:rPr>
        <w:t>[92, 93]</w:t>
      </w:r>
      <w:r w:rsidR="00760D08" w:rsidRPr="00212D15">
        <w:rPr>
          <w:rFonts w:ascii="Garamond" w:hAnsi="Garamond"/>
        </w:rPr>
        <w:t>.</w:t>
      </w:r>
      <w:r w:rsidR="00332E9F" w:rsidRPr="00212D15">
        <w:rPr>
          <w:rFonts w:ascii="Garamond" w:hAnsi="Garamond"/>
        </w:rPr>
        <w:t xml:space="preserve">  </w:t>
      </w:r>
      <w:r w:rsidR="00B83C92">
        <w:rPr>
          <w:rFonts w:ascii="Garamond" w:hAnsi="Garamond"/>
        </w:rPr>
        <w:t>Similarly,</w:t>
      </w:r>
      <w:r w:rsidR="00332E9F" w:rsidRPr="00212D15">
        <w:rPr>
          <w:rFonts w:ascii="Garamond" w:hAnsi="Garamond"/>
        </w:rPr>
        <w:t xml:space="preserve"> 5 h exposure of volunteers at multiple sites across the Netherlands, including an underground railway station, found that fraction of exhaled nitric oxide (F</w:t>
      </w:r>
      <w:r w:rsidR="00332E9F" w:rsidRPr="00212D15">
        <w:rPr>
          <w:rFonts w:ascii="Garamond" w:hAnsi="Garamond"/>
          <w:vertAlign w:val="subscript"/>
        </w:rPr>
        <w:t>E</w:t>
      </w:r>
      <w:r w:rsidR="00332E9F" w:rsidRPr="00212D15">
        <w:rPr>
          <w:rFonts w:ascii="Garamond" w:hAnsi="Garamond"/>
        </w:rPr>
        <w:t xml:space="preserve">NO) was </w:t>
      </w:r>
      <w:r w:rsidR="00B61C62" w:rsidRPr="00212D15">
        <w:rPr>
          <w:rFonts w:ascii="Garamond" w:hAnsi="Garamond"/>
        </w:rPr>
        <w:t xml:space="preserve">not obviously </w:t>
      </w:r>
      <w:r w:rsidR="00332E9F" w:rsidRPr="00212D15">
        <w:rPr>
          <w:rFonts w:ascii="Garamond" w:hAnsi="Garamond"/>
        </w:rPr>
        <w:t xml:space="preserve">associated with </w:t>
      </w:r>
      <w:r w:rsidR="00B61C62" w:rsidRPr="00212D15">
        <w:rPr>
          <w:rFonts w:ascii="Garamond" w:hAnsi="Garamond"/>
        </w:rPr>
        <w:t xml:space="preserve">underground exposure </w:t>
      </w:r>
      <w:r w:rsidR="00D37A4C">
        <w:rPr>
          <w:rFonts w:ascii="Garamond" w:hAnsi="Garamond"/>
          <w:noProof/>
        </w:rPr>
        <w:t>[94]</w:t>
      </w:r>
      <w:r w:rsidR="00332E9F" w:rsidRPr="00212D15">
        <w:rPr>
          <w:rFonts w:ascii="Garamond" w:hAnsi="Garamond"/>
        </w:rPr>
        <w:t xml:space="preserve">, </w:t>
      </w:r>
      <w:r w:rsidR="00B61C62" w:rsidRPr="00212D15">
        <w:rPr>
          <w:rFonts w:ascii="Garamond" w:hAnsi="Garamond"/>
        </w:rPr>
        <w:t xml:space="preserve">nor was nasal lavage inflammatory cytokine </w:t>
      </w:r>
      <w:r w:rsidR="00B83C92">
        <w:rPr>
          <w:rFonts w:ascii="Garamond" w:hAnsi="Garamond"/>
        </w:rPr>
        <w:t>concentration</w:t>
      </w:r>
      <w:r w:rsidR="00B61C62" w:rsidRPr="00212D15">
        <w:rPr>
          <w:rFonts w:ascii="Garamond" w:hAnsi="Garamond"/>
        </w:rPr>
        <w:t xml:space="preserve"> </w:t>
      </w:r>
      <w:r w:rsidR="00D37A4C">
        <w:rPr>
          <w:rFonts w:ascii="Garamond" w:hAnsi="Garamond"/>
          <w:noProof/>
        </w:rPr>
        <w:t>[95]</w:t>
      </w:r>
      <w:r w:rsidR="00B61C62" w:rsidRPr="00212D15">
        <w:rPr>
          <w:rFonts w:ascii="Garamond" w:hAnsi="Garamond"/>
        </w:rPr>
        <w:t xml:space="preserve">, </w:t>
      </w:r>
      <w:r w:rsidR="00800232" w:rsidRPr="00212D15">
        <w:rPr>
          <w:rFonts w:ascii="Garamond" w:hAnsi="Garamond"/>
        </w:rPr>
        <w:t>or</w:t>
      </w:r>
      <w:r w:rsidR="00B61C62" w:rsidRPr="00212D15">
        <w:rPr>
          <w:rFonts w:ascii="Garamond" w:hAnsi="Garamond"/>
        </w:rPr>
        <w:t xml:space="preserve"> </w:t>
      </w:r>
      <w:r w:rsidR="00332E9F" w:rsidRPr="00212D15">
        <w:rPr>
          <w:rFonts w:ascii="Garamond" w:hAnsi="Garamond"/>
        </w:rPr>
        <w:t>coagulation markers</w:t>
      </w:r>
      <w:r w:rsidR="00B83C92">
        <w:rPr>
          <w:rFonts w:ascii="Garamond" w:hAnsi="Garamond"/>
        </w:rPr>
        <w:t xml:space="preserve"> in contrast to the Stockholm studies</w:t>
      </w:r>
      <w:r w:rsidR="00B61C62" w:rsidRPr="00212D15">
        <w:rPr>
          <w:rFonts w:ascii="Garamond" w:hAnsi="Garamond"/>
        </w:rPr>
        <w:t xml:space="preserve"> </w:t>
      </w:r>
      <w:r w:rsidR="00D37A4C">
        <w:rPr>
          <w:rFonts w:ascii="Garamond" w:hAnsi="Garamond"/>
          <w:noProof/>
        </w:rPr>
        <w:t>[96, 97]</w:t>
      </w:r>
      <w:r w:rsidR="00B83C92">
        <w:rPr>
          <w:rFonts w:ascii="Garamond" w:hAnsi="Garamond"/>
        </w:rPr>
        <w:t>,</w:t>
      </w:r>
      <w:r w:rsidR="00B61C62" w:rsidRPr="00212D15">
        <w:rPr>
          <w:rFonts w:ascii="Garamond" w:hAnsi="Garamond"/>
        </w:rPr>
        <w:t xml:space="preserve"> although nasal lactoferrin expression was associated with underground railway PM metals </w:t>
      </w:r>
      <w:r w:rsidR="00D37A4C">
        <w:rPr>
          <w:rFonts w:ascii="Garamond" w:hAnsi="Garamond"/>
          <w:noProof/>
        </w:rPr>
        <w:t>[95]</w:t>
      </w:r>
      <w:r w:rsidR="00E53BEC" w:rsidRPr="00212D15">
        <w:rPr>
          <w:rFonts w:ascii="Garamond" w:hAnsi="Garamond"/>
        </w:rPr>
        <w:t>, as were circulating WBC, neutrophil, and monocyte count</w:t>
      </w:r>
      <w:r w:rsidR="00B43C6D">
        <w:rPr>
          <w:rFonts w:ascii="Garamond" w:hAnsi="Garamond"/>
        </w:rPr>
        <w:t>s</w:t>
      </w:r>
      <w:r w:rsidR="00E53BEC" w:rsidRPr="00212D15">
        <w:rPr>
          <w:rFonts w:ascii="Garamond" w:hAnsi="Garamond"/>
        </w:rPr>
        <w:t xml:space="preserve"> </w:t>
      </w:r>
      <w:r w:rsidR="00D37A4C">
        <w:rPr>
          <w:rFonts w:ascii="Garamond" w:hAnsi="Garamond"/>
          <w:noProof/>
        </w:rPr>
        <w:t>[98]</w:t>
      </w:r>
      <w:r w:rsidR="00332E9F" w:rsidRPr="00212D15">
        <w:rPr>
          <w:rFonts w:ascii="Garamond" w:hAnsi="Garamond"/>
        </w:rPr>
        <w:t>.</w:t>
      </w:r>
      <w:r w:rsidR="00760D08" w:rsidRPr="00212D15">
        <w:rPr>
          <w:rFonts w:ascii="Garamond" w:hAnsi="Garamond"/>
        </w:rPr>
        <w:t xml:space="preserve">  Studies of chronic workplace exposure have shown a similar lack of effect – Stockholm underground drivers were not noted to be at increased risk of lung cancer </w:t>
      </w:r>
      <w:r w:rsidR="00D37A4C">
        <w:rPr>
          <w:rFonts w:ascii="Garamond" w:hAnsi="Garamond"/>
          <w:noProof/>
        </w:rPr>
        <w:t>[99]</w:t>
      </w:r>
      <w:r w:rsidR="00760D08" w:rsidRPr="00212D15">
        <w:rPr>
          <w:rFonts w:ascii="Garamond" w:hAnsi="Garamond"/>
        </w:rPr>
        <w:t xml:space="preserve"> or myocardial infarction</w:t>
      </w:r>
      <w:r w:rsidR="00BB5CA0" w:rsidRPr="00212D15">
        <w:rPr>
          <w:rFonts w:ascii="Garamond" w:hAnsi="Garamond"/>
        </w:rPr>
        <w:t xml:space="preserve"> </w:t>
      </w:r>
      <w:r w:rsidR="00D37A4C">
        <w:rPr>
          <w:rFonts w:ascii="Garamond" w:hAnsi="Garamond"/>
          <w:noProof/>
        </w:rPr>
        <w:t>[100]</w:t>
      </w:r>
      <w:r w:rsidR="00760D08" w:rsidRPr="00212D15">
        <w:rPr>
          <w:rFonts w:ascii="Garamond" w:hAnsi="Garamond"/>
        </w:rPr>
        <w:t xml:space="preserve">.  However, </w:t>
      </w:r>
      <w:r w:rsidR="000065DA" w:rsidRPr="00212D15">
        <w:rPr>
          <w:rFonts w:ascii="Garamond" w:hAnsi="Garamond"/>
        </w:rPr>
        <w:t>these studies were</w:t>
      </w:r>
      <w:r w:rsidR="005B43B2" w:rsidRPr="00212D15">
        <w:rPr>
          <w:rFonts w:ascii="Garamond" w:hAnsi="Garamond"/>
        </w:rPr>
        <w:t xml:space="preserve"> performed </w:t>
      </w:r>
      <w:r w:rsidR="00B43C6D">
        <w:rPr>
          <w:rFonts w:ascii="Garamond" w:hAnsi="Garamond"/>
        </w:rPr>
        <w:t>in only two underground systems</w:t>
      </w:r>
      <w:r w:rsidR="00760D08" w:rsidRPr="00212D15">
        <w:rPr>
          <w:rFonts w:ascii="Garamond" w:hAnsi="Garamond"/>
        </w:rPr>
        <w:t xml:space="preserve">, using generally healthy </w:t>
      </w:r>
      <w:r w:rsidR="005B43B2" w:rsidRPr="00212D15">
        <w:rPr>
          <w:rFonts w:ascii="Garamond" w:hAnsi="Garamond"/>
        </w:rPr>
        <w:t xml:space="preserve">young adult and </w:t>
      </w:r>
      <w:r w:rsidR="00760D08" w:rsidRPr="00212D15">
        <w:rPr>
          <w:rFonts w:ascii="Garamond" w:hAnsi="Garamond"/>
        </w:rPr>
        <w:t>middle-aged volunteers.  Much more work is required before conclusions can be drawn about the effects of underground</w:t>
      </w:r>
      <w:r w:rsidR="00A75CD1">
        <w:rPr>
          <w:rFonts w:ascii="Garamond" w:hAnsi="Garamond"/>
        </w:rPr>
        <w:t xml:space="preserve"> railway PM</w:t>
      </w:r>
      <w:r w:rsidR="00760D08" w:rsidRPr="00212D15">
        <w:rPr>
          <w:rFonts w:ascii="Garamond" w:hAnsi="Garamond"/>
        </w:rPr>
        <w:t xml:space="preserve"> on incidence and </w:t>
      </w:r>
      <w:r w:rsidR="00760D08" w:rsidRPr="00212D15">
        <w:rPr>
          <w:rFonts w:ascii="Garamond" w:hAnsi="Garamond"/>
        </w:rPr>
        <w:lastRenderedPageBreak/>
        <w:t>exacerbation of respiratory diseases, differential effects on those with pre-existing respiratory disease, and chronic effects.</w:t>
      </w:r>
    </w:p>
    <w:p w14:paraId="13DEAE93" w14:textId="77777777" w:rsidR="00024E0C" w:rsidRPr="00212D15" w:rsidRDefault="00024E0C" w:rsidP="00764D74">
      <w:pPr>
        <w:spacing w:line="480" w:lineRule="auto"/>
        <w:jc w:val="both"/>
        <w:rPr>
          <w:rFonts w:ascii="Garamond" w:hAnsi="Garamond"/>
        </w:rPr>
      </w:pPr>
    </w:p>
    <w:p w14:paraId="3657437C" w14:textId="1598D3E9" w:rsidR="00024E0C" w:rsidRPr="00212D15" w:rsidRDefault="00024E0C" w:rsidP="00764D74">
      <w:pPr>
        <w:spacing w:line="480" w:lineRule="auto"/>
        <w:jc w:val="both"/>
        <w:rPr>
          <w:rFonts w:ascii="Garamond" w:hAnsi="Garamond"/>
          <w:i/>
        </w:rPr>
      </w:pPr>
      <w:r w:rsidRPr="00212D15">
        <w:rPr>
          <w:rFonts w:ascii="Garamond" w:hAnsi="Garamond"/>
          <w:i/>
        </w:rPr>
        <w:t>Protection against PM</w:t>
      </w:r>
    </w:p>
    <w:p w14:paraId="2306414D" w14:textId="482A251E" w:rsidR="00A47509" w:rsidRPr="00212D15" w:rsidRDefault="00760D08" w:rsidP="00764D74">
      <w:pPr>
        <w:spacing w:line="480" w:lineRule="auto"/>
        <w:jc w:val="both"/>
        <w:rPr>
          <w:rFonts w:ascii="Garamond" w:hAnsi="Garamond"/>
        </w:rPr>
      </w:pPr>
      <w:r w:rsidRPr="00212D15">
        <w:rPr>
          <w:rFonts w:ascii="Garamond" w:hAnsi="Garamond"/>
        </w:rPr>
        <w:t xml:space="preserve">Given the clearly elevated </w:t>
      </w:r>
      <w:r w:rsidR="00B43C6D">
        <w:rPr>
          <w:rFonts w:ascii="Garamond" w:hAnsi="Garamond"/>
        </w:rPr>
        <w:t xml:space="preserve">PM mass </w:t>
      </w:r>
      <w:r w:rsidRPr="00212D15">
        <w:rPr>
          <w:rFonts w:ascii="Garamond" w:hAnsi="Garamond"/>
        </w:rPr>
        <w:t>concentration</w:t>
      </w:r>
      <w:r w:rsidR="00B43C6D">
        <w:rPr>
          <w:rFonts w:ascii="Garamond" w:hAnsi="Garamond"/>
        </w:rPr>
        <w:t>s</w:t>
      </w:r>
      <w:r w:rsidRPr="00212D15">
        <w:rPr>
          <w:rFonts w:ascii="Garamond" w:hAnsi="Garamond"/>
        </w:rPr>
        <w:t xml:space="preserve"> in underground stations, there have been several proposals for their reduction</w:t>
      </w:r>
      <w:r w:rsidR="006C161A">
        <w:rPr>
          <w:rFonts w:ascii="Garamond" w:hAnsi="Garamond"/>
        </w:rPr>
        <w:t xml:space="preserve"> </w:t>
      </w:r>
      <w:r w:rsidR="00D37A4C">
        <w:rPr>
          <w:rFonts w:ascii="Garamond" w:hAnsi="Garamond"/>
          <w:noProof/>
        </w:rPr>
        <w:t>[101]</w:t>
      </w:r>
      <w:r w:rsidRPr="00212D15">
        <w:rPr>
          <w:rFonts w:ascii="Garamond" w:hAnsi="Garamond"/>
        </w:rPr>
        <w:t xml:space="preserve">.  </w:t>
      </w:r>
      <w:r w:rsidR="00BB249D" w:rsidRPr="00212D15">
        <w:rPr>
          <w:rFonts w:ascii="Garamond" w:hAnsi="Garamond"/>
        </w:rPr>
        <w:t>Those focusing on reducing PM generation include</w:t>
      </w:r>
      <w:r w:rsidR="00A47509" w:rsidRPr="00212D15">
        <w:rPr>
          <w:rFonts w:ascii="Garamond" w:hAnsi="Garamond"/>
        </w:rPr>
        <w:t xml:space="preserve"> the use of pneumatic tyres rather than metal wheels</w:t>
      </w:r>
      <w:r w:rsidR="002F54C7" w:rsidRPr="00212D15">
        <w:rPr>
          <w:rFonts w:ascii="Garamond" w:hAnsi="Garamond"/>
        </w:rPr>
        <w:t xml:space="preserve"> </w:t>
      </w:r>
      <w:r w:rsidR="00D37A4C">
        <w:rPr>
          <w:rFonts w:ascii="Garamond" w:hAnsi="Garamond"/>
          <w:noProof/>
        </w:rPr>
        <w:t>[80, 102]</w:t>
      </w:r>
      <w:r w:rsidR="00A47509" w:rsidRPr="00212D15">
        <w:rPr>
          <w:rFonts w:ascii="Garamond" w:hAnsi="Garamond"/>
        </w:rPr>
        <w:t xml:space="preserve">, </w:t>
      </w:r>
      <w:r w:rsidR="00430F1C">
        <w:rPr>
          <w:rFonts w:ascii="Garamond" w:hAnsi="Garamond"/>
        </w:rPr>
        <w:t xml:space="preserve">and </w:t>
      </w:r>
      <w:r w:rsidR="00A47509" w:rsidRPr="00212D15">
        <w:rPr>
          <w:rFonts w:ascii="Garamond" w:hAnsi="Garamond"/>
        </w:rPr>
        <w:t>the use of non-ferrous materials to decrease the potential ROS-generating capacity of PM</w:t>
      </w:r>
      <w:r w:rsidR="008C2C3E" w:rsidRPr="00212D15">
        <w:rPr>
          <w:rFonts w:ascii="Garamond" w:hAnsi="Garamond"/>
        </w:rPr>
        <w:t xml:space="preserve"> </w:t>
      </w:r>
      <w:r w:rsidR="00D37A4C">
        <w:rPr>
          <w:rFonts w:ascii="Garamond" w:hAnsi="Garamond"/>
          <w:noProof/>
        </w:rPr>
        <w:t>[103]</w:t>
      </w:r>
      <w:r w:rsidR="00C33EE1">
        <w:rPr>
          <w:rFonts w:ascii="Garamond" w:hAnsi="Garamond"/>
        </w:rPr>
        <w:t xml:space="preserve">, although the use of pneumatic tyres may pose a different risk </w:t>
      </w:r>
      <w:r w:rsidR="007B4B1E">
        <w:rPr>
          <w:rFonts w:ascii="Garamond" w:hAnsi="Garamond"/>
        </w:rPr>
        <w:t>through acting as a source of</w:t>
      </w:r>
      <w:r w:rsidR="00C33EE1">
        <w:rPr>
          <w:rFonts w:ascii="Garamond" w:hAnsi="Garamond"/>
        </w:rPr>
        <w:t xml:space="preserve"> inhalable microplastics </w:t>
      </w:r>
      <w:r w:rsidR="00D37A4C">
        <w:rPr>
          <w:rFonts w:ascii="Garamond" w:hAnsi="Garamond"/>
          <w:noProof/>
        </w:rPr>
        <w:t>[104, 105]</w:t>
      </w:r>
      <w:r w:rsidR="00C33EE1">
        <w:rPr>
          <w:rFonts w:ascii="Garamond" w:hAnsi="Garamond"/>
        </w:rPr>
        <w:t>.</w:t>
      </w:r>
      <w:r w:rsidR="00A47509" w:rsidRPr="00212D15">
        <w:rPr>
          <w:rFonts w:ascii="Garamond" w:hAnsi="Garamond"/>
        </w:rPr>
        <w:t xml:space="preserve">  </w:t>
      </w:r>
      <w:r w:rsidR="00BB249D" w:rsidRPr="00212D15">
        <w:rPr>
          <w:rFonts w:ascii="Garamond" w:hAnsi="Garamond"/>
        </w:rPr>
        <w:t xml:space="preserve">Those focusing on reducing exposure </w:t>
      </w:r>
      <w:r w:rsidR="00D90C33">
        <w:rPr>
          <w:rFonts w:ascii="Garamond" w:hAnsi="Garamond"/>
        </w:rPr>
        <w:t xml:space="preserve">to PM </w:t>
      </w:r>
      <w:r w:rsidR="00BB249D" w:rsidRPr="00212D15">
        <w:rPr>
          <w:rFonts w:ascii="Garamond" w:hAnsi="Garamond"/>
        </w:rPr>
        <w:t xml:space="preserve">include </w:t>
      </w:r>
      <w:r w:rsidR="00A47509" w:rsidRPr="00212D15">
        <w:rPr>
          <w:rFonts w:ascii="Garamond" w:hAnsi="Garamond"/>
        </w:rPr>
        <w:t xml:space="preserve">the installation of </w:t>
      </w:r>
      <w:r w:rsidR="00D0010B" w:rsidRPr="00212D15">
        <w:rPr>
          <w:rFonts w:ascii="Garamond" w:hAnsi="Garamond"/>
        </w:rPr>
        <w:t>filters</w:t>
      </w:r>
      <w:r w:rsidR="00A47509" w:rsidRPr="00212D15">
        <w:rPr>
          <w:rFonts w:ascii="Garamond" w:hAnsi="Garamond"/>
        </w:rPr>
        <w:t xml:space="preserve"> to attract and sequester magnetic PM</w:t>
      </w:r>
      <w:r w:rsidR="00B410C2" w:rsidRPr="00212D15">
        <w:rPr>
          <w:rFonts w:ascii="Garamond" w:hAnsi="Garamond"/>
        </w:rPr>
        <w:t xml:space="preserve"> </w:t>
      </w:r>
      <w:r w:rsidR="00D37A4C">
        <w:rPr>
          <w:rFonts w:ascii="Garamond" w:hAnsi="Garamond"/>
          <w:noProof/>
        </w:rPr>
        <w:t>[81, 106]</w:t>
      </w:r>
      <w:r w:rsidR="00A47509" w:rsidRPr="00212D15">
        <w:rPr>
          <w:rFonts w:ascii="Garamond" w:hAnsi="Garamond"/>
        </w:rPr>
        <w:t>, and the w</w:t>
      </w:r>
      <w:r w:rsidR="00B43C6D">
        <w:rPr>
          <w:rFonts w:ascii="Garamond" w:hAnsi="Garamond"/>
        </w:rPr>
        <w:t>ashing of tunnel walls to diminish</w:t>
      </w:r>
      <w:r w:rsidR="00A47509" w:rsidRPr="00212D15">
        <w:rPr>
          <w:rFonts w:ascii="Garamond" w:hAnsi="Garamond"/>
        </w:rPr>
        <w:t xml:space="preserve"> resuspension of PM by train passage</w:t>
      </w:r>
      <w:r w:rsidR="00B410C2" w:rsidRPr="00212D15">
        <w:rPr>
          <w:rFonts w:ascii="Garamond" w:hAnsi="Garamond"/>
        </w:rPr>
        <w:t xml:space="preserve"> </w:t>
      </w:r>
      <w:r w:rsidR="00D37A4C">
        <w:rPr>
          <w:rFonts w:ascii="Garamond" w:hAnsi="Garamond"/>
          <w:noProof/>
        </w:rPr>
        <w:t>[107]</w:t>
      </w:r>
      <w:r w:rsidR="00A47509" w:rsidRPr="00212D15">
        <w:rPr>
          <w:rFonts w:ascii="Garamond" w:hAnsi="Garamond"/>
        </w:rPr>
        <w:t>.</w:t>
      </w:r>
      <w:r w:rsidR="002F54C7" w:rsidRPr="00212D15">
        <w:rPr>
          <w:rFonts w:ascii="Garamond" w:hAnsi="Garamond"/>
        </w:rPr>
        <w:t xml:space="preserve">  </w:t>
      </w:r>
      <w:r w:rsidR="00524FCC">
        <w:rPr>
          <w:rFonts w:ascii="Garamond" w:hAnsi="Garamond"/>
        </w:rPr>
        <w:t>F</w:t>
      </w:r>
      <w:r w:rsidR="002A65D4">
        <w:rPr>
          <w:rFonts w:ascii="Garamond" w:hAnsi="Garamond"/>
        </w:rPr>
        <w:t xml:space="preserve">ull height </w:t>
      </w:r>
      <w:r w:rsidR="002F54C7" w:rsidRPr="00212D15">
        <w:rPr>
          <w:rFonts w:ascii="Garamond" w:hAnsi="Garamond"/>
        </w:rPr>
        <w:t>platform edge doors</w:t>
      </w:r>
      <w:r w:rsidR="002A65D4">
        <w:rPr>
          <w:rFonts w:ascii="Garamond" w:hAnsi="Garamond"/>
        </w:rPr>
        <w:t>, originally intended to prevent passenger access to the tracks when there is no stationary train in the station,</w:t>
      </w:r>
      <w:r w:rsidR="002F54C7" w:rsidRPr="00212D15">
        <w:rPr>
          <w:rFonts w:ascii="Garamond" w:hAnsi="Garamond"/>
        </w:rPr>
        <w:t xml:space="preserve"> have been suggested as being perhaps the most effective mechanism to decrease PM exposure</w:t>
      </w:r>
      <w:r w:rsidR="00524FCC">
        <w:rPr>
          <w:rFonts w:ascii="Garamond" w:hAnsi="Garamond"/>
        </w:rPr>
        <w:t xml:space="preserve"> for passengers on platforms</w:t>
      </w:r>
      <w:r w:rsidR="00B410C2" w:rsidRPr="00212D15">
        <w:rPr>
          <w:rFonts w:ascii="Garamond" w:hAnsi="Garamond"/>
        </w:rPr>
        <w:t xml:space="preserve"> </w:t>
      </w:r>
      <w:r w:rsidR="00D37A4C">
        <w:rPr>
          <w:rFonts w:ascii="Garamond" w:hAnsi="Garamond"/>
          <w:noProof/>
        </w:rPr>
        <w:t>[108]</w:t>
      </w:r>
      <w:r w:rsidR="002F54C7" w:rsidRPr="00212D15">
        <w:rPr>
          <w:rFonts w:ascii="Garamond" w:hAnsi="Garamond"/>
        </w:rPr>
        <w:t>, while there is also some evidence that PM concentra</w:t>
      </w:r>
      <w:r w:rsidR="00B410C2" w:rsidRPr="00212D15">
        <w:rPr>
          <w:rFonts w:ascii="Garamond" w:hAnsi="Garamond"/>
        </w:rPr>
        <w:t>tion varies along the platform</w:t>
      </w:r>
      <w:r w:rsidR="00A04E45" w:rsidRPr="00212D15">
        <w:rPr>
          <w:rFonts w:ascii="Garamond" w:hAnsi="Garamond"/>
        </w:rPr>
        <w:t>, implying that exposure might be modified by passenger location</w:t>
      </w:r>
      <w:r w:rsidR="00B410C2" w:rsidRPr="00212D15">
        <w:rPr>
          <w:rFonts w:ascii="Garamond" w:hAnsi="Garamond"/>
        </w:rPr>
        <w:t xml:space="preserve"> </w:t>
      </w:r>
      <w:r w:rsidR="00D37A4C">
        <w:rPr>
          <w:rFonts w:ascii="Garamond" w:hAnsi="Garamond"/>
          <w:noProof/>
        </w:rPr>
        <w:t>[16, 109]</w:t>
      </w:r>
      <w:r w:rsidR="002F54C7" w:rsidRPr="00212D15">
        <w:rPr>
          <w:rFonts w:ascii="Garamond" w:hAnsi="Garamond"/>
        </w:rPr>
        <w:t xml:space="preserve">. </w:t>
      </w:r>
      <w:r w:rsidR="00A47509" w:rsidRPr="00212D15">
        <w:rPr>
          <w:rFonts w:ascii="Garamond" w:hAnsi="Garamond"/>
        </w:rPr>
        <w:t xml:space="preserve">  </w:t>
      </w:r>
      <w:r w:rsidR="00A75CD1">
        <w:rPr>
          <w:rFonts w:ascii="Garamond" w:hAnsi="Garamond"/>
        </w:rPr>
        <w:t>Face m</w:t>
      </w:r>
      <w:r w:rsidR="00A47509" w:rsidRPr="00212D15">
        <w:rPr>
          <w:rFonts w:ascii="Garamond" w:hAnsi="Garamond"/>
        </w:rPr>
        <w:t xml:space="preserve">asks </w:t>
      </w:r>
      <w:r w:rsidR="00BB249D" w:rsidRPr="00212D15">
        <w:rPr>
          <w:rFonts w:ascii="Garamond" w:hAnsi="Garamond"/>
        </w:rPr>
        <w:t xml:space="preserve">may reduce inhalation of PM, </w:t>
      </w:r>
      <w:r w:rsidR="00CA4D96" w:rsidRPr="00212D15">
        <w:rPr>
          <w:rFonts w:ascii="Garamond" w:hAnsi="Garamond"/>
        </w:rPr>
        <w:t xml:space="preserve">and have been shown to have beneficial effects in highly polluted urban settings </w:t>
      </w:r>
      <w:r w:rsidR="00D37A4C">
        <w:rPr>
          <w:rFonts w:ascii="Garamond" w:hAnsi="Garamond"/>
          <w:noProof/>
        </w:rPr>
        <w:t>[110, 111]</w:t>
      </w:r>
      <w:r w:rsidR="00CA4D96" w:rsidRPr="00212D15">
        <w:rPr>
          <w:rFonts w:ascii="Garamond" w:hAnsi="Garamond"/>
        </w:rPr>
        <w:t>, but “rea</w:t>
      </w:r>
      <w:r w:rsidR="00BB5CA0" w:rsidRPr="00212D15">
        <w:rPr>
          <w:rFonts w:ascii="Garamond" w:hAnsi="Garamond"/>
        </w:rPr>
        <w:t>l</w:t>
      </w:r>
      <w:r w:rsidR="00CA4D96" w:rsidRPr="00212D15">
        <w:rPr>
          <w:rFonts w:ascii="Garamond" w:hAnsi="Garamond"/>
        </w:rPr>
        <w:t xml:space="preserve"> life” filtration of PM may be less than expected, with poor</w:t>
      </w:r>
      <w:r w:rsidR="00430F1C">
        <w:rPr>
          <w:rFonts w:ascii="Garamond" w:hAnsi="Garamond"/>
        </w:rPr>
        <w:t xml:space="preserve"> facial</w:t>
      </w:r>
      <w:r w:rsidR="00CA4D96" w:rsidRPr="00212D15">
        <w:rPr>
          <w:rFonts w:ascii="Garamond" w:hAnsi="Garamond"/>
        </w:rPr>
        <w:t xml:space="preserve"> fit a particular problem </w:t>
      </w:r>
      <w:r w:rsidR="00D37A4C">
        <w:rPr>
          <w:rFonts w:ascii="Garamond" w:hAnsi="Garamond"/>
          <w:noProof/>
        </w:rPr>
        <w:t>[112]</w:t>
      </w:r>
      <w:r w:rsidR="00CA4D96" w:rsidRPr="00212D15">
        <w:rPr>
          <w:rFonts w:ascii="Garamond" w:hAnsi="Garamond"/>
        </w:rPr>
        <w:t xml:space="preserve">, and </w:t>
      </w:r>
      <w:r w:rsidR="00B43C6D">
        <w:rPr>
          <w:rFonts w:ascii="Garamond" w:hAnsi="Garamond"/>
        </w:rPr>
        <w:t>there are significant</w:t>
      </w:r>
      <w:r w:rsidR="00BC072E" w:rsidRPr="00212D15">
        <w:rPr>
          <w:rFonts w:ascii="Garamond" w:hAnsi="Garamond"/>
        </w:rPr>
        <w:t xml:space="preserve"> ethical questions regarding the use of masks</w:t>
      </w:r>
      <w:r w:rsidR="00CA4D96" w:rsidRPr="00212D15">
        <w:rPr>
          <w:rFonts w:ascii="Garamond" w:hAnsi="Garamond"/>
        </w:rPr>
        <w:t xml:space="preserve"> by public and public-facing staff</w:t>
      </w:r>
      <w:r w:rsidR="00BB5CA0" w:rsidRPr="00212D15">
        <w:rPr>
          <w:rFonts w:ascii="Garamond" w:hAnsi="Garamond"/>
        </w:rPr>
        <w:t>.</w:t>
      </w:r>
    </w:p>
    <w:p w14:paraId="76782971" w14:textId="77777777" w:rsidR="00255ABB" w:rsidRPr="00212D15" w:rsidRDefault="00024E0C" w:rsidP="00764D74">
      <w:pPr>
        <w:spacing w:line="480" w:lineRule="auto"/>
        <w:jc w:val="both"/>
        <w:rPr>
          <w:rFonts w:ascii="Garamond" w:hAnsi="Garamond"/>
        </w:rPr>
      </w:pPr>
      <w:r w:rsidRPr="00212D15">
        <w:rPr>
          <w:rFonts w:ascii="Garamond" w:hAnsi="Garamond"/>
        </w:rPr>
        <w:t xml:space="preserve"> </w:t>
      </w:r>
    </w:p>
    <w:p w14:paraId="760E43D8" w14:textId="270F0A34" w:rsidR="00B25872" w:rsidRPr="00212D15" w:rsidRDefault="00255ABB" w:rsidP="00764D74">
      <w:pPr>
        <w:spacing w:line="480" w:lineRule="auto"/>
        <w:jc w:val="both"/>
        <w:rPr>
          <w:rFonts w:ascii="Garamond" w:hAnsi="Garamond"/>
          <w:i/>
        </w:rPr>
      </w:pPr>
      <w:r w:rsidRPr="00212D15">
        <w:rPr>
          <w:rFonts w:ascii="Garamond" w:hAnsi="Garamond"/>
          <w:i/>
        </w:rPr>
        <w:t>Conclusions</w:t>
      </w:r>
    </w:p>
    <w:p w14:paraId="68AC4AA2" w14:textId="3E458B39" w:rsidR="00654943" w:rsidRDefault="008A655F" w:rsidP="00764D74">
      <w:pPr>
        <w:spacing w:line="480" w:lineRule="auto"/>
        <w:jc w:val="both"/>
        <w:rPr>
          <w:rFonts w:ascii="Garamond" w:hAnsi="Garamond"/>
        </w:rPr>
      </w:pPr>
      <w:r>
        <w:rPr>
          <w:rFonts w:ascii="Garamond" w:hAnsi="Garamond"/>
        </w:rPr>
        <w:t>There is an expanding body of evidence for the effects of PM on the airways, and the mechanisms by which such outcomes occur, but there is a need to consider PM as a class of chemically and toxicologically heterogen</w:t>
      </w:r>
      <w:r>
        <w:rPr>
          <w:rFonts w:ascii="Garamond" w:hAnsi="Garamond"/>
        </w:rPr>
        <w:t>e</w:t>
      </w:r>
      <w:r>
        <w:rPr>
          <w:rFonts w:ascii="Garamond" w:hAnsi="Garamond"/>
        </w:rPr>
        <w:t>ous toxicants, rather than simply as a single homogeneous entity.</w:t>
      </w:r>
      <w:r>
        <w:rPr>
          <w:rFonts w:ascii="Garamond" w:hAnsi="Garamond"/>
        </w:rPr>
        <w:t xml:space="preserve">  </w:t>
      </w:r>
      <w:bookmarkStart w:id="0" w:name="_GoBack"/>
      <w:bookmarkEnd w:id="0"/>
      <w:r w:rsidR="00681AFD" w:rsidRPr="00212D15">
        <w:rPr>
          <w:rFonts w:ascii="Garamond" w:hAnsi="Garamond"/>
        </w:rPr>
        <w:t>Give</w:t>
      </w:r>
      <w:r w:rsidR="00DB1C9B" w:rsidRPr="00212D15">
        <w:rPr>
          <w:rFonts w:ascii="Garamond" w:hAnsi="Garamond"/>
        </w:rPr>
        <w:t>n</w:t>
      </w:r>
      <w:r w:rsidR="00681AFD" w:rsidRPr="00212D15">
        <w:rPr>
          <w:rFonts w:ascii="Garamond" w:hAnsi="Garamond"/>
        </w:rPr>
        <w:t xml:space="preserve"> that underground railways generally ha</w:t>
      </w:r>
      <w:r w:rsidR="004E6EEE" w:rsidRPr="00212D15">
        <w:rPr>
          <w:rFonts w:ascii="Garamond" w:hAnsi="Garamond"/>
        </w:rPr>
        <w:t>ve concentrations of airborne PM</w:t>
      </w:r>
      <w:r w:rsidR="00681AFD" w:rsidRPr="00212D15">
        <w:rPr>
          <w:rFonts w:ascii="Garamond" w:hAnsi="Garamond"/>
        </w:rPr>
        <w:t xml:space="preserve"> several times h</w:t>
      </w:r>
      <w:r w:rsidR="00B410C2" w:rsidRPr="00212D15">
        <w:rPr>
          <w:rFonts w:ascii="Garamond" w:hAnsi="Garamond"/>
        </w:rPr>
        <w:t>igher than above ground, and that</w:t>
      </w:r>
      <w:r w:rsidR="00681AFD" w:rsidRPr="00212D15">
        <w:rPr>
          <w:rFonts w:ascii="Garamond" w:hAnsi="Garamond"/>
        </w:rPr>
        <w:t xml:space="preserve"> physicochemical and</w:t>
      </w:r>
      <w:r w:rsidR="00B410C2" w:rsidRPr="00212D15">
        <w:rPr>
          <w:rFonts w:ascii="Garamond" w:hAnsi="Garamond"/>
        </w:rPr>
        <w:t xml:space="preserve"> </w:t>
      </w:r>
      <w:r w:rsidR="00B410C2" w:rsidRPr="003B05E6">
        <w:rPr>
          <w:rFonts w:ascii="Garamond" w:hAnsi="Garamond"/>
          <w:i/>
        </w:rPr>
        <w:t>in vitro</w:t>
      </w:r>
      <w:r w:rsidR="00B410C2" w:rsidRPr="00212D15">
        <w:rPr>
          <w:rFonts w:ascii="Garamond" w:hAnsi="Garamond"/>
        </w:rPr>
        <w:t xml:space="preserve"> data suggests</w:t>
      </w:r>
      <w:r w:rsidR="00DC7259" w:rsidRPr="00212D15">
        <w:rPr>
          <w:rFonts w:ascii="Garamond" w:hAnsi="Garamond"/>
        </w:rPr>
        <w:t xml:space="preserve"> that underground PM is a potent inducer of oxidative stress in </w:t>
      </w:r>
      <w:r w:rsidR="00DC7259" w:rsidRPr="00212D15">
        <w:rPr>
          <w:rFonts w:ascii="Garamond" w:hAnsi="Garamond"/>
        </w:rPr>
        <w:lastRenderedPageBreak/>
        <w:t>air</w:t>
      </w:r>
      <w:r w:rsidR="00681AFD" w:rsidRPr="00212D15">
        <w:rPr>
          <w:rFonts w:ascii="Garamond" w:hAnsi="Garamond"/>
        </w:rPr>
        <w:t xml:space="preserve">way </w:t>
      </w:r>
      <w:r w:rsidR="00D90C33">
        <w:rPr>
          <w:rFonts w:ascii="Garamond" w:hAnsi="Garamond"/>
        </w:rPr>
        <w:t xml:space="preserve">epithelial </w:t>
      </w:r>
      <w:r w:rsidR="00681AFD" w:rsidRPr="00212D15">
        <w:rPr>
          <w:rFonts w:ascii="Garamond" w:hAnsi="Garamond"/>
        </w:rPr>
        <w:t xml:space="preserve">cells, it is noteworthy that there is a lack of </w:t>
      </w:r>
      <w:r w:rsidR="00074DA3" w:rsidRPr="00212D15">
        <w:rPr>
          <w:rFonts w:ascii="Garamond" w:hAnsi="Garamond"/>
        </w:rPr>
        <w:t xml:space="preserve">evidence for effect </w:t>
      </w:r>
      <w:r w:rsidR="00074DA3" w:rsidRPr="003B05E6">
        <w:rPr>
          <w:rFonts w:ascii="Garamond" w:hAnsi="Garamond"/>
          <w:i/>
        </w:rPr>
        <w:t>in vivo</w:t>
      </w:r>
      <w:r w:rsidR="00074DA3" w:rsidRPr="00212D15">
        <w:rPr>
          <w:rFonts w:ascii="Garamond" w:hAnsi="Garamond"/>
        </w:rPr>
        <w:t xml:space="preserve">.  </w:t>
      </w:r>
      <w:r w:rsidR="00B410C2" w:rsidRPr="00212D15">
        <w:rPr>
          <w:rFonts w:ascii="Garamond" w:hAnsi="Garamond"/>
        </w:rPr>
        <w:t>T</w:t>
      </w:r>
      <w:r w:rsidR="004E6EEE" w:rsidRPr="00212D15">
        <w:rPr>
          <w:rFonts w:ascii="Garamond" w:hAnsi="Garamond"/>
        </w:rPr>
        <w:t xml:space="preserve">here is a clear need for further studies of the effects of underground PM </w:t>
      </w:r>
      <w:r w:rsidR="004E6EEE" w:rsidRPr="003B05E6">
        <w:rPr>
          <w:rFonts w:ascii="Garamond" w:hAnsi="Garamond"/>
          <w:i/>
        </w:rPr>
        <w:t>in vivo</w:t>
      </w:r>
      <w:r w:rsidR="004E6EEE" w:rsidRPr="00212D15">
        <w:rPr>
          <w:rFonts w:ascii="Garamond" w:hAnsi="Garamond"/>
        </w:rPr>
        <w:t>, especially focusing on demographic groups other than those predominantly represe</w:t>
      </w:r>
      <w:r w:rsidR="00A75CD1">
        <w:rPr>
          <w:rFonts w:ascii="Garamond" w:hAnsi="Garamond"/>
        </w:rPr>
        <w:t>nted in underground staff</w:t>
      </w:r>
      <w:r w:rsidR="00D90C33">
        <w:rPr>
          <w:rFonts w:ascii="Garamond" w:hAnsi="Garamond"/>
        </w:rPr>
        <w:t>, such as severe asthmatics</w:t>
      </w:r>
      <w:r w:rsidR="004E6EEE" w:rsidRPr="00212D15">
        <w:rPr>
          <w:rFonts w:ascii="Garamond" w:hAnsi="Garamond"/>
        </w:rPr>
        <w:t xml:space="preserve">, and also </w:t>
      </w:r>
      <w:r w:rsidR="004E6EEE" w:rsidRPr="003B05E6">
        <w:rPr>
          <w:rFonts w:ascii="Garamond" w:hAnsi="Garamond"/>
          <w:i/>
        </w:rPr>
        <w:t>in vitro</w:t>
      </w:r>
      <w:r w:rsidR="004E6EEE" w:rsidRPr="00212D15">
        <w:rPr>
          <w:rFonts w:ascii="Garamond" w:hAnsi="Garamond"/>
        </w:rPr>
        <w:t xml:space="preserve"> and </w:t>
      </w:r>
      <w:r w:rsidR="004E6EEE" w:rsidRPr="003B05E6">
        <w:rPr>
          <w:rFonts w:ascii="Garamond" w:hAnsi="Garamond"/>
          <w:i/>
        </w:rPr>
        <w:t>in vivo</w:t>
      </w:r>
      <w:r w:rsidR="004E6EEE" w:rsidRPr="00212D15">
        <w:rPr>
          <w:rFonts w:ascii="Garamond" w:hAnsi="Garamond"/>
        </w:rPr>
        <w:t xml:space="preserve"> studies to determine effects of PM beyond the range of antioxidant and inflammatory markers usually evaluated in such studies.</w:t>
      </w:r>
    </w:p>
    <w:p w14:paraId="080BD73F" w14:textId="77777777" w:rsidR="00654943" w:rsidRDefault="00654943" w:rsidP="00764D74">
      <w:pPr>
        <w:spacing w:line="480" w:lineRule="auto"/>
        <w:rPr>
          <w:rFonts w:ascii="Garamond" w:hAnsi="Garamond"/>
        </w:rPr>
      </w:pPr>
      <w:r>
        <w:rPr>
          <w:rFonts w:ascii="Garamond" w:hAnsi="Garamond"/>
        </w:rPr>
        <w:br w:type="page"/>
      </w:r>
    </w:p>
    <w:p w14:paraId="78923A92" w14:textId="60C0839C" w:rsidR="00483C53" w:rsidRPr="00654943" w:rsidRDefault="00654943" w:rsidP="00764D74">
      <w:pPr>
        <w:spacing w:line="480" w:lineRule="auto"/>
        <w:jc w:val="both"/>
        <w:rPr>
          <w:rFonts w:ascii="Garamond" w:hAnsi="Garamond"/>
          <w:i/>
        </w:rPr>
      </w:pPr>
      <w:r w:rsidRPr="00654943">
        <w:rPr>
          <w:rFonts w:ascii="Garamond" w:hAnsi="Garamond"/>
          <w:i/>
        </w:rPr>
        <w:lastRenderedPageBreak/>
        <w:t>Support</w:t>
      </w:r>
    </w:p>
    <w:p w14:paraId="16F4FC4E" w14:textId="74E5863C" w:rsidR="00467806" w:rsidRPr="00654943" w:rsidRDefault="00654943" w:rsidP="00764D74">
      <w:pPr>
        <w:spacing w:line="480" w:lineRule="auto"/>
        <w:jc w:val="both"/>
        <w:rPr>
          <w:rFonts w:ascii="Garamond" w:hAnsi="Garamond"/>
        </w:rPr>
      </w:pPr>
      <w:r>
        <w:rPr>
          <w:rFonts w:ascii="Garamond" w:hAnsi="Garamond"/>
        </w:rPr>
        <w:t>DMC is supported by a PhD Studentship from the Gerald Kerkut Charitable Trust, and a University of Southampton Presidential Scholarship.  ML is supported by a Biotechnology and Biological Sciences Research Council (BBSRC) Future Leader Fellowship (</w:t>
      </w:r>
      <w:r w:rsidRPr="00654943">
        <w:rPr>
          <w:rFonts w:ascii="Garamond" w:hAnsi="Garamond"/>
        </w:rPr>
        <w:t>BB/P011365/1</w:t>
      </w:r>
      <w:r>
        <w:rPr>
          <w:rFonts w:ascii="Garamond" w:hAnsi="Garamond"/>
        </w:rPr>
        <w:t>) and a Senior Research Fellowship from the National Institute for Health Research</w:t>
      </w:r>
      <w:r w:rsidR="00156262">
        <w:rPr>
          <w:rFonts w:ascii="Garamond" w:hAnsi="Garamond"/>
        </w:rPr>
        <w:t xml:space="preserve"> (NIHR)</w:t>
      </w:r>
      <w:r>
        <w:rPr>
          <w:rFonts w:ascii="Garamond" w:hAnsi="Garamond"/>
        </w:rPr>
        <w:t xml:space="preserve"> Southampton Biomedical Research Centre.  </w:t>
      </w:r>
      <w:r w:rsidR="00467806" w:rsidRPr="00212D15">
        <w:rPr>
          <w:rFonts w:ascii="Garamond" w:hAnsi="Garamond"/>
        </w:rPr>
        <w:br w:type="page"/>
      </w:r>
    </w:p>
    <w:p w14:paraId="6486599D" w14:textId="077D5762" w:rsidR="00483C53" w:rsidRPr="00212D15" w:rsidRDefault="00467806" w:rsidP="007579D7">
      <w:pPr>
        <w:spacing w:line="480" w:lineRule="auto"/>
        <w:jc w:val="both"/>
        <w:rPr>
          <w:rFonts w:ascii="Garamond" w:hAnsi="Garamond"/>
          <w:i/>
        </w:rPr>
      </w:pPr>
      <w:r w:rsidRPr="00212D15">
        <w:rPr>
          <w:rFonts w:ascii="Garamond" w:hAnsi="Garamond"/>
          <w:i/>
        </w:rPr>
        <w:lastRenderedPageBreak/>
        <w:t>References</w:t>
      </w:r>
    </w:p>
    <w:p w14:paraId="002BDD01" w14:textId="1BAC9F5E" w:rsidR="00BC27AD" w:rsidRPr="00DF22F6" w:rsidRDefault="00BC27AD" w:rsidP="007579D7">
      <w:pPr>
        <w:pStyle w:val="EndNoteBibliography"/>
        <w:spacing w:after="0" w:line="480" w:lineRule="auto"/>
      </w:pPr>
      <w:r w:rsidRPr="00DF22F6">
        <w:t>1.</w:t>
      </w:r>
      <w:r w:rsidRPr="00DF22F6">
        <w:tab/>
        <w:t xml:space="preserve">Burnett R, Chen H, Szyszkowicz M, Fann N, Hubbell B, Pope CA, Apte JS, Brauer M, Cohen A, Weichenthal S, Coggins J, Di Q, Brunekreef B, Frostad J, Lim SS, Kan HD, Walker KD, Thurston GD, Hayes RB, Lim CC, Turner MC, Jerrett M, Krewski D, Gapstur SM, Diver WR, Ostro B, Goldberg D, Crouse DL, Martin RV, Peters P, Pinault L, Tjepkema M, Donkelaar A, Villeneuve PJ, Miller AB, Yin P, Zhou MG, Wang LJ, Janssen NAH, Marra M, Atkinson RW, Tsang H, Thach Q, Cannon JB, Allen RT, Hart JE, Laden F, Cesaroni G, Forastiere F, Weinmayr G, Jaensch A, Nagel G, Concin H, Spadaro JV. Global estimates of mortality associated with long-term exposure to outdoor fine particulate matter. </w:t>
      </w:r>
      <w:r w:rsidRPr="00DF22F6">
        <w:rPr>
          <w:i/>
        </w:rPr>
        <w:t xml:space="preserve">Proc Natl Acad Sci U S A </w:t>
      </w:r>
      <w:r w:rsidRPr="00DF22F6">
        <w:t>2018: 115(38): 9592-9597.</w:t>
      </w:r>
    </w:p>
    <w:p w14:paraId="0FA8F6F0" w14:textId="77777777" w:rsidR="00BC27AD" w:rsidRPr="00DF22F6" w:rsidRDefault="00BC27AD" w:rsidP="007579D7">
      <w:pPr>
        <w:pStyle w:val="EndNoteBibliography"/>
        <w:spacing w:after="0" w:line="480" w:lineRule="auto"/>
      </w:pPr>
      <w:r w:rsidRPr="00DF22F6">
        <w:t>2.</w:t>
      </w:r>
      <w:r w:rsidRPr="00DF22F6">
        <w:tab/>
        <w:t xml:space="preserve">Lelieveld J, Klingmuller K, Pozzer A, Poschl U, Fnais M, Daiber A, Munzel T. Cardiovascular disease burden from ambient air pollution in Europe reassessed using novel hazard ratio functions. </w:t>
      </w:r>
      <w:r w:rsidRPr="00DF22F6">
        <w:rPr>
          <w:i/>
        </w:rPr>
        <w:t xml:space="preserve">Eur Heart J </w:t>
      </w:r>
      <w:r w:rsidRPr="00DF22F6">
        <w:t>2019: 40(20): 1590-1596.</w:t>
      </w:r>
    </w:p>
    <w:p w14:paraId="618DFBB0" w14:textId="77777777" w:rsidR="00BC27AD" w:rsidRPr="00DF22F6" w:rsidRDefault="00BC27AD" w:rsidP="007579D7">
      <w:pPr>
        <w:pStyle w:val="EndNoteBibliography"/>
        <w:spacing w:after="0" w:line="480" w:lineRule="auto"/>
      </w:pPr>
      <w:r w:rsidRPr="00DF22F6">
        <w:t>3.</w:t>
      </w:r>
      <w:r w:rsidRPr="00DF22F6">
        <w:tab/>
        <w:t xml:space="preserve">Guarnieri M, Balmes JR. Outdoor air pollution and asthma. </w:t>
      </w:r>
      <w:r w:rsidRPr="00DF22F6">
        <w:rPr>
          <w:i/>
        </w:rPr>
        <w:t xml:space="preserve">Lancet </w:t>
      </w:r>
      <w:r w:rsidRPr="00DF22F6">
        <w:t>2014: 383(9928): 1581-1592.</w:t>
      </w:r>
    </w:p>
    <w:p w14:paraId="344BABBB" w14:textId="77777777" w:rsidR="00BC27AD" w:rsidRPr="00DF22F6" w:rsidRDefault="00BC27AD" w:rsidP="007579D7">
      <w:pPr>
        <w:pStyle w:val="EndNoteBibliography"/>
        <w:spacing w:after="0" w:line="480" w:lineRule="auto"/>
      </w:pPr>
      <w:r w:rsidRPr="00DF22F6">
        <w:t>4.</w:t>
      </w:r>
      <w:r w:rsidRPr="00DF22F6">
        <w:tab/>
        <w:t xml:space="preserve">Liu S, Zhou YM, Liu SX, Chen XY, Zou WF, Zhao DX, Li XC, Pu JD, Huang LM, Chen JL, Li B, Liu SL, Ran PX. Association between exposure to ambient particulate matter and chronic obstructive pulmonary disease: results from a cross-sectional study in China. </w:t>
      </w:r>
      <w:r w:rsidRPr="00DF22F6">
        <w:rPr>
          <w:i/>
        </w:rPr>
        <w:t xml:space="preserve">Thorax </w:t>
      </w:r>
      <w:r w:rsidRPr="00DF22F6">
        <w:t>2017: 72(9): 788-795.</w:t>
      </w:r>
    </w:p>
    <w:p w14:paraId="259E9F25" w14:textId="77777777" w:rsidR="00BC27AD" w:rsidRPr="00DF22F6" w:rsidRDefault="00BC27AD" w:rsidP="007579D7">
      <w:pPr>
        <w:pStyle w:val="EndNoteBibliography"/>
        <w:spacing w:after="0" w:line="480" w:lineRule="auto"/>
      </w:pPr>
      <w:r w:rsidRPr="00DF22F6">
        <w:t>5.</w:t>
      </w:r>
      <w:r w:rsidRPr="00DF22F6">
        <w:tab/>
        <w:t xml:space="preserve">Winterbottom CJ, Shah RJ, Patterson KC, Kreider ME, Panettieri RA, Jr., Rivera-Lebron B, Miller WT, Litzky LA, Penning TM, Heinlen K, Jackson T, Localio AR, Christie JD. Exposure to ambient particulate matter is associated with accelerated functional decline in idiopathic pulmonary fibrosis. </w:t>
      </w:r>
      <w:r w:rsidRPr="00DF22F6">
        <w:rPr>
          <w:i/>
        </w:rPr>
        <w:t xml:space="preserve">Chest </w:t>
      </w:r>
      <w:r w:rsidRPr="00DF22F6">
        <w:t>2018: 153(5): 1221-1228.</w:t>
      </w:r>
    </w:p>
    <w:p w14:paraId="2DBB4667" w14:textId="77777777" w:rsidR="00BC27AD" w:rsidRPr="00DF22F6" w:rsidRDefault="00BC27AD" w:rsidP="007579D7">
      <w:pPr>
        <w:pStyle w:val="EndNoteBibliography"/>
        <w:spacing w:after="0" w:line="480" w:lineRule="auto"/>
      </w:pPr>
      <w:r w:rsidRPr="00DF22F6">
        <w:t>6.</w:t>
      </w:r>
      <w:r w:rsidRPr="00DF22F6">
        <w:tab/>
        <w:t xml:space="preserve">Hamra GB, Guha N, Cohen A, Laden F, Raaschou-Nielsen O, Samet JM, Vineis P, Forastiere F, Saldiva P, Yorifuji T, Loomis D. Outdoor Particulate Matter Exposure and Lung Cancer: A Systematic Review and Meta-Analysis. </w:t>
      </w:r>
      <w:r w:rsidRPr="00DF22F6">
        <w:rPr>
          <w:i/>
        </w:rPr>
        <w:t xml:space="preserve">Environ Health Perspect </w:t>
      </w:r>
      <w:r w:rsidRPr="00DF22F6">
        <w:t>2014: 122(9): 906-911.</w:t>
      </w:r>
    </w:p>
    <w:p w14:paraId="53017D80" w14:textId="77777777" w:rsidR="00BC27AD" w:rsidRPr="00DF22F6" w:rsidRDefault="00BC27AD" w:rsidP="007579D7">
      <w:pPr>
        <w:pStyle w:val="EndNoteBibliography"/>
        <w:spacing w:after="0" w:line="480" w:lineRule="auto"/>
      </w:pPr>
      <w:r w:rsidRPr="00DF22F6">
        <w:t>7.</w:t>
      </w:r>
      <w:r w:rsidRPr="00DF22F6">
        <w:tab/>
        <w:t xml:space="preserve">Miller MR, Raftis JB, Langrish JP, McLean SG, Samutrtai P, Connell SP, Wilson S, Vesey AT, Fokkens PHB, Boere AJF, Krystek P, Campbell CJ, Hadoke PWF, Donaldson K, Cassee FR, Newby DE, Duffin R, Mills NL. Inhaled nanoparticles accumulate at sites of vascular disease. </w:t>
      </w:r>
      <w:r w:rsidRPr="00DF22F6">
        <w:rPr>
          <w:i/>
        </w:rPr>
        <w:t xml:space="preserve">Acs Nano </w:t>
      </w:r>
      <w:r w:rsidRPr="00DF22F6">
        <w:t>2017: 11(5): 4542-4552.</w:t>
      </w:r>
    </w:p>
    <w:p w14:paraId="3C39DB49" w14:textId="77777777" w:rsidR="00BC27AD" w:rsidRPr="00DF22F6" w:rsidRDefault="00BC27AD" w:rsidP="007579D7">
      <w:pPr>
        <w:pStyle w:val="EndNoteBibliography"/>
        <w:spacing w:after="0" w:line="480" w:lineRule="auto"/>
      </w:pPr>
      <w:r w:rsidRPr="00DF22F6">
        <w:lastRenderedPageBreak/>
        <w:t>8.</w:t>
      </w:r>
      <w:r w:rsidRPr="00DF22F6">
        <w:tab/>
        <w:t xml:space="preserve">Strak M, Steenhof M, Godri KJ, Gosens I, Mudway IS, Cassee FR, Lebret E, Brunekreef B, Kelly FJ, Harrison RM, Hoek G, Janssen NAH. Variation in characteristics of ambient particulate matter at eight locations in the Netherlands - The RAPTES project. </w:t>
      </w:r>
      <w:r w:rsidRPr="00DF22F6">
        <w:rPr>
          <w:i/>
        </w:rPr>
        <w:t xml:space="preserve">Atmos Environ </w:t>
      </w:r>
      <w:r w:rsidRPr="00DF22F6">
        <w:t>2011: 45(26): 4442-4453.</w:t>
      </w:r>
    </w:p>
    <w:p w14:paraId="12B312F9" w14:textId="77777777" w:rsidR="00BC27AD" w:rsidRPr="00DF22F6" w:rsidRDefault="00BC27AD" w:rsidP="007579D7">
      <w:pPr>
        <w:pStyle w:val="EndNoteBibliography"/>
        <w:spacing w:after="0" w:line="480" w:lineRule="auto"/>
      </w:pPr>
      <w:r w:rsidRPr="00DF22F6">
        <w:t>9.</w:t>
      </w:r>
      <w:r w:rsidRPr="00DF22F6">
        <w:tab/>
        <w:t xml:space="preserve">Loxham M. Harmful effects of particulate air pollution: identifying the culprits. </w:t>
      </w:r>
      <w:r w:rsidRPr="00DF22F6">
        <w:rPr>
          <w:i/>
        </w:rPr>
        <w:t xml:space="preserve">Respirology </w:t>
      </w:r>
      <w:r w:rsidRPr="00DF22F6">
        <w:t>2015: 20(1): 7-8.</w:t>
      </w:r>
    </w:p>
    <w:p w14:paraId="3A96D127" w14:textId="77777777" w:rsidR="00BC27AD" w:rsidRPr="00DF22F6" w:rsidRDefault="00BC27AD" w:rsidP="007579D7">
      <w:pPr>
        <w:pStyle w:val="EndNoteBibliography"/>
        <w:spacing w:after="0" w:line="480" w:lineRule="auto"/>
      </w:pPr>
      <w:r w:rsidRPr="00DF22F6">
        <w:t>10.</w:t>
      </w:r>
      <w:r w:rsidRPr="00DF22F6">
        <w:tab/>
        <w:t>UITP. UITP World Metro Figures 2018.</w:t>
      </w:r>
    </w:p>
    <w:p w14:paraId="4CEE791F" w14:textId="77777777" w:rsidR="00BC27AD" w:rsidRPr="00DF22F6" w:rsidRDefault="00BC27AD" w:rsidP="007579D7">
      <w:pPr>
        <w:pStyle w:val="EndNoteBibliography"/>
        <w:spacing w:after="0" w:line="480" w:lineRule="auto"/>
      </w:pPr>
      <w:r w:rsidRPr="00DF22F6">
        <w:t>11.</w:t>
      </w:r>
      <w:r w:rsidRPr="00DF22F6">
        <w:tab/>
        <w:t xml:space="preserve">Martins V, Moreno T, Mendes L, Eleftheriadis K, Diapouli E, Alves CA, Duarte M, de Miguel E, Capdevila M, Querol X, Minguillon MC. Factors controlling air quality in different European subway systems. </w:t>
      </w:r>
      <w:r w:rsidRPr="00DF22F6">
        <w:rPr>
          <w:i/>
        </w:rPr>
        <w:t xml:space="preserve">Environ Res </w:t>
      </w:r>
      <w:r w:rsidRPr="00DF22F6">
        <w:t>2016: 146: 35-46.</w:t>
      </w:r>
    </w:p>
    <w:p w14:paraId="52888C90" w14:textId="77777777" w:rsidR="00BC27AD" w:rsidRPr="00DF22F6" w:rsidRDefault="00BC27AD" w:rsidP="007579D7">
      <w:pPr>
        <w:pStyle w:val="EndNoteBibliography"/>
        <w:spacing w:after="0" w:line="480" w:lineRule="auto"/>
      </w:pPr>
      <w:r w:rsidRPr="00DF22F6">
        <w:t>12.</w:t>
      </w:r>
      <w:r w:rsidRPr="00DF22F6">
        <w:tab/>
        <w:t xml:space="preserve">Cusack M, Talbot N, Ondracek J, Minguillon MC, Martins V, Klouda K, Schwarz J, Zdimal V. Variability of aerosols and chemical composition of PM10, PM2.5 and PM1 on a platform of the Prague underground metro. </w:t>
      </w:r>
      <w:r w:rsidRPr="00DF22F6">
        <w:rPr>
          <w:i/>
        </w:rPr>
        <w:t xml:space="preserve">Atmos Environ </w:t>
      </w:r>
      <w:r w:rsidRPr="00DF22F6">
        <w:t>2015: 118: 176-183.</w:t>
      </w:r>
    </w:p>
    <w:p w14:paraId="370E3DDC" w14:textId="77777777" w:rsidR="00BC27AD" w:rsidRPr="00DF22F6" w:rsidRDefault="00BC27AD" w:rsidP="007579D7">
      <w:pPr>
        <w:pStyle w:val="EndNoteBibliography"/>
        <w:spacing w:after="0" w:line="480" w:lineRule="auto"/>
      </w:pPr>
      <w:r w:rsidRPr="00DF22F6">
        <w:t>13.</w:t>
      </w:r>
      <w:r w:rsidRPr="00DF22F6">
        <w:tab/>
        <w:t xml:space="preserve">Sundh J, Olofsson U, Olander L, Jansson A. Wear rate testing in relation to airborne particles generated in a wheel-rail contact. </w:t>
      </w:r>
      <w:r w:rsidRPr="00DF22F6">
        <w:rPr>
          <w:i/>
        </w:rPr>
        <w:t xml:space="preserve">Lubr Sci </w:t>
      </w:r>
      <w:r w:rsidRPr="00DF22F6">
        <w:t>2009: 21(4): 135-150.</w:t>
      </w:r>
    </w:p>
    <w:p w14:paraId="04FDFFB1" w14:textId="77777777" w:rsidR="00BC27AD" w:rsidRPr="00DF22F6" w:rsidRDefault="00BC27AD" w:rsidP="007579D7">
      <w:pPr>
        <w:pStyle w:val="EndNoteBibliography"/>
        <w:spacing w:after="0" w:line="480" w:lineRule="auto"/>
      </w:pPr>
      <w:r w:rsidRPr="00DF22F6">
        <w:t>14.</w:t>
      </w:r>
      <w:r w:rsidRPr="00DF22F6">
        <w:tab/>
        <w:t xml:space="preserve">Loxham M, Cooper MJ, Gerlofs-Nijland ME, Cassee FR, Davies DE, Palmer MR, Teagle DA. Physicochemical characterization of airborne particulate matter at a mainline underground railway station. </w:t>
      </w:r>
      <w:r w:rsidRPr="00DF22F6">
        <w:rPr>
          <w:i/>
        </w:rPr>
        <w:t xml:space="preserve">Environ Sci Technol </w:t>
      </w:r>
      <w:r w:rsidRPr="00DF22F6">
        <w:t>2013: 47(8): 3614-3622.</w:t>
      </w:r>
    </w:p>
    <w:p w14:paraId="7DC14241" w14:textId="77777777" w:rsidR="00BC27AD" w:rsidRPr="00DF22F6" w:rsidRDefault="00BC27AD" w:rsidP="007579D7">
      <w:pPr>
        <w:pStyle w:val="EndNoteBibliography"/>
        <w:spacing w:after="0" w:line="480" w:lineRule="auto"/>
      </w:pPr>
      <w:r w:rsidRPr="00DF22F6">
        <w:t>15.</w:t>
      </w:r>
      <w:r w:rsidRPr="00DF22F6">
        <w:tab/>
        <w:t xml:space="preserve">Reche C, Moreno T, Martins V, Minguillon MC, Jones T, de Miguel E, Capdevila M, Centelles S, Querol X. Factors controlling particle number concentration and size at metro stations. </w:t>
      </w:r>
      <w:r w:rsidRPr="00DF22F6">
        <w:rPr>
          <w:i/>
        </w:rPr>
        <w:t xml:space="preserve">Atmos Environ </w:t>
      </w:r>
      <w:r w:rsidRPr="00DF22F6">
        <w:t>2017: 156: 169-181.</w:t>
      </w:r>
    </w:p>
    <w:p w14:paraId="0EFEAB3A" w14:textId="77777777" w:rsidR="00BC27AD" w:rsidRPr="00DF22F6" w:rsidRDefault="00BC27AD" w:rsidP="007579D7">
      <w:pPr>
        <w:pStyle w:val="EndNoteBibliography"/>
        <w:spacing w:after="0" w:line="480" w:lineRule="auto"/>
      </w:pPr>
      <w:r w:rsidRPr="00DF22F6">
        <w:t>16.</w:t>
      </w:r>
      <w:r w:rsidRPr="00DF22F6">
        <w:tab/>
        <w:t xml:space="preserve">Wang JJ, Zhao LJ, Zhu DL, Gao HO, Xie YJ, Li HY, Xu X, Wang HB. Characteristics of particulate matter (PM) concentrations influenced by piston wind and train door opening in the Shanghai subway system. </w:t>
      </w:r>
      <w:r w:rsidRPr="00DF22F6">
        <w:rPr>
          <w:i/>
        </w:rPr>
        <w:t xml:space="preserve">Transport Res D-Tr E </w:t>
      </w:r>
      <w:r w:rsidRPr="00DF22F6">
        <w:t>2016: 47: 77-88.</w:t>
      </w:r>
    </w:p>
    <w:p w14:paraId="1812DE0B" w14:textId="77777777" w:rsidR="00BC27AD" w:rsidRPr="00DF22F6" w:rsidRDefault="00BC27AD" w:rsidP="007579D7">
      <w:pPr>
        <w:pStyle w:val="EndNoteBibliography"/>
        <w:spacing w:after="0" w:line="480" w:lineRule="auto"/>
      </w:pPr>
      <w:r w:rsidRPr="00DF22F6">
        <w:t>17.</w:t>
      </w:r>
      <w:r w:rsidRPr="00DF22F6">
        <w:tab/>
        <w:t xml:space="preserve">Colombi C, Angius S, Gianelle V, Lazzarini M. Particulate matter concentrations, physical characteristics and elemental composition in the Milan underground transport system. </w:t>
      </w:r>
      <w:r w:rsidRPr="00DF22F6">
        <w:rPr>
          <w:i/>
        </w:rPr>
        <w:t xml:space="preserve">Atmos Environ </w:t>
      </w:r>
      <w:r w:rsidRPr="00DF22F6">
        <w:t>2013: 70: 166-178.</w:t>
      </w:r>
    </w:p>
    <w:p w14:paraId="0380B1FD" w14:textId="77777777" w:rsidR="00BC27AD" w:rsidRPr="00DF22F6" w:rsidRDefault="00BC27AD" w:rsidP="007579D7">
      <w:pPr>
        <w:pStyle w:val="EndNoteBibliography"/>
        <w:spacing w:after="0" w:line="480" w:lineRule="auto"/>
      </w:pPr>
      <w:r w:rsidRPr="00DF22F6">
        <w:lastRenderedPageBreak/>
        <w:t>18.</w:t>
      </w:r>
      <w:r w:rsidRPr="00DF22F6">
        <w:tab/>
        <w:t xml:space="preserve">Murruni LG, Solanes V, Debray M, Kreiner AJ, Davidson J, Davidson M, Vazquez M, Ozafran M. Concentrations and elemental composition of particulate matter in the Buenos Aires underground system. </w:t>
      </w:r>
      <w:r w:rsidRPr="00DF22F6">
        <w:rPr>
          <w:i/>
        </w:rPr>
        <w:t xml:space="preserve">Atmos Environ </w:t>
      </w:r>
      <w:r w:rsidRPr="00DF22F6">
        <w:t>2009: 43(30): 4577-4583.</w:t>
      </w:r>
    </w:p>
    <w:p w14:paraId="2CA45919" w14:textId="77777777" w:rsidR="00BC27AD" w:rsidRPr="00DF22F6" w:rsidRDefault="00BC27AD" w:rsidP="007579D7">
      <w:pPr>
        <w:pStyle w:val="EndNoteBibliography"/>
        <w:spacing w:after="0" w:line="480" w:lineRule="auto"/>
      </w:pPr>
      <w:r w:rsidRPr="00DF22F6">
        <w:t>19.</w:t>
      </w:r>
      <w:r w:rsidRPr="00DF22F6">
        <w:tab/>
        <w:t xml:space="preserve">Loxham M, Davies DE, Blume C. Epithelial function and dysfunction in asthma. </w:t>
      </w:r>
      <w:r w:rsidRPr="00DF22F6">
        <w:rPr>
          <w:i/>
        </w:rPr>
        <w:t xml:space="preserve">Clin Exp Allergy </w:t>
      </w:r>
      <w:r w:rsidRPr="00DF22F6">
        <w:t>2014: 44(11): 1299-1313.</w:t>
      </w:r>
    </w:p>
    <w:p w14:paraId="2DA94963" w14:textId="77777777" w:rsidR="00BC27AD" w:rsidRPr="00DF22F6" w:rsidRDefault="00BC27AD" w:rsidP="007579D7">
      <w:pPr>
        <w:pStyle w:val="EndNoteBibliography"/>
        <w:spacing w:after="0" w:line="480" w:lineRule="auto"/>
      </w:pPr>
      <w:r w:rsidRPr="00DF22F6">
        <w:t>20.</w:t>
      </w:r>
      <w:r w:rsidRPr="00DF22F6">
        <w:tab/>
        <w:t xml:space="preserve">De Grove KC, Provoost S, Brusselle GG, Joos GF, Maes T. Insights in particulate matter-induced allergic airway inflammation: Focus on the epithelium. </w:t>
      </w:r>
      <w:r w:rsidRPr="00DF22F6">
        <w:rPr>
          <w:i/>
        </w:rPr>
        <w:t xml:space="preserve">Clin Exp Allergy </w:t>
      </w:r>
      <w:r w:rsidRPr="00DF22F6">
        <w:t>2018: 48(7): 773-786.</w:t>
      </w:r>
    </w:p>
    <w:p w14:paraId="0333F948" w14:textId="77777777" w:rsidR="00BC27AD" w:rsidRPr="00DF22F6" w:rsidRDefault="00BC27AD" w:rsidP="007579D7">
      <w:pPr>
        <w:pStyle w:val="EndNoteBibliography"/>
        <w:spacing w:after="0" w:line="480" w:lineRule="auto"/>
      </w:pPr>
      <w:r w:rsidRPr="00DF22F6">
        <w:t>21.</w:t>
      </w:r>
      <w:r w:rsidRPr="00DF22F6">
        <w:tab/>
        <w:t xml:space="preserve">Oberdorster G. Lung Dosimetry - Pulmonary Clearance of Inhaled Particles. </w:t>
      </w:r>
      <w:r w:rsidRPr="00DF22F6">
        <w:rPr>
          <w:i/>
        </w:rPr>
        <w:t xml:space="preserve">Aerosol Sci Tech </w:t>
      </w:r>
      <w:r w:rsidRPr="00DF22F6">
        <w:t>1993: 18(3): 279-289.</w:t>
      </w:r>
    </w:p>
    <w:p w14:paraId="16949CE9" w14:textId="77777777" w:rsidR="00BC27AD" w:rsidRPr="00DF22F6" w:rsidRDefault="00BC27AD" w:rsidP="007579D7">
      <w:pPr>
        <w:pStyle w:val="EndNoteBibliography"/>
        <w:spacing w:after="0" w:line="480" w:lineRule="auto"/>
      </w:pPr>
      <w:r w:rsidRPr="00DF22F6">
        <w:t>22.</w:t>
      </w:r>
      <w:r w:rsidRPr="00DF22F6">
        <w:tab/>
        <w:t xml:space="preserve">Kelly FJ. Oxidative stress: Its role in air pollution and adverse health effects. </w:t>
      </w:r>
      <w:r w:rsidRPr="00DF22F6">
        <w:rPr>
          <w:i/>
        </w:rPr>
        <w:t xml:space="preserve">Occup Environ Med </w:t>
      </w:r>
      <w:r w:rsidRPr="00DF22F6">
        <w:t>2003: 60(8): 612-616.</w:t>
      </w:r>
    </w:p>
    <w:p w14:paraId="2BD35A02" w14:textId="77777777" w:rsidR="00BC27AD" w:rsidRPr="00DF22F6" w:rsidRDefault="00BC27AD" w:rsidP="007579D7">
      <w:pPr>
        <w:pStyle w:val="EndNoteBibliography"/>
        <w:spacing w:after="0" w:line="480" w:lineRule="auto"/>
      </w:pPr>
      <w:r w:rsidRPr="00DF22F6">
        <w:t>23.</w:t>
      </w:r>
      <w:r w:rsidRPr="00DF22F6">
        <w:tab/>
        <w:t xml:space="preserve">Ovrevik J, Refsnes M, Lag M, Holme JA, Schwarze PE. Activation of Proinflammatory Responses in Cells of the Airway Mucosa by Particulate Matter: Oxidant- and Non-Oxidant-Mediated Triggering Mechanisms. </w:t>
      </w:r>
      <w:r w:rsidRPr="00DF22F6">
        <w:rPr>
          <w:i/>
        </w:rPr>
        <w:t xml:space="preserve">Biomolecules </w:t>
      </w:r>
      <w:r w:rsidRPr="00DF22F6">
        <w:t>2015: 5(3): 1399-1440.</w:t>
      </w:r>
    </w:p>
    <w:p w14:paraId="4EF4C591" w14:textId="77777777" w:rsidR="00BC27AD" w:rsidRPr="00DF22F6" w:rsidRDefault="00BC27AD" w:rsidP="007579D7">
      <w:pPr>
        <w:pStyle w:val="EndNoteBibliography"/>
        <w:spacing w:after="0" w:line="480" w:lineRule="auto"/>
      </w:pPr>
      <w:r w:rsidRPr="00DF22F6">
        <w:t>24.</w:t>
      </w:r>
      <w:r w:rsidRPr="00DF22F6">
        <w:tab/>
        <w:t xml:space="preserve">van Klaveren RJ, Nemery B. Role of reactive oxygen species in occupational and environmental obstructive pulmonary diseases. </w:t>
      </w:r>
      <w:r w:rsidRPr="00DF22F6">
        <w:rPr>
          <w:i/>
        </w:rPr>
        <w:t xml:space="preserve">Curr Opin Pulm Med </w:t>
      </w:r>
      <w:r w:rsidRPr="00DF22F6">
        <w:t>1999: 5(2): 118-123.</w:t>
      </w:r>
    </w:p>
    <w:p w14:paraId="72FE21C2" w14:textId="77777777" w:rsidR="00BC27AD" w:rsidRPr="00DF22F6" w:rsidRDefault="00BC27AD" w:rsidP="007579D7">
      <w:pPr>
        <w:pStyle w:val="EndNoteBibliography"/>
        <w:spacing w:after="0" w:line="480" w:lineRule="auto"/>
      </w:pPr>
      <w:r w:rsidRPr="00DF22F6">
        <w:t>25.</w:t>
      </w:r>
      <w:r w:rsidRPr="00DF22F6">
        <w:tab/>
        <w:t xml:space="preserve">Kelly FJ, Fussell JC. Size, source and chemical composition as determinants of toxicity attributable to ambient particulate matter. </w:t>
      </w:r>
      <w:r w:rsidRPr="00DF22F6">
        <w:rPr>
          <w:i/>
        </w:rPr>
        <w:t xml:space="preserve">Atmos Environ </w:t>
      </w:r>
      <w:r w:rsidRPr="00DF22F6">
        <w:t>2012: 60: 504-526.</w:t>
      </w:r>
    </w:p>
    <w:p w14:paraId="19625AB0" w14:textId="77777777" w:rsidR="00BC27AD" w:rsidRPr="00DF22F6" w:rsidRDefault="00BC27AD" w:rsidP="007579D7">
      <w:pPr>
        <w:pStyle w:val="EndNoteBibliography"/>
        <w:spacing w:after="0" w:line="480" w:lineRule="auto"/>
      </w:pPr>
      <w:r w:rsidRPr="00DF22F6">
        <w:t>26.</w:t>
      </w:r>
      <w:r w:rsidRPr="00DF22F6">
        <w:tab/>
        <w:t xml:space="preserve">Nakayama Wong LS, Aung HH, Lame MW, Wegesser TC, Wilson DW. Fine particulate matter from urban ambient and wildfire sources from California's San Joaquin Valley initiate differential inflammatory, oxidative stress, and xenobiotic responses in human bronchial epithelial cells. </w:t>
      </w:r>
      <w:r w:rsidRPr="00DF22F6">
        <w:rPr>
          <w:i/>
        </w:rPr>
        <w:t xml:space="preserve">Toxicol In Vitro </w:t>
      </w:r>
      <w:r w:rsidRPr="00DF22F6">
        <w:t>2011: 25(8): 1895-1905.</w:t>
      </w:r>
    </w:p>
    <w:p w14:paraId="3AD53315" w14:textId="77777777" w:rsidR="00BC27AD" w:rsidRPr="00DF22F6" w:rsidRDefault="00BC27AD" w:rsidP="007579D7">
      <w:pPr>
        <w:pStyle w:val="EndNoteBibliography"/>
        <w:spacing w:after="0" w:line="480" w:lineRule="auto"/>
      </w:pPr>
      <w:r w:rsidRPr="00DF22F6">
        <w:t>27.</w:t>
      </w:r>
      <w:r w:rsidRPr="00DF22F6">
        <w:tab/>
        <w:t xml:space="preserve">Becher R, Bucht A, Ovrevik J, Hongslo JK, Dahlman HJ, Samuelsen JT, Schwarze PE. Involvement of NADPH oxidase and iNOS in rodent pulmonary cytokine responses to urban air and mineral particles. </w:t>
      </w:r>
      <w:r w:rsidRPr="00DF22F6">
        <w:rPr>
          <w:i/>
        </w:rPr>
        <w:t xml:space="preserve">Inhal Toxicol </w:t>
      </w:r>
      <w:r w:rsidRPr="00DF22F6">
        <w:t>2007: 19(8): 645-655.</w:t>
      </w:r>
    </w:p>
    <w:p w14:paraId="650BA1C9" w14:textId="77777777" w:rsidR="00BC27AD" w:rsidRPr="00DF22F6" w:rsidRDefault="00BC27AD" w:rsidP="007579D7">
      <w:pPr>
        <w:pStyle w:val="EndNoteBibliography"/>
        <w:spacing w:after="0" w:line="480" w:lineRule="auto"/>
      </w:pPr>
      <w:r w:rsidRPr="00DF22F6">
        <w:t>28.</w:t>
      </w:r>
      <w:r w:rsidRPr="00DF22F6">
        <w:tab/>
        <w:t xml:space="preserve">Ovrevik J, Refsnes M, Totlandsdal AI, Holme JA, Schwarze PE, Lag M. TACE/TGF-alpha/EGFR regulates CXCL8 in bronchial epithelial cells exposed to particulate matter components. </w:t>
      </w:r>
      <w:r w:rsidRPr="00DF22F6">
        <w:rPr>
          <w:i/>
        </w:rPr>
        <w:t xml:space="preserve">Eur Respir J </w:t>
      </w:r>
      <w:r w:rsidRPr="00DF22F6">
        <w:t>2011: 38(5): 1189-1199.</w:t>
      </w:r>
    </w:p>
    <w:p w14:paraId="65FA0632" w14:textId="77777777" w:rsidR="00BC27AD" w:rsidRPr="00DF22F6" w:rsidRDefault="00BC27AD" w:rsidP="007579D7">
      <w:pPr>
        <w:pStyle w:val="EndNoteBibliography"/>
        <w:spacing w:after="0" w:line="480" w:lineRule="auto"/>
      </w:pPr>
      <w:r w:rsidRPr="00DF22F6">
        <w:lastRenderedPageBreak/>
        <w:t>29.</w:t>
      </w:r>
      <w:r w:rsidRPr="00DF22F6">
        <w:tab/>
        <w:t xml:space="preserve">Wang Y, Zhang M, Li ZP, Yue JW, Xu M, Zhang YH, Yung KKL, Li RJ. Fine particulate matter induces mitochondrial dysfunction and oxidative stress in human SH-SY5Y cells. </w:t>
      </w:r>
      <w:r w:rsidRPr="00DF22F6">
        <w:rPr>
          <w:i/>
        </w:rPr>
        <w:t xml:space="preserve">Chemosphere </w:t>
      </w:r>
      <w:r w:rsidRPr="00DF22F6">
        <w:t>2019: 218: 577-588.</w:t>
      </w:r>
    </w:p>
    <w:p w14:paraId="27F5847F" w14:textId="77777777" w:rsidR="00BC27AD" w:rsidRPr="00DF22F6" w:rsidRDefault="00BC27AD" w:rsidP="007579D7">
      <w:pPr>
        <w:pStyle w:val="EndNoteBibliography"/>
        <w:spacing w:after="0" w:line="480" w:lineRule="auto"/>
      </w:pPr>
      <w:r w:rsidRPr="00DF22F6">
        <w:t>30.</w:t>
      </w:r>
      <w:r w:rsidRPr="00DF22F6">
        <w:tab/>
        <w:t xml:space="preserve">Leclercq B, Kluza J, Antherieu S, Sotty J, Alleman LY, Perdrix E, Loyens A, Coddeville P, Lo Guidice JM, Marchetti P, Garcon G. Air pollution-derived PM2.5 impairs mitochondrial function in healthy and chronic obstructive pulmonary diseased human bronchial epithelial cells. </w:t>
      </w:r>
      <w:r w:rsidRPr="00DF22F6">
        <w:rPr>
          <w:i/>
        </w:rPr>
        <w:t xml:space="preserve">Environmental Pollution </w:t>
      </w:r>
      <w:r w:rsidRPr="00DF22F6">
        <w:t>2018: 243: 1434-1449.</w:t>
      </w:r>
    </w:p>
    <w:p w14:paraId="142308EA" w14:textId="77777777" w:rsidR="00BC27AD" w:rsidRPr="00DF22F6" w:rsidRDefault="00BC27AD" w:rsidP="007579D7">
      <w:pPr>
        <w:pStyle w:val="EndNoteBibliography"/>
        <w:spacing w:after="0" w:line="480" w:lineRule="auto"/>
      </w:pPr>
      <w:r w:rsidRPr="00DF22F6">
        <w:t>31.</w:t>
      </w:r>
      <w:r w:rsidRPr="00DF22F6">
        <w:tab/>
        <w:t xml:space="preserve">Lavrich KS, Corteselli EM, Wages PA, Bromberg PA, Simmons SO, Gibbs-Flournoy EA, Samet JM. Investigating mitochondrial dysfunction in human lung cells exposed to redox-active PM components. </w:t>
      </w:r>
      <w:r w:rsidRPr="00DF22F6">
        <w:rPr>
          <w:i/>
        </w:rPr>
        <w:t xml:space="preserve">Toxicol Appl Pharmacol </w:t>
      </w:r>
      <w:r w:rsidRPr="00DF22F6">
        <w:t>2018: 342: 99-107.</w:t>
      </w:r>
    </w:p>
    <w:p w14:paraId="367F4848" w14:textId="77777777" w:rsidR="00BC27AD" w:rsidRPr="00DF22F6" w:rsidRDefault="00BC27AD" w:rsidP="007579D7">
      <w:pPr>
        <w:pStyle w:val="EndNoteBibliography"/>
        <w:spacing w:after="0" w:line="480" w:lineRule="auto"/>
      </w:pPr>
      <w:r w:rsidRPr="00DF22F6">
        <w:t>32.</w:t>
      </w:r>
      <w:r w:rsidRPr="00DF22F6">
        <w:tab/>
        <w:t xml:space="preserve">Pardo M, Xu FF, Shemesh M, Qiu XH, Barak Y, Zhu T, Rudich Y. Nrf2 protects against diverse PM2.5 components-induced mitochondrial oxidative damage in lung cells. </w:t>
      </w:r>
      <w:r w:rsidRPr="00DF22F6">
        <w:rPr>
          <w:i/>
        </w:rPr>
        <w:t xml:space="preserve">Sci Total Environ </w:t>
      </w:r>
      <w:r w:rsidRPr="00DF22F6">
        <w:t>2019: 669: 303-313.</w:t>
      </w:r>
    </w:p>
    <w:p w14:paraId="292BD711" w14:textId="77777777" w:rsidR="00BC27AD" w:rsidRPr="00DF22F6" w:rsidRDefault="00BC27AD" w:rsidP="007579D7">
      <w:pPr>
        <w:pStyle w:val="EndNoteBibliography"/>
        <w:spacing w:after="0" w:line="480" w:lineRule="auto"/>
      </w:pPr>
      <w:r w:rsidRPr="00DF22F6">
        <w:t>33.</w:t>
      </w:r>
      <w:r w:rsidRPr="00DF22F6">
        <w:tab/>
        <w:t xml:space="preserve">Li N, Xia T, Nel AE. The role of oxidative stress in ambient particulate matter-induced lung diseases and its implications in the toxicity of engineered nanoparticles. </w:t>
      </w:r>
      <w:r w:rsidRPr="00DF22F6">
        <w:rPr>
          <w:i/>
        </w:rPr>
        <w:t xml:space="preserve">Free Radic Biol Med </w:t>
      </w:r>
      <w:r w:rsidRPr="00DF22F6">
        <w:t>2008: 44(9): 1689-1699.</w:t>
      </w:r>
    </w:p>
    <w:p w14:paraId="51A38BE2" w14:textId="77777777" w:rsidR="00BC27AD" w:rsidRPr="00DF22F6" w:rsidRDefault="00BC27AD" w:rsidP="007579D7">
      <w:pPr>
        <w:pStyle w:val="EndNoteBibliography"/>
        <w:spacing w:after="0" w:line="480" w:lineRule="auto"/>
      </w:pPr>
      <w:r w:rsidRPr="00DF22F6">
        <w:t>34.</w:t>
      </w:r>
      <w:r w:rsidRPr="00DF22F6">
        <w:tab/>
        <w:t xml:space="preserve">Suzuki T, Yamamoto M. Molecular basis of the Keap1-Nrf2 system. </w:t>
      </w:r>
      <w:r w:rsidRPr="00DF22F6">
        <w:rPr>
          <w:i/>
        </w:rPr>
        <w:t xml:space="preserve">Free Radic Biol Med </w:t>
      </w:r>
      <w:r w:rsidRPr="00DF22F6">
        <w:t>2015: 88: 93-100.</w:t>
      </w:r>
    </w:p>
    <w:p w14:paraId="74E4CA6E" w14:textId="77777777" w:rsidR="00BC27AD" w:rsidRPr="00DF22F6" w:rsidRDefault="00BC27AD" w:rsidP="007579D7">
      <w:pPr>
        <w:pStyle w:val="EndNoteBibliography"/>
        <w:spacing w:after="0" w:line="480" w:lineRule="auto"/>
      </w:pPr>
      <w:r w:rsidRPr="00DF22F6">
        <w:t>35.</w:t>
      </w:r>
      <w:r w:rsidRPr="00DF22F6">
        <w:tab/>
        <w:t xml:space="preserve">Thimmulappa RK, Mai KH, Srisuma S, Kensler TW, Yamamato M, Biswal S. Identification of Nrf2-regulated genes induced by the chemopreventive agent sulforaphane by oligonucleotide microarray. </w:t>
      </w:r>
      <w:r w:rsidRPr="00DF22F6">
        <w:rPr>
          <w:i/>
        </w:rPr>
        <w:t xml:space="preserve">Cancer Res </w:t>
      </w:r>
      <w:r w:rsidRPr="00DF22F6">
        <w:t>2002: 62(18): 5196-5203.</w:t>
      </w:r>
    </w:p>
    <w:p w14:paraId="395AE102" w14:textId="77777777" w:rsidR="00BC27AD" w:rsidRPr="00DF22F6" w:rsidRDefault="00BC27AD" w:rsidP="007579D7">
      <w:pPr>
        <w:pStyle w:val="EndNoteBibliography"/>
        <w:spacing w:after="0" w:line="480" w:lineRule="auto"/>
      </w:pPr>
      <w:r w:rsidRPr="00DF22F6">
        <w:t>36.</w:t>
      </w:r>
      <w:r w:rsidRPr="00DF22F6">
        <w:tab/>
        <w:t xml:space="preserve">Moreno T, Kelly FJ, Dunster C, Oliete A, Martins V, Reche C, Minguillon MC, Amato F, Capdevila M, de Miguel E, Querol X. Oxidative potential of subway PM2.5. </w:t>
      </w:r>
      <w:r w:rsidRPr="00DF22F6">
        <w:rPr>
          <w:i/>
        </w:rPr>
        <w:t xml:space="preserve">Atmos Environ </w:t>
      </w:r>
      <w:r w:rsidRPr="00DF22F6">
        <w:t>2017: 148: 230-238.</w:t>
      </w:r>
    </w:p>
    <w:p w14:paraId="344BB7A9" w14:textId="77777777" w:rsidR="00BC27AD" w:rsidRPr="00DF22F6" w:rsidRDefault="00BC27AD" w:rsidP="007579D7">
      <w:pPr>
        <w:pStyle w:val="EndNoteBibliography"/>
        <w:spacing w:after="0" w:line="480" w:lineRule="auto"/>
      </w:pPr>
      <w:r w:rsidRPr="00DF22F6">
        <w:t>37.</w:t>
      </w:r>
      <w:r w:rsidRPr="00DF22F6">
        <w:tab/>
        <w:t xml:space="preserve">Janssen NA, Yang A, Strak M, Steenhof M, Hellack B, Gerlofs-Nijland ME, Kuhlbusch T, Kelly F, Harrison R, Brunekreef B, Hoek G, Cassee F. Oxidative potential of particulate matter collected at sites with different source characteristics. </w:t>
      </w:r>
      <w:r w:rsidRPr="00DF22F6">
        <w:rPr>
          <w:i/>
        </w:rPr>
        <w:t xml:space="preserve">Sci Total Environ </w:t>
      </w:r>
      <w:r w:rsidRPr="00DF22F6">
        <w:t>2014: 472: 572-581.</w:t>
      </w:r>
    </w:p>
    <w:p w14:paraId="3C2BB70D" w14:textId="77777777" w:rsidR="00BC27AD" w:rsidRPr="00DF22F6" w:rsidRDefault="00BC27AD" w:rsidP="007579D7">
      <w:pPr>
        <w:pStyle w:val="EndNoteBibliography"/>
        <w:spacing w:after="0" w:line="480" w:lineRule="auto"/>
      </w:pPr>
      <w:r w:rsidRPr="00DF22F6">
        <w:lastRenderedPageBreak/>
        <w:t>38.</w:t>
      </w:r>
      <w:r w:rsidRPr="00DF22F6">
        <w:tab/>
        <w:t xml:space="preserve">Karlsson HL, Holgersson A, Moller L. Mechanisms related to the genotoxicity of particles in the subway and from other sources. </w:t>
      </w:r>
      <w:r w:rsidRPr="00DF22F6">
        <w:rPr>
          <w:i/>
        </w:rPr>
        <w:t xml:space="preserve">Chem Res Toxicol </w:t>
      </w:r>
      <w:r w:rsidRPr="00DF22F6">
        <w:t>2008: 21(3): 726-731.</w:t>
      </w:r>
    </w:p>
    <w:p w14:paraId="575E2B44" w14:textId="77777777" w:rsidR="00BC27AD" w:rsidRPr="00DF22F6" w:rsidRDefault="00BC27AD" w:rsidP="007579D7">
      <w:pPr>
        <w:pStyle w:val="EndNoteBibliography"/>
        <w:spacing w:after="0" w:line="480" w:lineRule="auto"/>
      </w:pPr>
      <w:r w:rsidRPr="00DF22F6">
        <w:t>39.</w:t>
      </w:r>
      <w:r w:rsidRPr="00DF22F6">
        <w:tab/>
        <w:t xml:space="preserve">Lindbom J, Gustafsson M, Blomqvist G, Dahl A, Gudmundsson A, Swietlicki E, Ljungman AG. Wear particles generated from studded tires and pavement induces inflammatory reactions in mouse macrophage cells. </w:t>
      </w:r>
      <w:r w:rsidRPr="00DF22F6">
        <w:rPr>
          <w:i/>
        </w:rPr>
        <w:t xml:space="preserve">Chem Res Toxicol </w:t>
      </w:r>
      <w:r w:rsidRPr="00DF22F6">
        <w:t>2007: 20(6): 937-946.</w:t>
      </w:r>
    </w:p>
    <w:p w14:paraId="0CAFE4B3" w14:textId="77777777" w:rsidR="00BC27AD" w:rsidRPr="00DF22F6" w:rsidRDefault="00BC27AD" w:rsidP="007579D7">
      <w:pPr>
        <w:pStyle w:val="EndNoteBibliography"/>
        <w:spacing w:after="0" w:line="480" w:lineRule="auto"/>
      </w:pPr>
      <w:r w:rsidRPr="00DF22F6">
        <w:t>40.</w:t>
      </w:r>
      <w:r w:rsidRPr="00DF22F6">
        <w:tab/>
        <w:t xml:space="preserve">Seaton A, Cherrie J, Dennekamp M, Donaldson K, Hurley JF, Tran CL. The London Underground: dust and hazards to health. </w:t>
      </w:r>
      <w:r w:rsidRPr="00DF22F6">
        <w:rPr>
          <w:i/>
        </w:rPr>
        <w:t xml:space="preserve">Occup Environ Med </w:t>
      </w:r>
      <w:r w:rsidRPr="00DF22F6">
        <w:t>2005: 62(6): 355-362.</w:t>
      </w:r>
    </w:p>
    <w:p w14:paraId="0E116979" w14:textId="77777777" w:rsidR="00BC27AD" w:rsidRPr="00DF22F6" w:rsidRDefault="00BC27AD" w:rsidP="007579D7">
      <w:pPr>
        <w:pStyle w:val="EndNoteBibliography"/>
        <w:spacing w:after="0" w:line="480" w:lineRule="auto"/>
      </w:pPr>
      <w:r w:rsidRPr="00DF22F6">
        <w:t>41.</w:t>
      </w:r>
      <w:r w:rsidRPr="00DF22F6">
        <w:tab/>
        <w:t xml:space="preserve">Karlsson HL, Ljungman AG, Lindbom J, Moller L. Comparison of genotoxic and inflammatory effects of particles generated by wood combustion, a road simulator and collected from street and subway. </w:t>
      </w:r>
      <w:r w:rsidRPr="00DF22F6">
        <w:rPr>
          <w:i/>
        </w:rPr>
        <w:t xml:space="preserve">Toxicol Lett </w:t>
      </w:r>
      <w:r w:rsidRPr="00DF22F6">
        <w:t>2006: 165(3): 203-211.</w:t>
      </w:r>
    </w:p>
    <w:p w14:paraId="45DD28F8" w14:textId="77777777" w:rsidR="00BC27AD" w:rsidRPr="00DF22F6" w:rsidRDefault="00BC27AD" w:rsidP="007579D7">
      <w:pPr>
        <w:pStyle w:val="EndNoteBibliography"/>
        <w:spacing w:after="0" w:line="480" w:lineRule="auto"/>
      </w:pPr>
      <w:r w:rsidRPr="00DF22F6">
        <w:t>42.</w:t>
      </w:r>
      <w:r w:rsidRPr="00DF22F6">
        <w:tab/>
        <w:t xml:space="preserve">Karlsson HL, Nilsson L, Moller L. Subway particles are more genotoxic than street particles and induce oxidative stress in cultured human lung cells. </w:t>
      </w:r>
      <w:r w:rsidRPr="00DF22F6">
        <w:rPr>
          <w:i/>
        </w:rPr>
        <w:t xml:space="preserve">Chem Res Toxicol </w:t>
      </w:r>
      <w:r w:rsidRPr="00DF22F6">
        <w:t>2005: 18(1): 19-23.</w:t>
      </w:r>
    </w:p>
    <w:p w14:paraId="6EEA4EEA" w14:textId="77777777" w:rsidR="00BC27AD" w:rsidRPr="00DF22F6" w:rsidRDefault="00BC27AD" w:rsidP="007579D7">
      <w:pPr>
        <w:pStyle w:val="EndNoteBibliography"/>
        <w:spacing w:after="0" w:line="480" w:lineRule="auto"/>
      </w:pPr>
      <w:r w:rsidRPr="00DF22F6">
        <w:t>43.</w:t>
      </w:r>
      <w:r w:rsidRPr="00DF22F6">
        <w:tab/>
        <w:t xml:space="preserve">Loxham M, Morgan-Walsh RJ, Cooper MJ, Blume C, Swindle EJ, Dennison PW, Howarth PH, Cassee FR, Teagle DA, Palmer MR, Davies DE. The effects on bronchial epithelial mucociliary cultures of coarse, fine, and ultrafine particulate matter from an underground railway station. </w:t>
      </w:r>
      <w:r w:rsidRPr="00DF22F6">
        <w:rPr>
          <w:i/>
        </w:rPr>
        <w:t xml:space="preserve">Toxicol Sci </w:t>
      </w:r>
      <w:r w:rsidRPr="00DF22F6">
        <w:t>2015: 145(1): 98-107.</w:t>
      </w:r>
    </w:p>
    <w:p w14:paraId="61F7706E" w14:textId="77777777" w:rsidR="00BC27AD" w:rsidRPr="00DF22F6" w:rsidRDefault="00BC27AD" w:rsidP="007579D7">
      <w:pPr>
        <w:pStyle w:val="EndNoteBibliography"/>
        <w:spacing w:after="0" w:line="480" w:lineRule="auto"/>
      </w:pPr>
      <w:r w:rsidRPr="00DF22F6">
        <w:t>44.</w:t>
      </w:r>
      <w:r w:rsidRPr="00DF22F6">
        <w:tab/>
        <w:t xml:space="preserve">Xia T, Zhu YF, Mu LN, Zhang ZF, Liu SJ. Pulmonary diseases induced by ambient ultrafine and engineered nanoparticles in twenty-first century. </w:t>
      </w:r>
      <w:r w:rsidRPr="00DF22F6">
        <w:rPr>
          <w:i/>
        </w:rPr>
        <w:t xml:space="preserve">Natl Sci Rev </w:t>
      </w:r>
      <w:r w:rsidRPr="00DF22F6">
        <w:t>2016: 3(4): 416-429.</w:t>
      </w:r>
    </w:p>
    <w:p w14:paraId="138400B5" w14:textId="77777777" w:rsidR="00BC27AD" w:rsidRPr="00DF22F6" w:rsidRDefault="00BC27AD" w:rsidP="007579D7">
      <w:pPr>
        <w:pStyle w:val="EndNoteBibliography"/>
        <w:spacing w:after="0" w:line="480" w:lineRule="auto"/>
      </w:pPr>
      <w:r w:rsidRPr="00DF22F6">
        <w:t>45.</w:t>
      </w:r>
      <w:r w:rsidRPr="00DF22F6">
        <w:tab/>
        <w:t xml:space="preserve">Wang J, Huang JA, Wang LL, Chen CC, Yang D, Jin ML, Bai CX, Song YL. Urban particulate matter triggers lung inflammation via the ROS-MAPK- NF-kappa B signaling pathway. </w:t>
      </w:r>
      <w:r w:rsidRPr="00DF22F6">
        <w:rPr>
          <w:i/>
        </w:rPr>
        <w:t xml:space="preserve">J Thorac Dis </w:t>
      </w:r>
      <w:r w:rsidRPr="00DF22F6">
        <w:t>2017: 9(11): 4398-4412.</w:t>
      </w:r>
    </w:p>
    <w:p w14:paraId="3AFE79DB" w14:textId="77777777" w:rsidR="00BC27AD" w:rsidRPr="00DF22F6" w:rsidRDefault="00BC27AD" w:rsidP="007579D7">
      <w:pPr>
        <w:pStyle w:val="EndNoteBibliography"/>
        <w:spacing w:after="0" w:line="480" w:lineRule="auto"/>
      </w:pPr>
      <w:r w:rsidRPr="00DF22F6">
        <w:t>46.</w:t>
      </w:r>
      <w:r w:rsidRPr="00DF22F6">
        <w:tab/>
        <w:t xml:space="preserve">Song L, Li DA, Li XP, Ma LJ, Bai XX, Wen ZM, Zhang XF, Chen D, Peng LP. Exposure to PM2.5 induces aberrant activation of NF-kappa B in human airway epithelial cells by downregulating miR-331 expression. </w:t>
      </w:r>
      <w:r w:rsidRPr="00DF22F6">
        <w:rPr>
          <w:i/>
        </w:rPr>
        <w:t xml:space="preserve">Environ Toxicol Pharmacol </w:t>
      </w:r>
      <w:r w:rsidRPr="00DF22F6">
        <w:t>2017: 50: 192-199.</w:t>
      </w:r>
    </w:p>
    <w:p w14:paraId="42F24530" w14:textId="77777777" w:rsidR="00BC27AD" w:rsidRPr="00DF22F6" w:rsidRDefault="00BC27AD" w:rsidP="007579D7">
      <w:pPr>
        <w:pStyle w:val="EndNoteBibliography"/>
        <w:spacing w:after="0" w:line="480" w:lineRule="auto"/>
      </w:pPr>
      <w:r w:rsidRPr="00DF22F6">
        <w:t>47.</w:t>
      </w:r>
      <w:r w:rsidRPr="00DF22F6">
        <w:tab/>
        <w:t xml:space="preserve">Berman R, Downey GP, Dakhama A, Day BJ, Chu HW. Afghanistan Particulate Matter Enhances Pro-Inflammatory Responses in IL-13-Exposed Human Airway Epithelium via TLR2 Signaling. </w:t>
      </w:r>
      <w:r w:rsidRPr="00DF22F6">
        <w:rPr>
          <w:i/>
        </w:rPr>
        <w:t xml:space="preserve">Toxicol Sci </w:t>
      </w:r>
      <w:r w:rsidRPr="00DF22F6">
        <w:t>2018: 166(2): 345-353.</w:t>
      </w:r>
    </w:p>
    <w:p w14:paraId="061A01BF" w14:textId="77777777" w:rsidR="00BC27AD" w:rsidRPr="00DF22F6" w:rsidRDefault="00BC27AD" w:rsidP="007579D7">
      <w:pPr>
        <w:pStyle w:val="EndNoteBibliography"/>
        <w:spacing w:after="0" w:line="480" w:lineRule="auto"/>
      </w:pPr>
      <w:r w:rsidRPr="00DF22F6">
        <w:lastRenderedPageBreak/>
        <w:t>48.</w:t>
      </w:r>
      <w:r w:rsidRPr="00DF22F6">
        <w:tab/>
        <w:t xml:space="preserve">He M, Ichinose T, Yoshida Y, Arashidani K, Yoshida S, Takano H, Sun GF, Shibamoto T. Urban PM2.5 exacerbates allergic inflammation in the murine lung via a TLR2/TLR4/MyD88-signaling pathway. </w:t>
      </w:r>
      <w:r w:rsidRPr="00DF22F6">
        <w:rPr>
          <w:i/>
        </w:rPr>
        <w:t xml:space="preserve">Sci Rep </w:t>
      </w:r>
      <w:r w:rsidRPr="00DF22F6">
        <w:t>2017: 7.</w:t>
      </w:r>
    </w:p>
    <w:p w14:paraId="3CCEA3FA" w14:textId="77777777" w:rsidR="00BC27AD" w:rsidRPr="00DF22F6" w:rsidRDefault="00BC27AD" w:rsidP="007579D7">
      <w:pPr>
        <w:pStyle w:val="EndNoteBibliography"/>
        <w:spacing w:after="0" w:line="480" w:lineRule="auto"/>
      </w:pPr>
      <w:r w:rsidRPr="00DF22F6">
        <w:t>49.</w:t>
      </w:r>
      <w:r w:rsidRPr="00DF22F6">
        <w:tab/>
        <w:t xml:space="preserve">Shoenfelt J, Mitkus RJ, Zeisler R, Spatz RO, Powell J, Fenton MJ, Squibb KA, Medvedev AE. Involvement of TLR2 and TLR4 in inflammatory immune responses induced by fine and coarse ambient air particulate matter. </w:t>
      </w:r>
      <w:r w:rsidRPr="00DF22F6">
        <w:rPr>
          <w:i/>
        </w:rPr>
        <w:t xml:space="preserve">J Leukoc Biol </w:t>
      </w:r>
      <w:r w:rsidRPr="00DF22F6">
        <w:t>2009: 86(2): 303-312.</w:t>
      </w:r>
    </w:p>
    <w:p w14:paraId="4FCA3066" w14:textId="77777777" w:rsidR="00BC27AD" w:rsidRPr="00DF22F6" w:rsidRDefault="00BC27AD" w:rsidP="007579D7">
      <w:pPr>
        <w:pStyle w:val="EndNoteBibliography"/>
        <w:spacing w:after="0" w:line="480" w:lineRule="auto"/>
      </w:pPr>
      <w:r w:rsidRPr="00DF22F6">
        <w:t>50.</w:t>
      </w:r>
      <w:r w:rsidRPr="00DF22F6">
        <w:tab/>
        <w:t xml:space="preserve">Ortiz-Martinez MG, Rodriguez-Cotto RI, Ortiz-Rivera MA, Pluguez-Turull CW, Jimenez-Velez BD. Linking Endotoxins, African Dust PM10 and Asthma in an Urban and Rural Environment of Puerto Rico. </w:t>
      </w:r>
      <w:r w:rsidRPr="00DF22F6">
        <w:rPr>
          <w:i/>
        </w:rPr>
        <w:t xml:space="preserve">Mediators Inflamm </w:t>
      </w:r>
      <w:r w:rsidRPr="00DF22F6">
        <w:t>2015.</w:t>
      </w:r>
    </w:p>
    <w:p w14:paraId="5C4FD09D" w14:textId="77777777" w:rsidR="00BC27AD" w:rsidRPr="00DF22F6" w:rsidRDefault="00BC27AD" w:rsidP="007579D7">
      <w:pPr>
        <w:pStyle w:val="EndNoteBibliography"/>
        <w:spacing w:after="0" w:line="480" w:lineRule="auto"/>
      </w:pPr>
      <w:r w:rsidRPr="00DF22F6">
        <w:t>51.</w:t>
      </w:r>
      <w:r w:rsidRPr="00DF22F6">
        <w:tab/>
        <w:t xml:space="preserve">Kim N, Han DH, Suh MW, Lee JH, Oh SH, Park MK. Effect of lipopolysaccharide on diesel exhaust particle-induced junctional dysfunction in primary human nasal epithelial cells. </w:t>
      </w:r>
      <w:r w:rsidRPr="00DF22F6">
        <w:rPr>
          <w:i/>
        </w:rPr>
        <w:t xml:space="preserve">Environmental Pollution </w:t>
      </w:r>
      <w:r w:rsidRPr="00DF22F6">
        <w:t>2019: 248: 736-742.</w:t>
      </w:r>
    </w:p>
    <w:p w14:paraId="14ACF908" w14:textId="77777777" w:rsidR="00BC27AD" w:rsidRPr="00DF22F6" w:rsidRDefault="00BC27AD" w:rsidP="007579D7">
      <w:pPr>
        <w:pStyle w:val="EndNoteBibliography"/>
        <w:spacing w:after="0" w:line="480" w:lineRule="auto"/>
      </w:pPr>
      <w:r w:rsidRPr="00DF22F6">
        <w:t>52.</w:t>
      </w:r>
      <w:r w:rsidRPr="00DF22F6">
        <w:tab/>
        <w:t xml:space="preserve">Becker S, Dailey L, Soukup JM, Silbajoris R, Devlin RB. TLR-2 is involved in airway epithelial cell response to air pollution particles. </w:t>
      </w:r>
      <w:r w:rsidRPr="00DF22F6">
        <w:rPr>
          <w:i/>
        </w:rPr>
        <w:t xml:space="preserve">Toxicol Appl Pharmacol </w:t>
      </w:r>
      <w:r w:rsidRPr="00DF22F6">
        <w:t>2005: 203(1): 45-52.</w:t>
      </w:r>
    </w:p>
    <w:p w14:paraId="48F80884" w14:textId="77777777" w:rsidR="00BC27AD" w:rsidRPr="00DF22F6" w:rsidRDefault="00BC27AD" w:rsidP="007579D7">
      <w:pPr>
        <w:pStyle w:val="EndNoteBibliography"/>
        <w:spacing w:after="0" w:line="480" w:lineRule="auto"/>
      </w:pPr>
      <w:r w:rsidRPr="00DF22F6">
        <w:t>53.</w:t>
      </w:r>
      <w:r w:rsidRPr="00DF22F6">
        <w:tab/>
        <w:t xml:space="preserve">Laing S, Wang GH, Briazova T, Zhang CB, Wang AX, Zheng Z, Gow A, Chen AF, Rajagopalan S, Chen LC, Sun QH, Zhang KZ. Airborne particulate matter selectively activates endoplasmic reticulum stress response in the lung and liver tissues. </w:t>
      </w:r>
      <w:r w:rsidRPr="00DF22F6">
        <w:rPr>
          <w:i/>
        </w:rPr>
        <w:t xml:space="preserve">Am J Physiol-Cell Ph </w:t>
      </w:r>
      <w:r w:rsidRPr="00DF22F6">
        <w:t>2010: 299(4): C736-C749.</w:t>
      </w:r>
    </w:p>
    <w:p w14:paraId="34B7D7B9" w14:textId="77777777" w:rsidR="00BC27AD" w:rsidRPr="00DF22F6" w:rsidRDefault="00BC27AD" w:rsidP="007579D7">
      <w:pPr>
        <w:pStyle w:val="EndNoteBibliography"/>
        <w:spacing w:after="0" w:line="480" w:lineRule="auto"/>
      </w:pPr>
      <w:r w:rsidRPr="00DF22F6">
        <w:t>54.</w:t>
      </w:r>
      <w:r w:rsidRPr="00DF22F6">
        <w:tab/>
        <w:t xml:space="preserve">Bronner DN, Abuaita BH, Chen XY, Fitzgerald KA, Nunez G, He YQ, Yin XM, O'Riordan MXD. Endoplasmic Reticulum Stress Activates the Inflammasome via NLRP3-and Caspase-2-Driven Mitochondrial Damage. </w:t>
      </w:r>
      <w:r w:rsidRPr="00DF22F6">
        <w:rPr>
          <w:i/>
        </w:rPr>
        <w:t xml:space="preserve">Immunity </w:t>
      </w:r>
      <w:r w:rsidRPr="00DF22F6">
        <w:t>2015: 43(3): 451-462.</w:t>
      </w:r>
    </w:p>
    <w:p w14:paraId="4EDE5C04" w14:textId="77777777" w:rsidR="00BC27AD" w:rsidRPr="00E23994" w:rsidRDefault="00BC27AD" w:rsidP="007579D7">
      <w:pPr>
        <w:pStyle w:val="EndNoteBibliography"/>
        <w:spacing w:after="0" w:line="480" w:lineRule="auto"/>
        <w:rPr>
          <w:i/>
        </w:rPr>
      </w:pPr>
      <w:r w:rsidRPr="00E23994">
        <w:rPr>
          <w:i/>
        </w:rPr>
        <w:t>55.</w:t>
      </w:r>
      <w:r w:rsidRPr="00E23994">
        <w:rPr>
          <w:i/>
        </w:rPr>
        <w:tab/>
        <w:t>Pathinayake PS, Hsu ACY, Waters DW, Hansbro PM, Wood LG, Wark PAB. Understanding the Unfolded Protein Response in the Pathogenesis of Asthma. Front Immunol 2018: 9.</w:t>
      </w:r>
    </w:p>
    <w:p w14:paraId="2A721332" w14:textId="77777777" w:rsidR="00BC27AD" w:rsidRPr="00E23994" w:rsidRDefault="00BC27AD" w:rsidP="007579D7">
      <w:pPr>
        <w:pStyle w:val="EndNoteBibliography"/>
        <w:spacing w:after="0" w:line="480" w:lineRule="auto"/>
      </w:pPr>
      <w:r w:rsidRPr="00DF22F6">
        <w:t>56.</w:t>
      </w:r>
      <w:r w:rsidRPr="00DF22F6">
        <w:tab/>
        <w:t xml:space="preserve">Sayan M, Mossman BT. The NLRP3 inflammasome in pathogenic particle and fibre-associated lung inflammation and diseases. </w:t>
      </w:r>
      <w:r w:rsidRPr="00E23994">
        <w:rPr>
          <w:i/>
        </w:rPr>
        <w:t xml:space="preserve">Part Fibre Toxicol </w:t>
      </w:r>
      <w:r w:rsidRPr="00E23994">
        <w:t>2016: 13.</w:t>
      </w:r>
    </w:p>
    <w:p w14:paraId="51ECCFDF" w14:textId="77777777" w:rsidR="00BC27AD" w:rsidRPr="00E23994" w:rsidRDefault="00BC27AD" w:rsidP="007579D7">
      <w:pPr>
        <w:pStyle w:val="EndNoteBibliography"/>
        <w:spacing w:after="0" w:line="480" w:lineRule="auto"/>
      </w:pPr>
      <w:r w:rsidRPr="00E23994">
        <w:t>57.</w:t>
      </w:r>
      <w:r w:rsidRPr="00E23994">
        <w:tab/>
        <w:t xml:space="preserve">Hirota JA, Hirota SA, Warner SM, Stefanowicz D, Shaheen F, Beck PL, MacDonald JA, Hackett TL, Sin DD, Van Eeden S, Knight DA. The airway epithelium nucleotide-binding domain and leucine-rich repeat protein 3 inflammasome is activated by urban particulate matter. </w:t>
      </w:r>
      <w:r w:rsidRPr="00E23994">
        <w:rPr>
          <w:i/>
        </w:rPr>
        <w:t xml:space="preserve">J Allergy Clin Immunol </w:t>
      </w:r>
      <w:r w:rsidRPr="00E23994">
        <w:t>2012: 129(4): 1116-U1599.</w:t>
      </w:r>
    </w:p>
    <w:p w14:paraId="79717F63" w14:textId="77777777" w:rsidR="00BC27AD" w:rsidRPr="00E23994" w:rsidRDefault="00BC27AD" w:rsidP="007579D7">
      <w:pPr>
        <w:pStyle w:val="EndNoteBibliography"/>
        <w:spacing w:after="0" w:line="480" w:lineRule="auto"/>
      </w:pPr>
      <w:r w:rsidRPr="00E23994">
        <w:lastRenderedPageBreak/>
        <w:t>58.</w:t>
      </w:r>
      <w:r w:rsidRPr="00E23994">
        <w:tab/>
        <w:t xml:space="preserve">Hirota JA, Gold MJ, Hiebert PR, Parkinson LG, Wee T, Smith D, Hansbro PM, Carlsten C, VanEeden S, Sin DD, McNagny KM, Knight DA. The Nucleotide-Binding Domain, Leucine-Rich Repeat Protein 3 Inflammasome/IL-1 Receptor I Axis Mediates Innate, but Not Adaptive, Immune Responses after Exposure to Particulate Matter under 10 mu m. </w:t>
      </w:r>
      <w:r w:rsidRPr="00E23994">
        <w:rPr>
          <w:i/>
        </w:rPr>
        <w:t xml:space="preserve">Am J Respir Cell Mol Biol </w:t>
      </w:r>
      <w:r w:rsidRPr="00E23994">
        <w:t>2015: 52(1): 96-105.</w:t>
      </w:r>
    </w:p>
    <w:p w14:paraId="089F0B11" w14:textId="77777777" w:rsidR="00BC27AD" w:rsidRPr="00E23994" w:rsidRDefault="00BC27AD" w:rsidP="007579D7">
      <w:pPr>
        <w:pStyle w:val="EndNoteBibliography"/>
        <w:spacing w:after="0" w:line="480" w:lineRule="auto"/>
      </w:pPr>
      <w:r w:rsidRPr="00E23994">
        <w:t>59.</w:t>
      </w:r>
      <w:r w:rsidRPr="00E23994">
        <w:tab/>
        <w:t xml:space="preserve">Menu P, Mayor A, Zhou R, Tardivel A, Ichijo H, Mori K, Tschopp J. ER stress activates the NLRP3 inflammasome via an UPR-independent pathway. </w:t>
      </w:r>
      <w:r w:rsidRPr="00E23994">
        <w:rPr>
          <w:i/>
        </w:rPr>
        <w:t xml:space="preserve">Cell Death Dis </w:t>
      </w:r>
      <w:r w:rsidRPr="00E23994">
        <w:t>2012: 3.</w:t>
      </w:r>
    </w:p>
    <w:p w14:paraId="29FCBE8E" w14:textId="77777777" w:rsidR="00BC27AD" w:rsidRPr="00E23994" w:rsidRDefault="00BC27AD" w:rsidP="007579D7">
      <w:pPr>
        <w:pStyle w:val="EndNoteBibliography"/>
        <w:spacing w:after="0" w:line="480" w:lineRule="auto"/>
      </w:pPr>
      <w:r w:rsidRPr="00DF22F6">
        <w:t>60.</w:t>
      </w:r>
      <w:r w:rsidRPr="00DF22F6">
        <w:tab/>
        <w:t xml:space="preserve">Chuang HC, Ho KF, Cao JJ, Chuang KJ, Ho SSH, Feng PH, Tian LW, Lee CH, Han YM, Lee CN, Cheng TJ. Effects of non-protein-type amino acids of fine particulate matter on E-cadherin and inflammatory responses in mice. </w:t>
      </w:r>
      <w:r w:rsidRPr="00E23994">
        <w:rPr>
          <w:i/>
        </w:rPr>
        <w:t xml:space="preserve">Toxicol Lett </w:t>
      </w:r>
      <w:r w:rsidRPr="00E23994">
        <w:t>2015: 237(3): 174-180.</w:t>
      </w:r>
    </w:p>
    <w:p w14:paraId="7DAA3135" w14:textId="77777777" w:rsidR="00BC27AD" w:rsidRPr="00E23994" w:rsidRDefault="00BC27AD" w:rsidP="007579D7">
      <w:pPr>
        <w:pStyle w:val="EndNoteBibliography"/>
        <w:spacing w:after="0" w:line="480" w:lineRule="auto"/>
      </w:pPr>
      <w:r w:rsidRPr="00E23994">
        <w:t>61.</w:t>
      </w:r>
      <w:r w:rsidRPr="00E23994">
        <w:tab/>
        <w:t xml:space="preserve">Thevenot PT, Saravia J, Jin NL, Giaimo JD, Chustz RE, Mahne S, Kelley MA, Hebert VY, Dellinger B, Dugas TR, DeMayo FJ, Cormier SA. Radical-Containing Ultrafine Particulate Matter Initiates Epithelial-to-Mesenchymal Transitions in Airway Epithelial Cells. </w:t>
      </w:r>
      <w:r w:rsidRPr="00E23994">
        <w:rPr>
          <w:i/>
        </w:rPr>
        <w:t xml:space="preserve">Am J Respir Cell Mol Biol </w:t>
      </w:r>
      <w:r w:rsidRPr="00E23994">
        <w:t>2013: 48(2): 188-197.</w:t>
      </w:r>
    </w:p>
    <w:p w14:paraId="3A99A464" w14:textId="77777777" w:rsidR="00BC27AD" w:rsidRPr="00E23994" w:rsidRDefault="00BC27AD" w:rsidP="007579D7">
      <w:pPr>
        <w:pStyle w:val="EndNoteBibliography"/>
        <w:spacing w:after="0" w:line="480" w:lineRule="auto"/>
      </w:pPr>
      <w:r w:rsidRPr="00E23994">
        <w:t>62.</w:t>
      </w:r>
      <w:r w:rsidRPr="00E23994">
        <w:tab/>
        <w:t xml:space="preserve">Caraballo JC, Yshii C, Westphal W, Moninger T, Comellas AP. Ambient particulate matter affects occludin distribution and increases alveolar transepithelial electrical conductance. </w:t>
      </w:r>
      <w:r w:rsidRPr="00E23994">
        <w:rPr>
          <w:i/>
        </w:rPr>
        <w:t xml:space="preserve">Respirology </w:t>
      </w:r>
      <w:r w:rsidRPr="00E23994">
        <w:t>2011: 16(2): 340-349.</w:t>
      </w:r>
    </w:p>
    <w:p w14:paraId="57044A84" w14:textId="77777777" w:rsidR="00BC27AD" w:rsidRPr="00E23994" w:rsidRDefault="00BC27AD" w:rsidP="007579D7">
      <w:pPr>
        <w:pStyle w:val="EndNoteBibliography"/>
        <w:spacing w:after="0" w:line="480" w:lineRule="auto"/>
      </w:pPr>
      <w:r w:rsidRPr="00E23994">
        <w:t>63.</w:t>
      </w:r>
      <w:r w:rsidRPr="00E23994">
        <w:tab/>
        <w:t xml:space="preserve">Chen ZH, Wu YF, Wang PL, Wu YP, Li ZY, Zhao Y, Zhou JS, Zhu C, Cao C, Mao YY, Xu F, Wang BB, Cormier SA, Ying SM, Li W, Shen HH. Autophagy is essential for ultrafine particle-induced inflammation and mucus hyperproduction in airway epithelium (vol 12, pg 297, 2016). </w:t>
      </w:r>
      <w:r w:rsidRPr="00E23994">
        <w:rPr>
          <w:i/>
        </w:rPr>
        <w:t xml:space="preserve">Autophagy </w:t>
      </w:r>
      <w:r w:rsidRPr="00E23994">
        <w:t>2019: 15(1): 184-185.</w:t>
      </w:r>
    </w:p>
    <w:p w14:paraId="15D32F97" w14:textId="77777777" w:rsidR="00BC27AD" w:rsidRPr="00E23994" w:rsidRDefault="00BC27AD" w:rsidP="007579D7">
      <w:pPr>
        <w:pStyle w:val="EndNoteBibliography"/>
        <w:spacing w:after="0" w:line="480" w:lineRule="auto"/>
      </w:pPr>
      <w:r w:rsidRPr="00E23994">
        <w:t>64.</w:t>
      </w:r>
      <w:r w:rsidRPr="00E23994">
        <w:tab/>
        <w:t xml:space="preserve">Xiao C, Puddicombe SM, Field S, Haywood J, Broughton-Head V, Puxeddu I, Haitchi HM, Vernon-Wilson E, Sammut D, Bedke N, Cremin C, Sones J, Djukanovic R, Howarth PH, Collins JE, Holgate ST, Monk P, Davies DE. Defective epithelial barrier function in asthma. </w:t>
      </w:r>
      <w:r w:rsidRPr="00E23994">
        <w:rPr>
          <w:i/>
        </w:rPr>
        <w:t xml:space="preserve">J Allergy Clin Immunol </w:t>
      </w:r>
      <w:r w:rsidRPr="00E23994">
        <w:t>2011: 128(3): 549-556.</w:t>
      </w:r>
    </w:p>
    <w:p w14:paraId="714BB86D" w14:textId="77777777" w:rsidR="00BC27AD" w:rsidRPr="00E23994" w:rsidRDefault="00BC27AD" w:rsidP="007579D7">
      <w:pPr>
        <w:pStyle w:val="EndNoteBibliography"/>
        <w:spacing w:after="0" w:line="480" w:lineRule="auto"/>
      </w:pPr>
      <w:r w:rsidRPr="00E23994">
        <w:t>65.</w:t>
      </w:r>
      <w:r w:rsidRPr="00E23994">
        <w:tab/>
        <w:t xml:space="preserve">Hackett TL, de Bruin HG, Shaheen F, van den Berge M, van Oosterhout AJ, Postma DS, Heijink IH. Caveolin-1 Controls Airway Epithelial Barrier Function Implications for Asthma. </w:t>
      </w:r>
      <w:r w:rsidRPr="00E23994">
        <w:rPr>
          <w:i/>
        </w:rPr>
        <w:t xml:space="preserve">Am J Respir Cell Mol Biol </w:t>
      </w:r>
      <w:r w:rsidRPr="00E23994">
        <w:t>2013: 49(4): 662-671.</w:t>
      </w:r>
    </w:p>
    <w:p w14:paraId="092E0F92" w14:textId="77777777" w:rsidR="00BC27AD" w:rsidRPr="00E23994" w:rsidRDefault="00BC27AD" w:rsidP="007579D7">
      <w:pPr>
        <w:pStyle w:val="EndNoteBibliography"/>
        <w:spacing w:after="0" w:line="480" w:lineRule="auto"/>
      </w:pPr>
      <w:r w:rsidRPr="00E23994">
        <w:lastRenderedPageBreak/>
        <w:t>66.</w:t>
      </w:r>
      <w:r w:rsidRPr="00E23994">
        <w:tab/>
        <w:t xml:space="preserve">Hackett TL, Singhera GK, Shaheen F, Hayden P, Jackson GR, Hegele RG, Van Eeden S, Bai TR, Dorscheid DR, Knight DA. Intrinsic phenotypic differences of asthmatic epithelium and its inflammatory responses to respiratory syncytial virus and air pollution. </w:t>
      </w:r>
      <w:r w:rsidRPr="00E23994">
        <w:rPr>
          <w:i/>
        </w:rPr>
        <w:t xml:space="preserve">Am J Respir Cell Mol Biol </w:t>
      </w:r>
      <w:r w:rsidRPr="00E23994">
        <w:t>2011: 45(5): 1090-1100.</w:t>
      </w:r>
    </w:p>
    <w:p w14:paraId="28B8B903" w14:textId="77777777" w:rsidR="00BC27AD" w:rsidRPr="00E23994" w:rsidRDefault="00BC27AD" w:rsidP="007579D7">
      <w:pPr>
        <w:pStyle w:val="EndNoteBibliography"/>
        <w:spacing w:after="0" w:line="480" w:lineRule="auto"/>
      </w:pPr>
      <w:r w:rsidRPr="00E23994">
        <w:t>67.</w:t>
      </w:r>
      <w:r w:rsidRPr="00E23994">
        <w:tab/>
        <w:t xml:space="preserve">Iwanaga K, Elliott MS, Vedal S, Debley JS. Urban particulate matter induces pro-remodeling factors by airway epithelial cells from healthy and asthmatic children. </w:t>
      </w:r>
      <w:r w:rsidRPr="00E23994">
        <w:rPr>
          <w:i/>
        </w:rPr>
        <w:t xml:space="preserve">Inhal Toxicol </w:t>
      </w:r>
      <w:r w:rsidRPr="00E23994">
        <w:t>2013: 25(12): 653-660.</w:t>
      </w:r>
    </w:p>
    <w:p w14:paraId="22347312" w14:textId="77777777" w:rsidR="00BC27AD" w:rsidRPr="00E23994" w:rsidRDefault="00BC27AD" w:rsidP="007579D7">
      <w:pPr>
        <w:pStyle w:val="EndNoteBibliography"/>
        <w:spacing w:after="0" w:line="480" w:lineRule="auto"/>
      </w:pPr>
      <w:r w:rsidRPr="00E23994">
        <w:t>68.</w:t>
      </w:r>
      <w:r w:rsidRPr="00E23994">
        <w:tab/>
        <w:t xml:space="preserve">Wang J, Zhu M, Song Y. Amphiregulin Potentiates Airway Inflammation and Mucushypersecretion Induced by Urban Particulate Matter Via the EGFR-PI3K alpha-AKT/ERK Pathway. </w:t>
      </w:r>
      <w:r w:rsidRPr="00E23994">
        <w:rPr>
          <w:i/>
        </w:rPr>
        <w:t xml:space="preserve">Am J Respir Crit Care Med </w:t>
      </w:r>
      <w:r w:rsidRPr="00E23994">
        <w:t>2019: 199.</w:t>
      </w:r>
    </w:p>
    <w:p w14:paraId="11B981B2" w14:textId="77777777" w:rsidR="00BC27AD" w:rsidRPr="00E23994" w:rsidRDefault="00BC27AD" w:rsidP="007579D7">
      <w:pPr>
        <w:pStyle w:val="EndNoteBibliography"/>
        <w:spacing w:after="0" w:line="480" w:lineRule="auto"/>
      </w:pPr>
      <w:r w:rsidRPr="00E23994">
        <w:t>69.</w:t>
      </w:r>
      <w:r w:rsidRPr="00E23994">
        <w:tab/>
        <w:t xml:space="preserve">Bucchieri F, Puddicombe SM, Lordan JL, Richter A, Buchanan D, Wilson SJ, Ward J, Zummo G, Howarth PH, Djukanovic R, Holgate ST, Davies DE. Asthmatic bronchial epithelium is more susceptible to oxidant-induced apoptosis. </w:t>
      </w:r>
      <w:r w:rsidRPr="00E23994">
        <w:rPr>
          <w:i/>
        </w:rPr>
        <w:t xml:space="preserve">Am J Respir Cell Mol Biol </w:t>
      </w:r>
      <w:r w:rsidRPr="00E23994">
        <w:t>2002: 27(2): 179-185.</w:t>
      </w:r>
    </w:p>
    <w:p w14:paraId="6DB48876" w14:textId="77777777" w:rsidR="00BC27AD" w:rsidRPr="00E23994" w:rsidRDefault="00BC27AD" w:rsidP="007579D7">
      <w:pPr>
        <w:pStyle w:val="EndNoteBibliography"/>
        <w:spacing w:after="0" w:line="480" w:lineRule="auto"/>
      </w:pPr>
      <w:r w:rsidRPr="00E23994">
        <w:t>70.</w:t>
      </w:r>
      <w:r w:rsidRPr="00E23994">
        <w:tab/>
        <w:t xml:space="preserve">Teng Y, Sun PL, Zhang JY, Yu RB, Bai JL, Yao X, Huang M, Adcock IM, Barnes PJ. Hydrogen Peroxide in Exhaled Breath Condensate in Patients with Asthma A Promising Biomarker? </w:t>
      </w:r>
      <w:r w:rsidRPr="00E23994">
        <w:rPr>
          <w:i/>
        </w:rPr>
        <w:t xml:space="preserve">Chest </w:t>
      </w:r>
      <w:r w:rsidRPr="00E23994">
        <w:t>2011: 140(1): 108-116.</w:t>
      </w:r>
    </w:p>
    <w:p w14:paraId="6A21C847" w14:textId="77777777" w:rsidR="00BC27AD" w:rsidRPr="00E23994" w:rsidRDefault="00BC27AD" w:rsidP="007579D7">
      <w:pPr>
        <w:pStyle w:val="EndNoteBibliography"/>
        <w:spacing w:after="0" w:line="480" w:lineRule="auto"/>
      </w:pPr>
      <w:r w:rsidRPr="00E23994">
        <w:t>71.</w:t>
      </w:r>
      <w:r w:rsidRPr="00E23994">
        <w:tab/>
        <w:t xml:space="preserve">Tamer L, Calikoglu M, Ates NA, Yildirim H, Ercan B, Saritas E, Unlu A, Atik U. Glutathione-S-transferase gene polymorphisms (GSTT1, GSTM1, GSTP1) as increased risk factors for asthma. </w:t>
      </w:r>
      <w:r w:rsidRPr="00E23994">
        <w:rPr>
          <w:i/>
        </w:rPr>
        <w:t xml:space="preserve">Respirology </w:t>
      </w:r>
      <w:r w:rsidRPr="00E23994">
        <w:t>2004: 9(4): 493-498.</w:t>
      </w:r>
    </w:p>
    <w:p w14:paraId="6D21813E" w14:textId="77777777" w:rsidR="00BC27AD" w:rsidRPr="00E23994" w:rsidRDefault="00BC27AD" w:rsidP="007579D7">
      <w:pPr>
        <w:pStyle w:val="EndNoteBibliography"/>
        <w:spacing w:after="0" w:line="480" w:lineRule="auto"/>
      </w:pPr>
      <w:r w:rsidRPr="00E23994">
        <w:t>72.</w:t>
      </w:r>
      <w:r w:rsidRPr="00E23994">
        <w:tab/>
        <w:t xml:space="preserve">Zhang YM, Moffatt MF, Cookson WOC. Genetic and genomic approaches to asthma: new insights for the origins. </w:t>
      </w:r>
      <w:r w:rsidRPr="00E23994">
        <w:rPr>
          <w:i/>
        </w:rPr>
        <w:t xml:space="preserve">Curr Opin Pulm Med </w:t>
      </w:r>
      <w:r w:rsidRPr="00E23994">
        <w:t>2012: 18(1): 6-13.</w:t>
      </w:r>
    </w:p>
    <w:p w14:paraId="0FACED72" w14:textId="77777777" w:rsidR="00BC27AD" w:rsidRPr="00E23994" w:rsidRDefault="00BC27AD" w:rsidP="007579D7">
      <w:pPr>
        <w:pStyle w:val="EndNoteBibliography"/>
        <w:spacing w:after="0" w:line="480" w:lineRule="auto"/>
      </w:pPr>
      <w:r w:rsidRPr="00E23994">
        <w:t>73.</w:t>
      </w:r>
      <w:r w:rsidRPr="00E23994">
        <w:tab/>
        <w:t xml:space="preserve">Tsai YH, Parker JS, Yang IV, Kelada SNP. Meta-analysis of airway epithelium gene expression in asthma. </w:t>
      </w:r>
      <w:r w:rsidRPr="00E23994">
        <w:rPr>
          <w:i/>
        </w:rPr>
        <w:t xml:space="preserve">Eur Respir J </w:t>
      </w:r>
      <w:r w:rsidRPr="00E23994">
        <w:t>2018: 51(5).</w:t>
      </w:r>
    </w:p>
    <w:p w14:paraId="282D544B" w14:textId="77777777" w:rsidR="00BC27AD" w:rsidRPr="00E23994" w:rsidRDefault="00BC27AD" w:rsidP="007579D7">
      <w:pPr>
        <w:pStyle w:val="EndNoteBibliography"/>
        <w:spacing w:after="0" w:line="480" w:lineRule="auto"/>
      </w:pPr>
      <w:r w:rsidRPr="00E23994">
        <w:t>74.</w:t>
      </w:r>
      <w:r w:rsidRPr="00E23994">
        <w:tab/>
        <w:t xml:space="preserve">Lindbom J, Gustafsson M, Blomqvist G, Dahl A, Gudmundsson A, Swietlicki E, Ljungman AG. Exposure to wear particles generated from studded tires and pavement induces inflammatory cytokine release from human macrophages. </w:t>
      </w:r>
      <w:r w:rsidRPr="00E23994">
        <w:rPr>
          <w:i/>
        </w:rPr>
        <w:t xml:space="preserve">Chem Res Toxicol </w:t>
      </w:r>
      <w:r w:rsidRPr="00E23994">
        <w:t>2006: 19(4): 521-530.</w:t>
      </w:r>
    </w:p>
    <w:p w14:paraId="166F0E15" w14:textId="77777777" w:rsidR="00BC27AD" w:rsidRPr="00E23994" w:rsidRDefault="00BC27AD" w:rsidP="007579D7">
      <w:pPr>
        <w:pStyle w:val="EndNoteBibliography"/>
        <w:spacing w:after="0" w:line="480" w:lineRule="auto"/>
      </w:pPr>
      <w:r w:rsidRPr="00E23994">
        <w:t>75.</w:t>
      </w:r>
      <w:r w:rsidRPr="00E23994">
        <w:tab/>
        <w:t xml:space="preserve">Steenhof M, Gosens I, Strak M, Godri KJ, Hoek G, Cassee FR, Mudway IS, Kelly FJ, Harrison RM, Lebret E, Brunekreef B, Janssen NA, Pieters RH. In vitro toxicity of particulate matter (PM) </w:t>
      </w:r>
      <w:r w:rsidRPr="00E23994">
        <w:lastRenderedPageBreak/>
        <w:t xml:space="preserve">collected at different sites in the Netherlands is associated with PM composition, size fraction and oxidative potential - the RAPTES project. </w:t>
      </w:r>
      <w:r w:rsidRPr="00E23994">
        <w:rPr>
          <w:i/>
        </w:rPr>
        <w:t xml:space="preserve">Part Fibre Toxicol </w:t>
      </w:r>
      <w:r w:rsidRPr="00E23994">
        <w:t>2011: 8: 26.</w:t>
      </w:r>
    </w:p>
    <w:p w14:paraId="6A2FD527" w14:textId="77777777" w:rsidR="00BC27AD" w:rsidRPr="00E23994" w:rsidRDefault="00BC27AD" w:rsidP="007579D7">
      <w:pPr>
        <w:pStyle w:val="EndNoteBibliography"/>
        <w:spacing w:after="0" w:line="480" w:lineRule="auto"/>
      </w:pPr>
      <w:r w:rsidRPr="00E23994">
        <w:t>76.</w:t>
      </w:r>
      <w:r w:rsidRPr="00E23994">
        <w:tab/>
        <w:t xml:space="preserve">Pugin J, Schurermaly CC, Leturcq D, Moriarty A, Ulevitch RJ, Tobias PS. Lipopolysaccharide activation of human endothelial and epithelial-cells is mediated by lipopolysaccharide-binding protein and soluble Cd14. </w:t>
      </w:r>
      <w:r w:rsidRPr="00E23994">
        <w:rPr>
          <w:i/>
        </w:rPr>
        <w:t xml:space="preserve">Proc Natl Acad Sci U S A </w:t>
      </w:r>
      <w:r w:rsidRPr="00E23994">
        <w:t>1993: 90(7): 2744-2748.</w:t>
      </w:r>
    </w:p>
    <w:p w14:paraId="6603E7CA" w14:textId="77777777" w:rsidR="00BC27AD" w:rsidRPr="00E23994" w:rsidRDefault="00BC27AD" w:rsidP="007579D7">
      <w:pPr>
        <w:pStyle w:val="EndNoteBibliography"/>
        <w:spacing w:after="0" w:line="480" w:lineRule="auto"/>
      </w:pPr>
      <w:r w:rsidRPr="00E23994">
        <w:t>77.</w:t>
      </w:r>
      <w:r w:rsidRPr="00E23994">
        <w:tab/>
        <w:t xml:space="preserve">Cario E, Rosenberg IM, Brandwein SL, Beck PL, Reinecker HC, Podolsky DK. Lipopolysaccharide activates distinct signaling pathways in intestinal epithelial cell lines expressing toll-like receptors. </w:t>
      </w:r>
      <w:r w:rsidRPr="00E23994">
        <w:rPr>
          <w:i/>
        </w:rPr>
        <w:t xml:space="preserve">J Immunol </w:t>
      </w:r>
      <w:r w:rsidRPr="00E23994">
        <w:t>2000: 164(2): 966-972.</w:t>
      </w:r>
    </w:p>
    <w:p w14:paraId="5872514E" w14:textId="77777777" w:rsidR="00BC27AD" w:rsidRPr="00E23994" w:rsidRDefault="00BC27AD" w:rsidP="007579D7">
      <w:pPr>
        <w:pStyle w:val="EndNoteBibliography"/>
        <w:spacing w:after="0" w:line="480" w:lineRule="auto"/>
      </w:pPr>
      <w:r w:rsidRPr="00E23994">
        <w:t>78.</w:t>
      </w:r>
      <w:r w:rsidRPr="00E23994">
        <w:tab/>
        <w:t xml:space="preserve">Jia HP, Kline JN, Penisten A, Apicella MA, Gioannini TL, Weiss J, McCray PB. Endotoxin responsiveness of human airway epithelia is limited by low expression of MD-2. </w:t>
      </w:r>
      <w:r w:rsidRPr="00E23994">
        <w:rPr>
          <w:i/>
        </w:rPr>
        <w:t xml:space="preserve">American Journal of Physiology-Lung Cellular and Molecular Physiology </w:t>
      </w:r>
      <w:r w:rsidRPr="00E23994">
        <w:t>2004: 287(2): L428-L437.</w:t>
      </w:r>
    </w:p>
    <w:p w14:paraId="2BEA3E88" w14:textId="77777777" w:rsidR="00BC27AD" w:rsidRPr="00E23994" w:rsidRDefault="00BC27AD" w:rsidP="007579D7">
      <w:pPr>
        <w:pStyle w:val="EndNoteBibliography"/>
        <w:spacing w:after="0" w:line="480" w:lineRule="auto"/>
      </w:pPr>
      <w:r w:rsidRPr="00DF22F6">
        <w:t>79.</w:t>
      </w:r>
      <w:r w:rsidRPr="00DF22F6">
        <w:tab/>
        <w:t xml:space="preserve">Carlander U, Midander K, Hedberg YS, Johanson G, Bottai M, Karlsson HL. Macrophage-Assisted Dissolution of Gold Nanoparticles. </w:t>
      </w:r>
      <w:r w:rsidRPr="00E23994">
        <w:rPr>
          <w:i/>
        </w:rPr>
        <w:t xml:space="preserve">ACS Applied Bio Materials </w:t>
      </w:r>
      <w:r w:rsidRPr="00E23994">
        <w:t>2019: 2(3): 1006-1016.</w:t>
      </w:r>
    </w:p>
    <w:p w14:paraId="052554DA" w14:textId="77777777" w:rsidR="00BC27AD" w:rsidRPr="00E23994" w:rsidRDefault="00BC27AD" w:rsidP="007579D7">
      <w:pPr>
        <w:pStyle w:val="EndNoteBibliography"/>
        <w:spacing w:after="0" w:line="480" w:lineRule="auto"/>
      </w:pPr>
      <w:r w:rsidRPr="00E23994">
        <w:t>80.</w:t>
      </w:r>
      <w:r w:rsidRPr="00E23994">
        <w:tab/>
        <w:t xml:space="preserve">Bachoual R, Boczkowski J, Goven D, Amara N, Tabet L, On D, Lecon-Malas V, Aubier M, Lanone S. Biological effects of particles from the Paris subway system. </w:t>
      </w:r>
      <w:r w:rsidRPr="00E23994">
        <w:rPr>
          <w:i/>
        </w:rPr>
        <w:t xml:space="preserve">Chem Res Toxicol </w:t>
      </w:r>
      <w:r w:rsidRPr="00E23994">
        <w:t>2007: 20(10): 1426-1433.</w:t>
      </w:r>
    </w:p>
    <w:p w14:paraId="4462A975" w14:textId="77777777" w:rsidR="00BC27AD" w:rsidRPr="00E23994" w:rsidRDefault="00BC27AD" w:rsidP="007579D7">
      <w:pPr>
        <w:pStyle w:val="EndNoteBibliography"/>
        <w:spacing w:after="0" w:line="480" w:lineRule="auto"/>
      </w:pPr>
      <w:r w:rsidRPr="00E23994">
        <w:t>81.</w:t>
      </w:r>
      <w:r w:rsidRPr="00E23994">
        <w:tab/>
        <w:t xml:space="preserve">Eom HJ, Jung HJ, Sobanska S, Chung SG, Son YS, Kim JC, Sunwoo Y, Ro CU. Iron speciation of airborne subway particles by the combined use of energy dispersive electron probe X-ray microanalysis and Raman microspectrometry. </w:t>
      </w:r>
      <w:r w:rsidRPr="00E23994">
        <w:rPr>
          <w:i/>
        </w:rPr>
        <w:t xml:space="preserve">Anal Chem </w:t>
      </w:r>
      <w:r w:rsidRPr="00E23994">
        <w:t>2013: 85(21): 10424-10431.</w:t>
      </w:r>
    </w:p>
    <w:p w14:paraId="01805378" w14:textId="77777777" w:rsidR="00BC27AD" w:rsidRPr="00E23994" w:rsidRDefault="00BC27AD" w:rsidP="007579D7">
      <w:pPr>
        <w:pStyle w:val="EndNoteBibliography"/>
        <w:spacing w:after="0" w:line="480" w:lineRule="auto"/>
      </w:pPr>
      <w:r w:rsidRPr="00E23994">
        <w:t>82.</w:t>
      </w:r>
      <w:r w:rsidRPr="00E23994">
        <w:tab/>
        <w:t>Commitee on the Medical Effects of Air Pollution (COMEAP). Statement on the evidence for health effects in the travelling public associated with exposure to particulate matter in the London Underground; 2019.</w:t>
      </w:r>
    </w:p>
    <w:p w14:paraId="761F15F4" w14:textId="77777777" w:rsidR="00BC27AD" w:rsidRPr="00E23994" w:rsidRDefault="00BC27AD" w:rsidP="007579D7">
      <w:pPr>
        <w:pStyle w:val="EndNoteBibliography"/>
        <w:spacing w:after="0" w:line="480" w:lineRule="auto"/>
      </w:pPr>
      <w:r w:rsidRPr="00E23994">
        <w:t>83.</w:t>
      </w:r>
      <w:r w:rsidRPr="00E23994">
        <w:tab/>
        <w:t xml:space="preserve">Cho WS, Duffin R, Thielbeer F, Bradley M, Megson IL, MacNee W, Poland CA, Tran CL, Donaldson K. Zeta Potential and Solubility to Toxic Ions as Mechanisms of Lung Inflammation Caused by Metal/Metal Oxide Nanoparticles. </w:t>
      </w:r>
      <w:r w:rsidRPr="00E23994">
        <w:rPr>
          <w:i/>
        </w:rPr>
        <w:t xml:space="preserve">Toxicol Sci </w:t>
      </w:r>
      <w:r w:rsidRPr="00E23994">
        <w:t>2012: 126(2): 469-477.</w:t>
      </w:r>
    </w:p>
    <w:p w14:paraId="5386185B" w14:textId="77777777" w:rsidR="00BC27AD" w:rsidRPr="00E23994" w:rsidRDefault="00BC27AD" w:rsidP="007579D7">
      <w:pPr>
        <w:pStyle w:val="EndNoteBibliography"/>
        <w:spacing w:after="0" w:line="480" w:lineRule="auto"/>
      </w:pPr>
      <w:r w:rsidRPr="00DF22F6">
        <w:t>84.</w:t>
      </w:r>
      <w:r w:rsidRPr="00DF22F6">
        <w:tab/>
        <w:t xml:space="preserve">Maher BA, Ahmed IA, Karloukovski V, MacLaren DA, Foulds PG, Allsop D, Mann DM, Torres-Jardon R, Calderon-Garciduenas L. Magnetite pollution nanoparticles in the human brain. </w:t>
      </w:r>
      <w:r w:rsidRPr="00DF22F6">
        <w:rPr>
          <w:i/>
        </w:rPr>
        <w:t xml:space="preserve">Proc Natl Acad Sci U S A </w:t>
      </w:r>
      <w:r w:rsidRPr="00E23994">
        <w:t>2016: 113(39): 10797-10801.</w:t>
      </w:r>
    </w:p>
    <w:p w14:paraId="5EAFE7CB" w14:textId="77777777" w:rsidR="00BC27AD" w:rsidRPr="00E23994" w:rsidRDefault="00BC27AD" w:rsidP="007579D7">
      <w:pPr>
        <w:pStyle w:val="EndNoteBibliography"/>
        <w:spacing w:after="0" w:line="480" w:lineRule="auto"/>
      </w:pPr>
      <w:r w:rsidRPr="00E23994">
        <w:lastRenderedPageBreak/>
        <w:t>85.</w:t>
      </w:r>
      <w:r w:rsidRPr="00E23994">
        <w:tab/>
        <w:t xml:space="preserve">Rivas B, Kumar P, Hagen-Zanker A. Exposure to air pollutants during commuting in London: Are there inequalities among different socio-economic groups? </w:t>
      </w:r>
      <w:r w:rsidRPr="00E23994">
        <w:rPr>
          <w:i/>
        </w:rPr>
        <w:t xml:space="preserve">Environ Int </w:t>
      </w:r>
      <w:r w:rsidRPr="00E23994">
        <w:t>2017: 101: 143-157.</w:t>
      </w:r>
    </w:p>
    <w:p w14:paraId="3C1C5DF8" w14:textId="77777777" w:rsidR="00BC27AD" w:rsidRPr="00E23994" w:rsidRDefault="00BC27AD" w:rsidP="007579D7">
      <w:pPr>
        <w:pStyle w:val="EndNoteBibliography"/>
        <w:spacing w:after="0" w:line="480" w:lineRule="auto"/>
      </w:pPr>
      <w:r w:rsidRPr="00E23994">
        <w:t>86.</w:t>
      </w:r>
      <w:r w:rsidRPr="00E23994">
        <w:tab/>
        <w:t xml:space="preserve">Kam W, Delfino RJ, Schauer JJ, Sioutas C. A comparative assessment of PM2.5 exposures in light-rail, subway, freeway, and surface street environments in Los Angeles and estimated lung cancer risk. </w:t>
      </w:r>
      <w:r w:rsidRPr="00E23994">
        <w:rPr>
          <w:i/>
        </w:rPr>
        <w:t xml:space="preserve">Environ Sci-Proc Imp </w:t>
      </w:r>
      <w:r w:rsidRPr="00E23994">
        <w:t>2013: 15(1): 234-243.</w:t>
      </w:r>
    </w:p>
    <w:p w14:paraId="4B1546EF" w14:textId="77777777" w:rsidR="00BC27AD" w:rsidRPr="00E23994" w:rsidRDefault="00BC27AD" w:rsidP="007579D7">
      <w:pPr>
        <w:pStyle w:val="EndNoteBibliography"/>
        <w:spacing w:after="0" w:line="480" w:lineRule="auto"/>
      </w:pPr>
      <w:r w:rsidRPr="00E23994">
        <w:t>87.</w:t>
      </w:r>
      <w:r w:rsidRPr="00E23994">
        <w:tab/>
        <w:t xml:space="preserve">Lovett C, Shirmohammadi F, Sowlat MH, Sioutas C. Commuting in Los Angeles: cancer and non-cancer health risks of roadway, light-rail and subway transit routes. </w:t>
      </w:r>
      <w:r w:rsidRPr="00E23994">
        <w:rPr>
          <w:i/>
        </w:rPr>
        <w:t xml:space="preserve">Aerosol Air Qual Res </w:t>
      </w:r>
      <w:r w:rsidRPr="00E23994">
        <w:t>2018: 18(9): 2363-2374.</w:t>
      </w:r>
    </w:p>
    <w:p w14:paraId="2B61963B" w14:textId="77777777" w:rsidR="00BC27AD" w:rsidRPr="00E23994" w:rsidRDefault="00BC27AD" w:rsidP="007579D7">
      <w:pPr>
        <w:pStyle w:val="EndNoteBibliography"/>
        <w:spacing w:after="0" w:line="480" w:lineRule="auto"/>
      </w:pPr>
      <w:r w:rsidRPr="00E23994">
        <w:t>88.</w:t>
      </w:r>
      <w:r w:rsidRPr="00E23994">
        <w:tab/>
        <w:t xml:space="preserve">Van Ryswyk K, Anastasopolos AT, Evans G, Sun L, Sabaliauskas K, Kula R, Wallace L, Weichenthalt S. Metro Commuter Exposures to Particulate Air Pollution and PM2.5-Associated Elements in Three Canadian Cities: The Urban Transportation Exposure Study. </w:t>
      </w:r>
      <w:r w:rsidRPr="00E23994">
        <w:rPr>
          <w:i/>
        </w:rPr>
        <w:t xml:space="preserve">Environ Sci Technol </w:t>
      </w:r>
      <w:r w:rsidRPr="00E23994">
        <w:t>2017: 51(10): 5713-5720.</w:t>
      </w:r>
    </w:p>
    <w:p w14:paraId="429D4526" w14:textId="77777777" w:rsidR="00BC27AD" w:rsidRPr="00E23994" w:rsidRDefault="00BC27AD" w:rsidP="007579D7">
      <w:pPr>
        <w:pStyle w:val="EndNoteBibliography"/>
        <w:spacing w:after="0" w:line="480" w:lineRule="auto"/>
      </w:pPr>
      <w:r w:rsidRPr="00E23994">
        <w:t>89.</w:t>
      </w:r>
      <w:r w:rsidRPr="00E23994">
        <w:tab/>
        <w:t xml:space="preserve">Loxham M, Nieuwenhuijsen MJ. Health effects of particulate matter air pollution in underground railway systems - a critical review of the evidence. </w:t>
      </w:r>
      <w:r w:rsidRPr="00E23994">
        <w:rPr>
          <w:i/>
        </w:rPr>
        <w:t xml:space="preserve">Part Fibre Toxicol </w:t>
      </w:r>
      <w:r w:rsidRPr="00E23994">
        <w:t>2019: 16.</w:t>
      </w:r>
    </w:p>
    <w:p w14:paraId="2404FC05" w14:textId="77777777" w:rsidR="00BC27AD" w:rsidRPr="00E23994" w:rsidRDefault="00BC27AD" w:rsidP="007579D7">
      <w:pPr>
        <w:pStyle w:val="EndNoteBibliography"/>
        <w:spacing w:after="0" w:line="480" w:lineRule="auto"/>
      </w:pPr>
      <w:r w:rsidRPr="00E23994">
        <w:t>90.</w:t>
      </w:r>
      <w:r w:rsidRPr="00E23994">
        <w:tab/>
        <w:t xml:space="preserve">Klepczynska-Nystrom A, Svartengren M, Grunewald J, Pousette C, Rodin I, Lundin A, Skold CM, Eklund A, Larsson BM. Health effects of a subway environment in healthy volunteers. </w:t>
      </w:r>
      <w:r w:rsidRPr="00E23994">
        <w:rPr>
          <w:i/>
        </w:rPr>
        <w:t xml:space="preserve">Eur Respir J </w:t>
      </w:r>
      <w:r w:rsidRPr="00E23994">
        <w:t>2010: 36(2): 240-248.</w:t>
      </w:r>
    </w:p>
    <w:p w14:paraId="1CDF2BC4" w14:textId="77777777" w:rsidR="00BC27AD" w:rsidRPr="00E23994" w:rsidRDefault="00BC27AD" w:rsidP="007579D7">
      <w:pPr>
        <w:pStyle w:val="EndNoteBibliography"/>
        <w:spacing w:after="0" w:line="480" w:lineRule="auto"/>
      </w:pPr>
      <w:r w:rsidRPr="00E23994">
        <w:t>91.</w:t>
      </w:r>
      <w:r w:rsidRPr="00E23994">
        <w:tab/>
        <w:t xml:space="preserve">Klepczynska-Nystrom A, Larsson BM, Grunewald J, Pousette C, Lundin A, Eklund A, Svartengren M. Health effects of a subway environment in mild asthmatic volunteers. </w:t>
      </w:r>
      <w:r w:rsidRPr="00E23994">
        <w:rPr>
          <w:i/>
        </w:rPr>
        <w:t xml:space="preserve">Respir Med </w:t>
      </w:r>
      <w:r w:rsidRPr="00E23994">
        <w:t>2012: 106(1): 25-33.</w:t>
      </w:r>
    </w:p>
    <w:p w14:paraId="3CE1FD10" w14:textId="77777777" w:rsidR="00BC27AD" w:rsidRPr="00E23994" w:rsidRDefault="00BC27AD" w:rsidP="007579D7">
      <w:pPr>
        <w:pStyle w:val="EndNoteBibliography"/>
        <w:spacing w:after="0" w:line="480" w:lineRule="auto"/>
      </w:pPr>
      <w:r w:rsidRPr="00E23994">
        <w:t>92.</w:t>
      </w:r>
      <w:r w:rsidRPr="00E23994">
        <w:tab/>
        <w:t xml:space="preserve">Bigert C, Alderling M, Svartengren M, Plato N, Gustavsson P. No short-term respiratory effects among particle-exposed employees in the Stockholm subway. </w:t>
      </w:r>
      <w:r w:rsidRPr="00E23994">
        <w:rPr>
          <w:i/>
        </w:rPr>
        <w:t xml:space="preserve">Scand J Work Environ Health </w:t>
      </w:r>
      <w:r w:rsidRPr="00E23994">
        <w:t>2011: 37(2): 129-135.</w:t>
      </w:r>
    </w:p>
    <w:p w14:paraId="3B47D229" w14:textId="77777777" w:rsidR="00BC27AD" w:rsidRPr="00E23994" w:rsidRDefault="00BC27AD" w:rsidP="007579D7">
      <w:pPr>
        <w:pStyle w:val="EndNoteBibliography"/>
        <w:spacing w:after="0" w:line="480" w:lineRule="auto"/>
      </w:pPr>
      <w:r w:rsidRPr="00E23994">
        <w:t>93.</w:t>
      </w:r>
      <w:r w:rsidRPr="00E23994">
        <w:tab/>
        <w:t xml:space="preserve">Bigert C, Alderling M, Svartengren M, Plato N, de Faire U, Gustavsson P. Blood markers of inflammation and coagulation and exposure to airborne particles in employees in the Stockholm underground. </w:t>
      </w:r>
      <w:r w:rsidRPr="00E23994">
        <w:rPr>
          <w:i/>
        </w:rPr>
        <w:t xml:space="preserve">Occup Environ Med </w:t>
      </w:r>
      <w:r w:rsidRPr="00E23994">
        <w:t>2008: 65(10): 655-658.</w:t>
      </w:r>
    </w:p>
    <w:p w14:paraId="19ADD84F" w14:textId="77777777" w:rsidR="00BC27AD" w:rsidRPr="00E23994" w:rsidRDefault="00BC27AD" w:rsidP="007579D7">
      <w:pPr>
        <w:pStyle w:val="EndNoteBibliography"/>
        <w:spacing w:after="0" w:line="480" w:lineRule="auto"/>
      </w:pPr>
      <w:r w:rsidRPr="00E23994">
        <w:t>94.</w:t>
      </w:r>
      <w:r w:rsidRPr="00E23994">
        <w:tab/>
        <w:t xml:space="preserve">Strak M, Janssen NA, Godri KJ, Gosens I, Mudway IS, Cassee FR, Lebret E, Kelly FJ, Harrison RM, Brunekreef B, Steenhof M, Hoek G. Respiratory health effects of airborne particulate matter: the </w:t>
      </w:r>
      <w:r w:rsidRPr="00E23994">
        <w:lastRenderedPageBreak/>
        <w:t xml:space="preserve">role of particle size, composition, and oxidative potential-the RAPTES project. </w:t>
      </w:r>
      <w:r w:rsidRPr="00E23994">
        <w:rPr>
          <w:i/>
        </w:rPr>
        <w:t xml:space="preserve">Environ Health Perspect </w:t>
      </w:r>
      <w:r w:rsidRPr="00E23994">
        <w:t>2012: 120(8): 1183-1189.</w:t>
      </w:r>
    </w:p>
    <w:p w14:paraId="0F44EC04" w14:textId="77777777" w:rsidR="00BC27AD" w:rsidRPr="00E23994" w:rsidRDefault="00BC27AD" w:rsidP="007579D7">
      <w:pPr>
        <w:pStyle w:val="EndNoteBibliography"/>
        <w:spacing w:after="0" w:line="480" w:lineRule="auto"/>
      </w:pPr>
      <w:r w:rsidRPr="00E23994">
        <w:t>95.</w:t>
      </w:r>
      <w:r w:rsidRPr="00E23994">
        <w:tab/>
        <w:t xml:space="preserve">Steenhof M, Mudway IS, Gosens I, Hoek G, Godri KJ, Kelly FJ, Harrison RM, Pieters RHH, Cassee FR, Lebret E, Brunekreef BA, Strak M, Janssen NAH. Acute nasal pro-inflammatory response to air pollution depends on characteristics other than particle mass concentration or oxidative potential: the RAPTES project. </w:t>
      </w:r>
      <w:r w:rsidRPr="00E23994">
        <w:rPr>
          <w:i/>
        </w:rPr>
        <w:t xml:space="preserve">Occup Environ Med </w:t>
      </w:r>
      <w:r w:rsidRPr="00E23994">
        <w:t>2013: 70(5): 341-348.</w:t>
      </w:r>
    </w:p>
    <w:p w14:paraId="4C44CCAF" w14:textId="77777777" w:rsidR="00BC27AD" w:rsidRPr="00E23994" w:rsidRDefault="00BC27AD" w:rsidP="007579D7">
      <w:pPr>
        <w:pStyle w:val="EndNoteBibliography"/>
        <w:spacing w:after="0" w:line="480" w:lineRule="auto"/>
      </w:pPr>
      <w:r w:rsidRPr="00E23994">
        <w:t>96.</w:t>
      </w:r>
      <w:r w:rsidRPr="00E23994">
        <w:tab/>
        <w:t xml:space="preserve">Strak M, Hoek G, Godri KJ, Gosens I, Mudway IS, van Oerle R, Spronk HM, Cassee FR, Lebret E, Kelly FJ, Harrison RM, Brunekreef B, Steenhof M, Janssen NA. Composition of PM affects acute vascular inflammatory and coagulative markers - the RAPTES project. </w:t>
      </w:r>
      <w:r w:rsidRPr="00E23994">
        <w:rPr>
          <w:i/>
        </w:rPr>
        <w:t xml:space="preserve">PLoS One </w:t>
      </w:r>
      <w:r w:rsidRPr="00E23994">
        <w:t>2013: 8(3): e58944.</w:t>
      </w:r>
    </w:p>
    <w:p w14:paraId="1CBAC6BF" w14:textId="77777777" w:rsidR="00BC27AD" w:rsidRPr="00E23994" w:rsidRDefault="00BC27AD" w:rsidP="007579D7">
      <w:pPr>
        <w:pStyle w:val="EndNoteBibliography"/>
        <w:spacing w:after="0" w:line="480" w:lineRule="auto"/>
      </w:pPr>
      <w:r w:rsidRPr="00E23994">
        <w:t>97.</w:t>
      </w:r>
      <w:r w:rsidRPr="00E23994">
        <w:tab/>
        <w:t xml:space="preserve">Strak M, Hoek G, Steenhof M, Kilinc E, Godri KJ, Gosens I, Mudway IS, van Oerle R, Spronk HMH, Cassee FR, Kelly FJ, Harrison RM, Brunekreef B, Lebret E, Janssen NAH. Components of ambient air pollution affect thrombin generation in healthy humans: the RAPTES project. </w:t>
      </w:r>
      <w:r w:rsidRPr="00E23994">
        <w:rPr>
          <w:i/>
        </w:rPr>
        <w:t xml:space="preserve">Occup Environ Med </w:t>
      </w:r>
      <w:r w:rsidRPr="00E23994">
        <w:t>2013: 70(5): 332-340.</w:t>
      </w:r>
    </w:p>
    <w:p w14:paraId="713D9B0C" w14:textId="77777777" w:rsidR="00BC27AD" w:rsidRPr="00E23994" w:rsidRDefault="00BC27AD" w:rsidP="007579D7">
      <w:pPr>
        <w:pStyle w:val="EndNoteBibliography"/>
        <w:spacing w:after="0" w:line="480" w:lineRule="auto"/>
      </w:pPr>
      <w:r w:rsidRPr="00E23994">
        <w:t>98.</w:t>
      </w:r>
      <w:r w:rsidRPr="00E23994">
        <w:tab/>
        <w:t xml:space="preserve">Steenhof M, Janssen NA, Strak M, Hoek G, Gosens I, Mudway IS, Kelly FJ, Harrison RM, Pieters RH, Cassee FR, Brunekreef B. Air pollution exposure affects circulating white blood cell counts in healthy subjects: the role of particle composition, oxidative potential and gaseous pollutants - the RAPTES project. </w:t>
      </w:r>
      <w:r w:rsidRPr="00E23994">
        <w:rPr>
          <w:i/>
        </w:rPr>
        <w:t xml:space="preserve">Inhal Toxicol </w:t>
      </w:r>
      <w:r w:rsidRPr="00E23994">
        <w:t>2014: 26(3): 141-165.</w:t>
      </w:r>
    </w:p>
    <w:p w14:paraId="2B927552" w14:textId="77777777" w:rsidR="00BC27AD" w:rsidRPr="00E23994" w:rsidRDefault="00BC27AD" w:rsidP="007579D7">
      <w:pPr>
        <w:pStyle w:val="EndNoteBibliography"/>
        <w:spacing w:after="0" w:line="480" w:lineRule="auto"/>
      </w:pPr>
      <w:r w:rsidRPr="00E23994">
        <w:t>99.</w:t>
      </w:r>
      <w:r w:rsidRPr="00E23994">
        <w:tab/>
        <w:t xml:space="preserve">Gustavsson P, Bigert C, Pollan M. Incidence of lung cancer among subway drivers in Stockholm. </w:t>
      </w:r>
      <w:r w:rsidRPr="00E23994">
        <w:rPr>
          <w:i/>
        </w:rPr>
        <w:t xml:space="preserve">Am J Ind Med </w:t>
      </w:r>
      <w:r w:rsidRPr="00E23994">
        <w:t>2008: 51(7): 545-547.</w:t>
      </w:r>
    </w:p>
    <w:p w14:paraId="699E60B9" w14:textId="77777777" w:rsidR="00BC27AD" w:rsidRPr="00E23994" w:rsidRDefault="00BC27AD" w:rsidP="007579D7">
      <w:pPr>
        <w:pStyle w:val="EndNoteBibliography"/>
        <w:spacing w:after="0" w:line="480" w:lineRule="auto"/>
      </w:pPr>
      <w:r w:rsidRPr="00E23994">
        <w:t>100.</w:t>
      </w:r>
      <w:r w:rsidRPr="00E23994">
        <w:tab/>
        <w:t xml:space="preserve">Bigert C, Klerdal K, Hammar N, Gustavsson P. Myocardial infarction in Swedish subway drivers. </w:t>
      </w:r>
      <w:r w:rsidRPr="00E23994">
        <w:rPr>
          <w:i/>
        </w:rPr>
        <w:t xml:space="preserve">Scand J Work Environ Health </w:t>
      </w:r>
      <w:r w:rsidRPr="00E23994">
        <w:t>2007: 33(4): 267-271.</w:t>
      </w:r>
    </w:p>
    <w:p w14:paraId="7C697BE7" w14:textId="77777777" w:rsidR="00BC27AD" w:rsidRPr="00E23994" w:rsidRDefault="00BC27AD" w:rsidP="007579D7">
      <w:pPr>
        <w:pStyle w:val="EndNoteBibliography"/>
        <w:spacing w:after="0" w:line="480" w:lineRule="auto"/>
      </w:pPr>
      <w:r w:rsidRPr="00E23994">
        <w:t>101.</w:t>
      </w:r>
      <w:r w:rsidRPr="00E23994">
        <w:tab/>
        <w:t xml:space="preserve">Moreno T, de Miguel E. Improving air quality in subway systems: An overview. </w:t>
      </w:r>
      <w:r w:rsidRPr="00E23994">
        <w:rPr>
          <w:i/>
        </w:rPr>
        <w:t xml:space="preserve">Environmental Pollution </w:t>
      </w:r>
      <w:r w:rsidRPr="00E23994">
        <w:t>2018: 239: 829-831.</w:t>
      </w:r>
    </w:p>
    <w:p w14:paraId="390B76C8" w14:textId="77777777" w:rsidR="00BC27AD" w:rsidRPr="00E23994" w:rsidRDefault="00BC27AD" w:rsidP="007579D7">
      <w:pPr>
        <w:pStyle w:val="EndNoteBibliography"/>
        <w:spacing w:after="0" w:line="480" w:lineRule="auto"/>
      </w:pPr>
      <w:r w:rsidRPr="00E23994">
        <w:t>102.</w:t>
      </w:r>
      <w:r w:rsidRPr="00E23994">
        <w:tab/>
        <w:t xml:space="preserve">Carteni A, Cascetta F. Particulate matter concentrations in a high-quality rubber-tyred metro system: the case study of Turin in Italy. </w:t>
      </w:r>
      <w:r w:rsidRPr="00E23994">
        <w:rPr>
          <w:i/>
        </w:rPr>
        <w:t xml:space="preserve">Int J Environ Sci Te </w:t>
      </w:r>
      <w:r w:rsidRPr="00E23994">
        <w:t>2018: 15(9): 1921-1930.</w:t>
      </w:r>
    </w:p>
    <w:p w14:paraId="40A54682" w14:textId="77777777" w:rsidR="00BC27AD" w:rsidRPr="00E23994" w:rsidRDefault="00BC27AD" w:rsidP="007579D7">
      <w:pPr>
        <w:pStyle w:val="EndNoteBibliography"/>
        <w:spacing w:after="0" w:line="480" w:lineRule="auto"/>
      </w:pPr>
      <w:r w:rsidRPr="00E23994">
        <w:t>103.</w:t>
      </w:r>
      <w:r w:rsidRPr="00E23994">
        <w:tab/>
        <w:t xml:space="preserve">Font O, Moreno T, Querol X, Martins V, Rodas DS, de Miguel E, Capdevila M. Origin and speciation of major and trace PM elements in the barcelona subway system. </w:t>
      </w:r>
      <w:r w:rsidRPr="00E23994">
        <w:rPr>
          <w:i/>
        </w:rPr>
        <w:t xml:space="preserve">Transportation Research Part D: Transport and Environment </w:t>
      </w:r>
      <w:r w:rsidRPr="00E23994">
        <w:t>2019: 72: 17-35.</w:t>
      </w:r>
    </w:p>
    <w:p w14:paraId="3DECDBCA" w14:textId="77777777" w:rsidR="00BC27AD" w:rsidRPr="00E23994" w:rsidRDefault="00BC27AD" w:rsidP="007579D7">
      <w:pPr>
        <w:pStyle w:val="EndNoteBibliography"/>
        <w:spacing w:after="0" w:line="480" w:lineRule="auto"/>
      </w:pPr>
      <w:r w:rsidRPr="00E23994">
        <w:lastRenderedPageBreak/>
        <w:t>104.</w:t>
      </w:r>
      <w:r w:rsidRPr="00E23994">
        <w:tab/>
        <w:t xml:space="preserve">Kole PJ, Lohr AJ, Van Belleghem FGAJ, Ragas AMJ. Wear and Tear of Tyres: A Stealthy Source of Microplastics in the Environment. </w:t>
      </w:r>
      <w:r w:rsidRPr="00E23994">
        <w:rPr>
          <w:i/>
        </w:rPr>
        <w:t xml:space="preserve">Int J Env Res Pub He </w:t>
      </w:r>
      <w:r w:rsidRPr="00E23994">
        <w:t>2017: 14(10).</w:t>
      </w:r>
    </w:p>
    <w:p w14:paraId="270F8765" w14:textId="77777777" w:rsidR="00BC27AD" w:rsidRPr="00E23994" w:rsidRDefault="00BC27AD" w:rsidP="007579D7">
      <w:pPr>
        <w:pStyle w:val="EndNoteBibliography"/>
        <w:spacing w:after="0" w:line="480" w:lineRule="auto"/>
      </w:pPr>
      <w:r w:rsidRPr="00E23994">
        <w:t>105.</w:t>
      </w:r>
      <w:r w:rsidRPr="00E23994">
        <w:tab/>
        <w:t xml:space="preserve">Gasperi J, Wright SL, Dris R, Collard F, Mandin C, Guerrouache M, Langlois V, Kelly FJ, Tassin B. Microplastics in air: Are we breathing it in? </w:t>
      </w:r>
      <w:r w:rsidRPr="00E23994">
        <w:rPr>
          <w:i/>
        </w:rPr>
        <w:t xml:space="preserve">Current Opinion in Environmental Science &amp; Health </w:t>
      </w:r>
      <w:r w:rsidRPr="00E23994">
        <w:t>2018: 1: 1-5.</w:t>
      </w:r>
    </w:p>
    <w:p w14:paraId="746D96A6" w14:textId="77777777" w:rsidR="00BC27AD" w:rsidRPr="00E23994" w:rsidRDefault="00BC27AD" w:rsidP="007579D7">
      <w:pPr>
        <w:pStyle w:val="EndNoteBibliography"/>
        <w:spacing w:after="0" w:line="480" w:lineRule="auto"/>
      </w:pPr>
      <w:r w:rsidRPr="00DF22F6">
        <w:t>106.</w:t>
      </w:r>
      <w:r w:rsidRPr="00DF22F6">
        <w:tab/>
        <w:t xml:space="preserve">Son YS, Dinh TV, Chung SG, Lee JH, Kim JC. Removal of particulate matter emitted from a subway tunnel using magnetic filters. </w:t>
      </w:r>
      <w:r w:rsidRPr="00DF22F6">
        <w:rPr>
          <w:i/>
        </w:rPr>
        <w:t xml:space="preserve">Environ Sci Technol </w:t>
      </w:r>
      <w:r w:rsidRPr="00DF22F6">
        <w:t>2014: 48(5): 2870-2876.</w:t>
      </w:r>
    </w:p>
    <w:p w14:paraId="00EF347F" w14:textId="77777777" w:rsidR="00BC27AD" w:rsidRPr="00E23994" w:rsidRDefault="00BC27AD" w:rsidP="007579D7">
      <w:pPr>
        <w:pStyle w:val="EndNoteBibliography"/>
        <w:spacing w:after="0" w:line="480" w:lineRule="auto"/>
      </w:pPr>
      <w:r w:rsidRPr="00E23994">
        <w:t>107.</w:t>
      </w:r>
      <w:r w:rsidRPr="00E23994">
        <w:tab/>
        <w:t xml:space="preserve">Chen YY, Lu CY, Chen PC, Mao IF, Chen ML. Analysis of Aerosol Composition and Assessment of Tunnel Washing Performance within a Mass Rapid Transit System in Taiwan. </w:t>
      </w:r>
      <w:r w:rsidRPr="00E23994">
        <w:rPr>
          <w:i/>
        </w:rPr>
        <w:t xml:space="preserve">Aerosol Air Qual Res </w:t>
      </w:r>
      <w:r w:rsidRPr="00E23994">
        <w:t>2017: 17(6): 1527-1537.</w:t>
      </w:r>
    </w:p>
    <w:p w14:paraId="2CD44F15" w14:textId="77777777" w:rsidR="00BC27AD" w:rsidRPr="00E23994" w:rsidRDefault="00BC27AD" w:rsidP="007579D7">
      <w:pPr>
        <w:pStyle w:val="EndNoteBibliography"/>
        <w:spacing w:after="0" w:line="480" w:lineRule="auto"/>
      </w:pPr>
      <w:r w:rsidRPr="00E23994">
        <w:t>108.</w:t>
      </w:r>
      <w:r w:rsidRPr="00E23994">
        <w:tab/>
        <w:t xml:space="preserve">Minguillon MC, Reche C, Martins V, Amato F, de Miguel E, Capdevila M, Centelles S, Querol X, Moreno T. Aerosol sources in subway environments. </w:t>
      </w:r>
      <w:r w:rsidRPr="00E23994">
        <w:rPr>
          <w:i/>
        </w:rPr>
        <w:t xml:space="preserve">Environ Res </w:t>
      </w:r>
      <w:r w:rsidRPr="00E23994">
        <w:t>2018: 167: 314-328.</w:t>
      </w:r>
    </w:p>
    <w:p w14:paraId="1542569A" w14:textId="77777777" w:rsidR="00BC27AD" w:rsidRPr="00E23994" w:rsidRDefault="00BC27AD" w:rsidP="007579D7">
      <w:pPr>
        <w:pStyle w:val="EndNoteBibliography"/>
        <w:spacing w:after="0" w:line="480" w:lineRule="auto"/>
      </w:pPr>
      <w:r w:rsidRPr="00E23994">
        <w:t>109.</w:t>
      </w:r>
      <w:r w:rsidRPr="00E23994">
        <w:tab/>
        <w:t xml:space="preserve">Moreno T, Perez N, Reche C, Martins V, de Miguel E, Capdevila M, Centelles S, Minguillon MC, Amato F, Alastuey A, Querol X, Gibbons W. Subway platform air quality: Assessing the influences of tunnel ventilation, train piston effect and station design. </w:t>
      </w:r>
      <w:r w:rsidRPr="00E23994">
        <w:rPr>
          <w:i/>
        </w:rPr>
        <w:t xml:space="preserve">Atmos Environ </w:t>
      </w:r>
      <w:r w:rsidRPr="00E23994">
        <w:t>2014: 92: 461-468.</w:t>
      </w:r>
    </w:p>
    <w:p w14:paraId="64611D36" w14:textId="77777777" w:rsidR="00BC27AD" w:rsidRPr="00E23994" w:rsidRDefault="00BC27AD" w:rsidP="007579D7">
      <w:pPr>
        <w:pStyle w:val="EndNoteBibliography"/>
        <w:spacing w:after="0" w:line="480" w:lineRule="auto"/>
      </w:pPr>
      <w:r w:rsidRPr="00E23994">
        <w:t>110.</w:t>
      </w:r>
      <w:r w:rsidRPr="00E23994">
        <w:tab/>
        <w:t xml:space="preserve">Langrish JP, Mills NL, Chan JKK, Leseman DLAC, Aitken RJ, Fokkens PHB, Cassee FR, Li J, Donaldson K, Newby DE, Jiang LX. Beneficial cardiovascular effects of reducing exposure to particulate air pollution with a simple facemask. </w:t>
      </w:r>
      <w:r w:rsidRPr="00E23994">
        <w:rPr>
          <w:i/>
        </w:rPr>
        <w:t xml:space="preserve">Part Fibre Toxicol </w:t>
      </w:r>
      <w:r w:rsidRPr="00E23994">
        <w:t>2009: 6.</w:t>
      </w:r>
    </w:p>
    <w:p w14:paraId="6CED436F" w14:textId="77777777" w:rsidR="00BC27AD" w:rsidRPr="00E23994" w:rsidRDefault="00BC27AD" w:rsidP="007579D7">
      <w:pPr>
        <w:pStyle w:val="EndNoteBibliography"/>
        <w:spacing w:after="0" w:line="480" w:lineRule="auto"/>
      </w:pPr>
      <w:r w:rsidRPr="00E23994">
        <w:t>111.</w:t>
      </w:r>
      <w:r w:rsidRPr="00E23994">
        <w:tab/>
        <w:t xml:space="preserve">Langrish JP, Li X, Wang SF, Lee MMV, Barnes GD, Miller MR, Cassee FR, Boon NA, Donaldson K, Li J, Li L, Mills NL, Newby DE, Jiang LX. Reducing Personal Exposure to Particulate Air Pollution Improves Cardiovascular Health in Patients with Coronary Heart Disease. </w:t>
      </w:r>
      <w:r w:rsidRPr="00E23994">
        <w:rPr>
          <w:i/>
        </w:rPr>
        <w:t xml:space="preserve">Environ Health Perspect </w:t>
      </w:r>
      <w:r w:rsidRPr="00E23994">
        <w:t>2012: 120(3): 367-372.</w:t>
      </w:r>
    </w:p>
    <w:p w14:paraId="31254BB0" w14:textId="77777777" w:rsidR="00BC27AD" w:rsidRPr="00E23994" w:rsidRDefault="00BC27AD" w:rsidP="007579D7">
      <w:pPr>
        <w:pStyle w:val="EndNoteBibliography"/>
        <w:spacing w:after="0" w:line="480" w:lineRule="auto"/>
      </w:pPr>
      <w:r w:rsidRPr="00E23994">
        <w:t>112.</w:t>
      </w:r>
      <w:r w:rsidRPr="00E23994">
        <w:tab/>
        <w:t xml:space="preserve">Cherrie JW, Apsley A, Cowie H, Steinle S, Mueller W, Lin C, Horwell CJ, Sleeuwenhoek A, Loh M. Effectiveness of face masks used to protect Beijing residents against particulate air pollution. </w:t>
      </w:r>
      <w:r w:rsidRPr="00E23994">
        <w:rPr>
          <w:i/>
        </w:rPr>
        <w:t xml:space="preserve">Occup Environ Med </w:t>
      </w:r>
      <w:r w:rsidRPr="00E23994">
        <w:t>2018: 75(6): 446-452.</w:t>
      </w:r>
    </w:p>
    <w:p w14:paraId="5A1AAEEB" w14:textId="77777777" w:rsidR="00BC27AD" w:rsidRPr="00E23994" w:rsidRDefault="00BC27AD" w:rsidP="007579D7">
      <w:pPr>
        <w:pStyle w:val="EndNoteBibliography"/>
        <w:spacing w:line="480" w:lineRule="auto"/>
      </w:pPr>
      <w:r w:rsidRPr="00E23994">
        <w:t>113.</w:t>
      </w:r>
      <w:r w:rsidRPr="00E23994">
        <w:tab/>
        <w:t>World Health Organisation. WHO Global Ambient Air Quality Database (update 2018). 2018.</w:t>
      </w:r>
    </w:p>
    <w:p w14:paraId="37C57F05" w14:textId="2B0FE40D" w:rsidR="00851C18" w:rsidRPr="00212D15" w:rsidRDefault="00851C18" w:rsidP="00764D74">
      <w:pPr>
        <w:spacing w:line="480" w:lineRule="auto"/>
        <w:jc w:val="both"/>
        <w:rPr>
          <w:rFonts w:ascii="Garamond" w:hAnsi="Garamond"/>
        </w:rPr>
      </w:pPr>
    </w:p>
    <w:p w14:paraId="647ACE3D" w14:textId="77777777" w:rsidR="00851C18" w:rsidRPr="00212D15" w:rsidRDefault="00851C18" w:rsidP="00764D74">
      <w:pPr>
        <w:spacing w:line="480" w:lineRule="auto"/>
        <w:jc w:val="both"/>
        <w:rPr>
          <w:rFonts w:ascii="Garamond" w:hAnsi="Garamond"/>
        </w:rPr>
      </w:pPr>
      <w:r w:rsidRPr="00212D15">
        <w:rPr>
          <w:rFonts w:ascii="Garamond" w:hAnsi="Garamond"/>
        </w:rPr>
        <w:br w:type="page"/>
      </w:r>
    </w:p>
    <w:tbl>
      <w:tblPr>
        <w:tblStyle w:val="TableGrid"/>
        <w:tblW w:w="9961" w:type="dxa"/>
        <w:tblLook w:val="04A0" w:firstRow="1" w:lastRow="0" w:firstColumn="1" w:lastColumn="0" w:noHBand="0" w:noVBand="1"/>
      </w:tblPr>
      <w:tblGrid>
        <w:gridCol w:w="1310"/>
        <w:gridCol w:w="2382"/>
        <w:gridCol w:w="1678"/>
        <w:gridCol w:w="1495"/>
        <w:gridCol w:w="1530"/>
        <w:gridCol w:w="1566"/>
      </w:tblGrid>
      <w:tr w:rsidR="007B3A4C" w:rsidRPr="00212D15" w14:paraId="3110E42E" w14:textId="77777777" w:rsidTr="00AD72B2">
        <w:trPr>
          <w:trHeight w:val="225"/>
        </w:trPr>
        <w:tc>
          <w:tcPr>
            <w:tcW w:w="1310" w:type="dxa"/>
            <w:vMerge w:val="restart"/>
            <w:noWrap/>
            <w:hideMark/>
          </w:tcPr>
          <w:p w14:paraId="003F43C6" w14:textId="77777777" w:rsidR="007B3A4C" w:rsidRPr="00212D15" w:rsidRDefault="007B3A4C" w:rsidP="00764D74">
            <w:pPr>
              <w:spacing w:line="480" w:lineRule="auto"/>
              <w:jc w:val="center"/>
              <w:rPr>
                <w:rFonts w:ascii="Garamond" w:hAnsi="Garamond"/>
                <w:b/>
                <w:bCs/>
              </w:rPr>
            </w:pPr>
            <w:r w:rsidRPr="00212D15">
              <w:rPr>
                <w:rFonts w:ascii="Garamond" w:hAnsi="Garamond"/>
                <w:b/>
                <w:bCs/>
              </w:rPr>
              <w:lastRenderedPageBreak/>
              <w:t>City</w:t>
            </w:r>
          </w:p>
        </w:tc>
        <w:tc>
          <w:tcPr>
            <w:tcW w:w="4060" w:type="dxa"/>
            <w:gridSpan w:val="2"/>
            <w:noWrap/>
            <w:hideMark/>
          </w:tcPr>
          <w:p w14:paraId="24EBDA68" w14:textId="7FE9DC02" w:rsidR="007B3A4C" w:rsidRPr="00212D15" w:rsidRDefault="007B3A4C" w:rsidP="00764D74">
            <w:pPr>
              <w:spacing w:line="480" w:lineRule="auto"/>
              <w:jc w:val="center"/>
              <w:rPr>
                <w:rFonts w:ascii="Garamond" w:hAnsi="Garamond"/>
                <w:b/>
                <w:bCs/>
              </w:rPr>
            </w:pPr>
            <w:r w:rsidRPr="00212D15">
              <w:rPr>
                <w:rFonts w:ascii="Garamond" w:hAnsi="Garamond"/>
                <w:b/>
                <w:bCs/>
              </w:rPr>
              <w:t>Underground</w:t>
            </w:r>
          </w:p>
        </w:tc>
        <w:tc>
          <w:tcPr>
            <w:tcW w:w="3025" w:type="dxa"/>
            <w:gridSpan w:val="2"/>
            <w:noWrap/>
            <w:hideMark/>
          </w:tcPr>
          <w:p w14:paraId="6EB97A00" w14:textId="7A9C7D5F" w:rsidR="007B3A4C" w:rsidRPr="00212D15" w:rsidRDefault="007B3A4C" w:rsidP="00764D74">
            <w:pPr>
              <w:spacing w:line="480" w:lineRule="auto"/>
              <w:jc w:val="center"/>
              <w:rPr>
                <w:rFonts w:ascii="Garamond" w:hAnsi="Garamond"/>
                <w:b/>
                <w:bCs/>
              </w:rPr>
            </w:pPr>
            <w:r w:rsidRPr="00212D15">
              <w:rPr>
                <w:rFonts w:ascii="Garamond" w:hAnsi="Garamond"/>
                <w:b/>
                <w:bCs/>
              </w:rPr>
              <w:t>Ambient</w:t>
            </w:r>
          </w:p>
        </w:tc>
        <w:tc>
          <w:tcPr>
            <w:tcW w:w="1566" w:type="dxa"/>
            <w:vMerge w:val="restart"/>
            <w:noWrap/>
            <w:hideMark/>
          </w:tcPr>
          <w:p w14:paraId="413889F2" w14:textId="7FF5C930" w:rsidR="007B3A4C" w:rsidRPr="00212D15" w:rsidRDefault="007B3A4C" w:rsidP="00764D74">
            <w:pPr>
              <w:spacing w:line="480" w:lineRule="auto"/>
              <w:jc w:val="center"/>
              <w:rPr>
                <w:rFonts w:ascii="Garamond" w:hAnsi="Garamond"/>
                <w:b/>
                <w:bCs/>
              </w:rPr>
            </w:pPr>
            <w:r w:rsidRPr="00212D15">
              <w:rPr>
                <w:rFonts w:ascii="Garamond" w:hAnsi="Garamond"/>
                <w:b/>
                <w:bCs/>
              </w:rPr>
              <w:t>Ref</w:t>
            </w:r>
            <w:r w:rsidR="009E2870">
              <w:rPr>
                <w:rFonts w:ascii="Garamond" w:hAnsi="Garamond"/>
                <w:b/>
                <w:bCs/>
              </w:rPr>
              <w:t>erence</w:t>
            </w:r>
          </w:p>
        </w:tc>
      </w:tr>
      <w:tr w:rsidR="007B3A4C" w:rsidRPr="00212D15" w14:paraId="2867C67B" w14:textId="77777777" w:rsidTr="00AD72B2">
        <w:trPr>
          <w:trHeight w:val="224"/>
        </w:trPr>
        <w:tc>
          <w:tcPr>
            <w:tcW w:w="1310" w:type="dxa"/>
            <w:vMerge/>
            <w:noWrap/>
          </w:tcPr>
          <w:p w14:paraId="23663402" w14:textId="77777777" w:rsidR="007B3A4C" w:rsidRPr="00212D15" w:rsidRDefault="007B3A4C" w:rsidP="00764D74">
            <w:pPr>
              <w:spacing w:line="480" w:lineRule="auto"/>
              <w:jc w:val="center"/>
              <w:rPr>
                <w:rFonts w:ascii="Garamond" w:hAnsi="Garamond"/>
                <w:b/>
                <w:bCs/>
              </w:rPr>
            </w:pPr>
          </w:p>
        </w:tc>
        <w:tc>
          <w:tcPr>
            <w:tcW w:w="2382" w:type="dxa"/>
            <w:noWrap/>
          </w:tcPr>
          <w:p w14:paraId="22E5FE48" w14:textId="127459CD" w:rsidR="007B3A4C" w:rsidRPr="00212D15" w:rsidRDefault="007B3A4C" w:rsidP="00764D74">
            <w:pPr>
              <w:spacing w:line="480" w:lineRule="auto"/>
              <w:jc w:val="center"/>
              <w:rPr>
                <w:rFonts w:ascii="Garamond" w:hAnsi="Garamond"/>
                <w:b/>
                <w:bCs/>
              </w:rPr>
            </w:pPr>
            <w:r w:rsidRPr="00212D15">
              <w:rPr>
                <w:rFonts w:ascii="Garamond" w:hAnsi="Garamond"/>
                <w:b/>
                <w:bCs/>
              </w:rPr>
              <w:t>PM</w:t>
            </w:r>
            <w:r w:rsidRPr="00212D15">
              <w:rPr>
                <w:rFonts w:ascii="Garamond" w:hAnsi="Garamond"/>
                <w:b/>
                <w:bCs/>
                <w:vertAlign w:val="subscript"/>
              </w:rPr>
              <w:t>10</w:t>
            </w:r>
            <w:r w:rsidRPr="00212D15">
              <w:rPr>
                <w:rFonts w:ascii="Garamond" w:hAnsi="Garamond"/>
                <w:b/>
                <w:bCs/>
              </w:rPr>
              <w:t xml:space="preserve"> (</w:t>
            </w:r>
            <w:r w:rsidRPr="00212D15">
              <w:rPr>
                <w:rFonts w:ascii="Garamond" w:hAnsi="Garamond" w:cstheme="minorHAnsi"/>
                <w:b/>
                <w:bCs/>
              </w:rPr>
              <w:t>µ</w:t>
            </w:r>
            <w:r w:rsidRPr="00212D15">
              <w:rPr>
                <w:rFonts w:ascii="Garamond" w:hAnsi="Garamond"/>
                <w:b/>
                <w:bCs/>
              </w:rPr>
              <w:t>g/m</w:t>
            </w:r>
            <w:r w:rsidRPr="00212D15">
              <w:rPr>
                <w:rFonts w:ascii="Garamond" w:hAnsi="Garamond"/>
                <w:b/>
                <w:bCs/>
                <w:vertAlign w:val="superscript"/>
              </w:rPr>
              <w:t>3</w:t>
            </w:r>
            <w:r w:rsidRPr="00212D15">
              <w:rPr>
                <w:rFonts w:ascii="Garamond" w:hAnsi="Garamond"/>
                <w:b/>
                <w:bCs/>
              </w:rPr>
              <w:t>)</w:t>
            </w:r>
          </w:p>
        </w:tc>
        <w:tc>
          <w:tcPr>
            <w:tcW w:w="1676" w:type="dxa"/>
            <w:noWrap/>
          </w:tcPr>
          <w:p w14:paraId="6C58C38E" w14:textId="0074A493" w:rsidR="007B3A4C" w:rsidRPr="00212D15" w:rsidRDefault="007B3A4C" w:rsidP="00764D74">
            <w:pPr>
              <w:spacing w:line="480" w:lineRule="auto"/>
              <w:jc w:val="center"/>
              <w:rPr>
                <w:rFonts w:ascii="Garamond" w:hAnsi="Garamond"/>
                <w:b/>
                <w:bCs/>
              </w:rPr>
            </w:pPr>
            <w:r w:rsidRPr="00212D15">
              <w:rPr>
                <w:rFonts w:ascii="Garamond" w:hAnsi="Garamond"/>
                <w:b/>
                <w:bCs/>
              </w:rPr>
              <w:t>PM</w:t>
            </w:r>
            <w:r w:rsidRPr="00212D15">
              <w:rPr>
                <w:rFonts w:ascii="Garamond" w:hAnsi="Garamond"/>
                <w:b/>
                <w:bCs/>
                <w:vertAlign w:val="subscript"/>
              </w:rPr>
              <w:t>2.5</w:t>
            </w:r>
            <w:r w:rsidRPr="00212D15">
              <w:rPr>
                <w:rFonts w:ascii="Garamond" w:hAnsi="Garamond"/>
                <w:b/>
                <w:bCs/>
              </w:rPr>
              <w:t xml:space="preserve"> (</w:t>
            </w:r>
            <w:r w:rsidRPr="00212D15">
              <w:rPr>
                <w:rFonts w:ascii="Garamond" w:hAnsi="Garamond" w:cstheme="minorHAnsi"/>
                <w:b/>
                <w:bCs/>
              </w:rPr>
              <w:t>µ</w:t>
            </w:r>
            <w:r w:rsidRPr="00212D15">
              <w:rPr>
                <w:rFonts w:ascii="Garamond" w:hAnsi="Garamond"/>
                <w:b/>
                <w:bCs/>
              </w:rPr>
              <w:t>g/m</w:t>
            </w:r>
            <w:r w:rsidRPr="00212D15">
              <w:rPr>
                <w:rFonts w:ascii="Garamond" w:hAnsi="Garamond"/>
                <w:b/>
                <w:bCs/>
                <w:vertAlign w:val="superscript"/>
              </w:rPr>
              <w:t>3</w:t>
            </w:r>
            <w:r w:rsidRPr="00212D15">
              <w:rPr>
                <w:rFonts w:ascii="Garamond" w:hAnsi="Garamond"/>
                <w:b/>
                <w:bCs/>
              </w:rPr>
              <w:t>)</w:t>
            </w:r>
          </w:p>
        </w:tc>
        <w:tc>
          <w:tcPr>
            <w:tcW w:w="1495" w:type="dxa"/>
            <w:noWrap/>
          </w:tcPr>
          <w:p w14:paraId="24530FA8" w14:textId="1B173107" w:rsidR="007B3A4C" w:rsidRPr="00AD72B2" w:rsidRDefault="007B3A4C" w:rsidP="00764D74">
            <w:pPr>
              <w:spacing w:line="480" w:lineRule="auto"/>
              <w:jc w:val="center"/>
              <w:rPr>
                <w:rFonts w:ascii="Garamond" w:hAnsi="Garamond"/>
                <w:b/>
                <w:bCs/>
              </w:rPr>
            </w:pPr>
            <w:r w:rsidRPr="00212D15">
              <w:rPr>
                <w:rFonts w:ascii="Garamond" w:hAnsi="Garamond"/>
                <w:b/>
                <w:bCs/>
              </w:rPr>
              <w:t>PM</w:t>
            </w:r>
            <w:r w:rsidRPr="00212D15">
              <w:rPr>
                <w:rFonts w:ascii="Garamond" w:hAnsi="Garamond"/>
                <w:b/>
                <w:bCs/>
                <w:vertAlign w:val="subscript"/>
              </w:rPr>
              <w:t>10</w:t>
            </w:r>
            <w:r w:rsidR="00AD72B2">
              <w:rPr>
                <w:rFonts w:ascii="Garamond" w:hAnsi="Garamond"/>
                <w:b/>
                <w:bCs/>
              </w:rPr>
              <w:t xml:space="preserve"> </w:t>
            </w:r>
            <w:r w:rsidR="00AD72B2" w:rsidRPr="00212D15">
              <w:rPr>
                <w:rFonts w:ascii="Garamond" w:hAnsi="Garamond"/>
                <w:b/>
                <w:bCs/>
              </w:rPr>
              <w:t>(</w:t>
            </w:r>
            <w:r w:rsidR="00AD72B2" w:rsidRPr="00212D15">
              <w:rPr>
                <w:rFonts w:ascii="Garamond" w:hAnsi="Garamond" w:cstheme="minorHAnsi"/>
                <w:b/>
                <w:bCs/>
              </w:rPr>
              <w:t>µ</w:t>
            </w:r>
            <w:r w:rsidR="00AD72B2" w:rsidRPr="00212D15">
              <w:rPr>
                <w:rFonts w:ascii="Garamond" w:hAnsi="Garamond"/>
                <w:b/>
                <w:bCs/>
              </w:rPr>
              <w:t>g/m</w:t>
            </w:r>
            <w:r w:rsidR="00AD72B2" w:rsidRPr="00212D15">
              <w:rPr>
                <w:rFonts w:ascii="Garamond" w:hAnsi="Garamond"/>
                <w:b/>
                <w:bCs/>
                <w:vertAlign w:val="superscript"/>
              </w:rPr>
              <w:t>3</w:t>
            </w:r>
            <w:r w:rsidR="00AD72B2" w:rsidRPr="00212D15">
              <w:rPr>
                <w:rFonts w:ascii="Garamond" w:hAnsi="Garamond"/>
                <w:b/>
                <w:bCs/>
              </w:rPr>
              <w:t>)</w:t>
            </w:r>
          </w:p>
        </w:tc>
        <w:tc>
          <w:tcPr>
            <w:tcW w:w="1530" w:type="dxa"/>
            <w:noWrap/>
          </w:tcPr>
          <w:p w14:paraId="218C5741" w14:textId="7097E053" w:rsidR="007B3A4C" w:rsidRPr="00AD72B2" w:rsidRDefault="007B3A4C" w:rsidP="00764D74">
            <w:pPr>
              <w:spacing w:line="480" w:lineRule="auto"/>
              <w:jc w:val="center"/>
              <w:rPr>
                <w:rFonts w:ascii="Garamond" w:hAnsi="Garamond"/>
                <w:b/>
                <w:bCs/>
              </w:rPr>
            </w:pPr>
            <w:r w:rsidRPr="00212D15">
              <w:rPr>
                <w:rFonts w:ascii="Garamond" w:hAnsi="Garamond"/>
                <w:b/>
                <w:bCs/>
              </w:rPr>
              <w:t>PM</w:t>
            </w:r>
            <w:r w:rsidRPr="00212D15">
              <w:rPr>
                <w:rFonts w:ascii="Garamond" w:hAnsi="Garamond"/>
                <w:b/>
                <w:bCs/>
                <w:vertAlign w:val="subscript"/>
              </w:rPr>
              <w:t>2.5</w:t>
            </w:r>
            <w:r w:rsidR="00AD72B2">
              <w:rPr>
                <w:rFonts w:ascii="Garamond" w:hAnsi="Garamond"/>
                <w:b/>
                <w:bCs/>
              </w:rPr>
              <w:t xml:space="preserve"> </w:t>
            </w:r>
            <w:r w:rsidR="00AD72B2" w:rsidRPr="00212D15">
              <w:rPr>
                <w:rFonts w:ascii="Garamond" w:hAnsi="Garamond"/>
                <w:b/>
                <w:bCs/>
              </w:rPr>
              <w:t>(</w:t>
            </w:r>
            <w:r w:rsidR="00AD72B2" w:rsidRPr="00212D15">
              <w:rPr>
                <w:rFonts w:ascii="Garamond" w:hAnsi="Garamond" w:cstheme="minorHAnsi"/>
                <w:b/>
                <w:bCs/>
              </w:rPr>
              <w:t>µ</w:t>
            </w:r>
            <w:r w:rsidR="00AD72B2" w:rsidRPr="00212D15">
              <w:rPr>
                <w:rFonts w:ascii="Garamond" w:hAnsi="Garamond"/>
                <w:b/>
                <w:bCs/>
              </w:rPr>
              <w:t>g/m</w:t>
            </w:r>
            <w:r w:rsidR="00AD72B2" w:rsidRPr="00212D15">
              <w:rPr>
                <w:rFonts w:ascii="Garamond" w:hAnsi="Garamond"/>
                <w:b/>
                <w:bCs/>
                <w:vertAlign w:val="superscript"/>
              </w:rPr>
              <w:t>3</w:t>
            </w:r>
            <w:r w:rsidR="00AD72B2" w:rsidRPr="00212D15">
              <w:rPr>
                <w:rFonts w:ascii="Garamond" w:hAnsi="Garamond"/>
                <w:b/>
                <w:bCs/>
              </w:rPr>
              <w:t>)</w:t>
            </w:r>
          </w:p>
        </w:tc>
        <w:tc>
          <w:tcPr>
            <w:tcW w:w="1566" w:type="dxa"/>
            <w:vMerge/>
            <w:noWrap/>
          </w:tcPr>
          <w:p w14:paraId="1FFC2D6F" w14:textId="77777777" w:rsidR="007B3A4C" w:rsidRPr="00212D15" w:rsidRDefault="007B3A4C" w:rsidP="00764D74">
            <w:pPr>
              <w:spacing w:line="480" w:lineRule="auto"/>
              <w:jc w:val="center"/>
              <w:rPr>
                <w:rFonts w:ascii="Garamond" w:hAnsi="Garamond"/>
                <w:b/>
                <w:bCs/>
              </w:rPr>
            </w:pPr>
          </w:p>
        </w:tc>
      </w:tr>
      <w:tr w:rsidR="007B3A4C" w:rsidRPr="00212D15" w14:paraId="129B1D56" w14:textId="77777777" w:rsidTr="00AD72B2">
        <w:trPr>
          <w:trHeight w:val="290"/>
        </w:trPr>
        <w:tc>
          <w:tcPr>
            <w:tcW w:w="1310" w:type="dxa"/>
            <w:noWrap/>
            <w:hideMark/>
          </w:tcPr>
          <w:p w14:paraId="700E7553" w14:textId="6082A8C9" w:rsidR="007B3A4C" w:rsidRPr="00212D15" w:rsidRDefault="007B3A4C" w:rsidP="00764D74">
            <w:pPr>
              <w:spacing w:line="480" w:lineRule="auto"/>
              <w:jc w:val="center"/>
              <w:rPr>
                <w:rFonts w:ascii="Garamond" w:hAnsi="Garamond"/>
              </w:rPr>
            </w:pPr>
            <w:r w:rsidRPr="00212D15">
              <w:rPr>
                <w:rFonts w:ascii="Garamond" w:hAnsi="Garamond"/>
              </w:rPr>
              <w:t>Athens</w:t>
            </w:r>
          </w:p>
        </w:tc>
        <w:tc>
          <w:tcPr>
            <w:tcW w:w="2382" w:type="dxa"/>
            <w:noWrap/>
            <w:hideMark/>
          </w:tcPr>
          <w:p w14:paraId="75B7EF54" w14:textId="199A0475" w:rsidR="007B3A4C" w:rsidRPr="00212D15" w:rsidRDefault="009E2870" w:rsidP="00764D74">
            <w:pPr>
              <w:spacing w:line="480" w:lineRule="auto"/>
              <w:jc w:val="center"/>
              <w:rPr>
                <w:rFonts w:ascii="Garamond" w:hAnsi="Garamond"/>
              </w:rPr>
            </w:pPr>
            <w:r>
              <w:rPr>
                <w:rFonts w:ascii="Garamond" w:hAnsi="Garamond"/>
              </w:rPr>
              <w:t>-</w:t>
            </w:r>
          </w:p>
        </w:tc>
        <w:tc>
          <w:tcPr>
            <w:tcW w:w="1676" w:type="dxa"/>
            <w:noWrap/>
            <w:hideMark/>
          </w:tcPr>
          <w:p w14:paraId="2C656539" w14:textId="364DD2EE" w:rsidR="007B3A4C" w:rsidRPr="00212D15" w:rsidRDefault="0023427D" w:rsidP="00764D74">
            <w:pPr>
              <w:spacing w:line="480" w:lineRule="auto"/>
              <w:jc w:val="center"/>
              <w:rPr>
                <w:rFonts w:ascii="Garamond" w:hAnsi="Garamond"/>
              </w:rPr>
            </w:pPr>
            <w:r>
              <w:rPr>
                <w:rFonts w:ascii="Garamond" w:hAnsi="Garamond"/>
              </w:rPr>
              <w:t>68</w:t>
            </w:r>
          </w:p>
        </w:tc>
        <w:tc>
          <w:tcPr>
            <w:tcW w:w="1495" w:type="dxa"/>
            <w:noWrap/>
            <w:hideMark/>
          </w:tcPr>
          <w:p w14:paraId="48E9115A" w14:textId="77777777" w:rsidR="007B3A4C" w:rsidRPr="00212D15" w:rsidRDefault="007B3A4C" w:rsidP="00764D74">
            <w:pPr>
              <w:spacing w:line="480" w:lineRule="auto"/>
              <w:jc w:val="center"/>
              <w:rPr>
                <w:rFonts w:ascii="Garamond" w:hAnsi="Garamond"/>
              </w:rPr>
            </w:pPr>
            <w:r w:rsidRPr="00212D15">
              <w:rPr>
                <w:rFonts w:ascii="Garamond" w:hAnsi="Garamond"/>
              </w:rPr>
              <w:t>41</w:t>
            </w:r>
          </w:p>
        </w:tc>
        <w:tc>
          <w:tcPr>
            <w:tcW w:w="1530" w:type="dxa"/>
            <w:noWrap/>
            <w:hideMark/>
          </w:tcPr>
          <w:p w14:paraId="304B74C6" w14:textId="77777777" w:rsidR="007B3A4C" w:rsidRPr="00212D15" w:rsidRDefault="007B3A4C" w:rsidP="00764D74">
            <w:pPr>
              <w:spacing w:line="480" w:lineRule="auto"/>
              <w:jc w:val="center"/>
              <w:rPr>
                <w:rFonts w:ascii="Garamond" w:hAnsi="Garamond"/>
              </w:rPr>
            </w:pPr>
            <w:r w:rsidRPr="00212D15">
              <w:rPr>
                <w:rFonts w:ascii="Garamond" w:hAnsi="Garamond"/>
              </w:rPr>
              <w:t>20</w:t>
            </w:r>
          </w:p>
        </w:tc>
        <w:tc>
          <w:tcPr>
            <w:tcW w:w="1566" w:type="dxa"/>
            <w:noWrap/>
            <w:hideMark/>
          </w:tcPr>
          <w:p w14:paraId="75427BFA" w14:textId="6E1808A0" w:rsidR="007B3A4C" w:rsidRPr="00212D15" w:rsidRDefault="007B3A4C" w:rsidP="00764D74">
            <w:pPr>
              <w:spacing w:line="480" w:lineRule="auto"/>
              <w:jc w:val="center"/>
              <w:rPr>
                <w:rFonts w:ascii="Garamond" w:hAnsi="Garamond"/>
              </w:rPr>
            </w:pPr>
            <w:r w:rsidRPr="00212D15">
              <w:rPr>
                <w:rFonts w:ascii="Garamond" w:hAnsi="Garamond"/>
                <w:noProof/>
              </w:rPr>
              <w:t>[11]</w:t>
            </w:r>
          </w:p>
        </w:tc>
      </w:tr>
      <w:tr w:rsidR="007B3A4C" w:rsidRPr="00212D15" w14:paraId="38A889CD" w14:textId="77777777" w:rsidTr="00AD72B2">
        <w:trPr>
          <w:trHeight w:val="290"/>
        </w:trPr>
        <w:tc>
          <w:tcPr>
            <w:tcW w:w="1310" w:type="dxa"/>
            <w:noWrap/>
            <w:hideMark/>
          </w:tcPr>
          <w:p w14:paraId="63C114ED" w14:textId="77777777" w:rsidR="007B3A4C" w:rsidRPr="00212D15" w:rsidRDefault="007B3A4C" w:rsidP="00764D74">
            <w:pPr>
              <w:spacing w:line="480" w:lineRule="auto"/>
              <w:jc w:val="center"/>
              <w:rPr>
                <w:rFonts w:ascii="Garamond" w:hAnsi="Garamond"/>
              </w:rPr>
            </w:pPr>
            <w:r w:rsidRPr="00212D15">
              <w:rPr>
                <w:rFonts w:ascii="Garamond" w:hAnsi="Garamond"/>
              </w:rPr>
              <w:t>Barcelona</w:t>
            </w:r>
          </w:p>
        </w:tc>
        <w:tc>
          <w:tcPr>
            <w:tcW w:w="2382" w:type="dxa"/>
            <w:noWrap/>
            <w:hideMark/>
          </w:tcPr>
          <w:p w14:paraId="014CBA25" w14:textId="44A9B453" w:rsidR="007B3A4C" w:rsidRPr="00212D15" w:rsidRDefault="009E2870" w:rsidP="00764D74">
            <w:pPr>
              <w:spacing w:line="480" w:lineRule="auto"/>
              <w:jc w:val="center"/>
              <w:rPr>
                <w:rFonts w:ascii="Garamond" w:hAnsi="Garamond"/>
              </w:rPr>
            </w:pPr>
            <w:r>
              <w:rPr>
                <w:rFonts w:ascii="Garamond" w:hAnsi="Garamond"/>
              </w:rPr>
              <w:t>-</w:t>
            </w:r>
          </w:p>
        </w:tc>
        <w:tc>
          <w:tcPr>
            <w:tcW w:w="1676" w:type="dxa"/>
            <w:noWrap/>
            <w:hideMark/>
          </w:tcPr>
          <w:p w14:paraId="778DBC16" w14:textId="57BC1F25" w:rsidR="007B3A4C" w:rsidRPr="00212D15" w:rsidRDefault="0023427D" w:rsidP="00764D74">
            <w:pPr>
              <w:spacing w:line="480" w:lineRule="auto"/>
              <w:jc w:val="center"/>
              <w:rPr>
                <w:rFonts w:ascii="Garamond" w:hAnsi="Garamond"/>
              </w:rPr>
            </w:pPr>
            <w:r>
              <w:rPr>
                <w:rFonts w:ascii="Garamond" w:hAnsi="Garamond"/>
              </w:rPr>
              <w:t>58</w:t>
            </w:r>
          </w:p>
        </w:tc>
        <w:tc>
          <w:tcPr>
            <w:tcW w:w="1495" w:type="dxa"/>
            <w:noWrap/>
            <w:hideMark/>
          </w:tcPr>
          <w:p w14:paraId="13757D00" w14:textId="77777777" w:rsidR="007B3A4C" w:rsidRPr="00212D15" w:rsidRDefault="007B3A4C" w:rsidP="00764D74">
            <w:pPr>
              <w:spacing w:line="480" w:lineRule="auto"/>
              <w:jc w:val="center"/>
              <w:rPr>
                <w:rFonts w:ascii="Garamond" w:hAnsi="Garamond"/>
              </w:rPr>
            </w:pPr>
            <w:r w:rsidRPr="00212D15">
              <w:rPr>
                <w:rFonts w:ascii="Garamond" w:hAnsi="Garamond"/>
              </w:rPr>
              <w:t>24</w:t>
            </w:r>
          </w:p>
        </w:tc>
        <w:tc>
          <w:tcPr>
            <w:tcW w:w="1530" w:type="dxa"/>
            <w:noWrap/>
            <w:hideMark/>
          </w:tcPr>
          <w:p w14:paraId="1D492253" w14:textId="77777777" w:rsidR="007B3A4C" w:rsidRPr="00212D15" w:rsidRDefault="007B3A4C" w:rsidP="00764D74">
            <w:pPr>
              <w:spacing w:line="480" w:lineRule="auto"/>
              <w:jc w:val="center"/>
              <w:rPr>
                <w:rFonts w:ascii="Garamond" w:hAnsi="Garamond"/>
              </w:rPr>
            </w:pPr>
            <w:r w:rsidRPr="00212D15">
              <w:rPr>
                <w:rFonts w:ascii="Garamond" w:hAnsi="Garamond"/>
              </w:rPr>
              <w:t>14</w:t>
            </w:r>
          </w:p>
        </w:tc>
        <w:tc>
          <w:tcPr>
            <w:tcW w:w="1566" w:type="dxa"/>
            <w:noWrap/>
            <w:hideMark/>
          </w:tcPr>
          <w:p w14:paraId="08BC3E23" w14:textId="45FAA662" w:rsidR="007B3A4C" w:rsidRPr="00212D15" w:rsidRDefault="007B3A4C" w:rsidP="00764D74">
            <w:pPr>
              <w:spacing w:line="480" w:lineRule="auto"/>
              <w:jc w:val="center"/>
              <w:rPr>
                <w:rFonts w:ascii="Garamond" w:hAnsi="Garamond"/>
              </w:rPr>
            </w:pPr>
            <w:r w:rsidRPr="00212D15">
              <w:rPr>
                <w:rFonts w:ascii="Garamond" w:hAnsi="Garamond"/>
                <w:noProof/>
              </w:rPr>
              <w:t>[11]</w:t>
            </w:r>
          </w:p>
        </w:tc>
      </w:tr>
      <w:tr w:rsidR="007B3A4C" w:rsidRPr="00212D15" w14:paraId="43E1847D" w14:textId="77777777" w:rsidTr="00AD72B2">
        <w:trPr>
          <w:trHeight w:val="290"/>
        </w:trPr>
        <w:tc>
          <w:tcPr>
            <w:tcW w:w="1310" w:type="dxa"/>
            <w:noWrap/>
            <w:hideMark/>
          </w:tcPr>
          <w:p w14:paraId="12EBCF44" w14:textId="77777777" w:rsidR="007B3A4C" w:rsidRPr="00212D15" w:rsidRDefault="007B3A4C" w:rsidP="00764D74">
            <w:pPr>
              <w:spacing w:line="480" w:lineRule="auto"/>
              <w:jc w:val="center"/>
              <w:rPr>
                <w:rFonts w:ascii="Garamond" w:hAnsi="Garamond"/>
              </w:rPr>
            </w:pPr>
            <w:r w:rsidRPr="00212D15">
              <w:rPr>
                <w:rFonts w:ascii="Garamond" w:hAnsi="Garamond"/>
              </w:rPr>
              <w:t>London</w:t>
            </w:r>
          </w:p>
        </w:tc>
        <w:tc>
          <w:tcPr>
            <w:tcW w:w="2382" w:type="dxa"/>
            <w:noWrap/>
            <w:hideMark/>
          </w:tcPr>
          <w:p w14:paraId="7B7B2B8E" w14:textId="77777777" w:rsidR="007B3A4C" w:rsidRPr="00212D15" w:rsidRDefault="007B3A4C" w:rsidP="00764D74">
            <w:pPr>
              <w:spacing w:line="480" w:lineRule="auto"/>
              <w:jc w:val="center"/>
              <w:rPr>
                <w:rFonts w:ascii="Garamond" w:hAnsi="Garamond"/>
              </w:rPr>
            </w:pPr>
            <w:r w:rsidRPr="00212D15">
              <w:rPr>
                <w:rFonts w:ascii="Garamond" w:hAnsi="Garamond"/>
              </w:rPr>
              <w:t>1000-1500</w:t>
            </w:r>
          </w:p>
        </w:tc>
        <w:tc>
          <w:tcPr>
            <w:tcW w:w="1676" w:type="dxa"/>
            <w:noWrap/>
            <w:hideMark/>
          </w:tcPr>
          <w:p w14:paraId="3F42EE35" w14:textId="77777777" w:rsidR="007B3A4C" w:rsidRPr="00212D15" w:rsidRDefault="007B3A4C" w:rsidP="00764D74">
            <w:pPr>
              <w:spacing w:line="480" w:lineRule="auto"/>
              <w:jc w:val="center"/>
              <w:rPr>
                <w:rFonts w:ascii="Garamond" w:hAnsi="Garamond"/>
              </w:rPr>
            </w:pPr>
            <w:r w:rsidRPr="00212D15">
              <w:rPr>
                <w:rFonts w:ascii="Garamond" w:hAnsi="Garamond"/>
              </w:rPr>
              <w:t>300-420</w:t>
            </w:r>
          </w:p>
        </w:tc>
        <w:tc>
          <w:tcPr>
            <w:tcW w:w="1495" w:type="dxa"/>
            <w:noWrap/>
            <w:hideMark/>
          </w:tcPr>
          <w:p w14:paraId="05B93868" w14:textId="77777777" w:rsidR="007B3A4C" w:rsidRPr="00212D15" w:rsidRDefault="007B3A4C" w:rsidP="00764D74">
            <w:pPr>
              <w:spacing w:line="480" w:lineRule="auto"/>
              <w:jc w:val="center"/>
              <w:rPr>
                <w:rFonts w:ascii="Garamond" w:hAnsi="Garamond"/>
              </w:rPr>
            </w:pPr>
            <w:r w:rsidRPr="00212D15">
              <w:rPr>
                <w:rFonts w:ascii="Garamond" w:hAnsi="Garamond"/>
              </w:rPr>
              <w:t>23</w:t>
            </w:r>
          </w:p>
        </w:tc>
        <w:tc>
          <w:tcPr>
            <w:tcW w:w="1530" w:type="dxa"/>
            <w:noWrap/>
            <w:hideMark/>
          </w:tcPr>
          <w:p w14:paraId="2DB59665" w14:textId="77777777" w:rsidR="007B3A4C" w:rsidRPr="00212D15" w:rsidRDefault="007B3A4C" w:rsidP="00764D74">
            <w:pPr>
              <w:spacing w:line="480" w:lineRule="auto"/>
              <w:jc w:val="center"/>
              <w:rPr>
                <w:rFonts w:ascii="Garamond" w:hAnsi="Garamond"/>
              </w:rPr>
            </w:pPr>
            <w:r w:rsidRPr="00212D15">
              <w:rPr>
                <w:rFonts w:ascii="Garamond" w:hAnsi="Garamond"/>
              </w:rPr>
              <w:t>12</w:t>
            </w:r>
          </w:p>
        </w:tc>
        <w:tc>
          <w:tcPr>
            <w:tcW w:w="1566" w:type="dxa"/>
            <w:noWrap/>
            <w:hideMark/>
          </w:tcPr>
          <w:p w14:paraId="75D9E98C" w14:textId="1AC09FAB" w:rsidR="007B3A4C" w:rsidRPr="00212D15" w:rsidRDefault="005C65F3" w:rsidP="005C65F3">
            <w:pPr>
              <w:spacing w:line="480" w:lineRule="auto"/>
              <w:jc w:val="center"/>
              <w:rPr>
                <w:rFonts w:ascii="Garamond" w:hAnsi="Garamond"/>
              </w:rPr>
            </w:pPr>
            <w:r>
              <w:rPr>
                <w:rFonts w:ascii="Garamond" w:hAnsi="Garamond"/>
                <w:noProof/>
              </w:rPr>
              <w:t>[40]</w:t>
            </w:r>
          </w:p>
        </w:tc>
      </w:tr>
      <w:tr w:rsidR="007B3A4C" w:rsidRPr="00212D15" w14:paraId="5FB41D2D" w14:textId="77777777" w:rsidTr="00AD72B2">
        <w:trPr>
          <w:trHeight w:val="290"/>
        </w:trPr>
        <w:tc>
          <w:tcPr>
            <w:tcW w:w="1310" w:type="dxa"/>
            <w:noWrap/>
            <w:hideMark/>
          </w:tcPr>
          <w:p w14:paraId="3DA48727" w14:textId="77777777" w:rsidR="007B3A4C" w:rsidRPr="00212D15" w:rsidRDefault="007B3A4C" w:rsidP="00764D74">
            <w:pPr>
              <w:spacing w:line="480" w:lineRule="auto"/>
              <w:jc w:val="center"/>
              <w:rPr>
                <w:rFonts w:ascii="Garamond" w:hAnsi="Garamond"/>
              </w:rPr>
            </w:pPr>
            <w:r w:rsidRPr="00212D15">
              <w:rPr>
                <w:rFonts w:ascii="Garamond" w:hAnsi="Garamond"/>
              </w:rPr>
              <w:t>London</w:t>
            </w:r>
          </w:p>
        </w:tc>
        <w:tc>
          <w:tcPr>
            <w:tcW w:w="2382" w:type="dxa"/>
            <w:noWrap/>
            <w:hideMark/>
          </w:tcPr>
          <w:p w14:paraId="6BE1B18A" w14:textId="5CA12D76" w:rsidR="007B3A4C" w:rsidRPr="00212D15" w:rsidRDefault="00D45285" w:rsidP="00764D74">
            <w:pPr>
              <w:spacing w:line="480" w:lineRule="auto"/>
              <w:jc w:val="center"/>
              <w:rPr>
                <w:rFonts w:ascii="Garamond" w:hAnsi="Garamond"/>
              </w:rPr>
            </w:pPr>
            <w:r>
              <w:rPr>
                <w:rFonts w:ascii="Garamond" w:hAnsi="Garamond"/>
              </w:rPr>
              <w:t>133</w:t>
            </w:r>
          </w:p>
        </w:tc>
        <w:tc>
          <w:tcPr>
            <w:tcW w:w="1676" w:type="dxa"/>
            <w:noWrap/>
            <w:hideMark/>
          </w:tcPr>
          <w:p w14:paraId="4C64FB2F" w14:textId="032571C9" w:rsidR="007B3A4C" w:rsidRPr="00212D15" w:rsidRDefault="0023427D" w:rsidP="00764D74">
            <w:pPr>
              <w:spacing w:line="480" w:lineRule="auto"/>
              <w:jc w:val="center"/>
              <w:rPr>
                <w:rFonts w:ascii="Garamond" w:hAnsi="Garamond"/>
              </w:rPr>
            </w:pPr>
            <w:r>
              <w:rPr>
                <w:rFonts w:ascii="Garamond" w:hAnsi="Garamond"/>
              </w:rPr>
              <w:t>73</w:t>
            </w:r>
          </w:p>
        </w:tc>
        <w:tc>
          <w:tcPr>
            <w:tcW w:w="1495" w:type="dxa"/>
            <w:noWrap/>
            <w:hideMark/>
          </w:tcPr>
          <w:p w14:paraId="5905243F" w14:textId="77777777" w:rsidR="007B3A4C" w:rsidRPr="00212D15" w:rsidRDefault="007B3A4C" w:rsidP="00764D74">
            <w:pPr>
              <w:spacing w:line="480" w:lineRule="auto"/>
              <w:jc w:val="center"/>
              <w:rPr>
                <w:rFonts w:ascii="Garamond" w:hAnsi="Garamond"/>
              </w:rPr>
            </w:pPr>
            <w:r w:rsidRPr="00212D15">
              <w:rPr>
                <w:rFonts w:ascii="Garamond" w:hAnsi="Garamond"/>
              </w:rPr>
              <w:t>23</w:t>
            </w:r>
          </w:p>
        </w:tc>
        <w:tc>
          <w:tcPr>
            <w:tcW w:w="1530" w:type="dxa"/>
            <w:noWrap/>
            <w:hideMark/>
          </w:tcPr>
          <w:p w14:paraId="354C6D7D" w14:textId="77777777" w:rsidR="007B3A4C" w:rsidRPr="00212D15" w:rsidRDefault="007B3A4C" w:rsidP="00764D74">
            <w:pPr>
              <w:spacing w:line="480" w:lineRule="auto"/>
              <w:jc w:val="center"/>
              <w:rPr>
                <w:rFonts w:ascii="Garamond" w:hAnsi="Garamond"/>
              </w:rPr>
            </w:pPr>
            <w:r w:rsidRPr="00212D15">
              <w:rPr>
                <w:rFonts w:ascii="Garamond" w:hAnsi="Garamond"/>
              </w:rPr>
              <w:t>12</w:t>
            </w:r>
          </w:p>
        </w:tc>
        <w:tc>
          <w:tcPr>
            <w:tcW w:w="1566" w:type="dxa"/>
            <w:noWrap/>
            <w:hideMark/>
          </w:tcPr>
          <w:p w14:paraId="3BAFBB60" w14:textId="6D3EB143" w:rsidR="007B3A4C" w:rsidRPr="00212D15" w:rsidRDefault="00D37A4C" w:rsidP="00D37A4C">
            <w:pPr>
              <w:spacing w:line="480" w:lineRule="auto"/>
              <w:jc w:val="center"/>
              <w:rPr>
                <w:rFonts w:ascii="Garamond" w:hAnsi="Garamond"/>
              </w:rPr>
            </w:pPr>
            <w:r>
              <w:rPr>
                <w:rFonts w:ascii="Garamond" w:hAnsi="Garamond"/>
                <w:noProof/>
              </w:rPr>
              <w:t>[85]</w:t>
            </w:r>
          </w:p>
        </w:tc>
      </w:tr>
      <w:tr w:rsidR="007B3A4C" w:rsidRPr="00212D15" w14:paraId="087585BD" w14:textId="77777777" w:rsidTr="00AD72B2">
        <w:trPr>
          <w:trHeight w:val="290"/>
        </w:trPr>
        <w:tc>
          <w:tcPr>
            <w:tcW w:w="1310" w:type="dxa"/>
            <w:noWrap/>
            <w:hideMark/>
          </w:tcPr>
          <w:p w14:paraId="1BD0363E" w14:textId="77777777" w:rsidR="007B3A4C" w:rsidRPr="00212D15" w:rsidRDefault="007B3A4C" w:rsidP="00764D74">
            <w:pPr>
              <w:spacing w:line="480" w:lineRule="auto"/>
              <w:jc w:val="center"/>
              <w:rPr>
                <w:rFonts w:ascii="Garamond" w:hAnsi="Garamond"/>
              </w:rPr>
            </w:pPr>
            <w:r w:rsidRPr="00212D15">
              <w:rPr>
                <w:rFonts w:ascii="Garamond" w:hAnsi="Garamond"/>
              </w:rPr>
              <w:t>Los Angeles</w:t>
            </w:r>
          </w:p>
        </w:tc>
        <w:tc>
          <w:tcPr>
            <w:tcW w:w="2382" w:type="dxa"/>
            <w:noWrap/>
            <w:hideMark/>
          </w:tcPr>
          <w:p w14:paraId="1DBDBBC5" w14:textId="77777777" w:rsidR="007B3A4C" w:rsidRPr="00212D15" w:rsidRDefault="007B3A4C" w:rsidP="00764D74">
            <w:pPr>
              <w:spacing w:line="480" w:lineRule="auto"/>
              <w:jc w:val="center"/>
              <w:rPr>
                <w:rFonts w:ascii="Garamond" w:hAnsi="Garamond"/>
              </w:rPr>
            </w:pPr>
            <w:r w:rsidRPr="00212D15">
              <w:rPr>
                <w:rFonts w:ascii="Garamond" w:hAnsi="Garamond"/>
              </w:rPr>
              <w:t>44</w:t>
            </w:r>
          </w:p>
        </w:tc>
        <w:tc>
          <w:tcPr>
            <w:tcW w:w="1676" w:type="dxa"/>
            <w:noWrap/>
            <w:hideMark/>
          </w:tcPr>
          <w:p w14:paraId="12D946D7" w14:textId="77777777" w:rsidR="007B3A4C" w:rsidRPr="00212D15" w:rsidRDefault="007B3A4C" w:rsidP="00764D74">
            <w:pPr>
              <w:spacing w:line="480" w:lineRule="auto"/>
              <w:jc w:val="center"/>
              <w:rPr>
                <w:rFonts w:ascii="Garamond" w:hAnsi="Garamond"/>
              </w:rPr>
            </w:pPr>
            <w:r w:rsidRPr="00212D15">
              <w:rPr>
                <w:rFonts w:ascii="Garamond" w:hAnsi="Garamond"/>
              </w:rPr>
              <w:t>33</w:t>
            </w:r>
          </w:p>
        </w:tc>
        <w:tc>
          <w:tcPr>
            <w:tcW w:w="1495" w:type="dxa"/>
            <w:noWrap/>
            <w:hideMark/>
          </w:tcPr>
          <w:p w14:paraId="347F6A84" w14:textId="6ECBDB84" w:rsidR="007B3A4C" w:rsidRPr="00212D15" w:rsidRDefault="007B3A4C" w:rsidP="00764D74">
            <w:pPr>
              <w:spacing w:line="480" w:lineRule="auto"/>
              <w:jc w:val="center"/>
              <w:rPr>
                <w:rFonts w:ascii="Garamond" w:hAnsi="Garamond"/>
              </w:rPr>
            </w:pPr>
            <w:r w:rsidRPr="00212D15">
              <w:rPr>
                <w:rFonts w:ascii="Garamond" w:hAnsi="Garamond"/>
              </w:rPr>
              <w:t>25</w:t>
            </w:r>
            <w:r w:rsidR="00AB588B" w:rsidRPr="00AB588B">
              <w:rPr>
                <w:rFonts w:ascii="Garamond" w:hAnsi="Garamond"/>
                <w:vertAlign w:val="superscript"/>
              </w:rPr>
              <w:t>C</w:t>
            </w:r>
          </w:p>
        </w:tc>
        <w:tc>
          <w:tcPr>
            <w:tcW w:w="1530" w:type="dxa"/>
            <w:noWrap/>
            <w:hideMark/>
          </w:tcPr>
          <w:p w14:paraId="17261D93" w14:textId="77777777" w:rsidR="007B3A4C" w:rsidRPr="00212D15" w:rsidRDefault="007B3A4C" w:rsidP="00764D74">
            <w:pPr>
              <w:spacing w:line="480" w:lineRule="auto"/>
              <w:jc w:val="center"/>
              <w:rPr>
                <w:rFonts w:ascii="Garamond" w:hAnsi="Garamond"/>
              </w:rPr>
            </w:pPr>
            <w:r w:rsidRPr="00212D15">
              <w:rPr>
                <w:rFonts w:ascii="Garamond" w:hAnsi="Garamond"/>
              </w:rPr>
              <w:t>12</w:t>
            </w:r>
          </w:p>
        </w:tc>
        <w:tc>
          <w:tcPr>
            <w:tcW w:w="1566" w:type="dxa"/>
            <w:noWrap/>
            <w:hideMark/>
          </w:tcPr>
          <w:p w14:paraId="15D43157" w14:textId="34A715CC" w:rsidR="007B3A4C" w:rsidRPr="00212D15" w:rsidRDefault="00D37A4C" w:rsidP="00D37A4C">
            <w:pPr>
              <w:spacing w:line="480" w:lineRule="auto"/>
              <w:jc w:val="center"/>
              <w:rPr>
                <w:rFonts w:ascii="Garamond" w:hAnsi="Garamond"/>
              </w:rPr>
            </w:pPr>
            <w:r>
              <w:rPr>
                <w:rFonts w:ascii="Garamond" w:hAnsi="Garamond"/>
                <w:noProof/>
              </w:rPr>
              <w:t>[86]</w:t>
            </w:r>
          </w:p>
        </w:tc>
      </w:tr>
      <w:tr w:rsidR="007B3A4C" w:rsidRPr="00212D15" w14:paraId="73B9435B" w14:textId="77777777" w:rsidTr="00AD72B2">
        <w:trPr>
          <w:trHeight w:val="290"/>
        </w:trPr>
        <w:tc>
          <w:tcPr>
            <w:tcW w:w="1310" w:type="dxa"/>
            <w:noWrap/>
            <w:hideMark/>
          </w:tcPr>
          <w:p w14:paraId="1F9860CE" w14:textId="77777777" w:rsidR="007B3A4C" w:rsidRPr="00212D15" w:rsidRDefault="007B3A4C" w:rsidP="00764D74">
            <w:pPr>
              <w:spacing w:line="480" w:lineRule="auto"/>
              <w:jc w:val="center"/>
              <w:rPr>
                <w:rFonts w:ascii="Garamond" w:hAnsi="Garamond"/>
              </w:rPr>
            </w:pPr>
            <w:r w:rsidRPr="00212D15">
              <w:rPr>
                <w:rFonts w:ascii="Garamond" w:hAnsi="Garamond"/>
              </w:rPr>
              <w:t>Milan</w:t>
            </w:r>
          </w:p>
        </w:tc>
        <w:tc>
          <w:tcPr>
            <w:tcW w:w="2382" w:type="dxa"/>
            <w:noWrap/>
            <w:hideMark/>
          </w:tcPr>
          <w:p w14:paraId="33C67AB4" w14:textId="77777777" w:rsidR="007B3A4C" w:rsidRPr="00212D15" w:rsidRDefault="007B3A4C" w:rsidP="00764D74">
            <w:pPr>
              <w:spacing w:line="480" w:lineRule="auto"/>
              <w:jc w:val="center"/>
              <w:rPr>
                <w:rFonts w:ascii="Garamond" w:hAnsi="Garamond"/>
              </w:rPr>
            </w:pPr>
            <w:r w:rsidRPr="00212D15">
              <w:rPr>
                <w:rFonts w:ascii="Garamond" w:hAnsi="Garamond"/>
              </w:rPr>
              <w:t>71-283</w:t>
            </w:r>
          </w:p>
        </w:tc>
        <w:tc>
          <w:tcPr>
            <w:tcW w:w="1676" w:type="dxa"/>
            <w:noWrap/>
            <w:hideMark/>
          </w:tcPr>
          <w:p w14:paraId="605E2A40" w14:textId="63F1E424" w:rsidR="007B3A4C" w:rsidRPr="00212D15" w:rsidRDefault="009E2870" w:rsidP="00764D74">
            <w:pPr>
              <w:spacing w:line="480" w:lineRule="auto"/>
              <w:jc w:val="center"/>
              <w:rPr>
                <w:rFonts w:ascii="Garamond" w:hAnsi="Garamond"/>
              </w:rPr>
            </w:pPr>
            <w:r>
              <w:rPr>
                <w:rFonts w:ascii="Garamond" w:hAnsi="Garamond"/>
              </w:rPr>
              <w:t>-</w:t>
            </w:r>
          </w:p>
        </w:tc>
        <w:tc>
          <w:tcPr>
            <w:tcW w:w="1495" w:type="dxa"/>
            <w:noWrap/>
            <w:hideMark/>
          </w:tcPr>
          <w:p w14:paraId="1787B172" w14:textId="77777777" w:rsidR="007B3A4C" w:rsidRPr="00212D15" w:rsidRDefault="007B3A4C" w:rsidP="00764D74">
            <w:pPr>
              <w:spacing w:line="480" w:lineRule="auto"/>
              <w:jc w:val="center"/>
              <w:rPr>
                <w:rFonts w:ascii="Garamond" w:hAnsi="Garamond"/>
              </w:rPr>
            </w:pPr>
            <w:r w:rsidRPr="00212D15">
              <w:rPr>
                <w:rFonts w:ascii="Garamond" w:hAnsi="Garamond"/>
              </w:rPr>
              <w:t>36</w:t>
            </w:r>
          </w:p>
        </w:tc>
        <w:tc>
          <w:tcPr>
            <w:tcW w:w="1530" w:type="dxa"/>
            <w:noWrap/>
            <w:hideMark/>
          </w:tcPr>
          <w:p w14:paraId="4BAF0DDF" w14:textId="77777777" w:rsidR="007B3A4C" w:rsidRPr="00212D15" w:rsidRDefault="007B3A4C" w:rsidP="00764D74">
            <w:pPr>
              <w:spacing w:line="480" w:lineRule="auto"/>
              <w:jc w:val="center"/>
              <w:rPr>
                <w:rFonts w:ascii="Garamond" w:hAnsi="Garamond"/>
              </w:rPr>
            </w:pPr>
            <w:r w:rsidRPr="00212D15">
              <w:rPr>
                <w:rFonts w:ascii="Garamond" w:hAnsi="Garamond"/>
              </w:rPr>
              <w:t>27</w:t>
            </w:r>
          </w:p>
        </w:tc>
        <w:tc>
          <w:tcPr>
            <w:tcW w:w="1566" w:type="dxa"/>
            <w:noWrap/>
            <w:hideMark/>
          </w:tcPr>
          <w:p w14:paraId="3723CE97" w14:textId="7709436C" w:rsidR="007B3A4C" w:rsidRPr="00212D15" w:rsidRDefault="003552D1" w:rsidP="003552D1">
            <w:pPr>
              <w:spacing w:line="480" w:lineRule="auto"/>
              <w:jc w:val="center"/>
              <w:rPr>
                <w:rFonts w:ascii="Garamond" w:hAnsi="Garamond"/>
              </w:rPr>
            </w:pPr>
            <w:r>
              <w:rPr>
                <w:rFonts w:ascii="Garamond" w:hAnsi="Garamond"/>
                <w:noProof/>
              </w:rPr>
              <w:t>[17]</w:t>
            </w:r>
          </w:p>
        </w:tc>
      </w:tr>
      <w:tr w:rsidR="007B3A4C" w:rsidRPr="00212D15" w14:paraId="40433C8F" w14:textId="77777777" w:rsidTr="00AD72B2">
        <w:trPr>
          <w:trHeight w:val="290"/>
        </w:trPr>
        <w:tc>
          <w:tcPr>
            <w:tcW w:w="1310" w:type="dxa"/>
            <w:noWrap/>
            <w:hideMark/>
          </w:tcPr>
          <w:p w14:paraId="2559E55C" w14:textId="0EB28574" w:rsidR="007B3A4C" w:rsidRPr="00212D15" w:rsidRDefault="007B3A4C" w:rsidP="00764D74">
            <w:pPr>
              <w:spacing w:line="480" w:lineRule="auto"/>
              <w:jc w:val="center"/>
              <w:rPr>
                <w:rFonts w:ascii="Garamond" w:hAnsi="Garamond"/>
              </w:rPr>
            </w:pPr>
            <w:r w:rsidRPr="00212D15">
              <w:rPr>
                <w:rFonts w:ascii="Garamond" w:hAnsi="Garamond"/>
              </w:rPr>
              <w:t>Montreal</w:t>
            </w:r>
          </w:p>
        </w:tc>
        <w:tc>
          <w:tcPr>
            <w:tcW w:w="2382" w:type="dxa"/>
            <w:noWrap/>
            <w:hideMark/>
          </w:tcPr>
          <w:p w14:paraId="04C0B219" w14:textId="3626784F" w:rsidR="007B3A4C" w:rsidRPr="00212D15" w:rsidRDefault="007B3A4C" w:rsidP="00764D74">
            <w:pPr>
              <w:spacing w:line="480" w:lineRule="auto"/>
              <w:jc w:val="center"/>
              <w:rPr>
                <w:rFonts w:ascii="Garamond" w:hAnsi="Garamond"/>
              </w:rPr>
            </w:pPr>
            <w:r w:rsidRPr="00212D15">
              <w:rPr>
                <w:rFonts w:ascii="Garamond" w:hAnsi="Garamond"/>
              </w:rPr>
              <w:t>97</w:t>
            </w:r>
            <w:r w:rsidRPr="00212D15">
              <w:rPr>
                <w:rFonts w:ascii="Garamond" w:hAnsi="Garamond"/>
                <w:vertAlign w:val="superscript"/>
              </w:rPr>
              <w:t>R</w:t>
            </w:r>
          </w:p>
        </w:tc>
        <w:tc>
          <w:tcPr>
            <w:tcW w:w="1676" w:type="dxa"/>
            <w:noWrap/>
            <w:hideMark/>
          </w:tcPr>
          <w:p w14:paraId="6F7D1AFB" w14:textId="7AD802F1" w:rsidR="007B3A4C" w:rsidRPr="00212D15" w:rsidRDefault="007B3A4C" w:rsidP="00764D74">
            <w:pPr>
              <w:spacing w:line="480" w:lineRule="auto"/>
              <w:jc w:val="center"/>
              <w:rPr>
                <w:rFonts w:ascii="Garamond" w:hAnsi="Garamond"/>
              </w:rPr>
            </w:pPr>
            <w:r w:rsidRPr="00212D15">
              <w:rPr>
                <w:rFonts w:ascii="Garamond" w:hAnsi="Garamond"/>
              </w:rPr>
              <w:t>36</w:t>
            </w:r>
            <w:r w:rsidRPr="00212D15">
              <w:rPr>
                <w:rFonts w:ascii="Garamond" w:hAnsi="Garamond"/>
                <w:vertAlign w:val="superscript"/>
              </w:rPr>
              <w:t>R</w:t>
            </w:r>
          </w:p>
        </w:tc>
        <w:tc>
          <w:tcPr>
            <w:tcW w:w="1495" w:type="dxa"/>
            <w:noWrap/>
            <w:hideMark/>
          </w:tcPr>
          <w:p w14:paraId="2D810E57" w14:textId="3E7AA01B" w:rsidR="007B3A4C" w:rsidRPr="00212D15" w:rsidRDefault="007B3A4C" w:rsidP="00764D74">
            <w:pPr>
              <w:spacing w:line="480" w:lineRule="auto"/>
              <w:jc w:val="center"/>
              <w:rPr>
                <w:rFonts w:ascii="Garamond" w:hAnsi="Garamond"/>
              </w:rPr>
            </w:pPr>
            <w:r w:rsidRPr="00212D15">
              <w:rPr>
                <w:rFonts w:ascii="Garamond" w:hAnsi="Garamond"/>
              </w:rPr>
              <w:t>15</w:t>
            </w:r>
            <w:r w:rsidR="00AB588B" w:rsidRPr="00AB588B">
              <w:rPr>
                <w:rFonts w:ascii="Garamond" w:hAnsi="Garamond"/>
                <w:vertAlign w:val="superscript"/>
              </w:rPr>
              <w:t>C</w:t>
            </w:r>
          </w:p>
        </w:tc>
        <w:tc>
          <w:tcPr>
            <w:tcW w:w="1530" w:type="dxa"/>
            <w:noWrap/>
            <w:hideMark/>
          </w:tcPr>
          <w:p w14:paraId="4B0FDC86" w14:textId="77777777" w:rsidR="007B3A4C" w:rsidRPr="00212D15" w:rsidRDefault="007B3A4C" w:rsidP="00764D74">
            <w:pPr>
              <w:spacing w:line="480" w:lineRule="auto"/>
              <w:jc w:val="center"/>
              <w:rPr>
                <w:rFonts w:ascii="Garamond" w:hAnsi="Garamond"/>
              </w:rPr>
            </w:pPr>
            <w:r w:rsidRPr="00212D15">
              <w:rPr>
                <w:rFonts w:ascii="Garamond" w:hAnsi="Garamond"/>
              </w:rPr>
              <w:t>8</w:t>
            </w:r>
          </w:p>
        </w:tc>
        <w:tc>
          <w:tcPr>
            <w:tcW w:w="1566" w:type="dxa"/>
            <w:noWrap/>
            <w:hideMark/>
          </w:tcPr>
          <w:p w14:paraId="206AE797" w14:textId="135BE0B2" w:rsidR="007B3A4C" w:rsidRPr="00212D15" w:rsidRDefault="00D37A4C" w:rsidP="00D37A4C">
            <w:pPr>
              <w:spacing w:line="480" w:lineRule="auto"/>
              <w:jc w:val="center"/>
              <w:rPr>
                <w:rFonts w:ascii="Garamond" w:hAnsi="Garamond"/>
              </w:rPr>
            </w:pPr>
            <w:r>
              <w:rPr>
                <w:rFonts w:ascii="Garamond" w:hAnsi="Garamond"/>
                <w:noProof/>
              </w:rPr>
              <w:t>[88]</w:t>
            </w:r>
          </w:p>
        </w:tc>
      </w:tr>
      <w:tr w:rsidR="007B3A4C" w:rsidRPr="00212D15" w14:paraId="5FE51A6F" w14:textId="77777777" w:rsidTr="00AD72B2">
        <w:trPr>
          <w:trHeight w:val="290"/>
        </w:trPr>
        <w:tc>
          <w:tcPr>
            <w:tcW w:w="1310" w:type="dxa"/>
            <w:noWrap/>
            <w:hideMark/>
          </w:tcPr>
          <w:p w14:paraId="6E771655" w14:textId="77777777" w:rsidR="007B3A4C" w:rsidRPr="00212D15" w:rsidRDefault="007B3A4C" w:rsidP="00764D74">
            <w:pPr>
              <w:spacing w:line="480" w:lineRule="auto"/>
              <w:jc w:val="center"/>
              <w:rPr>
                <w:rFonts w:ascii="Garamond" w:hAnsi="Garamond"/>
              </w:rPr>
            </w:pPr>
            <w:r w:rsidRPr="00212D15">
              <w:rPr>
                <w:rFonts w:ascii="Garamond" w:hAnsi="Garamond"/>
              </w:rPr>
              <w:t>Oporto</w:t>
            </w:r>
          </w:p>
        </w:tc>
        <w:tc>
          <w:tcPr>
            <w:tcW w:w="2382" w:type="dxa"/>
            <w:noWrap/>
            <w:hideMark/>
          </w:tcPr>
          <w:p w14:paraId="69A0B9A8" w14:textId="4E24EF43" w:rsidR="009E2870" w:rsidRDefault="009E2870" w:rsidP="00764D74">
            <w:pPr>
              <w:spacing w:line="480" w:lineRule="auto"/>
              <w:jc w:val="center"/>
              <w:rPr>
                <w:rFonts w:ascii="Garamond" w:hAnsi="Garamond"/>
              </w:rPr>
            </w:pPr>
            <w:r>
              <w:rPr>
                <w:rFonts w:ascii="Garamond" w:hAnsi="Garamond"/>
              </w:rPr>
              <w:t>-</w:t>
            </w:r>
          </w:p>
          <w:p w14:paraId="3535059C" w14:textId="77777777" w:rsidR="007B3A4C" w:rsidRPr="009E2870" w:rsidRDefault="007B3A4C" w:rsidP="009E2870">
            <w:pPr>
              <w:rPr>
                <w:rFonts w:ascii="Garamond" w:hAnsi="Garamond"/>
              </w:rPr>
            </w:pPr>
          </w:p>
        </w:tc>
        <w:tc>
          <w:tcPr>
            <w:tcW w:w="1676" w:type="dxa"/>
            <w:noWrap/>
            <w:hideMark/>
          </w:tcPr>
          <w:p w14:paraId="55FF48C2" w14:textId="318A388A" w:rsidR="007B3A4C" w:rsidRPr="00212D15" w:rsidRDefault="0023427D" w:rsidP="00764D74">
            <w:pPr>
              <w:spacing w:line="480" w:lineRule="auto"/>
              <w:jc w:val="center"/>
              <w:rPr>
                <w:rFonts w:ascii="Garamond" w:hAnsi="Garamond"/>
              </w:rPr>
            </w:pPr>
            <w:r>
              <w:rPr>
                <w:rFonts w:ascii="Garamond" w:hAnsi="Garamond"/>
              </w:rPr>
              <w:t>84</w:t>
            </w:r>
          </w:p>
        </w:tc>
        <w:tc>
          <w:tcPr>
            <w:tcW w:w="1495" w:type="dxa"/>
            <w:noWrap/>
            <w:hideMark/>
          </w:tcPr>
          <w:p w14:paraId="3D971571" w14:textId="1D754FD6" w:rsidR="007B3A4C" w:rsidRPr="00212D15" w:rsidRDefault="007B3A4C" w:rsidP="00764D74">
            <w:pPr>
              <w:spacing w:line="480" w:lineRule="auto"/>
              <w:jc w:val="center"/>
              <w:rPr>
                <w:rFonts w:ascii="Garamond" w:hAnsi="Garamond"/>
              </w:rPr>
            </w:pPr>
            <w:r w:rsidRPr="00212D15">
              <w:rPr>
                <w:rFonts w:ascii="Garamond" w:hAnsi="Garamond"/>
              </w:rPr>
              <w:t>11</w:t>
            </w:r>
            <w:r w:rsidR="00AB588B" w:rsidRPr="00AB588B">
              <w:rPr>
                <w:rFonts w:ascii="Garamond" w:hAnsi="Garamond"/>
                <w:vertAlign w:val="superscript"/>
              </w:rPr>
              <w:t>C</w:t>
            </w:r>
          </w:p>
        </w:tc>
        <w:tc>
          <w:tcPr>
            <w:tcW w:w="1530" w:type="dxa"/>
            <w:noWrap/>
            <w:hideMark/>
          </w:tcPr>
          <w:p w14:paraId="681E5728" w14:textId="77777777" w:rsidR="007B3A4C" w:rsidRPr="00212D15" w:rsidRDefault="007B3A4C" w:rsidP="00764D74">
            <w:pPr>
              <w:spacing w:line="480" w:lineRule="auto"/>
              <w:jc w:val="center"/>
              <w:rPr>
                <w:rFonts w:ascii="Garamond" w:hAnsi="Garamond"/>
              </w:rPr>
            </w:pPr>
            <w:r w:rsidRPr="00212D15">
              <w:rPr>
                <w:rFonts w:ascii="Garamond" w:hAnsi="Garamond"/>
              </w:rPr>
              <w:t>5</w:t>
            </w:r>
          </w:p>
        </w:tc>
        <w:tc>
          <w:tcPr>
            <w:tcW w:w="1566" w:type="dxa"/>
            <w:noWrap/>
            <w:hideMark/>
          </w:tcPr>
          <w:p w14:paraId="4E3B9C39" w14:textId="2B603E21" w:rsidR="007B3A4C" w:rsidRPr="00212D15" w:rsidRDefault="007B3A4C" w:rsidP="00764D74">
            <w:pPr>
              <w:spacing w:line="480" w:lineRule="auto"/>
              <w:jc w:val="center"/>
              <w:rPr>
                <w:rFonts w:ascii="Garamond" w:hAnsi="Garamond"/>
              </w:rPr>
            </w:pPr>
            <w:r w:rsidRPr="00212D15">
              <w:rPr>
                <w:rFonts w:ascii="Garamond" w:hAnsi="Garamond"/>
                <w:noProof/>
              </w:rPr>
              <w:t>[11]</w:t>
            </w:r>
          </w:p>
        </w:tc>
      </w:tr>
      <w:tr w:rsidR="007B3A4C" w:rsidRPr="00212D15" w14:paraId="7E4F7694" w14:textId="77777777" w:rsidTr="00AD72B2">
        <w:trPr>
          <w:trHeight w:val="290"/>
        </w:trPr>
        <w:tc>
          <w:tcPr>
            <w:tcW w:w="1310" w:type="dxa"/>
            <w:noWrap/>
            <w:hideMark/>
          </w:tcPr>
          <w:p w14:paraId="73340B75" w14:textId="77777777" w:rsidR="007B3A4C" w:rsidRPr="00212D15" w:rsidRDefault="007B3A4C" w:rsidP="00764D74">
            <w:pPr>
              <w:spacing w:line="480" w:lineRule="auto"/>
              <w:jc w:val="center"/>
              <w:rPr>
                <w:rFonts w:ascii="Garamond" w:hAnsi="Garamond"/>
              </w:rPr>
            </w:pPr>
            <w:r w:rsidRPr="00212D15">
              <w:rPr>
                <w:rFonts w:ascii="Garamond" w:hAnsi="Garamond"/>
              </w:rPr>
              <w:t>Paris</w:t>
            </w:r>
          </w:p>
        </w:tc>
        <w:tc>
          <w:tcPr>
            <w:tcW w:w="2382" w:type="dxa"/>
            <w:noWrap/>
            <w:hideMark/>
          </w:tcPr>
          <w:p w14:paraId="2EA8805D" w14:textId="41A526EA" w:rsidR="007B3A4C" w:rsidRPr="00212D15" w:rsidRDefault="00A9400B" w:rsidP="00764D74">
            <w:pPr>
              <w:spacing w:line="480" w:lineRule="auto"/>
              <w:jc w:val="center"/>
              <w:rPr>
                <w:rFonts w:ascii="Garamond" w:hAnsi="Garamond"/>
              </w:rPr>
            </w:pPr>
            <w:r>
              <w:rPr>
                <w:rFonts w:ascii="Garamond" w:hAnsi="Garamond"/>
              </w:rPr>
              <w:t xml:space="preserve">361 (RER), </w:t>
            </w:r>
            <w:r w:rsidR="007B3A4C" w:rsidRPr="00212D15">
              <w:rPr>
                <w:rFonts w:ascii="Garamond" w:hAnsi="Garamond"/>
              </w:rPr>
              <w:t>68 (Metro</w:t>
            </w:r>
            <w:r w:rsidR="007B3A4C" w:rsidRPr="00212D15">
              <w:rPr>
                <w:rFonts w:ascii="Garamond" w:hAnsi="Garamond"/>
                <w:vertAlign w:val="superscript"/>
              </w:rPr>
              <w:t>R</w:t>
            </w:r>
            <w:r w:rsidR="007B3A4C" w:rsidRPr="00212D15">
              <w:rPr>
                <w:rFonts w:ascii="Garamond" w:hAnsi="Garamond"/>
              </w:rPr>
              <w:t>)</w:t>
            </w:r>
          </w:p>
        </w:tc>
        <w:tc>
          <w:tcPr>
            <w:tcW w:w="1676" w:type="dxa"/>
            <w:noWrap/>
            <w:hideMark/>
          </w:tcPr>
          <w:p w14:paraId="1151492E" w14:textId="77777777" w:rsidR="007B3A4C" w:rsidRPr="00212D15" w:rsidRDefault="007B3A4C" w:rsidP="00764D74">
            <w:pPr>
              <w:spacing w:line="480" w:lineRule="auto"/>
              <w:jc w:val="center"/>
              <w:rPr>
                <w:rFonts w:ascii="Garamond" w:hAnsi="Garamond"/>
              </w:rPr>
            </w:pPr>
            <w:r w:rsidRPr="00212D15">
              <w:rPr>
                <w:rFonts w:ascii="Garamond" w:hAnsi="Garamond"/>
              </w:rPr>
              <w:t>-</w:t>
            </w:r>
          </w:p>
        </w:tc>
        <w:tc>
          <w:tcPr>
            <w:tcW w:w="1495" w:type="dxa"/>
            <w:noWrap/>
            <w:hideMark/>
          </w:tcPr>
          <w:p w14:paraId="76711192" w14:textId="77777777" w:rsidR="007B3A4C" w:rsidRPr="00212D15" w:rsidRDefault="007B3A4C" w:rsidP="00764D74">
            <w:pPr>
              <w:spacing w:line="480" w:lineRule="auto"/>
              <w:jc w:val="center"/>
              <w:rPr>
                <w:rFonts w:ascii="Garamond" w:hAnsi="Garamond"/>
              </w:rPr>
            </w:pPr>
            <w:r w:rsidRPr="00212D15">
              <w:rPr>
                <w:rFonts w:ascii="Garamond" w:hAnsi="Garamond"/>
              </w:rPr>
              <w:t>28</w:t>
            </w:r>
          </w:p>
        </w:tc>
        <w:tc>
          <w:tcPr>
            <w:tcW w:w="1530" w:type="dxa"/>
            <w:noWrap/>
            <w:hideMark/>
          </w:tcPr>
          <w:p w14:paraId="6ABC0027" w14:textId="77777777" w:rsidR="007B3A4C" w:rsidRPr="00212D15" w:rsidRDefault="007B3A4C" w:rsidP="00764D74">
            <w:pPr>
              <w:spacing w:line="480" w:lineRule="auto"/>
              <w:jc w:val="center"/>
              <w:rPr>
                <w:rFonts w:ascii="Garamond" w:hAnsi="Garamond"/>
              </w:rPr>
            </w:pPr>
            <w:r w:rsidRPr="00212D15">
              <w:rPr>
                <w:rFonts w:ascii="Garamond" w:hAnsi="Garamond"/>
              </w:rPr>
              <w:t>16</w:t>
            </w:r>
          </w:p>
        </w:tc>
        <w:tc>
          <w:tcPr>
            <w:tcW w:w="1566" w:type="dxa"/>
            <w:noWrap/>
            <w:hideMark/>
          </w:tcPr>
          <w:p w14:paraId="548E9DFB" w14:textId="4F998297" w:rsidR="007B3A4C" w:rsidRPr="00212D15" w:rsidRDefault="00D37A4C" w:rsidP="00D37A4C">
            <w:pPr>
              <w:spacing w:line="480" w:lineRule="auto"/>
              <w:jc w:val="center"/>
              <w:rPr>
                <w:rFonts w:ascii="Garamond" w:hAnsi="Garamond"/>
              </w:rPr>
            </w:pPr>
            <w:r>
              <w:rPr>
                <w:rFonts w:ascii="Garamond" w:hAnsi="Garamond"/>
                <w:noProof/>
              </w:rPr>
              <w:t>[80]</w:t>
            </w:r>
          </w:p>
        </w:tc>
      </w:tr>
      <w:tr w:rsidR="007B3A4C" w:rsidRPr="00212D15" w14:paraId="306C3DAC" w14:textId="77777777" w:rsidTr="00AD72B2">
        <w:trPr>
          <w:trHeight w:val="290"/>
        </w:trPr>
        <w:tc>
          <w:tcPr>
            <w:tcW w:w="1310" w:type="dxa"/>
            <w:noWrap/>
            <w:hideMark/>
          </w:tcPr>
          <w:p w14:paraId="49850825" w14:textId="77777777" w:rsidR="007B3A4C" w:rsidRPr="00212D15" w:rsidRDefault="007B3A4C" w:rsidP="00764D74">
            <w:pPr>
              <w:spacing w:line="480" w:lineRule="auto"/>
              <w:jc w:val="center"/>
              <w:rPr>
                <w:rFonts w:ascii="Garamond" w:hAnsi="Garamond"/>
              </w:rPr>
            </w:pPr>
            <w:r w:rsidRPr="00212D15">
              <w:rPr>
                <w:rFonts w:ascii="Garamond" w:hAnsi="Garamond"/>
              </w:rPr>
              <w:t>Prague</w:t>
            </w:r>
          </w:p>
        </w:tc>
        <w:tc>
          <w:tcPr>
            <w:tcW w:w="2382" w:type="dxa"/>
            <w:noWrap/>
            <w:hideMark/>
          </w:tcPr>
          <w:p w14:paraId="0F96615D" w14:textId="37654C37" w:rsidR="007B3A4C" w:rsidRPr="00212D15" w:rsidRDefault="00D45285" w:rsidP="00764D74">
            <w:pPr>
              <w:spacing w:line="480" w:lineRule="auto"/>
              <w:jc w:val="center"/>
              <w:rPr>
                <w:rFonts w:ascii="Garamond" w:hAnsi="Garamond"/>
              </w:rPr>
            </w:pPr>
            <w:r>
              <w:rPr>
                <w:rFonts w:ascii="Garamond" w:hAnsi="Garamond"/>
              </w:rPr>
              <w:t>215</w:t>
            </w:r>
          </w:p>
        </w:tc>
        <w:tc>
          <w:tcPr>
            <w:tcW w:w="1676" w:type="dxa"/>
            <w:noWrap/>
            <w:hideMark/>
          </w:tcPr>
          <w:p w14:paraId="1721F22C" w14:textId="0D5D7A99" w:rsidR="007B3A4C" w:rsidRPr="00212D15" w:rsidRDefault="0023427D" w:rsidP="00764D74">
            <w:pPr>
              <w:spacing w:line="480" w:lineRule="auto"/>
              <w:jc w:val="center"/>
              <w:rPr>
                <w:rFonts w:ascii="Garamond" w:hAnsi="Garamond"/>
              </w:rPr>
            </w:pPr>
            <w:r>
              <w:rPr>
                <w:rFonts w:ascii="Garamond" w:hAnsi="Garamond"/>
              </w:rPr>
              <w:t>94</w:t>
            </w:r>
          </w:p>
        </w:tc>
        <w:tc>
          <w:tcPr>
            <w:tcW w:w="1495" w:type="dxa"/>
            <w:noWrap/>
            <w:hideMark/>
          </w:tcPr>
          <w:p w14:paraId="0C543D1B" w14:textId="77777777" w:rsidR="007B3A4C" w:rsidRPr="00212D15" w:rsidRDefault="007B3A4C" w:rsidP="00764D74">
            <w:pPr>
              <w:spacing w:line="480" w:lineRule="auto"/>
              <w:jc w:val="center"/>
              <w:rPr>
                <w:rFonts w:ascii="Garamond" w:hAnsi="Garamond"/>
              </w:rPr>
            </w:pPr>
            <w:r w:rsidRPr="00212D15">
              <w:rPr>
                <w:rFonts w:ascii="Garamond" w:hAnsi="Garamond"/>
              </w:rPr>
              <w:t>23</w:t>
            </w:r>
          </w:p>
        </w:tc>
        <w:tc>
          <w:tcPr>
            <w:tcW w:w="1530" w:type="dxa"/>
            <w:noWrap/>
            <w:hideMark/>
          </w:tcPr>
          <w:p w14:paraId="16B8F45A" w14:textId="77777777" w:rsidR="007B3A4C" w:rsidRPr="00212D15" w:rsidRDefault="007B3A4C" w:rsidP="00764D74">
            <w:pPr>
              <w:spacing w:line="480" w:lineRule="auto"/>
              <w:jc w:val="center"/>
              <w:rPr>
                <w:rFonts w:ascii="Garamond" w:hAnsi="Garamond"/>
              </w:rPr>
            </w:pPr>
            <w:r w:rsidRPr="00212D15">
              <w:rPr>
                <w:rFonts w:ascii="Garamond" w:hAnsi="Garamond"/>
              </w:rPr>
              <w:t>17</w:t>
            </w:r>
          </w:p>
        </w:tc>
        <w:tc>
          <w:tcPr>
            <w:tcW w:w="1566" w:type="dxa"/>
            <w:noWrap/>
            <w:hideMark/>
          </w:tcPr>
          <w:p w14:paraId="46406B96" w14:textId="4DB1899A" w:rsidR="007B3A4C" w:rsidRPr="00212D15" w:rsidRDefault="007B3A4C" w:rsidP="00764D74">
            <w:pPr>
              <w:spacing w:line="480" w:lineRule="auto"/>
              <w:jc w:val="center"/>
              <w:rPr>
                <w:rFonts w:ascii="Garamond" w:hAnsi="Garamond"/>
              </w:rPr>
            </w:pPr>
            <w:r w:rsidRPr="00212D15">
              <w:rPr>
                <w:rFonts w:ascii="Garamond" w:hAnsi="Garamond"/>
                <w:noProof/>
              </w:rPr>
              <w:t>[12]</w:t>
            </w:r>
          </w:p>
        </w:tc>
      </w:tr>
      <w:tr w:rsidR="007B3A4C" w:rsidRPr="00212D15" w14:paraId="7307A4FB" w14:textId="77777777" w:rsidTr="00AD72B2">
        <w:trPr>
          <w:trHeight w:val="290"/>
        </w:trPr>
        <w:tc>
          <w:tcPr>
            <w:tcW w:w="1310" w:type="dxa"/>
            <w:noWrap/>
            <w:hideMark/>
          </w:tcPr>
          <w:p w14:paraId="4386C3B4" w14:textId="77777777" w:rsidR="007B3A4C" w:rsidRPr="00212D15" w:rsidRDefault="007B3A4C" w:rsidP="00764D74">
            <w:pPr>
              <w:spacing w:line="480" w:lineRule="auto"/>
              <w:jc w:val="center"/>
              <w:rPr>
                <w:rFonts w:ascii="Garamond" w:hAnsi="Garamond"/>
              </w:rPr>
            </w:pPr>
            <w:r w:rsidRPr="00212D15">
              <w:rPr>
                <w:rFonts w:ascii="Garamond" w:hAnsi="Garamond"/>
              </w:rPr>
              <w:t>Shanghai</w:t>
            </w:r>
          </w:p>
        </w:tc>
        <w:tc>
          <w:tcPr>
            <w:tcW w:w="2382" w:type="dxa"/>
            <w:noWrap/>
            <w:hideMark/>
          </w:tcPr>
          <w:p w14:paraId="240EB087" w14:textId="79FBC304" w:rsidR="007B3A4C" w:rsidRPr="00212D15" w:rsidRDefault="009E2870" w:rsidP="00764D74">
            <w:pPr>
              <w:spacing w:line="480" w:lineRule="auto"/>
              <w:jc w:val="center"/>
              <w:rPr>
                <w:rFonts w:ascii="Garamond" w:hAnsi="Garamond"/>
              </w:rPr>
            </w:pPr>
            <w:r>
              <w:rPr>
                <w:rFonts w:ascii="Garamond" w:hAnsi="Garamond"/>
              </w:rPr>
              <w:t>-</w:t>
            </w:r>
          </w:p>
        </w:tc>
        <w:tc>
          <w:tcPr>
            <w:tcW w:w="1676" w:type="dxa"/>
            <w:noWrap/>
            <w:hideMark/>
          </w:tcPr>
          <w:p w14:paraId="6296E03E" w14:textId="4BB57806" w:rsidR="007B3A4C" w:rsidRPr="00212D15" w:rsidRDefault="0023427D" w:rsidP="00764D74">
            <w:pPr>
              <w:spacing w:line="480" w:lineRule="auto"/>
              <w:jc w:val="center"/>
              <w:rPr>
                <w:rFonts w:ascii="Garamond" w:hAnsi="Garamond"/>
              </w:rPr>
            </w:pPr>
            <w:r>
              <w:rPr>
                <w:rFonts w:ascii="Garamond" w:hAnsi="Garamond"/>
              </w:rPr>
              <w:t>32-57</w:t>
            </w:r>
          </w:p>
        </w:tc>
        <w:tc>
          <w:tcPr>
            <w:tcW w:w="1495" w:type="dxa"/>
            <w:noWrap/>
            <w:hideMark/>
          </w:tcPr>
          <w:p w14:paraId="51258303" w14:textId="77777777" w:rsidR="007B3A4C" w:rsidRPr="00212D15" w:rsidRDefault="007B3A4C" w:rsidP="00764D74">
            <w:pPr>
              <w:spacing w:line="480" w:lineRule="auto"/>
              <w:jc w:val="center"/>
              <w:rPr>
                <w:rFonts w:ascii="Garamond" w:hAnsi="Garamond"/>
              </w:rPr>
            </w:pPr>
            <w:r w:rsidRPr="00212D15">
              <w:rPr>
                <w:rFonts w:ascii="Garamond" w:hAnsi="Garamond"/>
              </w:rPr>
              <w:t>59</w:t>
            </w:r>
          </w:p>
        </w:tc>
        <w:tc>
          <w:tcPr>
            <w:tcW w:w="1530" w:type="dxa"/>
            <w:noWrap/>
            <w:hideMark/>
          </w:tcPr>
          <w:p w14:paraId="271FF7C9" w14:textId="77777777" w:rsidR="007B3A4C" w:rsidRPr="00212D15" w:rsidRDefault="007B3A4C" w:rsidP="00764D74">
            <w:pPr>
              <w:spacing w:line="480" w:lineRule="auto"/>
              <w:jc w:val="center"/>
              <w:rPr>
                <w:rFonts w:ascii="Garamond" w:hAnsi="Garamond"/>
              </w:rPr>
            </w:pPr>
            <w:r w:rsidRPr="00212D15">
              <w:rPr>
                <w:rFonts w:ascii="Garamond" w:hAnsi="Garamond"/>
              </w:rPr>
              <w:t>45</w:t>
            </w:r>
          </w:p>
        </w:tc>
        <w:tc>
          <w:tcPr>
            <w:tcW w:w="1566" w:type="dxa"/>
            <w:noWrap/>
            <w:hideMark/>
          </w:tcPr>
          <w:p w14:paraId="749AD5C4" w14:textId="3FD95306" w:rsidR="007B3A4C" w:rsidRPr="00212D15" w:rsidRDefault="003552D1" w:rsidP="003552D1">
            <w:pPr>
              <w:spacing w:line="480" w:lineRule="auto"/>
              <w:jc w:val="center"/>
              <w:rPr>
                <w:rFonts w:ascii="Garamond" w:hAnsi="Garamond"/>
              </w:rPr>
            </w:pPr>
            <w:r>
              <w:rPr>
                <w:rFonts w:ascii="Garamond" w:hAnsi="Garamond"/>
                <w:noProof/>
              </w:rPr>
              <w:t>[16]</w:t>
            </w:r>
          </w:p>
        </w:tc>
      </w:tr>
      <w:tr w:rsidR="007B3A4C" w:rsidRPr="00212D15" w14:paraId="3DBE68E7" w14:textId="77777777" w:rsidTr="00AD72B2">
        <w:trPr>
          <w:trHeight w:val="290"/>
        </w:trPr>
        <w:tc>
          <w:tcPr>
            <w:tcW w:w="1310" w:type="dxa"/>
            <w:noWrap/>
            <w:hideMark/>
          </w:tcPr>
          <w:p w14:paraId="075116DD" w14:textId="77777777" w:rsidR="007B3A4C" w:rsidRPr="00212D15" w:rsidRDefault="007B3A4C" w:rsidP="00764D74">
            <w:pPr>
              <w:spacing w:line="480" w:lineRule="auto"/>
              <w:jc w:val="center"/>
              <w:rPr>
                <w:rFonts w:ascii="Garamond" w:hAnsi="Garamond"/>
              </w:rPr>
            </w:pPr>
            <w:r w:rsidRPr="00212D15">
              <w:rPr>
                <w:rFonts w:ascii="Garamond" w:hAnsi="Garamond"/>
              </w:rPr>
              <w:t>Stockholm</w:t>
            </w:r>
          </w:p>
        </w:tc>
        <w:tc>
          <w:tcPr>
            <w:tcW w:w="2382" w:type="dxa"/>
            <w:noWrap/>
            <w:hideMark/>
          </w:tcPr>
          <w:p w14:paraId="4CE6E27E" w14:textId="77777777" w:rsidR="007B3A4C" w:rsidRPr="00212D15" w:rsidRDefault="007B3A4C" w:rsidP="00764D74">
            <w:pPr>
              <w:spacing w:line="480" w:lineRule="auto"/>
              <w:jc w:val="center"/>
              <w:rPr>
                <w:rFonts w:ascii="Garamond" w:hAnsi="Garamond"/>
              </w:rPr>
            </w:pPr>
            <w:r w:rsidRPr="00212D15">
              <w:rPr>
                <w:rFonts w:ascii="Garamond" w:hAnsi="Garamond"/>
              </w:rPr>
              <w:t>232</w:t>
            </w:r>
          </w:p>
        </w:tc>
        <w:tc>
          <w:tcPr>
            <w:tcW w:w="1676" w:type="dxa"/>
            <w:noWrap/>
            <w:hideMark/>
          </w:tcPr>
          <w:p w14:paraId="508BDD2E" w14:textId="77777777" w:rsidR="007B3A4C" w:rsidRPr="00212D15" w:rsidRDefault="007B3A4C" w:rsidP="00764D74">
            <w:pPr>
              <w:spacing w:line="480" w:lineRule="auto"/>
              <w:jc w:val="center"/>
              <w:rPr>
                <w:rFonts w:ascii="Garamond" w:hAnsi="Garamond"/>
              </w:rPr>
            </w:pPr>
            <w:r w:rsidRPr="00212D15">
              <w:rPr>
                <w:rFonts w:ascii="Garamond" w:hAnsi="Garamond"/>
              </w:rPr>
              <w:t>71</w:t>
            </w:r>
          </w:p>
        </w:tc>
        <w:tc>
          <w:tcPr>
            <w:tcW w:w="1495" w:type="dxa"/>
            <w:noWrap/>
            <w:hideMark/>
          </w:tcPr>
          <w:p w14:paraId="20B10CA6" w14:textId="77777777" w:rsidR="007B3A4C" w:rsidRPr="00212D15" w:rsidRDefault="007B3A4C" w:rsidP="00764D74">
            <w:pPr>
              <w:spacing w:line="480" w:lineRule="auto"/>
              <w:jc w:val="center"/>
              <w:rPr>
                <w:rFonts w:ascii="Garamond" w:hAnsi="Garamond"/>
              </w:rPr>
            </w:pPr>
            <w:r w:rsidRPr="00212D15">
              <w:rPr>
                <w:rFonts w:ascii="Garamond" w:hAnsi="Garamond"/>
              </w:rPr>
              <w:t>20</w:t>
            </w:r>
          </w:p>
        </w:tc>
        <w:tc>
          <w:tcPr>
            <w:tcW w:w="1530" w:type="dxa"/>
            <w:noWrap/>
            <w:hideMark/>
          </w:tcPr>
          <w:p w14:paraId="433EF51A" w14:textId="77777777" w:rsidR="007B3A4C" w:rsidRPr="00212D15" w:rsidRDefault="007B3A4C" w:rsidP="00764D74">
            <w:pPr>
              <w:spacing w:line="480" w:lineRule="auto"/>
              <w:jc w:val="center"/>
              <w:rPr>
                <w:rFonts w:ascii="Garamond" w:hAnsi="Garamond"/>
              </w:rPr>
            </w:pPr>
            <w:r w:rsidRPr="00212D15">
              <w:rPr>
                <w:rFonts w:ascii="Garamond" w:hAnsi="Garamond"/>
              </w:rPr>
              <w:t>5</w:t>
            </w:r>
          </w:p>
        </w:tc>
        <w:tc>
          <w:tcPr>
            <w:tcW w:w="1566" w:type="dxa"/>
            <w:noWrap/>
            <w:hideMark/>
          </w:tcPr>
          <w:p w14:paraId="7D04D724" w14:textId="0F1ECCAB" w:rsidR="007B3A4C" w:rsidRPr="00212D15" w:rsidRDefault="00D37A4C" w:rsidP="00D37A4C">
            <w:pPr>
              <w:spacing w:line="480" w:lineRule="auto"/>
              <w:jc w:val="center"/>
              <w:rPr>
                <w:rFonts w:ascii="Garamond" w:hAnsi="Garamond"/>
              </w:rPr>
            </w:pPr>
            <w:r>
              <w:rPr>
                <w:rFonts w:ascii="Garamond" w:hAnsi="Garamond"/>
                <w:noProof/>
              </w:rPr>
              <w:t>[91]</w:t>
            </w:r>
          </w:p>
        </w:tc>
      </w:tr>
      <w:tr w:rsidR="007B3A4C" w:rsidRPr="00212D15" w14:paraId="69F5CDB4" w14:textId="77777777" w:rsidTr="00AD72B2">
        <w:trPr>
          <w:trHeight w:val="290"/>
        </w:trPr>
        <w:tc>
          <w:tcPr>
            <w:tcW w:w="1310" w:type="dxa"/>
            <w:noWrap/>
            <w:hideMark/>
          </w:tcPr>
          <w:p w14:paraId="4CCB4441" w14:textId="77777777" w:rsidR="007B3A4C" w:rsidRPr="00212D15" w:rsidRDefault="007B3A4C" w:rsidP="00764D74">
            <w:pPr>
              <w:spacing w:line="480" w:lineRule="auto"/>
              <w:jc w:val="center"/>
              <w:rPr>
                <w:rFonts w:ascii="Garamond" w:hAnsi="Garamond"/>
              </w:rPr>
            </w:pPr>
            <w:r w:rsidRPr="00212D15">
              <w:rPr>
                <w:rFonts w:ascii="Garamond" w:hAnsi="Garamond"/>
              </w:rPr>
              <w:t>Taipei</w:t>
            </w:r>
          </w:p>
        </w:tc>
        <w:tc>
          <w:tcPr>
            <w:tcW w:w="2382" w:type="dxa"/>
            <w:noWrap/>
            <w:hideMark/>
          </w:tcPr>
          <w:p w14:paraId="2D063F64" w14:textId="77777777" w:rsidR="007B3A4C" w:rsidRPr="00212D15" w:rsidRDefault="007B3A4C" w:rsidP="00764D74">
            <w:pPr>
              <w:spacing w:line="480" w:lineRule="auto"/>
              <w:jc w:val="center"/>
              <w:rPr>
                <w:rFonts w:ascii="Garamond" w:hAnsi="Garamond"/>
              </w:rPr>
            </w:pPr>
            <w:r w:rsidRPr="00212D15">
              <w:rPr>
                <w:rFonts w:ascii="Garamond" w:hAnsi="Garamond"/>
              </w:rPr>
              <w:t>227</w:t>
            </w:r>
          </w:p>
        </w:tc>
        <w:tc>
          <w:tcPr>
            <w:tcW w:w="1676" w:type="dxa"/>
            <w:noWrap/>
            <w:hideMark/>
          </w:tcPr>
          <w:p w14:paraId="63BAA7A2" w14:textId="77777777" w:rsidR="007B3A4C" w:rsidRPr="00212D15" w:rsidRDefault="007B3A4C" w:rsidP="00764D74">
            <w:pPr>
              <w:spacing w:line="480" w:lineRule="auto"/>
              <w:jc w:val="center"/>
              <w:rPr>
                <w:rFonts w:ascii="Garamond" w:hAnsi="Garamond"/>
              </w:rPr>
            </w:pPr>
            <w:r w:rsidRPr="00212D15">
              <w:rPr>
                <w:rFonts w:ascii="Garamond" w:hAnsi="Garamond"/>
              </w:rPr>
              <w:t>85</w:t>
            </w:r>
          </w:p>
        </w:tc>
        <w:tc>
          <w:tcPr>
            <w:tcW w:w="1495" w:type="dxa"/>
            <w:noWrap/>
            <w:hideMark/>
          </w:tcPr>
          <w:p w14:paraId="0ABDD68F" w14:textId="15009C6B" w:rsidR="007B3A4C" w:rsidRPr="00212D15" w:rsidRDefault="007B3A4C" w:rsidP="00764D74">
            <w:pPr>
              <w:spacing w:line="480" w:lineRule="auto"/>
              <w:jc w:val="center"/>
              <w:rPr>
                <w:rFonts w:ascii="Garamond" w:hAnsi="Garamond"/>
              </w:rPr>
            </w:pPr>
            <w:r w:rsidRPr="00212D15">
              <w:rPr>
                <w:rFonts w:ascii="Garamond" w:hAnsi="Garamond"/>
              </w:rPr>
              <w:t>28</w:t>
            </w:r>
            <w:r w:rsidR="00AB588B" w:rsidRPr="00AB588B">
              <w:rPr>
                <w:rFonts w:ascii="Garamond" w:hAnsi="Garamond"/>
                <w:vertAlign w:val="superscript"/>
              </w:rPr>
              <w:t>C</w:t>
            </w:r>
          </w:p>
        </w:tc>
        <w:tc>
          <w:tcPr>
            <w:tcW w:w="1530" w:type="dxa"/>
            <w:noWrap/>
            <w:hideMark/>
          </w:tcPr>
          <w:p w14:paraId="2FDCE439" w14:textId="77777777" w:rsidR="007B3A4C" w:rsidRPr="00212D15" w:rsidRDefault="007B3A4C" w:rsidP="00764D74">
            <w:pPr>
              <w:spacing w:line="480" w:lineRule="auto"/>
              <w:jc w:val="center"/>
              <w:rPr>
                <w:rFonts w:ascii="Garamond" w:hAnsi="Garamond"/>
              </w:rPr>
            </w:pPr>
            <w:r w:rsidRPr="00212D15">
              <w:rPr>
                <w:rFonts w:ascii="Garamond" w:hAnsi="Garamond"/>
              </w:rPr>
              <w:t>19</w:t>
            </w:r>
          </w:p>
        </w:tc>
        <w:tc>
          <w:tcPr>
            <w:tcW w:w="1566" w:type="dxa"/>
            <w:noWrap/>
            <w:hideMark/>
          </w:tcPr>
          <w:p w14:paraId="6020EB75" w14:textId="0558F0A3" w:rsidR="007B3A4C" w:rsidRPr="00212D15" w:rsidRDefault="00D37A4C" w:rsidP="00D37A4C">
            <w:pPr>
              <w:spacing w:line="480" w:lineRule="auto"/>
              <w:jc w:val="center"/>
              <w:rPr>
                <w:rFonts w:ascii="Garamond" w:hAnsi="Garamond"/>
              </w:rPr>
            </w:pPr>
            <w:r>
              <w:rPr>
                <w:rFonts w:ascii="Garamond" w:hAnsi="Garamond"/>
                <w:noProof/>
              </w:rPr>
              <w:t>[107]</w:t>
            </w:r>
          </w:p>
        </w:tc>
      </w:tr>
      <w:tr w:rsidR="007B3A4C" w:rsidRPr="00212D15" w14:paraId="3EA4B5D8" w14:textId="77777777" w:rsidTr="00AD72B2">
        <w:trPr>
          <w:trHeight w:val="290"/>
        </w:trPr>
        <w:tc>
          <w:tcPr>
            <w:tcW w:w="1310" w:type="dxa"/>
            <w:noWrap/>
            <w:hideMark/>
          </w:tcPr>
          <w:p w14:paraId="15E1694E" w14:textId="77777777" w:rsidR="007B3A4C" w:rsidRPr="00212D15" w:rsidRDefault="007B3A4C" w:rsidP="00764D74">
            <w:pPr>
              <w:spacing w:line="480" w:lineRule="auto"/>
              <w:jc w:val="center"/>
              <w:rPr>
                <w:rFonts w:ascii="Garamond" w:hAnsi="Garamond"/>
              </w:rPr>
            </w:pPr>
            <w:r w:rsidRPr="00212D15">
              <w:rPr>
                <w:rFonts w:ascii="Garamond" w:hAnsi="Garamond"/>
              </w:rPr>
              <w:t>Toronto</w:t>
            </w:r>
          </w:p>
        </w:tc>
        <w:tc>
          <w:tcPr>
            <w:tcW w:w="2382" w:type="dxa"/>
            <w:noWrap/>
            <w:hideMark/>
          </w:tcPr>
          <w:p w14:paraId="039192EE" w14:textId="77777777" w:rsidR="007B3A4C" w:rsidRPr="00212D15" w:rsidRDefault="007B3A4C" w:rsidP="00764D74">
            <w:pPr>
              <w:spacing w:line="480" w:lineRule="auto"/>
              <w:jc w:val="center"/>
              <w:rPr>
                <w:rFonts w:ascii="Garamond" w:hAnsi="Garamond"/>
              </w:rPr>
            </w:pPr>
            <w:r w:rsidRPr="00212D15">
              <w:rPr>
                <w:rFonts w:ascii="Garamond" w:hAnsi="Garamond"/>
              </w:rPr>
              <w:t>304</w:t>
            </w:r>
          </w:p>
        </w:tc>
        <w:tc>
          <w:tcPr>
            <w:tcW w:w="1676" w:type="dxa"/>
            <w:noWrap/>
            <w:hideMark/>
          </w:tcPr>
          <w:p w14:paraId="02BE73C8" w14:textId="77777777" w:rsidR="007B3A4C" w:rsidRPr="00212D15" w:rsidRDefault="007B3A4C" w:rsidP="00764D74">
            <w:pPr>
              <w:spacing w:line="480" w:lineRule="auto"/>
              <w:jc w:val="center"/>
              <w:rPr>
                <w:rFonts w:ascii="Garamond" w:hAnsi="Garamond"/>
              </w:rPr>
            </w:pPr>
            <w:r w:rsidRPr="00212D15">
              <w:rPr>
                <w:rFonts w:ascii="Garamond" w:hAnsi="Garamond"/>
              </w:rPr>
              <w:t>100</w:t>
            </w:r>
          </w:p>
        </w:tc>
        <w:tc>
          <w:tcPr>
            <w:tcW w:w="1495" w:type="dxa"/>
            <w:noWrap/>
            <w:hideMark/>
          </w:tcPr>
          <w:p w14:paraId="5F6C5F6D" w14:textId="5092A7FC" w:rsidR="007B3A4C" w:rsidRPr="00212D15" w:rsidRDefault="007B3A4C" w:rsidP="00764D74">
            <w:pPr>
              <w:spacing w:line="480" w:lineRule="auto"/>
              <w:jc w:val="center"/>
              <w:rPr>
                <w:rFonts w:ascii="Garamond" w:hAnsi="Garamond"/>
              </w:rPr>
            </w:pPr>
            <w:r w:rsidRPr="00212D15">
              <w:rPr>
                <w:rFonts w:ascii="Garamond" w:hAnsi="Garamond"/>
              </w:rPr>
              <w:t>16</w:t>
            </w:r>
            <w:r w:rsidR="00AB588B" w:rsidRPr="00AB588B">
              <w:rPr>
                <w:rFonts w:ascii="Garamond" w:hAnsi="Garamond"/>
                <w:vertAlign w:val="superscript"/>
              </w:rPr>
              <w:t>C</w:t>
            </w:r>
          </w:p>
        </w:tc>
        <w:tc>
          <w:tcPr>
            <w:tcW w:w="1530" w:type="dxa"/>
            <w:noWrap/>
            <w:hideMark/>
          </w:tcPr>
          <w:p w14:paraId="5B95B309" w14:textId="77777777" w:rsidR="007B3A4C" w:rsidRPr="00212D15" w:rsidRDefault="007B3A4C" w:rsidP="00764D74">
            <w:pPr>
              <w:spacing w:line="480" w:lineRule="auto"/>
              <w:jc w:val="center"/>
              <w:rPr>
                <w:rFonts w:ascii="Garamond" w:hAnsi="Garamond"/>
              </w:rPr>
            </w:pPr>
            <w:r w:rsidRPr="00212D15">
              <w:rPr>
                <w:rFonts w:ascii="Garamond" w:hAnsi="Garamond"/>
              </w:rPr>
              <w:t>9</w:t>
            </w:r>
          </w:p>
        </w:tc>
        <w:tc>
          <w:tcPr>
            <w:tcW w:w="1566" w:type="dxa"/>
            <w:noWrap/>
            <w:hideMark/>
          </w:tcPr>
          <w:p w14:paraId="0A501E3D" w14:textId="5C2D408E" w:rsidR="007B3A4C" w:rsidRPr="00212D15" w:rsidRDefault="00D37A4C" w:rsidP="00D37A4C">
            <w:pPr>
              <w:spacing w:line="480" w:lineRule="auto"/>
              <w:jc w:val="center"/>
              <w:rPr>
                <w:rFonts w:ascii="Garamond" w:hAnsi="Garamond"/>
              </w:rPr>
            </w:pPr>
            <w:r>
              <w:rPr>
                <w:rFonts w:ascii="Garamond" w:hAnsi="Garamond"/>
                <w:noProof/>
              </w:rPr>
              <w:t>[88]</w:t>
            </w:r>
          </w:p>
        </w:tc>
      </w:tr>
      <w:tr w:rsidR="007B3A4C" w:rsidRPr="00212D15" w14:paraId="189534F7" w14:textId="77777777" w:rsidTr="00AD72B2">
        <w:trPr>
          <w:trHeight w:val="290"/>
        </w:trPr>
        <w:tc>
          <w:tcPr>
            <w:tcW w:w="1310" w:type="dxa"/>
            <w:noWrap/>
            <w:hideMark/>
          </w:tcPr>
          <w:p w14:paraId="4FE0F556" w14:textId="00A4E961" w:rsidR="007B3A4C" w:rsidRPr="00212D15" w:rsidRDefault="007B3A4C" w:rsidP="00764D74">
            <w:pPr>
              <w:spacing w:line="480" w:lineRule="auto"/>
              <w:jc w:val="center"/>
              <w:rPr>
                <w:rFonts w:ascii="Garamond" w:hAnsi="Garamond"/>
              </w:rPr>
            </w:pPr>
            <w:r w:rsidRPr="00212D15">
              <w:rPr>
                <w:rFonts w:ascii="Garamond" w:hAnsi="Garamond"/>
              </w:rPr>
              <w:t>Turin</w:t>
            </w:r>
          </w:p>
        </w:tc>
        <w:tc>
          <w:tcPr>
            <w:tcW w:w="2382" w:type="dxa"/>
            <w:noWrap/>
            <w:hideMark/>
          </w:tcPr>
          <w:p w14:paraId="0430C43B" w14:textId="36250E1D" w:rsidR="007B3A4C" w:rsidRPr="00212D15" w:rsidRDefault="0023427D" w:rsidP="00764D74">
            <w:pPr>
              <w:spacing w:line="480" w:lineRule="auto"/>
              <w:jc w:val="center"/>
              <w:rPr>
                <w:rFonts w:ascii="Garamond" w:hAnsi="Garamond"/>
              </w:rPr>
            </w:pPr>
            <w:r>
              <w:rPr>
                <w:rFonts w:ascii="Garamond" w:hAnsi="Garamond"/>
              </w:rPr>
              <w:t>23</w:t>
            </w:r>
            <w:r w:rsidR="007B3A4C" w:rsidRPr="00212D15">
              <w:rPr>
                <w:rFonts w:ascii="Garamond" w:hAnsi="Garamond"/>
                <w:vertAlign w:val="superscript"/>
              </w:rPr>
              <w:t>R</w:t>
            </w:r>
          </w:p>
        </w:tc>
        <w:tc>
          <w:tcPr>
            <w:tcW w:w="1676" w:type="dxa"/>
            <w:noWrap/>
            <w:hideMark/>
          </w:tcPr>
          <w:p w14:paraId="5DE4B2B2" w14:textId="75FCB5D1" w:rsidR="007B3A4C" w:rsidRPr="00212D15" w:rsidRDefault="007B3A4C" w:rsidP="00764D74">
            <w:pPr>
              <w:spacing w:line="480" w:lineRule="auto"/>
              <w:jc w:val="center"/>
              <w:rPr>
                <w:rFonts w:ascii="Garamond" w:hAnsi="Garamond"/>
              </w:rPr>
            </w:pPr>
            <w:r w:rsidRPr="00212D15">
              <w:rPr>
                <w:rFonts w:ascii="Garamond" w:hAnsi="Garamond"/>
              </w:rPr>
              <w:t>16</w:t>
            </w:r>
            <w:r w:rsidRPr="00212D15">
              <w:rPr>
                <w:rFonts w:ascii="Garamond" w:hAnsi="Garamond"/>
                <w:vertAlign w:val="superscript"/>
              </w:rPr>
              <w:t>R</w:t>
            </w:r>
          </w:p>
        </w:tc>
        <w:tc>
          <w:tcPr>
            <w:tcW w:w="1495" w:type="dxa"/>
            <w:noWrap/>
            <w:hideMark/>
          </w:tcPr>
          <w:p w14:paraId="29A83766" w14:textId="77777777" w:rsidR="007B3A4C" w:rsidRPr="00212D15" w:rsidRDefault="007B3A4C" w:rsidP="00764D74">
            <w:pPr>
              <w:spacing w:line="480" w:lineRule="auto"/>
              <w:jc w:val="center"/>
              <w:rPr>
                <w:rFonts w:ascii="Garamond" w:hAnsi="Garamond"/>
              </w:rPr>
            </w:pPr>
            <w:r w:rsidRPr="00212D15">
              <w:rPr>
                <w:rFonts w:ascii="Garamond" w:hAnsi="Garamond"/>
              </w:rPr>
              <w:t>34</w:t>
            </w:r>
          </w:p>
        </w:tc>
        <w:tc>
          <w:tcPr>
            <w:tcW w:w="1530" w:type="dxa"/>
            <w:noWrap/>
            <w:hideMark/>
          </w:tcPr>
          <w:p w14:paraId="35620AA3" w14:textId="77777777" w:rsidR="007B3A4C" w:rsidRPr="00212D15" w:rsidRDefault="007B3A4C" w:rsidP="00764D74">
            <w:pPr>
              <w:spacing w:line="480" w:lineRule="auto"/>
              <w:jc w:val="center"/>
              <w:rPr>
                <w:rFonts w:ascii="Garamond" w:hAnsi="Garamond"/>
              </w:rPr>
            </w:pPr>
            <w:r w:rsidRPr="00212D15">
              <w:rPr>
                <w:rFonts w:ascii="Garamond" w:hAnsi="Garamond"/>
              </w:rPr>
              <w:t>25</w:t>
            </w:r>
          </w:p>
        </w:tc>
        <w:tc>
          <w:tcPr>
            <w:tcW w:w="1566" w:type="dxa"/>
            <w:noWrap/>
            <w:hideMark/>
          </w:tcPr>
          <w:p w14:paraId="421AC8C6" w14:textId="54DE5058" w:rsidR="007B3A4C" w:rsidRPr="00212D15" w:rsidRDefault="00D37A4C" w:rsidP="00D37A4C">
            <w:pPr>
              <w:spacing w:line="480" w:lineRule="auto"/>
              <w:jc w:val="center"/>
              <w:rPr>
                <w:rFonts w:ascii="Garamond" w:hAnsi="Garamond"/>
              </w:rPr>
            </w:pPr>
            <w:r>
              <w:rPr>
                <w:rFonts w:ascii="Garamond" w:hAnsi="Garamond"/>
                <w:noProof/>
              </w:rPr>
              <w:t>[102]</w:t>
            </w:r>
          </w:p>
        </w:tc>
      </w:tr>
      <w:tr w:rsidR="007B3A4C" w:rsidRPr="00212D15" w14:paraId="29D0D1C8" w14:textId="77777777" w:rsidTr="00AD72B2">
        <w:trPr>
          <w:trHeight w:val="290"/>
        </w:trPr>
        <w:tc>
          <w:tcPr>
            <w:tcW w:w="1310" w:type="dxa"/>
            <w:noWrap/>
            <w:hideMark/>
          </w:tcPr>
          <w:p w14:paraId="2F1DA3D3" w14:textId="77777777" w:rsidR="007B3A4C" w:rsidRPr="00212D15" w:rsidRDefault="007B3A4C" w:rsidP="00764D74">
            <w:pPr>
              <w:spacing w:line="480" w:lineRule="auto"/>
              <w:jc w:val="center"/>
              <w:rPr>
                <w:rFonts w:ascii="Garamond" w:hAnsi="Garamond"/>
              </w:rPr>
            </w:pPr>
            <w:r w:rsidRPr="00212D15">
              <w:rPr>
                <w:rFonts w:ascii="Garamond" w:hAnsi="Garamond"/>
              </w:rPr>
              <w:t>Vancouver</w:t>
            </w:r>
          </w:p>
        </w:tc>
        <w:tc>
          <w:tcPr>
            <w:tcW w:w="2382" w:type="dxa"/>
            <w:noWrap/>
            <w:hideMark/>
          </w:tcPr>
          <w:p w14:paraId="1F22A30E" w14:textId="77777777" w:rsidR="007B3A4C" w:rsidRPr="00212D15" w:rsidRDefault="007B3A4C" w:rsidP="00764D74">
            <w:pPr>
              <w:spacing w:line="480" w:lineRule="auto"/>
              <w:jc w:val="center"/>
              <w:rPr>
                <w:rFonts w:ascii="Garamond" w:hAnsi="Garamond"/>
              </w:rPr>
            </w:pPr>
            <w:r w:rsidRPr="00212D15">
              <w:rPr>
                <w:rFonts w:ascii="Garamond" w:hAnsi="Garamond"/>
              </w:rPr>
              <w:t>56</w:t>
            </w:r>
          </w:p>
        </w:tc>
        <w:tc>
          <w:tcPr>
            <w:tcW w:w="1676" w:type="dxa"/>
            <w:noWrap/>
            <w:hideMark/>
          </w:tcPr>
          <w:p w14:paraId="0ED61BEB" w14:textId="77777777" w:rsidR="007B3A4C" w:rsidRPr="00212D15" w:rsidRDefault="007B3A4C" w:rsidP="00764D74">
            <w:pPr>
              <w:spacing w:line="480" w:lineRule="auto"/>
              <w:jc w:val="center"/>
              <w:rPr>
                <w:rFonts w:ascii="Garamond" w:hAnsi="Garamond"/>
              </w:rPr>
            </w:pPr>
            <w:r w:rsidRPr="00212D15">
              <w:rPr>
                <w:rFonts w:ascii="Garamond" w:hAnsi="Garamond"/>
              </w:rPr>
              <w:t>17</w:t>
            </w:r>
          </w:p>
        </w:tc>
        <w:tc>
          <w:tcPr>
            <w:tcW w:w="1495" w:type="dxa"/>
            <w:noWrap/>
            <w:hideMark/>
          </w:tcPr>
          <w:p w14:paraId="46F9B2F4" w14:textId="3B6A8A90" w:rsidR="007B3A4C" w:rsidRPr="00212D15" w:rsidRDefault="007B3A4C" w:rsidP="00764D74">
            <w:pPr>
              <w:spacing w:line="480" w:lineRule="auto"/>
              <w:jc w:val="center"/>
              <w:rPr>
                <w:rFonts w:ascii="Garamond" w:hAnsi="Garamond"/>
              </w:rPr>
            </w:pPr>
            <w:r w:rsidRPr="00212D15">
              <w:rPr>
                <w:rFonts w:ascii="Garamond" w:hAnsi="Garamond"/>
              </w:rPr>
              <w:t>12</w:t>
            </w:r>
            <w:r w:rsidR="00AB588B" w:rsidRPr="00AB588B">
              <w:rPr>
                <w:rFonts w:ascii="Garamond" w:hAnsi="Garamond"/>
                <w:vertAlign w:val="superscript"/>
              </w:rPr>
              <w:t>C</w:t>
            </w:r>
          </w:p>
        </w:tc>
        <w:tc>
          <w:tcPr>
            <w:tcW w:w="1530" w:type="dxa"/>
            <w:noWrap/>
            <w:hideMark/>
          </w:tcPr>
          <w:p w14:paraId="74531766" w14:textId="77777777" w:rsidR="007B3A4C" w:rsidRPr="00212D15" w:rsidRDefault="007B3A4C" w:rsidP="00764D74">
            <w:pPr>
              <w:spacing w:line="480" w:lineRule="auto"/>
              <w:jc w:val="center"/>
              <w:rPr>
                <w:rFonts w:ascii="Garamond" w:hAnsi="Garamond"/>
              </w:rPr>
            </w:pPr>
            <w:r w:rsidRPr="00212D15">
              <w:rPr>
                <w:rFonts w:ascii="Garamond" w:hAnsi="Garamond"/>
              </w:rPr>
              <w:t>7</w:t>
            </w:r>
          </w:p>
        </w:tc>
        <w:tc>
          <w:tcPr>
            <w:tcW w:w="1566" w:type="dxa"/>
            <w:noWrap/>
            <w:hideMark/>
          </w:tcPr>
          <w:p w14:paraId="7CAD9241" w14:textId="31A90235" w:rsidR="007B3A4C" w:rsidRPr="00212D15" w:rsidRDefault="00D37A4C" w:rsidP="00D37A4C">
            <w:pPr>
              <w:spacing w:line="480" w:lineRule="auto"/>
              <w:jc w:val="center"/>
              <w:rPr>
                <w:rFonts w:ascii="Garamond" w:hAnsi="Garamond"/>
              </w:rPr>
            </w:pPr>
            <w:r>
              <w:rPr>
                <w:rFonts w:ascii="Garamond" w:hAnsi="Garamond"/>
                <w:noProof/>
              </w:rPr>
              <w:t>[88]</w:t>
            </w:r>
          </w:p>
        </w:tc>
      </w:tr>
    </w:tbl>
    <w:p w14:paraId="674AAC77" w14:textId="12A69963" w:rsidR="00865D5B" w:rsidRDefault="00865D5B" w:rsidP="00764D74">
      <w:pPr>
        <w:spacing w:line="480" w:lineRule="auto"/>
        <w:jc w:val="both"/>
        <w:rPr>
          <w:rFonts w:ascii="Garamond" w:hAnsi="Garamond"/>
        </w:rPr>
      </w:pPr>
    </w:p>
    <w:p w14:paraId="67D691C3" w14:textId="4F9CFFC2" w:rsidR="0018408C" w:rsidRDefault="00865D5B" w:rsidP="00764D74">
      <w:pPr>
        <w:spacing w:line="480" w:lineRule="auto"/>
        <w:jc w:val="both"/>
        <w:rPr>
          <w:rFonts w:ascii="Garamond" w:hAnsi="Garamond"/>
        </w:rPr>
      </w:pPr>
      <w:r>
        <w:rPr>
          <w:rFonts w:ascii="Garamond" w:hAnsi="Garamond"/>
        </w:rPr>
        <w:t>Table 1 – PM</w:t>
      </w:r>
      <w:r w:rsidRPr="0018408C">
        <w:rPr>
          <w:rFonts w:ascii="Garamond" w:hAnsi="Garamond"/>
          <w:vertAlign w:val="subscript"/>
        </w:rPr>
        <w:t>10</w:t>
      </w:r>
      <w:r>
        <w:rPr>
          <w:rFonts w:ascii="Garamond" w:hAnsi="Garamond"/>
        </w:rPr>
        <w:t xml:space="preserve"> and PM</w:t>
      </w:r>
      <w:r w:rsidRPr="0018408C">
        <w:rPr>
          <w:rFonts w:ascii="Garamond" w:hAnsi="Garamond"/>
          <w:vertAlign w:val="subscript"/>
        </w:rPr>
        <w:t>2.5</w:t>
      </w:r>
      <w:r>
        <w:rPr>
          <w:rFonts w:ascii="Garamond" w:hAnsi="Garamond"/>
        </w:rPr>
        <w:t xml:space="preserve"> concentrations i</w:t>
      </w:r>
      <w:r w:rsidR="0018408C">
        <w:rPr>
          <w:rFonts w:ascii="Garamond" w:hAnsi="Garamond"/>
        </w:rPr>
        <w:t>n underground railway systems featured in this review.  Where multiple studies have been performed on the same system, the most recent study with PM</w:t>
      </w:r>
      <w:r w:rsidR="0018408C" w:rsidRPr="00AD72B2">
        <w:rPr>
          <w:rFonts w:ascii="Garamond" w:hAnsi="Garamond"/>
          <w:vertAlign w:val="subscript"/>
        </w:rPr>
        <w:t>10</w:t>
      </w:r>
      <w:r w:rsidR="0018408C">
        <w:rPr>
          <w:rFonts w:ascii="Garamond" w:hAnsi="Garamond"/>
        </w:rPr>
        <w:t xml:space="preserve"> </w:t>
      </w:r>
      <w:r w:rsidR="004347E0">
        <w:rPr>
          <w:rFonts w:ascii="Garamond" w:hAnsi="Garamond"/>
        </w:rPr>
        <w:t>a</w:t>
      </w:r>
      <w:r w:rsidR="0018408C">
        <w:rPr>
          <w:rFonts w:ascii="Garamond" w:hAnsi="Garamond"/>
        </w:rPr>
        <w:t>nd PM</w:t>
      </w:r>
      <w:r w:rsidR="0018408C" w:rsidRPr="0018408C">
        <w:rPr>
          <w:rFonts w:ascii="Garamond" w:hAnsi="Garamond"/>
          <w:vertAlign w:val="subscript"/>
        </w:rPr>
        <w:t>2.5</w:t>
      </w:r>
      <w:r w:rsidR="0018408C">
        <w:rPr>
          <w:rFonts w:ascii="Garamond" w:hAnsi="Garamond"/>
        </w:rPr>
        <w:t xml:space="preserve"> measurements is cited.  Am</w:t>
      </w:r>
      <w:r w:rsidR="00395D13">
        <w:rPr>
          <w:rFonts w:ascii="Garamond" w:hAnsi="Garamond"/>
        </w:rPr>
        <w:t>bient measurements are taken fro</w:t>
      </w:r>
      <w:r w:rsidR="0018408C">
        <w:rPr>
          <w:rFonts w:ascii="Garamond" w:hAnsi="Garamond"/>
        </w:rPr>
        <w:t>m</w:t>
      </w:r>
      <w:r w:rsidR="00395D13">
        <w:rPr>
          <w:rFonts w:ascii="Garamond" w:hAnsi="Garamond"/>
        </w:rPr>
        <w:t xml:space="preserve"> the World Health Organisation Ambient (Outdoor) Air Quality D</w:t>
      </w:r>
      <w:r w:rsidR="0018408C">
        <w:rPr>
          <w:rFonts w:ascii="Garamond" w:hAnsi="Garamond"/>
        </w:rPr>
        <w:t>atabase</w:t>
      </w:r>
      <w:r w:rsidR="00716403">
        <w:rPr>
          <w:rFonts w:ascii="Garamond" w:hAnsi="Garamond"/>
        </w:rPr>
        <w:t xml:space="preserve"> </w:t>
      </w:r>
      <w:r w:rsidR="00D37A4C">
        <w:rPr>
          <w:rFonts w:ascii="Garamond" w:hAnsi="Garamond"/>
          <w:noProof/>
        </w:rPr>
        <w:t>[113]</w:t>
      </w:r>
      <w:r w:rsidR="0018408C">
        <w:rPr>
          <w:rFonts w:ascii="Garamond" w:hAnsi="Garamond"/>
        </w:rPr>
        <w:t>.</w:t>
      </w:r>
      <w:r w:rsidR="00395D13">
        <w:rPr>
          <w:rFonts w:ascii="Garamond" w:hAnsi="Garamond"/>
        </w:rPr>
        <w:t xml:space="preserve">  </w:t>
      </w:r>
      <w:r w:rsidR="00395D13" w:rsidRPr="00395D13">
        <w:rPr>
          <w:rFonts w:ascii="Garamond" w:hAnsi="Garamond"/>
          <w:vertAlign w:val="superscript"/>
        </w:rPr>
        <w:t>C</w:t>
      </w:r>
      <w:r w:rsidR="00395D13">
        <w:rPr>
          <w:rFonts w:ascii="Garamond" w:hAnsi="Garamond"/>
        </w:rPr>
        <w:t xml:space="preserve"> = PM</w:t>
      </w:r>
      <w:r w:rsidR="00395D13" w:rsidRPr="0018408C">
        <w:rPr>
          <w:rFonts w:ascii="Garamond" w:hAnsi="Garamond"/>
          <w:vertAlign w:val="subscript"/>
        </w:rPr>
        <w:t>10</w:t>
      </w:r>
      <w:r w:rsidR="00395D13">
        <w:rPr>
          <w:rFonts w:ascii="Garamond" w:hAnsi="Garamond"/>
        </w:rPr>
        <w:t xml:space="preserve"> not measured directly, but calculated by WHO from measured PM</w:t>
      </w:r>
      <w:r w:rsidR="00395D13" w:rsidRPr="0018408C">
        <w:rPr>
          <w:rFonts w:ascii="Garamond" w:hAnsi="Garamond"/>
          <w:vertAlign w:val="subscript"/>
        </w:rPr>
        <w:t>2.5</w:t>
      </w:r>
      <w:r w:rsidR="00395D13">
        <w:rPr>
          <w:rFonts w:ascii="Garamond" w:hAnsi="Garamond"/>
        </w:rPr>
        <w:t xml:space="preserve"> concentration using country-specific PM</w:t>
      </w:r>
      <w:r w:rsidR="00395D13" w:rsidRPr="0018408C">
        <w:rPr>
          <w:rFonts w:ascii="Garamond" w:hAnsi="Garamond"/>
          <w:vertAlign w:val="subscript"/>
        </w:rPr>
        <w:t>10</w:t>
      </w:r>
      <w:r w:rsidR="00395D13">
        <w:rPr>
          <w:rFonts w:ascii="Garamond" w:hAnsi="Garamond"/>
        </w:rPr>
        <w:t>/PM</w:t>
      </w:r>
      <w:r w:rsidR="00395D13" w:rsidRPr="0018408C">
        <w:rPr>
          <w:rFonts w:ascii="Garamond" w:hAnsi="Garamond"/>
          <w:vertAlign w:val="subscript"/>
        </w:rPr>
        <w:t>2.5</w:t>
      </w:r>
      <w:r w:rsidR="00395D13">
        <w:rPr>
          <w:rFonts w:ascii="Garamond" w:hAnsi="Garamond"/>
        </w:rPr>
        <w:t xml:space="preserve"> ratio as conversion factor.</w:t>
      </w:r>
      <w:r w:rsidR="0018408C">
        <w:rPr>
          <w:rFonts w:ascii="Garamond" w:hAnsi="Garamond"/>
        </w:rPr>
        <w:t xml:space="preserve">  </w:t>
      </w:r>
      <w:r w:rsidR="0018408C" w:rsidRPr="0018408C">
        <w:rPr>
          <w:rFonts w:ascii="Garamond" w:hAnsi="Garamond"/>
          <w:vertAlign w:val="superscript"/>
        </w:rPr>
        <w:t>R</w:t>
      </w:r>
      <w:r w:rsidR="00AB588B">
        <w:rPr>
          <w:rFonts w:ascii="Garamond" w:hAnsi="Garamond"/>
        </w:rPr>
        <w:t xml:space="preserve"> =</w:t>
      </w:r>
      <w:r w:rsidR="0018408C">
        <w:rPr>
          <w:rFonts w:ascii="Garamond" w:hAnsi="Garamond"/>
        </w:rPr>
        <w:t xml:space="preserve"> Trains ru</w:t>
      </w:r>
      <w:r w:rsidR="00AB588B">
        <w:rPr>
          <w:rFonts w:ascii="Garamond" w:hAnsi="Garamond"/>
        </w:rPr>
        <w:t xml:space="preserve">n on rubber wheels.  </w:t>
      </w:r>
    </w:p>
    <w:p w14:paraId="5B8B7ABF" w14:textId="5580027E" w:rsidR="00654943" w:rsidRDefault="00654943" w:rsidP="00764D74">
      <w:pPr>
        <w:spacing w:line="480" w:lineRule="auto"/>
        <w:rPr>
          <w:rFonts w:ascii="Garamond" w:hAnsi="Garamond"/>
        </w:rPr>
      </w:pPr>
      <w:r>
        <w:rPr>
          <w:rFonts w:ascii="Garamond" w:hAnsi="Garamond"/>
        </w:rPr>
        <w:br w:type="page"/>
      </w:r>
    </w:p>
    <w:p w14:paraId="2AEC8307" w14:textId="5F86E1F9" w:rsidR="0018408C" w:rsidRPr="00654943" w:rsidRDefault="00654943" w:rsidP="00764D74">
      <w:pPr>
        <w:spacing w:line="480" w:lineRule="auto"/>
        <w:jc w:val="both"/>
        <w:rPr>
          <w:rFonts w:ascii="Garamond" w:hAnsi="Garamond"/>
          <w:i/>
        </w:rPr>
      </w:pPr>
      <w:r w:rsidRPr="00654943">
        <w:rPr>
          <w:rFonts w:ascii="Garamond" w:hAnsi="Garamond"/>
          <w:i/>
        </w:rPr>
        <w:lastRenderedPageBreak/>
        <w:t>Figures</w:t>
      </w:r>
    </w:p>
    <w:p w14:paraId="5497F36F" w14:textId="6CACD737" w:rsidR="00654943" w:rsidRDefault="00654943" w:rsidP="00764D74">
      <w:pPr>
        <w:spacing w:line="480" w:lineRule="auto"/>
        <w:jc w:val="both"/>
        <w:rPr>
          <w:rFonts w:ascii="Garamond" w:hAnsi="Garamond"/>
        </w:rPr>
      </w:pPr>
      <w:r w:rsidRPr="00F6275F">
        <w:rPr>
          <w:rFonts w:ascii="Garamond" w:hAnsi="Garamond"/>
        </w:rPr>
        <w:t>Figure 1</w:t>
      </w:r>
      <w:r w:rsidR="0001354D">
        <w:rPr>
          <w:rFonts w:ascii="Garamond" w:hAnsi="Garamond"/>
        </w:rPr>
        <w:t xml:space="preserve"> – The effects on the bronchial epithelium of underground railway particulate matter.  Particulate matter in underground railways is derived principally from train-related sources, including wheel-on-rail and brake-on-wheel interactions, as well from wear and current arcing involving the current collector, with each source producing compositionally distinct</w:t>
      </w:r>
      <w:r w:rsidR="00A21F30">
        <w:rPr>
          <w:rFonts w:ascii="Garamond" w:hAnsi="Garamond"/>
        </w:rPr>
        <w:t xml:space="preserve"> metal-rich</w:t>
      </w:r>
      <w:r w:rsidR="0001354D">
        <w:rPr>
          <w:rFonts w:ascii="Garamond" w:hAnsi="Garamond"/>
        </w:rPr>
        <w:t xml:space="preserve"> PM.  </w:t>
      </w:r>
      <w:r w:rsidR="00A21F30">
        <w:rPr>
          <w:rFonts w:ascii="Garamond" w:hAnsi="Garamond"/>
        </w:rPr>
        <w:t xml:space="preserve">Although there are likely to be element-specific effects on cells, a key mechanism through which PM exerts it effects is </w:t>
      </w:r>
      <w:r w:rsidR="00A21F30" w:rsidRPr="003B05E6">
        <w:rPr>
          <w:rFonts w:ascii="Garamond" w:hAnsi="Garamond"/>
          <w:i/>
        </w:rPr>
        <w:t>via</w:t>
      </w:r>
      <w:r w:rsidR="00A21F30">
        <w:rPr>
          <w:rFonts w:ascii="Garamond" w:hAnsi="Garamond"/>
        </w:rPr>
        <w:t xml:space="preserve"> generation of reactive oxygen species, which may occur extracellularly, or intracellularly following entry of PM into the </w:t>
      </w:r>
      <w:r w:rsidR="005C3D51">
        <w:rPr>
          <w:rFonts w:ascii="Garamond" w:hAnsi="Garamond"/>
        </w:rPr>
        <w:t>cell</w:t>
      </w:r>
      <w:r w:rsidR="00D81D53">
        <w:rPr>
          <w:rFonts w:ascii="Garamond" w:hAnsi="Garamond"/>
        </w:rPr>
        <w:t xml:space="preserve">.  ROS may be generated directly by the particle or </w:t>
      </w:r>
      <w:r w:rsidR="00D81D53" w:rsidRPr="00342FDE">
        <w:rPr>
          <w:rFonts w:ascii="Garamond" w:hAnsi="Garamond"/>
          <w:i/>
        </w:rPr>
        <w:t>via</w:t>
      </w:r>
      <w:r w:rsidR="00D81D53">
        <w:rPr>
          <w:rFonts w:ascii="Garamond" w:hAnsi="Garamond"/>
        </w:rPr>
        <w:t xml:space="preserve"> mitochondrial dysregulation and activation of endogenous ROS-generating enzymes</w:t>
      </w:r>
      <w:r w:rsidR="005C3D51">
        <w:rPr>
          <w:rFonts w:ascii="Garamond" w:hAnsi="Garamond"/>
        </w:rPr>
        <w:t>.  Through oxidation of KEAP</w:t>
      </w:r>
      <w:r w:rsidR="00A21F30">
        <w:rPr>
          <w:rFonts w:ascii="Garamond" w:hAnsi="Garamond"/>
        </w:rPr>
        <w:t>1, which sequesters it in the cytoplasm and targets it for degradation, the transcription factor Nrf2 is allowed to translocate to the nucleus, where it binds the antioxidant response element, activating transcription of a variety of antioxidant-related enzym</w:t>
      </w:r>
      <w:r w:rsidR="00762E10">
        <w:rPr>
          <w:rFonts w:ascii="Garamond" w:hAnsi="Garamond"/>
        </w:rPr>
        <w:t>es.  Through ROS-dependent and ROS-i</w:t>
      </w:r>
      <w:r w:rsidR="00A21F30">
        <w:rPr>
          <w:rFonts w:ascii="Garamond" w:hAnsi="Garamond"/>
        </w:rPr>
        <w:t>ndependent mechanisms involving MAPK, NF</w:t>
      </w:r>
      <w:r w:rsidR="00525FDC">
        <w:rPr>
          <w:rFonts w:ascii="Garamond" w:hAnsi="Garamond"/>
        </w:rPr>
        <w:t>-</w:t>
      </w:r>
      <w:r w:rsidR="00A21F30">
        <w:rPr>
          <w:rFonts w:ascii="Garamond" w:hAnsi="Garamond"/>
        </w:rPr>
        <w:t xml:space="preserve">κB is released from its cytoplasmic anchor IκB, translocating to the nucleus to activate inflammatory mediator expression, while concentrations of </w:t>
      </w:r>
      <w:r w:rsidR="00B43C6D">
        <w:rPr>
          <w:rFonts w:ascii="Garamond" w:hAnsi="Garamond"/>
        </w:rPr>
        <w:t xml:space="preserve">active forms of </w:t>
      </w:r>
      <w:r w:rsidR="00A21F30">
        <w:rPr>
          <w:rFonts w:ascii="Garamond" w:hAnsi="Garamond"/>
        </w:rPr>
        <w:t>inflammatory mediators IL</w:t>
      </w:r>
      <w:r w:rsidR="00B43C6D">
        <w:rPr>
          <w:rFonts w:ascii="Garamond" w:hAnsi="Garamond"/>
        </w:rPr>
        <w:t>-</w:t>
      </w:r>
      <w:r w:rsidR="00A21F30">
        <w:rPr>
          <w:rFonts w:ascii="Garamond" w:hAnsi="Garamond"/>
        </w:rPr>
        <w:t>1β and IL</w:t>
      </w:r>
      <w:r w:rsidR="00B43C6D">
        <w:rPr>
          <w:rFonts w:ascii="Garamond" w:hAnsi="Garamond"/>
        </w:rPr>
        <w:t>-</w:t>
      </w:r>
      <w:r w:rsidR="00A21F30">
        <w:rPr>
          <w:rFonts w:ascii="Garamond" w:hAnsi="Garamond"/>
        </w:rPr>
        <w:t xml:space="preserve">18 are increased by ROS-mediated activation of the NLRP3 inflammasome </w:t>
      </w:r>
      <w:r w:rsidR="00A21F30" w:rsidRPr="003B05E6">
        <w:rPr>
          <w:rFonts w:ascii="Garamond" w:hAnsi="Garamond"/>
          <w:i/>
        </w:rPr>
        <w:t>via</w:t>
      </w:r>
      <w:r w:rsidR="00A21F30">
        <w:rPr>
          <w:rFonts w:ascii="Garamond" w:hAnsi="Garamond"/>
        </w:rPr>
        <w:t xml:space="preserve"> endoplasmic reticulum</w:t>
      </w:r>
      <w:r w:rsidR="00525FDC">
        <w:rPr>
          <w:rFonts w:ascii="Garamond" w:hAnsi="Garamond"/>
        </w:rPr>
        <w:t xml:space="preserve"> (ER)</w:t>
      </w:r>
      <w:r w:rsidR="00A21F30">
        <w:rPr>
          <w:rFonts w:ascii="Garamond" w:hAnsi="Garamond"/>
        </w:rPr>
        <w:t xml:space="preserve"> stress</w:t>
      </w:r>
      <w:r w:rsidR="00623280">
        <w:rPr>
          <w:rFonts w:ascii="Garamond" w:hAnsi="Garamond"/>
        </w:rPr>
        <w:t xml:space="preserve"> and the unfolded protein response (UPR), although a UPR-independent mechanism has also been demonstrated, albeit not currently for PM</w:t>
      </w:r>
      <w:r w:rsidR="00A21F30">
        <w:rPr>
          <w:rFonts w:ascii="Garamond" w:hAnsi="Garamond"/>
        </w:rPr>
        <w:t xml:space="preserve">.  </w:t>
      </w:r>
      <w:r w:rsidR="008215A2">
        <w:rPr>
          <w:rFonts w:ascii="Garamond" w:hAnsi="Garamond"/>
        </w:rPr>
        <w:t xml:space="preserve">PM-derived ROS is also able to upregulate expression of the mucin MUC5AC resulting in increased mucus secretion to improve the physical epithelial barrier, while PM is also able to impair the ionic and macromolecular tightness of the </w:t>
      </w:r>
      <w:r w:rsidR="00C86E5D">
        <w:rPr>
          <w:rFonts w:ascii="Garamond" w:hAnsi="Garamond"/>
        </w:rPr>
        <w:t>barrier by inducing dissociation of adherens and tight junction proteins away from the apical junction complex</w:t>
      </w:r>
      <w:r w:rsidR="00525FDC">
        <w:rPr>
          <w:rFonts w:ascii="Garamond" w:hAnsi="Garamond"/>
        </w:rPr>
        <w:t xml:space="preserve"> (AJC)</w:t>
      </w:r>
      <w:r w:rsidR="00C86E5D">
        <w:rPr>
          <w:rFonts w:ascii="Garamond" w:hAnsi="Garamond"/>
        </w:rPr>
        <w:t>.</w:t>
      </w:r>
      <w:r w:rsidR="00762E10">
        <w:rPr>
          <w:rFonts w:ascii="Garamond" w:hAnsi="Garamond"/>
        </w:rPr>
        <w:t xml:space="preserve">  Green – demonstrated</w:t>
      </w:r>
      <w:r w:rsidR="004A6F9E">
        <w:rPr>
          <w:rFonts w:ascii="Garamond" w:hAnsi="Garamond"/>
        </w:rPr>
        <w:t xml:space="preserve"> specifically for under</w:t>
      </w:r>
      <w:r w:rsidR="00762E10">
        <w:rPr>
          <w:rFonts w:ascii="Garamond" w:hAnsi="Garamond"/>
        </w:rPr>
        <w:t>ground railway PM.  Blue – demonstrated</w:t>
      </w:r>
      <w:r w:rsidR="004A6F9E">
        <w:rPr>
          <w:rFonts w:ascii="Garamond" w:hAnsi="Garamond"/>
        </w:rPr>
        <w:t xml:space="preserve"> for PM, but not specifically underground PM.</w:t>
      </w:r>
    </w:p>
    <w:sectPr w:rsidR="006549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8B2B" w14:textId="77777777" w:rsidR="005C65F3" w:rsidRDefault="005C65F3" w:rsidP="00761735">
      <w:pPr>
        <w:spacing w:after="0" w:line="240" w:lineRule="auto"/>
      </w:pPr>
      <w:r>
        <w:separator/>
      </w:r>
    </w:p>
  </w:endnote>
  <w:endnote w:type="continuationSeparator" w:id="0">
    <w:p w14:paraId="54846096" w14:textId="77777777" w:rsidR="005C65F3" w:rsidRDefault="005C65F3" w:rsidP="0076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0737" w14:textId="77777777" w:rsidR="00AB70CC" w:rsidRDefault="00AB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D71E" w14:textId="77777777" w:rsidR="00AB70CC" w:rsidRDefault="00AB7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357E" w14:textId="77777777" w:rsidR="00AB70CC" w:rsidRDefault="00AB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502C" w14:textId="77777777" w:rsidR="005C65F3" w:rsidRDefault="005C65F3" w:rsidP="00761735">
      <w:pPr>
        <w:spacing w:after="0" w:line="240" w:lineRule="auto"/>
      </w:pPr>
      <w:r>
        <w:separator/>
      </w:r>
    </w:p>
  </w:footnote>
  <w:footnote w:type="continuationSeparator" w:id="0">
    <w:p w14:paraId="4B932F3F" w14:textId="77777777" w:rsidR="005C65F3" w:rsidRDefault="005C65F3" w:rsidP="0076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1DA3" w14:textId="77777777" w:rsidR="00AB70CC" w:rsidRDefault="00AB7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5DBC" w14:textId="77777777" w:rsidR="00AB70CC" w:rsidRDefault="00AB7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D39D" w14:textId="77777777" w:rsidR="00AB70CC" w:rsidRDefault="00AB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4AA"/>
    <w:multiLevelType w:val="multilevel"/>
    <w:tmpl w:val="5870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093"/>
    <w:multiLevelType w:val="multilevel"/>
    <w:tmpl w:val="AA1E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55A0F"/>
    <w:multiLevelType w:val="multilevel"/>
    <w:tmpl w:val="6A8E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745A7"/>
    <w:multiLevelType w:val="hybridMultilevel"/>
    <w:tmpl w:val="186C3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07E12"/>
    <w:multiLevelType w:val="multilevel"/>
    <w:tmpl w:val="B37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72364"/>
    <w:multiLevelType w:val="multilevel"/>
    <w:tmpl w:val="C0D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Respiratory J Copy&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pzwtx59t55w0e20pt5pvsfs2parep0pt0z&quot;&gt;Library of Papers&lt;record-ids&gt;&lt;item&gt;51&lt;/item&gt;&lt;item&gt;225&lt;/item&gt;&lt;item&gt;323&lt;/item&gt;&lt;item&gt;326&lt;/item&gt;&lt;item&gt;328&lt;/item&gt;&lt;item&gt;332&lt;/item&gt;&lt;item&gt;333&lt;/item&gt;&lt;item&gt;335&lt;/item&gt;&lt;item&gt;339&lt;/item&gt;&lt;item&gt;405&lt;/item&gt;&lt;item&gt;414&lt;/item&gt;&lt;item&gt;461&lt;/item&gt;&lt;item&gt;466&lt;/item&gt;&lt;item&gt;484&lt;/item&gt;&lt;item&gt;517&lt;/item&gt;&lt;item&gt;558&lt;/item&gt;&lt;item&gt;590&lt;/item&gt;&lt;item&gt;593&lt;/item&gt;&lt;item&gt;604&lt;/item&gt;&lt;item&gt;634&lt;/item&gt;&lt;item&gt;667&lt;/item&gt;&lt;item&gt;911&lt;/item&gt;&lt;item&gt;936&lt;/item&gt;&lt;item&gt;940&lt;/item&gt;&lt;item&gt;959&lt;/item&gt;&lt;item&gt;1035&lt;/item&gt;&lt;item&gt;1053&lt;/item&gt;&lt;item&gt;1083&lt;/item&gt;&lt;item&gt;1112&lt;/item&gt;&lt;item&gt;1149&lt;/item&gt;&lt;item&gt;1198&lt;/item&gt;&lt;item&gt;1201&lt;/item&gt;&lt;item&gt;1202&lt;/item&gt;&lt;item&gt;1205&lt;/item&gt;&lt;item&gt;1245&lt;/item&gt;&lt;item&gt;1246&lt;/item&gt;&lt;item&gt;1252&lt;/item&gt;&lt;item&gt;1285&lt;/item&gt;&lt;item&gt;1292&lt;/item&gt;&lt;item&gt;1322&lt;/item&gt;&lt;item&gt;1341&lt;/item&gt;&lt;item&gt;1352&lt;/item&gt;&lt;item&gt;1359&lt;/item&gt;&lt;item&gt;1367&lt;/item&gt;&lt;item&gt;1552&lt;/item&gt;&lt;item&gt;1625&lt;/item&gt;&lt;item&gt;1629&lt;/item&gt;&lt;item&gt;1638&lt;/item&gt;&lt;item&gt;2206&lt;/item&gt;&lt;item&gt;2232&lt;/item&gt;&lt;item&gt;2255&lt;/item&gt;&lt;item&gt;2268&lt;/item&gt;&lt;item&gt;2270&lt;/item&gt;&lt;item&gt;2273&lt;/item&gt;&lt;item&gt;2275&lt;/item&gt;&lt;item&gt;2289&lt;/item&gt;&lt;item&gt;2338&lt;/item&gt;&lt;item&gt;2359&lt;/item&gt;&lt;item&gt;2370&lt;/item&gt;&lt;item&gt;2372&lt;/item&gt;&lt;item&gt;2374&lt;/item&gt;&lt;item&gt;2375&lt;/item&gt;&lt;item&gt;2376&lt;/item&gt;&lt;item&gt;2377&lt;/item&gt;&lt;item&gt;2378&lt;/item&gt;&lt;item&gt;2379&lt;/item&gt;&lt;item&gt;2381&lt;/item&gt;&lt;item&gt;2382&lt;/item&gt;&lt;item&gt;2383&lt;/item&gt;&lt;item&gt;2384&lt;/item&gt;&lt;item&gt;2385&lt;/item&gt;&lt;item&gt;2386&lt;/item&gt;&lt;item&gt;2387&lt;/item&gt;&lt;item&gt;2388&lt;/item&gt;&lt;item&gt;2389&lt;/item&gt;&lt;item&gt;2390&lt;/item&gt;&lt;item&gt;2391&lt;/item&gt;&lt;item&gt;2392&lt;/item&gt;&lt;item&gt;2393&lt;/item&gt;&lt;item&gt;2394&lt;/item&gt;&lt;item&gt;2395&lt;/item&gt;&lt;item&gt;2396&lt;/item&gt;&lt;item&gt;2397&lt;/item&gt;&lt;item&gt;2398&lt;/item&gt;&lt;item&gt;2399&lt;/item&gt;&lt;item&gt;2400&lt;/item&gt;&lt;item&gt;2401&lt;/item&gt;&lt;item&gt;2403&lt;/item&gt;&lt;item&gt;2405&lt;/item&gt;&lt;item&gt;2406&lt;/item&gt;&lt;item&gt;2407&lt;/item&gt;&lt;item&gt;2408&lt;/item&gt;&lt;item&gt;2409&lt;/item&gt;&lt;item&gt;2410&lt;/item&gt;&lt;item&gt;2411&lt;/item&gt;&lt;item&gt;2412&lt;/item&gt;&lt;item&gt;2414&lt;/item&gt;&lt;item&gt;2415&lt;/item&gt;&lt;item&gt;2416&lt;/item&gt;&lt;item&gt;2417&lt;/item&gt;&lt;item&gt;2418&lt;/item&gt;&lt;item&gt;2419&lt;/item&gt;&lt;item&gt;2421&lt;/item&gt;&lt;item&gt;2423&lt;/item&gt;&lt;item&gt;2425&lt;/item&gt;&lt;item&gt;2426&lt;/item&gt;&lt;item&gt;2427&lt;/item&gt;&lt;item&gt;2428&lt;/item&gt;&lt;item&gt;2429&lt;/item&gt;&lt;item&gt;2430&lt;/item&gt;&lt;item&gt;2431&lt;/item&gt;&lt;item&gt;2432&lt;/item&gt;&lt;item&gt;2433&lt;/item&gt;&lt;/record-ids&gt;&lt;/item&gt;&lt;/Libraries&gt;"/>
  </w:docVars>
  <w:rsids>
    <w:rsidRoot w:val="00024E0C"/>
    <w:rsid w:val="00000E4B"/>
    <w:rsid w:val="000017D0"/>
    <w:rsid w:val="000065DA"/>
    <w:rsid w:val="000121AC"/>
    <w:rsid w:val="0001354D"/>
    <w:rsid w:val="00024D90"/>
    <w:rsid w:val="00024E0C"/>
    <w:rsid w:val="0004120F"/>
    <w:rsid w:val="000614CC"/>
    <w:rsid w:val="00061780"/>
    <w:rsid w:val="000653E8"/>
    <w:rsid w:val="000672B0"/>
    <w:rsid w:val="00074DA3"/>
    <w:rsid w:val="000937A9"/>
    <w:rsid w:val="000A02E7"/>
    <w:rsid w:val="000B18AE"/>
    <w:rsid w:val="000B46D8"/>
    <w:rsid w:val="000C1195"/>
    <w:rsid w:val="000D13B2"/>
    <w:rsid w:val="0010295B"/>
    <w:rsid w:val="00142850"/>
    <w:rsid w:val="00156262"/>
    <w:rsid w:val="001635FA"/>
    <w:rsid w:val="0018408C"/>
    <w:rsid w:val="00191DA7"/>
    <w:rsid w:val="001A0F4D"/>
    <w:rsid w:val="001A2078"/>
    <w:rsid w:val="001A49BE"/>
    <w:rsid w:val="001A51C2"/>
    <w:rsid w:val="001F0814"/>
    <w:rsid w:val="001F0A22"/>
    <w:rsid w:val="001F22D7"/>
    <w:rsid w:val="001F63B0"/>
    <w:rsid w:val="00205A11"/>
    <w:rsid w:val="00212D15"/>
    <w:rsid w:val="00213ED8"/>
    <w:rsid w:val="00230E37"/>
    <w:rsid w:val="0023427D"/>
    <w:rsid w:val="00255ABB"/>
    <w:rsid w:val="00261960"/>
    <w:rsid w:val="0026536C"/>
    <w:rsid w:val="00273C76"/>
    <w:rsid w:val="00276F3F"/>
    <w:rsid w:val="0028350B"/>
    <w:rsid w:val="002A225F"/>
    <w:rsid w:val="002A2DEA"/>
    <w:rsid w:val="002A65D4"/>
    <w:rsid w:val="002C2CE9"/>
    <w:rsid w:val="002C409D"/>
    <w:rsid w:val="002D168F"/>
    <w:rsid w:val="002E31D1"/>
    <w:rsid w:val="002E7986"/>
    <w:rsid w:val="002F54C7"/>
    <w:rsid w:val="003018CA"/>
    <w:rsid w:val="00311010"/>
    <w:rsid w:val="00332E9F"/>
    <w:rsid w:val="00335224"/>
    <w:rsid w:val="00342FDE"/>
    <w:rsid w:val="003552D1"/>
    <w:rsid w:val="00357EE7"/>
    <w:rsid w:val="00380292"/>
    <w:rsid w:val="00390C18"/>
    <w:rsid w:val="00395D13"/>
    <w:rsid w:val="003A3978"/>
    <w:rsid w:val="003B05E6"/>
    <w:rsid w:val="003C0CDB"/>
    <w:rsid w:val="003C18AF"/>
    <w:rsid w:val="003F42EC"/>
    <w:rsid w:val="00422D81"/>
    <w:rsid w:val="00430F1C"/>
    <w:rsid w:val="00432480"/>
    <w:rsid w:val="004347E0"/>
    <w:rsid w:val="004421E8"/>
    <w:rsid w:val="0044578B"/>
    <w:rsid w:val="00453D18"/>
    <w:rsid w:val="00467806"/>
    <w:rsid w:val="00471FA3"/>
    <w:rsid w:val="0047544E"/>
    <w:rsid w:val="00483C53"/>
    <w:rsid w:val="00496208"/>
    <w:rsid w:val="004A209D"/>
    <w:rsid w:val="004A6F9E"/>
    <w:rsid w:val="004B20C3"/>
    <w:rsid w:val="004B2806"/>
    <w:rsid w:val="004B6AE5"/>
    <w:rsid w:val="004C1E78"/>
    <w:rsid w:val="004C2ED4"/>
    <w:rsid w:val="004D596B"/>
    <w:rsid w:val="004E0A47"/>
    <w:rsid w:val="004E334D"/>
    <w:rsid w:val="004E6EEE"/>
    <w:rsid w:val="00504A62"/>
    <w:rsid w:val="00517673"/>
    <w:rsid w:val="00522319"/>
    <w:rsid w:val="00524FCC"/>
    <w:rsid w:val="00525FDC"/>
    <w:rsid w:val="0053225E"/>
    <w:rsid w:val="005566D9"/>
    <w:rsid w:val="0055770E"/>
    <w:rsid w:val="005632AA"/>
    <w:rsid w:val="00573144"/>
    <w:rsid w:val="00576038"/>
    <w:rsid w:val="00592BAC"/>
    <w:rsid w:val="005B43B2"/>
    <w:rsid w:val="005B6492"/>
    <w:rsid w:val="005C3D51"/>
    <w:rsid w:val="005C65F3"/>
    <w:rsid w:val="005E00A3"/>
    <w:rsid w:val="005E478A"/>
    <w:rsid w:val="005E6117"/>
    <w:rsid w:val="00623280"/>
    <w:rsid w:val="00625060"/>
    <w:rsid w:val="00654943"/>
    <w:rsid w:val="00674F51"/>
    <w:rsid w:val="00681AFD"/>
    <w:rsid w:val="006846EF"/>
    <w:rsid w:val="0069130A"/>
    <w:rsid w:val="006A3A2E"/>
    <w:rsid w:val="006C161A"/>
    <w:rsid w:val="006C3940"/>
    <w:rsid w:val="006C7F4F"/>
    <w:rsid w:val="006D1050"/>
    <w:rsid w:val="006D1B56"/>
    <w:rsid w:val="006E6D34"/>
    <w:rsid w:val="006F27C4"/>
    <w:rsid w:val="006F4938"/>
    <w:rsid w:val="006F7790"/>
    <w:rsid w:val="00704F6D"/>
    <w:rsid w:val="00707D61"/>
    <w:rsid w:val="00716403"/>
    <w:rsid w:val="007439EA"/>
    <w:rsid w:val="00747895"/>
    <w:rsid w:val="007579D7"/>
    <w:rsid w:val="00760D08"/>
    <w:rsid w:val="00761735"/>
    <w:rsid w:val="00762E10"/>
    <w:rsid w:val="0076420C"/>
    <w:rsid w:val="00764D74"/>
    <w:rsid w:val="00792CA5"/>
    <w:rsid w:val="007B3A4C"/>
    <w:rsid w:val="007B4B1E"/>
    <w:rsid w:val="007C2F7E"/>
    <w:rsid w:val="007C6A3C"/>
    <w:rsid w:val="007F1F0D"/>
    <w:rsid w:val="00800232"/>
    <w:rsid w:val="008122D2"/>
    <w:rsid w:val="00817A95"/>
    <w:rsid w:val="008215A2"/>
    <w:rsid w:val="00836DA9"/>
    <w:rsid w:val="00851C18"/>
    <w:rsid w:val="00865D5B"/>
    <w:rsid w:val="00885B23"/>
    <w:rsid w:val="0088645F"/>
    <w:rsid w:val="008969FB"/>
    <w:rsid w:val="008A655F"/>
    <w:rsid w:val="008C2C3E"/>
    <w:rsid w:val="008F486A"/>
    <w:rsid w:val="008F6760"/>
    <w:rsid w:val="00927BB1"/>
    <w:rsid w:val="00942CAA"/>
    <w:rsid w:val="009438A5"/>
    <w:rsid w:val="00984253"/>
    <w:rsid w:val="00984604"/>
    <w:rsid w:val="00993C3D"/>
    <w:rsid w:val="009D00FB"/>
    <w:rsid w:val="009D0C95"/>
    <w:rsid w:val="009E2870"/>
    <w:rsid w:val="009E7D7C"/>
    <w:rsid w:val="009F0682"/>
    <w:rsid w:val="00A006EF"/>
    <w:rsid w:val="00A01BA1"/>
    <w:rsid w:val="00A04E45"/>
    <w:rsid w:val="00A21F30"/>
    <w:rsid w:val="00A36E5E"/>
    <w:rsid w:val="00A47509"/>
    <w:rsid w:val="00A51E7E"/>
    <w:rsid w:val="00A75CD1"/>
    <w:rsid w:val="00A91E93"/>
    <w:rsid w:val="00A9400B"/>
    <w:rsid w:val="00A94221"/>
    <w:rsid w:val="00A95E1E"/>
    <w:rsid w:val="00AA5A26"/>
    <w:rsid w:val="00AA5A60"/>
    <w:rsid w:val="00AB588B"/>
    <w:rsid w:val="00AB70CC"/>
    <w:rsid w:val="00AD12BD"/>
    <w:rsid w:val="00AD20CD"/>
    <w:rsid w:val="00AD72B2"/>
    <w:rsid w:val="00AE1A33"/>
    <w:rsid w:val="00AF1ABF"/>
    <w:rsid w:val="00B01E2D"/>
    <w:rsid w:val="00B11090"/>
    <w:rsid w:val="00B1211A"/>
    <w:rsid w:val="00B25872"/>
    <w:rsid w:val="00B343B3"/>
    <w:rsid w:val="00B34782"/>
    <w:rsid w:val="00B410C2"/>
    <w:rsid w:val="00B43C6D"/>
    <w:rsid w:val="00B5591B"/>
    <w:rsid w:val="00B61C62"/>
    <w:rsid w:val="00B809E4"/>
    <w:rsid w:val="00B83C92"/>
    <w:rsid w:val="00B904C5"/>
    <w:rsid w:val="00BA0AB1"/>
    <w:rsid w:val="00BB249D"/>
    <w:rsid w:val="00BB4EEE"/>
    <w:rsid w:val="00BB5CA0"/>
    <w:rsid w:val="00BC072E"/>
    <w:rsid w:val="00BC27AD"/>
    <w:rsid w:val="00BD0E51"/>
    <w:rsid w:val="00BE2223"/>
    <w:rsid w:val="00BE3390"/>
    <w:rsid w:val="00BE3455"/>
    <w:rsid w:val="00BE3DB8"/>
    <w:rsid w:val="00BF7BFC"/>
    <w:rsid w:val="00C15E52"/>
    <w:rsid w:val="00C264CA"/>
    <w:rsid w:val="00C33EE1"/>
    <w:rsid w:val="00C6252A"/>
    <w:rsid w:val="00C739C3"/>
    <w:rsid w:val="00C81220"/>
    <w:rsid w:val="00C86E5D"/>
    <w:rsid w:val="00CA4D96"/>
    <w:rsid w:val="00CB02C6"/>
    <w:rsid w:val="00CC3E34"/>
    <w:rsid w:val="00CC5457"/>
    <w:rsid w:val="00CE5B8F"/>
    <w:rsid w:val="00CF1AEB"/>
    <w:rsid w:val="00D0010B"/>
    <w:rsid w:val="00D02B7D"/>
    <w:rsid w:val="00D16D36"/>
    <w:rsid w:val="00D37A4C"/>
    <w:rsid w:val="00D45285"/>
    <w:rsid w:val="00D510EF"/>
    <w:rsid w:val="00D55463"/>
    <w:rsid w:val="00D652D4"/>
    <w:rsid w:val="00D73D2D"/>
    <w:rsid w:val="00D74F8E"/>
    <w:rsid w:val="00D81D53"/>
    <w:rsid w:val="00D85BEA"/>
    <w:rsid w:val="00D90859"/>
    <w:rsid w:val="00D90C33"/>
    <w:rsid w:val="00D90C7C"/>
    <w:rsid w:val="00D94329"/>
    <w:rsid w:val="00DB1140"/>
    <w:rsid w:val="00DB1C9B"/>
    <w:rsid w:val="00DC7259"/>
    <w:rsid w:val="00DD2F07"/>
    <w:rsid w:val="00DD6668"/>
    <w:rsid w:val="00DD6AFC"/>
    <w:rsid w:val="00DD7336"/>
    <w:rsid w:val="00DE2A1D"/>
    <w:rsid w:val="00DF22F6"/>
    <w:rsid w:val="00E03AE5"/>
    <w:rsid w:val="00E23994"/>
    <w:rsid w:val="00E4529A"/>
    <w:rsid w:val="00E45CBA"/>
    <w:rsid w:val="00E53368"/>
    <w:rsid w:val="00E53BEC"/>
    <w:rsid w:val="00E63AFD"/>
    <w:rsid w:val="00E87B22"/>
    <w:rsid w:val="00E975D4"/>
    <w:rsid w:val="00EA20E1"/>
    <w:rsid w:val="00ED67F7"/>
    <w:rsid w:val="00F16F32"/>
    <w:rsid w:val="00F6275F"/>
    <w:rsid w:val="00F86D48"/>
    <w:rsid w:val="00FA1EF9"/>
    <w:rsid w:val="00FA25EC"/>
    <w:rsid w:val="00FA7196"/>
    <w:rsid w:val="00FB1881"/>
    <w:rsid w:val="00FB2B0C"/>
    <w:rsid w:val="00FB6356"/>
    <w:rsid w:val="00FD2E0B"/>
    <w:rsid w:val="00FF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43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25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E0C"/>
    <w:pPr>
      <w:ind w:left="720"/>
      <w:contextualSpacing/>
    </w:pPr>
  </w:style>
  <w:style w:type="character" w:styleId="CommentReference">
    <w:name w:val="annotation reference"/>
    <w:basedOn w:val="DefaultParagraphFont"/>
    <w:uiPriority w:val="99"/>
    <w:semiHidden/>
    <w:unhideWhenUsed/>
    <w:rsid w:val="005E00A3"/>
    <w:rPr>
      <w:sz w:val="16"/>
      <w:szCs w:val="16"/>
    </w:rPr>
  </w:style>
  <w:style w:type="paragraph" w:styleId="CommentText">
    <w:name w:val="annotation text"/>
    <w:basedOn w:val="Normal"/>
    <w:link w:val="CommentTextChar"/>
    <w:uiPriority w:val="99"/>
    <w:semiHidden/>
    <w:unhideWhenUsed/>
    <w:rsid w:val="005E00A3"/>
    <w:pPr>
      <w:spacing w:line="240" w:lineRule="auto"/>
    </w:pPr>
    <w:rPr>
      <w:sz w:val="20"/>
      <w:szCs w:val="20"/>
    </w:rPr>
  </w:style>
  <w:style w:type="character" w:customStyle="1" w:styleId="CommentTextChar">
    <w:name w:val="Comment Text Char"/>
    <w:basedOn w:val="DefaultParagraphFont"/>
    <w:link w:val="CommentText"/>
    <w:uiPriority w:val="99"/>
    <w:semiHidden/>
    <w:rsid w:val="005E00A3"/>
    <w:rPr>
      <w:sz w:val="20"/>
      <w:szCs w:val="20"/>
    </w:rPr>
  </w:style>
  <w:style w:type="paragraph" w:styleId="CommentSubject">
    <w:name w:val="annotation subject"/>
    <w:basedOn w:val="CommentText"/>
    <w:next w:val="CommentText"/>
    <w:link w:val="CommentSubjectChar"/>
    <w:uiPriority w:val="99"/>
    <w:semiHidden/>
    <w:unhideWhenUsed/>
    <w:rsid w:val="005E00A3"/>
    <w:rPr>
      <w:b/>
      <w:bCs/>
    </w:rPr>
  </w:style>
  <w:style w:type="character" w:customStyle="1" w:styleId="CommentSubjectChar">
    <w:name w:val="Comment Subject Char"/>
    <w:basedOn w:val="CommentTextChar"/>
    <w:link w:val="CommentSubject"/>
    <w:uiPriority w:val="99"/>
    <w:semiHidden/>
    <w:rsid w:val="005E00A3"/>
    <w:rPr>
      <w:b/>
      <w:bCs/>
      <w:sz w:val="20"/>
      <w:szCs w:val="20"/>
    </w:rPr>
  </w:style>
  <w:style w:type="paragraph" w:styleId="BalloonText">
    <w:name w:val="Balloon Text"/>
    <w:basedOn w:val="Normal"/>
    <w:link w:val="BalloonTextChar"/>
    <w:uiPriority w:val="99"/>
    <w:semiHidden/>
    <w:unhideWhenUsed/>
    <w:rsid w:val="005E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A3"/>
    <w:rPr>
      <w:rFonts w:ascii="Segoe UI" w:hAnsi="Segoe UI" w:cs="Segoe UI"/>
      <w:sz w:val="18"/>
      <w:szCs w:val="18"/>
    </w:rPr>
  </w:style>
  <w:style w:type="character" w:customStyle="1" w:styleId="Heading1Char">
    <w:name w:val="Heading 1 Char"/>
    <w:basedOn w:val="DefaultParagraphFont"/>
    <w:link w:val="Heading1"/>
    <w:uiPriority w:val="9"/>
    <w:rsid w:val="00B258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258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25872"/>
    <w:rPr>
      <w:color w:val="0000FF"/>
      <w:u w:val="single"/>
    </w:rPr>
  </w:style>
  <w:style w:type="character" w:customStyle="1" w:styleId="cit">
    <w:name w:val="cit"/>
    <w:basedOn w:val="DefaultParagraphFont"/>
    <w:rsid w:val="00B25872"/>
  </w:style>
  <w:style w:type="paragraph" w:styleId="NormalWeb">
    <w:name w:val="Normal (Web)"/>
    <w:basedOn w:val="Normal"/>
    <w:uiPriority w:val="99"/>
    <w:semiHidden/>
    <w:unhideWhenUsed/>
    <w:rsid w:val="00B25872"/>
    <w:rPr>
      <w:rFonts w:ascii="Times New Roman" w:hAnsi="Times New Roman" w:cs="Times New Roman"/>
      <w:sz w:val="24"/>
      <w:szCs w:val="24"/>
    </w:rPr>
  </w:style>
  <w:style w:type="character" w:styleId="Emphasis">
    <w:name w:val="Emphasis"/>
    <w:basedOn w:val="DefaultParagraphFont"/>
    <w:uiPriority w:val="20"/>
    <w:qFormat/>
    <w:rsid w:val="00B25872"/>
    <w:rPr>
      <w:i/>
      <w:iCs/>
    </w:rPr>
  </w:style>
  <w:style w:type="character" w:customStyle="1" w:styleId="highlight">
    <w:name w:val="highlight"/>
    <w:basedOn w:val="DefaultParagraphFont"/>
    <w:rsid w:val="00B25872"/>
  </w:style>
  <w:style w:type="character" w:customStyle="1" w:styleId="frontelement">
    <w:name w:val="frontelement"/>
    <w:basedOn w:val="DefaultParagraphFont"/>
    <w:rsid w:val="00B25872"/>
  </w:style>
  <w:style w:type="paragraph" w:customStyle="1" w:styleId="first-child">
    <w:name w:val="first-child"/>
    <w:basedOn w:val="Normal"/>
    <w:rsid w:val="00B25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stom-paragraph">
    <w:name w:val="custom-paragraph"/>
    <w:basedOn w:val="DefaultParagraphFont"/>
    <w:rsid w:val="00B25872"/>
  </w:style>
  <w:style w:type="paragraph" w:customStyle="1" w:styleId="EndNoteBibliographyTitle">
    <w:name w:val="EndNote Bibliography Title"/>
    <w:basedOn w:val="Normal"/>
    <w:link w:val="EndNoteBibliographyTitleChar"/>
    <w:rsid w:val="00B25872"/>
    <w:pPr>
      <w:spacing w:after="0"/>
      <w:jc w:val="center"/>
    </w:pPr>
    <w:rPr>
      <w:rFonts w:ascii="Garamond" w:hAnsi="Garamond" w:cs="Calibri"/>
      <w:noProof/>
      <w:lang w:val="en-US"/>
    </w:rPr>
  </w:style>
  <w:style w:type="character" w:customStyle="1" w:styleId="EndNoteBibliographyTitleChar">
    <w:name w:val="EndNote Bibliography Title Char"/>
    <w:basedOn w:val="DefaultParagraphFont"/>
    <w:link w:val="EndNoteBibliographyTitle"/>
    <w:rsid w:val="00B25872"/>
    <w:rPr>
      <w:rFonts w:ascii="Garamond" w:hAnsi="Garamond" w:cs="Calibri"/>
      <w:noProof/>
      <w:lang w:val="en-US"/>
    </w:rPr>
  </w:style>
  <w:style w:type="paragraph" w:customStyle="1" w:styleId="EndNoteBibliography">
    <w:name w:val="EndNote Bibliography"/>
    <w:basedOn w:val="Normal"/>
    <w:link w:val="EndNoteBibliographyChar"/>
    <w:rsid w:val="00B25872"/>
    <w:pPr>
      <w:spacing w:line="240" w:lineRule="auto"/>
    </w:pPr>
    <w:rPr>
      <w:rFonts w:ascii="Garamond" w:hAnsi="Garamond" w:cs="Calibri"/>
      <w:noProof/>
      <w:lang w:val="en-US"/>
    </w:rPr>
  </w:style>
  <w:style w:type="character" w:customStyle="1" w:styleId="EndNoteBibliographyChar">
    <w:name w:val="EndNote Bibliography Char"/>
    <w:basedOn w:val="DefaultParagraphFont"/>
    <w:link w:val="EndNoteBibliography"/>
    <w:rsid w:val="00B25872"/>
    <w:rPr>
      <w:rFonts w:ascii="Garamond" w:hAnsi="Garamond" w:cs="Calibri"/>
      <w:noProof/>
      <w:lang w:val="en-US"/>
    </w:rPr>
  </w:style>
  <w:style w:type="paragraph" w:styleId="Header">
    <w:name w:val="header"/>
    <w:basedOn w:val="Normal"/>
    <w:link w:val="HeaderChar"/>
    <w:uiPriority w:val="99"/>
    <w:unhideWhenUsed/>
    <w:rsid w:val="0076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735"/>
  </w:style>
  <w:style w:type="paragraph" w:styleId="Footer">
    <w:name w:val="footer"/>
    <w:basedOn w:val="Normal"/>
    <w:link w:val="FooterChar"/>
    <w:uiPriority w:val="99"/>
    <w:unhideWhenUsed/>
    <w:rsid w:val="0076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735"/>
  </w:style>
  <w:style w:type="table" w:styleId="TableGrid">
    <w:name w:val="Table Grid"/>
    <w:basedOn w:val="TableNormal"/>
    <w:uiPriority w:val="39"/>
    <w:rsid w:val="0085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213B-5AE5-447D-ABF2-0B3D9D8A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2019-08-21T17:41:00Z</dcterms:created>
  <dcterms:modified xsi:type="dcterms:W3CDTF">2019-08-22T09:29:00Z</dcterms:modified>
</cp:coreProperties>
</file>