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0D9F" w:rsidRPr="004B19BE" w:rsidRDefault="00910D9F" w:rsidP="00B77735">
      <w:pPr>
        <w:spacing w:after="0" w:line="240" w:lineRule="auto"/>
        <w:jc w:val="center"/>
        <w:rPr>
          <w:rFonts w:eastAsia="Arial Unicode MS" w:cs="Times New Roman"/>
          <w:sz w:val="28"/>
          <w:szCs w:val="28"/>
        </w:rPr>
      </w:pPr>
      <w:r w:rsidRPr="004B19BE">
        <w:rPr>
          <w:rFonts w:eastAsia="Arial Unicode MS" w:cs="Times New Roman"/>
          <w:sz w:val="28"/>
          <w:szCs w:val="28"/>
        </w:rPr>
        <w:t xml:space="preserve">Review of Daniel Star’s </w:t>
      </w:r>
      <w:r w:rsidRPr="004B19BE">
        <w:rPr>
          <w:rFonts w:eastAsia="Arial Unicode MS" w:cs="Times New Roman"/>
          <w:i/>
          <w:sz w:val="28"/>
          <w:szCs w:val="28"/>
        </w:rPr>
        <w:t>Knowing Better</w:t>
      </w:r>
    </w:p>
    <w:p w:rsidR="00B77735" w:rsidRPr="00B77735" w:rsidRDefault="00B77735" w:rsidP="00B77735">
      <w:pPr>
        <w:spacing w:after="0" w:line="240" w:lineRule="auto"/>
        <w:jc w:val="center"/>
        <w:rPr>
          <w:rFonts w:eastAsia="Arial Unicode MS" w:cs="Times New Roman"/>
          <w:sz w:val="10"/>
          <w:szCs w:val="10"/>
        </w:rPr>
      </w:pPr>
    </w:p>
    <w:p w:rsidR="00910D9F" w:rsidRPr="004B19BE" w:rsidRDefault="00B77735" w:rsidP="00B77735">
      <w:pPr>
        <w:spacing w:after="0" w:line="240" w:lineRule="auto"/>
        <w:jc w:val="center"/>
        <w:rPr>
          <w:rFonts w:eastAsia="Arial Unicode MS" w:cs="Times New Roman"/>
          <w:sz w:val="25"/>
          <w:szCs w:val="25"/>
        </w:rPr>
      </w:pPr>
      <w:r>
        <w:rPr>
          <w:rFonts w:eastAsia="Arial Unicode MS" w:cs="Times New Roman"/>
          <w:sz w:val="25"/>
          <w:szCs w:val="25"/>
        </w:rPr>
        <w:t>by Kurt Sylvan</w:t>
      </w:r>
    </w:p>
    <w:p w:rsidR="00910D9F" w:rsidRPr="004B19BE" w:rsidRDefault="00910D9F" w:rsidP="00910D9F">
      <w:pPr>
        <w:spacing w:after="0" w:line="240" w:lineRule="auto"/>
        <w:jc w:val="both"/>
        <w:rPr>
          <w:rFonts w:eastAsia="Arial Unicode MS" w:cs="Times New Roman"/>
          <w:i/>
        </w:rPr>
      </w:pPr>
    </w:p>
    <w:p w:rsidR="00910D9F" w:rsidRPr="004B19BE" w:rsidRDefault="00910D9F" w:rsidP="00910D9F">
      <w:pPr>
        <w:spacing w:after="0" w:line="240" w:lineRule="auto"/>
        <w:jc w:val="both"/>
        <w:rPr>
          <w:rFonts w:eastAsia="Arial Unicode MS" w:cs="Times New Roman"/>
          <w:i/>
        </w:rPr>
      </w:pPr>
    </w:p>
    <w:p w:rsidR="00D6206D" w:rsidRPr="004B19BE" w:rsidRDefault="00910D9F" w:rsidP="00D6206D">
      <w:pPr>
        <w:spacing w:after="0" w:line="240" w:lineRule="auto"/>
        <w:jc w:val="both"/>
        <w:rPr>
          <w:rFonts w:eastAsia="Arial Unicode MS" w:cs="Times New Roman"/>
        </w:rPr>
      </w:pPr>
      <w:r w:rsidRPr="004B19BE">
        <w:rPr>
          <w:rFonts w:eastAsia="Arial Unicode MS" w:cs="Times New Roman"/>
          <w:i/>
        </w:rPr>
        <w:t>Knowing Better</w:t>
      </w:r>
      <w:r w:rsidRPr="004B19BE">
        <w:rPr>
          <w:rFonts w:eastAsia="Arial Unicode MS" w:cs="Times New Roman"/>
        </w:rPr>
        <w:t xml:space="preserve"> seeks to resolve an alleged tension between two facts</w:t>
      </w:r>
      <w:r w:rsidR="00246ECE" w:rsidRPr="004B19BE">
        <w:rPr>
          <w:rFonts w:eastAsia="Arial Unicode MS" w:cs="Times New Roman"/>
        </w:rPr>
        <w:t xml:space="preserve">: </w:t>
      </w:r>
      <w:r w:rsidRPr="004B19BE">
        <w:rPr>
          <w:rFonts w:eastAsia="Arial Unicode MS" w:cs="Times New Roman"/>
        </w:rPr>
        <w:t xml:space="preserve">that (1) ‘sophisticated philosophical reflection is unnecessary for ordinary virtue’, but that (2) the moral philosopher’s search for fundamental principles is nonetheless a ‘highly fruitful enterprise’ (vii).  (1) and (2) strike Star as </w:t>
      </w:r>
      <w:r w:rsidRPr="004B19BE">
        <w:rPr>
          <w:rFonts w:eastAsia="Arial Unicode MS" w:cs="Times New Roman"/>
          <w:i/>
        </w:rPr>
        <w:t xml:space="preserve">prima facie </w:t>
      </w:r>
      <w:r w:rsidRPr="004B19BE">
        <w:rPr>
          <w:rFonts w:eastAsia="Arial Unicode MS" w:cs="Times New Roman"/>
        </w:rPr>
        <w:t xml:space="preserve">dissonant because he thinks it </w:t>
      </w:r>
      <w:r w:rsidR="00CB14F7" w:rsidRPr="004B19BE">
        <w:rPr>
          <w:rFonts w:eastAsia="Arial Unicode MS" w:cs="Times New Roman"/>
        </w:rPr>
        <w:t>can</w:t>
      </w:r>
      <w:r w:rsidRPr="004B19BE">
        <w:rPr>
          <w:rFonts w:eastAsia="Arial Unicode MS" w:cs="Times New Roman"/>
        </w:rPr>
        <w:t xml:space="preserve"> be ‘difficult to see’ how we ‘could really count as good people, and reliably so, if [we] are not being guided by [</w:t>
      </w:r>
      <w:r w:rsidR="00A3539E" w:rsidRPr="004B19BE">
        <w:rPr>
          <w:rFonts w:eastAsia="Arial Unicode MS" w:cs="Times New Roman"/>
        </w:rPr>
        <w:t>fundamental</w:t>
      </w:r>
      <w:r w:rsidRPr="004B19BE">
        <w:rPr>
          <w:rFonts w:eastAsia="Arial Unicode MS" w:cs="Times New Roman"/>
        </w:rPr>
        <w:t xml:space="preserve">] principles’ (vii-viii).  Star’s </w:t>
      </w:r>
      <w:r w:rsidR="0087607A" w:rsidRPr="004B19BE">
        <w:rPr>
          <w:rFonts w:eastAsia="Arial Unicode MS" w:cs="Times New Roman"/>
        </w:rPr>
        <w:t>re</w:t>
      </w:r>
      <w:r w:rsidRPr="004B19BE">
        <w:rPr>
          <w:rFonts w:eastAsia="Arial Unicode MS" w:cs="Times New Roman"/>
        </w:rPr>
        <w:t>solution</w:t>
      </w:r>
      <w:r w:rsidR="0087607A" w:rsidRPr="004B19BE">
        <w:rPr>
          <w:rFonts w:eastAsia="Arial Unicode MS" w:cs="Times New Roman"/>
        </w:rPr>
        <w:t xml:space="preserve"> </w:t>
      </w:r>
      <w:r w:rsidRPr="004B19BE">
        <w:rPr>
          <w:rFonts w:eastAsia="Arial Unicode MS" w:cs="Times New Roman"/>
        </w:rPr>
        <w:t>invokes an analysis of normative reasons he previously defended in collaboration</w:t>
      </w:r>
      <w:r w:rsidR="007B37F8" w:rsidRPr="004B19BE">
        <w:rPr>
          <w:rFonts w:eastAsia="Arial Unicode MS" w:cs="Times New Roman"/>
        </w:rPr>
        <w:t xml:space="preserve"> with Stephen Kearns—</w:t>
      </w:r>
      <w:r w:rsidR="00246ECE" w:rsidRPr="004B19BE">
        <w:rPr>
          <w:rFonts w:eastAsia="Arial Unicode MS" w:cs="Times New Roman"/>
        </w:rPr>
        <w:t>viz.</w:t>
      </w:r>
      <w:r w:rsidR="007B37F8" w:rsidRPr="004B19BE">
        <w:rPr>
          <w:rFonts w:eastAsia="Arial Unicode MS" w:cs="Times New Roman"/>
        </w:rPr>
        <w:t xml:space="preserve">, </w:t>
      </w:r>
      <w:r w:rsidRPr="004B19BE">
        <w:rPr>
          <w:rFonts w:eastAsia="Arial Unicode MS" w:cs="Times New Roman"/>
          <w:i/>
        </w:rPr>
        <w:t>Reasons as Evidence</w:t>
      </w:r>
      <w:r w:rsidRPr="004B19BE">
        <w:rPr>
          <w:rFonts w:eastAsia="Arial Unicode MS" w:cs="Times New Roman"/>
        </w:rPr>
        <w:t xml:space="preserve"> (RE), according to which reasons to </w:t>
      </w:r>
      <w:r w:rsidRPr="004B19BE">
        <w:rPr>
          <w:rFonts w:eastAsia="Arial Unicode MS" w:cs="Times New Roman"/>
        </w:rPr>
        <w:sym w:font="Symbol" w:char="F066"/>
      </w:r>
      <w:r w:rsidRPr="004B19BE">
        <w:rPr>
          <w:rFonts w:eastAsia="Arial Unicode MS" w:cs="Times New Roman"/>
        </w:rPr>
        <w:t xml:space="preserve"> consist in evidence that one ought to </w:t>
      </w:r>
      <w:r w:rsidRPr="004B19BE">
        <w:rPr>
          <w:rFonts w:eastAsia="Arial Unicode MS" w:cs="Times New Roman"/>
        </w:rPr>
        <w:sym w:font="Symbol" w:char="F066"/>
      </w:r>
      <w:r w:rsidRPr="004B19BE">
        <w:rPr>
          <w:rFonts w:eastAsia="Arial Unicode MS" w:cs="Times New Roman"/>
        </w:rPr>
        <w:t xml:space="preserve">.  According to Star, RE helps to reconcile (1) and (2) by </w:t>
      </w:r>
      <w:r w:rsidR="00CB44A2" w:rsidRPr="004B19BE">
        <w:rPr>
          <w:rFonts w:eastAsia="Arial Unicode MS" w:cs="Times New Roman"/>
        </w:rPr>
        <w:t>undergirding</w:t>
      </w:r>
      <w:r w:rsidRPr="004B19BE">
        <w:rPr>
          <w:rFonts w:eastAsia="Arial Unicode MS" w:cs="Times New Roman"/>
        </w:rPr>
        <w:t xml:space="preserve"> a new two-tiered account of moral thinking that lets virtuous deliberation proceed without knowledge of fundamental reasons while preserving</w:t>
      </w:r>
      <w:r w:rsidR="00FE4DFD" w:rsidRPr="004B19BE">
        <w:rPr>
          <w:rFonts w:eastAsia="Arial Unicode MS" w:cs="Times New Roman"/>
        </w:rPr>
        <w:t xml:space="preserve"> some</w:t>
      </w:r>
      <w:r w:rsidRPr="004B19BE">
        <w:rPr>
          <w:rFonts w:eastAsia="Arial Unicode MS" w:cs="Times New Roman"/>
        </w:rPr>
        <w:t xml:space="preserve"> link—an evidential one—between reasons</w:t>
      </w:r>
      <w:r w:rsidR="00AA0DDB" w:rsidRPr="004B19BE">
        <w:rPr>
          <w:rFonts w:eastAsia="Arial Unicode MS" w:cs="Times New Roman"/>
        </w:rPr>
        <w:t xml:space="preserve"> in </w:t>
      </w:r>
      <w:r w:rsidR="00C80ACC" w:rsidRPr="004B19BE">
        <w:rPr>
          <w:rFonts w:eastAsia="Arial Unicode MS" w:cs="Times New Roman"/>
        </w:rPr>
        <w:t xml:space="preserve">good </w:t>
      </w:r>
      <w:r w:rsidR="00AA0DDB" w:rsidRPr="004B19BE">
        <w:rPr>
          <w:rFonts w:eastAsia="Arial Unicode MS" w:cs="Times New Roman"/>
        </w:rPr>
        <w:t>deliberation</w:t>
      </w:r>
      <w:r w:rsidRPr="004B19BE">
        <w:rPr>
          <w:rFonts w:eastAsia="Arial Unicode MS" w:cs="Times New Roman"/>
        </w:rPr>
        <w:t xml:space="preserve"> and fundamental reasons.  Even if there were no tension between (1) and (2) or RE were irrelevant</w:t>
      </w:r>
      <w:r w:rsidR="00080EEC">
        <w:rPr>
          <w:rFonts w:eastAsia="Arial Unicode MS" w:cs="Times New Roman"/>
        </w:rPr>
        <w:t xml:space="preserve"> to resolving it—two concerns I wi</w:t>
      </w:r>
      <w:r w:rsidRPr="004B19BE">
        <w:rPr>
          <w:rFonts w:eastAsia="Arial Unicode MS" w:cs="Times New Roman"/>
        </w:rPr>
        <w:t xml:space="preserve">ll raise—the book would remain important as a novel defense of RE and an outline of an intriguing bigger picture in which RE is pivotal.  The book’s four chapters also read engagingly as self-contained arguments for RE and novel accounts of the structure of moral theory, virtue, and good practical reasoning.  </w:t>
      </w:r>
    </w:p>
    <w:p w:rsidR="00910D9F" w:rsidRPr="004B19BE" w:rsidRDefault="00910D9F" w:rsidP="00910D9F">
      <w:pPr>
        <w:spacing w:after="0" w:line="240" w:lineRule="auto"/>
        <w:ind w:firstLine="720"/>
        <w:jc w:val="both"/>
        <w:rPr>
          <w:rFonts w:eastAsia="Arial Unicode MS" w:cs="Times New Roman"/>
        </w:rPr>
      </w:pPr>
      <w:r w:rsidRPr="004B19BE">
        <w:rPr>
          <w:rFonts w:eastAsia="Arial Unicode MS" w:cs="Times New Roman"/>
        </w:rPr>
        <w:t xml:space="preserve">Before turning to the chapters, it is worth mentioning a doubt about the supposed friction between (1) and (2).  To many epistemologists, it </w:t>
      </w:r>
      <w:r w:rsidR="00DC58E4" w:rsidRPr="004B19BE">
        <w:rPr>
          <w:rFonts w:eastAsia="Arial Unicode MS" w:cs="Times New Roman"/>
        </w:rPr>
        <w:t>will be</w:t>
      </w:r>
      <w:r w:rsidRPr="004B19BE">
        <w:rPr>
          <w:rFonts w:eastAsia="Arial Unicode MS" w:cs="Times New Roman"/>
        </w:rPr>
        <w:t xml:space="preserve"> a familiar thought that ordinary reasoning might qualify as competent simply by being in sufficiently reliable conformity with fundamental norms </w:t>
      </w:r>
      <w:r w:rsidR="00D6206D" w:rsidRPr="004B19BE">
        <w:rPr>
          <w:rFonts w:eastAsia="Arial Unicode MS" w:cs="Times New Roman"/>
        </w:rPr>
        <w:t>in</w:t>
      </w:r>
      <w:r w:rsidRPr="004B19BE">
        <w:rPr>
          <w:rFonts w:eastAsia="Arial Unicode MS" w:cs="Times New Roman"/>
        </w:rPr>
        <w:t xml:space="preserve"> suitable environments</w:t>
      </w:r>
      <w:r w:rsidR="00F04D43" w:rsidRPr="004B19BE">
        <w:rPr>
          <w:rFonts w:eastAsia="Arial Unicode MS" w:cs="Times New Roman"/>
        </w:rPr>
        <w:t>, without necessary mediation by evidence</w:t>
      </w:r>
      <w:r w:rsidRPr="004B19BE">
        <w:rPr>
          <w:rFonts w:eastAsia="Arial Unicode MS" w:cs="Times New Roman"/>
        </w:rPr>
        <w:t xml:space="preserve">.  This reliabilist account needn’t be revisionary or condescending toward ordinary reasoners like Hare’s two-level utilitarianism purportedly </w:t>
      </w:r>
      <w:r w:rsidR="00D6206D" w:rsidRPr="004B19BE">
        <w:rPr>
          <w:rFonts w:eastAsia="Arial Unicode MS" w:cs="Times New Roman"/>
        </w:rPr>
        <w:t>is (</w:t>
      </w:r>
      <w:r w:rsidRPr="004B19BE">
        <w:rPr>
          <w:rFonts w:eastAsia="Arial Unicode MS" w:cs="Times New Roman"/>
        </w:rPr>
        <w:t xml:space="preserve">8-12).  What Hare gets wrong, one might think, are the fundamental reasons, not the thought that ordinary virtue is a matter of reliable conformity to them.  If Hare’s view fails for this reason, it is unclear why we cannot retain a reliabilist picture of the relationship between ordinary virtue and fundamental reasons.  This picture needn’t be consequentialist: the fundamental reasons could be deontological, and reliability could be important in virtue of illuminating </w:t>
      </w:r>
      <w:r w:rsidRPr="004B19BE">
        <w:rPr>
          <w:rFonts w:eastAsia="Arial Unicode MS" w:cs="Times New Roman"/>
          <w:i/>
        </w:rPr>
        <w:t>non-accidental conformity</w:t>
      </w:r>
      <w:r w:rsidRPr="004B19BE">
        <w:rPr>
          <w:rFonts w:eastAsia="Arial Unicode MS" w:cs="Times New Roman"/>
        </w:rPr>
        <w:t xml:space="preserve"> </w:t>
      </w:r>
      <w:r w:rsidR="00E71BEC" w:rsidRPr="004B19BE">
        <w:rPr>
          <w:rFonts w:eastAsia="Arial Unicode MS" w:cs="Times New Roman"/>
        </w:rPr>
        <w:t>to them</w:t>
      </w:r>
      <w:r w:rsidR="004F2E4D" w:rsidRPr="004B19BE">
        <w:rPr>
          <w:rFonts w:eastAsia="Arial Unicode MS" w:cs="Times New Roman"/>
        </w:rPr>
        <w:t>, not just in virtue of its instrumental value.</w:t>
      </w:r>
      <w:r w:rsidRPr="004B19BE">
        <w:rPr>
          <w:rFonts w:eastAsia="Arial Unicode MS" w:cs="Times New Roman"/>
        </w:rPr>
        <w:t xml:space="preserve">    </w:t>
      </w:r>
    </w:p>
    <w:p w:rsidR="00910D9F" w:rsidRPr="004B19BE" w:rsidRDefault="00910D9F" w:rsidP="00910D9F">
      <w:pPr>
        <w:spacing w:after="0" w:line="240" w:lineRule="auto"/>
        <w:ind w:firstLine="720"/>
        <w:jc w:val="both"/>
        <w:rPr>
          <w:rFonts w:eastAsia="Arial Unicode MS" w:cs="Times New Roman"/>
        </w:rPr>
      </w:pPr>
      <w:r w:rsidRPr="004B19BE">
        <w:rPr>
          <w:rFonts w:eastAsia="Arial Unicode MS" w:cs="Times New Roman"/>
        </w:rPr>
        <w:t xml:space="preserve">Right or wrong, the </w:t>
      </w:r>
      <w:r w:rsidR="00D57550" w:rsidRPr="004B19BE">
        <w:rPr>
          <w:rFonts w:eastAsia="Arial Unicode MS" w:cs="Times New Roman"/>
        </w:rPr>
        <w:t>obvious</w:t>
      </w:r>
      <w:r w:rsidRPr="004B19BE">
        <w:rPr>
          <w:rFonts w:eastAsia="Arial Unicode MS" w:cs="Times New Roman"/>
        </w:rPr>
        <w:t xml:space="preserve"> coherence of this picture makes it hard to believe that (1) and (2) conflict</w:t>
      </w:r>
      <w:r w:rsidR="00205AD5" w:rsidRPr="004B19BE">
        <w:rPr>
          <w:rFonts w:eastAsia="Arial Unicode MS" w:cs="Times New Roman"/>
        </w:rPr>
        <w:t xml:space="preserve"> even </w:t>
      </w:r>
      <w:r w:rsidR="00205AD5" w:rsidRPr="004B19BE">
        <w:rPr>
          <w:rFonts w:eastAsia="Arial Unicode MS" w:cs="Times New Roman"/>
          <w:i/>
        </w:rPr>
        <w:t>prima facie</w:t>
      </w:r>
      <w:r w:rsidRPr="004B19BE">
        <w:rPr>
          <w:rFonts w:eastAsia="Arial Unicode MS" w:cs="Times New Roman"/>
        </w:rPr>
        <w:t xml:space="preserve">.  Star might think a burden remains for reliabilists that he avoids—viz., ‘it is essential that [she] make clear </w:t>
      </w:r>
      <w:r w:rsidRPr="004B19BE">
        <w:rPr>
          <w:rFonts w:eastAsia="Arial Unicode MS" w:cs="Times New Roman"/>
          <w:i/>
        </w:rPr>
        <w:t>how</w:t>
      </w:r>
      <w:r w:rsidRPr="004B19BE">
        <w:rPr>
          <w:rFonts w:eastAsia="Arial Unicode MS" w:cs="Times New Roman"/>
        </w:rPr>
        <w:t xml:space="preserve">—and not merely assert </w:t>
      </w:r>
      <w:r w:rsidRPr="004B19BE">
        <w:rPr>
          <w:rFonts w:eastAsia="Arial Unicode MS" w:cs="Times New Roman"/>
          <w:i/>
        </w:rPr>
        <w:t>that</w:t>
      </w:r>
      <w:r w:rsidRPr="004B19BE">
        <w:rPr>
          <w:rFonts w:eastAsia="Arial Unicode MS" w:cs="Times New Roman"/>
        </w:rPr>
        <w:t xml:space="preserve">—ordinary ethical thinking is in a position to be reliable’ (36).  But it is unclear why it is the philosopher’s job to give this explanation.  If we want to explain why our epistemic folkways are reliable, we might be better off looking to cognitive science.  Star must pass a similar explanatory buck: even if sufficient evidence that one ought to </w:t>
      </w:r>
      <w:r w:rsidRPr="004B19BE">
        <w:rPr>
          <w:rFonts w:eastAsia="Arial Unicode MS" w:cs="Times New Roman"/>
        </w:rPr>
        <w:sym w:font="Symbol" w:char="F066"/>
      </w:r>
      <w:r w:rsidRPr="004B19BE">
        <w:rPr>
          <w:rFonts w:eastAsia="Arial Unicode MS" w:cs="Times New Roman"/>
        </w:rPr>
        <w:t xml:space="preserve"> were necessarily a reliable indicator that one ought to </w:t>
      </w:r>
      <w:r w:rsidRPr="004B19BE">
        <w:rPr>
          <w:rFonts w:eastAsia="Arial Unicode MS" w:cs="Times New Roman"/>
        </w:rPr>
        <w:sym w:font="Symbol" w:char="F066"/>
      </w:r>
      <w:r w:rsidRPr="004B19BE">
        <w:rPr>
          <w:rFonts w:eastAsia="Arial Unicode MS" w:cs="Times New Roman"/>
        </w:rPr>
        <w:t xml:space="preserve">, it would be an empirical question whether and why commonsense moral reasons </w:t>
      </w:r>
      <w:r w:rsidRPr="004B19BE">
        <w:rPr>
          <w:rFonts w:eastAsia="Arial Unicode MS" w:cs="Times New Roman"/>
          <w:i/>
        </w:rPr>
        <w:t>are</w:t>
      </w:r>
      <w:r w:rsidRPr="004B19BE">
        <w:rPr>
          <w:rFonts w:eastAsia="Arial Unicode MS" w:cs="Times New Roman"/>
        </w:rPr>
        <w:t xml:space="preserve"> sufficient evidence of this kind.</w:t>
      </w:r>
    </w:p>
    <w:p w:rsidR="00677B99" w:rsidRPr="004B19BE" w:rsidRDefault="00910D9F" w:rsidP="00677B99">
      <w:pPr>
        <w:spacing w:after="0" w:line="240" w:lineRule="auto"/>
        <w:ind w:firstLine="720"/>
        <w:jc w:val="both"/>
        <w:rPr>
          <w:rFonts w:eastAsia="Arial Unicode MS" w:cs="Times New Roman"/>
        </w:rPr>
      </w:pPr>
      <w:r w:rsidRPr="004B19BE">
        <w:rPr>
          <w:rFonts w:eastAsia="Arial Unicode MS" w:cs="Times New Roman"/>
        </w:rPr>
        <w:t>Luckily,</w:t>
      </w:r>
      <w:r w:rsidR="00BB0AFC" w:rsidRPr="004B19BE">
        <w:rPr>
          <w:rFonts w:eastAsia="Arial Unicode MS" w:cs="Times New Roman"/>
        </w:rPr>
        <w:t xml:space="preserve"> I think</w:t>
      </w:r>
      <w:r w:rsidRPr="004B19BE">
        <w:rPr>
          <w:rFonts w:eastAsia="Arial Unicode MS" w:cs="Times New Roman"/>
        </w:rPr>
        <w:t xml:space="preserve"> Star oversimplifies the book by advertising it as a solution to this not-so-puzzling puzzle.  There are, however, are other worries for each chapter.</w:t>
      </w:r>
      <w:r w:rsidR="00677B99" w:rsidRPr="004B19BE">
        <w:rPr>
          <w:rFonts w:eastAsia="Arial Unicode MS" w:cs="Times New Roman"/>
        </w:rPr>
        <w:t xml:space="preserve">  </w:t>
      </w:r>
    </w:p>
    <w:p w:rsidR="00910D9F" w:rsidRPr="004B19BE" w:rsidRDefault="00910D9F" w:rsidP="00677B99">
      <w:pPr>
        <w:spacing w:after="0" w:line="240" w:lineRule="auto"/>
        <w:ind w:firstLine="720"/>
        <w:jc w:val="both"/>
        <w:rPr>
          <w:rFonts w:eastAsia="Arial Unicode MS" w:cs="Times New Roman"/>
        </w:rPr>
      </w:pPr>
      <w:r w:rsidRPr="004B19BE">
        <w:rPr>
          <w:rFonts w:eastAsia="Arial Unicode MS" w:cs="Times New Roman"/>
        </w:rPr>
        <w:t>Chapter 1 gives an abductive argument for RE from its ability to explain the consistency of (1) and (2)—an explanation which might be desirable even if (1) and (2) were patently consistent, since even patent</w:t>
      </w:r>
      <w:r w:rsidR="00B021D9" w:rsidRPr="004B19BE">
        <w:rPr>
          <w:rFonts w:eastAsia="Arial Unicode MS" w:cs="Times New Roman"/>
        </w:rPr>
        <w:t xml:space="preserve"> facts</w:t>
      </w:r>
      <w:r w:rsidRPr="004B19BE">
        <w:rPr>
          <w:rFonts w:eastAsia="Arial Unicode MS" w:cs="Times New Roman"/>
        </w:rPr>
        <w:t xml:space="preserve"> </w:t>
      </w:r>
      <w:r w:rsidR="004A782A" w:rsidRPr="004B19BE">
        <w:rPr>
          <w:rFonts w:eastAsia="Arial Unicode MS" w:cs="Times New Roman"/>
        </w:rPr>
        <w:t>can deserve</w:t>
      </w:r>
      <w:r w:rsidRPr="004B19BE">
        <w:rPr>
          <w:rFonts w:eastAsia="Arial Unicode MS" w:cs="Times New Roman"/>
        </w:rPr>
        <w:t xml:space="preserve"> explanation.  Star’s thought seems to be that given RE, we should expect virtuous deliberation to start with the mundanities of folk intuition and move toward insights about fundamental </w:t>
      </w:r>
      <w:r w:rsidR="002C3B6B">
        <w:rPr>
          <w:rFonts w:eastAsia="Arial Unicode MS" w:cs="Times New Roman"/>
        </w:rPr>
        <w:t>reasons</w:t>
      </w:r>
      <w:r w:rsidRPr="004B19BE">
        <w:rPr>
          <w:rFonts w:eastAsia="Arial Unicode MS" w:cs="Times New Roman"/>
        </w:rPr>
        <w:t xml:space="preserve">.  In other words, assuming RE, we should expect </w:t>
      </w:r>
      <w:r w:rsidR="001831BB" w:rsidRPr="004B19BE">
        <w:rPr>
          <w:rFonts w:eastAsia="Arial Unicode MS" w:cs="Times New Roman"/>
        </w:rPr>
        <w:t>moral thought</w:t>
      </w:r>
      <w:r w:rsidRPr="004B19BE">
        <w:rPr>
          <w:rFonts w:eastAsia="Arial Unicode MS" w:cs="Times New Roman"/>
        </w:rPr>
        <w:t xml:space="preserve"> to have a two-tiered structure that reconciles (1) and (2).  </w:t>
      </w:r>
    </w:p>
    <w:p w:rsidR="00910D9F" w:rsidRPr="004B19BE" w:rsidRDefault="00910D9F" w:rsidP="00910D9F">
      <w:pPr>
        <w:spacing w:after="0" w:line="240" w:lineRule="auto"/>
        <w:ind w:firstLine="720"/>
        <w:jc w:val="both"/>
        <w:rPr>
          <w:rFonts w:eastAsia="Arial Unicode MS" w:cs="Times New Roman"/>
        </w:rPr>
      </w:pPr>
      <w:r w:rsidRPr="004B19BE">
        <w:rPr>
          <w:rFonts w:eastAsia="Arial Unicode MS" w:cs="Times New Roman"/>
        </w:rPr>
        <w:t>But it is unclear why Star thinks RE makes this prediction.  RE is a metaphysical analysis of reasons.  As Star agrees</w:t>
      </w:r>
      <w:r w:rsidR="00FF3F1C" w:rsidRPr="004B19BE">
        <w:rPr>
          <w:rFonts w:eastAsia="Arial Unicode MS" w:cs="Times New Roman"/>
        </w:rPr>
        <w:t xml:space="preserve"> (</w:t>
      </w:r>
      <w:r w:rsidRPr="004B19BE">
        <w:rPr>
          <w:rFonts w:eastAsia="Arial Unicode MS" w:cs="Times New Roman"/>
        </w:rPr>
        <w:t>16;</w:t>
      </w:r>
      <w:r w:rsidR="00FF3F1C" w:rsidRPr="004B19BE">
        <w:rPr>
          <w:rFonts w:eastAsia="Arial Unicode MS" w:cs="Times New Roman"/>
        </w:rPr>
        <w:t xml:space="preserve"> </w:t>
      </w:r>
      <w:r w:rsidRPr="004B19BE">
        <w:rPr>
          <w:rFonts w:eastAsia="Arial Unicode MS" w:cs="Times New Roman"/>
        </w:rPr>
        <w:t xml:space="preserve">106), it is fallacious to infer </w:t>
      </w:r>
      <w:r w:rsidR="00687706" w:rsidRPr="004B19BE">
        <w:rPr>
          <w:rFonts w:eastAsia="Arial Unicode MS" w:cs="Times New Roman"/>
        </w:rPr>
        <w:t>deliberative structure</w:t>
      </w:r>
      <w:r w:rsidRPr="004B19BE">
        <w:rPr>
          <w:rFonts w:eastAsia="Arial Unicode MS" w:cs="Times New Roman"/>
        </w:rPr>
        <w:t xml:space="preserve"> fr</w:t>
      </w:r>
      <w:r w:rsidR="006334FC" w:rsidRPr="004B19BE">
        <w:rPr>
          <w:rFonts w:eastAsia="Arial Unicode MS" w:cs="Times New Roman"/>
        </w:rPr>
        <w:t>om metaphysical structure.  It’</w:t>
      </w:r>
      <w:r w:rsidRPr="004B19BE">
        <w:rPr>
          <w:rFonts w:eastAsia="Arial Unicode MS" w:cs="Times New Roman"/>
        </w:rPr>
        <w:t xml:space="preserve">s hence unclear why RE </w:t>
      </w:r>
      <w:r w:rsidR="00AC1A22" w:rsidRPr="004B19BE">
        <w:rPr>
          <w:rFonts w:eastAsia="Arial Unicode MS" w:cs="Times New Roman"/>
        </w:rPr>
        <w:t>forecasts any particular structure for</w:t>
      </w:r>
      <w:r w:rsidRPr="004B19BE">
        <w:rPr>
          <w:rFonts w:eastAsia="Arial Unicode MS" w:cs="Times New Roman"/>
        </w:rPr>
        <w:t xml:space="preserve"> </w:t>
      </w:r>
      <w:r w:rsidR="002C3B6B">
        <w:rPr>
          <w:rFonts w:eastAsia="Arial Unicode MS" w:cs="Times New Roman"/>
        </w:rPr>
        <w:t>moral thinking</w:t>
      </w:r>
      <w:r w:rsidRPr="004B19BE">
        <w:rPr>
          <w:rFonts w:eastAsia="Arial Unicode MS" w:cs="Times New Roman"/>
        </w:rPr>
        <w:t>.  Star’s attempt to have it both ways is striking: he</w:t>
      </w:r>
      <w:r w:rsidR="003B330A" w:rsidRPr="004B19BE">
        <w:rPr>
          <w:rFonts w:eastAsia="Arial Unicode MS" w:cs="Times New Roman"/>
        </w:rPr>
        <w:t xml:space="preserve"> notes (</w:t>
      </w:r>
      <w:r w:rsidRPr="004B19BE">
        <w:rPr>
          <w:rFonts w:eastAsia="Arial Unicode MS" w:cs="Times New Roman"/>
        </w:rPr>
        <w:t xml:space="preserve">16) that it </w:t>
      </w:r>
      <w:r w:rsidR="00CC54E8" w:rsidRPr="004B19BE">
        <w:rPr>
          <w:rFonts w:eastAsia="Arial Unicode MS" w:cs="Times New Roman"/>
        </w:rPr>
        <w:t>doesn’t</w:t>
      </w:r>
      <w:r w:rsidRPr="004B19BE">
        <w:rPr>
          <w:rFonts w:eastAsia="Arial Unicode MS" w:cs="Times New Roman"/>
        </w:rPr>
        <w:t xml:space="preserve"> follow from the fact that fundamental reasons ground derivative reasons that deliberation starts with fundamental reasons, but then argues</w:t>
      </w:r>
      <w:r w:rsidR="003B330A" w:rsidRPr="004B19BE">
        <w:rPr>
          <w:rFonts w:eastAsia="Arial Unicode MS" w:cs="Times New Roman"/>
        </w:rPr>
        <w:t xml:space="preserve"> (</w:t>
      </w:r>
      <w:r w:rsidRPr="004B19BE">
        <w:rPr>
          <w:rFonts w:eastAsia="Arial Unicode MS" w:cs="Times New Roman"/>
        </w:rPr>
        <w:t>17) that we should expect deliberation</w:t>
      </w:r>
      <w:r w:rsidR="00BD57E1">
        <w:rPr>
          <w:rFonts w:eastAsia="Arial Unicode MS" w:cs="Times New Roman"/>
        </w:rPr>
        <w:t xml:space="preserve"> about fundamental reasons</w:t>
      </w:r>
      <w:r w:rsidRPr="004B19BE">
        <w:rPr>
          <w:rFonts w:eastAsia="Arial Unicode MS" w:cs="Times New Roman"/>
        </w:rPr>
        <w:t xml:space="preserve"> to start with evidence if we agree that reasons are grounded in evidence.   Perhaps Star</w:t>
      </w:r>
      <w:r w:rsidR="003B330A" w:rsidRPr="004B19BE">
        <w:rPr>
          <w:rFonts w:eastAsia="Arial Unicode MS" w:cs="Times New Roman"/>
        </w:rPr>
        <w:t xml:space="preserve"> thinks</w:t>
      </w:r>
      <w:r w:rsidRPr="004B19BE">
        <w:rPr>
          <w:rFonts w:eastAsia="Arial Unicode MS" w:cs="Times New Roman"/>
        </w:rPr>
        <w:t xml:space="preserve"> the metaphysical relation between evidence and reasons is importantly different from the metaphysical relation between fundamental and </w:t>
      </w:r>
      <w:r w:rsidRPr="004B19BE">
        <w:rPr>
          <w:rFonts w:eastAsia="Arial Unicode MS" w:cs="Times New Roman"/>
        </w:rPr>
        <w:lastRenderedPageBreak/>
        <w:t>derivative reasons, where this difference permits the inference in the former case but not the latter</w:t>
      </w:r>
      <w:r w:rsidR="003B330A" w:rsidRPr="004B19BE">
        <w:rPr>
          <w:rFonts w:eastAsia="Arial Unicode MS" w:cs="Times New Roman"/>
        </w:rPr>
        <w:t xml:space="preserve">.  </w:t>
      </w:r>
      <w:r w:rsidR="006C26CE" w:rsidRPr="004B19BE">
        <w:rPr>
          <w:rFonts w:eastAsia="Arial Unicode MS" w:cs="Times New Roman"/>
        </w:rPr>
        <w:t>T</w:t>
      </w:r>
      <w:r w:rsidRPr="004B19BE">
        <w:rPr>
          <w:rFonts w:eastAsia="Arial Unicode MS" w:cs="Times New Roman"/>
        </w:rPr>
        <w:t>he relations are</w:t>
      </w:r>
      <w:r w:rsidR="003B330A" w:rsidRPr="004B19BE">
        <w:rPr>
          <w:rFonts w:eastAsia="Arial Unicode MS" w:cs="Times New Roman"/>
        </w:rPr>
        <w:t xml:space="preserve"> </w:t>
      </w:r>
      <w:r w:rsidRPr="004B19BE">
        <w:rPr>
          <w:rFonts w:eastAsia="Arial Unicode MS" w:cs="Times New Roman"/>
        </w:rPr>
        <w:t xml:space="preserve">different: the relation between evidence and reasons is </w:t>
      </w:r>
      <w:r w:rsidR="006334FC" w:rsidRPr="004B19BE">
        <w:rPr>
          <w:rFonts w:eastAsia="Arial Unicode MS" w:cs="Times New Roman"/>
        </w:rPr>
        <w:t>one</w:t>
      </w:r>
      <w:r w:rsidRPr="004B19BE">
        <w:rPr>
          <w:rFonts w:eastAsia="Arial Unicode MS" w:cs="Times New Roman"/>
        </w:rPr>
        <w:t xml:space="preserve"> of ‘real definition’, while the relation between fundamental and derivative reasons isn’t.  </w:t>
      </w:r>
      <w:r w:rsidR="00A21659" w:rsidRPr="004B19BE">
        <w:rPr>
          <w:rFonts w:eastAsia="Arial Unicode MS" w:cs="Times New Roman"/>
        </w:rPr>
        <w:t>Still</w:t>
      </w:r>
      <w:r w:rsidRPr="004B19BE">
        <w:rPr>
          <w:rFonts w:eastAsia="Arial Unicode MS" w:cs="Times New Roman"/>
        </w:rPr>
        <w:t xml:space="preserve">, </w:t>
      </w:r>
      <w:r w:rsidR="00BD2431" w:rsidRPr="004B19BE">
        <w:rPr>
          <w:rFonts w:eastAsia="Arial Unicode MS" w:cs="Times New Roman"/>
        </w:rPr>
        <w:t>A’s having its real definition in</w:t>
      </w:r>
      <w:r w:rsidRPr="004B19BE">
        <w:rPr>
          <w:rFonts w:eastAsia="Arial Unicode MS" w:cs="Times New Roman"/>
        </w:rPr>
        <w:t xml:space="preserve"> B doesn’t suggest that deliberation starts with B.  Water’s real definition is H</w:t>
      </w:r>
      <w:r w:rsidRPr="004B19BE">
        <w:rPr>
          <w:rFonts w:eastAsia="Arial Unicode MS" w:cs="Times New Roman"/>
          <w:vertAlign w:val="subscript"/>
        </w:rPr>
        <w:t>2</w:t>
      </w:r>
      <w:r w:rsidRPr="004B19BE">
        <w:rPr>
          <w:rFonts w:eastAsia="Arial Unicode MS" w:cs="Times New Roman"/>
        </w:rPr>
        <w:t>O, but deliberation doesn’t start at the chemical level.</w:t>
      </w:r>
    </w:p>
    <w:p w:rsidR="00910D9F" w:rsidRPr="004B19BE" w:rsidRDefault="00910D9F" w:rsidP="00910D9F">
      <w:pPr>
        <w:spacing w:after="0" w:line="240" w:lineRule="auto"/>
        <w:ind w:firstLine="720"/>
        <w:jc w:val="both"/>
        <w:rPr>
          <w:rFonts w:eastAsia="Arial Unicode MS" w:cs="Times New Roman"/>
        </w:rPr>
      </w:pPr>
      <w:r w:rsidRPr="004B19BE">
        <w:rPr>
          <w:rFonts w:eastAsia="Arial Unicode MS" w:cs="Times New Roman"/>
        </w:rPr>
        <w:t xml:space="preserve">Chapter 2’s support for RE trades on similarly questionable assumptions.  </w:t>
      </w:r>
      <w:r w:rsidR="00902A7C" w:rsidRPr="004B19BE">
        <w:rPr>
          <w:rFonts w:eastAsia="Arial Unicode MS" w:cs="Times New Roman"/>
        </w:rPr>
        <w:t>Its</w:t>
      </w:r>
      <w:r w:rsidRPr="004B19BE">
        <w:rPr>
          <w:rFonts w:eastAsia="Arial Unicode MS" w:cs="Times New Roman"/>
        </w:rPr>
        <w:t xml:space="preserve"> central argument (59) concludes that evidence about what one ought to do constitutes reasons from (a) the ‘Razian insight’ that something is a reason if deliberation in reliable conformity with reason treats it as one, and (b) the thought that deliberation in reliable conformity with reason treats evidence about oughts as giving reasons.  But no part of RE’s metaphysical claim follows from (a) and (b).  What follows is that what provides evidence that one ought to </w:t>
      </w:r>
      <w:r w:rsidRPr="004B19BE">
        <w:rPr>
          <w:rFonts w:eastAsia="Arial Unicode MS" w:cs="Times New Roman"/>
        </w:rPr>
        <w:sym w:font="Symbol" w:char="F066"/>
      </w:r>
      <w:r w:rsidRPr="004B19BE">
        <w:rPr>
          <w:rFonts w:eastAsia="Arial Unicode MS" w:cs="Times New Roman"/>
        </w:rPr>
        <w:t xml:space="preserve"> also necessarily stands in the reason-relation to </w:t>
      </w:r>
      <w:r w:rsidRPr="004B19BE">
        <w:rPr>
          <w:rFonts w:eastAsia="Arial Unicode MS" w:cs="Times New Roman"/>
        </w:rPr>
        <w:sym w:font="Symbol" w:char="F066"/>
      </w:r>
      <w:r w:rsidRPr="004B19BE">
        <w:rPr>
          <w:rFonts w:eastAsia="Arial Unicode MS" w:cs="Times New Roman"/>
        </w:rPr>
        <w:t xml:space="preserve">-ing.  </w:t>
      </w:r>
      <w:r w:rsidR="00492D2D" w:rsidRPr="004B19BE">
        <w:rPr>
          <w:rFonts w:eastAsia="Arial Unicode MS" w:cs="Times New Roman"/>
        </w:rPr>
        <w:t>But i</w:t>
      </w:r>
      <w:r w:rsidRPr="004B19BE">
        <w:rPr>
          <w:rFonts w:eastAsia="Arial Unicode MS" w:cs="Times New Roman"/>
        </w:rPr>
        <w:t xml:space="preserve">f one relation entails another, it doesn’t follow that the former grounds the latter.  Knowledge entails belief, but it is hardly </w:t>
      </w:r>
      <w:r w:rsidR="00F175EA" w:rsidRPr="004B19BE">
        <w:rPr>
          <w:rFonts w:eastAsia="Arial Unicode MS" w:cs="Times New Roman"/>
        </w:rPr>
        <w:t>clear</w:t>
      </w:r>
      <w:r w:rsidRPr="004B19BE">
        <w:rPr>
          <w:rFonts w:eastAsia="Arial Unicode MS" w:cs="Times New Roman"/>
        </w:rPr>
        <w:t xml:space="preserve"> that knowledge grounds belief (</w:t>
      </w:r>
      <w:r w:rsidRPr="004B19BE">
        <w:rPr>
          <w:rFonts w:eastAsia="Arial Unicode MS" w:cs="Times New Roman"/>
          <w:i/>
        </w:rPr>
        <w:t xml:space="preserve">pace </w:t>
      </w:r>
      <w:r w:rsidRPr="004B19BE">
        <w:rPr>
          <w:rFonts w:eastAsia="Arial Unicode MS" w:cs="Times New Roman"/>
        </w:rPr>
        <w:t>Star’s favorite epistemologist).</w:t>
      </w:r>
    </w:p>
    <w:p w:rsidR="00910D9F" w:rsidRPr="004B19BE" w:rsidRDefault="00910D9F" w:rsidP="00910D9F">
      <w:pPr>
        <w:spacing w:after="0" w:line="240" w:lineRule="auto"/>
        <w:ind w:firstLine="720"/>
        <w:jc w:val="both"/>
        <w:rPr>
          <w:rFonts w:eastAsia="Arial Unicode MS" w:cs="Times New Roman"/>
        </w:rPr>
      </w:pPr>
      <w:r w:rsidRPr="004B19BE">
        <w:rPr>
          <w:rFonts w:eastAsia="Arial Unicode MS" w:cs="Times New Roman"/>
        </w:rPr>
        <w:t xml:space="preserve">Star </w:t>
      </w:r>
      <w:r w:rsidR="0012651B" w:rsidRPr="004B19BE">
        <w:rPr>
          <w:rFonts w:eastAsia="Arial Unicode MS" w:cs="Times New Roman"/>
        </w:rPr>
        <w:t>proceeds</w:t>
      </w:r>
      <w:r w:rsidRPr="004B19BE">
        <w:rPr>
          <w:rFonts w:eastAsia="Arial Unicode MS" w:cs="Times New Roman"/>
        </w:rPr>
        <w:t xml:space="preserve"> in Chapter 3 to argue that we shouldn’t tightly </w:t>
      </w:r>
      <w:r w:rsidR="00DD736F" w:rsidRPr="004B19BE">
        <w:rPr>
          <w:rFonts w:eastAsia="Arial Unicode MS" w:cs="Times New Roman"/>
        </w:rPr>
        <w:t>link</w:t>
      </w:r>
      <w:r w:rsidRPr="004B19BE">
        <w:rPr>
          <w:rFonts w:eastAsia="Arial Unicode MS" w:cs="Times New Roman"/>
        </w:rPr>
        <w:t xml:space="preserve"> virtue to rightness or goodness</w:t>
      </w:r>
      <w:r w:rsidR="00547044">
        <w:rPr>
          <w:rFonts w:eastAsia="Arial Unicode MS" w:cs="Times New Roman"/>
        </w:rPr>
        <w:t>, and to give an RE-based account of virtue</w:t>
      </w:r>
      <w:r w:rsidRPr="004B19BE">
        <w:rPr>
          <w:rFonts w:eastAsia="Arial Unicode MS" w:cs="Times New Roman"/>
        </w:rPr>
        <w:t xml:space="preserve">.  His arguments turn on two evil demon cases.  In the first, the demon explicitly promises to kill several people every time you act </w:t>
      </w:r>
      <w:r w:rsidRPr="004B19BE">
        <w:rPr>
          <w:rFonts w:eastAsia="Arial Unicode MS" w:cs="Times New Roman"/>
          <w:i/>
        </w:rPr>
        <w:t>virtuously</w:t>
      </w:r>
      <w:r w:rsidRPr="004B19BE">
        <w:rPr>
          <w:rFonts w:eastAsia="Arial Unicode MS" w:cs="Times New Roman"/>
        </w:rPr>
        <w:t xml:space="preserve">, though not if you act </w:t>
      </w:r>
      <w:r w:rsidRPr="004B19BE">
        <w:rPr>
          <w:rFonts w:eastAsia="Arial Unicode MS" w:cs="Times New Roman"/>
          <w:i/>
        </w:rPr>
        <w:t>rightly</w:t>
      </w:r>
      <w:r w:rsidRPr="004B19BE">
        <w:rPr>
          <w:rFonts w:eastAsia="Arial Unicode MS" w:cs="Times New Roman"/>
        </w:rPr>
        <w:t>.  This case allegedly shows that virtuous action and right action diverge.  In the second case, the demon will secretly kill several people anytime anyone acts from a character state we</w:t>
      </w:r>
      <w:r w:rsidR="00DD736F" w:rsidRPr="004B19BE">
        <w:rPr>
          <w:rFonts w:eastAsia="Arial Unicode MS" w:cs="Times New Roman"/>
        </w:rPr>
        <w:t>’</w:t>
      </w:r>
      <w:r w:rsidRPr="004B19BE">
        <w:rPr>
          <w:rFonts w:eastAsia="Arial Unicode MS" w:cs="Times New Roman"/>
        </w:rPr>
        <w:t xml:space="preserve">d normally deem virtuous.  This case allegedly undermines a moderate consequentialist account of virtue.  </w:t>
      </w:r>
    </w:p>
    <w:p w:rsidR="00910D9F" w:rsidRPr="004B19BE" w:rsidRDefault="00910D9F" w:rsidP="00910D9F">
      <w:pPr>
        <w:spacing w:after="0" w:line="240" w:lineRule="auto"/>
        <w:ind w:firstLine="720"/>
        <w:jc w:val="both"/>
        <w:rPr>
          <w:rFonts w:eastAsia="Arial Unicode MS" w:cs="Times New Roman"/>
        </w:rPr>
      </w:pPr>
      <w:r w:rsidRPr="004B19BE">
        <w:rPr>
          <w:rFonts w:eastAsia="Arial Unicode MS" w:cs="Times New Roman"/>
        </w:rPr>
        <w:t>Star’s targets are</w:t>
      </w:r>
      <w:r w:rsidR="00DD736F" w:rsidRPr="004B19BE">
        <w:rPr>
          <w:rFonts w:eastAsia="Arial Unicode MS" w:cs="Times New Roman"/>
        </w:rPr>
        <w:t>, I agree,</w:t>
      </w:r>
      <w:r w:rsidRPr="004B19BE">
        <w:rPr>
          <w:rFonts w:eastAsia="Arial Unicode MS" w:cs="Times New Roman"/>
        </w:rPr>
        <w:t xml:space="preserve"> mistaken.  But</w:t>
      </w:r>
      <w:r w:rsidR="004D54EF" w:rsidRPr="004B19BE">
        <w:rPr>
          <w:rFonts w:eastAsia="Arial Unicode MS" w:cs="Times New Roman"/>
        </w:rPr>
        <w:t xml:space="preserve"> his cases don’t necessitate </w:t>
      </w:r>
      <w:r w:rsidRPr="004B19BE">
        <w:rPr>
          <w:rFonts w:eastAsia="Arial Unicode MS" w:cs="Times New Roman"/>
        </w:rPr>
        <w:t xml:space="preserve">an account of virtue in terms of responsiveness to evidence about oughts.  </w:t>
      </w:r>
      <w:r w:rsidR="004D54EF" w:rsidRPr="004B19BE">
        <w:rPr>
          <w:rFonts w:eastAsia="Arial Unicode MS" w:cs="Times New Roman"/>
        </w:rPr>
        <w:t>For t</w:t>
      </w:r>
      <w:r w:rsidRPr="004B19BE">
        <w:rPr>
          <w:rFonts w:eastAsia="Arial Unicode MS" w:cs="Times New Roman"/>
        </w:rPr>
        <w:t xml:space="preserve">hese cases don’t undermine a reliabilist </w:t>
      </w:r>
      <w:r w:rsidR="00611693" w:rsidRPr="004B19BE">
        <w:rPr>
          <w:rFonts w:eastAsia="Arial Unicode MS" w:cs="Times New Roman"/>
        </w:rPr>
        <w:t xml:space="preserve">account </w:t>
      </w:r>
      <w:r w:rsidRPr="004B19BE">
        <w:rPr>
          <w:rFonts w:eastAsia="Arial Unicode MS" w:cs="Times New Roman"/>
        </w:rPr>
        <w:t>on which virtues are dispositions to</w:t>
      </w:r>
      <w:r w:rsidR="00990734" w:rsidRPr="004B19BE">
        <w:rPr>
          <w:rFonts w:eastAsia="Arial Unicode MS" w:cs="Times New Roman"/>
        </w:rPr>
        <w:t xml:space="preserve"> reliably</w:t>
      </w:r>
      <w:r w:rsidRPr="004B19BE">
        <w:rPr>
          <w:rFonts w:eastAsia="Arial Unicode MS" w:cs="Times New Roman"/>
        </w:rPr>
        <w:t xml:space="preserve"> do what is favored by the fundamental reasons, where these dispositions needn’t be mediated by possessed evidence of rightness (which Huck Finn suggest</w:t>
      </w:r>
      <w:r w:rsidR="00611693" w:rsidRPr="004B19BE">
        <w:rPr>
          <w:rFonts w:eastAsia="Arial Unicode MS" w:cs="Times New Roman"/>
        </w:rPr>
        <w:t>s</w:t>
      </w:r>
      <w:r w:rsidRPr="004B19BE">
        <w:rPr>
          <w:rFonts w:eastAsia="Arial Unicode MS" w:cs="Times New Roman"/>
        </w:rPr>
        <w:t xml:space="preserve"> is unnecessary).  Star’s own account initially </w:t>
      </w:r>
      <w:r w:rsidR="00836885" w:rsidRPr="004B19BE">
        <w:rPr>
          <w:rFonts w:eastAsia="Arial Unicode MS" w:cs="Times New Roman"/>
        </w:rPr>
        <w:t>shares</w:t>
      </w:r>
      <w:r w:rsidRPr="004B19BE">
        <w:rPr>
          <w:rFonts w:eastAsia="Arial Unicode MS" w:cs="Times New Roman"/>
        </w:rPr>
        <w:t xml:space="preserve"> this mould, but </w:t>
      </w:r>
      <w:r w:rsidR="00FA5524" w:rsidRPr="004B19BE">
        <w:rPr>
          <w:rFonts w:eastAsia="Arial Unicode MS" w:cs="Times New Roman"/>
        </w:rPr>
        <w:t>loses attraction</w:t>
      </w:r>
      <w:r w:rsidRPr="004B19BE">
        <w:rPr>
          <w:rFonts w:eastAsia="Arial Unicode MS" w:cs="Times New Roman"/>
        </w:rPr>
        <w:t xml:space="preserve"> thanks to RE.</w:t>
      </w:r>
    </w:p>
    <w:p w:rsidR="00910D9F" w:rsidRPr="004B19BE" w:rsidRDefault="00910D9F" w:rsidP="00910D9F">
      <w:pPr>
        <w:spacing w:after="0" w:line="240" w:lineRule="auto"/>
        <w:ind w:firstLine="720"/>
        <w:jc w:val="both"/>
        <w:rPr>
          <w:rFonts w:eastAsia="Arial Unicode MS" w:cs="Times New Roman"/>
        </w:rPr>
      </w:pPr>
      <w:r w:rsidRPr="004B19BE">
        <w:rPr>
          <w:rFonts w:eastAsia="Arial Unicode MS" w:cs="Times New Roman"/>
        </w:rPr>
        <w:t>Star’s view may itself be undermined by demon counterexamples if it</w:t>
      </w:r>
      <w:r w:rsidR="00251038" w:rsidRPr="004B19BE">
        <w:rPr>
          <w:rFonts w:eastAsia="Arial Unicode MS" w:cs="Times New Roman"/>
        </w:rPr>
        <w:t xml:space="preserve"> can</w:t>
      </w:r>
      <w:r w:rsidRPr="004B19BE">
        <w:rPr>
          <w:rFonts w:eastAsia="Arial Unicode MS" w:cs="Times New Roman"/>
        </w:rPr>
        <w:t xml:space="preserve"> explain the reliability of virtue as advertised.  Imagine that Edna’s apparent evidence about specific ought facts is systematically misleading, owing to a demon’s deceiving her about the non-moral facts.  She</w:t>
      </w:r>
      <w:r w:rsidR="00FD0DAE">
        <w:rPr>
          <w:rFonts w:eastAsia="Arial Unicode MS" w:cs="Times New Roman"/>
        </w:rPr>
        <w:t xml:space="preserve"> arguably</w:t>
      </w:r>
      <w:r w:rsidRPr="004B19BE">
        <w:rPr>
          <w:rFonts w:eastAsia="Arial Unicode MS" w:cs="Times New Roman"/>
        </w:rPr>
        <w:t xml:space="preserve"> isn’t responding to good evidence, since it isn’t a reliable indicator of the facts.  But </w:t>
      </w:r>
      <w:r w:rsidR="00251038" w:rsidRPr="004B19BE">
        <w:rPr>
          <w:rFonts w:eastAsia="Arial Unicode MS" w:cs="Times New Roman"/>
        </w:rPr>
        <w:t>if</w:t>
      </w:r>
      <w:r w:rsidRPr="004B19BE">
        <w:rPr>
          <w:rFonts w:eastAsia="Arial Unicode MS" w:cs="Times New Roman"/>
        </w:rPr>
        <w:t xml:space="preserve"> it is intuitive that Star’s second agent is virtuous, it </w:t>
      </w:r>
      <w:r w:rsidR="00251038" w:rsidRPr="004B19BE">
        <w:rPr>
          <w:rFonts w:eastAsia="Arial Unicode MS" w:cs="Times New Roman"/>
        </w:rPr>
        <w:t>should also be</w:t>
      </w:r>
      <w:r w:rsidRPr="004B19BE">
        <w:rPr>
          <w:rFonts w:eastAsia="Arial Unicode MS" w:cs="Times New Roman"/>
        </w:rPr>
        <w:t xml:space="preserve"> intuitive that Edna is virtuous.  Star might respond by denying that the evidence</w:t>
      </w:r>
      <w:r w:rsidR="00251038" w:rsidRPr="004B19BE">
        <w:rPr>
          <w:rFonts w:eastAsia="Arial Unicode MS" w:cs="Times New Roman"/>
        </w:rPr>
        <w:t xml:space="preserve"> is necessarily a reliable indicator</w:t>
      </w:r>
      <w:r w:rsidRPr="004B19BE">
        <w:rPr>
          <w:rFonts w:eastAsia="Arial Unicode MS" w:cs="Times New Roman"/>
        </w:rPr>
        <w:t xml:space="preserve">.  But then his account would fail to explain the reliability of ordinary virtue as he outlines.  He could instead index the reliability of evidence to </w:t>
      </w:r>
      <w:r w:rsidR="00A811AF" w:rsidRPr="004B19BE">
        <w:rPr>
          <w:rFonts w:eastAsia="Arial Unicode MS" w:cs="Times New Roman"/>
        </w:rPr>
        <w:t>certain</w:t>
      </w:r>
      <w:r w:rsidRPr="004B19BE">
        <w:rPr>
          <w:rFonts w:eastAsia="Arial Unicode MS" w:cs="Times New Roman"/>
        </w:rPr>
        <w:t xml:space="preserve"> environments.  But the moderate consequentialist could make a parallel move.  I worry, then, that Star’s view either doesn’t explain reliability as advertised, is undermined by demon counterexamples, or survives alongside moderate consequentialism.</w:t>
      </w:r>
    </w:p>
    <w:p w:rsidR="00910D9F" w:rsidRPr="004B19BE" w:rsidRDefault="00251038" w:rsidP="00910D9F">
      <w:pPr>
        <w:spacing w:after="0" w:line="240" w:lineRule="auto"/>
        <w:ind w:firstLine="720"/>
        <w:jc w:val="both"/>
        <w:rPr>
          <w:rFonts w:eastAsia="Arial Unicode MS" w:cs="Times New Roman"/>
        </w:rPr>
      </w:pPr>
      <w:r w:rsidRPr="004B19BE">
        <w:rPr>
          <w:rFonts w:eastAsia="Arial Unicode MS" w:cs="Times New Roman"/>
        </w:rPr>
        <w:t>In Chapter 4</w:t>
      </w:r>
      <w:r w:rsidR="00910D9F" w:rsidRPr="004B19BE">
        <w:rPr>
          <w:rFonts w:eastAsia="Arial Unicode MS" w:cs="Times New Roman"/>
        </w:rPr>
        <w:t xml:space="preserve">, Star provides </w:t>
      </w:r>
      <w:r w:rsidRPr="004B19BE">
        <w:rPr>
          <w:rFonts w:eastAsia="Arial Unicode MS" w:cs="Times New Roman"/>
        </w:rPr>
        <w:t>a final</w:t>
      </w:r>
      <w:r w:rsidR="001F66D7" w:rsidRPr="004B19BE">
        <w:rPr>
          <w:rFonts w:eastAsia="Arial Unicode MS" w:cs="Times New Roman"/>
        </w:rPr>
        <w:t xml:space="preserve"> argument</w:t>
      </w:r>
      <w:r w:rsidR="00910D9F" w:rsidRPr="004B19BE">
        <w:rPr>
          <w:rFonts w:eastAsia="Arial Unicode MS" w:cs="Times New Roman"/>
        </w:rPr>
        <w:t xml:space="preserve"> for RE, according to which RE provides the ‘missing ingredients’ for a satisfactory version of the view that knowledge is the norm of practical reasoning.  Star thinks the existing version of the view ‘provides </w:t>
      </w:r>
      <w:r w:rsidR="00910D9F" w:rsidRPr="004B19BE">
        <w:rPr>
          <w:rFonts w:eastAsia="Arial Unicode MS" w:cs="Times New Roman"/>
          <w:i/>
        </w:rPr>
        <w:t xml:space="preserve">no </w:t>
      </w:r>
      <w:r w:rsidR="00910D9F" w:rsidRPr="004B19BE">
        <w:rPr>
          <w:rFonts w:eastAsia="Arial Unicode MS" w:cs="Times New Roman"/>
        </w:rPr>
        <w:t xml:space="preserve">guidance when it comes to determining </w:t>
      </w:r>
      <w:r w:rsidR="00910D9F" w:rsidRPr="004B19BE">
        <w:rPr>
          <w:rFonts w:eastAsia="Arial Unicode MS" w:cs="Times New Roman"/>
          <w:i/>
        </w:rPr>
        <w:t>which</w:t>
      </w:r>
      <w:r w:rsidR="00910D9F" w:rsidRPr="004B19BE">
        <w:rPr>
          <w:rFonts w:eastAsia="Arial Unicode MS" w:cs="Times New Roman"/>
        </w:rPr>
        <w:t xml:space="preserve"> known facts are reasons, or </w:t>
      </w:r>
      <w:r w:rsidR="00910D9F" w:rsidRPr="004B19BE">
        <w:rPr>
          <w:rFonts w:eastAsia="Arial Unicode MS" w:cs="Times New Roman"/>
          <w:i/>
        </w:rPr>
        <w:t xml:space="preserve">which </w:t>
      </w:r>
      <w:r w:rsidR="00910D9F" w:rsidRPr="004B19BE">
        <w:rPr>
          <w:rFonts w:eastAsia="Arial Unicode MS" w:cs="Times New Roman"/>
        </w:rPr>
        <w:t xml:space="preserve">of one’s reasons it is appropriate to act on’ (113).  But the knowledge norms defended by Hawthorne and Stanley weren’t intended to provide such guidance.  To criticize them for not providing such guidance is akin to criticizing a stove’s manual for not containing good recipes.  Star considers a related </w:t>
      </w:r>
      <w:r w:rsidR="001C094D" w:rsidRPr="004B19BE">
        <w:rPr>
          <w:rFonts w:eastAsia="Arial Unicode MS" w:cs="Times New Roman"/>
        </w:rPr>
        <w:t>worry (</w:t>
      </w:r>
      <w:r w:rsidR="00910D9F" w:rsidRPr="004B19BE">
        <w:rPr>
          <w:rFonts w:eastAsia="Arial Unicode MS" w:cs="Times New Roman"/>
        </w:rPr>
        <w:t>114</w:t>
      </w:r>
      <w:r w:rsidR="001C094D" w:rsidRPr="004B19BE">
        <w:rPr>
          <w:rFonts w:eastAsia="Arial Unicode MS" w:cs="Times New Roman"/>
        </w:rPr>
        <w:t>)</w:t>
      </w:r>
      <w:r w:rsidR="00910D9F" w:rsidRPr="004B19BE">
        <w:rPr>
          <w:rFonts w:eastAsia="Arial Unicode MS" w:cs="Times New Roman"/>
        </w:rPr>
        <w:t xml:space="preserve">, insisting that the norms are still ‘less informative than one might have originally hoped’.  But readers in the know </w:t>
      </w:r>
      <w:r w:rsidR="00725325" w:rsidRPr="004B19BE">
        <w:rPr>
          <w:rFonts w:eastAsia="Arial Unicode MS" w:cs="Times New Roman"/>
        </w:rPr>
        <w:t>wouldn’t</w:t>
      </w:r>
      <w:r w:rsidR="00910D9F" w:rsidRPr="004B19BE">
        <w:rPr>
          <w:rFonts w:eastAsia="Arial Unicode MS" w:cs="Times New Roman"/>
        </w:rPr>
        <w:t xml:space="preserve"> have this hope.</w:t>
      </w:r>
    </w:p>
    <w:p w:rsidR="00910D9F" w:rsidRPr="004B19BE" w:rsidRDefault="00910D9F" w:rsidP="00910D9F">
      <w:pPr>
        <w:spacing w:after="0" w:line="240" w:lineRule="auto"/>
        <w:ind w:firstLine="720"/>
        <w:jc w:val="both"/>
        <w:rPr>
          <w:rFonts w:eastAsia="Arial Unicode MS" w:cs="Times New Roman"/>
        </w:rPr>
      </w:pPr>
      <w:r w:rsidRPr="004B19BE">
        <w:rPr>
          <w:rFonts w:eastAsia="Arial Unicode MS" w:cs="Times New Roman"/>
        </w:rPr>
        <w:t xml:space="preserve">The chapter also suggests that one needs rough ethical knowledge to possess reasons.  Here Star flirts with the overintellectualization he sought to avoid.  </w:t>
      </w:r>
      <w:r w:rsidR="00623026" w:rsidRPr="004B19BE">
        <w:rPr>
          <w:rFonts w:eastAsia="Arial Unicode MS" w:cs="Times New Roman"/>
        </w:rPr>
        <w:t>One might</w:t>
      </w:r>
      <w:r w:rsidR="007C6827" w:rsidRPr="004B19BE">
        <w:rPr>
          <w:rFonts w:eastAsia="Arial Unicode MS" w:cs="Times New Roman"/>
        </w:rPr>
        <w:t xml:space="preserve"> instead</w:t>
      </w:r>
      <w:r w:rsidRPr="004B19BE">
        <w:rPr>
          <w:rFonts w:eastAsia="Arial Unicode MS" w:cs="Times New Roman"/>
        </w:rPr>
        <w:t xml:space="preserve"> </w:t>
      </w:r>
      <w:r w:rsidR="00623026" w:rsidRPr="004B19BE">
        <w:rPr>
          <w:rFonts w:eastAsia="Arial Unicode MS" w:cs="Times New Roman"/>
        </w:rPr>
        <w:t>think</w:t>
      </w:r>
      <w:r w:rsidRPr="004B19BE">
        <w:rPr>
          <w:rFonts w:eastAsia="Arial Unicode MS" w:cs="Times New Roman"/>
        </w:rPr>
        <w:t xml:space="preserve"> that having rational </w:t>
      </w:r>
      <w:r w:rsidRPr="00890F3D">
        <w:rPr>
          <w:rFonts w:eastAsia="Arial Unicode MS" w:cs="Times New Roman"/>
          <w:i/>
        </w:rPr>
        <w:t>de dicto</w:t>
      </w:r>
      <w:r w:rsidRPr="004B19BE">
        <w:rPr>
          <w:rFonts w:eastAsia="Arial Unicode MS" w:cs="Times New Roman"/>
        </w:rPr>
        <w:t xml:space="preserve"> normative beliefs is unnecessary for possessing reasons</w:t>
      </w:r>
      <w:r w:rsidR="00611693" w:rsidRPr="004B19BE">
        <w:rPr>
          <w:rFonts w:eastAsia="Arial Unicode MS" w:cs="Times New Roman"/>
        </w:rPr>
        <w:t>:</w:t>
      </w:r>
      <w:r w:rsidR="003F2461" w:rsidRPr="004B19BE">
        <w:rPr>
          <w:rFonts w:eastAsia="Arial Unicode MS" w:cs="Times New Roman"/>
        </w:rPr>
        <w:t xml:space="preserve"> all one must do</w:t>
      </w:r>
      <w:r w:rsidRPr="004B19BE">
        <w:rPr>
          <w:rFonts w:eastAsia="Arial Unicode MS" w:cs="Times New Roman"/>
        </w:rPr>
        <w:t xml:space="preserve"> is competently treat the reason-</w:t>
      </w:r>
      <w:bookmarkStart w:id="0" w:name="_GoBack"/>
      <w:bookmarkEnd w:id="0"/>
      <w:r w:rsidRPr="004B19BE">
        <w:rPr>
          <w:rFonts w:eastAsia="Arial Unicode MS" w:cs="Times New Roman"/>
        </w:rPr>
        <w:t>giving facts in a way that reliably tracks normative relations.  Star’s insistence that we need normative knowledge to mediate between non-normative evidence and appropriate action is puz</w:t>
      </w:r>
      <w:r w:rsidR="007C6827" w:rsidRPr="004B19BE">
        <w:rPr>
          <w:rFonts w:eastAsia="Arial Unicode MS" w:cs="Times New Roman"/>
        </w:rPr>
        <w:t>zling given that it is</w:t>
      </w:r>
      <w:r w:rsidRPr="004B19BE">
        <w:rPr>
          <w:rFonts w:eastAsia="Arial Unicode MS" w:cs="Times New Roman"/>
        </w:rPr>
        <w:t xml:space="preserve"> crucial </w:t>
      </w:r>
      <w:r w:rsidR="007C6827" w:rsidRPr="004B19BE">
        <w:rPr>
          <w:rFonts w:eastAsia="Arial Unicode MS" w:cs="Times New Roman"/>
        </w:rPr>
        <w:t>to</w:t>
      </w:r>
      <w:r w:rsidRPr="004B19BE">
        <w:rPr>
          <w:rFonts w:eastAsia="Arial Unicode MS" w:cs="Times New Roman"/>
        </w:rPr>
        <w:t xml:space="preserve"> his story that rough </w:t>
      </w:r>
      <w:r w:rsidR="00804C73" w:rsidRPr="004B19BE">
        <w:rPr>
          <w:rFonts w:eastAsia="Arial Unicode MS" w:cs="Times New Roman"/>
        </w:rPr>
        <w:t>ethical</w:t>
      </w:r>
      <w:r w:rsidRPr="004B19BE">
        <w:rPr>
          <w:rFonts w:eastAsia="Arial Unicode MS" w:cs="Times New Roman"/>
        </w:rPr>
        <w:t xml:space="preserve"> knowledge is non-inferential.  If such knowledge doesn’t require evidence, why should responsiveness to reasons for action?  A better picture would hold that unreflective competence provides a common, direct foundation for both virtuous acts and the virtuous beliefs that, in creatures with normative concepts, constitute normative knowledge.  </w:t>
      </w:r>
    </w:p>
    <w:p w:rsidR="00766F39" w:rsidRPr="004B19BE" w:rsidRDefault="007C6827" w:rsidP="007654D6">
      <w:pPr>
        <w:spacing w:after="0" w:line="240" w:lineRule="auto"/>
        <w:ind w:firstLine="720"/>
        <w:jc w:val="both"/>
        <w:rPr>
          <w:rFonts w:eastAsia="Arial Unicode MS" w:cs="Times New Roman"/>
        </w:rPr>
      </w:pPr>
      <w:r w:rsidRPr="004B19BE">
        <w:rPr>
          <w:rFonts w:eastAsia="Arial Unicode MS" w:cs="Times New Roman"/>
        </w:rPr>
        <w:t>Although</w:t>
      </w:r>
      <w:r w:rsidR="00910D9F" w:rsidRPr="004B19BE">
        <w:rPr>
          <w:rFonts w:eastAsia="Arial Unicode MS" w:cs="Times New Roman"/>
        </w:rPr>
        <w:t xml:space="preserve"> I ended </w:t>
      </w:r>
      <w:r w:rsidR="00910D9F" w:rsidRPr="004B19BE">
        <w:rPr>
          <w:rFonts w:eastAsia="Arial Unicode MS" w:cs="Times New Roman"/>
          <w:i/>
        </w:rPr>
        <w:t>Knowing Better</w:t>
      </w:r>
      <w:r w:rsidR="00910D9F" w:rsidRPr="004B19BE">
        <w:rPr>
          <w:rFonts w:eastAsia="Arial Unicode MS" w:cs="Times New Roman"/>
        </w:rPr>
        <w:t xml:space="preserve"> feeling more puzzled than when I began, this fact hardly impugns its quality as philosophy.  It ranks alongside some of the best work in recent normative philosophy, stimulating readers with many new ideas and arguments, </w:t>
      </w:r>
      <w:r w:rsidR="00611693" w:rsidRPr="004B19BE">
        <w:rPr>
          <w:rFonts w:eastAsia="Arial Unicode MS" w:cs="Times New Roman"/>
        </w:rPr>
        <w:t>numerous</w:t>
      </w:r>
      <w:r w:rsidR="00910D9F" w:rsidRPr="004B19BE">
        <w:rPr>
          <w:rFonts w:eastAsia="Arial Unicode MS" w:cs="Times New Roman"/>
        </w:rPr>
        <w:t xml:space="preserve"> of which I lacked space to address.  </w:t>
      </w:r>
      <w:r w:rsidR="00E116F3" w:rsidRPr="004B19BE">
        <w:rPr>
          <w:rFonts w:eastAsia="Arial Unicode MS" w:cs="Times New Roman"/>
        </w:rPr>
        <w:t>The virtuous</w:t>
      </w:r>
      <w:r w:rsidR="00910D9F" w:rsidRPr="004B19BE">
        <w:rPr>
          <w:rFonts w:eastAsia="Arial Unicode MS" w:cs="Times New Roman"/>
        </w:rPr>
        <w:t xml:space="preserve"> </w:t>
      </w:r>
      <w:r w:rsidR="00E116F3" w:rsidRPr="004B19BE">
        <w:rPr>
          <w:rFonts w:eastAsia="Arial Unicode MS" w:cs="Times New Roman"/>
        </w:rPr>
        <w:t>will</w:t>
      </w:r>
      <w:r w:rsidR="00910D9F" w:rsidRPr="004B19BE">
        <w:rPr>
          <w:rFonts w:eastAsia="Arial Unicode MS" w:cs="Times New Roman"/>
        </w:rPr>
        <w:t xml:space="preserve"> know better than to give it a miss.  </w:t>
      </w:r>
    </w:p>
    <w:sectPr w:rsidR="00766F39" w:rsidRPr="004B19B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7226" w:rsidRDefault="003A7226" w:rsidP="00910D9F">
      <w:pPr>
        <w:spacing w:after="0" w:line="240" w:lineRule="auto"/>
      </w:pPr>
      <w:r>
        <w:separator/>
      </w:r>
    </w:p>
  </w:endnote>
  <w:endnote w:type="continuationSeparator" w:id="0">
    <w:p w:rsidR="003A7226" w:rsidRDefault="003A7226" w:rsidP="00910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7226" w:rsidRDefault="003A7226" w:rsidP="00910D9F">
      <w:pPr>
        <w:spacing w:after="0" w:line="240" w:lineRule="auto"/>
      </w:pPr>
      <w:r>
        <w:separator/>
      </w:r>
    </w:p>
  </w:footnote>
  <w:footnote w:type="continuationSeparator" w:id="0">
    <w:p w:rsidR="003A7226" w:rsidRDefault="003A7226" w:rsidP="00910D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D9F"/>
    <w:rsid w:val="00080EEC"/>
    <w:rsid w:val="000E1FF4"/>
    <w:rsid w:val="0012651B"/>
    <w:rsid w:val="001831BB"/>
    <w:rsid w:val="001C094D"/>
    <w:rsid w:val="001F66D7"/>
    <w:rsid w:val="00205AD5"/>
    <w:rsid w:val="00205B95"/>
    <w:rsid w:val="00246ECE"/>
    <w:rsid w:val="00251038"/>
    <w:rsid w:val="002C3B6B"/>
    <w:rsid w:val="002C7235"/>
    <w:rsid w:val="00344E22"/>
    <w:rsid w:val="003A7226"/>
    <w:rsid w:val="003B330A"/>
    <w:rsid w:val="003F2461"/>
    <w:rsid w:val="00492D2D"/>
    <w:rsid w:val="004A782A"/>
    <w:rsid w:val="004B19BE"/>
    <w:rsid w:val="004B377B"/>
    <w:rsid w:val="004C374D"/>
    <w:rsid w:val="004D54EF"/>
    <w:rsid w:val="004F2E4D"/>
    <w:rsid w:val="00507E69"/>
    <w:rsid w:val="00547044"/>
    <w:rsid w:val="00576E66"/>
    <w:rsid w:val="00611693"/>
    <w:rsid w:val="00621568"/>
    <w:rsid w:val="00623026"/>
    <w:rsid w:val="00631705"/>
    <w:rsid w:val="006334FC"/>
    <w:rsid w:val="00677B99"/>
    <w:rsid w:val="00687706"/>
    <w:rsid w:val="006C26CE"/>
    <w:rsid w:val="00725325"/>
    <w:rsid w:val="007654D6"/>
    <w:rsid w:val="00766F39"/>
    <w:rsid w:val="007B37F8"/>
    <w:rsid w:val="007C6827"/>
    <w:rsid w:val="00804C73"/>
    <w:rsid w:val="00817644"/>
    <w:rsid w:val="00836885"/>
    <w:rsid w:val="00855FA7"/>
    <w:rsid w:val="0087607A"/>
    <w:rsid w:val="00890F3D"/>
    <w:rsid w:val="00902A7C"/>
    <w:rsid w:val="00910D9F"/>
    <w:rsid w:val="00990734"/>
    <w:rsid w:val="00A21659"/>
    <w:rsid w:val="00A3539E"/>
    <w:rsid w:val="00A811AF"/>
    <w:rsid w:val="00A879C2"/>
    <w:rsid w:val="00AA0DDB"/>
    <w:rsid w:val="00AC1A22"/>
    <w:rsid w:val="00B021D9"/>
    <w:rsid w:val="00B77735"/>
    <w:rsid w:val="00BA1DFE"/>
    <w:rsid w:val="00BB0AFC"/>
    <w:rsid w:val="00BD2431"/>
    <w:rsid w:val="00BD57E1"/>
    <w:rsid w:val="00C80ACC"/>
    <w:rsid w:val="00CB14F7"/>
    <w:rsid w:val="00CB44A2"/>
    <w:rsid w:val="00CB74E5"/>
    <w:rsid w:val="00CC54E8"/>
    <w:rsid w:val="00D57550"/>
    <w:rsid w:val="00D6206D"/>
    <w:rsid w:val="00DC58E4"/>
    <w:rsid w:val="00DD736F"/>
    <w:rsid w:val="00E116F3"/>
    <w:rsid w:val="00E71BEC"/>
    <w:rsid w:val="00E721CF"/>
    <w:rsid w:val="00F04D43"/>
    <w:rsid w:val="00F175EA"/>
    <w:rsid w:val="00F57ABD"/>
    <w:rsid w:val="00FA5524"/>
    <w:rsid w:val="00FC4D93"/>
    <w:rsid w:val="00FD0DAE"/>
    <w:rsid w:val="00FE4DFD"/>
    <w:rsid w:val="00FF3F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1C1D8"/>
  <w15:chartTrackingRefBased/>
  <w15:docId w15:val="{46345F5A-F3F3-4AB0-A6B8-5E4957977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0D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10D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0D9F"/>
    <w:rPr>
      <w:sz w:val="20"/>
      <w:szCs w:val="20"/>
    </w:rPr>
  </w:style>
  <w:style w:type="character" w:styleId="FootnoteReference">
    <w:name w:val="footnote reference"/>
    <w:basedOn w:val="DefaultParagraphFont"/>
    <w:uiPriority w:val="99"/>
    <w:semiHidden/>
    <w:unhideWhenUsed/>
    <w:rsid w:val="00910D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1538</Words>
  <Characters>8770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74</cp:revision>
  <dcterms:created xsi:type="dcterms:W3CDTF">2017-08-15T08:13:00Z</dcterms:created>
  <dcterms:modified xsi:type="dcterms:W3CDTF">2017-08-15T09:16:00Z</dcterms:modified>
</cp:coreProperties>
</file>