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43132" w14:textId="77777777" w:rsidR="00814C32" w:rsidRDefault="00814C32" w:rsidP="006841DE">
      <w:pPr>
        <w:spacing w:after="0" w:line="240" w:lineRule="auto"/>
        <w:rPr>
          <w:rFonts w:asciiTheme="minorHAnsi" w:hAnsiTheme="minorHAnsi"/>
          <w:b/>
          <w:sz w:val="24"/>
          <w:szCs w:val="24"/>
        </w:rPr>
      </w:pPr>
      <w:bookmarkStart w:id="0" w:name="_GoBack"/>
      <w:bookmarkEnd w:id="0"/>
    </w:p>
    <w:p w14:paraId="46372A0E" w14:textId="77777777" w:rsidR="00C51AF6" w:rsidRPr="00814C32" w:rsidRDefault="00C51AF6" w:rsidP="00C51AF6">
      <w:pPr>
        <w:spacing w:after="0" w:line="240" w:lineRule="auto"/>
        <w:rPr>
          <w:sz w:val="28"/>
          <w:szCs w:val="28"/>
        </w:rPr>
      </w:pPr>
      <w:r w:rsidRPr="00814C32">
        <w:rPr>
          <w:rFonts w:asciiTheme="minorHAnsi" w:hAnsiTheme="minorHAnsi"/>
          <w:b/>
          <w:sz w:val="28"/>
          <w:szCs w:val="28"/>
        </w:rPr>
        <w:t>Moving beyond randomised controlled trials in the evaluation of compulsory community treatment</w:t>
      </w:r>
      <w:r w:rsidRPr="00814C32">
        <w:rPr>
          <w:sz w:val="28"/>
          <w:szCs w:val="28"/>
        </w:rPr>
        <w:t xml:space="preserve"> </w:t>
      </w:r>
    </w:p>
    <w:p w14:paraId="4D55397F" w14:textId="636219CB" w:rsidR="00C51AF6" w:rsidRDefault="00C51AF6" w:rsidP="00C51AF6">
      <w:pPr>
        <w:spacing w:after="0" w:line="240" w:lineRule="auto"/>
        <w:rPr>
          <w:sz w:val="24"/>
          <w:szCs w:val="24"/>
        </w:rPr>
      </w:pPr>
    </w:p>
    <w:p w14:paraId="45847B67" w14:textId="0B62EBEA" w:rsidR="00C51AF6" w:rsidRDefault="00C51AF6" w:rsidP="00C51AF6">
      <w:pPr>
        <w:spacing w:after="0" w:line="240" w:lineRule="auto"/>
        <w:rPr>
          <w:sz w:val="24"/>
          <w:szCs w:val="24"/>
        </w:rPr>
      </w:pPr>
      <w:r>
        <w:rPr>
          <w:sz w:val="24"/>
          <w:szCs w:val="24"/>
        </w:rPr>
        <w:t xml:space="preserve">Short running title: Beyond trials in </w:t>
      </w:r>
      <w:r w:rsidR="007E3A2C">
        <w:rPr>
          <w:sz w:val="24"/>
          <w:szCs w:val="24"/>
        </w:rPr>
        <w:t xml:space="preserve">community treatment </w:t>
      </w:r>
      <w:r>
        <w:rPr>
          <w:sz w:val="24"/>
          <w:szCs w:val="24"/>
        </w:rPr>
        <w:t xml:space="preserve">evaluation </w:t>
      </w:r>
    </w:p>
    <w:p w14:paraId="0ED714D0" w14:textId="77777777" w:rsidR="00C51AF6" w:rsidRDefault="00C51AF6" w:rsidP="00C51AF6">
      <w:pPr>
        <w:spacing w:after="0" w:line="240" w:lineRule="auto"/>
        <w:rPr>
          <w:sz w:val="24"/>
          <w:szCs w:val="24"/>
        </w:rPr>
      </w:pPr>
    </w:p>
    <w:p w14:paraId="598B91E1" w14:textId="64986A23" w:rsidR="00C51AF6" w:rsidRDefault="00C51AF6" w:rsidP="00C51AF6">
      <w:pPr>
        <w:spacing w:after="0" w:line="240" w:lineRule="auto"/>
        <w:rPr>
          <w:sz w:val="24"/>
          <w:szCs w:val="24"/>
        </w:rPr>
      </w:pPr>
      <w:r w:rsidRPr="00F1095C">
        <w:rPr>
          <w:sz w:val="24"/>
          <w:szCs w:val="24"/>
        </w:rPr>
        <w:t>Craig Duncan</w:t>
      </w:r>
      <w:r w:rsidRPr="00F16FD8">
        <w:rPr>
          <w:i/>
          <w:sz w:val="24"/>
          <w:szCs w:val="24"/>
          <w:vertAlign w:val="superscript"/>
        </w:rPr>
        <w:t>a</w:t>
      </w:r>
      <w:r w:rsidRPr="00F1095C">
        <w:rPr>
          <w:sz w:val="24"/>
          <w:szCs w:val="24"/>
          <w:vertAlign w:val="superscript"/>
        </w:rPr>
        <w:t>*</w:t>
      </w:r>
      <w:r>
        <w:rPr>
          <w:sz w:val="24"/>
          <w:szCs w:val="24"/>
        </w:rPr>
        <w:t>, S</w:t>
      </w:r>
      <w:r w:rsidRPr="00F1095C">
        <w:rPr>
          <w:sz w:val="24"/>
          <w:szCs w:val="24"/>
        </w:rPr>
        <w:t>cott Weich</w:t>
      </w:r>
      <w:r w:rsidRPr="00F16FD8">
        <w:rPr>
          <w:i/>
          <w:sz w:val="24"/>
          <w:szCs w:val="24"/>
          <w:vertAlign w:val="superscript"/>
        </w:rPr>
        <w:t>b</w:t>
      </w:r>
      <w:r>
        <w:rPr>
          <w:sz w:val="24"/>
          <w:szCs w:val="24"/>
        </w:rPr>
        <w:t xml:space="preserve">, </w:t>
      </w:r>
      <w:r w:rsidRPr="00F1095C">
        <w:rPr>
          <w:sz w:val="24"/>
          <w:szCs w:val="24"/>
        </w:rPr>
        <w:t>Graham Moon</w:t>
      </w:r>
      <w:r w:rsidRPr="00AB4AF2">
        <w:rPr>
          <w:i/>
          <w:sz w:val="24"/>
          <w:szCs w:val="24"/>
          <w:vertAlign w:val="superscript"/>
        </w:rPr>
        <w:t>c</w:t>
      </w:r>
      <w:r>
        <w:rPr>
          <w:sz w:val="24"/>
          <w:szCs w:val="24"/>
        </w:rPr>
        <w:t xml:space="preserve">, </w:t>
      </w:r>
      <w:r w:rsidRPr="000A2F45">
        <w:rPr>
          <w:sz w:val="24"/>
          <w:szCs w:val="24"/>
        </w:rPr>
        <w:t>Liz Twigg</w:t>
      </w:r>
      <w:r w:rsidRPr="00F16FD8">
        <w:rPr>
          <w:i/>
          <w:sz w:val="24"/>
          <w:szCs w:val="24"/>
          <w:vertAlign w:val="superscript"/>
        </w:rPr>
        <w:t>a</w:t>
      </w:r>
      <w:r>
        <w:rPr>
          <w:sz w:val="24"/>
          <w:szCs w:val="24"/>
        </w:rPr>
        <w:t xml:space="preserve">, </w:t>
      </w:r>
      <w:r w:rsidRPr="00F1095C">
        <w:rPr>
          <w:sz w:val="24"/>
          <w:szCs w:val="24"/>
        </w:rPr>
        <w:t>Sarah-Jane Fenton</w:t>
      </w:r>
      <w:r w:rsidRPr="00F16FD8">
        <w:rPr>
          <w:i/>
          <w:sz w:val="24"/>
          <w:szCs w:val="24"/>
          <w:vertAlign w:val="superscript"/>
        </w:rPr>
        <w:t>d</w:t>
      </w:r>
      <w:r>
        <w:rPr>
          <w:sz w:val="24"/>
          <w:szCs w:val="24"/>
        </w:rPr>
        <w:t>, K</w:t>
      </w:r>
      <w:r w:rsidRPr="000A2F45">
        <w:rPr>
          <w:sz w:val="24"/>
          <w:szCs w:val="24"/>
        </w:rPr>
        <w:t>amaldeep</w:t>
      </w:r>
      <w:r>
        <w:rPr>
          <w:sz w:val="24"/>
          <w:szCs w:val="24"/>
        </w:rPr>
        <w:t xml:space="preserve"> </w:t>
      </w:r>
      <w:r w:rsidRPr="000A2F45">
        <w:rPr>
          <w:sz w:val="24"/>
          <w:szCs w:val="24"/>
        </w:rPr>
        <w:t>Bhui</w:t>
      </w:r>
      <w:r w:rsidRPr="00F16FD8">
        <w:rPr>
          <w:i/>
          <w:sz w:val="24"/>
          <w:szCs w:val="24"/>
          <w:vertAlign w:val="superscript"/>
        </w:rPr>
        <w:t>e</w:t>
      </w:r>
      <w:r>
        <w:rPr>
          <w:sz w:val="24"/>
          <w:szCs w:val="24"/>
        </w:rPr>
        <w:t>, Alastair Canaway</w:t>
      </w:r>
      <w:r w:rsidRPr="00F16FD8">
        <w:rPr>
          <w:i/>
          <w:sz w:val="24"/>
          <w:szCs w:val="24"/>
          <w:vertAlign w:val="superscript"/>
        </w:rPr>
        <w:t>f</w:t>
      </w:r>
      <w:r>
        <w:rPr>
          <w:sz w:val="24"/>
          <w:szCs w:val="24"/>
        </w:rPr>
        <w:t xml:space="preserve">, </w:t>
      </w:r>
      <w:r w:rsidRPr="000A2F45">
        <w:rPr>
          <w:sz w:val="24"/>
          <w:szCs w:val="24"/>
        </w:rPr>
        <w:t>David Crepaz-Keay</w:t>
      </w:r>
      <w:r w:rsidRPr="00F16FD8">
        <w:rPr>
          <w:i/>
          <w:sz w:val="24"/>
          <w:szCs w:val="24"/>
          <w:vertAlign w:val="superscript"/>
        </w:rPr>
        <w:t>g</w:t>
      </w:r>
      <w:r>
        <w:rPr>
          <w:sz w:val="24"/>
          <w:szCs w:val="24"/>
        </w:rPr>
        <w:t>, Patrick Keown</w:t>
      </w:r>
      <w:r w:rsidRPr="00F16FD8">
        <w:rPr>
          <w:i/>
          <w:sz w:val="24"/>
          <w:szCs w:val="24"/>
          <w:vertAlign w:val="superscript"/>
        </w:rPr>
        <w:t>h</w:t>
      </w:r>
      <w:r>
        <w:rPr>
          <w:sz w:val="24"/>
          <w:szCs w:val="24"/>
        </w:rPr>
        <w:t xml:space="preserve">, </w:t>
      </w:r>
      <w:r w:rsidRPr="00F1095C">
        <w:rPr>
          <w:sz w:val="24"/>
          <w:szCs w:val="24"/>
        </w:rPr>
        <w:t>Jason Madan</w:t>
      </w:r>
      <w:r w:rsidRPr="00F16FD8">
        <w:rPr>
          <w:i/>
          <w:sz w:val="24"/>
          <w:szCs w:val="24"/>
          <w:vertAlign w:val="superscript"/>
        </w:rPr>
        <w:t>f</w:t>
      </w:r>
      <w:r w:rsidR="00745621">
        <w:rPr>
          <w:sz w:val="24"/>
          <w:szCs w:val="24"/>
        </w:rPr>
        <w:t>, Orla McBride</w:t>
      </w:r>
      <w:r w:rsidRPr="00F16FD8">
        <w:rPr>
          <w:i/>
          <w:sz w:val="24"/>
          <w:szCs w:val="24"/>
          <w:vertAlign w:val="superscript"/>
        </w:rPr>
        <w:t>i</w:t>
      </w:r>
      <w:r>
        <w:rPr>
          <w:sz w:val="24"/>
          <w:szCs w:val="24"/>
        </w:rPr>
        <w:t xml:space="preserve">, </w:t>
      </w:r>
      <w:r w:rsidRPr="000A2F45">
        <w:rPr>
          <w:sz w:val="24"/>
          <w:szCs w:val="24"/>
        </w:rPr>
        <w:t>Helen Parsons</w:t>
      </w:r>
      <w:r w:rsidRPr="00F16FD8">
        <w:rPr>
          <w:i/>
          <w:sz w:val="24"/>
          <w:szCs w:val="24"/>
          <w:vertAlign w:val="superscript"/>
        </w:rPr>
        <w:t>f</w:t>
      </w:r>
      <w:r>
        <w:rPr>
          <w:sz w:val="24"/>
          <w:szCs w:val="24"/>
        </w:rPr>
        <w:t xml:space="preserve">, </w:t>
      </w:r>
      <w:r w:rsidRPr="00F1095C">
        <w:rPr>
          <w:sz w:val="24"/>
          <w:szCs w:val="24"/>
        </w:rPr>
        <w:t>Swaran Singh</w:t>
      </w:r>
      <w:r w:rsidRPr="00F16FD8">
        <w:rPr>
          <w:i/>
          <w:sz w:val="24"/>
          <w:szCs w:val="24"/>
          <w:vertAlign w:val="superscript"/>
        </w:rPr>
        <w:t>f</w:t>
      </w:r>
      <w:r>
        <w:rPr>
          <w:sz w:val="24"/>
          <w:szCs w:val="24"/>
        </w:rPr>
        <w:t xml:space="preserve"> </w:t>
      </w:r>
      <w:r>
        <w:rPr>
          <w:sz w:val="24"/>
          <w:szCs w:val="24"/>
        </w:rPr>
        <w:br/>
      </w:r>
    </w:p>
    <w:p w14:paraId="5A684F49" w14:textId="77777777" w:rsidR="00C51AF6" w:rsidRDefault="00C51AF6" w:rsidP="00C51AF6">
      <w:pPr>
        <w:spacing w:after="0" w:line="240" w:lineRule="auto"/>
        <w:rPr>
          <w:sz w:val="24"/>
          <w:szCs w:val="24"/>
        </w:rPr>
      </w:pPr>
      <w:r w:rsidRPr="000A2F45">
        <w:rPr>
          <w:sz w:val="24"/>
          <w:szCs w:val="24"/>
          <w:vertAlign w:val="superscript"/>
        </w:rPr>
        <w:t xml:space="preserve">a </w:t>
      </w:r>
      <w:r w:rsidRPr="000A2F45">
        <w:rPr>
          <w:sz w:val="24"/>
          <w:szCs w:val="24"/>
        </w:rPr>
        <w:t>Department of Geography</w:t>
      </w:r>
      <w:r>
        <w:rPr>
          <w:sz w:val="24"/>
          <w:szCs w:val="24"/>
        </w:rPr>
        <w:t xml:space="preserve">,  </w:t>
      </w:r>
    </w:p>
    <w:p w14:paraId="6EB68898" w14:textId="77777777" w:rsidR="00C51AF6" w:rsidRDefault="00C51AF6" w:rsidP="00C51AF6">
      <w:pPr>
        <w:spacing w:after="0" w:line="240" w:lineRule="auto"/>
        <w:rPr>
          <w:sz w:val="24"/>
          <w:szCs w:val="24"/>
        </w:rPr>
      </w:pPr>
      <w:r>
        <w:rPr>
          <w:sz w:val="24"/>
          <w:szCs w:val="24"/>
        </w:rPr>
        <w:t xml:space="preserve">  </w:t>
      </w:r>
      <w:r w:rsidRPr="000A2F45">
        <w:rPr>
          <w:sz w:val="24"/>
          <w:szCs w:val="24"/>
        </w:rPr>
        <w:t>University of Portsmouth</w:t>
      </w:r>
      <w:r>
        <w:rPr>
          <w:sz w:val="24"/>
          <w:szCs w:val="24"/>
        </w:rPr>
        <w:t xml:space="preserve">, </w:t>
      </w:r>
    </w:p>
    <w:p w14:paraId="6BA330B1" w14:textId="77777777" w:rsidR="00C51AF6" w:rsidRDefault="00C51AF6" w:rsidP="00C51AF6">
      <w:pPr>
        <w:spacing w:after="0" w:line="240" w:lineRule="auto"/>
        <w:rPr>
          <w:color w:val="222222"/>
          <w:sz w:val="24"/>
          <w:szCs w:val="24"/>
          <w:lang w:eastAsia="en-GB"/>
        </w:rPr>
      </w:pPr>
      <w:r>
        <w:rPr>
          <w:sz w:val="24"/>
          <w:szCs w:val="24"/>
        </w:rPr>
        <w:t xml:space="preserve">  </w:t>
      </w:r>
      <w:r w:rsidRPr="000A2F45">
        <w:rPr>
          <w:sz w:val="24"/>
          <w:szCs w:val="24"/>
        </w:rPr>
        <w:t>Portsmouth PO1 3HE</w:t>
      </w:r>
      <w:r>
        <w:rPr>
          <w:sz w:val="24"/>
          <w:szCs w:val="24"/>
        </w:rPr>
        <w:t>, UK</w:t>
      </w:r>
      <w:r w:rsidRPr="00F1095C">
        <w:rPr>
          <w:sz w:val="24"/>
          <w:szCs w:val="24"/>
        </w:rPr>
        <w:br/>
      </w:r>
      <w:r w:rsidRPr="000A6496">
        <w:rPr>
          <w:i/>
          <w:sz w:val="24"/>
          <w:szCs w:val="24"/>
        </w:rPr>
        <w:t>* Corresponding author</w:t>
      </w:r>
      <w:r>
        <w:rPr>
          <w:i/>
          <w:sz w:val="24"/>
          <w:szCs w:val="24"/>
        </w:rPr>
        <w:t xml:space="preserve"> (+44 23 92842493; craig.duncan@port.ac.uk)</w:t>
      </w:r>
      <w:r>
        <w:rPr>
          <w:sz w:val="24"/>
          <w:szCs w:val="24"/>
        </w:rPr>
        <w:br/>
      </w:r>
      <w:r>
        <w:rPr>
          <w:sz w:val="24"/>
          <w:szCs w:val="24"/>
        </w:rPr>
        <w:br/>
      </w:r>
      <w:r w:rsidRPr="00F1095C">
        <w:rPr>
          <w:color w:val="222222"/>
          <w:sz w:val="24"/>
          <w:szCs w:val="24"/>
          <w:vertAlign w:val="superscript"/>
          <w:lang w:eastAsia="en-GB"/>
        </w:rPr>
        <w:t>b</w:t>
      </w:r>
      <w:r w:rsidRPr="00F1095C">
        <w:rPr>
          <w:color w:val="222222"/>
          <w:sz w:val="24"/>
          <w:szCs w:val="24"/>
          <w:lang w:eastAsia="en-GB"/>
        </w:rPr>
        <w:t xml:space="preserve"> </w:t>
      </w:r>
      <w:r w:rsidRPr="000A2F45">
        <w:rPr>
          <w:color w:val="222222"/>
          <w:sz w:val="24"/>
          <w:szCs w:val="24"/>
          <w:lang w:eastAsia="en-GB"/>
        </w:rPr>
        <w:t>Sc</w:t>
      </w:r>
      <w:r>
        <w:rPr>
          <w:color w:val="222222"/>
          <w:sz w:val="24"/>
          <w:szCs w:val="24"/>
          <w:lang w:eastAsia="en-GB"/>
        </w:rPr>
        <w:t>hool for Health and Related Research,</w:t>
      </w:r>
      <w:r w:rsidRPr="000A2F45">
        <w:rPr>
          <w:color w:val="222222"/>
          <w:sz w:val="24"/>
          <w:szCs w:val="24"/>
          <w:lang w:eastAsia="en-GB"/>
        </w:rPr>
        <w:t xml:space="preserve"> </w:t>
      </w:r>
    </w:p>
    <w:p w14:paraId="6E8FF1B5" w14:textId="77777777" w:rsidR="00C51AF6" w:rsidRDefault="00C51AF6" w:rsidP="00C51AF6">
      <w:pPr>
        <w:spacing w:after="0" w:line="240" w:lineRule="auto"/>
        <w:rPr>
          <w:color w:val="222222"/>
          <w:sz w:val="24"/>
          <w:szCs w:val="24"/>
          <w:lang w:eastAsia="en-GB"/>
        </w:rPr>
      </w:pPr>
      <w:r>
        <w:rPr>
          <w:color w:val="222222"/>
          <w:sz w:val="24"/>
          <w:szCs w:val="24"/>
          <w:lang w:eastAsia="en-GB"/>
        </w:rPr>
        <w:t xml:space="preserve">  </w:t>
      </w:r>
      <w:r w:rsidRPr="000A2F45">
        <w:rPr>
          <w:color w:val="222222"/>
          <w:sz w:val="24"/>
          <w:szCs w:val="24"/>
          <w:lang w:eastAsia="en-GB"/>
        </w:rPr>
        <w:t>University of Sheffield</w:t>
      </w:r>
      <w:r>
        <w:rPr>
          <w:color w:val="222222"/>
          <w:sz w:val="24"/>
          <w:szCs w:val="24"/>
          <w:lang w:eastAsia="en-GB"/>
        </w:rPr>
        <w:t>,</w:t>
      </w:r>
      <w:r w:rsidRPr="000A2F45">
        <w:rPr>
          <w:color w:val="222222"/>
          <w:sz w:val="24"/>
          <w:szCs w:val="24"/>
          <w:lang w:eastAsia="en-GB"/>
        </w:rPr>
        <w:t xml:space="preserve"> </w:t>
      </w:r>
      <w:r>
        <w:rPr>
          <w:color w:val="222222"/>
          <w:sz w:val="24"/>
          <w:szCs w:val="24"/>
          <w:lang w:eastAsia="en-GB"/>
        </w:rPr>
        <w:t>UK</w:t>
      </w:r>
    </w:p>
    <w:p w14:paraId="23388CE4" w14:textId="77777777" w:rsidR="00C51AF6" w:rsidRDefault="00C51AF6" w:rsidP="00C51AF6">
      <w:pPr>
        <w:spacing w:after="0" w:line="240" w:lineRule="auto"/>
        <w:rPr>
          <w:sz w:val="24"/>
          <w:szCs w:val="24"/>
        </w:rPr>
      </w:pPr>
      <w:r>
        <w:rPr>
          <w:color w:val="222222"/>
          <w:sz w:val="24"/>
          <w:szCs w:val="24"/>
          <w:lang w:eastAsia="en-GB"/>
        </w:rPr>
        <w:br/>
      </w:r>
      <w:r w:rsidRPr="000A2F45">
        <w:rPr>
          <w:sz w:val="24"/>
          <w:szCs w:val="24"/>
          <w:vertAlign w:val="superscript"/>
        </w:rPr>
        <w:t xml:space="preserve">c </w:t>
      </w:r>
      <w:r w:rsidRPr="00F1095C">
        <w:rPr>
          <w:sz w:val="24"/>
          <w:szCs w:val="24"/>
        </w:rPr>
        <w:t>Geography and Environment</w:t>
      </w:r>
      <w:r>
        <w:rPr>
          <w:sz w:val="24"/>
          <w:szCs w:val="24"/>
        </w:rPr>
        <w:t xml:space="preserve">, </w:t>
      </w:r>
    </w:p>
    <w:p w14:paraId="4B81BC1A" w14:textId="77777777" w:rsidR="00C51AF6" w:rsidRDefault="00C51AF6" w:rsidP="00C51AF6">
      <w:pPr>
        <w:spacing w:after="0" w:line="240" w:lineRule="auto"/>
        <w:rPr>
          <w:sz w:val="24"/>
          <w:szCs w:val="24"/>
        </w:rPr>
      </w:pPr>
      <w:r>
        <w:rPr>
          <w:sz w:val="24"/>
          <w:szCs w:val="24"/>
        </w:rPr>
        <w:t xml:space="preserve">  </w:t>
      </w:r>
      <w:r w:rsidRPr="00F1095C">
        <w:rPr>
          <w:sz w:val="24"/>
          <w:szCs w:val="24"/>
        </w:rPr>
        <w:t>University of Southampton</w:t>
      </w:r>
      <w:r>
        <w:rPr>
          <w:sz w:val="24"/>
          <w:szCs w:val="24"/>
        </w:rPr>
        <w:t>,</w:t>
      </w:r>
      <w:r w:rsidRPr="00F1095C">
        <w:rPr>
          <w:sz w:val="24"/>
          <w:szCs w:val="24"/>
        </w:rPr>
        <w:t xml:space="preserve"> </w:t>
      </w:r>
      <w:r>
        <w:rPr>
          <w:sz w:val="24"/>
          <w:szCs w:val="24"/>
        </w:rPr>
        <w:t>UK</w:t>
      </w:r>
    </w:p>
    <w:p w14:paraId="4B1A10E7" w14:textId="77777777" w:rsidR="00C51AF6" w:rsidRDefault="00C51AF6" w:rsidP="00C51AF6">
      <w:pPr>
        <w:spacing w:after="0" w:line="240" w:lineRule="auto"/>
        <w:rPr>
          <w:rFonts w:asciiTheme="minorHAnsi" w:hAnsiTheme="minorHAnsi"/>
          <w:sz w:val="24"/>
          <w:szCs w:val="24"/>
          <w:lang w:eastAsia="en-GB"/>
        </w:rPr>
      </w:pPr>
      <w:r>
        <w:rPr>
          <w:color w:val="000000"/>
          <w:sz w:val="24"/>
          <w:szCs w:val="24"/>
          <w:lang w:eastAsia="en-GB"/>
        </w:rPr>
        <w:br/>
      </w:r>
      <w:r w:rsidRPr="00676314">
        <w:rPr>
          <w:rFonts w:asciiTheme="minorHAnsi" w:hAnsiTheme="minorHAnsi"/>
          <w:sz w:val="24"/>
          <w:szCs w:val="24"/>
          <w:vertAlign w:val="superscript"/>
          <w:lang w:eastAsia="en-GB"/>
        </w:rPr>
        <w:t>d</w:t>
      </w:r>
      <w:r w:rsidRPr="00676314">
        <w:rPr>
          <w:rFonts w:asciiTheme="minorHAnsi" w:hAnsiTheme="minorHAnsi"/>
          <w:sz w:val="24"/>
          <w:szCs w:val="24"/>
          <w:lang w:eastAsia="en-GB"/>
        </w:rPr>
        <w:t xml:space="preserve"> </w:t>
      </w:r>
      <w:r>
        <w:rPr>
          <w:rFonts w:asciiTheme="minorHAnsi" w:hAnsiTheme="minorHAnsi"/>
          <w:sz w:val="24"/>
          <w:szCs w:val="24"/>
          <w:lang w:eastAsia="en-GB"/>
        </w:rPr>
        <w:t xml:space="preserve">Institute for Mental Health, </w:t>
      </w:r>
    </w:p>
    <w:p w14:paraId="4207577E" w14:textId="77777777" w:rsidR="00C51AF6" w:rsidRDefault="00C51AF6" w:rsidP="00C51AF6">
      <w:pPr>
        <w:spacing w:after="0" w:line="240" w:lineRule="auto"/>
        <w:rPr>
          <w:rFonts w:asciiTheme="minorHAnsi" w:hAnsiTheme="minorHAnsi" w:cs="Arial"/>
          <w:sz w:val="24"/>
          <w:szCs w:val="24"/>
          <w:shd w:val="clear" w:color="auto" w:fill="FFFFFF"/>
        </w:rPr>
      </w:pPr>
      <w:r>
        <w:rPr>
          <w:rFonts w:asciiTheme="minorHAnsi" w:hAnsiTheme="minorHAnsi" w:cs="Arial"/>
          <w:sz w:val="24"/>
          <w:szCs w:val="24"/>
          <w:shd w:val="clear" w:color="auto" w:fill="FFFFFF"/>
        </w:rPr>
        <w:t xml:space="preserve">  </w:t>
      </w:r>
      <w:r w:rsidRPr="00676314">
        <w:rPr>
          <w:rFonts w:asciiTheme="minorHAnsi" w:hAnsiTheme="minorHAnsi" w:cs="Arial"/>
          <w:sz w:val="24"/>
          <w:szCs w:val="24"/>
          <w:shd w:val="clear" w:color="auto" w:fill="FFFFFF"/>
        </w:rPr>
        <w:t>University of Birmingham</w:t>
      </w:r>
      <w:r>
        <w:rPr>
          <w:rFonts w:asciiTheme="minorHAnsi" w:hAnsiTheme="minorHAnsi" w:cs="Arial"/>
          <w:sz w:val="24"/>
          <w:szCs w:val="24"/>
          <w:shd w:val="clear" w:color="auto" w:fill="FFFFFF"/>
        </w:rPr>
        <w:t>, UK</w:t>
      </w:r>
    </w:p>
    <w:p w14:paraId="2EB453FE" w14:textId="77777777" w:rsidR="00C51AF6" w:rsidRDefault="00C51AF6" w:rsidP="00C51AF6">
      <w:pPr>
        <w:spacing w:after="0" w:line="240" w:lineRule="auto"/>
        <w:rPr>
          <w:sz w:val="24"/>
          <w:szCs w:val="24"/>
        </w:rPr>
      </w:pPr>
      <w:r>
        <w:rPr>
          <w:rFonts w:asciiTheme="minorHAnsi" w:hAnsiTheme="minorHAnsi" w:cs="Arial"/>
          <w:sz w:val="24"/>
          <w:szCs w:val="24"/>
          <w:shd w:val="clear" w:color="auto" w:fill="FFFFFF"/>
        </w:rPr>
        <w:t xml:space="preserve"> </w:t>
      </w:r>
      <w:r>
        <w:rPr>
          <w:color w:val="000000"/>
          <w:sz w:val="24"/>
          <w:szCs w:val="24"/>
          <w:lang w:eastAsia="en-GB"/>
        </w:rPr>
        <w:br/>
      </w:r>
      <w:r>
        <w:rPr>
          <w:sz w:val="24"/>
          <w:szCs w:val="24"/>
          <w:vertAlign w:val="superscript"/>
        </w:rPr>
        <w:t>e</w:t>
      </w:r>
      <w:r w:rsidRPr="000A2F45">
        <w:rPr>
          <w:sz w:val="24"/>
          <w:szCs w:val="24"/>
          <w:vertAlign w:val="superscript"/>
        </w:rPr>
        <w:t xml:space="preserve">  </w:t>
      </w:r>
      <w:r w:rsidRPr="000A2F45">
        <w:rPr>
          <w:sz w:val="24"/>
          <w:szCs w:val="24"/>
        </w:rPr>
        <w:t>Centre for Psychiatry</w:t>
      </w:r>
      <w:r>
        <w:rPr>
          <w:sz w:val="24"/>
          <w:szCs w:val="24"/>
        </w:rPr>
        <w:t xml:space="preserve">, </w:t>
      </w:r>
    </w:p>
    <w:p w14:paraId="5706FB3B" w14:textId="77777777" w:rsidR="00C51AF6" w:rsidRDefault="00C51AF6" w:rsidP="00C51AF6">
      <w:pPr>
        <w:spacing w:after="0" w:line="240" w:lineRule="auto"/>
        <w:rPr>
          <w:sz w:val="24"/>
          <w:szCs w:val="24"/>
        </w:rPr>
      </w:pPr>
      <w:r>
        <w:rPr>
          <w:sz w:val="24"/>
          <w:szCs w:val="24"/>
        </w:rPr>
        <w:t xml:space="preserve">   </w:t>
      </w:r>
      <w:r w:rsidRPr="000A2F45">
        <w:rPr>
          <w:sz w:val="24"/>
          <w:szCs w:val="24"/>
        </w:rPr>
        <w:t>Queen Mary University of London</w:t>
      </w:r>
      <w:r>
        <w:rPr>
          <w:sz w:val="24"/>
          <w:szCs w:val="24"/>
        </w:rPr>
        <w:t>, UK</w:t>
      </w:r>
      <w:r w:rsidRPr="000A2F45">
        <w:rPr>
          <w:sz w:val="24"/>
          <w:szCs w:val="24"/>
        </w:rPr>
        <w:t xml:space="preserve"> </w:t>
      </w:r>
      <w:r w:rsidRPr="000A2F45">
        <w:rPr>
          <w:sz w:val="24"/>
          <w:szCs w:val="24"/>
        </w:rPr>
        <w:br/>
      </w:r>
      <w:r>
        <w:rPr>
          <w:color w:val="000000"/>
          <w:sz w:val="24"/>
          <w:szCs w:val="24"/>
          <w:lang w:eastAsia="en-GB"/>
        </w:rPr>
        <w:br/>
      </w:r>
      <w:r>
        <w:rPr>
          <w:sz w:val="24"/>
          <w:szCs w:val="24"/>
          <w:vertAlign w:val="superscript"/>
        </w:rPr>
        <w:t>f</w:t>
      </w:r>
      <w:r>
        <w:rPr>
          <w:color w:val="000000"/>
          <w:sz w:val="24"/>
          <w:szCs w:val="24"/>
          <w:lang w:eastAsia="en-GB"/>
        </w:rPr>
        <w:t xml:space="preserve"> </w:t>
      </w:r>
      <w:r w:rsidRPr="000A2F45">
        <w:rPr>
          <w:color w:val="000000"/>
          <w:sz w:val="24"/>
          <w:szCs w:val="24"/>
          <w:lang w:eastAsia="en-GB"/>
        </w:rPr>
        <w:t xml:space="preserve">Warwick Medical School, </w:t>
      </w:r>
      <w:r w:rsidRPr="00F1095C">
        <w:rPr>
          <w:color w:val="000000"/>
          <w:sz w:val="24"/>
          <w:szCs w:val="24"/>
          <w:lang w:eastAsia="en-GB"/>
        </w:rPr>
        <w:br/>
        <w:t xml:space="preserve">  University of Warwick</w:t>
      </w:r>
      <w:r>
        <w:rPr>
          <w:color w:val="000000"/>
          <w:sz w:val="24"/>
          <w:szCs w:val="24"/>
          <w:lang w:eastAsia="en-GB"/>
        </w:rPr>
        <w:t>, UK</w:t>
      </w:r>
      <w:r w:rsidRPr="00F1095C">
        <w:rPr>
          <w:color w:val="000000"/>
          <w:sz w:val="24"/>
          <w:szCs w:val="24"/>
          <w:lang w:eastAsia="en-GB"/>
        </w:rPr>
        <w:br/>
      </w:r>
      <w:r>
        <w:rPr>
          <w:color w:val="000000"/>
          <w:sz w:val="24"/>
          <w:szCs w:val="24"/>
          <w:lang w:eastAsia="en-GB"/>
        </w:rPr>
        <w:br/>
      </w:r>
      <w:r>
        <w:rPr>
          <w:sz w:val="24"/>
          <w:szCs w:val="24"/>
          <w:vertAlign w:val="superscript"/>
        </w:rPr>
        <w:t>g</w:t>
      </w:r>
      <w:r w:rsidRPr="00F1095C">
        <w:rPr>
          <w:sz w:val="24"/>
          <w:szCs w:val="24"/>
        </w:rPr>
        <w:t xml:space="preserve"> </w:t>
      </w:r>
      <w:r w:rsidRPr="000A2F45">
        <w:rPr>
          <w:sz w:val="24"/>
          <w:szCs w:val="24"/>
        </w:rPr>
        <w:t>Mental Health Foundation</w:t>
      </w:r>
      <w:r>
        <w:rPr>
          <w:sz w:val="24"/>
          <w:szCs w:val="24"/>
        </w:rPr>
        <w:t>, UK</w:t>
      </w:r>
    </w:p>
    <w:p w14:paraId="41E0FCF8" w14:textId="77777777" w:rsidR="00C51AF6" w:rsidRDefault="00C51AF6" w:rsidP="00C51AF6">
      <w:pPr>
        <w:spacing w:after="0" w:line="240" w:lineRule="auto"/>
        <w:rPr>
          <w:sz w:val="24"/>
          <w:szCs w:val="24"/>
        </w:rPr>
      </w:pPr>
      <w:r>
        <w:rPr>
          <w:sz w:val="24"/>
          <w:szCs w:val="24"/>
        </w:rPr>
        <w:br/>
      </w:r>
      <w:r>
        <w:rPr>
          <w:sz w:val="24"/>
          <w:szCs w:val="24"/>
          <w:vertAlign w:val="superscript"/>
        </w:rPr>
        <w:t>h</w:t>
      </w:r>
      <w:r w:rsidRPr="005A774C">
        <w:rPr>
          <w:sz w:val="24"/>
          <w:szCs w:val="24"/>
          <w:vertAlign w:val="superscript"/>
        </w:rPr>
        <w:t xml:space="preserve"> </w:t>
      </w:r>
      <w:r w:rsidRPr="005A774C">
        <w:rPr>
          <w:sz w:val="24"/>
          <w:szCs w:val="24"/>
        </w:rPr>
        <w:t>Institute of Neuroscience</w:t>
      </w:r>
      <w:r w:rsidRPr="005A774C">
        <w:rPr>
          <w:sz w:val="24"/>
          <w:szCs w:val="24"/>
        </w:rPr>
        <w:br/>
        <w:t xml:space="preserve">  Newcastle University</w:t>
      </w:r>
      <w:r>
        <w:rPr>
          <w:sz w:val="24"/>
          <w:szCs w:val="24"/>
        </w:rPr>
        <w:t>, UK</w:t>
      </w:r>
    </w:p>
    <w:p w14:paraId="6F559D91" w14:textId="77777777" w:rsidR="00C51AF6" w:rsidRDefault="00C51AF6" w:rsidP="00C51AF6">
      <w:pPr>
        <w:spacing w:after="0" w:line="240" w:lineRule="auto"/>
        <w:rPr>
          <w:sz w:val="24"/>
          <w:szCs w:val="24"/>
        </w:rPr>
      </w:pPr>
    </w:p>
    <w:p w14:paraId="428ABDF5" w14:textId="77777777" w:rsidR="00C51AF6" w:rsidRDefault="00C51AF6" w:rsidP="00C51AF6">
      <w:pPr>
        <w:spacing w:after="0" w:line="240" w:lineRule="auto"/>
        <w:rPr>
          <w:sz w:val="24"/>
          <w:szCs w:val="24"/>
          <w:lang w:eastAsia="en-GB"/>
        </w:rPr>
      </w:pPr>
      <w:r>
        <w:rPr>
          <w:sz w:val="24"/>
          <w:szCs w:val="24"/>
          <w:vertAlign w:val="superscript"/>
          <w:lang w:eastAsia="en-GB"/>
        </w:rPr>
        <w:t>i</w:t>
      </w:r>
      <w:r w:rsidRPr="00FA1F20">
        <w:rPr>
          <w:sz w:val="24"/>
          <w:szCs w:val="24"/>
          <w:lang w:eastAsia="en-GB"/>
        </w:rPr>
        <w:t xml:space="preserve"> School of Psychology</w:t>
      </w:r>
      <w:r w:rsidRPr="00FA1F20">
        <w:rPr>
          <w:sz w:val="24"/>
          <w:szCs w:val="24"/>
          <w:lang w:eastAsia="en-GB"/>
        </w:rPr>
        <w:br/>
        <w:t xml:space="preserve">  Ulster University</w:t>
      </w:r>
      <w:r>
        <w:rPr>
          <w:sz w:val="24"/>
          <w:szCs w:val="24"/>
          <w:lang w:eastAsia="en-GB"/>
        </w:rPr>
        <w:t>, UK</w:t>
      </w:r>
      <w:r w:rsidRPr="00FA1F20">
        <w:rPr>
          <w:sz w:val="24"/>
          <w:szCs w:val="24"/>
          <w:lang w:eastAsia="en-GB"/>
        </w:rPr>
        <w:br/>
        <w:t xml:space="preserve">  </w:t>
      </w:r>
    </w:p>
    <w:p w14:paraId="695BBDEB" w14:textId="77777777" w:rsidR="0052579B" w:rsidRDefault="0052579B">
      <w:pPr>
        <w:spacing w:after="0" w:line="240" w:lineRule="auto"/>
        <w:rPr>
          <w:rFonts w:asciiTheme="minorHAnsi" w:hAnsiTheme="minorHAnsi"/>
          <w:b/>
          <w:sz w:val="24"/>
          <w:szCs w:val="24"/>
        </w:rPr>
      </w:pPr>
      <w:r>
        <w:rPr>
          <w:rFonts w:asciiTheme="minorHAnsi" w:hAnsiTheme="minorHAnsi"/>
          <w:b/>
          <w:sz w:val="24"/>
          <w:szCs w:val="24"/>
        </w:rPr>
        <w:br w:type="page"/>
      </w:r>
    </w:p>
    <w:p w14:paraId="5AED770F" w14:textId="0632E3D9" w:rsidR="006D0836" w:rsidRDefault="00915338" w:rsidP="006D0836">
      <w:pPr>
        <w:spacing w:after="0" w:line="480" w:lineRule="auto"/>
        <w:rPr>
          <w:rFonts w:asciiTheme="minorHAnsi" w:hAnsiTheme="minorHAnsi"/>
          <w:b/>
          <w:sz w:val="24"/>
          <w:szCs w:val="24"/>
        </w:rPr>
      </w:pPr>
      <w:r w:rsidRPr="00554515">
        <w:rPr>
          <w:rFonts w:asciiTheme="minorHAnsi" w:hAnsiTheme="minorHAnsi"/>
          <w:b/>
          <w:sz w:val="24"/>
          <w:szCs w:val="24"/>
        </w:rPr>
        <w:lastRenderedPageBreak/>
        <w:t>Abstract</w:t>
      </w:r>
    </w:p>
    <w:p w14:paraId="3641A784" w14:textId="51B65526" w:rsidR="000642E8" w:rsidRPr="00554515" w:rsidRDefault="00F16FD8" w:rsidP="006D0836">
      <w:pPr>
        <w:spacing w:after="0" w:line="480" w:lineRule="auto"/>
        <w:rPr>
          <w:rFonts w:asciiTheme="minorHAnsi" w:hAnsiTheme="minorHAnsi"/>
          <w:b/>
          <w:sz w:val="24"/>
          <w:szCs w:val="24"/>
        </w:rPr>
      </w:pPr>
      <w:r>
        <w:rPr>
          <w:rFonts w:asciiTheme="minorHAnsi" w:hAnsiTheme="minorHAnsi"/>
          <w:sz w:val="24"/>
          <w:szCs w:val="24"/>
        </w:rPr>
        <w:t>C</w:t>
      </w:r>
      <w:r w:rsidRPr="00554515">
        <w:rPr>
          <w:rFonts w:asciiTheme="minorHAnsi" w:hAnsiTheme="minorHAnsi"/>
          <w:sz w:val="24"/>
          <w:szCs w:val="24"/>
        </w:rPr>
        <w:t>ompulsory community treatment for people with severe mental illness remains controversial</w:t>
      </w:r>
      <w:r>
        <w:rPr>
          <w:rFonts w:asciiTheme="minorHAnsi" w:hAnsiTheme="minorHAnsi"/>
          <w:sz w:val="24"/>
          <w:szCs w:val="24"/>
        </w:rPr>
        <w:t xml:space="preserve"> due to </w:t>
      </w:r>
      <w:r w:rsidRPr="00554515">
        <w:rPr>
          <w:rFonts w:asciiTheme="minorHAnsi" w:hAnsiTheme="minorHAnsi"/>
          <w:sz w:val="24"/>
          <w:szCs w:val="24"/>
        </w:rPr>
        <w:t xml:space="preserve">conflicting </w:t>
      </w:r>
      <w:r>
        <w:rPr>
          <w:rFonts w:asciiTheme="minorHAnsi" w:hAnsiTheme="minorHAnsi"/>
          <w:sz w:val="24"/>
          <w:szCs w:val="24"/>
        </w:rPr>
        <w:t xml:space="preserve">research </w:t>
      </w:r>
      <w:r w:rsidRPr="00554515">
        <w:rPr>
          <w:rFonts w:asciiTheme="minorHAnsi" w:hAnsiTheme="minorHAnsi"/>
          <w:sz w:val="24"/>
          <w:szCs w:val="24"/>
        </w:rPr>
        <w:t>evidence</w:t>
      </w:r>
      <w:r>
        <w:rPr>
          <w:rFonts w:asciiTheme="minorHAnsi" w:hAnsiTheme="minorHAnsi"/>
          <w:sz w:val="24"/>
          <w:szCs w:val="24"/>
        </w:rPr>
        <w:t>.</w:t>
      </w:r>
      <w:r w:rsidRPr="00554515">
        <w:rPr>
          <w:rFonts w:asciiTheme="minorHAnsi" w:hAnsiTheme="minorHAnsi"/>
          <w:sz w:val="24"/>
          <w:szCs w:val="24"/>
        </w:rPr>
        <w:t xml:space="preserve"> </w:t>
      </w:r>
      <w:r>
        <w:rPr>
          <w:rFonts w:asciiTheme="minorHAnsi" w:hAnsiTheme="minorHAnsi"/>
          <w:sz w:val="24"/>
          <w:szCs w:val="24"/>
        </w:rPr>
        <w:t xml:space="preserve">Recently, there have been challenges to the conventional view that trials-based evidence should take precedence. This paper adds to these challenges in three ways. First, it emphasises the need for critiques of trials to engage with conceptual and not just technical issues. Second, it develops a critique of trials centred on both how we can have knowledge and what it is we can have knowledge of. Third, it uses this critique to develop a research strategy that capitalises on the information in large-scale datasets. </w:t>
      </w:r>
      <w:r w:rsidR="00915338" w:rsidRPr="00554515">
        <w:rPr>
          <w:rFonts w:asciiTheme="minorHAnsi" w:hAnsiTheme="minorHAnsi"/>
          <w:sz w:val="24"/>
          <w:szCs w:val="24"/>
        </w:rPr>
        <w:t xml:space="preserve"> </w:t>
      </w:r>
      <w:r w:rsidR="00915338" w:rsidRPr="00554515">
        <w:rPr>
          <w:rFonts w:asciiTheme="minorHAnsi" w:hAnsiTheme="minorHAnsi"/>
          <w:b/>
          <w:sz w:val="24"/>
          <w:szCs w:val="24"/>
        </w:rPr>
        <w:t xml:space="preserve"> </w:t>
      </w:r>
    </w:p>
    <w:p w14:paraId="7ED9B6C6" w14:textId="77777777" w:rsidR="006D0836" w:rsidRDefault="006D0836" w:rsidP="009C5B7E">
      <w:pPr>
        <w:spacing w:line="480" w:lineRule="auto"/>
        <w:rPr>
          <w:rFonts w:asciiTheme="minorHAnsi" w:hAnsiTheme="minorHAnsi"/>
          <w:b/>
          <w:sz w:val="24"/>
          <w:szCs w:val="24"/>
        </w:rPr>
      </w:pPr>
    </w:p>
    <w:p w14:paraId="03D147DF" w14:textId="77777777" w:rsidR="006D0836" w:rsidRDefault="002331E0" w:rsidP="009C5B7E">
      <w:pPr>
        <w:spacing w:line="480" w:lineRule="auto"/>
        <w:rPr>
          <w:rFonts w:asciiTheme="minorHAnsi" w:hAnsiTheme="minorHAnsi"/>
          <w:b/>
          <w:sz w:val="24"/>
          <w:szCs w:val="24"/>
        </w:rPr>
      </w:pPr>
      <w:r w:rsidRPr="00554515">
        <w:rPr>
          <w:rFonts w:asciiTheme="minorHAnsi" w:hAnsiTheme="minorHAnsi"/>
          <w:b/>
          <w:sz w:val="24"/>
          <w:szCs w:val="24"/>
        </w:rPr>
        <w:t>Keywords</w:t>
      </w:r>
    </w:p>
    <w:p w14:paraId="1AC422F0" w14:textId="355E7593" w:rsidR="002331E0" w:rsidRPr="00554515" w:rsidRDefault="002331E0" w:rsidP="009C5B7E">
      <w:pPr>
        <w:spacing w:line="480" w:lineRule="auto"/>
        <w:rPr>
          <w:rFonts w:asciiTheme="minorHAnsi" w:hAnsiTheme="minorHAnsi"/>
          <w:sz w:val="24"/>
          <w:szCs w:val="24"/>
        </w:rPr>
      </w:pPr>
      <w:r w:rsidRPr="00554515">
        <w:rPr>
          <w:rFonts w:asciiTheme="minorHAnsi" w:hAnsiTheme="minorHAnsi"/>
          <w:sz w:val="24"/>
          <w:szCs w:val="24"/>
        </w:rPr>
        <w:t>compulsory community treatment; mental health policy; realist evaluation; randomised controlled trials; clinical effectiveness</w:t>
      </w:r>
    </w:p>
    <w:p w14:paraId="2227A13C" w14:textId="77777777" w:rsidR="000642E8" w:rsidRPr="00554515" w:rsidRDefault="000642E8" w:rsidP="009C5B7E">
      <w:pPr>
        <w:spacing w:after="0" w:line="480" w:lineRule="auto"/>
        <w:rPr>
          <w:rFonts w:asciiTheme="minorHAnsi" w:hAnsiTheme="minorHAnsi"/>
          <w:b/>
          <w:sz w:val="24"/>
          <w:szCs w:val="24"/>
        </w:rPr>
      </w:pPr>
      <w:r w:rsidRPr="00554515">
        <w:rPr>
          <w:rFonts w:asciiTheme="minorHAnsi" w:hAnsiTheme="minorHAnsi"/>
          <w:b/>
          <w:sz w:val="24"/>
          <w:szCs w:val="24"/>
        </w:rPr>
        <w:br w:type="page"/>
      </w:r>
    </w:p>
    <w:p w14:paraId="3E2619CF" w14:textId="45152D76" w:rsidR="009C5B7E" w:rsidRDefault="00915338" w:rsidP="009C5B7E">
      <w:pPr>
        <w:spacing w:line="480" w:lineRule="auto"/>
        <w:rPr>
          <w:rFonts w:asciiTheme="minorHAnsi" w:hAnsiTheme="minorHAnsi"/>
          <w:sz w:val="24"/>
          <w:szCs w:val="24"/>
        </w:rPr>
      </w:pPr>
      <w:r w:rsidRPr="00554515">
        <w:rPr>
          <w:rFonts w:asciiTheme="minorHAnsi" w:hAnsiTheme="minorHAnsi"/>
          <w:b/>
          <w:sz w:val="24"/>
          <w:szCs w:val="24"/>
        </w:rPr>
        <w:lastRenderedPageBreak/>
        <w:t>Introduction</w:t>
      </w:r>
      <w:r w:rsidR="001710BE" w:rsidRPr="00554515">
        <w:rPr>
          <w:rFonts w:asciiTheme="minorHAnsi" w:hAnsiTheme="minorHAnsi"/>
          <w:b/>
          <w:sz w:val="24"/>
          <w:szCs w:val="24"/>
        </w:rPr>
        <w:br/>
      </w:r>
      <w:r w:rsidR="0026235D">
        <w:rPr>
          <w:rFonts w:asciiTheme="minorHAnsi" w:hAnsiTheme="minorHAnsi"/>
          <w:sz w:val="24"/>
          <w:szCs w:val="24"/>
        </w:rPr>
        <w:t>Although</w:t>
      </w:r>
      <w:r w:rsidR="00751897">
        <w:rPr>
          <w:rFonts w:asciiTheme="minorHAnsi" w:hAnsiTheme="minorHAnsi"/>
          <w:sz w:val="24"/>
          <w:szCs w:val="24"/>
        </w:rPr>
        <w:t xml:space="preserve"> widely adopted around the world, c</w:t>
      </w:r>
      <w:r w:rsidR="00167A02">
        <w:rPr>
          <w:rFonts w:asciiTheme="minorHAnsi" w:hAnsiTheme="minorHAnsi"/>
          <w:sz w:val="24"/>
          <w:szCs w:val="24"/>
        </w:rPr>
        <w:t>ompulsory community treatment (CCT) for people with severe m</w:t>
      </w:r>
      <w:r w:rsidR="005F7245" w:rsidRPr="00554515">
        <w:rPr>
          <w:rFonts w:asciiTheme="minorHAnsi" w:hAnsiTheme="minorHAnsi"/>
          <w:sz w:val="24"/>
          <w:szCs w:val="24"/>
        </w:rPr>
        <w:t>ental illness</w:t>
      </w:r>
      <w:r w:rsidR="005F7245" w:rsidRPr="00554515" w:rsidDel="005F7245">
        <w:rPr>
          <w:rFonts w:asciiTheme="minorHAnsi" w:hAnsiTheme="minorHAnsi"/>
          <w:sz w:val="24"/>
          <w:szCs w:val="24"/>
        </w:rPr>
        <w:t xml:space="preserve"> </w:t>
      </w:r>
      <w:r w:rsidR="00751897">
        <w:rPr>
          <w:rFonts w:asciiTheme="minorHAnsi" w:hAnsiTheme="minorHAnsi"/>
          <w:sz w:val="24"/>
          <w:szCs w:val="24"/>
        </w:rPr>
        <w:t>remains highly controversial.</w:t>
      </w:r>
      <w:r w:rsidR="0054563D" w:rsidRPr="0054563D">
        <w:rPr>
          <w:rFonts w:asciiTheme="minorHAnsi" w:hAnsiTheme="minorHAnsi"/>
          <w:sz w:val="24"/>
          <w:szCs w:val="24"/>
          <w:vertAlign w:val="superscript"/>
        </w:rPr>
        <w:t>1</w:t>
      </w:r>
      <w:r w:rsidR="00751897">
        <w:rPr>
          <w:rFonts w:asciiTheme="minorHAnsi" w:hAnsiTheme="minorHAnsi"/>
          <w:sz w:val="24"/>
          <w:szCs w:val="24"/>
        </w:rPr>
        <w:t xml:space="preserve"> </w:t>
      </w:r>
      <w:r w:rsidR="0026235D">
        <w:rPr>
          <w:rFonts w:asciiTheme="minorHAnsi" w:hAnsiTheme="minorHAnsi"/>
          <w:sz w:val="24"/>
          <w:szCs w:val="24"/>
        </w:rPr>
        <w:t>S</w:t>
      </w:r>
      <w:r w:rsidR="00751897">
        <w:rPr>
          <w:rFonts w:asciiTheme="minorHAnsi" w:hAnsiTheme="minorHAnsi"/>
          <w:sz w:val="24"/>
          <w:szCs w:val="24"/>
        </w:rPr>
        <w:t>temming from intrinsic concerns a</w:t>
      </w:r>
      <w:r w:rsidR="00177780">
        <w:rPr>
          <w:rFonts w:asciiTheme="minorHAnsi" w:hAnsiTheme="minorHAnsi"/>
          <w:sz w:val="24"/>
          <w:szCs w:val="24"/>
        </w:rPr>
        <w:t>bout</w:t>
      </w:r>
      <w:r w:rsidR="00751897">
        <w:rPr>
          <w:rFonts w:asciiTheme="minorHAnsi" w:hAnsiTheme="minorHAnsi"/>
          <w:sz w:val="24"/>
          <w:szCs w:val="24"/>
        </w:rPr>
        <w:t xml:space="preserve"> its coercive basis, </w:t>
      </w:r>
      <w:r w:rsidR="0026235D">
        <w:rPr>
          <w:rFonts w:asciiTheme="minorHAnsi" w:hAnsiTheme="minorHAnsi"/>
          <w:sz w:val="24"/>
          <w:szCs w:val="24"/>
        </w:rPr>
        <w:t xml:space="preserve">the </w:t>
      </w:r>
      <w:r w:rsidR="00751897">
        <w:rPr>
          <w:rFonts w:asciiTheme="minorHAnsi" w:hAnsiTheme="minorHAnsi"/>
          <w:sz w:val="24"/>
          <w:szCs w:val="24"/>
        </w:rPr>
        <w:t xml:space="preserve">controversy has been </w:t>
      </w:r>
      <w:r w:rsidR="0026235D">
        <w:rPr>
          <w:rFonts w:asciiTheme="minorHAnsi" w:hAnsiTheme="minorHAnsi"/>
          <w:sz w:val="24"/>
          <w:szCs w:val="24"/>
        </w:rPr>
        <w:t>heightened</w:t>
      </w:r>
      <w:r w:rsidR="00503078">
        <w:rPr>
          <w:rFonts w:asciiTheme="minorHAnsi" w:hAnsiTheme="minorHAnsi"/>
          <w:sz w:val="24"/>
          <w:szCs w:val="24"/>
        </w:rPr>
        <w:t xml:space="preserve"> </w:t>
      </w:r>
      <w:r w:rsidR="0026235D">
        <w:rPr>
          <w:rFonts w:asciiTheme="minorHAnsi" w:hAnsiTheme="minorHAnsi"/>
          <w:sz w:val="24"/>
          <w:szCs w:val="24"/>
        </w:rPr>
        <w:t xml:space="preserve">considerably </w:t>
      </w:r>
      <w:r w:rsidR="00503078">
        <w:rPr>
          <w:rFonts w:asciiTheme="minorHAnsi" w:hAnsiTheme="minorHAnsi"/>
          <w:sz w:val="24"/>
          <w:szCs w:val="24"/>
        </w:rPr>
        <w:t>b</w:t>
      </w:r>
      <w:r w:rsidR="00751897">
        <w:rPr>
          <w:rFonts w:asciiTheme="minorHAnsi" w:hAnsiTheme="minorHAnsi"/>
          <w:sz w:val="24"/>
          <w:szCs w:val="24"/>
        </w:rPr>
        <w:t xml:space="preserve">y conflicting evidence about </w:t>
      </w:r>
      <w:r w:rsidR="0026235D">
        <w:rPr>
          <w:rFonts w:asciiTheme="minorHAnsi" w:hAnsiTheme="minorHAnsi"/>
          <w:sz w:val="24"/>
          <w:szCs w:val="24"/>
        </w:rPr>
        <w:t>CCT’s</w:t>
      </w:r>
      <w:r w:rsidR="00751897">
        <w:rPr>
          <w:rFonts w:asciiTheme="minorHAnsi" w:hAnsiTheme="minorHAnsi"/>
          <w:sz w:val="24"/>
          <w:szCs w:val="24"/>
        </w:rPr>
        <w:t xml:space="preserve"> effectiveness. </w:t>
      </w:r>
    </w:p>
    <w:p w14:paraId="7A80BFFF" w14:textId="77777777" w:rsidR="009C5B7E" w:rsidRDefault="009C5B7E" w:rsidP="009C5B7E">
      <w:pPr>
        <w:spacing w:line="480" w:lineRule="auto"/>
        <w:rPr>
          <w:rFonts w:asciiTheme="minorHAnsi" w:hAnsiTheme="minorHAnsi"/>
          <w:sz w:val="24"/>
          <w:szCs w:val="24"/>
        </w:rPr>
      </w:pPr>
    </w:p>
    <w:p w14:paraId="53464490" w14:textId="4412CF0E" w:rsidR="00751897" w:rsidRDefault="00751897" w:rsidP="009C5B7E">
      <w:pPr>
        <w:spacing w:line="480" w:lineRule="auto"/>
        <w:rPr>
          <w:rFonts w:asciiTheme="minorHAnsi" w:hAnsiTheme="minorHAnsi"/>
          <w:sz w:val="24"/>
          <w:szCs w:val="24"/>
        </w:rPr>
      </w:pPr>
      <w:r>
        <w:rPr>
          <w:rFonts w:asciiTheme="minorHAnsi" w:hAnsiTheme="minorHAnsi"/>
          <w:sz w:val="24"/>
          <w:szCs w:val="24"/>
        </w:rPr>
        <w:t xml:space="preserve">Of key significance has been a division between findings from research based on randomised </w:t>
      </w:r>
      <w:r w:rsidR="00A81BD2">
        <w:rPr>
          <w:rFonts w:asciiTheme="minorHAnsi" w:hAnsiTheme="minorHAnsi"/>
          <w:sz w:val="24"/>
          <w:szCs w:val="24"/>
        </w:rPr>
        <w:t xml:space="preserve">controlled </w:t>
      </w:r>
      <w:r>
        <w:rPr>
          <w:rFonts w:asciiTheme="minorHAnsi" w:hAnsiTheme="minorHAnsi"/>
          <w:sz w:val="24"/>
          <w:szCs w:val="24"/>
        </w:rPr>
        <w:t xml:space="preserve">trials </w:t>
      </w:r>
      <w:r w:rsidR="00A81BD2">
        <w:rPr>
          <w:rFonts w:asciiTheme="minorHAnsi" w:hAnsiTheme="minorHAnsi"/>
          <w:sz w:val="24"/>
          <w:szCs w:val="24"/>
        </w:rPr>
        <w:t xml:space="preserve">(RCTs) </w:t>
      </w:r>
      <w:r>
        <w:rPr>
          <w:rFonts w:asciiTheme="minorHAnsi" w:hAnsiTheme="minorHAnsi"/>
          <w:sz w:val="24"/>
          <w:szCs w:val="24"/>
        </w:rPr>
        <w:t xml:space="preserve">with those based on a variety of non-experimental designs. </w:t>
      </w:r>
      <w:r w:rsidRPr="00554515">
        <w:rPr>
          <w:rFonts w:asciiTheme="minorHAnsi" w:hAnsiTheme="minorHAnsi"/>
          <w:sz w:val="24"/>
          <w:szCs w:val="24"/>
        </w:rPr>
        <w:t xml:space="preserve">While </w:t>
      </w:r>
      <w:r>
        <w:rPr>
          <w:rFonts w:asciiTheme="minorHAnsi" w:hAnsiTheme="minorHAnsi"/>
          <w:sz w:val="24"/>
          <w:szCs w:val="24"/>
        </w:rPr>
        <w:t>the latter ha</w:t>
      </w:r>
      <w:r w:rsidR="00F86B6A">
        <w:rPr>
          <w:rFonts w:asciiTheme="minorHAnsi" w:hAnsiTheme="minorHAnsi"/>
          <w:sz w:val="24"/>
          <w:szCs w:val="24"/>
        </w:rPr>
        <w:t>ve</w:t>
      </w:r>
      <w:r w:rsidRPr="00554515">
        <w:rPr>
          <w:rFonts w:asciiTheme="minorHAnsi" w:hAnsiTheme="minorHAnsi"/>
          <w:sz w:val="24"/>
          <w:szCs w:val="24"/>
        </w:rPr>
        <w:t xml:space="preserve"> shown both positive (e.g. increased follow-up with mental health services and improved forensic outcomes) and negative outcomes (e.g. no reduction in hospitalisation), </w:t>
      </w:r>
      <w:r>
        <w:rPr>
          <w:rFonts w:asciiTheme="minorHAnsi" w:hAnsiTheme="minorHAnsi"/>
          <w:sz w:val="24"/>
          <w:szCs w:val="24"/>
        </w:rPr>
        <w:t xml:space="preserve">the </w:t>
      </w:r>
      <w:r w:rsidR="007A30FA">
        <w:rPr>
          <w:rFonts w:asciiTheme="minorHAnsi" w:hAnsiTheme="minorHAnsi"/>
          <w:sz w:val="24"/>
          <w:szCs w:val="24"/>
        </w:rPr>
        <w:t>results of the former h</w:t>
      </w:r>
      <w:r>
        <w:rPr>
          <w:rFonts w:asciiTheme="minorHAnsi" w:hAnsiTheme="minorHAnsi"/>
          <w:sz w:val="24"/>
          <w:szCs w:val="24"/>
        </w:rPr>
        <w:t xml:space="preserve">ave </w:t>
      </w:r>
      <w:r w:rsidR="007A3724">
        <w:rPr>
          <w:rFonts w:asciiTheme="minorHAnsi" w:hAnsiTheme="minorHAnsi"/>
          <w:sz w:val="24"/>
          <w:szCs w:val="24"/>
        </w:rPr>
        <w:t>overwhelmingly</w:t>
      </w:r>
      <w:r>
        <w:rPr>
          <w:rFonts w:asciiTheme="minorHAnsi" w:hAnsiTheme="minorHAnsi"/>
          <w:sz w:val="24"/>
          <w:szCs w:val="24"/>
        </w:rPr>
        <w:t xml:space="preserve"> </w:t>
      </w:r>
      <w:r w:rsidR="007A30FA">
        <w:rPr>
          <w:rFonts w:asciiTheme="minorHAnsi" w:hAnsiTheme="minorHAnsi"/>
          <w:sz w:val="24"/>
          <w:szCs w:val="24"/>
        </w:rPr>
        <w:t xml:space="preserve">been </w:t>
      </w:r>
      <w:r w:rsidRPr="00554515">
        <w:rPr>
          <w:rFonts w:asciiTheme="minorHAnsi" w:hAnsiTheme="minorHAnsi"/>
          <w:sz w:val="24"/>
          <w:szCs w:val="24"/>
        </w:rPr>
        <w:t xml:space="preserve">negative. </w:t>
      </w:r>
    </w:p>
    <w:p w14:paraId="52AB9413" w14:textId="77777777" w:rsidR="009C5B7E" w:rsidRDefault="009C5B7E" w:rsidP="009C5B7E">
      <w:pPr>
        <w:spacing w:line="480" w:lineRule="auto"/>
        <w:rPr>
          <w:rFonts w:asciiTheme="minorHAnsi" w:hAnsiTheme="minorHAnsi"/>
          <w:sz w:val="24"/>
          <w:szCs w:val="24"/>
        </w:rPr>
      </w:pPr>
    </w:p>
    <w:p w14:paraId="15C3398D" w14:textId="4915A483" w:rsidR="00751897" w:rsidRDefault="00751897" w:rsidP="009C5B7E">
      <w:pPr>
        <w:spacing w:line="480" w:lineRule="auto"/>
        <w:rPr>
          <w:rFonts w:asciiTheme="minorHAnsi" w:hAnsiTheme="minorHAnsi"/>
          <w:sz w:val="24"/>
          <w:szCs w:val="24"/>
          <w:vertAlign w:val="superscript"/>
        </w:rPr>
      </w:pPr>
      <w:r w:rsidRPr="00554515">
        <w:rPr>
          <w:rFonts w:asciiTheme="minorHAnsi" w:hAnsiTheme="minorHAnsi"/>
          <w:sz w:val="24"/>
          <w:szCs w:val="24"/>
        </w:rPr>
        <w:t>Following conventional biomedical thinking,</w:t>
      </w:r>
      <w:r w:rsidR="009C5B7E">
        <w:rPr>
          <w:rFonts w:asciiTheme="minorHAnsi" w:hAnsiTheme="minorHAnsi"/>
          <w:sz w:val="24"/>
          <w:szCs w:val="24"/>
        </w:rPr>
        <w:t xml:space="preserve"> the findings from trials have </w:t>
      </w:r>
      <w:r w:rsidR="0026235D">
        <w:rPr>
          <w:rFonts w:asciiTheme="minorHAnsi" w:hAnsiTheme="minorHAnsi"/>
          <w:sz w:val="24"/>
          <w:szCs w:val="24"/>
        </w:rPr>
        <w:t>tended to have been</w:t>
      </w:r>
      <w:r w:rsidR="009C5B7E">
        <w:rPr>
          <w:rFonts w:asciiTheme="minorHAnsi" w:hAnsiTheme="minorHAnsi"/>
          <w:sz w:val="24"/>
          <w:szCs w:val="24"/>
        </w:rPr>
        <w:t xml:space="preserve"> given priority.</w:t>
      </w:r>
      <w:r>
        <w:rPr>
          <w:rFonts w:asciiTheme="minorHAnsi" w:hAnsiTheme="minorHAnsi"/>
          <w:sz w:val="24"/>
          <w:szCs w:val="24"/>
        </w:rPr>
        <w:t xml:space="preserve"> Recently, however, </w:t>
      </w:r>
      <w:r w:rsidR="00157FF1">
        <w:rPr>
          <w:rFonts w:asciiTheme="minorHAnsi" w:hAnsiTheme="minorHAnsi"/>
          <w:sz w:val="24"/>
          <w:szCs w:val="24"/>
        </w:rPr>
        <w:t>some</w:t>
      </w:r>
      <w:r>
        <w:rPr>
          <w:rFonts w:asciiTheme="minorHAnsi" w:hAnsiTheme="minorHAnsi"/>
          <w:sz w:val="24"/>
          <w:szCs w:val="24"/>
        </w:rPr>
        <w:t xml:space="preserve"> workers have challenged this position, arguing that w</w:t>
      </w:r>
      <w:r w:rsidRPr="00554515">
        <w:rPr>
          <w:rFonts w:asciiTheme="minorHAnsi" w:hAnsiTheme="minorHAnsi"/>
          <w:sz w:val="24"/>
          <w:szCs w:val="24"/>
        </w:rPr>
        <w:t>hile RCTs have advantages for discrete, single component clinical interventions, they may not be intrinsically superior for the evaluation of complex multi-component interventions</w:t>
      </w:r>
      <w:r w:rsidR="007A3724">
        <w:rPr>
          <w:rFonts w:asciiTheme="minorHAnsi" w:hAnsiTheme="minorHAnsi"/>
          <w:sz w:val="24"/>
          <w:szCs w:val="24"/>
        </w:rPr>
        <w:t xml:space="preserve"> such as CCT</w:t>
      </w:r>
      <w:r w:rsidR="0054563D">
        <w:rPr>
          <w:rFonts w:asciiTheme="minorHAnsi" w:hAnsiTheme="minorHAnsi"/>
          <w:sz w:val="24"/>
          <w:szCs w:val="24"/>
        </w:rPr>
        <w:t>.</w:t>
      </w:r>
      <w:r w:rsidR="0054563D" w:rsidRPr="0054563D">
        <w:rPr>
          <w:rFonts w:asciiTheme="minorHAnsi" w:hAnsiTheme="minorHAnsi"/>
          <w:sz w:val="24"/>
          <w:szCs w:val="24"/>
          <w:vertAlign w:val="superscript"/>
        </w:rPr>
        <w:t>2,3</w:t>
      </w:r>
    </w:p>
    <w:p w14:paraId="40A7C510" w14:textId="77777777" w:rsidR="009C5B7E" w:rsidRDefault="009C5B7E" w:rsidP="009C5B7E">
      <w:pPr>
        <w:spacing w:line="480" w:lineRule="auto"/>
        <w:rPr>
          <w:rFonts w:asciiTheme="minorHAnsi" w:hAnsiTheme="minorHAnsi"/>
          <w:sz w:val="24"/>
          <w:szCs w:val="24"/>
        </w:rPr>
      </w:pPr>
    </w:p>
    <w:p w14:paraId="73BF46E3" w14:textId="49531686" w:rsidR="00B94396" w:rsidRDefault="00751897" w:rsidP="009C5B7E">
      <w:pPr>
        <w:spacing w:line="480" w:lineRule="auto"/>
        <w:rPr>
          <w:rFonts w:asciiTheme="minorHAnsi" w:hAnsiTheme="minorHAnsi"/>
          <w:sz w:val="24"/>
          <w:szCs w:val="24"/>
        </w:rPr>
      </w:pPr>
      <w:r>
        <w:rPr>
          <w:rFonts w:asciiTheme="minorHAnsi" w:hAnsiTheme="minorHAnsi"/>
          <w:sz w:val="24"/>
          <w:szCs w:val="24"/>
        </w:rPr>
        <w:t xml:space="preserve">This paper aims to </w:t>
      </w:r>
      <w:r w:rsidR="00B94396">
        <w:rPr>
          <w:rFonts w:asciiTheme="minorHAnsi" w:hAnsiTheme="minorHAnsi"/>
          <w:sz w:val="24"/>
          <w:szCs w:val="24"/>
        </w:rPr>
        <w:t xml:space="preserve">contribute to this challenge in </w:t>
      </w:r>
      <w:r>
        <w:rPr>
          <w:rFonts w:asciiTheme="minorHAnsi" w:hAnsiTheme="minorHAnsi"/>
          <w:sz w:val="24"/>
          <w:szCs w:val="24"/>
        </w:rPr>
        <w:t>t</w:t>
      </w:r>
      <w:r w:rsidR="00B94396">
        <w:rPr>
          <w:rFonts w:asciiTheme="minorHAnsi" w:hAnsiTheme="minorHAnsi"/>
          <w:sz w:val="24"/>
          <w:szCs w:val="24"/>
        </w:rPr>
        <w:t xml:space="preserve">hree </w:t>
      </w:r>
      <w:r>
        <w:rPr>
          <w:rFonts w:asciiTheme="minorHAnsi" w:hAnsiTheme="minorHAnsi"/>
          <w:sz w:val="24"/>
          <w:szCs w:val="24"/>
        </w:rPr>
        <w:t>ways</w:t>
      </w:r>
      <w:r w:rsidR="00B94396">
        <w:rPr>
          <w:rFonts w:asciiTheme="minorHAnsi" w:hAnsiTheme="minorHAnsi"/>
          <w:sz w:val="24"/>
          <w:szCs w:val="24"/>
        </w:rPr>
        <w:t>. First</w:t>
      </w:r>
      <w:r>
        <w:rPr>
          <w:rFonts w:asciiTheme="minorHAnsi" w:hAnsiTheme="minorHAnsi"/>
          <w:sz w:val="24"/>
          <w:szCs w:val="24"/>
        </w:rPr>
        <w:t xml:space="preserve">, </w:t>
      </w:r>
      <w:r w:rsidR="00B94396">
        <w:rPr>
          <w:rFonts w:asciiTheme="minorHAnsi" w:hAnsiTheme="minorHAnsi"/>
          <w:sz w:val="24"/>
          <w:szCs w:val="24"/>
        </w:rPr>
        <w:t xml:space="preserve">it </w:t>
      </w:r>
      <w:r w:rsidR="00177780">
        <w:rPr>
          <w:rFonts w:asciiTheme="minorHAnsi" w:hAnsiTheme="minorHAnsi"/>
          <w:sz w:val="24"/>
          <w:szCs w:val="24"/>
        </w:rPr>
        <w:t xml:space="preserve">draws out, and emphasises the need, for critiques of </w:t>
      </w:r>
      <w:r w:rsidR="007A30FA">
        <w:rPr>
          <w:rFonts w:asciiTheme="minorHAnsi" w:hAnsiTheme="minorHAnsi"/>
          <w:sz w:val="24"/>
          <w:szCs w:val="24"/>
        </w:rPr>
        <w:t>r</w:t>
      </w:r>
      <w:r w:rsidR="00B94396">
        <w:rPr>
          <w:rFonts w:asciiTheme="minorHAnsi" w:hAnsiTheme="minorHAnsi"/>
          <w:sz w:val="24"/>
          <w:szCs w:val="24"/>
        </w:rPr>
        <w:t>andomised trials of CCT</w:t>
      </w:r>
      <w:r w:rsidR="00177780">
        <w:rPr>
          <w:rFonts w:asciiTheme="minorHAnsi" w:hAnsiTheme="minorHAnsi"/>
          <w:sz w:val="24"/>
          <w:szCs w:val="24"/>
        </w:rPr>
        <w:t xml:space="preserve"> to move beyond technical </w:t>
      </w:r>
      <w:r w:rsidR="007A30FA">
        <w:rPr>
          <w:rFonts w:asciiTheme="minorHAnsi" w:hAnsiTheme="minorHAnsi"/>
          <w:sz w:val="24"/>
          <w:szCs w:val="24"/>
        </w:rPr>
        <w:t>problems</w:t>
      </w:r>
      <w:r w:rsidR="00177780">
        <w:rPr>
          <w:rFonts w:asciiTheme="minorHAnsi" w:hAnsiTheme="minorHAnsi"/>
          <w:sz w:val="24"/>
          <w:szCs w:val="24"/>
        </w:rPr>
        <w:t xml:space="preserve"> and consider conceptual/theoretical </w:t>
      </w:r>
      <w:r w:rsidR="007A30FA">
        <w:rPr>
          <w:rFonts w:asciiTheme="minorHAnsi" w:hAnsiTheme="minorHAnsi"/>
          <w:sz w:val="24"/>
          <w:szCs w:val="24"/>
        </w:rPr>
        <w:t>issues</w:t>
      </w:r>
      <w:r w:rsidR="00177780">
        <w:rPr>
          <w:rFonts w:asciiTheme="minorHAnsi" w:hAnsiTheme="minorHAnsi"/>
          <w:sz w:val="24"/>
          <w:szCs w:val="24"/>
        </w:rPr>
        <w:t>.</w:t>
      </w:r>
      <w:r w:rsidR="00B94396">
        <w:rPr>
          <w:rFonts w:asciiTheme="minorHAnsi" w:hAnsiTheme="minorHAnsi"/>
          <w:sz w:val="24"/>
          <w:szCs w:val="24"/>
        </w:rPr>
        <w:t xml:space="preserve"> Second,</w:t>
      </w:r>
      <w:r w:rsidR="00177780">
        <w:rPr>
          <w:rFonts w:asciiTheme="minorHAnsi" w:hAnsiTheme="minorHAnsi"/>
          <w:sz w:val="24"/>
          <w:szCs w:val="24"/>
        </w:rPr>
        <w:t xml:space="preserve"> it</w:t>
      </w:r>
      <w:r w:rsidR="00B94396">
        <w:rPr>
          <w:rFonts w:asciiTheme="minorHAnsi" w:hAnsiTheme="minorHAnsi"/>
          <w:sz w:val="24"/>
          <w:szCs w:val="24"/>
        </w:rPr>
        <w:t xml:space="preserve"> </w:t>
      </w:r>
      <w:r w:rsidR="00DD69AD">
        <w:rPr>
          <w:rFonts w:asciiTheme="minorHAnsi" w:hAnsiTheme="minorHAnsi"/>
          <w:sz w:val="24"/>
          <w:szCs w:val="24"/>
        </w:rPr>
        <w:t>draw</w:t>
      </w:r>
      <w:r w:rsidR="00177780">
        <w:rPr>
          <w:rFonts w:asciiTheme="minorHAnsi" w:hAnsiTheme="minorHAnsi"/>
          <w:sz w:val="24"/>
          <w:szCs w:val="24"/>
        </w:rPr>
        <w:t>s</w:t>
      </w:r>
      <w:r w:rsidR="00DD69AD">
        <w:rPr>
          <w:rFonts w:asciiTheme="minorHAnsi" w:hAnsiTheme="minorHAnsi"/>
          <w:sz w:val="24"/>
          <w:szCs w:val="24"/>
        </w:rPr>
        <w:t xml:space="preserve"> on realist notions of open and closed systems</w:t>
      </w:r>
      <w:r w:rsidR="00177780">
        <w:rPr>
          <w:rFonts w:asciiTheme="minorHAnsi" w:hAnsiTheme="minorHAnsi"/>
          <w:sz w:val="24"/>
          <w:szCs w:val="24"/>
        </w:rPr>
        <w:t xml:space="preserve"> to develop </w:t>
      </w:r>
      <w:r w:rsidR="00DD69AD">
        <w:rPr>
          <w:rFonts w:asciiTheme="minorHAnsi" w:hAnsiTheme="minorHAnsi"/>
          <w:sz w:val="24"/>
          <w:szCs w:val="24"/>
        </w:rPr>
        <w:t xml:space="preserve">a </w:t>
      </w:r>
      <w:r w:rsidR="007A30FA">
        <w:rPr>
          <w:rFonts w:asciiTheme="minorHAnsi" w:hAnsiTheme="minorHAnsi"/>
          <w:sz w:val="24"/>
          <w:szCs w:val="24"/>
        </w:rPr>
        <w:t xml:space="preserve">conceptual </w:t>
      </w:r>
      <w:r w:rsidR="00DD69AD">
        <w:rPr>
          <w:rFonts w:asciiTheme="minorHAnsi" w:hAnsiTheme="minorHAnsi"/>
          <w:sz w:val="24"/>
          <w:szCs w:val="24"/>
        </w:rPr>
        <w:t xml:space="preserve">critique </w:t>
      </w:r>
      <w:r w:rsidR="00365AB1">
        <w:rPr>
          <w:rFonts w:asciiTheme="minorHAnsi" w:hAnsiTheme="minorHAnsi"/>
          <w:sz w:val="24"/>
          <w:szCs w:val="24"/>
        </w:rPr>
        <w:t xml:space="preserve">of trials </w:t>
      </w:r>
      <w:r w:rsidR="00DD69AD">
        <w:rPr>
          <w:rFonts w:asciiTheme="minorHAnsi" w:hAnsiTheme="minorHAnsi"/>
          <w:sz w:val="24"/>
          <w:szCs w:val="24"/>
        </w:rPr>
        <w:t xml:space="preserve">that </w:t>
      </w:r>
      <w:r w:rsidR="00177780">
        <w:rPr>
          <w:rFonts w:asciiTheme="minorHAnsi" w:hAnsiTheme="minorHAnsi"/>
          <w:sz w:val="24"/>
          <w:szCs w:val="24"/>
        </w:rPr>
        <w:t xml:space="preserve">considers both </w:t>
      </w:r>
      <w:r w:rsidR="00DD69AD">
        <w:rPr>
          <w:rFonts w:asciiTheme="minorHAnsi" w:hAnsiTheme="minorHAnsi"/>
          <w:sz w:val="24"/>
          <w:szCs w:val="24"/>
        </w:rPr>
        <w:t xml:space="preserve">how we can have knowledge (epistemology) </w:t>
      </w:r>
      <w:r w:rsidR="00177780">
        <w:rPr>
          <w:rFonts w:asciiTheme="minorHAnsi" w:hAnsiTheme="minorHAnsi"/>
          <w:sz w:val="24"/>
          <w:szCs w:val="24"/>
        </w:rPr>
        <w:t>and</w:t>
      </w:r>
      <w:r w:rsidR="00DD69AD">
        <w:rPr>
          <w:rFonts w:asciiTheme="minorHAnsi" w:hAnsiTheme="minorHAnsi"/>
          <w:sz w:val="24"/>
          <w:szCs w:val="24"/>
        </w:rPr>
        <w:t xml:space="preserve"> what it is we can have knowledge of (ontology). </w:t>
      </w:r>
      <w:r w:rsidR="00B94396">
        <w:rPr>
          <w:rFonts w:asciiTheme="minorHAnsi" w:hAnsiTheme="minorHAnsi"/>
          <w:sz w:val="24"/>
          <w:szCs w:val="24"/>
        </w:rPr>
        <w:lastRenderedPageBreak/>
        <w:t xml:space="preserve">Third, it outlines </w:t>
      </w:r>
      <w:r w:rsidR="0019675B">
        <w:rPr>
          <w:rFonts w:asciiTheme="minorHAnsi" w:hAnsiTheme="minorHAnsi"/>
          <w:sz w:val="24"/>
          <w:szCs w:val="24"/>
        </w:rPr>
        <w:t xml:space="preserve">the </w:t>
      </w:r>
      <w:r w:rsidR="00DD69AD">
        <w:rPr>
          <w:rFonts w:asciiTheme="minorHAnsi" w:hAnsiTheme="minorHAnsi"/>
          <w:sz w:val="24"/>
          <w:szCs w:val="24"/>
        </w:rPr>
        <w:t>key implications of th</w:t>
      </w:r>
      <w:r w:rsidR="00177780">
        <w:rPr>
          <w:rFonts w:asciiTheme="minorHAnsi" w:hAnsiTheme="minorHAnsi"/>
          <w:sz w:val="24"/>
          <w:szCs w:val="24"/>
        </w:rPr>
        <w:t>is</w:t>
      </w:r>
      <w:r w:rsidR="00DD69AD">
        <w:rPr>
          <w:rFonts w:asciiTheme="minorHAnsi" w:hAnsiTheme="minorHAnsi"/>
          <w:sz w:val="24"/>
          <w:szCs w:val="24"/>
        </w:rPr>
        <w:t xml:space="preserve"> </w:t>
      </w:r>
      <w:r w:rsidR="0019675B">
        <w:rPr>
          <w:rFonts w:asciiTheme="minorHAnsi" w:hAnsiTheme="minorHAnsi"/>
          <w:sz w:val="24"/>
          <w:szCs w:val="24"/>
        </w:rPr>
        <w:t xml:space="preserve">critique before </w:t>
      </w:r>
      <w:r w:rsidR="00177780">
        <w:rPr>
          <w:rFonts w:asciiTheme="minorHAnsi" w:hAnsiTheme="minorHAnsi"/>
          <w:sz w:val="24"/>
          <w:szCs w:val="24"/>
        </w:rPr>
        <w:t xml:space="preserve">using them to develop </w:t>
      </w:r>
      <w:r w:rsidR="0019675B">
        <w:rPr>
          <w:rFonts w:asciiTheme="minorHAnsi" w:hAnsiTheme="minorHAnsi"/>
          <w:sz w:val="24"/>
          <w:szCs w:val="24"/>
        </w:rPr>
        <w:t xml:space="preserve">a </w:t>
      </w:r>
      <w:r w:rsidR="00B94396">
        <w:rPr>
          <w:rFonts w:asciiTheme="minorHAnsi" w:hAnsiTheme="minorHAnsi"/>
          <w:sz w:val="24"/>
          <w:szCs w:val="24"/>
        </w:rPr>
        <w:t xml:space="preserve">novel and innovative research methodology </w:t>
      </w:r>
      <w:r w:rsidR="00177780">
        <w:rPr>
          <w:rFonts w:asciiTheme="minorHAnsi" w:hAnsiTheme="minorHAnsi"/>
          <w:sz w:val="24"/>
          <w:szCs w:val="24"/>
        </w:rPr>
        <w:t xml:space="preserve">capable of </w:t>
      </w:r>
      <w:r w:rsidR="00B94396">
        <w:rPr>
          <w:rFonts w:asciiTheme="minorHAnsi" w:hAnsiTheme="minorHAnsi"/>
          <w:sz w:val="24"/>
          <w:szCs w:val="24"/>
        </w:rPr>
        <w:t>capitalis</w:t>
      </w:r>
      <w:r w:rsidR="00F86B6A">
        <w:rPr>
          <w:rFonts w:asciiTheme="minorHAnsi" w:hAnsiTheme="minorHAnsi"/>
          <w:sz w:val="24"/>
          <w:szCs w:val="24"/>
        </w:rPr>
        <w:t>ing</w:t>
      </w:r>
      <w:r w:rsidR="009D3F4E">
        <w:rPr>
          <w:rFonts w:asciiTheme="minorHAnsi" w:hAnsiTheme="minorHAnsi"/>
          <w:sz w:val="24"/>
          <w:szCs w:val="24"/>
        </w:rPr>
        <w:t>, but not relying,</w:t>
      </w:r>
      <w:r w:rsidR="00B94396">
        <w:rPr>
          <w:rFonts w:asciiTheme="minorHAnsi" w:hAnsiTheme="minorHAnsi"/>
          <w:sz w:val="24"/>
          <w:szCs w:val="24"/>
        </w:rPr>
        <w:t xml:space="preserve"> on the wealth of information in increasingly available large-scale datasets. </w:t>
      </w:r>
    </w:p>
    <w:p w14:paraId="5DE67ADC" w14:textId="77777777" w:rsidR="007A30FA" w:rsidRDefault="00915338" w:rsidP="009C5B7E">
      <w:pPr>
        <w:spacing w:line="480" w:lineRule="auto"/>
        <w:rPr>
          <w:rFonts w:asciiTheme="minorHAnsi" w:hAnsiTheme="minorHAnsi"/>
          <w:b/>
          <w:sz w:val="24"/>
          <w:szCs w:val="24"/>
        </w:rPr>
      </w:pPr>
      <w:r w:rsidRPr="00554515">
        <w:rPr>
          <w:rFonts w:asciiTheme="minorHAnsi" w:hAnsiTheme="minorHAnsi"/>
          <w:sz w:val="24"/>
          <w:szCs w:val="24"/>
        </w:rPr>
        <w:br/>
      </w:r>
      <w:r w:rsidR="000E5362">
        <w:rPr>
          <w:rFonts w:asciiTheme="minorHAnsi" w:hAnsiTheme="minorHAnsi"/>
          <w:b/>
          <w:sz w:val="24"/>
          <w:szCs w:val="24"/>
        </w:rPr>
        <w:t>Randomised trials: the technical critique</w:t>
      </w:r>
    </w:p>
    <w:p w14:paraId="08D253A0" w14:textId="5BBD2CA6" w:rsidR="009C5B7E" w:rsidRDefault="00624F88" w:rsidP="009C5B7E">
      <w:pPr>
        <w:spacing w:line="480" w:lineRule="auto"/>
        <w:rPr>
          <w:rFonts w:asciiTheme="minorHAnsi" w:hAnsiTheme="minorHAnsi"/>
          <w:sz w:val="24"/>
          <w:szCs w:val="24"/>
          <w:vertAlign w:val="superscript"/>
        </w:rPr>
      </w:pPr>
      <w:r w:rsidRPr="00554515">
        <w:rPr>
          <w:rFonts w:asciiTheme="minorHAnsi" w:hAnsiTheme="minorHAnsi"/>
          <w:sz w:val="24"/>
          <w:szCs w:val="24"/>
        </w:rPr>
        <w:t xml:space="preserve">There is </w:t>
      </w:r>
      <w:r w:rsidR="005F748B">
        <w:rPr>
          <w:rFonts w:asciiTheme="minorHAnsi" w:hAnsiTheme="minorHAnsi"/>
          <w:sz w:val="24"/>
          <w:szCs w:val="24"/>
        </w:rPr>
        <w:t xml:space="preserve">now </w:t>
      </w:r>
      <w:r w:rsidRPr="00554515">
        <w:rPr>
          <w:rFonts w:asciiTheme="minorHAnsi" w:hAnsiTheme="minorHAnsi"/>
          <w:sz w:val="24"/>
          <w:szCs w:val="24"/>
        </w:rPr>
        <w:t>a</w:t>
      </w:r>
      <w:r w:rsidR="00915338" w:rsidRPr="00554515">
        <w:rPr>
          <w:rFonts w:asciiTheme="minorHAnsi" w:hAnsiTheme="minorHAnsi"/>
          <w:sz w:val="24"/>
          <w:szCs w:val="24"/>
        </w:rPr>
        <w:t xml:space="preserve"> large body of evidence </w:t>
      </w:r>
      <w:r w:rsidRPr="00554515">
        <w:rPr>
          <w:rFonts w:asciiTheme="minorHAnsi" w:hAnsiTheme="minorHAnsi"/>
          <w:sz w:val="24"/>
          <w:szCs w:val="24"/>
        </w:rPr>
        <w:t xml:space="preserve">on the </w:t>
      </w:r>
      <w:r w:rsidR="00915338" w:rsidRPr="00554515">
        <w:rPr>
          <w:rFonts w:asciiTheme="minorHAnsi" w:hAnsiTheme="minorHAnsi"/>
          <w:sz w:val="24"/>
          <w:szCs w:val="24"/>
        </w:rPr>
        <w:t xml:space="preserve">effectiveness of CCT </w:t>
      </w:r>
      <w:r w:rsidRPr="00554515">
        <w:rPr>
          <w:rFonts w:asciiTheme="minorHAnsi" w:hAnsiTheme="minorHAnsi"/>
          <w:sz w:val="24"/>
          <w:szCs w:val="24"/>
        </w:rPr>
        <w:t xml:space="preserve">including a </w:t>
      </w:r>
      <w:r w:rsidR="00915338" w:rsidRPr="00554515">
        <w:rPr>
          <w:rFonts w:asciiTheme="minorHAnsi" w:hAnsiTheme="minorHAnsi"/>
          <w:sz w:val="24"/>
          <w:szCs w:val="24"/>
        </w:rPr>
        <w:t>number of reviews.</w:t>
      </w:r>
      <w:r w:rsidR="0054563D" w:rsidRPr="0054563D">
        <w:rPr>
          <w:rFonts w:asciiTheme="minorHAnsi" w:hAnsiTheme="minorHAnsi"/>
          <w:sz w:val="24"/>
          <w:szCs w:val="24"/>
          <w:vertAlign w:val="superscript"/>
        </w:rPr>
        <w:t>4-6</w:t>
      </w:r>
      <w:r w:rsidR="00915338" w:rsidRPr="00554515">
        <w:rPr>
          <w:rFonts w:asciiTheme="minorHAnsi" w:hAnsiTheme="minorHAnsi"/>
          <w:sz w:val="24"/>
          <w:szCs w:val="24"/>
        </w:rPr>
        <w:t xml:space="preserve"> </w:t>
      </w:r>
      <w:r w:rsidR="00CB66D6">
        <w:rPr>
          <w:rFonts w:asciiTheme="minorHAnsi" w:hAnsiTheme="minorHAnsi"/>
          <w:sz w:val="24"/>
          <w:szCs w:val="24"/>
        </w:rPr>
        <w:t>While t</w:t>
      </w:r>
      <w:r w:rsidR="005F748B">
        <w:rPr>
          <w:rFonts w:asciiTheme="minorHAnsi" w:hAnsiTheme="minorHAnsi"/>
          <w:sz w:val="24"/>
          <w:szCs w:val="24"/>
        </w:rPr>
        <w:t xml:space="preserve">he vast majority of this evidence has been non-experimental in design, three randomised trials have been conducted: </w:t>
      </w:r>
      <w:r w:rsidR="00CB66D6" w:rsidRPr="00554515">
        <w:rPr>
          <w:rFonts w:asciiTheme="minorHAnsi" w:hAnsiTheme="minorHAnsi"/>
          <w:sz w:val="24"/>
          <w:szCs w:val="24"/>
        </w:rPr>
        <w:t>the first two in America; the third, and most recent, in England.</w:t>
      </w:r>
      <w:r w:rsidR="0054563D" w:rsidRPr="0054563D">
        <w:rPr>
          <w:rFonts w:asciiTheme="minorHAnsi" w:hAnsiTheme="minorHAnsi"/>
          <w:sz w:val="24"/>
          <w:szCs w:val="24"/>
          <w:vertAlign w:val="superscript"/>
        </w:rPr>
        <w:t>7-9</w:t>
      </w:r>
      <w:r w:rsidR="00CB66D6" w:rsidRPr="00554515">
        <w:rPr>
          <w:rFonts w:asciiTheme="minorHAnsi" w:hAnsiTheme="minorHAnsi"/>
          <w:sz w:val="24"/>
          <w:szCs w:val="24"/>
          <w:vertAlign w:val="superscript"/>
        </w:rPr>
        <w:t xml:space="preserve"> </w:t>
      </w:r>
    </w:p>
    <w:p w14:paraId="7B77260F" w14:textId="77777777" w:rsidR="009C5B7E" w:rsidRDefault="009C5B7E" w:rsidP="009C5B7E">
      <w:pPr>
        <w:spacing w:line="480" w:lineRule="auto"/>
        <w:rPr>
          <w:rFonts w:asciiTheme="minorHAnsi" w:hAnsiTheme="minorHAnsi"/>
          <w:sz w:val="24"/>
          <w:szCs w:val="24"/>
          <w:vertAlign w:val="superscript"/>
        </w:rPr>
      </w:pPr>
    </w:p>
    <w:p w14:paraId="1F054DFA" w14:textId="7A3767F0" w:rsidR="00CB66D6" w:rsidRDefault="00CB66D6" w:rsidP="009C5B7E">
      <w:pPr>
        <w:spacing w:line="480" w:lineRule="auto"/>
        <w:rPr>
          <w:rFonts w:asciiTheme="minorHAnsi" w:hAnsiTheme="minorHAnsi"/>
          <w:sz w:val="24"/>
          <w:szCs w:val="24"/>
        </w:rPr>
      </w:pPr>
      <w:r>
        <w:rPr>
          <w:rFonts w:asciiTheme="minorHAnsi" w:hAnsiTheme="minorHAnsi"/>
          <w:sz w:val="24"/>
          <w:szCs w:val="24"/>
        </w:rPr>
        <w:t xml:space="preserve">Although much fewer in number, </w:t>
      </w:r>
      <w:r w:rsidR="00177780">
        <w:rPr>
          <w:rFonts w:asciiTheme="minorHAnsi" w:hAnsiTheme="minorHAnsi"/>
          <w:sz w:val="24"/>
          <w:szCs w:val="24"/>
        </w:rPr>
        <w:t xml:space="preserve">adherence to </w:t>
      </w:r>
      <w:r>
        <w:rPr>
          <w:rFonts w:asciiTheme="minorHAnsi" w:hAnsiTheme="minorHAnsi"/>
          <w:sz w:val="24"/>
          <w:szCs w:val="24"/>
        </w:rPr>
        <w:t xml:space="preserve">the traditional hierarchy of evidence has </w:t>
      </w:r>
      <w:r w:rsidR="00177780">
        <w:rPr>
          <w:rFonts w:asciiTheme="minorHAnsi" w:hAnsiTheme="minorHAnsi"/>
          <w:sz w:val="24"/>
          <w:szCs w:val="24"/>
        </w:rPr>
        <w:t xml:space="preserve">meant the </w:t>
      </w:r>
      <w:r>
        <w:rPr>
          <w:rFonts w:asciiTheme="minorHAnsi" w:hAnsiTheme="minorHAnsi"/>
          <w:sz w:val="24"/>
          <w:szCs w:val="24"/>
        </w:rPr>
        <w:t xml:space="preserve">findings and conclusions of the </w:t>
      </w:r>
      <w:r w:rsidR="00177780">
        <w:rPr>
          <w:rFonts w:asciiTheme="minorHAnsi" w:hAnsiTheme="minorHAnsi"/>
          <w:sz w:val="24"/>
          <w:szCs w:val="24"/>
        </w:rPr>
        <w:t xml:space="preserve">three </w:t>
      </w:r>
      <w:r w:rsidR="007A30FA">
        <w:rPr>
          <w:rFonts w:asciiTheme="minorHAnsi" w:hAnsiTheme="minorHAnsi"/>
          <w:sz w:val="24"/>
          <w:szCs w:val="24"/>
        </w:rPr>
        <w:t>randomised</w:t>
      </w:r>
      <w:r>
        <w:rPr>
          <w:rFonts w:asciiTheme="minorHAnsi" w:hAnsiTheme="minorHAnsi"/>
          <w:sz w:val="24"/>
          <w:szCs w:val="24"/>
        </w:rPr>
        <w:t xml:space="preserve"> trials</w:t>
      </w:r>
      <w:r w:rsidR="00177780">
        <w:rPr>
          <w:rFonts w:asciiTheme="minorHAnsi" w:hAnsiTheme="minorHAnsi"/>
          <w:sz w:val="24"/>
          <w:szCs w:val="24"/>
        </w:rPr>
        <w:t xml:space="preserve"> have often been</w:t>
      </w:r>
      <w:r>
        <w:rPr>
          <w:rFonts w:asciiTheme="minorHAnsi" w:hAnsiTheme="minorHAnsi"/>
          <w:sz w:val="24"/>
          <w:szCs w:val="24"/>
        </w:rPr>
        <w:t xml:space="preserve"> given much greater credence. As would be expected, attachment to this way of thinking </w:t>
      </w:r>
      <w:r w:rsidR="00177780">
        <w:rPr>
          <w:rFonts w:asciiTheme="minorHAnsi" w:hAnsiTheme="minorHAnsi"/>
          <w:sz w:val="24"/>
          <w:szCs w:val="24"/>
        </w:rPr>
        <w:t xml:space="preserve">has </w:t>
      </w:r>
      <w:r>
        <w:rPr>
          <w:rFonts w:asciiTheme="minorHAnsi" w:hAnsiTheme="minorHAnsi"/>
          <w:sz w:val="24"/>
          <w:szCs w:val="24"/>
        </w:rPr>
        <w:t>permeate</w:t>
      </w:r>
      <w:r w:rsidR="00177780">
        <w:rPr>
          <w:rFonts w:asciiTheme="minorHAnsi" w:hAnsiTheme="minorHAnsi"/>
          <w:sz w:val="24"/>
          <w:szCs w:val="24"/>
        </w:rPr>
        <w:t>d</w:t>
      </w:r>
      <w:r>
        <w:rPr>
          <w:rFonts w:asciiTheme="minorHAnsi" w:hAnsiTheme="minorHAnsi"/>
          <w:sz w:val="24"/>
          <w:szCs w:val="24"/>
        </w:rPr>
        <w:t xml:space="preserve"> </w:t>
      </w:r>
      <w:r w:rsidRPr="00554515">
        <w:rPr>
          <w:rFonts w:asciiTheme="minorHAnsi" w:hAnsiTheme="minorHAnsi"/>
          <w:sz w:val="24"/>
          <w:szCs w:val="24"/>
        </w:rPr>
        <w:t xml:space="preserve">a Cochrane review </w:t>
      </w:r>
      <w:r>
        <w:rPr>
          <w:rFonts w:asciiTheme="minorHAnsi" w:hAnsiTheme="minorHAnsi"/>
          <w:sz w:val="24"/>
          <w:szCs w:val="24"/>
        </w:rPr>
        <w:t>process (and a</w:t>
      </w:r>
      <w:r w:rsidRPr="00554515">
        <w:rPr>
          <w:rFonts w:asciiTheme="minorHAnsi" w:hAnsiTheme="minorHAnsi"/>
          <w:sz w:val="24"/>
          <w:szCs w:val="24"/>
        </w:rPr>
        <w:t>ssociated meta-analyses</w:t>
      </w:r>
      <w:r>
        <w:rPr>
          <w:rFonts w:asciiTheme="minorHAnsi" w:hAnsiTheme="minorHAnsi"/>
          <w:sz w:val="24"/>
          <w:szCs w:val="24"/>
        </w:rPr>
        <w:t>)</w:t>
      </w:r>
      <w:r w:rsidR="00365AB1">
        <w:rPr>
          <w:rFonts w:asciiTheme="minorHAnsi" w:hAnsiTheme="minorHAnsi"/>
          <w:sz w:val="24"/>
          <w:szCs w:val="24"/>
        </w:rPr>
        <w:t xml:space="preserve"> with only a tiny fraction of observational studies being included</w:t>
      </w:r>
      <w:r w:rsidR="0054563D">
        <w:rPr>
          <w:rFonts w:asciiTheme="minorHAnsi" w:hAnsiTheme="minorHAnsi"/>
          <w:sz w:val="24"/>
          <w:szCs w:val="24"/>
        </w:rPr>
        <w:t>.</w:t>
      </w:r>
      <w:r w:rsidR="0054563D" w:rsidRPr="0054563D">
        <w:rPr>
          <w:rFonts w:asciiTheme="minorHAnsi" w:hAnsiTheme="minorHAnsi"/>
          <w:sz w:val="24"/>
          <w:szCs w:val="24"/>
          <w:vertAlign w:val="superscript"/>
        </w:rPr>
        <w:t>10-12</w:t>
      </w:r>
      <w:r w:rsidR="00177780" w:rsidRPr="00177780">
        <w:rPr>
          <w:rFonts w:asciiTheme="minorHAnsi" w:hAnsiTheme="minorHAnsi"/>
          <w:sz w:val="24"/>
          <w:szCs w:val="24"/>
        </w:rPr>
        <w:t xml:space="preserve"> It has, however</w:t>
      </w:r>
      <w:r w:rsidR="00365AB1">
        <w:rPr>
          <w:rFonts w:asciiTheme="minorHAnsi" w:hAnsiTheme="minorHAnsi"/>
          <w:sz w:val="24"/>
          <w:szCs w:val="24"/>
        </w:rPr>
        <w:t>,</w:t>
      </w:r>
      <w:r w:rsidR="00177780">
        <w:rPr>
          <w:rFonts w:asciiTheme="minorHAnsi" w:hAnsiTheme="minorHAnsi"/>
          <w:sz w:val="24"/>
          <w:szCs w:val="24"/>
          <w:vertAlign w:val="superscript"/>
        </w:rPr>
        <w:t xml:space="preserve"> </w:t>
      </w:r>
      <w:r w:rsidR="00177780">
        <w:rPr>
          <w:rFonts w:asciiTheme="minorHAnsi" w:hAnsiTheme="minorHAnsi"/>
          <w:sz w:val="24"/>
          <w:szCs w:val="24"/>
        </w:rPr>
        <w:t xml:space="preserve">also been </w:t>
      </w:r>
      <w:r>
        <w:rPr>
          <w:rFonts w:asciiTheme="minorHAnsi" w:hAnsiTheme="minorHAnsi"/>
          <w:sz w:val="24"/>
          <w:szCs w:val="24"/>
        </w:rPr>
        <w:t xml:space="preserve">prominent in less structured reviews </w:t>
      </w:r>
      <w:r w:rsidR="009C5B7E">
        <w:rPr>
          <w:rFonts w:asciiTheme="minorHAnsi" w:hAnsiTheme="minorHAnsi"/>
          <w:sz w:val="24"/>
          <w:szCs w:val="24"/>
        </w:rPr>
        <w:t>where ‘</w:t>
      </w:r>
      <w:r w:rsidRPr="00554515">
        <w:rPr>
          <w:rFonts w:asciiTheme="minorHAnsi" w:hAnsiTheme="minorHAnsi"/>
          <w:sz w:val="24"/>
          <w:szCs w:val="24"/>
        </w:rPr>
        <w:t>further RCTs’</w:t>
      </w:r>
      <w:r w:rsidR="009C5B7E">
        <w:rPr>
          <w:rFonts w:asciiTheme="minorHAnsi" w:hAnsiTheme="minorHAnsi"/>
          <w:sz w:val="24"/>
          <w:szCs w:val="24"/>
        </w:rPr>
        <w:t xml:space="preserve"> </w:t>
      </w:r>
      <w:r w:rsidR="00A81BD2">
        <w:rPr>
          <w:rFonts w:asciiTheme="minorHAnsi" w:hAnsiTheme="minorHAnsi"/>
          <w:sz w:val="24"/>
          <w:szCs w:val="24"/>
        </w:rPr>
        <w:t>have been</w:t>
      </w:r>
      <w:r w:rsidR="009C5B7E">
        <w:rPr>
          <w:rFonts w:asciiTheme="minorHAnsi" w:hAnsiTheme="minorHAnsi"/>
          <w:sz w:val="24"/>
          <w:szCs w:val="24"/>
        </w:rPr>
        <w:t xml:space="preserve"> seen </w:t>
      </w:r>
      <w:r w:rsidR="00365AB1">
        <w:rPr>
          <w:rFonts w:asciiTheme="minorHAnsi" w:hAnsiTheme="minorHAnsi"/>
          <w:sz w:val="24"/>
          <w:szCs w:val="24"/>
        </w:rPr>
        <w:t xml:space="preserve">as the way of </w:t>
      </w:r>
      <w:r w:rsidR="009C5B7E">
        <w:rPr>
          <w:rFonts w:asciiTheme="minorHAnsi" w:hAnsiTheme="minorHAnsi"/>
          <w:sz w:val="24"/>
          <w:szCs w:val="24"/>
        </w:rPr>
        <w:t>providing definitive evidence</w:t>
      </w:r>
      <w:r w:rsidR="001227DC">
        <w:rPr>
          <w:rFonts w:asciiTheme="minorHAnsi" w:hAnsiTheme="minorHAnsi"/>
          <w:sz w:val="24"/>
          <w:szCs w:val="24"/>
        </w:rPr>
        <w:t>.</w:t>
      </w:r>
      <w:r w:rsidR="0054563D" w:rsidRPr="0054563D">
        <w:rPr>
          <w:rFonts w:asciiTheme="minorHAnsi" w:hAnsiTheme="minorHAnsi"/>
          <w:sz w:val="24"/>
          <w:szCs w:val="24"/>
          <w:vertAlign w:val="superscript"/>
        </w:rPr>
        <w:t>6</w:t>
      </w:r>
      <w:r w:rsidR="001227DC">
        <w:rPr>
          <w:rFonts w:asciiTheme="minorHAnsi" w:hAnsiTheme="minorHAnsi"/>
          <w:sz w:val="24"/>
          <w:szCs w:val="24"/>
        </w:rPr>
        <w:t xml:space="preserve"> </w:t>
      </w:r>
      <w:r w:rsidR="00577A71">
        <w:rPr>
          <w:rFonts w:asciiTheme="minorHAnsi" w:hAnsiTheme="minorHAnsi"/>
          <w:sz w:val="24"/>
          <w:szCs w:val="24"/>
        </w:rPr>
        <w:t xml:space="preserve">Although </w:t>
      </w:r>
      <w:r w:rsidR="00F9562E">
        <w:rPr>
          <w:rFonts w:asciiTheme="minorHAnsi" w:hAnsiTheme="minorHAnsi"/>
          <w:sz w:val="24"/>
          <w:szCs w:val="24"/>
        </w:rPr>
        <w:t>a similar more</w:t>
      </w:r>
      <w:r w:rsidR="00365AB1">
        <w:rPr>
          <w:rFonts w:asciiTheme="minorHAnsi" w:hAnsiTheme="minorHAnsi"/>
          <w:sz w:val="24"/>
          <w:szCs w:val="24"/>
        </w:rPr>
        <w:t xml:space="preserve"> recent review</w:t>
      </w:r>
      <w:r w:rsidR="00577A71">
        <w:rPr>
          <w:rFonts w:asciiTheme="minorHAnsi" w:hAnsiTheme="minorHAnsi"/>
          <w:sz w:val="24"/>
          <w:szCs w:val="24"/>
        </w:rPr>
        <w:t xml:space="preserve"> </w:t>
      </w:r>
      <w:r w:rsidR="00365AB1">
        <w:rPr>
          <w:rFonts w:asciiTheme="minorHAnsi" w:hAnsiTheme="minorHAnsi"/>
          <w:sz w:val="24"/>
          <w:szCs w:val="24"/>
        </w:rPr>
        <w:t>avoid</w:t>
      </w:r>
      <w:r w:rsidR="00577A71">
        <w:rPr>
          <w:rFonts w:asciiTheme="minorHAnsi" w:hAnsiTheme="minorHAnsi"/>
          <w:sz w:val="24"/>
          <w:szCs w:val="24"/>
        </w:rPr>
        <w:t xml:space="preserve">s </w:t>
      </w:r>
      <w:r w:rsidR="00365AB1">
        <w:rPr>
          <w:rFonts w:asciiTheme="minorHAnsi" w:hAnsiTheme="minorHAnsi"/>
          <w:sz w:val="24"/>
          <w:szCs w:val="24"/>
        </w:rPr>
        <w:t xml:space="preserve">such a conclusion, </w:t>
      </w:r>
      <w:r w:rsidR="00577A71">
        <w:rPr>
          <w:rFonts w:asciiTheme="minorHAnsi" w:hAnsiTheme="minorHAnsi"/>
          <w:sz w:val="24"/>
          <w:szCs w:val="24"/>
        </w:rPr>
        <w:t xml:space="preserve">it </w:t>
      </w:r>
      <w:r w:rsidR="00F9562E">
        <w:rPr>
          <w:rFonts w:asciiTheme="minorHAnsi" w:hAnsiTheme="minorHAnsi"/>
          <w:sz w:val="24"/>
          <w:szCs w:val="24"/>
        </w:rPr>
        <w:t xml:space="preserve">still </w:t>
      </w:r>
      <w:r w:rsidR="00365AB1">
        <w:rPr>
          <w:rFonts w:asciiTheme="minorHAnsi" w:hAnsiTheme="minorHAnsi"/>
          <w:sz w:val="24"/>
          <w:szCs w:val="24"/>
        </w:rPr>
        <w:t>p</w:t>
      </w:r>
      <w:r w:rsidR="0026235D">
        <w:rPr>
          <w:rFonts w:asciiTheme="minorHAnsi" w:hAnsiTheme="minorHAnsi"/>
          <w:sz w:val="24"/>
          <w:szCs w:val="24"/>
        </w:rPr>
        <w:t>laced</w:t>
      </w:r>
      <w:r w:rsidR="00365AB1">
        <w:rPr>
          <w:rFonts w:asciiTheme="minorHAnsi" w:hAnsiTheme="minorHAnsi"/>
          <w:sz w:val="24"/>
          <w:szCs w:val="24"/>
        </w:rPr>
        <w:t xml:space="preserve"> </w:t>
      </w:r>
      <w:r w:rsidR="00577A71">
        <w:rPr>
          <w:rFonts w:asciiTheme="minorHAnsi" w:hAnsiTheme="minorHAnsi"/>
          <w:sz w:val="24"/>
          <w:szCs w:val="24"/>
        </w:rPr>
        <w:t>greater</w:t>
      </w:r>
      <w:r w:rsidR="00365AB1">
        <w:rPr>
          <w:rFonts w:asciiTheme="minorHAnsi" w:hAnsiTheme="minorHAnsi"/>
          <w:sz w:val="24"/>
          <w:szCs w:val="24"/>
        </w:rPr>
        <w:t xml:space="preserve"> emphasis on the problems associated with </w:t>
      </w:r>
      <w:r w:rsidR="009C5B7E">
        <w:rPr>
          <w:rFonts w:asciiTheme="minorHAnsi" w:hAnsiTheme="minorHAnsi"/>
          <w:sz w:val="24"/>
          <w:szCs w:val="24"/>
        </w:rPr>
        <w:t xml:space="preserve">non-experimental </w:t>
      </w:r>
      <w:r w:rsidR="00365AB1">
        <w:rPr>
          <w:rFonts w:asciiTheme="minorHAnsi" w:hAnsiTheme="minorHAnsi"/>
          <w:sz w:val="24"/>
          <w:szCs w:val="24"/>
        </w:rPr>
        <w:t>studies</w:t>
      </w:r>
      <w:r w:rsidR="0054563D">
        <w:rPr>
          <w:rFonts w:asciiTheme="minorHAnsi" w:hAnsiTheme="minorHAnsi"/>
          <w:sz w:val="24"/>
          <w:szCs w:val="24"/>
        </w:rPr>
        <w:t>.</w:t>
      </w:r>
      <w:r w:rsidR="0054563D" w:rsidRPr="0054563D">
        <w:rPr>
          <w:rFonts w:asciiTheme="minorHAnsi" w:hAnsiTheme="minorHAnsi"/>
          <w:sz w:val="24"/>
          <w:szCs w:val="24"/>
          <w:vertAlign w:val="superscript"/>
        </w:rPr>
        <w:t>13</w:t>
      </w:r>
      <w:r w:rsidRPr="00554515">
        <w:rPr>
          <w:rFonts w:asciiTheme="minorHAnsi" w:hAnsiTheme="minorHAnsi"/>
          <w:sz w:val="24"/>
          <w:szCs w:val="24"/>
        </w:rPr>
        <w:t xml:space="preserve">  </w:t>
      </w:r>
    </w:p>
    <w:p w14:paraId="009658E4" w14:textId="77777777" w:rsidR="009C5B7E" w:rsidRDefault="009C5B7E" w:rsidP="009C5B7E">
      <w:pPr>
        <w:spacing w:line="480" w:lineRule="auto"/>
        <w:rPr>
          <w:rFonts w:asciiTheme="minorHAnsi" w:hAnsiTheme="minorHAnsi"/>
          <w:sz w:val="24"/>
          <w:szCs w:val="24"/>
        </w:rPr>
      </w:pPr>
    </w:p>
    <w:p w14:paraId="600D8EEE" w14:textId="020ED2D8" w:rsidR="00CB66D6" w:rsidRDefault="00CB66D6" w:rsidP="009C5B7E">
      <w:pPr>
        <w:spacing w:line="480" w:lineRule="auto"/>
        <w:rPr>
          <w:rFonts w:asciiTheme="minorHAnsi" w:hAnsiTheme="minorHAnsi"/>
          <w:sz w:val="24"/>
          <w:szCs w:val="24"/>
          <w:vertAlign w:val="superscript"/>
        </w:rPr>
      </w:pPr>
      <w:r>
        <w:rPr>
          <w:rFonts w:asciiTheme="minorHAnsi" w:hAnsiTheme="minorHAnsi"/>
          <w:sz w:val="24"/>
          <w:szCs w:val="24"/>
        </w:rPr>
        <w:t xml:space="preserve">Despite their </w:t>
      </w:r>
      <w:r w:rsidR="009C5B7E">
        <w:rPr>
          <w:rFonts w:asciiTheme="minorHAnsi" w:hAnsiTheme="minorHAnsi"/>
          <w:sz w:val="24"/>
          <w:szCs w:val="24"/>
        </w:rPr>
        <w:t>higher standing</w:t>
      </w:r>
      <w:r>
        <w:rPr>
          <w:rFonts w:asciiTheme="minorHAnsi" w:hAnsiTheme="minorHAnsi"/>
          <w:sz w:val="24"/>
          <w:szCs w:val="24"/>
        </w:rPr>
        <w:t>, s</w:t>
      </w:r>
      <w:r w:rsidR="009C5B7E">
        <w:rPr>
          <w:rFonts w:asciiTheme="minorHAnsi" w:hAnsiTheme="minorHAnsi"/>
          <w:sz w:val="24"/>
          <w:szCs w:val="24"/>
        </w:rPr>
        <w:t>everal</w:t>
      </w:r>
      <w:r>
        <w:rPr>
          <w:rFonts w:asciiTheme="minorHAnsi" w:hAnsiTheme="minorHAnsi"/>
          <w:sz w:val="24"/>
          <w:szCs w:val="24"/>
        </w:rPr>
        <w:t xml:space="preserve"> workers have drawn attention to weaknesses with the </w:t>
      </w:r>
      <w:r w:rsidR="00577A71">
        <w:rPr>
          <w:rFonts w:asciiTheme="minorHAnsi" w:hAnsiTheme="minorHAnsi"/>
          <w:sz w:val="24"/>
          <w:szCs w:val="24"/>
        </w:rPr>
        <w:t xml:space="preserve">randomised </w:t>
      </w:r>
      <w:r>
        <w:rPr>
          <w:rFonts w:asciiTheme="minorHAnsi" w:hAnsiTheme="minorHAnsi"/>
          <w:sz w:val="24"/>
          <w:szCs w:val="24"/>
        </w:rPr>
        <w:t>trials</w:t>
      </w:r>
      <w:r w:rsidR="00577A71">
        <w:rPr>
          <w:rFonts w:asciiTheme="minorHAnsi" w:hAnsiTheme="minorHAnsi"/>
          <w:sz w:val="24"/>
          <w:szCs w:val="24"/>
        </w:rPr>
        <w:t xml:space="preserve"> of CCT</w:t>
      </w:r>
      <w:r w:rsidR="009C5B7E">
        <w:rPr>
          <w:rFonts w:asciiTheme="minorHAnsi" w:hAnsiTheme="minorHAnsi"/>
          <w:sz w:val="24"/>
          <w:szCs w:val="24"/>
        </w:rPr>
        <w:t>.</w:t>
      </w:r>
      <w:r>
        <w:rPr>
          <w:rFonts w:asciiTheme="minorHAnsi" w:hAnsiTheme="minorHAnsi"/>
          <w:sz w:val="24"/>
          <w:szCs w:val="24"/>
        </w:rPr>
        <w:t xml:space="preserve"> </w:t>
      </w:r>
      <w:r w:rsidR="00915338" w:rsidRPr="00554515">
        <w:rPr>
          <w:rFonts w:asciiTheme="minorHAnsi" w:hAnsiTheme="minorHAnsi"/>
          <w:sz w:val="24"/>
          <w:szCs w:val="24"/>
        </w:rPr>
        <w:t xml:space="preserve">Given the well-recognised ethical problems associated with randomising patients with severe mental health problems to experimental intervention and control groups, </w:t>
      </w:r>
      <w:r>
        <w:rPr>
          <w:rFonts w:asciiTheme="minorHAnsi" w:hAnsiTheme="minorHAnsi"/>
          <w:sz w:val="24"/>
          <w:szCs w:val="24"/>
        </w:rPr>
        <w:t xml:space="preserve">this is, perhaps, not surprising. Indeed, </w:t>
      </w:r>
      <w:r w:rsidR="00DD69AD">
        <w:rPr>
          <w:rFonts w:asciiTheme="minorHAnsi" w:hAnsiTheme="minorHAnsi"/>
          <w:sz w:val="24"/>
          <w:szCs w:val="24"/>
        </w:rPr>
        <w:t xml:space="preserve">it is evident in the </w:t>
      </w:r>
      <w:r>
        <w:rPr>
          <w:rFonts w:asciiTheme="minorHAnsi" w:hAnsiTheme="minorHAnsi"/>
          <w:sz w:val="24"/>
          <w:szCs w:val="24"/>
        </w:rPr>
        <w:t>history of the trials themselves</w:t>
      </w:r>
      <w:r w:rsidR="00DD69AD">
        <w:rPr>
          <w:rFonts w:asciiTheme="minorHAnsi" w:hAnsiTheme="minorHAnsi"/>
          <w:sz w:val="24"/>
          <w:szCs w:val="24"/>
        </w:rPr>
        <w:t>.</w:t>
      </w:r>
      <w:r>
        <w:rPr>
          <w:rFonts w:asciiTheme="minorHAnsi" w:hAnsiTheme="minorHAnsi"/>
          <w:sz w:val="24"/>
          <w:szCs w:val="24"/>
        </w:rPr>
        <w:t xml:space="preserve"> </w:t>
      </w:r>
      <w:r w:rsidR="0019675B">
        <w:rPr>
          <w:rFonts w:asciiTheme="minorHAnsi" w:hAnsiTheme="minorHAnsi"/>
          <w:sz w:val="24"/>
          <w:szCs w:val="24"/>
        </w:rPr>
        <w:t xml:space="preserve">The </w:t>
      </w:r>
      <w:r>
        <w:rPr>
          <w:rFonts w:asciiTheme="minorHAnsi" w:hAnsiTheme="minorHAnsi"/>
          <w:sz w:val="24"/>
          <w:szCs w:val="24"/>
        </w:rPr>
        <w:t xml:space="preserve">early American trials were </w:t>
      </w:r>
      <w:r w:rsidR="0019675B">
        <w:rPr>
          <w:rFonts w:asciiTheme="minorHAnsi" w:hAnsiTheme="minorHAnsi"/>
          <w:sz w:val="24"/>
          <w:szCs w:val="24"/>
        </w:rPr>
        <w:t xml:space="preserve">widely recognised as having a number of </w:t>
      </w:r>
      <w:r>
        <w:rPr>
          <w:rFonts w:asciiTheme="minorHAnsi" w:hAnsiTheme="minorHAnsi"/>
          <w:sz w:val="24"/>
          <w:szCs w:val="24"/>
        </w:rPr>
        <w:t xml:space="preserve">difficulties including </w:t>
      </w:r>
      <w:r w:rsidRPr="00554515">
        <w:rPr>
          <w:rFonts w:asciiTheme="minorHAnsi" w:hAnsiTheme="minorHAnsi"/>
          <w:sz w:val="24"/>
          <w:szCs w:val="24"/>
        </w:rPr>
        <w:t>the exclusion of patients with a history of violence, high attrition rates, small sample sizes and protocol violations</w:t>
      </w:r>
      <w:r w:rsidR="0019675B">
        <w:rPr>
          <w:rFonts w:asciiTheme="minorHAnsi" w:hAnsiTheme="minorHAnsi"/>
          <w:sz w:val="24"/>
          <w:szCs w:val="24"/>
        </w:rPr>
        <w:t xml:space="preserve">. </w:t>
      </w:r>
      <w:r w:rsidR="00365AB1">
        <w:rPr>
          <w:rFonts w:asciiTheme="minorHAnsi" w:hAnsiTheme="minorHAnsi"/>
          <w:sz w:val="24"/>
          <w:szCs w:val="24"/>
        </w:rPr>
        <w:t>In light of this,</w:t>
      </w:r>
      <w:r>
        <w:rPr>
          <w:rFonts w:asciiTheme="minorHAnsi" w:hAnsiTheme="minorHAnsi"/>
          <w:sz w:val="24"/>
          <w:szCs w:val="24"/>
        </w:rPr>
        <w:t xml:space="preserve"> the later English trial was</w:t>
      </w:r>
      <w:r w:rsidR="009C5B7E">
        <w:rPr>
          <w:rFonts w:asciiTheme="minorHAnsi" w:hAnsiTheme="minorHAnsi"/>
          <w:sz w:val="24"/>
          <w:szCs w:val="24"/>
        </w:rPr>
        <w:t xml:space="preserve"> </w:t>
      </w:r>
      <w:r w:rsidR="007A3724">
        <w:rPr>
          <w:rFonts w:asciiTheme="minorHAnsi" w:hAnsiTheme="minorHAnsi"/>
          <w:sz w:val="24"/>
          <w:szCs w:val="24"/>
        </w:rPr>
        <w:t>seen as an opportunity to put things right and provide ‘the missing link – a convincing RCT’.</w:t>
      </w:r>
      <w:r w:rsidR="0054563D" w:rsidRPr="0054563D">
        <w:rPr>
          <w:rFonts w:asciiTheme="minorHAnsi" w:hAnsiTheme="minorHAnsi"/>
          <w:sz w:val="24"/>
          <w:szCs w:val="24"/>
          <w:vertAlign w:val="superscript"/>
        </w:rPr>
        <w:t>14</w:t>
      </w:r>
      <w:r w:rsidRPr="0054563D">
        <w:rPr>
          <w:rFonts w:asciiTheme="minorHAnsi" w:hAnsiTheme="minorHAnsi"/>
          <w:sz w:val="24"/>
          <w:szCs w:val="24"/>
          <w:vertAlign w:val="superscript"/>
        </w:rPr>
        <w:t xml:space="preserve"> </w:t>
      </w:r>
    </w:p>
    <w:p w14:paraId="0B449D61" w14:textId="77777777" w:rsidR="009C5B7E" w:rsidRDefault="009C5B7E" w:rsidP="009C5B7E">
      <w:pPr>
        <w:spacing w:line="480" w:lineRule="auto"/>
        <w:rPr>
          <w:rFonts w:asciiTheme="minorHAnsi" w:hAnsiTheme="minorHAnsi"/>
          <w:sz w:val="24"/>
          <w:szCs w:val="24"/>
        </w:rPr>
      </w:pPr>
    </w:p>
    <w:p w14:paraId="4FB7151D" w14:textId="651BF40F" w:rsidR="00CB66D6" w:rsidRDefault="00CB66D6" w:rsidP="009C5B7E">
      <w:pPr>
        <w:spacing w:line="480" w:lineRule="auto"/>
        <w:rPr>
          <w:rFonts w:asciiTheme="minorHAnsi" w:hAnsiTheme="minorHAnsi"/>
          <w:sz w:val="24"/>
          <w:szCs w:val="24"/>
        </w:rPr>
      </w:pPr>
      <w:r w:rsidRPr="00554515">
        <w:rPr>
          <w:rFonts w:asciiTheme="minorHAnsi" w:hAnsiTheme="minorHAnsi"/>
          <w:sz w:val="24"/>
          <w:szCs w:val="24"/>
        </w:rPr>
        <w:t xml:space="preserve">Since publication, </w:t>
      </w:r>
      <w:r>
        <w:rPr>
          <w:rFonts w:asciiTheme="minorHAnsi" w:hAnsiTheme="minorHAnsi"/>
          <w:sz w:val="24"/>
          <w:szCs w:val="24"/>
        </w:rPr>
        <w:t xml:space="preserve">however, </w:t>
      </w:r>
      <w:r w:rsidRPr="00554515">
        <w:rPr>
          <w:rFonts w:asciiTheme="minorHAnsi" w:hAnsiTheme="minorHAnsi"/>
          <w:sz w:val="24"/>
          <w:szCs w:val="24"/>
        </w:rPr>
        <w:t xml:space="preserve">a number of commentators have </w:t>
      </w:r>
      <w:r w:rsidR="009C5B7E">
        <w:rPr>
          <w:rFonts w:asciiTheme="minorHAnsi" w:hAnsiTheme="minorHAnsi"/>
          <w:sz w:val="24"/>
          <w:szCs w:val="24"/>
        </w:rPr>
        <w:t xml:space="preserve">also </w:t>
      </w:r>
      <w:r w:rsidRPr="00554515">
        <w:rPr>
          <w:rFonts w:asciiTheme="minorHAnsi" w:hAnsiTheme="minorHAnsi"/>
          <w:sz w:val="24"/>
          <w:szCs w:val="24"/>
        </w:rPr>
        <w:t xml:space="preserve">drawn attention to problems with </w:t>
      </w:r>
      <w:r>
        <w:rPr>
          <w:rFonts w:asciiTheme="minorHAnsi" w:hAnsiTheme="minorHAnsi"/>
          <w:sz w:val="24"/>
          <w:szCs w:val="24"/>
        </w:rPr>
        <w:t xml:space="preserve">this </w:t>
      </w:r>
      <w:r w:rsidR="00A81BD2">
        <w:rPr>
          <w:rFonts w:asciiTheme="minorHAnsi" w:hAnsiTheme="minorHAnsi"/>
          <w:sz w:val="24"/>
          <w:szCs w:val="24"/>
        </w:rPr>
        <w:t xml:space="preserve">later </w:t>
      </w:r>
      <w:r>
        <w:rPr>
          <w:rFonts w:asciiTheme="minorHAnsi" w:hAnsiTheme="minorHAnsi"/>
          <w:sz w:val="24"/>
          <w:szCs w:val="24"/>
        </w:rPr>
        <w:t xml:space="preserve">trial. </w:t>
      </w:r>
      <w:r w:rsidRPr="00554515">
        <w:rPr>
          <w:rFonts w:asciiTheme="minorHAnsi" w:hAnsiTheme="minorHAnsi"/>
          <w:sz w:val="24"/>
          <w:szCs w:val="24"/>
        </w:rPr>
        <w:t>Fo</w:t>
      </w:r>
      <w:r>
        <w:rPr>
          <w:rFonts w:asciiTheme="minorHAnsi" w:hAnsiTheme="minorHAnsi"/>
          <w:sz w:val="24"/>
          <w:szCs w:val="24"/>
        </w:rPr>
        <w:t>r</w:t>
      </w:r>
      <w:r w:rsidRPr="00554515">
        <w:rPr>
          <w:rFonts w:asciiTheme="minorHAnsi" w:hAnsiTheme="minorHAnsi"/>
          <w:sz w:val="24"/>
          <w:szCs w:val="24"/>
        </w:rPr>
        <w:t xml:space="preserve"> Kisely, the concerns raised crystallise around two main </w:t>
      </w:r>
      <w:r>
        <w:rPr>
          <w:rFonts w:asciiTheme="minorHAnsi" w:hAnsiTheme="minorHAnsi"/>
          <w:sz w:val="24"/>
          <w:szCs w:val="24"/>
        </w:rPr>
        <w:t>issues</w:t>
      </w:r>
      <w:r w:rsidRPr="00554515">
        <w:rPr>
          <w:rFonts w:asciiTheme="minorHAnsi" w:hAnsiTheme="minorHAnsi"/>
          <w:sz w:val="24"/>
          <w:szCs w:val="24"/>
        </w:rPr>
        <w:t xml:space="preserve"> – potential bias, especially selection bias, and the nature of the control group</w:t>
      </w:r>
      <w:r w:rsidR="005B72E1">
        <w:rPr>
          <w:rFonts w:asciiTheme="minorHAnsi" w:hAnsiTheme="minorHAnsi"/>
          <w:sz w:val="24"/>
          <w:szCs w:val="24"/>
        </w:rPr>
        <w:t>.</w:t>
      </w:r>
      <w:r w:rsidR="005B72E1" w:rsidRPr="005B72E1">
        <w:rPr>
          <w:rFonts w:asciiTheme="minorHAnsi" w:hAnsiTheme="minorHAnsi"/>
          <w:sz w:val="24"/>
          <w:szCs w:val="24"/>
          <w:vertAlign w:val="superscript"/>
        </w:rPr>
        <w:t>15</w:t>
      </w:r>
      <w:r w:rsidRPr="00554515">
        <w:rPr>
          <w:rFonts w:asciiTheme="minorHAnsi" w:hAnsiTheme="minorHAnsi"/>
          <w:sz w:val="24"/>
          <w:szCs w:val="24"/>
        </w:rPr>
        <w:t xml:space="preserve"> Factors contributing to the first include: the exclusion of patients not capable of giving consent, the inability to include patients viewed by clinicians as clear candidates for CCT</w:t>
      </w:r>
      <w:r w:rsidRPr="00554515">
        <w:rPr>
          <w:rFonts w:asciiTheme="minorHAnsi" w:hAnsiTheme="minorHAnsi" w:cs="Arial"/>
          <w:sz w:val="24"/>
          <w:szCs w:val="24"/>
        </w:rPr>
        <w:t xml:space="preserve">, the decision by patients not to participate, and the switching of patients between </w:t>
      </w:r>
      <w:r w:rsidRPr="00554515">
        <w:rPr>
          <w:rFonts w:asciiTheme="minorHAnsi" w:hAnsiTheme="minorHAnsi"/>
          <w:sz w:val="24"/>
          <w:szCs w:val="24"/>
        </w:rPr>
        <w:t>arms of the study after randomisation. In terms of the second, legal and ethical approval could only be obtained for the comparison of</w:t>
      </w:r>
      <w:r w:rsidR="00365AB1">
        <w:rPr>
          <w:rFonts w:asciiTheme="minorHAnsi" w:hAnsiTheme="minorHAnsi"/>
          <w:sz w:val="24"/>
          <w:szCs w:val="24"/>
        </w:rPr>
        <w:t xml:space="preserve"> people on CCT </w:t>
      </w:r>
      <w:r w:rsidRPr="00554515">
        <w:rPr>
          <w:rFonts w:asciiTheme="minorHAnsi" w:hAnsiTheme="minorHAnsi"/>
          <w:sz w:val="24"/>
          <w:szCs w:val="24"/>
        </w:rPr>
        <w:t xml:space="preserve">with </w:t>
      </w:r>
      <w:r w:rsidR="00365AB1">
        <w:rPr>
          <w:rFonts w:asciiTheme="minorHAnsi" w:hAnsiTheme="minorHAnsi"/>
          <w:sz w:val="24"/>
          <w:szCs w:val="24"/>
        </w:rPr>
        <w:t xml:space="preserve">those on </w:t>
      </w:r>
      <w:r w:rsidRPr="00554515">
        <w:rPr>
          <w:rFonts w:asciiTheme="minorHAnsi" w:hAnsiTheme="minorHAnsi"/>
          <w:sz w:val="24"/>
          <w:szCs w:val="24"/>
        </w:rPr>
        <w:t xml:space="preserve">section 17 leave which is, itself, a form of CCT.  As a result, it </w:t>
      </w:r>
      <w:r w:rsidR="00365AB1">
        <w:rPr>
          <w:rFonts w:asciiTheme="minorHAnsi" w:hAnsiTheme="minorHAnsi"/>
          <w:sz w:val="24"/>
          <w:szCs w:val="24"/>
        </w:rPr>
        <w:t xml:space="preserve">has been </w:t>
      </w:r>
      <w:r w:rsidRPr="00554515">
        <w:rPr>
          <w:rFonts w:asciiTheme="minorHAnsi" w:hAnsiTheme="minorHAnsi"/>
          <w:sz w:val="24"/>
          <w:szCs w:val="24"/>
        </w:rPr>
        <w:t xml:space="preserve">argued that </w:t>
      </w:r>
      <w:r w:rsidR="00365AB1">
        <w:rPr>
          <w:rFonts w:asciiTheme="minorHAnsi" w:hAnsiTheme="minorHAnsi"/>
          <w:sz w:val="24"/>
          <w:szCs w:val="24"/>
        </w:rPr>
        <w:t xml:space="preserve">the trial did not in fact </w:t>
      </w:r>
      <w:r w:rsidRPr="00554515">
        <w:rPr>
          <w:rFonts w:asciiTheme="minorHAnsi" w:hAnsiTheme="minorHAnsi"/>
          <w:sz w:val="24"/>
          <w:szCs w:val="24"/>
        </w:rPr>
        <w:t>compare C</w:t>
      </w:r>
      <w:r w:rsidR="00365AB1">
        <w:rPr>
          <w:rFonts w:asciiTheme="minorHAnsi" w:hAnsiTheme="minorHAnsi"/>
          <w:sz w:val="24"/>
          <w:szCs w:val="24"/>
        </w:rPr>
        <w:t xml:space="preserve">CT </w:t>
      </w:r>
      <w:r w:rsidRPr="00554515">
        <w:rPr>
          <w:rFonts w:asciiTheme="minorHAnsi" w:hAnsiTheme="minorHAnsi"/>
          <w:sz w:val="24"/>
          <w:szCs w:val="24"/>
        </w:rPr>
        <w:t>against no C</w:t>
      </w:r>
      <w:r w:rsidR="00365AB1">
        <w:rPr>
          <w:rFonts w:asciiTheme="minorHAnsi" w:hAnsiTheme="minorHAnsi"/>
          <w:sz w:val="24"/>
          <w:szCs w:val="24"/>
        </w:rPr>
        <w:t>CT,</w:t>
      </w:r>
      <w:r w:rsidRPr="00554515">
        <w:rPr>
          <w:rFonts w:asciiTheme="minorHAnsi" w:hAnsiTheme="minorHAnsi"/>
          <w:sz w:val="24"/>
          <w:szCs w:val="24"/>
        </w:rPr>
        <w:t xml:space="preserve"> thus narrowing the chances of finding significant differences on the selected outcomes</w:t>
      </w:r>
      <w:r w:rsidR="005B72E1">
        <w:rPr>
          <w:rFonts w:asciiTheme="minorHAnsi" w:hAnsiTheme="minorHAnsi"/>
          <w:sz w:val="24"/>
          <w:szCs w:val="24"/>
        </w:rPr>
        <w:t>.</w:t>
      </w:r>
      <w:r w:rsidR="005B72E1" w:rsidRPr="005B72E1">
        <w:rPr>
          <w:rFonts w:asciiTheme="minorHAnsi" w:hAnsiTheme="minorHAnsi"/>
          <w:sz w:val="24"/>
          <w:szCs w:val="24"/>
          <w:vertAlign w:val="superscript"/>
        </w:rPr>
        <w:t>16</w:t>
      </w:r>
      <w:r w:rsidRPr="005B72E1">
        <w:rPr>
          <w:rFonts w:asciiTheme="minorHAnsi" w:hAnsiTheme="minorHAnsi"/>
          <w:sz w:val="24"/>
          <w:szCs w:val="24"/>
          <w:vertAlign w:val="superscript"/>
        </w:rPr>
        <w:t xml:space="preserve"> </w:t>
      </w:r>
    </w:p>
    <w:p w14:paraId="3AC32474" w14:textId="77777777" w:rsidR="009C5B7E" w:rsidRDefault="009C5B7E" w:rsidP="009C5B7E">
      <w:pPr>
        <w:spacing w:line="480" w:lineRule="auto"/>
        <w:rPr>
          <w:rFonts w:asciiTheme="minorHAnsi" w:hAnsiTheme="minorHAnsi"/>
          <w:sz w:val="24"/>
          <w:szCs w:val="24"/>
        </w:rPr>
      </w:pPr>
    </w:p>
    <w:p w14:paraId="1FADF62D" w14:textId="579D4739" w:rsidR="00CB66D6" w:rsidRDefault="0019675B" w:rsidP="009C5B7E">
      <w:pPr>
        <w:spacing w:line="480" w:lineRule="auto"/>
        <w:rPr>
          <w:rFonts w:asciiTheme="minorHAnsi" w:hAnsiTheme="minorHAnsi"/>
          <w:sz w:val="24"/>
          <w:szCs w:val="24"/>
        </w:rPr>
      </w:pPr>
      <w:r>
        <w:rPr>
          <w:rFonts w:asciiTheme="minorHAnsi" w:hAnsiTheme="minorHAnsi"/>
          <w:sz w:val="24"/>
          <w:szCs w:val="24"/>
        </w:rPr>
        <w:t xml:space="preserve">There is, therefore, </w:t>
      </w:r>
      <w:r w:rsidR="00CB66D6">
        <w:rPr>
          <w:rFonts w:asciiTheme="minorHAnsi" w:hAnsiTheme="minorHAnsi"/>
          <w:sz w:val="24"/>
          <w:szCs w:val="24"/>
        </w:rPr>
        <w:t xml:space="preserve">a </w:t>
      </w:r>
      <w:r w:rsidR="00D74C24">
        <w:rPr>
          <w:rFonts w:asciiTheme="minorHAnsi" w:hAnsiTheme="minorHAnsi"/>
          <w:sz w:val="24"/>
          <w:szCs w:val="24"/>
        </w:rPr>
        <w:t>well-</w:t>
      </w:r>
      <w:r w:rsidR="00A81BD2">
        <w:rPr>
          <w:rFonts w:asciiTheme="minorHAnsi" w:hAnsiTheme="minorHAnsi"/>
          <w:sz w:val="24"/>
          <w:szCs w:val="24"/>
        </w:rPr>
        <w:t>established</w:t>
      </w:r>
      <w:r w:rsidR="00CB66D6">
        <w:rPr>
          <w:rFonts w:asciiTheme="minorHAnsi" w:hAnsiTheme="minorHAnsi"/>
          <w:sz w:val="24"/>
          <w:szCs w:val="24"/>
        </w:rPr>
        <w:t xml:space="preserve"> and clearly de-lineated technical critique of randomised trials</w:t>
      </w:r>
      <w:r>
        <w:rPr>
          <w:rFonts w:asciiTheme="minorHAnsi" w:hAnsiTheme="minorHAnsi"/>
          <w:sz w:val="24"/>
          <w:szCs w:val="24"/>
        </w:rPr>
        <w:t xml:space="preserve"> within the CCT literature</w:t>
      </w:r>
      <w:r w:rsidR="00177780">
        <w:rPr>
          <w:rFonts w:asciiTheme="minorHAnsi" w:hAnsiTheme="minorHAnsi"/>
          <w:sz w:val="24"/>
          <w:szCs w:val="24"/>
        </w:rPr>
        <w:t xml:space="preserve">. </w:t>
      </w:r>
      <w:r>
        <w:rPr>
          <w:rFonts w:asciiTheme="minorHAnsi" w:hAnsiTheme="minorHAnsi"/>
          <w:sz w:val="24"/>
          <w:szCs w:val="24"/>
        </w:rPr>
        <w:t>Significantly, a</w:t>
      </w:r>
      <w:r w:rsidR="00CB66D6">
        <w:rPr>
          <w:rFonts w:asciiTheme="minorHAnsi" w:hAnsiTheme="minorHAnsi"/>
          <w:sz w:val="24"/>
          <w:szCs w:val="24"/>
        </w:rPr>
        <w:t xml:space="preserve">s </w:t>
      </w:r>
      <w:r>
        <w:rPr>
          <w:rFonts w:asciiTheme="minorHAnsi" w:hAnsiTheme="minorHAnsi"/>
          <w:sz w:val="24"/>
          <w:szCs w:val="24"/>
        </w:rPr>
        <w:t xml:space="preserve">already noted, </w:t>
      </w:r>
      <w:r w:rsidR="00177780">
        <w:rPr>
          <w:rFonts w:asciiTheme="minorHAnsi" w:hAnsiTheme="minorHAnsi"/>
          <w:sz w:val="24"/>
          <w:szCs w:val="24"/>
        </w:rPr>
        <w:t>these problems, although widely recognised</w:t>
      </w:r>
      <w:r w:rsidR="009C5B7E">
        <w:rPr>
          <w:rFonts w:asciiTheme="minorHAnsi" w:hAnsiTheme="minorHAnsi"/>
          <w:sz w:val="24"/>
          <w:szCs w:val="24"/>
        </w:rPr>
        <w:t>,</w:t>
      </w:r>
      <w:r w:rsidR="00177780">
        <w:rPr>
          <w:rFonts w:asciiTheme="minorHAnsi" w:hAnsiTheme="minorHAnsi"/>
          <w:sz w:val="24"/>
          <w:szCs w:val="24"/>
        </w:rPr>
        <w:t xml:space="preserve"> </w:t>
      </w:r>
      <w:r w:rsidR="007A3724">
        <w:rPr>
          <w:rFonts w:asciiTheme="minorHAnsi" w:hAnsiTheme="minorHAnsi"/>
          <w:sz w:val="24"/>
          <w:szCs w:val="24"/>
        </w:rPr>
        <w:t>a</w:t>
      </w:r>
      <w:r w:rsidR="00CB66D6">
        <w:rPr>
          <w:rFonts w:asciiTheme="minorHAnsi" w:hAnsiTheme="minorHAnsi"/>
          <w:sz w:val="24"/>
          <w:szCs w:val="24"/>
        </w:rPr>
        <w:t xml:space="preserve">re </w:t>
      </w:r>
      <w:r w:rsidR="007A3724">
        <w:rPr>
          <w:rFonts w:asciiTheme="minorHAnsi" w:hAnsiTheme="minorHAnsi"/>
          <w:sz w:val="24"/>
          <w:szCs w:val="24"/>
        </w:rPr>
        <w:t xml:space="preserve">often </w:t>
      </w:r>
      <w:r w:rsidR="00CB66D6">
        <w:rPr>
          <w:rFonts w:asciiTheme="minorHAnsi" w:hAnsiTheme="minorHAnsi"/>
          <w:sz w:val="24"/>
          <w:szCs w:val="24"/>
        </w:rPr>
        <w:t>not sufficient</w:t>
      </w:r>
      <w:r w:rsidR="00577A71">
        <w:rPr>
          <w:rFonts w:asciiTheme="minorHAnsi" w:hAnsiTheme="minorHAnsi"/>
          <w:sz w:val="24"/>
          <w:szCs w:val="24"/>
        </w:rPr>
        <w:t xml:space="preserve"> (</w:t>
      </w:r>
      <w:r w:rsidR="00CB66D6">
        <w:rPr>
          <w:rFonts w:asciiTheme="minorHAnsi" w:hAnsiTheme="minorHAnsi"/>
          <w:sz w:val="24"/>
          <w:szCs w:val="24"/>
        </w:rPr>
        <w:t>or</w:t>
      </w:r>
      <w:r w:rsidR="00577A71">
        <w:rPr>
          <w:rFonts w:asciiTheme="minorHAnsi" w:hAnsiTheme="minorHAnsi"/>
          <w:sz w:val="24"/>
          <w:szCs w:val="24"/>
        </w:rPr>
        <w:t>,</w:t>
      </w:r>
      <w:r w:rsidR="00CB66D6">
        <w:rPr>
          <w:rFonts w:asciiTheme="minorHAnsi" w:hAnsiTheme="minorHAnsi"/>
          <w:sz w:val="24"/>
          <w:szCs w:val="24"/>
        </w:rPr>
        <w:t xml:space="preserve"> at least</w:t>
      </w:r>
      <w:r w:rsidR="00577A71">
        <w:rPr>
          <w:rFonts w:asciiTheme="minorHAnsi" w:hAnsiTheme="minorHAnsi"/>
          <w:sz w:val="24"/>
          <w:szCs w:val="24"/>
        </w:rPr>
        <w:t>,</w:t>
      </w:r>
      <w:r w:rsidR="00CB66D6">
        <w:rPr>
          <w:rFonts w:asciiTheme="minorHAnsi" w:hAnsiTheme="minorHAnsi"/>
          <w:sz w:val="24"/>
          <w:szCs w:val="24"/>
        </w:rPr>
        <w:t xml:space="preserve"> not </w:t>
      </w:r>
      <w:r w:rsidR="007A3724">
        <w:rPr>
          <w:rFonts w:asciiTheme="minorHAnsi" w:hAnsiTheme="minorHAnsi"/>
          <w:sz w:val="24"/>
          <w:szCs w:val="24"/>
        </w:rPr>
        <w:t xml:space="preserve">perceived as being a </w:t>
      </w:r>
      <w:r w:rsidR="00577A71">
        <w:rPr>
          <w:rFonts w:asciiTheme="minorHAnsi" w:hAnsiTheme="minorHAnsi"/>
          <w:sz w:val="24"/>
          <w:szCs w:val="24"/>
        </w:rPr>
        <w:t xml:space="preserve">more significant </w:t>
      </w:r>
      <w:r w:rsidR="00CB66D6">
        <w:rPr>
          <w:rFonts w:asciiTheme="minorHAnsi" w:hAnsiTheme="minorHAnsi"/>
          <w:sz w:val="24"/>
          <w:szCs w:val="24"/>
        </w:rPr>
        <w:t>than those associated with other research designs</w:t>
      </w:r>
      <w:r w:rsidR="00577A71">
        <w:rPr>
          <w:rFonts w:asciiTheme="minorHAnsi" w:hAnsiTheme="minorHAnsi"/>
          <w:sz w:val="24"/>
          <w:szCs w:val="24"/>
        </w:rPr>
        <w:t>)</w:t>
      </w:r>
      <w:r w:rsidR="00CB66D6">
        <w:rPr>
          <w:rFonts w:asciiTheme="minorHAnsi" w:hAnsiTheme="minorHAnsi"/>
          <w:sz w:val="24"/>
          <w:szCs w:val="24"/>
        </w:rPr>
        <w:t xml:space="preserve"> to unsettle </w:t>
      </w:r>
      <w:r w:rsidR="00C107E7">
        <w:rPr>
          <w:rFonts w:asciiTheme="minorHAnsi" w:hAnsiTheme="minorHAnsi"/>
          <w:sz w:val="24"/>
          <w:szCs w:val="24"/>
        </w:rPr>
        <w:t>a</w:t>
      </w:r>
      <w:r w:rsidR="002D7592">
        <w:rPr>
          <w:rFonts w:asciiTheme="minorHAnsi" w:hAnsiTheme="minorHAnsi"/>
          <w:sz w:val="24"/>
          <w:szCs w:val="24"/>
        </w:rPr>
        <w:t xml:space="preserve"> belief in the</w:t>
      </w:r>
      <w:r w:rsidR="00CB66D6">
        <w:rPr>
          <w:rFonts w:asciiTheme="minorHAnsi" w:hAnsiTheme="minorHAnsi"/>
          <w:sz w:val="24"/>
          <w:szCs w:val="24"/>
        </w:rPr>
        <w:t xml:space="preserve"> </w:t>
      </w:r>
      <w:r w:rsidR="002D7592">
        <w:rPr>
          <w:rFonts w:asciiTheme="minorHAnsi" w:hAnsiTheme="minorHAnsi"/>
          <w:sz w:val="24"/>
          <w:szCs w:val="24"/>
        </w:rPr>
        <w:t xml:space="preserve">relevance of the </w:t>
      </w:r>
      <w:r w:rsidR="00CB66D6">
        <w:rPr>
          <w:rFonts w:asciiTheme="minorHAnsi" w:hAnsiTheme="minorHAnsi"/>
          <w:sz w:val="24"/>
          <w:szCs w:val="24"/>
        </w:rPr>
        <w:t>hierarchy of evidence</w:t>
      </w:r>
      <w:r w:rsidR="002D7592">
        <w:rPr>
          <w:rFonts w:asciiTheme="minorHAnsi" w:hAnsiTheme="minorHAnsi"/>
          <w:sz w:val="24"/>
          <w:szCs w:val="24"/>
        </w:rPr>
        <w:t xml:space="preserve"> for research on CCT</w:t>
      </w:r>
      <w:r w:rsidR="00CB66D6">
        <w:rPr>
          <w:rFonts w:asciiTheme="minorHAnsi" w:hAnsiTheme="minorHAnsi"/>
          <w:sz w:val="24"/>
          <w:szCs w:val="24"/>
        </w:rPr>
        <w:t xml:space="preserve">. </w:t>
      </w:r>
    </w:p>
    <w:p w14:paraId="51E99938" w14:textId="35F424C6" w:rsidR="000E5362" w:rsidRPr="00365AB1" w:rsidRDefault="00FC6B7E" w:rsidP="009C5B7E">
      <w:pPr>
        <w:spacing w:line="480" w:lineRule="auto"/>
        <w:rPr>
          <w:rFonts w:asciiTheme="minorHAnsi" w:hAnsiTheme="minorHAnsi"/>
          <w:b/>
          <w:sz w:val="24"/>
          <w:szCs w:val="24"/>
        </w:rPr>
      </w:pPr>
      <w:r w:rsidRPr="00554515">
        <w:rPr>
          <w:rFonts w:asciiTheme="minorHAnsi" w:hAnsiTheme="minorHAnsi"/>
          <w:sz w:val="24"/>
          <w:szCs w:val="24"/>
        </w:rPr>
        <w:br/>
      </w:r>
      <w:r w:rsidR="00CB66D6" w:rsidRPr="00365AB1">
        <w:rPr>
          <w:rFonts w:asciiTheme="minorHAnsi" w:hAnsiTheme="minorHAnsi"/>
          <w:b/>
          <w:sz w:val="24"/>
          <w:szCs w:val="24"/>
        </w:rPr>
        <w:t>R</w:t>
      </w:r>
      <w:r w:rsidR="000E5362" w:rsidRPr="00365AB1">
        <w:rPr>
          <w:rFonts w:asciiTheme="minorHAnsi" w:hAnsiTheme="minorHAnsi"/>
          <w:b/>
          <w:sz w:val="24"/>
          <w:szCs w:val="24"/>
        </w:rPr>
        <w:t>andomised trials – a conceptual critique</w:t>
      </w:r>
    </w:p>
    <w:p w14:paraId="1C1DEE42" w14:textId="6A214443" w:rsidR="00BD1A1E" w:rsidRDefault="002D7592" w:rsidP="009C5B7E">
      <w:pPr>
        <w:spacing w:line="480" w:lineRule="auto"/>
        <w:rPr>
          <w:rFonts w:asciiTheme="minorHAnsi" w:hAnsiTheme="minorHAnsi"/>
          <w:sz w:val="24"/>
          <w:szCs w:val="24"/>
          <w:vertAlign w:val="superscript"/>
        </w:rPr>
      </w:pPr>
      <w:r>
        <w:rPr>
          <w:rFonts w:asciiTheme="minorHAnsi" w:hAnsiTheme="minorHAnsi"/>
          <w:sz w:val="24"/>
          <w:szCs w:val="24"/>
        </w:rPr>
        <w:t>T</w:t>
      </w:r>
      <w:r w:rsidR="00BD1A1E" w:rsidRPr="00554515">
        <w:rPr>
          <w:rFonts w:asciiTheme="minorHAnsi" w:hAnsiTheme="minorHAnsi"/>
          <w:sz w:val="24"/>
          <w:szCs w:val="24"/>
        </w:rPr>
        <w:t>he</w:t>
      </w:r>
      <w:r w:rsidR="00BD1A1E">
        <w:rPr>
          <w:rFonts w:asciiTheme="minorHAnsi" w:hAnsiTheme="minorHAnsi"/>
          <w:sz w:val="24"/>
          <w:szCs w:val="24"/>
        </w:rPr>
        <w:t xml:space="preserve"> </w:t>
      </w:r>
      <w:r w:rsidR="00BD1A1E" w:rsidRPr="00554515">
        <w:rPr>
          <w:rFonts w:asciiTheme="minorHAnsi" w:hAnsiTheme="minorHAnsi"/>
          <w:sz w:val="24"/>
          <w:szCs w:val="24"/>
        </w:rPr>
        <w:t>difficult</w:t>
      </w:r>
      <w:r w:rsidR="00BD1A1E">
        <w:rPr>
          <w:rFonts w:asciiTheme="minorHAnsi" w:hAnsiTheme="minorHAnsi"/>
          <w:sz w:val="24"/>
          <w:szCs w:val="24"/>
        </w:rPr>
        <w:t xml:space="preserve">y with trials </w:t>
      </w:r>
      <w:r w:rsidR="00CB66D6">
        <w:rPr>
          <w:rFonts w:asciiTheme="minorHAnsi" w:hAnsiTheme="minorHAnsi"/>
          <w:sz w:val="24"/>
          <w:szCs w:val="24"/>
        </w:rPr>
        <w:t xml:space="preserve">in CCT research </w:t>
      </w:r>
      <w:r w:rsidR="00BD1A1E">
        <w:rPr>
          <w:rFonts w:asciiTheme="minorHAnsi" w:hAnsiTheme="minorHAnsi"/>
          <w:sz w:val="24"/>
          <w:szCs w:val="24"/>
        </w:rPr>
        <w:t>is not</w:t>
      </w:r>
      <w:r w:rsidR="00CB66D6">
        <w:rPr>
          <w:rFonts w:asciiTheme="minorHAnsi" w:hAnsiTheme="minorHAnsi"/>
          <w:sz w:val="24"/>
          <w:szCs w:val="24"/>
        </w:rPr>
        <w:t>, however,</w:t>
      </w:r>
      <w:r w:rsidR="00BD1A1E">
        <w:rPr>
          <w:rFonts w:asciiTheme="minorHAnsi" w:hAnsiTheme="minorHAnsi"/>
          <w:sz w:val="24"/>
          <w:szCs w:val="24"/>
        </w:rPr>
        <w:t xml:space="preserve"> </w:t>
      </w:r>
      <w:r w:rsidR="00BD1A1E" w:rsidRPr="00554515">
        <w:rPr>
          <w:rFonts w:asciiTheme="minorHAnsi" w:hAnsiTheme="minorHAnsi"/>
          <w:sz w:val="24"/>
          <w:szCs w:val="24"/>
        </w:rPr>
        <w:t>simply technical</w:t>
      </w:r>
      <w:r w:rsidR="0019675B">
        <w:rPr>
          <w:rFonts w:asciiTheme="minorHAnsi" w:hAnsiTheme="minorHAnsi"/>
          <w:sz w:val="24"/>
          <w:szCs w:val="24"/>
        </w:rPr>
        <w:t xml:space="preserve">: it consists of more than </w:t>
      </w:r>
      <w:r w:rsidR="00BD1A1E">
        <w:rPr>
          <w:rFonts w:asciiTheme="minorHAnsi" w:hAnsiTheme="minorHAnsi"/>
          <w:sz w:val="24"/>
          <w:szCs w:val="24"/>
        </w:rPr>
        <w:t>practical or ethical problems</w:t>
      </w:r>
      <w:r w:rsidR="00BD1A1E" w:rsidRPr="00554515">
        <w:rPr>
          <w:rFonts w:asciiTheme="minorHAnsi" w:hAnsiTheme="minorHAnsi"/>
          <w:sz w:val="24"/>
          <w:szCs w:val="24"/>
        </w:rPr>
        <w:t>.</w:t>
      </w:r>
      <w:r w:rsidR="00BD1A1E">
        <w:rPr>
          <w:rFonts w:asciiTheme="minorHAnsi" w:hAnsiTheme="minorHAnsi"/>
          <w:sz w:val="24"/>
          <w:szCs w:val="24"/>
        </w:rPr>
        <w:t xml:space="preserve"> </w:t>
      </w:r>
      <w:r w:rsidR="00365AB1">
        <w:rPr>
          <w:rFonts w:asciiTheme="minorHAnsi" w:hAnsiTheme="minorHAnsi"/>
          <w:sz w:val="24"/>
          <w:szCs w:val="24"/>
        </w:rPr>
        <w:t xml:space="preserve">Put </w:t>
      </w:r>
      <w:r w:rsidR="00177780">
        <w:rPr>
          <w:rFonts w:asciiTheme="minorHAnsi" w:hAnsiTheme="minorHAnsi"/>
          <w:sz w:val="24"/>
          <w:szCs w:val="24"/>
        </w:rPr>
        <w:t xml:space="preserve">slightly differently, </w:t>
      </w:r>
      <w:r w:rsidR="00175990">
        <w:rPr>
          <w:rFonts w:asciiTheme="minorHAnsi" w:hAnsiTheme="minorHAnsi"/>
          <w:sz w:val="24"/>
          <w:szCs w:val="24"/>
        </w:rPr>
        <w:t xml:space="preserve">while </w:t>
      </w:r>
      <w:r w:rsidR="00BD1A1E">
        <w:rPr>
          <w:rFonts w:asciiTheme="minorHAnsi" w:hAnsiTheme="minorHAnsi"/>
          <w:sz w:val="24"/>
          <w:szCs w:val="24"/>
        </w:rPr>
        <w:t xml:space="preserve">technical fixes </w:t>
      </w:r>
      <w:r w:rsidR="00CB66D6">
        <w:rPr>
          <w:rFonts w:asciiTheme="minorHAnsi" w:hAnsiTheme="minorHAnsi"/>
          <w:sz w:val="24"/>
          <w:szCs w:val="24"/>
        </w:rPr>
        <w:t xml:space="preserve">(i.e. better designed trials) </w:t>
      </w:r>
      <w:r w:rsidR="00365AB1">
        <w:rPr>
          <w:rFonts w:asciiTheme="minorHAnsi" w:hAnsiTheme="minorHAnsi"/>
          <w:sz w:val="24"/>
          <w:szCs w:val="24"/>
        </w:rPr>
        <w:t>might</w:t>
      </w:r>
      <w:r w:rsidR="00BD1A1E">
        <w:rPr>
          <w:rFonts w:asciiTheme="minorHAnsi" w:hAnsiTheme="minorHAnsi"/>
          <w:sz w:val="24"/>
          <w:szCs w:val="24"/>
        </w:rPr>
        <w:t xml:space="preserve"> be useful, they would not eliminate all of the difficulty. </w:t>
      </w:r>
      <w:r w:rsidR="007A3724">
        <w:rPr>
          <w:rFonts w:asciiTheme="minorHAnsi" w:hAnsiTheme="minorHAnsi"/>
          <w:sz w:val="24"/>
          <w:szCs w:val="24"/>
        </w:rPr>
        <w:t>Rather</w:t>
      </w:r>
      <w:r w:rsidR="00175990">
        <w:rPr>
          <w:rFonts w:asciiTheme="minorHAnsi" w:hAnsiTheme="minorHAnsi"/>
          <w:sz w:val="24"/>
          <w:szCs w:val="24"/>
        </w:rPr>
        <w:t>,</w:t>
      </w:r>
      <w:r w:rsidR="00CB66D6">
        <w:rPr>
          <w:rFonts w:asciiTheme="minorHAnsi" w:hAnsiTheme="minorHAnsi"/>
          <w:sz w:val="24"/>
          <w:szCs w:val="24"/>
        </w:rPr>
        <w:t xml:space="preserve"> there </w:t>
      </w:r>
      <w:r w:rsidR="00BD1A1E">
        <w:rPr>
          <w:rFonts w:asciiTheme="minorHAnsi" w:hAnsiTheme="minorHAnsi"/>
          <w:sz w:val="24"/>
          <w:szCs w:val="24"/>
        </w:rPr>
        <w:t xml:space="preserve">is a more fundamental </w:t>
      </w:r>
      <w:r w:rsidR="0019675B">
        <w:rPr>
          <w:rFonts w:asciiTheme="minorHAnsi" w:hAnsiTheme="minorHAnsi"/>
          <w:sz w:val="24"/>
          <w:szCs w:val="24"/>
        </w:rPr>
        <w:t>prob</w:t>
      </w:r>
      <w:r w:rsidR="00BD1A1E">
        <w:rPr>
          <w:rFonts w:asciiTheme="minorHAnsi" w:hAnsiTheme="minorHAnsi"/>
          <w:sz w:val="24"/>
          <w:szCs w:val="24"/>
        </w:rPr>
        <w:t>lem</w:t>
      </w:r>
      <w:r w:rsidR="00175990">
        <w:rPr>
          <w:rFonts w:asciiTheme="minorHAnsi" w:hAnsiTheme="minorHAnsi"/>
          <w:sz w:val="24"/>
          <w:szCs w:val="24"/>
        </w:rPr>
        <w:t xml:space="preserve"> due to the </w:t>
      </w:r>
      <w:r w:rsidR="0019675B">
        <w:rPr>
          <w:rFonts w:asciiTheme="minorHAnsi" w:hAnsiTheme="minorHAnsi"/>
          <w:sz w:val="24"/>
          <w:szCs w:val="24"/>
        </w:rPr>
        <w:t xml:space="preserve">conceptual </w:t>
      </w:r>
      <w:r w:rsidR="00175990">
        <w:rPr>
          <w:rFonts w:asciiTheme="minorHAnsi" w:hAnsiTheme="minorHAnsi"/>
          <w:sz w:val="24"/>
          <w:szCs w:val="24"/>
        </w:rPr>
        <w:t>bases and assumptions (</w:t>
      </w:r>
      <w:r w:rsidR="0019675B">
        <w:rPr>
          <w:rFonts w:asciiTheme="minorHAnsi" w:hAnsiTheme="minorHAnsi"/>
          <w:sz w:val="24"/>
          <w:szCs w:val="24"/>
        </w:rPr>
        <w:t>the ‘world view’</w:t>
      </w:r>
      <w:r w:rsidR="00175990">
        <w:rPr>
          <w:rFonts w:asciiTheme="minorHAnsi" w:hAnsiTheme="minorHAnsi"/>
          <w:sz w:val="24"/>
          <w:szCs w:val="24"/>
        </w:rPr>
        <w:t xml:space="preserve">) on which </w:t>
      </w:r>
      <w:r w:rsidR="00577A71">
        <w:rPr>
          <w:rFonts w:asciiTheme="minorHAnsi" w:hAnsiTheme="minorHAnsi"/>
          <w:sz w:val="24"/>
          <w:szCs w:val="24"/>
        </w:rPr>
        <w:t>trials are</w:t>
      </w:r>
      <w:r w:rsidR="00175990">
        <w:rPr>
          <w:rFonts w:asciiTheme="minorHAnsi" w:hAnsiTheme="minorHAnsi"/>
          <w:sz w:val="24"/>
          <w:szCs w:val="24"/>
        </w:rPr>
        <w:t xml:space="preserve"> based. </w:t>
      </w:r>
      <w:r w:rsidR="0019675B">
        <w:rPr>
          <w:rFonts w:asciiTheme="minorHAnsi" w:hAnsiTheme="minorHAnsi"/>
          <w:sz w:val="24"/>
          <w:szCs w:val="24"/>
        </w:rPr>
        <w:t xml:space="preserve">Put most simply, there is a mismatch between the object of study and the methods of study. While </w:t>
      </w:r>
      <w:r w:rsidR="007A3724">
        <w:rPr>
          <w:rFonts w:asciiTheme="minorHAnsi" w:hAnsiTheme="minorHAnsi"/>
          <w:sz w:val="24"/>
          <w:szCs w:val="24"/>
        </w:rPr>
        <w:t xml:space="preserve">one way in which </w:t>
      </w:r>
      <w:r w:rsidR="0019675B">
        <w:rPr>
          <w:rFonts w:asciiTheme="minorHAnsi" w:hAnsiTheme="minorHAnsi"/>
          <w:sz w:val="24"/>
          <w:szCs w:val="24"/>
        </w:rPr>
        <w:t>this manifest</w:t>
      </w:r>
      <w:r w:rsidR="007A3724">
        <w:rPr>
          <w:rFonts w:asciiTheme="minorHAnsi" w:hAnsiTheme="minorHAnsi"/>
          <w:sz w:val="24"/>
          <w:szCs w:val="24"/>
        </w:rPr>
        <w:t>s</w:t>
      </w:r>
      <w:r w:rsidR="0019675B">
        <w:rPr>
          <w:rFonts w:asciiTheme="minorHAnsi" w:hAnsiTheme="minorHAnsi"/>
          <w:sz w:val="24"/>
          <w:szCs w:val="24"/>
        </w:rPr>
        <w:t xml:space="preserve"> itself </w:t>
      </w:r>
      <w:r w:rsidR="007A3724">
        <w:rPr>
          <w:rFonts w:asciiTheme="minorHAnsi" w:hAnsiTheme="minorHAnsi"/>
          <w:sz w:val="24"/>
          <w:szCs w:val="24"/>
        </w:rPr>
        <w:t xml:space="preserve">is through </w:t>
      </w:r>
      <w:r w:rsidR="00365AB1">
        <w:rPr>
          <w:rFonts w:asciiTheme="minorHAnsi" w:hAnsiTheme="minorHAnsi"/>
          <w:sz w:val="24"/>
          <w:szCs w:val="24"/>
        </w:rPr>
        <w:t>technical</w:t>
      </w:r>
      <w:r w:rsidR="0019675B">
        <w:rPr>
          <w:rFonts w:asciiTheme="minorHAnsi" w:hAnsiTheme="minorHAnsi"/>
          <w:sz w:val="24"/>
          <w:szCs w:val="24"/>
        </w:rPr>
        <w:t xml:space="preserve"> difficulties, </w:t>
      </w:r>
      <w:r w:rsidR="007A3724">
        <w:rPr>
          <w:rFonts w:asciiTheme="minorHAnsi" w:hAnsiTheme="minorHAnsi"/>
          <w:sz w:val="24"/>
          <w:szCs w:val="24"/>
        </w:rPr>
        <w:t xml:space="preserve">there is also a more significant </w:t>
      </w:r>
      <w:r w:rsidR="0019675B">
        <w:rPr>
          <w:rFonts w:asciiTheme="minorHAnsi" w:hAnsiTheme="minorHAnsi"/>
          <w:sz w:val="24"/>
          <w:szCs w:val="24"/>
        </w:rPr>
        <w:t>conceptual non-alignment.</w:t>
      </w:r>
      <w:r w:rsidR="00C107E7">
        <w:rPr>
          <w:rFonts w:asciiTheme="minorHAnsi" w:hAnsiTheme="minorHAnsi"/>
          <w:sz w:val="24"/>
          <w:szCs w:val="24"/>
        </w:rPr>
        <w:t xml:space="preserve"> </w:t>
      </w:r>
      <w:r w:rsidR="00F86B6A">
        <w:rPr>
          <w:rFonts w:asciiTheme="minorHAnsi" w:hAnsiTheme="minorHAnsi"/>
          <w:sz w:val="24"/>
          <w:szCs w:val="24"/>
        </w:rPr>
        <w:t xml:space="preserve">One fruitful way to think of this is </w:t>
      </w:r>
      <w:r w:rsidR="00BD1A1E">
        <w:rPr>
          <w:rFonts w:asciiTheme="minorHAnsi" w:hAnsiTheme="minorHAnsi"/>
          <w:sz w:val="24"/>
          <w:szCs w:val="24"/>
        </w:rPr>
        <w:t xml:space="preserve">through the notion of </w:t>
      </w:r>
      <w:r w:rsidR="00491968">
        <w:rPr>
          <w:rFonts w:asciiTheme="minorHAnsi" w:hAnsiTheme="minorHAnsi"/>
          <w:sz w:val="24"/>
          <w:szCs w:val="24"/>
        </w:rPr>
        <w:t xml:space="preserve">closed and </w:t>
      </w:r>
      <w:r w:rsidR="00F86B6A">
        <w:rPr>
          <w:rFonts w:asciiTheme="minorHAnsi" w:hAnsiTheme="minorHAnsi"/>
          <w:sz w:val="24"/>
          <w:szCs w:val="24"/>
        </w:rPr>
        <w:t>open</w:t>
      </w:r>
      <w:r w:rsidR="00636AA2">
        <w:rPr>
          <w:rFonts w:asciiTheme="minorHAnsi" w:hAnsiTheme="minorHAnsi"/>
          <w:sz w:val="24"/>
          <w:szCs w:val="24"/>
        </w:rPr>
        <w:t xml:space="preserve"> systems</w:t>
      </w:r>
      <w:r w:rsidR="00BD1A1E">
        <w:rPr>
          <w:rFonts w:asciiTheme="minorHAnsi" w:hAnsiTheme="minorHAnsi"/>
          <w:sz w:val="24"/>
          <w:szCs w:val="24"/>
        </w:rPr>
        <w:t xml:space="preserve"> </w:t>
      </w:r>
      <w:r w:rsidR="00CB66D6">
        <w:rPr>
          <w:rFonts w:asciiTheme="minorHAnsi" w:hAnsiTheme="minorHAnsi"/>
          <w:sz w:val="24"/>
          <w:szCs w:val="24"/>
        </w:rPr>
        <w:t xml:space="preserve">as </w:t>
      </w:r>
      <w:r w:rsidR="00BD1A1E">
        <w:rPr>
          <w:rFonts w:asciiTheme="minorHAnsi" w:hAnsiTheme="minorHAnsi"/>
          <w:sz w:val="24"/>
          <w:szCs w:val="24"/>
        </w:rPr>
        <w:t xml:space="preserve">developed within </w:t>
      </w:r>
      <w:r w:rsidR="00200DE4">
        <w:rPr>
          <w:rFonts w:asciiTheme="minorHAnsi" w:hAnsiTheme="minorHAnsi"/>
          <w:sz w:val="24"/>
          <w:szCs w:val="24"/>
        </w:rPr>
        <w:t>realist philosophies of science</w:t>
      </w:r>
      <w:r w:rsidR="005B72E1">
        <w:rPr>
          <w:rFonts w:asciiTheme="minorHAnsi" w:hAnsiTheme="minorHAnsi"/>
          <w:sz w:val="24"/>
          <w:szCs w:val="24"/>
        </w:rPr>
        <w:t>.</w:t>
      </w:r>
      <w:r w:rsidR="005B72E1" w:rsidRPr="005B72E1">
        <w:rPr>
          <w:rFonts w:asciiTheme="minorHAnsi" w:hAnsiTheme="minorHAnsi"/>
          <w:sz w:val="24"/>
          <w:szCs w:val="24"/>
          <w:vertAlign w:val="superscript"/>
        </w:rPr>
        <w:t>17</w:t>
      </w:r>
      <w:r w:rsidRPr="0036541E">
        <w:rPr>
          <w:rFonts w:asciiTheme="minorHAnsi" w:hAnsiTheme="minorHAnsi"/>
          <w:sz w:val="24"/>
          <w:szCs w:val="24"/>
          <w:vertAlign w:val="superscript"/>
        </w:rPr>
        <w:t xml:space="preserve"> </w:t>
      </w:r>
    </w:p>
    <w:p w14:paraId="0653A940" w14:textId="77777777" w:rsidR="009C5B7E" w:rsidRDefault="009C5B7E" w:rsidP="009C5B7E">
      <w:pPr>
        <w:spacing w:line="480" w:lineRule="auto"/>
        <w:rPr>
          <w:rFonts w:asciiTheme="minorHAnsi" w:hAnsiTheme="minorHAnsi"/>
          <w:sz w:val="24"/>
          <w:szCs w:val="24"/>
        </w:rPr>
      </w:pPr>
    </w:p>
    <w:p w14:paraId="5B43B56F" w14:textId="77777777" w:rsidR="005B72E1" w:rsidRDefault="00200DE4" w:rsidP="009C5B7E">
      <w:pPr>
        <w:spacing w:line="480" w:lineRule="auto"/>
        <w:rPr>
          <w:rFonts w:asciiTheme="minorHAnsi" w:hAnsiTheme="minorHAnsi"/>
          <w:sz w:val="24"/>
          <w:szCs w:val="24"/>
        </w:rPr>
      </w:pPr>
      <w:r>
        <w:rPr>
          <w:rFonts w:asciiTheme="minorHAnsi" w:hAnsiTheme="minorHAnsi"/>
          <w:sz w:val="24"/>
          <w:szCs w:val="24"/>
        </w:rPr>
        <w:t>Closed systems are those in which objects with causal powers do not change in themselves</w:t>
      </w:r>
      <w:r w:rsidR="00636AA2">
        <w:rPr>
          <w:rFonts w:asciiTheme="minorHAnsi" w:hAnsiTheme="minorHAnsi"/>
          <w:sz w:val="24"/>
          <w:szCs w:val="24"/>
        </w:rPr>
        <w:t xml:space="preserve"> (the intrinsic condition</w:t>
      </w:r>
      <w:r w:rsidR="0050457F">
        <w:rPr>
          <w:rFonts w:asciiTheme="minorHAnsi" w:hAnsiTheme="minorHAnsi"/>
          <w:sz w:val="24"/>
          <w:szCs w:val="24"/>
        </w:rPr>
        <w:t xml:space="preserve"> of closure</w:t>
      </w:r>
      <w:r w:rsidR="00636AA2">
        <w:rPr>
          <w:rFonts w:asciiTheme="minorHAnsi" w:hAnsiTheme="minorHAnsi"/>
          <w:sz w:val="24"/>
          <w:szCs w:val="24"/>
        </w:rPr>
        <w:t>)</w:t>
      </w:r>
      <w:r>
        <w:rPr>
          <w:rFonts w:asciiTheme="minorHAnsi" w:hAnsiTheme="minorHAnsi"/>
          <w:sz w:val="24"/>
          <w:szCs w:val="24"/>
        </w:rPr>
        <w:t>, nor vary according to the external conditions in which they occur</w:t>
      </w:r>
      <w:r w:rsidR="00636AA2">
        <w:rPr>
          <w:rFonts w:asciiTheme="minorHAnsi" w:hAnsiTheme="minorHAnsi"/>
          <w:sz w:val="24"/>
          <w:szCs w:val="24"/>
        </w:rPr>
        <w:t xml:space="preserve"> (the extrinsic cond</w:t>
      </w:r>
      <w:r w:rsidR="0050457F">
        <w:rPr>
          <w:rFonts w:asciiTheme="minorHAnsi" w:hAnsiTheme="minorHAnsi"/>
          <w:sz w:val="24"/>
          <w:szCs w:val="24"/>
        </w:rPr>
        <w:t>i</w:t>
      </w:r>
      <w:r w:rsidR="00636AA2">
        <w:rPr>
          <w:rFonts w:asciiTheme="minorHAnsi" w:hAnsiTheme="minorHAnsi"/>
          <w:sz w:val="24"/>
          <w:szCs w:val="24"/>
        </w:rPr>
        <w:t>tion</w:t>
      </w:r>
      <w:r w:rsidR="0050457F">
        <w:rPr>
          <w:rFonts w:asciiTheme="minorHAnsi" w:hAnsiTheme="minorHAnsi"/>
          <w:sz w:val="24"/>
          <w:szCs w:val="24"/>
        </w:rPr>
        <w:t xml:space="preserve"> of closure</w:t>
      </w:r>
      <w:r w:rsidR="00636AA2">
        <w:rPr>
          <w:rFonts w:asciiTheme="minorHAnsi" w:hAnsiTheme="minorHAnsi"/>
          <w:sz w:val="24"/>
          <w:szCs w:val="24"/>
        </w:rPr>
        <w:t>)</w:t>
      </w:r>
      <w:r>
        <w:rPr>
          <w:rFonts w:asciiTheme="minorHAnsi" w:hAnsiTheme="minorHAnsi"/>
          <w:sz w:val="24"/>
          <w:szCs w:val="24"/>
        </w:rPr>
        <w:t xml:space="preserve">. </w:t>
      </w:r>
      <w:r w:rsidR="002D7592">
        <w:rPr>
          <w:rFonts w:asciiTheme="minorHAnsi" w:hAnsiTheme="minorHAnsi"/>
          <w:sz w:val="24"/>
          <w:szCs w:val="24"/>
        </w:rPr>
        <w:t xml:space="preserve">When </w:t>
      </w:r>
      <w:r>
        <w:rPr>
          <w:rFonts w:asciiTheme="minorHAnsi" w:hAnsiTheme="minorHAnsi"/>
          <w:sz w:val="24"/>
          <w:szCs w:val="24"/>
        </w:rPr>
        <w:t>there is closure, it is reasonable to expect causal mechanisms to manifest themselves as regularities. While closed systems can occur naturally, they can also be created by intervention</w:t>
      </w:r>
      <w:r w:rsidR="0019675B">
        <w:rPr>
          <w:rFonts w:asciiTheme="minorHAnsi" w:hAnsiTheme="minorHAnsi"/>
          <w:sz w:val="24"/>
          <w:szCs w:val="24"/>
        </w:rPr>
        <w:t xml:space="preserve">. In fact, this is the </w:t>
      </w:r>
      <w:r>
        <w:rPr>
          <w:rFonts w:asciiTheme="minorHAnsi" w:hAnsiTheme="minorHAnsi"/>
          <w:sz w:val="24"/>
          <w:szCs w:val="24"/>
        </w:rPr>
        <w:t xml:space="preserve">aim and purpose of randomised trials. </w:t>
      </w:r>
      <w:r w:rsidR="00636AA2">
        <w:rPr>
          <w:rFonts w:asciiTheme="minorHAnsi" w:hAnsiTheme="minorHAnsi"/>
          <w:sz w:val="24"/>
          <w:szCs w:val="24"/>
        </w:rPr>
        <w:t>Thus, b</w:t>
      </w:r>
      <w:r>
        <w:rPr>
          <w:rFonts w:asciiTheme="minorHAnsi" w:hAnsiTheme="minorHAnsi"/>
          <w:sz w:val="24"/>
          <w:szCs w:val="24"/>
        </w:rPr>
        <w:t>y isolating a mechanism (</w:t>
      </w:r>
      <w:r w:rsidR="00491968">
        <w:rPr>
          <w:rFonts w:asciiTheme="minorHAnsi" w:hAnsiTheme="minorHAnsi"/>
          <w:sz w:val="24"/>
          <w:szCs w:val="24"/>
        </w:rPr>
        <w:t xml:space="preserve">the </w:t>
      </w:r>
      <w:r>
        <w:rPr>
          <w:rFonts w:asciiTheme="minorHAnsi" w:hAnsiTheme="minorHAnsi"/>
          <w:sz w:val="24"/>
          <w:szCs w:val="24"/>
        </w:rPr>
        <w:t>intervention), and triggering its outcome in a stable context (equivalent</w:t>
      </w:r>
      <w:r w:rsidR="00491968">
        <w:rPr>
          <w:rFonts w:asciiTheme="minorHAnsi" w:hAnsiTheme="minorHAnsi"/>
          <w:sz w:val="24"/>
          <w:szCs w:val="24"/>
        </w:rPr>
        <w:t xml:space="preserve"> treatment and control</w:t>
      </w:r>
      <w:r>
        <w:rPr>
          <w:rFonts w:asciiTheme="minorHAnsi" w:hAnsiTheme="minorHAnsi"/>
          <w:sz w:val="24"/>
          <w:szCs w:val="24"/>
        </w:rPr>
        <w:t xml:space="preserve"> groups), regularities </w:t>
      </w:r>
      <w:r w:rsidR="00491968">
        <w:rPr>
          <w:rFonts w:asciiTheme="minorHAnsi" w:hAnsiTheme="minorHAnsi"/>
          <w:sz w:val="24"/>
          <w:szCs w:val="24"/>
        </w:rPr>
        <w:t>in trials (succession of events)</w:t>
      </w:r>
      <w:r>
        <w:rPr>
          <w:rFonts w:asciiTheme="minorHAnsi" w:hAnsiTheme="minorHAnsi"/>
          <w:sz w:val="24"/>
          <w:szCs w:val="24"/>
        </w:rPr>
        <w:t xml:space="preserve"> come to stand as causality. </w:t>
      </w:r>
    </w:p>
    <w:p w14:paraId="7B33ED08" w14:textId="77777777" w:rsidR="005B72E1" w:rsidRDefault="005B72E1" w:rsidP="009C5B7E">
      <w:pPr>
        <w:spacing w:line="480" w:lineRule="auto"/>
        <w:rPr>
          <w:rFonts w:asciiTheme="minorHAnsi" w:hAnsiTheme="minorHAnsi"/>
          <w:sz w:val="24"/>
          <w:szCs w:val="24"/>
        </w:rPr>
      </w:pPr>
    </w:p>
    <w:p w14:paraId="4781A4C5" w14:textId="71EF0F89" w:rsidR="00BD1A1E" w:rsidRDefault="00636AA2" w:rsidP="009C5B7E">
      <w:pPr>
        <w:spacing w:line="480" w:lineRule="auto"/>
        <w:rPr>
          <w:rFonts w:asciiTheme="minorHAnsi" w:hAnsiTheme="minorHAnsi"/>
          <w:sz w:val="24"/>
          <w:szCs w:val="24"/>
        </w:rPr>
      </w:pPr>
      <w:r>
        <w:rPr>
          <w:rFonts w:asciiTheme="minorHAnsi" w:hAnsiTheme="minorHAnsi"/>
          <w:sz w:val="24"/>
          <w:szCs w:val="24"/>
        </w:rPr>
        <w:t xml:space="preserve">Open systems, meanwhile, are those in which either, or both, of the conditions of closure are not met. As the social world in which CCT occurs is undoubtedly open – the </w:t>
      </w:r>
      <w:r w:rsidR="00BD1A1E">
        <w:rPr>
          <w:rFonts w:asciiTheme="minorHAnsi" w:hAnsiTheme="minorHAnsi"/>
          <w:sz w:val="24"/>
          <w:szCs w:val="24"/>
        </w:rPr>
        <w:t>actors</w:t>
      </w:r>
      <w:r>
        <w:rPr>
          <w:rFonts w:asciiTheme="minorHAnsi" w:hAnsiTheme="minorHAnsi"/>
          <w:sz w:val="24"/>
          <w:szCs w:val="24"/>
        </w:rPr>
        <w:t xml:space="preserve"> involved are capable of reflection and change, </w:t>
      </w:r>
      <w:r w:rsidR="00BD1A1E">
        <w:rPr>
          <w:rFonts w:asciiTheme="minorHAnsi" w:hAnsiTheme="minorHAnsi"/>
          <w:sz w:val="24"/>
          <w:szCs w:val="24"/>
        </w:rPr>
        <w:t xml:space="preserve">they </w:t>
      </w:r>
      <w:r>
        <w:rPr>
          <w:rFonts w:asciiTheme="minorHAnsi" w:hAnsiTheme="minorHAnsi"/>
          <w:sz w:val="24"/>
          <w:szCs w:val="24"/>
        </w:rPr>
        <w:t xml:space="preserve">are affected by the contextual settings </w:t>
      </w:r>
      <w:r w:rsidR="00365AB1">
        <w:rPr>
          <w:rFonts w:asciiTheme="minorHAnsi" w:hAnsiTheme="minorHAnsi"/>
          <w:sz w:val="24"/>
          <w:szCs w:val="24"/>
        </w:rPr>
        <w:t xml:space="preserve">in which they act </w:t>
      </w:r>
      <w:r>
        <w:rPr>
          <w:rFonts w:asciiTheme="minorHAnsi" w:hAnsiTheme="minorHAnsi"/>
          <w:sz w:val="24"/>
          <w:szCs w:val="24"/>
        </w:rPr>
        <w:t>and</w:t>
      </w:r>
      <w:r w:rsidR="00365AB1">
        <w:rPr>
          <w:rFonts w:asciiTheme="minorHAnsi" w:hAnsiTheme="minorHAnsi"/>
          <w:sz w:val="24"/>
          <w:szCs w:val="24"/>
        </w:rPr>
        <w:t>,</w:t>
      </w:r>
      <w:r>
        <w:rPr>
          <w:rFonts w:asciiTheme="minorHAnsi" w:hAnsiTheme="minorHAnsi"/>
          <w:sz w:val="24"/>
          <w:szCs w:val="24"/>
        </w:rPr>
        <w:t xml:space="preserve"> indeed</w:t>
      </w:r>
      <w:r w:rsidR="00365AB1">
        <w:rPr>
          <w:rFonts w:asciiTheme="minorHAnsi" w:hAnsiTheme="minorHAnsi"/>
          <w:sz w:val="24"/>
          <w:szCs w:val="24"/>
        </w:rPr>
        <w:t>,</w:t>
      </w:r>
      <w:r>
        <w:rPr>
          <w:rFonts w:asciiTheme="minorHAnsi" w:hAnsiTheme="minorHAnsi"/>
          <w:sz w:val="24"/>
          <w:szCs w:val="24"/>
        </w:rPr>
        <w:t xml:space="preserve"> the system</w:t>
      </w:r>
      <w:r w:rsidR="00365AB1">
        <w:rPr>
          <w:rFonts w:asciiTheme="minorHAnsi" w:hAnsiTheme="minorHAnsi"/>
          <w:sz w:val="24"/>
          <w:szCs w:val="24"/>
        </w:rPr>
        <w:t xml:space="preserve"> of CCT</w:t>
      </w:r>
      <w:r>
        <w:rPr>
          <w:rFonts w:asciiTheme="minorHAnsi" w:hAnsiTheme="minorHAnsi"/>
          <w:sz w:val="24"/>
          <w:szCs w:val="24"/>
        </w:rPr>
        <w:t xml:space="preserve"> </w:t>
      </w:r>
      <w:r w:rsidR="00365AB1">
        <w:rPr>
          <w:rFonts w:asciiTheme="minorHAnsi" w:hAnsiTheme="minorHAnsi"/>
          <w:sz w:val="24"/>
          <w:szCs w:val="24"/>
        </w:rPr>
        <w:t>i</w:t>
      </w:r>
      <w:r w:rsidR="007A3724">
        <w:rPr>
          <w:rFonts w:asciiTheme="minorHAnsi" w:hAnsiTheme="minorHAnsi"/>
          <w:sz w:val="24"/>
          <w:szCs w:val="24"/>
        </w:rPr>
        <w:t xml:space="preserve">tself </w:t>
      </w:r>
      <w:r w:rsidR="00365AB1">
        <w:rPr>
          <w:rFonts w:asciiTheme="minorHAnsi" w:hAnsiTheme="minorHAnsi"/>
          <w:sz w:val="24"/>
          <w:szCs w:val="24"/>
        </w:rPr>
        <w:t xml:space="preserve">can change </w:t>
      </w:r>
      <w:r w:rsidR="007A3724">
        <w:rPr>
          <w:rFonts w:asciiTheme="minorHAnsi" w:hAnsiTheme="minorHAnsi"/>
          <w:sz w:val="24"/>
          <w:szCs w:val="24"/>
        </w:rPr>
        <w:t xml:space="preserve">and alter </w:t>
      </w:r>
      <w:r>
        <w:rPr>
          <w:rFonts w:asciiTheme="minorHAnsi" w:hAnsiTheme="minorHAnsi"/>
          <w:sz w:val="24"/>
          <w:szCs w:val="24"/>
        </w:rPr>
        <w:t>– it is unreasonable to expect regularities and causality must be found in deeper levels of explanation.</w:t>
      </w:r>
      <w:r w:rsidR="00BD1A1E">
        <w:rPr>
          <w:rFonts w:asciiTheme="minorHAnsi" w:hAnsiTheme="minorHAnsi"/>
          <w:sz w:val="24"/>
          <w:szCs w:val="24"/>
        </w:rPr>
        <w:t xml:space="preserve"> </w:t>
      </w:r>
    </w:p>
    <w:p w14:paraId="38E65154" w14:textId="77777777" w:rsidR="009C5B7E" w:rsidRDefault="009C5B7E" w:rsidP="009C5B7E">
      <w:pPr>
        <w:spacing w:line="480" w:lineRule="auto"/>
        <w:rPr>
          <w:rFonts w:asciiTheme="minorHAnsi" w:hAnsiTheme="minorHAnsi"/>
          <w:sz w:val="24"/>
          <w:szCs w:val="24"/>
        </w:rPr>
      </w:pPr>
    </w:p>
    <w:p w14:paraId="6E373F27" w14:textId="2D2956AD" w:rsidR="006D0836" w:rsidRDefault="00BD1A1E" w:rsidP="009C5B7E">
      <w:pPr>
        <w:spacing w:line="480" w:lineRule="auto"/>
        <w:rPr>
          <w:rFonts w:asciiTheme="minorHAnsi" w:hAnsiTheme="minorHAnsi"/>
          <w:sz w:val="24"/>
          <w:szCs w:val="24"/>
        </w:rPr>
      </w:pPr>
      <w:r>
        <w:rPr>
          <w:rFonts w:asciiTheme="minorHAnsi" w:hAnsiTheme="minorHAnsi"/>
          <w:sz w:val="24"/>
          <w:szCs w:val="24"/>
        </w:rPr>
        <w:t xml:space="preserve">One useful approach </w:t>
      </w:r>
      <w:r w:rsidR="0019675B">
        <w:rPr>
          <w:rFonts w:asciiTheme="minorHAnsi" w:hAnsiTheme="minorHAnsi"/>
          <w:sz w:val="24"/>
          <w:szCs w:val="24"/>
        </w:rPr>
        <w:t xml:space="preserve">arising from the </w:t>
      </w:r>
      <w:r>
        <w:rPr>
          <w:rFonts w:asciiTheme="minorHAnsi" w:hAnsiTheme="minorHAnsi"/>
          <w:sz w:val="24"/>
          <w:szCs w:val="24"/>
        </w:rPr>
        <w:t>challenge</w:t>
      </w:r>
      <w:r w:rsidR="0019675B">
        <w:rPr>
          <w:rFonts w:asciiTheme="minorHAnsi" w:hAnsiTheme="minorHAnsi"/>
          <w:sz w:val="24"/>
          <w:szCs w:val="24"/>
        </w:rPr>
        <w:t xml:space="preserve"> </w:t>
      </w:r>
      <w:r>
        <w:rPr>
          <w:rFonts w:asciiTheme="minorHAnsi" w:hAnsiTheme="minorHAnsi"/>
          <w:sz w:val="24"/>
          <w:szCs w:val="24"/>
        </w:rPr>
        <w:t xml:space="preserve">of open </w:t>
      </w:r>
      <w:r w:rsidR="0019675B">
        <w:rPr>
          <w:rFonts w:asciiTheme="minorHAnsi" w:hAnsiTheme="minorHAnsi"/>
          <w:sz w:val="24"/>
          <w:szCs w:val="24"/>
        </w:rPr>
        <w:t xml:space="preserve">and closed </w:t>
      </w:r>
      <w:r>
        <w:rPr>
          <w:rFonts w:asciiTheme="minorHAnsi" w:hAnsiTheme="minorHAnsi"/>
          <w:sz w:val="24"/>
          <w:szCs w:val="24"/>
        </w:rPr>
        <w:t>system</w:t>
      </w:r>
      <w:r w:rsidR="002D7592">
        <w:rPr>
          <w:rFonts w:asciiTheme="minorHAnsi" w:hAnsiTheme="minorHAnsi"/>
          <w:sz w:val="24"/>
          <w:szCs w:val="24"/>
        </w:rPr>
        <w:t>s</w:t>
      </w:r>
      <w:r>
        <w:rPr>
          <w:rFonts w:asciiTheme="minorHAnsi" w:hAnsiTheme="minorHAnsi"/>
          <w:sz w:val="24"/>
          <w:szCs w:val="24"/>
        </w:rPr>
        <w:t xml:space="preserve"> - realist evaluation (RE) – has been recognised in recent work on CCT</w:t>
      </w:r>
      <w:r w:rsidR="005B72E1">
        <w:rPr>
          <w:rFonts w:asciiTheme="minorHAnsi" w:hAnsiTheme="minorHAnsi"/>
          <w:sz w:val="24"/>
          <w:szCs w:val="24"/>
        </w:rPr>
        <w:t>.</w:t>
      </w:r>
      <w:r w:rsidR="005B72E1" w:rsidRPr="005B72E1">
        <w:rPr>
          <w:rFonts w:asciiTheme="minorHAnsi" w:hAnsiTheme="minorHAnsi"/>
          <w:sz w:val="24"/>
          <w:szCs w:val="24"/>
          <w:vertAlign w:val="superscript"/>
        </w:rPr>
        <w:t>3</w:t>
      </w:r>
      <w:r>
        <w:rPr>
          <w:rFonts w:asciiTheme="minorHAnsi" w:hAnsiTheme="minorHAnsi"/>
          <w:sz w:val="24"/>
          <w:szCs w:val="24"/>
        </w:rPr>
        <w:t xml:space="preserve"> RE </w:t>
      </w:r>
      <w:r w:rsidRPr="00554515">
        <w:rPr>
          <w:rFonts w:asciiTheme="minorHAnsi" w:hAnsiTheme="minorHAnsi"/>
          <w:sz w:val="24"/>
          <w:szCs w:val="24"/>
        </w:rPr>
        <w:t>emphasise</w:t>
      </w:r>
      <w:r>
        <w:rPr>
          <w:rFonts w:asciiTheme="minorHAnsi" w:hAnsiTheme="minorHAnsi"/>
          <w:sz w:val="24"/>
          <w:szCs w:val="24"/>
        </w:rPr>
        <w:t>s</w:t>
      </w:r>
      <w:r w:rsidRPr="00554515">
        <w:rPr>
          <w:rFonts w:asciiTheme="minorHAnsi" w:hAnsiTheme="minorHAnsi"/>
          <w:sz w:val="24"/>
          <w:szCs w:val="24"/>
        </w:rPr>
        <w:t xml:space="preserve"> that interventions in and of themselves do not ‘work’, rather they are shaped by social actors - it is the people involved in them, and the circumstances in which those people find themselves, that determine an intervention’s capacity to work (or not)</w:t>
      </w:r>
      <w:r w:rsidR="005B72E1">
        <w:rPr>
          <w:rFonts w:asciiTheme="minorHAnsi" w:hAnsiTheme="minorHAnsi"/>
          <w:sz w:val="24"/>
          <w:szCs w:val="24"/>
        </w:rPr>
        <w:t>.</w:t>
      </w:r>
      <w:r w:rsidR="005B72E1" w:rsidRPr="005B72E1">
        <w:rPr>
          <w:rFonts w:asciiTheme="minorHAnsi" w:hAnsiTheme="minorHAnsi"/>
          <w:sz w:val="24"/>
          <w:szCs w:val="24"/>
          <w:vertAlign w:val="superscript"/>
        </w:rPr>
        <w:t>18</w:t>
      </w:r>
      <w:r w:rsidRPr="005B72E1">
        <w:rPr>
          <w:rFonts w:asciiTheme="minorHAnsi" w:hAnsiTheme="minorHAnsi"/>
          <w:sz w:val="24"/>
          <w:szCs w:val="24"/>
          <w:vertAlign w:val="superscript"/>
        </w:rPr>
        <w:t xml:space="preserve"> </w:t>
      </w:r>
      <w:r w:rsidRPr="00554515">
        <w:rPr>
          <w:rFonts w:asciiTheme="minorHAnsi" w:hAnsiTheme="minorHAnsi"/>
          <w:sz w:val="24"/>
          <w:szCs w:val="24"/>
        </w:rPr>
        <w:t xml:space="preserve">Thus, while the content of interventions may act as generative causal mechanisms, these mechanisms can be activated (‘fired’) or lie dormant, depending on the salience of different components to those applying interventions, and the context in which the social actors </w:t>
      </w:r>
      <w:r w:rsidR="0026235D">
        <w:rPr>
          <w:rFonts w:asciiTheme="minorHAnsi" w:hAnsiTheme="minorHAnsi"/>
          <w:sz w:val="24"/>
          <w:szCs w:val="24"/>
        </w:rPr>
        <w:t xml:space="preserve">involved </w:t>
      </w:r>
      <w:r w:rsidRPr="00554515">
        <w:rPr>
          <w:rFonts w:asciiTheme="minorHAnsi" w:hAnsiTheme="minorHAnsi"/>
          <w:sz w:val="24"/>
          <w:szCs w:val="24"/>
        </w:rPr>
        <w:t xml:space="preserve">are situated. </w:t>
      </w:r>
      <w:r>
        <w:rPr>
          <w:rFonts w:asciiTheme="minorHAnsi" w:hAnsiTheme="minorHAnsi"/>
          <w:sz w:val="24"/>
          <w:szCs w:val="24"/>
        </w:rPr>
        <w:t xml:space="preserve">This thinking is summarised in </w:t>
      </w:r>
      <w:r w:rsidR="0019675B">
        <w:rPr>
          <w:rFonts w:asciiTheme="minorHAnsi" w:hAnsiTheme="minorHAnsi"/>
          <w:sz w:val="24"/>
          <w:szCs w:val="24"/>
        </w:rPr>
        <w:t>RE’s</w:t>
      </w:r>
      <w:r>
        <w:rPr>
          <w:rFonts w:asciiTheme="minorHAnsi" w:hAnsiTheme="minorHAnsi"/>
          <w:sz w:val="24"/>
          <w:szCs w:val="24"/>
        </w:rPr>
        <w:t xml:space="preserve"> key f</w:t>
      </w:r>
      <w:r w:rsidRPr="00554515">
        <w:rPr>
          <w:rFonts w:asciiTheme="minorHAnsi" w:hAnsiTheme="minorHAnsi"/>
          <w:sz w:val="24"/>
          <w:szCs w:val="24"/>
        </w:rPr>
        <w:t>ormula:</w:t>
      </w:r>
    </w:p>
    <w:p w14:paraId="75A99D83" w14:textId="5603E363" w:rsidR="0036541E" w:rsidRDefault="00BD1A1E" w:rsidP="009C5B7E">
      <w:pPr>
        <w:spacing w:line="480" w:lineRule="auto"/>
        <w:rPr>
          <w:rFonts w:asciiTheme="minorHAnsi" w:hAnsiTheme="minorHAnsi"/>
          <w:sz w:val="24"/>
          <w:szCs w:val="24"/>
        </w:rPr>
      </w:pPr>
      <w:r w:rsidRPr="00554515">
        <w:rPr>
          <w:rFonts w:asciiTheme="minorHAnsi" w:hAnsiTheme="minorHAnsi"/>
          <w:sz w:val="24"/>
          <w:szCs w:val="24"/>
        </w:rPr>
        <w:t xml:space="preserve"> </w:t>
      </w:r>
    </w:p>
    <w:p w14:paraId="3DFE4C85" w14:textId="2AB2A01B" w:rsidR="00612B07" w:rsidRDefault="00BD1A1E" w:rsidP="009C5B7E">
      <w:pPr>
        <w:spacing w:line="480" w:lineRule="auto"/>
        <w:jc w:val="center"/>
        <w:rPr>
          <w:rFonts w:asciiTheme="minorHAnsi" w:hAnsiTheme="minorHAnsi"/>
          <w:sz w:val="24"/>
          <w:szCs w:val="24"/>
        </w:rPr>
      </w:pPr>
      <w:r w:rsidRPr="00554515">
        <w:rPr>
          <w:rFonts w:asciiTheme="minorHAnsi" w:hAnsiTheme="minorHAnsi"/>
          <w:sz w:val="24"/>
          <w:szCs w:val="24"/>
        </w:rPr>
        <w:t>Context (C) + Mechanism (M) = Outcome (O)</w:t>
      </w:r>
    </w:p>
    <w:p w14:paraId="21B4F2C5" w14:textId="77777777" w:rsidR="006D0836" w:rsidRDefault="006D0836" w:rsidP="009C5B7E">
      <w:pPr>
        <w:spacing w:line="480" w:lineRule="auto"/>
        <w:jc w:val="center"/>
        <w:rPr>
          <w:rFonts w:asciiTheme="minorHAnsi" w:hAnsiTheme="minorHAnsi"/>
          <w:sz w:val="24"/>
          <w:szCs w:val="24"/>
        </w:rPr>
      </w:pPr>
    </w:p>
    <w:p w14:paraId="4A326936" w14:textId="289120CB" w:rsidR="00365AB1" w:rsidRDefault="002D7592" w:rsidP="009C5B7E">
      <w:pPr>
        <w:spacing w:line="480" w:lineRule="auto"/>
        <w:rPr>
          <w:rFonts w:asciiTheme="minorHAnsi" w:hAnsiTheme="minorHAnsi"/>
          <w:sz w:val="24"/>
          <w:szCs w:val="24"/>
        </w:rPr>
      </w:pPr>
      <w:r>
        <w:rPr>
          <w:rFonts w:asciiTheme="minorHAnsi" w:hAnsiTheme="minorHAnsi"/>
          <w:sz w:val="24"/>
          <w:szCs w:val="24"/>
        </w:rPr>
        <w:t xml:space="preserve">As </w:t>
      </w:r>
      <w:r w:rsidR="00177780">
        <w:rPr>
          <w:rFonts w:asciiTheme="minorHAnsi" w:hAnsiTheme="minorHAnsi"/>
          <w:sz w:val="24"/>
          <w:szCs w:val="24"/>
        </w:rPr>
        <w:t>O</w:t>
      </w:r>
      <w:r>
        <w:rPr>
          <w:rFonts w:asciiTheme="minorHAnsi" w:hAnsiTheme="minorHAnsi"/>
          <w:sz w:val="24"/>
          <w:szCs w:val="24"/>
        </w:rPr>
        <w:t xml:space="preserve">’Reilly and Vingilis </w:t>
      </w:r>
      <w:r w:rsidR="00D8466F">
        <w:rPr>
          <w:rFonts w:asciiTheme="minorHAnsi" w:hAnsiTheme="minorHAnsi"/>
          <w:sz w:val="24"/>
          <w:szCs w:val="24"/>
        </w:rPr>
        <w:t>argue</w:t>
      </w:r>
      <w:r w:rsidR="00365AB1">
        <w:rPr>
          <w:rFonts w:asciiTheme="minorHAnsi" w:hAnsiTheme="minorHAnsi"/>
          <w:sz w:val="24"/>
          <w:szCs w:val="24"/>
        </w:rPr>
        <w:t xml:space="preserve">, therefore, a key part of </w:t>
      </w:r>
      <w:r>
        <w:rPr>
          <w:rFonts w:asciiTheme="minorHAnsi" w:hAnsiTheme="minorHAnsi"/>
          <w:sz w:val="24"/>
          <w:szCs w:val="24"/>
        </w:rPr>
        <w:t xml:space="preserve">the difficulty with trials for research on CCT is epistemological: different approaches are </w:t>
      </w:r>
      <w:r w:rsidR="00F9562E">
        <w:rPr>
          <w:rFonts w:asciiTheme="minorHAnsi" w:hAnsiTheme="minorHAnsi"/>
          <w:sz w:val="24"/>
          <w:szCs w:val="24"/>
        </w:rPr>
        <w:t>n</w:t>
      </w:r>
      <w:r>
        <w:rPr>
          <w:rFonts w:asciiTheme="minorHAnsi" w:hAnsiTheme="minorHAnsi"/>
          <w:sz w:val="24"/>
          <w:szCs w:val="24"/>
        </w:rPr>
        <w:t xml:space="preserve">eeded to get knowledge of the world. </w:t>
      </w:r>
    </w:p>
    <w:p w14:paraId="08E130BF" w14:textId="77777777" w:rsidR="009C5B7E" w:rsidRDefault="009C5B7E" w:rsidP="009C5B7E">
      <w:pPr>
        <w:spacing w:line="480" w:lineRule="auto"/>
        <w:rPr>
          <w:rFonts w:asciiTheme="minorHAnsi" w:hAnsiTheme="minorHAnsi"/>
          <w:sz w:val="24"/>
          <w:szCs w:val="24"/>
        </w:rPr>
      </w:pPr>
    </w:p>
    <w:p w14:paraId="691723A6" w14:textId="410E7B1D" w:rsidR="00577A71" w:rsidRDefault="002D7592" w:rsidP="009C5B7E">
      <w:pPr>
        <w:spacing w:line="480" w:lineRule="auto"/>
        <w:rPr>
          <w:rFonts w:asciiTheme="minorHAnsi" w:hAnsiTheme="minorHAnsi"/>
          <w:sz w:val="24"/>
          <w:szCs w:val="24"/>
        </w:rPr>
      </w:pPr>
      <w:r>
        <w:rPr>
          <w:rFonts w:asciiTheme="minorHAnsi" w:hAnsiTheme="minorHAnsi"/>
          <w:sz w:val="24"/>
          <w:szCs w:val="24"/>
        </w:rPr>
        <w:t xml:space="preserve">Notions of closed and open systems </w:t>
      </w:r>
      <w:r w:rsidR="00C107E7">
        <w:rPr>
          <w:rFonts w:asciiTheme="minorHAnsi" w:hAnsiTheme="minorHAnsi"/>
          <w:sz w:val="24"/>
          <w:szCs w:val="24"/>
        </w:rPr>
        <w:t>as outlined here</w:t>
      </w:r>
      <w:r>
        <w:rPr>
          <w:rFonts w:asciiTheme="minorHAnsi" w:hAnsiTheme="minorHAnsi"/>
          <w:sz w:val="24"/>
          <w:szCs w:val="24"/>
        </w:rPr>
        <w:t xml:space="preserve">, however, </w:t>
      </w:r>
      <w:r w:rsidR="00C107E7">
        <w:rPr>
          <w:rFonts w:asciiTheme="minorHAnsi" w:hAnsiTheme="minorHAnsi"/>
          <w:sz w:val="24"/>
          <w:szCs w:val="24"/>
        </w:rPr>
        <w:t xml:space="preserve">remind us that there is a further challenge that is more </w:t>
      </w:r>
      <w:r>
        <w:rPr>
          <w:rFonts w:asciiTheme="minorHAnsi" w:hAnsiTheme="minorHAnsi"/>
          <w:sz w:val="24"/>
          <w:szCs w:val="24"/>
        </w:rPr>
        <w:t>ontological</w:t>
      </w:r>
      <w:r w:rsidR="00C107E7">
        <w:rPr>
          <w:rFonts w:asciiTheme="minorHAnsi" w:hAnsiTheme="minorHAnsi"/>
          <w:sz w:val="24"/>
          <w:szCs w:val="24"/>
        </w:rPr>
        <w:t xml:space="preserve"> in nature</w:t>
      </w:r>
      <w:r>
        <w:rPr>
          <w:rFonts w:asciiTheme="minorHAnsi" w:hAnsiTheme="minorHAnsi"/>
          <w:sz w:val="24"/>
          <w:szCs w:val="24"/>
        </w:rPr>
        <w:t xml:space="preserve"> - </w:t>
      </w:r>
      <w:r w:rsidR="00BD1A1E" w:rsidRPr="00554515">
        <w:rPr>
          <w:rFonts w:asciiTheme="minorHAnsi" w:hAnsiTheme="minorHAnsi"/>
          <w:sz w:val="24"/>
          <w:szCs w:val="24"/>
        </w:rPr>
        <w:t xml:space="preserve">what is the </w:t>
      </w:r>
      <w:r>
        <w:rPr>
          <w:rFonts w:asciiTheme="minorHAnsi" w:hAnsiTheme="minorHAnsi"/>
          <w:sz w:val="24"/>
          <w:szCs w:val="24"/>
        </w:rPr>
        <w:t>(</w:t>
      </w:r>
      <w:r w:rsidR="00BD1A1E" w:rsidRPr="00554515">
        <w:rPr>
          <w:rFonts w:asciiTheme="minorHAnsi" w:hAnsiTheme="minorHAnsi"/>
          <w:sz w:val="24"/>
          <w:szCs w:val="24"/>
        </w:rPr>
        <w:t>social</w:t>
      </w:r>
      <w:r>
        <w:rPr>
          <w:rFonts w:asciiTheme="minorHAnsi" w:hAnsiTheme="minorHAnsi"/>
          <w:sz w:val="24"/>
          <w:szCs w:val="24"/>
        </w:rPr>
        <w:t>)</w:t>
      </w:r>
      <w:r w:rsidR="00BD1A1E" w:rsidRPr="00554515">
        <w:rPr>
          <w:rFonts w:asciiTheme="minorHAnsi" w:hAnsiTheme="minorHAnsi"/>
          <w:sz w:val="24"/>
          <w:szCs w:val="24"/>
        </w:rPr>
        <w:t xml:space="preserve"> world like</w:t>
      </w:r>
      <w:r>
        <w:rPr>
          <w:rFonts w:asciiTheme="minorHAnsi" w:hAnsiTheme="minorHAnsi"/>
          <w:sz w:val="24"/>
          <w:szCs w:val="24"/>
        </w:rPr>
        <w:t xml:space="preserve"> that we want to have knowledge of</w:t>
      </w:r>
      <w:r w:rsidR="00BD1A1E" w:rsidRPr="00554515">
        <w:rPr>
          <w:rFonts w:asciiTheme="minorHAnsi" w:hAnsiTheme="minorHAnsi"/>
          <w:sz w:val="24"/>
          <w:szCs w:val="24"/>
        </w:rPr>
        <w:t>? Implicit within the positivist-inspired thinking that shapes RCTs is a view of the world as stable, regular and typified by universal rules or laws.</w:t>
      </w:r>
      <w:r>
        <w:rPr>
          <w:rFonts w:asciiTheme="minorHAnsi" w:hAnsiTheme="minorHAnsi"/>
          <w:sz w:val="24"/>
          <w:szCs w:val="24"/>
        </w:rPr>
        <w:t xml:space="preserve"> In contrast, r</w:t>
      </w:r>
      <w:r w:rsidR="00BD1A1E" w:rsidRPr="00554515">
        <w:rPr>
          <w:rFonts w:asciiTheme="minorHAnsi" w:hAnsiTheme="minorHAnsi"/>
          <w:sz w:val="24"/>
          <w:szCs w:val="24"/>
        </w:rPr>
        <w:t xml:space="preserve">ealist </w:t>
      </w:r>
      <w:r w:rsidR="00BD1A1E">
        <w:rPr>
          <w:rFonts w:asciiTheme="minorHAnsi" w:hAnsiTheme="minorHAnsi"/>
          <w:sz w:val="24"/>
          <w:szCs w:val="24"/>
        </w:rPr>
        <w:t>notions of open and closed systems</w:t>
      </w:r>
      <w:r w:rsidR="00BD1A1E" w:rsidRPr="00554515">
        <w:rPr>
          <w:rFonts w:asciiTheme="minorHAnsi" w:hAnsiTheme="minorHAnsi"/>
          <w:sz w:val="24"/>
          <w:szCs w:val="24"/>
        </w:rPr>
        <w:t xml:space="preserve"> suggest a world which, although not random, is characterised by patterned variations</w:t>
      </w:r>
      <w:r w:rsidR="005B72E1">
        <w:rPr>
          <w:rFonts w:asciiTheme="minorHAnsi" w:hAnsiTheme="minorHAnsi"/>
          <w:sz w:val="24"/>
          <w:szCs w:val="24"/>
        </w:rPr>
        <w:t>.</w:t>
      </w:r>
      <w:r w:rsidR="005B72E1" w:rsidRPr="005B72E1">
        <w:rPr>
          <w:rFonts w:asciiTheme="minorHAnsi" w:hAnsiTheme="minorHAnsi"/>
          <w:sz w:val="24"/>
          <w:szCs w:val="24"/>
          <w:vertAlign w:val="superscript"/>
        </w:rPr>
        <w:t>19</w:t>
      </w:r>
      <w:r w:rsidR="00BD1A1E">
        <w:rPr>
          <w:rFonts w:asciiTheme="minorHAnsi" w:hAnsiTheme="minorHAnsi"/>
          <w:sz w:val="24"/>
          <w:szCs w:val="24"/>
        </w:rPr>
        <w:t xml:space="preserve"> Crucially, such patterns, or ‘demi-regularities’ as they have been called</w:t>
      </w:r>
      <w:r w:rsidR="00D8466F">
        <w:rPr>
          <w:rFonts w:asciiTheme="minorHAnsi" w:hAnsiTheme="minorHAnsi"/>
          <w:sz w:val="24"/>
          <w:szCs w:val="24"/>
        </w:rPr>
        <w:t>,</w:t>
      </w:r>
      <w:r w:rsidR="005B72E1" w:rsidRPr="005B72E1">
        <w:rPr>
          <w:rFonts w:asciiTheme="minorHAnsi" w:hAnsiTheme="minorHAnsi"/>
          <w:sz w:val="24"/>
          <w:szCs w:val="24"/>
          <w:vertAlign w:val="superscript"/>
        </w:rPr>
        <w:t>20</w:t>
      </w:r>
      <w:r w:rsidR="00BD1A1E">
        <w:rPr>
          <w:rFonts w:asciiTheme="minorHAnsi" w:hAnsiTheme="minorHAnsi"/>
          <w:sz w:val="24"/>
          <w:szCs w:val="24"/>
        </w:rPr>
        <w:t xml:space="preserve"> can provid</w:t>
      </w:r>
      <w:r w:rsidR="00C107E7">
        <w:rPr>
          <w:rFonts w:asciiTheme="minorHAnsi" w:hAnsiTheme="minorHAnsi"/>
          <w:sz w:val="24"/>
          <w:szCs w:val="24"/>
        </w:rPr>
        <w:t>e</w:t>
      </w:r>
      <w:r w:rsidR="00BD1A1E">
        <w:rPr>
          <w:rFonts w:asciiTheme="minorHAnsi" w:hAnsiTheme="minorHAnsi"/>
          <w:sz w:val="24"/>
          <w:szCs w:val="24"/>
        </w:rPr>
        <w:t xml:space="preserve"> an ideal starting point for uncovering the mechanisms generating them. Identifying and examining ‘demi-regs’ offers, therefore, an important, but so far neglected, way for realist-inspired research on CCT to get a handle on </w:t>
      </w:r>
      <w:r w:rsidR="00BD1A1E" w:rsidRPr="00554515">
        <w:rPr>
          <w:rFonts w:asciiTheme="minorHAnsi" w:hAnsiTheme="minorHAnsi"/>
          <w:sz w:val="24"/>
          <w:szCs w:val="24"/>
        </w:rPr>
        <w:t>caus</w:t>
      </w:r>
      <w:r>
        <w:rPr>
          <w:rFonts w:asciiTheme="minorHAnsi" w:hAnsiTheme="minorHAnsi"/>
          <w:sz w:val="24"/>
          <w:szCs w:val="24"/>
        </w:rPr>
        <w:t>al mechanisms</w:t>
      </w:r>
      <w:r w:rsidR="005B72E1">
        <w:rPr>
          <w:rFonts w:asciiTheme="minorHAnsi" w:hAnsiTheme="minorHAnsi"/>
          <w:sz w:val="24"/>
          <w:szCs w:val="24"/>
        </w:rPr>
        <w:t>.</w:t>
      </w:r>
      <w:r w:rsidR="005B72E1" w:rsidRPr="005B72E1">
        <w:rPr>
          <w:rFonts w:asciiTheme="minorHAnsi" w:hAnsiTheme="minorHAnsi"/>
          <w:sz w:val="24"/>
          <w:szCs w:val="24"/>
          <w:vertAlign w:val="superscript"/>
        </w:rPr>
        <w:t>21</w:t>
      </w:r>
      <w:r w:rsidR="003D283C">
        <w:rPr>
          <w:rFonts w:asciiTheme="minorHAnsi" w:hAnsiTheme="minorHAnsi"/>
          <w:sz w:val="24"/>
          <w:szCs w:val="24"/>
          <w:vertAlign w:val="superscript"/>
        </w:rPr>
        <w:t xml:space="preserve"> </w:t>
      </w:r>
      <w:r w:rsidR="00BD1A1E">
        <w:rPr>
          <w:rFonts w:asciiTheme="minorHAnsi" w:hAnsiTheme="minorHAnsi"/>
          <w:sz w:val="24"/>
          <w:szCs w:val="24"/>
        </w:rPr>
        <w:t xml:space="preserve">In this way, they can </w:t>
      </w:r>
      <w:r>
        <w:rPr>
          <w:rFonts w:asciiTheme="minorHAnsi" w:hAnsiTheme="minorHAnsi"/>
          <w:sz w:val="24"/>
          <w:szCs w:val="24"/>
        </w:rPr>
        <w:t xml:space="preserve">help </w:t>
      </w:r>
      <w:r w:rsidR="00BD1A1E">
        <w:rPr>
          <w:rFonts w:asciiTheme="minorHAnsi" w:hAnsiTheme="minorHAnsi"/>
          <w:sz w:val="24"/>
          <w:szCs w:val="24"/>
        </w:rPr>
        <w:t xml:space="preserve">secure a switch from the focus on </w:t>
      </w:r>
      <w:r w:rsidR="00BD1A1E" w:rsidRPr="00554515">
        <w:rPr>
          <w:rFonts w:asciiTheme="minorHAnsi" w:hAnsiTheme="minorHAnsi"/>
          <w:sz w:val="24"/>
          <w:szCs w:val="24"/>
        </w:rPr>
        <w:t>overall ‘average’ effects</w:t>
      </w:r>
      <w:r w:rsidR="00BD1A1E">
        <w:rPr>
          <w:rFonts w:asciiTheme="minorHAnsi" w:hAnsiTheme="minorHAnsi"/>
          <w:sz w:val="24"/>
          <w:szCs w:val="24"/>
        </w:rPr>
        <w:t xml:space="preserve"> </w:t>
      </w:r>
      <w:r>
        <w:rPr>
          <w:rFonts w:asciiTheme="minorHAnsi" w:hAnsiTheme="minorHAnsi"/>
          <w:sz w:val="24"/>
          <w:szCs w:val="24"/>
        </w:rPr>
        <w:t>advanced by trials</w:t>
      </w:r>
      <w:r w:rsidR="00BD1A1E">
        <w:rPr>
          <w:rFonts w:asciiTheme="minorHAnsi" w:hAnsiTheme="minorHAnsi"/>
          <w:sz w:val="24"/>
          <w:szCs w:val="24"/>
        </w:rPr>
        <w:t xml:space="preserve">-dominated approaches to the alternative </w:t>
      </w:r>
      <w:r w:rsidR="003D283C">
        <w:rPr>
          <w:rFonts w:asciiTheme="minorHAnsi" w:hAnsiTheme="minorHAnsi"/>
          <w:sz w:val="24"/>
          <w:szCs w:val="24"/>
        </w:rPr>
        <w:t xml:space="preserve">RE </w:t>
      </w:r>
      <w:r w:rsidR="00BD1A1E">
        <w:rPr>
          <w:rFonts w:asciiTheme="minorHAnsi" w:hAnsiTheme="minorHAnsi"/>
          <w:sz w:val="24"/>
          <w:szCs w:val="24"/>
        </w:rPr>
        <w:t>goal</w:t>
      </w:r>
      <w:r w:rsidR="003D283C">
        <w:rPr>
          <w:rFonts w:asciiTheme="minorHAnsi" w:hAnsiTheme="minorHAnsi"/>
          <w:sz w:val="24"/>
          <w:szCs w:val="24"/>
        </w:rPr>
        <w:t xml:space="preserve"> of investigating and taking seriously diverse, contingent, situated outcomes or, as it’s often summarised, </w:t>
      </w:r>
      <w:r w:rsidR="00BD1A1E">
        <w:rPr>
          <w:rFonts w:asciiTheme="minorHAnsi" w:hAnsiTheme="minorHAnsi"/>
          <w:sz w:val="24"/>
          <w:szCs w:val="24"/>
        </w:rPr>
        <w:t xml:space="preserve">establishing </w:t>
      </w:r>
      <w:r w:rsidR="00BD1A1E" w:rsidRPr="00554515">
        <w:rPr>
          <w:rFonts w:asciiTheme="minorHAnsi" w:hAnsiTheme="minorHAnsi"/>
          <w:i/>
          <w:sz w:val="24"/>
          <w:szCs w:val="24"/>
        </w:rPr>
        <w:t>what works, for whom, under what circumstances and why</w:t>
      </w:r>
      <w:r w:rsidR="00BD1A1E" w:rsidRPr="00554515">
        <w:rPr>
          <w:rFonts w:asciiTheme="minorHAnsi" w:hAnsiTheme="minorHAnsi"/>
          <w:sz w:val="24"/>
          <w:szCs w:val="24"/>
        </w:rPr>
        <w:t xml:space="preserve">. </w:t>
      </w:r>
      <w:r w:rsidR="00BD1A1E">
        <w:rPr>
          <w:rFonts w:asciiTheme="minorHAnsi" w:hAnsiTheme="minorHAnsi"/>
          <w:sz w:val="24"/>
          <w:szCs w:val="24"/>
        </w:rPr>
        <w:br/>
      </w:r>
      <w:r w:rsidR="00915338" w:rsidRPr="00554515">
        <w:rPr>
          <w:rFonts w:asciiTheme="minorHAnsi" w:hAnsiTheme="minorHAnsi"/>
          <w:sz w:val="24"/>
          <w:szCs w:val="24"/>
        </w:rPr>
        <w:br/>
      </w:r>
      <w:r>
        <w:rPr>
          <w:rFonts w:asciiTheme="minorHAnsi" w:hAnsiTheme="minorHAnsi"/>
          <w:b/>
          <w:sz w:val="24"/>
          <w:szCs w:val="24"/>
        </w:rPr>
        <w:t>Realist p</w:t>
      </w:r>
      <w:r w:rsidR="000E5362">
        <w:rPr>
          <w:rFonts w:asciiTheme="minorHAnsi" w:hAnsiTheme="minorHAnsi"/>
          <w:b/>
          <w:sz w:val="24"/>
          <w:szCs w:val="24"/>
        </w:rPr>
        <w:t xml:space="preserve">rinciples </w:t>
      </w:r>
      <w:r>
        <w:rPr>
          <w:rFonts w:asciiTheme="minorHAnsi" w:hAnsiTheme="minorHAnsi"/>
          <w:b/>
          <w:sz w:val="24"/>
          <w:szCs w:val="24"/>
        </w:rPr>
        <w:t>for the</w:t>
      </w:r>
      <w:r w:rsidR="00915338" w:rsidRPr="00554515">
        <w:rPr>
          <w:rFonts w:asciiTheme="minorHAnsi" w:hAnsiTheme="minorHAnsi"/>
          <w:b/>
          <w:sz w:val="24"/>
          <w:szCs w:val="24"/>
        </w:rPr>
        <w:t xml:space="preserve"> evaluation of CCT</w:t>
      </w:r>
      <w:r w:rsidR="00915338" w:rsidRPr="00554515">
        <w:rPr>
          <w:rFonts w:asciiTheme="minorHAnsi" w:hAnsiTheme="minorHAnsi"/>
          <w:b/>
          <w:sz w:val="24"/>
          <w:szCs w:val="24"/>
        </w:rPr>
        <w:br/>
      </w:r>
      <w:r w:rsidR="00B94396">
        <w:rPr>
          <w:rFonts w:asciiTheme="minorHAnsi" w:hAnsiTheme="minorHAnsi"/>
          <w:sz w:val="24"/>
          <w:szCs w:val="24"/>
        </w:rPr>
        <w:t>Before outlining one way t</w:t>
      </w:r>
      <w:r w:rsidR="006F6F4C">
        <w:rPr>
          <w:rFonts w:asciiTheme="minorHAnsi" w:hAnsiTheme="minorHAnsi"/>
          <w:sz w:val="24"/>
          <w:szCs w:val="24"/>
        </w:rPr>
        <w:t xml:space="preserve">hat the analysis of demi-regs may proceed and how it </w:t>
      </w:r>
      <w:r>
        <w:rPr>
          <w:rFonts w:asciiTheme="minorHAnsi" w:hAnsiTheme="minorHAnsi"/>
          <w:sz w:val="24"/>
          <w:szCs w:val="24"/>
        </w:rPr>
        <w:t xml:space="preserve">can </w:t>
      </w:r>
      <w:r w:rsidR="006F6F4C">
        <w:rPr>
          <w:rFonts w:asciiTheme="minorHAnsi" w:hAnsiTheme="minorHAnsi"/>
          <w:sz w:val="24"/>
          <w:szCs w:val="24"/>
        </w:rPr>
        <w:t>connect with</w:t>
      </w:r>
      <w:r>
        <w:rPr>
          <w:rFonts w:asciiTheme="minorHAnsi" w:hAnsiTheme="minorHAnsi"/>
          <w:sz w:val="24"/>
          <w:szCs w:val="24"/>
        </w:rPr>
        <w:t xml:space="preserve"> the</w:t>
      </w:r>
      <w:r w:rsidR="00BD1A1E">
        <w:rPr>
          <w:rFonts w:asciiTheme="minorHAnsi" w:hAnsiTheme="minorHAnsi"/>
          <w:sz w:val="24"/>
          <w:szCs w:val="24"/>
        </w:rPr>
        <w:t xml:space="preserve"> </w:t>
      </w:r>
      <w:r w:rsidR="006F6F4C">
        <w:rPr>
          <w:rFonts w:asciiTheme="minorHAnsi" w:hAnsiTheme="minorHAnsi"/>
          <w:sz w:val="24"/>
          <w:szCs w:val="24"/>
        </w:rPr>
        <w:t>approach</w:t>
      </w:r>
      <w:r>
        <w:rPr>
          <w:rFonts w:asciiTheme="minorHAnsi" w:hAnsiTheme="minorHAnsi"/>
          <w:sz w:val="24"/>
          <w:szCs w:val="24"/>
        </w:rPr>
        <w:t xml:space="preserve"> outlined by O</w:t>
      </w:r>
      <w:r w:rsidR="003D283C">
        <w:rPr>
          <w:rFonts w:asciiTheme="minorHAnsi" w:hAnsiTheme="minorHAnsi"/>
          <w:sz w:val="24"/>
          <w:szCs w:val="24"/>
        </w:rPr>
        <w:t>’</w:t>
      </w:r>
      <w:r>
        <w:rPr>
          <w:rFonts w:asciiTheme="minorHAnsi" w:hAnsiTheme="minorHAnsi"/>
          <w:sz w:val="24"/>
          <w:szCs w:val="24"/>
        </w:rPr>
        <w:t>Reilly and Vingilis,</w:t>
      </w:r>
      <w:r w:rsidR="006F6F4C">
        <w:rPr>
          <w:rFonts w:asciiTheme="minorHAnsi" w:hAnsiTheme="minorHAnsi"/>
          <w:sz w:val="24"/>
          <w:szCs w:val="24"/>
        </w:rPr>
        <w:t xml:space="preserve"> it is worth </w:t>
      </w:r>
      <w:r>
        <w:rPr>
          <w:rFonts w:asciiTheme="minorHAnsi" w:hAnsiTheme="minorHAnsi"/>
          <w:sz w:val="24"/>
          <w:szCs w:val="24"/>
        </w:rPr>
        <w:t xml:space="preserve">briefly </w:t>
      </w:r>
      <w:r w:rsidR="006F6F4C">
        <w:rPr>
          <w:rFonts w:asciiTheme="minorHAnsi" w:hAnsiTheme="minorHAnsi"/>
          <w:sz w:val="24"/>
          <w:szCs w:val="24"/>
        </w:rPr>
        <w:t xml:space="preserve">drawing out the general lessons from </w:t>
      </w:r>
      <w:r w:rsidR="0019675B">
        <w:rPr>
          <w:rFonts w:asciiTheme="minorHAnsi" w:hAnsiTheme="minorHAnsi"/>
          <w:sz w:val="24"/>
          <w:szCs w:val="24"/>
        </w:rPr>
        <w:t xml:space="preserve">RE and its philosophical antecedents </w:t>
      </w:r>
      <w:r w:rsidR="000E5362">
        <w:rPr>
          <w:rFonts w:asciiTheme="minorHAnsi" w:hAnsiTheme="minorHAnsi"/>
          <w:sz w:val="24"/>
          <w:szCs w:val="24"/>
        </w:rPr>
        <w:t>so as to construct some</w:t>
      </w:r>
      <w:r w:rsidR="0019675B">
        <w:rPr>
          <w:rFonts w:asciiTheme="minorHAnsi" w:hAnsiTheme="minorHAnsi"/>
          <w:sz w:val="24"/>
          <w:szCs w:val="24"/>
        </w:rPr>
        <w:t xml:space="preserve"> general </w:t>
      </w:r>
      <w:r w:rsidR="000E5362">
        <w:rPr>
          <w:rFonts w:asciiTheme="minorHAnsi" w:hAnsiTheme="minorHAnsi"/>
          <w:sz w:val="24"/>
          <w:szCs w:val="24"/>
        </w:rPr>
        <w:t xml:space="preserve">principles for future </w:t>
      </w:r>
      <w:r w:rsidR="006F6F4C">
        <w:rPr>
          <w:rFonts w:asciiTheme="minorHAnsi" w:hAnsiTheme="minorHAnsi"/>
          <w:sz w:val="24"/>
          <w:szCs w:val="24"/>
        </w:rPr>
        <w:t xml:space="preserve">empirical research on CCT. </w:t>
      </w:r>
      <w:r w:rsidR="0019675B">
        <w:rPr>
          <w:rFonts w:asciiTheme="minorHAnsi" w:hAnsiTheme="minorHAnsi"/>
          <w:sz w:val="24"/>
          <w:szCs w:val="24"/>
        </w:rPr>
        <w:t xml:space="preserve">Again, these principles aim to move </w:t>
      </w:r>
      <w:r w:rsidR="00C107E7">
        <w:rPr>
          <w:rFonts w:asciiTheme="minorHAnsi" w:hAnsiTheme="minorHAnsi"/>
          <w:sz w:val="24"/>
          <w:szCs w:val="24"/>
        </w:rPr>
        <w:t xml:space="preserve">research on CCT beyond </w:t>
      </w:r>
      <w:r w:rsidR="00F9562E">
        <w:rPr>
          <w:rFonts w:asciiTheme="minorHAnsi" w:hAnsiTheme="minorHAnsi"/>
          <w:sz w:val="24"/>
          <w:szCs w:val="24"/>
        </w:rPr>
        <w:t>technically dominated discussions of RCTs.</w:t>
      </w:r>
      <w:r w:rsidR="0019675B">
        <w:rPr>
          <w:rFonts w:asciiTheme="minorHAnsi" w:hAnsiTheme="minorHAnsi"/>
          <w:sz w:val="24"/>
          <w:szCs w:val="24"/>
        </w:rPr>
        <w:t xml:space="preserve"> </w:t>
      </w:r>
    </w:p>
    <w:p w14:paraId="37F91299" w14:textId="77777777" w:rsidR="009C5B7E" w:rsidRDefault="009C5B7E" w:rsidP="009C5B7E">
      <w:pPr>
        <w:spacing w:line="480" w:lineRule="auto"/>
        <w:rPr>
          <w:rFonts w:asciiTheme="minorHAnsi" w:hAnsiTheme="minorHAnsi"/>
          <w:sz w:val="24"/>
          <w:szCs w:val="24"/>
        </w:rPr>
      </w:pPr>
    </w:p>
    <w:p w14:paraId="14BDC462" w14:textId="6F6A4F68" w:rsidR="00365AB1" w:rsidRDefault="00177780" w:rsidP="009C5B7E">
      <w:pPr>
        <w:spacing w:line="480" w:lineRule="auto"/>
        <w:rPr>
          <w:sz w:val="24"/>
          <w:szCs w:val="24"/>
        </w:rPr>
      </w:pPr>
      <w:r w:rsidRPr="00C107E7">
        <w:rPr>
          <w:sz w:val="24"/>
          <w:szCs w:val="24"/>
        </w:rPr>
        <w:t xml:space="preserve">First, </w:t>
      </w:r>
      <w:r w:rsidR="0019675B" w:rsidRPr="00C107E7">
        <w:rPr>
          <w:sz w:val="24"/>
          <w:szCs w:val="24"/>
        </w:rPr>
        <w:t xml:space="preserve">it </w:t>
      </w:r>
      <w:r w:rsidRPr="00C107E7">
        <w:rPr>
          <w:sz w:val="24"/>
          <w:szCs w:val="24"/>
        </w:rPr>
        <w:t>comes as</w:t>
      </w:r>
      <w:r w:rsidR="0019675B" w:rsidRPr="00C107E7">
        <w:rPr>
          <w:sz w:val="24"/>
          <w:szCs w:val="24"/>
        </w:rPr>
        <w:t xml:space="preserve"> no surprise </w:t>
      </w:r>
      <w:r w:rsidR="00C107E7" w:rsidRPr="00C107E7">
        <w:rPr>
          <w:sz w:val="24"/>
          <w:szCs w:val="24"/>
        </w:rPr>
        <w:t>from a realist</w:t>
      </w:r>
      <w:r w:rsidR="00C107E7">
        <w:rPr>
          <w:sz w:val="24"/>
          <w:szCs w:val="24"/>
        </w:rPr>
        <w:t>-inspired</w:t>
      </w:r>
      <w:r w:rsidR="00C107E7" w:rsidRPr="00C107E7">
        <w:rPr>
          <w:sz w:val="24"/>
          <w:szCs w:val="24"/>
        </w:rPr>
        <w:t xml:space="preserve"> perspective </w:t>
      </w:r>
      <w:r w:rsidR="0019675B" w:rsidRPr="00C107E7">
        <w:rPr>
          <w:sz w:val="24"/>
          <w:szCs w:val="24"/>
        </w:rPr>
        <w:t xml:space="preserve">that </w:t>
      </w:r>
      <w:r w:rsidRPr="00C107E7">
        <w:rPr>
          <w:sz w:val="24"/>
          <w:szCs w:val="24"/>
        </w:rPr>
        <w:t xml:space="preserve">the </w:t>
      </w:r>
      <w:r w:rsidR="0019675B" w:rsidRPr="00C107E7">
        <w:rPr>
          <w:sz w:val="24"/>
          <w:szCs w:val="24"/>
        </w:rPr>
        <w:t xml:space="preserve">research findings </w:t>
      </w:r>
      <w:r w:rsidRPr="00C107E7">
        <w:rPr>
          <w:sz w:val="24"/>
          <w:szCs w:val="24"/>
        </w:rPr>
        <w:t xml:space="preserve">on CCT </w:t>
      </w:r>
      <w:r w:rsidR="0019675B" w:rsidRPr="00C107E7">
        <w:rPr>
          <w:sz w:val="24"/>
          <w:szCs w:val="24"/>
        </w:rPr>
        <w:t>have been mixed</w:t>
      </w:r>
      <w:r w:rsidRPr="00C107E7">
        <w:rPr>
          <w:sz w:val="24"/>
          <w:szCs w:val="24"/>
        </w:rPr>
        <w:t>.</w:t>
      </w:r>
      <w:r w:rsidR="0019675B" w:rsidRPr="00C107E7">
        <w:rPr>
          <w:sz w:val="24"/>
          <w:szCs w:val="24"/>
        </w:rPr>
        <w:t xml:space="preserve"> Indeed, </w:t>
      </w:r>
      <w:r w:rsidRPr="00C107E7">
        <w:rPr>
          <w:sz w:val="24"/>
          <w:szCs w:val="24"/>
        </w:rPr>
        <w:t xml:space="preserve">one worker describes this as </w:t>
      </w:r>
      <w:r w:rsidR="0019675B" w:rsidRPr="00C107E7">
        <w:rPr>
          <w:sz w:val="24"/>
          <w:szCs w:val="24"/>
        </w:rPr>
        <w:t>the ‘iron law of evaluation</w:t>
      </w:r>
      <w:r w:rsidRPr="00C107E7">
        <w:rPr>
          <w:sz w:val="24"/>
          <w:szCs w:val="24"/>
        </w:rPr>
        <w:t>’</w:t>
      </w:r>
      <w:r w:rsidR="0019675B" w:rsidRPr="00C107E7">
        <w:rPr>
          <w:sz w:val="24"/>
          <w:szCs w:val="24"/>
        </w:rPr>
        <w:t xml:space="preserve">: </w:t>
      </w:r>
      <w:r w:rsidRPr="00C107E7">
        <w:rPr>
          <w:sz w:val="24"/>
          <w:szCs w:val="24"/>
        </w:rPr>
        <w:t>‘</w:t>
      </w:r>
      <w:r w:rsidR="0019675B" w:rsidRPr="00C107E7">
        <w:rPr>
          <w:sz w:val="24"/>
          <w:szCs w:val="24"/>
        </w:rPr>
        <w:t>the expected value of any net impact assessment of any large-scales social program is zero’</w:t>
      </w:r>
      <w:r w:rsidR="005B72E1">
        <w:rPr>
          <w:sz w:val="24"/>
          <w:szCs w:val="24"/>
        </w:rPr>
        <w:t>.</w:t>
      </w:r>
      <w:r w:rsidR="005B72E1" w:rsidRPr="005B72E1">
        <w:rPr>
          <w:sz w:val="24"/>
          <w:szCs w:val="24"/>
          <w:vertAlign w:val="superscript"/>
        </w:rPr>
        <w:t>22</w:t>
      </w:r>
      <w:r w:rsidR="0019675B" w:rsidRPr="00C107E7">
        <w:rPr>
          <w:sz w:val="24"/>
          <w:szCs w:val="24"/>
        </w:rPr>
        <w:t xml:space="preserve"> When interventions are seen as centring on people behaving in a</w:t>
      </w:r>
      <w:r w:rsidRPr="00C107E7">
        <w:rPr>
          <w:sz w:val="24"/>
          <w:szCs w:val="24"/>
        </w:rPr>
        <w:t>n</w:t>
      </w:r>
      <w:r w:rsidR="0019675B" w:rsidRPr="00C107E7">
        <w:rPr>
          <w:sz w:val="24"/>
          <w:szCs w:val="24"/>
        </w:rPr>
        <w:t xml:space="preserve"> </w:t>
      </w:r>
      <w:r w:rsidRPr="00C107E7">
        <w:rPr>
          <w:sz w:val="24"/>
          <w:szCs w:val="24"/>
        </w:rPr>
        <w:t xml:space="preserve">open-system social world, </w:t>
      </w:r>
      <w:r w:rsidR="0019675B" w:rsidRPr="00C107E7">
        <w:rPr>
          <w:sz w:val="24"/>
          <w:szCs w:val="24"/>
        </w:rPr>
        <w:t xml:space="preserve">and when the contexts </w:t>
      </w:r>
      <w:r w:rsidRPr="00C107E7">
        <w:rPr>
          <w:sz w:val="24"/>
          <w:szCs w:val="24"/>
        </w:rPr>
        <w:t xml:space="preserve">comprising that </w:t>
      </w:r>
      <w:r w:rsidR="0019675B" w:rsidRPr="00C107E7">
        <w:rPr>
          <w:sz w:val="24"/>
          <w:szCs w:val="24"/>
        </w:rPr>
        <w:t xml:space="preserve">social world are taken seriously, then the workings of mechanisms, and the outcomes arising from them, </w:t>
      </w:r>
      <w:r w:rsidRPr="00C107E7">
        <w:rPr>
          <w:sz w:val="24"/>
          <w:szCs w:val="24"/>
        </w:rPr>
        <w:t xml:space="preserve">will </w:t>
      </w:r>
      <w:r w:rsidR="0019675B" w:rsidRPr="00C107E7">
        <w:rPr>
          <w:sz w:val="24"/>
          <w:szCs w:val="24"/>
        </w:rPr>
        <w:t xml:space="preserve">only ever be contingent, multiple and varied. CCT will not work for all people, in all places, at all times - no human, social-based intervention does. Outcome variation is to be expected and the findings from research will be inconsistent. From a realist perspective, the job is to find out for which types of patients, in which types of circumstances CCT works best, not whether it works ‘as a whole’. </w:t>
      </w:r>
      <w:r w:rsidRPr="00C107E7">
        <w:rPr>
          <w:sz w:val="24"/>
          <w:szCs w:val="24"/>
        </w:rPr>
        <w:t xml:space="preserve">Research needs to be able to anticipate, handle and explore the variation </w:t>
      </w:r>
      <w:r w:rsidR="00C107E7">
        <w:rPr>
          <w:sz w:val="24"/>
          <w:szCs w:val="24"/>
        </w:rPr>
        <w:t xml:space="preserve">– the demi-regs - </w:t>
      </w:r>
      <w:r w:rsidRPr="00C107E7">
        <w:rPr>
          <w:sz w:val="24"/>
          <w:szCs w:val="24"/>
        </w:rPr>
        <w:t>that this implies.</w:t>
      </w:r>
    </w:p>
    <w:p w14:paraId="67BBFF65" w14:textId="77777777" w:rsidR="009C5B7E" w:rsidRDefault="009C5B7E" w:rsidP="009C5B7E">
      <w:pPr>
        <w:spacing w:line="480" w:lineRule="auto"/>
        <w:rPr>
          <w:sz w:val="24"/>
          <w:szCs w:val="24"/>
        </w:rPr>
      </w:pPr>
    </w:p>
    <w:p w14:paraId="1A8D24E1" w14:textId="58076137" w:rsidR="00577A71" w:rsidRDefault="00915338" w:rsidP="009C5B7E">
      <w:pPr>
        <w:spacing w:line="480" w:lineRule="auto"/>
        <w:rPr>
          <w:rFonts w:asciiTheme="minorHAnsi" w:hAnsiTheme="minorHAnsi"/>
          <w:sz w:val="24"/>
          <w:szCs w:val="24"/>
        </w:rPr>
      </w:pPr>
      <w:r w:rsidRPr="00554515">
        <w:rPr>
          <w:rFonts w:asciiTheme="minorHAnsi" w:hAnsiTheme="minorHAnsi"/>
          <w:sz w:val="24"/>
          <w:szCs w:val="24"/>
        </w:rPr>
        <w:t xml:space="preserve">Second, the complexity of </w:t>
      </w:r>
      <w:r w:rsidR="00C107E7">
        <w:rPr>
          <w:rFonts w:asciiTheme="minorHAnsi" w:hAnsiTheme="minorHAnsi"/>
          <w:sz w:val="24"/>
          <w:szCs w:val="24"/>
        </w:rPr>
        <w:t>the</w:t>
      </w:r>
      <w:r w:rsidR="00177780">
        <w:rPr>
          <w:rFonts w:asciiTheme="minorHAnsi" w:hAnsiTheme="minorHAnsi"/>
          <w:sz w:val="24"/>
          <w:szCs w:val="24"/>
        </w:rPr>
        <w:t xml:space="preserve"> open-system</w:t>
      </w:r>
      <w:r w:rsidR="00612B07">
        <w:rPr>
          <w:rFonts w:asciiTheme="minorHAnsi" w:hAnsiTheme="minorHAnsi"/>
          <w:sz w:val="24"/>
          <w:szCs w:val="24"/>
        </w:rPr>
        <w:t xml:space="preserve"> </w:t>
      </w:r>
      <w:r w:rsidRPr="00554515">
        <w:rPr>
          <w:rFonts w:asciiTheme="minorHAnsi" w:hAnsiTheme="minorHAnsi"/>
          <w:sz w:val="24"/>
          <w:szCs w:val="24"/>
        </w:rPr>
        <w:t xml:space="preserve">social world means no single research method has privileged access to it. Accordingly, </w:t>
      </w:r>
      <w:r w:rsidR="002A206C">
        <w:rPr>
          <w:rFonts w:asciiTheme="minorHAnsi" w:hAnsiTheme="minorHAnsi"/>
          <w:sz w:val="24"/>
          <w:szCs w:val="24"/>
        </w:rPr>
        <w:t>realist-inspired evaluation</w:t>
      </w:r>
      <w:r w:rsidRPr="00554515">
        <w:rPr>
          <w:rFonts w:asciiTheme="minorHAnsi" w:hAnsiTheme="minorHAnsi"/>
          <w:sz w:val="24"/>
          <w:szCs w:val="24"/>
        </w:rPr>
        <w:t xml:space="preserve"> does not champion</w:t>
      </w:r>
      <w:r w:rsidR="001A3465" w:rsidRPr="00554515">
        <w:rPr>
          <w:rFonts w:asciiTheme="minorHAnsi" w:hAnsiTheme="minorHAnsi"/>
          <w:sz w:val="24"/>
          <w:szCs w:val="24"/>
        </w:rPr>
        <w:t xml:space="preserve"> or disparage</w:t>
      </w:r>
      <w:r w:rsidRPr="00554515">
        <w:rPr>
          <w:rFonts w:asciiTheme="minorHAnsi" w:hAnsiTheme="minorHAnsi"/>
          <w:sz w:val="24"/>
          <w:szCs w:val="24"/>
        </w:rPr>
        <w:t xml:space="preserve"> any particular research design </w:t>
      </w:r>
      <w:r w:rsidR="00E76FB9" w:rsidRPr="00554515">
        <w:rPr>
          <w:rFonts w:asciiTheme="minorHAnsi" w:hAnsiTheme="minorHAnsi"/>
          <w:sz w:val="24"/>
          <w:szCs w:val="24"/>
        </w:rPr>
        <w:t>but argues for a plu</w:t>
      </w:r>
      <w:r w:rsidRPr="00554515">
        <w:rPr>
          <w:rFonts w:asciiTheme="minorHAnsi" w:hAnsiTheme="minorHAnsi"/>
          <w:sz w:val="24"/>
          <w:szCs w:val="24"/>
        </w:rPr>
        <w:t>rality of methods</w:t>
      </w:r>
      <w:r w:rsidR="009F761B" w:rsidRPr="00554515">
        <w:rPr>
          <w:rFonts w:asciiTheme="minorHAnsi" w:hAnsiTheme="minorHAnsi"/>
          <w:sz w:val="24"/>
          <w:szCs w:val="24"/>
        </w:rPr>
        <w:t xml:space="preserve"> and sensitivit</w:t>
      </w:r>
      <w:r w:rsidR="00181408" w:rsidRPr="00554515">
        <w:rPr>
          <w:rFonts w:asciiTheme="minorHAnsi" w:hAnsiTheme="minorHAnsi"/>
          <w:sz w:val="24"/>
          <w:szCs w:val="24"/>
        </w:rPr>
        <w:t>y</w:t>
      </w:r>
      <w:r w:rsidR="009F761B" w:rsidRPr="00554515">
        <w:rPr>
          <w:rFonts w:asciiTheme="minorHAnsi" w:hAnsiTheme="minorHAnsi"/>
          <w:sz w:val="24"/>
          <w:szCs w:val="24"/>
        </w:rPr>
        <w:t xml:space="preserve"> to sources of variation and causation</w:t>
      </w:r>
      <w:r w:rsidRPr="00554515">
        <w:rPr>
          <w:rFonts w:asciiTheme="minorHAnsi" w:hAnsiTheme="minorHAnsi"/>
          <w:sz w:val="24"/>
          <w:szCs w:val="24"/>
        </w:rPr>
        <w:t>.</w:t>
      </w:r>
      <w:r w:rsidR="000C4D89" w:rsidRPr="00554515">
        <w:rPr>
          <w:rFonts w:asciiTheme="minorHAnsi" w:hAnsiTheme="minorHAnsi"/>
          <w:sz w:val="24"/>
          <w:szCs w:val="24"/>
        </w:rPr>
        <w:t xml:space="preserve"> </w:t>
      </w:r>
      <w:r w:rsidR="00177780">
        <w:rPr>
          <w:rFonts w:asciiTheme="minorHAnsi" w:hAnsiTheme="minorHAnsi"/>
          <w:sz w:val="24"/>
          <w:szCs w:val="24"/>
        </w:rPr>
        <w:t>It is import</w:t>
      </w:r>
      <w:r w:rsidR="00967269">
        <w:rPr>
          <w:rFonts w:asciiTheme="minorHAnsi" w:hAnsiTheme="minorHAnsi"/>
          <w:sz w:val="24"/>
          <w:szCs w:val="24"/>
        </w:rPr>
        <w:t>a</w:t>
      </w:r>
      <w:r w:rsidR="00177780">
        <w:rPr>
          <w:rFonts w:asciiTheme="minorHAnsi" w:hAnsiTheme="minorHAnsi"/>
          <w:sz w:val="24"/>
          <w:szCs w:val="24"/>
        </w:rPr>
        <w:t xml:space="preserve">nt to note that that this </w:t>
      </w:r>
      <w:r w:rsidR="000C4D89" w:rsidRPr="00554515">
        <w:rPr>
          <w:rFonts w:asciiTheme="minorHAnsi" w:hAnsiTheme="minorHAnsi"/>
          <w:sz w:val="24"/>
          <w:szCs w:val="24"/>
        </w:rPr>
        <w:t>may include RCTs</w:t>
      </w:r>
      <w:r w:rsidRPr="00554515">
        <w:rPr>
          <w:rFonts w:asciiTheme="minorHAnsi" w:hAnsiTheme="minorHAnsi"/>
          <w:sz w:val="24"/>
          <w:szCs w:val="24"/>
        </w:rPr>
        <w:t xml:space="preserve">, but </w:t>
      </w:r>
      <w:r w:rsidR="00177780">
        <w:rPr>
          <w:rFonts w:asciiTheme="minorHAnsi" w:hAnsiTheme="minorHAnsi"/>
          <w:sz w:val="24"/>
          <w:szCs w:val="24"/>
        </w:rPr>
        <w:t xml:space="preserve">it </w:t>
      </w:r>
      <w:r w:rsidR="000C4D89" w:rsidRPr="00554515">
        <w:rPr>
          <w:rFonts w:asciiTheme="minorHAnsi" w:hAnsiTheme="minorHAnsi"/>
          <w:sz w:val="24"/>
          <w:szCs w:val="24"/>
        </w:rPr>
        <w:t xml:space="preserve">would </w:t>
      </w:r>
      <w:r w:rsidR="00B34964" w:rsidRPr="00554515">
        <w:rPr>
          <w:rFonts w:asciiTheme="minorHAnsi" w:hAnsiTheme="minorHAnsi"/>
          <w:sz w:val="24"/>
          <w:szCs w:val="24"/>
        </w:rPr>
        <w:t>n</w:t>
      </w:r>
      <w:r w:rsidR="00D463F3" w:rsidRPr="00554515">
        <w:rPr>
          <w:rFonts w:asciiTheme="minorHAnsi" w:hAnsiTheme="minorHAnsi"/>
          <w:sz w:val="24"/>
          <w:szCs w:val="24"/>
        </w:rPr>
        <w:t>ot</w:t>
      </w:r>
      <w:r w:rsidR="00B34964" w:rsidRPr="00554515">
        <w:rPr>
          <w:rFonts w:asciiTheme="minorHAnsi" w:hAnsiTheme="minorHAnsi"/>
          <w:sz w:val="24"/>
          <w:szCs w:val="24"/>
        </w:rPr>
        <w:t xml:space="preserve"> be restricted to </w:t>
      </w:r>
      <w:r w:rsidR="009E1AAC" w:rsidRPr="00554515">
        <w:rPr>
          <w:rFonts w:asciiTheme="minorHAnsi" w:hAnsiTheme="minorHAnsi"/>
          <w:sz w:val="24"/>
          <w:szCs w:val="24"/>
        </w:rPr>
        <w:t>them</w:t>
      </w:r>
      <w:r w:rsidR="000C4D89" w:rsidRPr="00554515">
        <w:rPr>
          <w:rFonts w:asciiTheme="minorHAnsi" w:hAnsiTheme="minorHAnsi"/>
          <w:sz w:val="24"/>
          <w:szCs w:val="24"/>
        </w:rPr>
        <w:t>,</w:t>
      </w:r>
      <w:r w:rsidR="009E1AAC" w:rsidRPr="00554515">
        <w:rPr>
          <w:rFonts w:asciiTheme="minorHAnsi" w:hAnsiTheme="minorHAnsi"/>
          <w:sz w:val="24"/>
          <w:szCs w:val="24"/>
        </w:rPr>
        <w:t xml:space="preserve"> </w:t>
      </w:r>
      <w:r w:rsidR="000C4D89" w:rsidRPr="00554515">
        <w:rPr>
          <w:rFonts w:asciiTheme="minorHAnsi" w:hAnsiTheme="minorHAnsi"/>
          <w:sz w:val="24"/>
          <w:szCs w:val="24"/>
        </w:rPr>
        <w:t>n</w:t>
      </w:r>
      <w:r w:rsidR="00B34964" w:rsidRPr="00554515">
        <w:rPr>
          <w:rFonts w:asciiTheme="minorHAnsi" w:hAnsiTheme="minorHAnsi"/>
          <w:sz w:val="24"/>
          <w:szCs w:val="24"/>
        </w:rPr>
        <w:t xml:space="preserve">or </w:t>
      </w:r>
      <w:r w:rsidR="009E1AAC" w:rsidRPr="00554515">
        <w:rPr>
          <w:rFonts w:asciiTheme="minorHAnsi" w:hAnsiTheme="minorHAnsi"/>
          <w:sz w:val="24"/>
          <w:szCs w:val="24"/>
        </w:rPr>
        <w:t>privilege</w:t>
      </w:r>
      <w:r w:rsidR="000C4D89" w:rsidRPr="00554515">
        <w:rPr>
          <w:rFonts w:asciiTheme="minorHAnsi" w:hAnsiTheme="minorHAnsi"/>
          <w:sz w:val="24"/>
          <w:szCs w:val="24"/>
        </w:rPr>
        <w:t xml:space="preserve"> them</w:t>
      </w:r>
      <w:r w:rsidR="00B34964" w:rsidRPr="00554515">
        <w:rPr>
          <w:rFonts w:asciiTheme="minorHAnsi" w:hAnsiTheme="minorHAnsi"/>
          <w:sz w:val="24"/>
          <w:szCs w:val="24"/>
        </w:rPr>
        <w:t>.</w:t>
      </w:r>
      <w:r w:rsidRPr="00554515">
        <w:rPr>
          <w:rFonts w:asciiTheme="minorHAnsi" w:hAnsiTheme="minorHAnsi"/>
          <w:sz w:val="24"/>
          <w:szCs w:val="24"/>
        </w:rPr>
        <w:t xml:space="preserve"> Extensive quantitative research capable of detecting the variation and heterogeneity that RCTs </w:t>
      </w:r>
      <w:r w:rsidR="00177780">
        <w:rPr>
          <w:rFonts w:asciiTheme="minorHAnsi" w:hAnsiTheme="minorHAnsi"/>
          <w:sz w:val="24"/>
          <w:szCs w:val="24"/>
        </w:rPr>
        <w:t xml:space="preserve">struggle to capture </w:t>
      </w:r>
      <w:r w:rsidRPr="00554515">
        <w:rPr>
          <w:rFonts w:asciiTheme="minorHAnsi" w:hAnsiTheme="minorHAnsi"/>
          <w:sz w:val="24"/>
          <w:szCs w:val="24"/>
        </w:rPr>
        <w:t>would be an essential counterpart. Equally valuable, however, is intensive qualitative research, particularly when it moves beyond simply recording the views and experiences of participants to uncover the capacities of human agents to respond to the resources embodied in mechanisms</w:t>
      </w:r>
      <w:r w:rsidR="005B72E1">
        <w:rPr>
          <w:rFonts w:asciiTheme="minorHAnsi" w:hAnsiTheme="minorHAnsi"/>
          <w:sz w:val="24"/>
          <w:szCs w:val="24"/>
        </w:rPr>
        <w:t>.</w:t>
      </w:r>
      <w:r w:rsidR="005B72E1" w:rsidRPr="005B72E1">
        <w:rPr>
          <w:rFonts w:asciiTheme="minorHAnsi" w:hAnsiTheme="minorHAnsi"/>
          <w:sz w:val="24"/>
          <w:szCs w:val="24"/>
          <w:vertAlign w:val="superscript"/>
        </w:rPr>
        <w:t>23</w:t>
      </w:r>
      <w:r w:rsidRPr="005B72E1">
        <w:rPr>
          <w:rFonts w:asciiTheme="minorHAnsi" w:hAnsiTheme="minorHAnsi"/>
          <w:sz w:val="24"/>
          <w:szCs w:val="24"/>
          <w:vertAlign w:val="superscript"/>
        </w:rPr>
        <w:t xml:space="preserve"> </w:t>
      </w:r>
    </w:p>
    <w:p w14:paraId="2F9C3C02" w14:textId="77777777" w:rsidR="009C5B7E" w:rsidRDefault="009C5B7E" w:rsidP="009C5B7E">
      <w:pPr>
        <w:spacing w:line="480" w:lineRule="auto"/>
        <w:rPr>
          <w:rFonts w:asciiTheme="minorHAnsi" w:hAnsiTheme="minorHAnsi"/>
          <w:sz w:val="24"/>
          <w:szCs w:val="24"/>
        </w:rPr>
      </w:pPr>
    </w:p>
    <w:p w14:paraId="5D56EA41" w14:textId="44534ABC" w:rsidR="009D3F4E" w:rsidRDefault="00915338" w:rsidP="009C5B7E">
      <w:pPr>
        <w:spacing w:line="480" w:lineRule="auto"/>
        <w:rPr>
          <w:rFonts w:asciiTheme="minorHAnsi" w:hAnsiTheme="minorHAnsi"/>
          <w:sz w:val="24"/>
          <w:szCs w:val="24"/>
        </w:rPr>
      </w:pPr>
      <w:r w:rsidRPr="00554515">
        <w:rPr>
          <w:rFonts w:asciiTheme="minorHAnsi" w:hAnsiTheme="minorHAnsi"/>
          <w:sz w:val="24"/>
          <w:szCs w:val="24"/>
        </w:rPr>
        <w:t xml:space="preserve">Lastly, accepting the need for a plurality of methods necessitates a more pragmatic attitude to evidence. If there are no ‘crucial experiments’, or the only ones possible are far removed from the ideal type necessary for the advantages of experimental design to apply, then the application of traditional evidence hierarchies is no longer appropriate. </w:t>
      </w:r>
      <w:r w:rsidR="00863B2E" w:rsidRPr="00554515">
        <w:rPr>
          <w:rFonts w:asciiTheme="minorHAnsi" w:hAnsiTheme="minorHAnsi"/>
          <w:sz w:val="24"/>
          <w:szCs w:val="24"/>
        </w:rPr>
        <w:t>Furthermore, t</w:t>
      </w:r>
      <w:r w:rsidRPr="00554515">
        <w:rPr>
          <w:rFonts w:asciiTheme="minorHAnsi" w:hAnsiTheme="minorHAnsi"/>
          <w:sz w:val="24"/>
          <w:szCs w:val="24"/>
        </w:rPr>
        <w:t xml:space="preserve">reating interventions as the product of situated human action and interaction means a ‘formula and rulebook’ approach is not as important as one that follows processes of implementation and ‘learns as it goes’. </w:t>
      </w:r>
    </w:p>
    <w:p w14:paraId="4A66F121" w14:textId="77777777" w:rsidR="002A206C" w:rsidRDefault="002A206C" w:rsidP="009C5B7E">
      <w:pPr>
        <w:spacing w:line="480" w:lineRule="auto"/>
        <w:rPr>
          <w:rFonts w:asciiTheme="minorHAnsi" w:hAnsiTheme="minorHAnsi"/>
          <w:sz w:val="24"/>
          <w:szCs w:val="24"/>
        </w:rPr>
      </w:pPr>
    </w:p>
    <w:p w14:paraId="4A679DD7" w14:textId="788C029B" w:rsidR="00177780" w:rsidRDefault="00177780" w:rsidP="009C5B7E">
      <w:pPr>
        <w:spacing w:line="480" w:lineRule="auto"/>
        <w:rPr>
          <w:rFonts w:asciiTheme="minorHAnsi" w:hAnsiTheme="minorHAnsi"/>
          <w:sz w:val="24"/>
          <w:szCs w:val="24"/>
        </w:rPr>
      </w:pPr>
      <w:r w:rsidRPr="00177780">
        <w:rPr>
          <w:rFonts w:asciiTheme="minorHAnsi" w:hAnsiTheme="minorHAnsi"/>
          <w:b/>
          <w:sz w:val="24"/>
          <w:szCs w:val="24"/>
        </w:rPr>
        <w:t xml:space="preserve">Beyond </w:t>
      </w:r>
      <w:r>
        <w:rPr>
          <w:rFonts w:asciiTheme="minorHAnsi" w:hAnsiTheme="minorHAnsi"/>
          <w:b/>
          <w:sz w:val="24"/>
          <w:szCs w:val="24"/>
        </w:rPr>
        <w:t xml:space="preserve">randomised </w:t>
      </w:r>
      <w:r w:rsidRPr="00177780">
        <w:rPr>
          <w:rFonts w:asciiTheme="minorHAnsi" w:hAnsiTheme="minorHAnsi"/>
          <w:b/>
          <w:sz w:val="24"/>
          <w:szCs w:val="24"/>
        </w:rPr>
        <w:t>trials: a</w:t>
      </w:r>
      <w:r w:rsidR="00C107E7">
        <w:rPr>
          <w:rFonts w:asciiTheme="minorHAnsi" w:hAnsiTheme="minorHAnsi"/>
          <w:b/>
          <w:sz w:val="24"/>
          <w:szCs w:val="24"/>
        </w:rPr>
        <w:t>nother</w:t>
      </w:r>
      <w:r w:rsidRPr="00177780">
        <w:rPr>
          <w:rFonts w:asciiTheme="minorHAnsi" w:hAnsiTheme="minorHAnsi"/>
          <w:b/>
          <w:sz w:val="24"/>
          <w:szCs w:val="24"/>
        </w:rPr>
        <w:t xml:space="preserve"> way forward</w:t>
      </w:r>
      <w:r>
        <w:rPr>
          <w:rFonts w:asciiTheme="minorHAnsi" w:hAnsiTheme="minorHAnsi"/>
          <w:b/>
          <w:sz w:val="24"/>
          <w:szCs w:val="24"/>
        </w:rPr>
        <w:t xml:space="preserve"> for research on CCT</w:t>
      </w:r>
      <w:r>
        <w:rPr>
          <w:rFonts w:asciiTheme="minorHAnsi" w:hAnsiTheme="minorHAnsi"/>
          <w:b/>
          <w:sz w:val="24"/>
          <w:szCs w:val="24"/>
        </w:rPr>
        <w:br/>
      </w:r>
      <w:r>
        <w:rPr>
          <w:rFonts w:asciiTheme="minorHAnsi" w:hAnsiTheme="minorHAnsi"/>
          <w:sz w:val="24"/>
          <w:szCs w:val="24"/>
        </w:rPr>
        <w:t>As already noted, when the critique of trials is restricted to the technical, t</w:t>
      </w:r>
      <w:r w:rsidR="009C5B7E">
        <w:rPr>
          <w:rFonts w:asciiTheme="minorHAnsi" w:hAnsiTheme="minorHAnsi"/>
          <w:sz w:val="24"/>
          <w:szCs w:val="24"/>
        </w:rPr>
        <w:t>he necessary solution is better-</w:t>
      </w:r>
      <w:r>
        <w:rPr>
          <w:rFonts w:asciiTheme="minorHAnsi" w:hAnsiTheme="minorHAnsi"/>
          <w:sz w:val="24"/>
          <w:szCs w:val="24"/>
        </w:rPr>
        <w:t xml:space="preserve">designed trials. </w:t>
      </w:r>
      <w:r w:rsidR="00612B07">
        <w:rPr>
          <w:rFonts w:asciiTheme="minorHAnsi" w:hAnsiTheme="minorHAnsi"/>
          <w:sz w:val="24"/>
          <w:szCs w:val="24"/>
        </w:rPr>
        <w:t>Tr</w:t>
      </w:r>
      <w:r w:rsidR="00612B07" w:rsidRPr="00554515">
        <w:rPr>
          <w:rFonts w:asciiTheme="minorHAnsi" w:hAnsiTheme="minorHAnsi"/>
          <w:sz w:val="24"/>
          <w:szCs w:val="24"/>
        </w:rPr>
        <w:t>ial</w:t>
      </w:r>
      <w:r w:rsidR="00612B07">
        <w:rPr>
          <w:rFonts w:asciiTheme="minorHAnsi" w:hAnsiTheme="minorHAnsi"/>
          <w:sz w:val="24"/>
          <w:szCs w:val="24"/>
        </w:rPr>
        <w:t>l</w:t>
      </w:r>
      <w:r w:rsidR="00612B07" w:rsidRPr="00554515">
        <w:rPr>
          <w:rFonts w:asciiTheme="minorHAnsi" w:hAnsiTheme="minorHAnsi"/>
          <w:sz w:val="24"/>
          <w:szCs w:val="24"/>
        </w:rPr>
        <w:t>ists</w:t>
      </w:r>
      <w:r w:rsidRPr="00554515">
        <w:rPr>
          <w:rFonts w:asciiTheme="minorHAnsi" w:hAnsiTheme="minorHAnsi"/>
          <w:sz w:val="24"/>
          <w:szCs w:val="24"/>
        </w:rPr>
        <w:t xml:space="preserve"> </w:t>
      </w:r>
      <w:r>
        <w:rPr>
          <w:rFonts w:asciiTheme="minorHAnsi" w:hAnsiTheme="minorHAnsi"/>
          <w:sz w:val="24"/>
          <w:szCs w:val="24"/>
        </w:rPr>
        <w:t>have</w:t>
      </w:r>
      <w:r w:rsidR="00F03186">
        <w:rPr>
          <w:rFonts w:asciiTheme="minorHAnsi" w:hAnsiTheme="minorHAnsi"/>
          <w:sz w:val="24"/>
          <w:szCs w:val="24"/>
        </w:rPr>
        <w:t>, of course,</w:t>
      </w:r>
      <w:r>
        <w:rPr>
          <w:rFonts w:asciiTheme="minorHAnsi" w:hAnsiTheme="minorHAnsi"/>
          <w:sz w:val="24"/>
          <w:szCs w:val="24"/>
        </w:rPr>
        <w:t xml:space="preserve"> made considerable advances in this area, </w:t>
      </w:r>
      <w:r w:rsidRPr="00554515">
        <w:rPr>
          <w:rFonts w:asciiTheme="minorHAnsi" w:hAnsiTheme="minorHAnsi"/>
          <w:sz w:val="24"/>
          <w:szCs w:val="24"/>
        </w:rPr>
        <w:t>develop</w:t>
      </w:r>
      <w:r>
        <w:rPr>
          <w:rFonts w:asciiTheme="minorHAnsi" w:hAnsiTheme="minorHAnsi"/>
          <w:sz w:val="24"/>
          <w:szCs w:val="24"/>
        </w:rPr>
        <w:t>ing</w:t>
      </w:r>
      <w:r w:rsidRPr="00554515">
        <w:rPr>
          <w:rFonts w:asciiTheme="minorHAnsi" w:hAnsiTheme="minorHAnsi"/>
          <w:sz w:val="24"/>
          <w:szCs w:val="24"/>
        </w:rPr>
        <w:t xml:space="preserve"> a number of extensions to the basic parallel group design such as stepped wedge and patient preference designs</w:t>
      </w:r>
      <w:r w:rsidR="00A83CE3">
        <w:rPr>
          <w:rFonts w:asciiTheme="minorHAnsi" w:hAnsiTheme="minorHAnsi"/>
          <w:sz w:val="24"/>
          <w:szCs w:val="24"/>
        </w:rPr>
        <w:t xml:space="preserve">. Indeed, </w:t>
      </w:r>
      <w:r w:rsidRPr="00554515">
        <w:rPr>
          <w:rFonts w:asciiTheme="minorHAnsi" w:hAnsiTheme="minorHAnsi"/>
          <w:sz w:val="24"/>
          <w:szCs w:val="24"/>
        </w:rPr>
        <w:t xml:space="preserve">the UK Medical Research Council </w:t>
      </w:r>
      <w:r>
        <w:rPr>
          <w:rFonts w:asciiTheme="minorHAnsi" w:hAnsiTheme="minorHAnsi"/>
          <w:sz w:val="24"/>
          <w:szCs w:val="24"/>
        </w:rPr>
        <w:t xml:space="preserve">have argued </w:t>
      </w:r>
      <w:r w:rsidR="00A83CE3">
        <w:rPr>
          <w:rFonts w:asciiTheme="minorHAnsi" w:hAnsiTheme="minorHAnsi"/>
          <w:sz w:val="24"/>
          <w:szCs w:val="24"/>
        </w:rPr>
        <w:t xml:space="preserve">these types of trials </w:t>
      </w:r>
      <w:r w:rsidRPr="00554515">
        <w:rPr>
          <w:rFonts w:asciiTheme="minorHAnsi" w:hAnsiTheme="minorHAnsi"/>
          <w:sz w:val="24"/>
          <w:szCs w:val="24"/>
        </w:rPr>
        <w:t xml:space="preserve">are more appropriate </w:t>
      </w:r>
      <w:r>
        <w:rPr>
          <w:rFonts w:asciiTheme="minorHAnsi" w:hAnsiTheme="minorHAnsi"/>
          <w:sz w:val="24"/>
          <w:szCs w:val="24"/>
        </w:rPr>
        <w:t>for</w:t>
      </w:r>
      <w:r w:rsidRPr="00554515">
        <w:rPr>
          <w:rFonts w:asciiTheme="minorHAnsi" w:hAnsiTheme="minorHAnsi"/>
          <w:sz w:val="24"/>
          <w:szCs w:val="24"/>
        </w:rPr>
        <w:t xml:space="preserve"> evaluating complex interventions</w:t>
      </w:r>
      <w:r w:rsidR="00A83CE3">
        <w:rPr>
          <w:rFonts w:asciiTheme="minorHAnsi" w:hAnsiTheme="minorHAnsi"/>
          <w:sz w:val="24"/>
          <w:szCs w:val="24"/>
        </w:rPr>
        <w:t xml:space="preserve"> such as CCT</w:t>
      </w:r>
      <w:r w:rsidR="005B72E1">
        <w:rPr>
          <w:rFonts w:asciiTheme="minorHAnsi" w:hAnsiTheme="minorHAnsi"/>
          <w:sz w:val="24"/>
          <w:szCs w:val="24"/>
        </w:rPr>
        <w:t>.</w:t>
      </w:r>
      <w:r w:rsidR="005B72E1" w:rsidRPr="005B72E1">
        <w:rPr>
          <w:rFonts w:asciiTheme="minorHAnsi" w:hAnsiTheme="minorHAnsi"/>
          <w:sz w:val="24"/>
          <w:szCs w:val="24"/>
          <w:vertAlign w:val="superscript"/>
        </w:rPr>
        <w:t>24</w:t>
      </w:r>
      <w:r w:rsidRPr="00554515">
        <w:rPr>
          <w:rFonts w:asciiTheme="minorHAnsi" w:hAnsiTheme="minorHAnsi"/>
          <w:sz w:val="24"/>
          <w:szCs w:val="24"/>
        </w:rPr>
        <w:t xml:space="preserve"> Proponents of </w:t>
      </w:r>
      <w:r>
        <w:rPr>
          <w:rFonts w:asciiTheme="minorHAnsi" w:hAnsiTheme="minorHAnsi"/>
          <w:sz w:val="24"/>
          <w:szCs w:val="24"/>
        </w:rPr>
        <w:t xml:space="preserve">realist-inspired thinking </w:t>
      </w:r>
      <w:r w:rsidRPr="00554515">
        <w:rPr>
          <w:rFonts w:asciiTheme="minorHAnsi" w:hAnsiTheme="minorHAnsi"/>
          <w:sz w:val="24"/>
          <w:szCs w:val="24"/>
        </w:rPr>
        <w:t>are</w:t>
      </w:r>
      <w:r>
        <w:rPr>
          <w:rFonts w:asciiTheme="minorHAnsi" w:hAnsiTheme="minorHAnsi"/>
          <w:sz w:val="24"/>
          <w:szCs w:val="24"/>
        </w:rPr>
        <w:t>, of course,</w:t>
      </w:r>
      <w:r w:rsidRPr="00554515">
        <w:rPr>
          <w:rFonts w:asciiTheme="minorHAnsi" w:hAnsiTheme="minorHAnsi"/>
          <w:sz w:val="24"/>
          <w:szCs w:val="24"/>
        </w:rPr>
        <w:t xml:space="preserve"> more sceptical. From th</w:t>
      </w:r>
      <w:r>
        <w:rPr>
          <w:rFonts w:asciiTheme="minorHAnsi" w:hAnsiTheme="minorHAnsi"/>
          <w:sz w:val="24"/>
          <w:szCs w:val="24"/>
        </w:rPr>
        <w:t>eir</w:t>
      </w:r>
      <w:r w:rsidRPr="00554515">
        <w:rPr>
          <w:rFonts w:asciiTheme="minorHAnsi" w:hAnsiTheme="minorHAnsi"/>
          <w:sz w:val="24"/>
          <w:szCs w:val="24"/>
        </w:rPr>
        <w:t xml:space="preserve"> perspective, </w:t>
      </w:r>
      <w:r w:rsidR="00A83CE3">
        <w:rPr>
          <w:rFonts w:asciiTheme="minorHAnsi" w:hAnsiTheme="minorHAnsi"/>
          <w:sz w:val="24"/>
          <w:szCs w:val="24"/>
        </w:rPr>
        <w:t xml:space="preserve">and as argued here, experimental designs have intrinsic </w:t>
      </w:r>
      <w:r w:rsidRPr="00554515">
        <w:rPr>
          <w:rFonts w:asciiTheme="minorHAnsi" w:hAnsiTheme="minorHAnsi"/>
          <w:sz w:val="24"/>
          <w:szCs w:val="24"/>
        </w:rPr>
        <w:t>‘blind spots’</w:t>
      </w:r>
      <w:r w:rsidR="00A83CE3">
        <w:rPr>
          <w:rFonts w:asciiTheme="minorHAnsi" w:hAnsiTheme="minorHAnsi"/>
          <w:sz w:val="24"/>
          <w:szCs w:val="24"/>
        </w:rPr>
        <w:t>, rather than just technical</w:t>
      </w:r>
      <w:r w:rsidRPr="00554515">
        <w:rPr>
          <w:rFonts w:asciiTheme="minorHAnsi" w:hAnsiTheme="minorHAnsi"/>
          <w:sz w:val="24"/>
          <w:szCs w:val="24"/>
        </w:rPr>
        <w:t xml:space="preserve"> problems to which a fix or extension can be applied. As </w:t>
      </w:r>
      <w:r>
        <w:rPr>
          <w:rFonts w:asciiTheme="minorHAnsi" w:hAnsiTheme="minorHAnsi"/>
          <w:sz w:val="24"/>
          <w:szCs w:val="24"/>
        </w:rPr>
        <w:t>one of the originators of RE ha</w:t>
      </w:r>
      <w:r w:rsidRPr="00554515">
        <w:rPr>
          <w:rFonts w:asciiTheme="minorHAnsi" w:hAnsiTheme="minorHAnsi"/>
          <w:sz w:val="24"/>
          <w:szCs w:val="24"/>
        </w:rPr>
        <w:t xml:space="preserve">s succinctly put it, </w:t>
      </w:r>
      <w:r w:rsidR="005B72E1">
        <w:rPr>
          <w:rFonts w:asciiTheme="minorHAnsi" w:hAnsiTheme="minorHAnsi"/>
          <w:sz w:val="24"/>
          <w:szCs w:val="24"/>
        </w:rPr>
        <w:t>“</w:t>
      </w:r>
      <w:r w:rsidRPr="00554515">
        <w:rPr>
          <w:rFonts w:asciiTheme="minorHAnsi" w:hAnsiTheme="minorHAnsi"/>
          <w:sz w:val="24"/>
          <w:szCs w:val="24"/>
        </w:rPr>
        <w:t>one cannot design out complexity</w:t>
      </w:r>
      <w:r w:rsidR="005B72E1">
        <w:rPr>
          <w:rFonts w:asciiTheme="minorHAnsi" w:hAnsiTheme="minorHAnsi"/>
          <w:sz w:val="24"/>
          <w:szCs w:val="24"/>
        </w:rPr>
        <w:t>”.</w:t>
      </w:r>
      <w:r w:rsidR="005B72E1" w:rsidRPr="005B72E1">
        <w:rPr>
          <w:rFonts w:asciiTheme="minorHAnsi" w:hAnsiTheme="minorHAnsi"/>
          <w:sz w:val="24"/>
          <w:szCs w:val="24"/>
          <w:vertAlign w:val="superscript"/>
        </w:rPr>
        <w:t>25</w:t>
      </w:r>
      <w:r w:rsidRPr="002D7592">
        <w:rPr>
          <w:rFonts w:asciiTheme="minorHAnsi" w:hAnsiTheme="minorHAnsi"/>
          <w:sz w:val="24"/>
          <w:szCs w:val="24"/>
        </w:rPr>
        <w:t xml:space="preserve"> </w:t>
      </w:r>
    </w:p>
    <w:p w14:paraId="32F34A5F" w14:textId="77777777" w:rsidR="009C5B7E" w:rsidRDefault="009C5B7E" w:rsidP="009C5B7E">
      <w:pPr>
        <w:spacing w:line="480" w:lineRule="auto"/>
        <w:rPr>
          <w:rFonts w:asciiTheme="minorHAnsi" w:hAnsiTheme="minorHAnsi"/>
          <w:sz w:val="24"/>
          <w:szCs w:val="24"/>
        </w:rPr>
      </w:pPr>
    </w:p>
    <w:p w14:paraId="5A44039F" w14:textId="56583B98" w:rsidR="009C5B7E" w:rsidRDefault="00A83CE3" w:rsidP="009C5B7E">
      <w:pPr>
        <w:spacing w:line="480" w:lineRule="auto"/>
        <w:rPr>
          <w:rFonts w:asciiTheme="minorHAnsi" w:hAnsiTheme="minorHAnsi"/>
          <w:sz w:val="24"/>
          <w:szCs w:val="24"/>
        </w:rPr>
      </w:pPr>
      <w:r>
        <w:rPr>
          <w:rFonts w:asciiTheme="minorHAnsi" w:hAnsiTheme="minorHAnsi"/>
          <w:sz w:val="24"/>
          <w:szCs w:val="24"/>
        </w:rPr>
        <w:t>O</w:t>
      </w:r>
      <w:r w:rsidR="001A25BD" w:rsidRPr="001A25BD">
        <w:rPr>
          <w:rFonts w:asciiTheme="minorHAnsi" w:hAnsiTheme="minorHAnsi"/>
          <w:sz w:val="24"/>
          <w:szCs w:val="24"/>
        </w:rPr>
        <w:t xml:space="preserve">’Reilly </w:t>
      </w:r>
      <w:r w:rsidR="001A25BD">
        <w:rPr>
          <w:rFonts w:asciiTheme="minorHAnsi" w:hAnsiTheme="minorHAnsi"/>
          <w:sz w:val="24"/>
          <w:szCs w:val="24"/>
        </w:rPr>
        <w:t xml:space="preserve">and Vingilis </w:t>
      </w:r>
      <w:r>
        <w:rPr>
          <w:rFonts w:asciiTheme="minorHAnsi" w:hAnsiTheme="minorHAnsi"/>
          <w:sz w:val="24"/>
          <w:szCs w:val="24"/>
        </w:rPr>
        <w:t xml:space="preserve">outline </w:t>
      </w:r>
      <w:r w:rsidR="001A25BD">
        <w:rPr>
          <w:rFonts w:asciiTheme="minorHAnsi" w:hAnsiTheme="minorHAnsi"/>
          <w:sz w:val="24"/>
          <w:szCs w:val="24"/>
        </w:rPr>
        <w:t xml:space="preserve">a typical </w:t>
      </w:r>
      <w:r>
        <w:rPr>
          <w:rFonts w:asciiTheme="minorHAnsi" w:hAnsiTheme="minorHAnsi"/>
          <w:sz w:val="24"/>
          <w:szCs w:val="24"/>
        </w:rPr>
        <w:t>RE</w:t>
      </w:r>
      <w:r w:rsidR="001A25BD">
        <w:rPr>
          <w:rFonts w:asciiTheme="minorHAnsi" w:hAnsiTheme="minorHAnsi"/>
          <w:sz w:val="24"/>
          <w:szCs w:val="24"/>
        </w:rPr>
        <w:t xml:space="preserve"> approach to working with this complexity</w:t>
      </w:r>
      <w:r w:rsidR="00A04DAC" w:rsidRPr="00A04DAC">
        <w:rPr>
          <w:rFonts w:asciiTheme="minorHAnsi" w:hAnsiTheme="minorHAnsi"/>
          <w:sz w:val="24"/>
          <w:szCs w:val="24"/>
        </w:rPr>
        <w:t xml:space="preserve"> </w:t>
      </w:r>
      <w:r w:rsidR="00A04DAC">
        <w:rPr>
          <w:rFonts w:asciiTheme="minorHAnsi" w:hAnsiTheme="minorHAnsi"/>
          <w:sz w:val="24"/>
          <w:szCs w:val="24"/>
        </w:rPr>
        <w:t>(as well as a Theory of Change approach)</w:t>
      </w:r>
      <w:r>
        <w:rPr>
          <w:rFonts w:asciiTheme="minorHAnsi" w:hAnsiTheme="minorHAnsi"/>
          <w:sz w:val="24"/>
          <w:szCs w:val="24"/>
        </w:rPr>
        <w:t xml:space="preserve"> </w:t>
      </w:r>
      <w:r w:rsidR="00F9562E">
        <w:rPr>
          <w:rFonts w:asciiTheme="minorHAnsi" w:hAnsiTheme="minorHAnsi"/>
          <w:sz w:val="24"/>
          <w:szCs w:val="24"/>
        </w:rPr>
        <w:t>consisting</w:t>
      </w:r>
      <w:r>
        <w:rPr>
          <w:rFonts w:asciiTheme="minorHAnsi" w:hAnsiTheme="minorHAnsi"/>
          <w:sz w:val="24"/>
          <w:szCs w:val="24"/>
        </w:rPr>
        <w:t xml:space="preserve"> of four stages: (i) talking to program implementers</w:t>
      </w:r>
      <w:r w:rsidR="00F03186">
        <w:rPr>
          <w:rFonts w:asciiTheme="minorHAnsi" w:hAnsiTheme="minorHAnsi"/>
          <w:sz w:val="24"/>
          <w:szCs w:val="24"/>
        </w:rPr>
        <w:t>; (ii)</w:t>
      </w:r>
      <w:r>
        <w:rPr>
          <w:rFonts w:asciiTheme="minorHAnsi" w:hAnsiTheme="minorHAnsi"/>
          <w:sz w:val="24"/>
          <w:szCs w:val="24"/>
        </w:rPr>
        <w:t xml:space="preserve"> drawing up mini-theories</w:t>
      </w:r>
      <w:r w:rsidR="00F03186">
        <w:rPr>
          <w:rFonts w:asciiTheme="minorHAnsi" w:hAnsiTheme="minorHAnsi"/>
          <w:sz w:val="24"/>
          <w:szCs w:val="24"/>
        </w:rPr>
        <w:t xml:space="preserve"> based on the formula outlined above; (iii) assessing the mini-theories in light of outcomes, (iv) developing and refining the mini-theories. In this final section, we </w:t>
      </w:r>
      <w:r w:rsidR="0026235D">
        <w:rPr>
          <w:rFonts w:asciiTheme="minorHAnsi" w:hAnsiTheme="minorHAnsi"/>
          <w:sz w:val="24"/>
          <w:szCs w:val="24"/>
        </w:rPr>
        <w:t>add to</w:t>
      </w:r>
      <w:r w:rsidR="00F03186">
        <w:rPr>
          <w:rFonts w:asciiTheme="minorHAnsi" w:hAnsiTheme="minorHAnsi"/>
          <w:sz w:val="24"/>
          <w:szCs w:val="24"/>
        </w:rPr>
        <w:t xml:space="preserve"> </w:t>
      </w:r>
      <w:r w:rsidR="002A206C">
        <w:rPr>
          <w:rFonts w:asciiTheme="minorHAnsi" w:hAnsiTheme="minorHAnsi"/>
          <w:sz w:val="24"/>
          <w:szCs w:val="24"/>
        </w:rPr>
        <w:t>their</w:t>
      </w:r>
      <w:r w:rsidR="00F03186">
        <w:rPr>
          <w:rFonts w:asciiTheme="minorHAnsi" w:hAnsiTheme="minorHAnsi"/>
          <w:sz w:val="24"/>
          <w:szCs w:val="24"/>
        </w:rPr>
        <w:t xml:space="preserve"> </w:t>
      </w:r>
      <w:r w:rsidR="00577A71">
        <w:rPr>
          <w:rFonts w:asciiTheme="minorHAnsi" w:hAnsiTheme="minorHAnsi"/>
          <w:sz w:val="24"/>
          <w:szCs w:val="24"/>
        </w:rPr>
        <w:t>work</w:t>
      </w:r>
      <w:r w:rsidR="00F03186">
        <w:rPr>
          <w:rFonts w:asciiTheme="minorHAnsi" w:hAnsiTheme="minorHAnsi"/>
          <w:sz w:val="24"/>
          <w:szCs w:val="24"/>
        </w:rPr>
        <w:t xml:space="preserve"> </w:t>
      </w:r>
      <w:r w:rsidR="003474FF">
        <w:rPr>
          <w:rFonts w:asciiTheme="minorHAnsi" w:hAnsiTheme="minorHAnsi"/>
          <w:sz w:val="24"/>
          <w:szCs w:val="24"/>
        </w:rPr>
        <w:t xml:space="preserve">in light of our </w:t>
      </w:r>
      <w:r w:rsidR="00F03186">
        <w:rPr>
          <w:rFonts w:asciiTheme="minorHAnsi" w:hAnsiTheme="minorHAnsi"/>
          <w:sz w:val="24"/>
          <w:szCs w:val="24"/>
        </w:rPr>
        <w:t xml:space="preserve">conceptual critique and the principles we have drawn from it. </w:t>
      </w:r>
      <w:r w:rsidR="00BD17DE">
        <w:rPr>
          <w:rFonts w:asciiTheme="minorHAnsi" w:hAnsiTheme="minorHAnsi"/>
          <w:sz w:val="24"/>
          <w:szCs w:val="24"/>
        </w:rPr>
        <w:t xml:space="preserve">In brief, </w:t>
      </w:r>
      <w:r w:rsidR="00F03186">
        <w:rPr>
          <w:rFonts w:asciiTheme="minorHAnsi" w:hAnsiTheme="minorHAnsi"/>
          <w:sz w:val="24"/>
          <w:szCs w:val="24"/>
        </w:rPr>
        <w:t xml:space="preserve">we respond to the </w:t>
      </w:r>
      <w:r w:rsidR="00BD17DE">
        <w:rPr>
          <w:rFonts w:asciiTheme="minorHAnsi" w:hAnsiTheme="minorHAnsi"/>
          <w:sz w:val="24"/>
          <w:szCs w:val="24"/>
        </w:rPr>
        <w:t xml:space="preserve">specific </w:t>
      </w:r>
      <w:r w:rsidR="00A04DAC">
        <w:rPr>
          <w:rFonts w:asciiTheme="minorHAnsi" w:hAnsiTheme="minorHAnsi"/>
          <w:sz w:val="24"/>
          <w:szCs w:val="24"/>
        </w:rPr>
        <w:t xml:space="preserve">need for </w:t>
      </w:r>
      <w:r w:rsidR="003D283C">
        <w:rPr>
          <w:rFonts w:asciiTheme="minorHAnsi" w:hAnsiTheme="minorHAnsi"/>
          <w:sz w:val="24"/>
          <w:szCs w:val="24"/>
        </w:rPr>
        <w:t>a research strategy</w:t>
      </w:r>
      <w:r w:rsidR="001A25BD">
        <w:rPr>
          <w:rFonts w:asciiTheme="minorHAnsi" w:hAnsiTheme="minorHAnsi"/>
          <w:sz w:val="24"/>
          <w:szCs w:val="24"/>
        </w:rPr>
        <w:t xml:space="preserve"> </w:t>
      </w:r>
      <w:r w:rsidR="00BD17DE">
        <w:rPr>
          <w:rFonts w:asciiTheme="minorHAnsi" w:hAnsiTheme="minorHAnsi"/>
          <w:sz w:val="24"/>
          <w:szCs w:val="24"/>
        </w:rPr>
        <w:t xml:space="preserve">capable of </w:t>
      </w:r>
      <w:r w:rsidR="001A25BD">
        <w:rPr>
          <w:rFonts w:asciiTheme="minorHAnsi" w:hAnsiTheme="minorHAnsi"/>
          <w:sz w:val="24"/>
          <w:szCs w:val="24"/>
        </w:rPr>
        <w:t>detect</w:t>
      </w:r>
      <w:r w:rsidR="00BD17DE">
        <w:rPr>
          <w:rFonts w:asciiTheme="minorHAnsi" w:hAnsiTheme="minorHAnsi"/>
          <w:sz w:val="24"/>
          <w:szCs w:val="24"/>
        </w:rPr>
        <w:t>ing</w:t>
      </w:r>
      <w:r w:rsidR="001A25BD">
        <w:rPr>
          <w:rFonts w:asciiTheme="minorHAnsi" w:hAnsiTheme="minorHAnsi"/>
          <w:sz w:val="24"/>
          <w:szCs w:val="24"/>
        </w:rPr>
        <w:t xml:space="preserve"> and unravel</w:t>
      </w:r>
      <w:r w:rsidR="00BD17DE">
        <w:rPr>
          <w:rFonts w:asciiTheme="minorHAnsi" w:hAnsiTheme="minorHAnsi"/>
          <w:sz w:val="24"/>
          <w:szCs w:val="24"/>
        </w:rPr>
        <w:t>ling</w:t>
      </w:r>
      <w:r w:rsidR="001A25BD">
        <w:rPr>
          <w:rFonts w:asciiTheme="minorHAnsi" w:hAnsiTheme="minorHAnsi"/>
          <w:sz w:val="24"/>
          <w:szCs w:val="24"/>
        </w:rPr>
        <w:t xml:space="preserve"> multiple outcomes in a heterogeneous, open</w:t>
      </w:r>
      <w:r w:rsidR="00365AB1">
        <w:rPr>
          <w:rFonts w:asciiTheme="minorHAnsi" w:hAnsiTheme="minorHAnsi"/>
          <w:sz w:val="24"/>
          <w:szCs w:val="24"/>
        </w:rPr>
        <w:t xml:space="preserve"> system</w:t>
      </w:r>
      <w:r w:rsidR="001A25BD">
        <w:rPr>
          <w:rFonts w:asciiTheme="minorHAnsi" w:hAnsiTheme="minorHAnsi"/>
          <w:sz w:val="24"/>
          <w:szCs w:val="24"/>
        </w:rPr>
        <w:t xml:space="preserve"> social world.</w:t>
      </w:r>
    </w:p>
    <w:p w14:paraId="5E3643E3" w14:textId="0FE39E94" w:rsidR="009C5B7E" w:rsidRDefault="00F03186" w:rsidP="009C5B7E">
      <w:pPr>
        <w:spacing w:line="480" w:lineRule="auto"/>
        <w:rPr>
          <w:rFonts w:asciiTheme="minorHAnsi" w:hAnsiTheme="minorHAnsi"/>
          <w:sz w:val="24"/>
          <w:szCs w:val="24"/>
        </w:rPr>
      </w:pPr>
      <w:r>
        <w:rPr>
          <w:rFonts w:asciiTheme="minorHAnsi" w:hAnsiTheme="minorHAnsi"/>
          <w:sz w:val="24"/>
          <w:szCs w:val="24"/>
        </w:rPr>
        <w:br/>
      </w:r>
      <w:r w:rsidR="00E349E7">
        <w:rPr>
          <w:rFonts w:asciiTheme="minorHAnsi" w:hAnsiTheme="minorHAnsi"/>
          <w:sz w:val="24"/>
          <w:szCs w:val="24"/>
        </w:rPr>
        <w:t xml:space="preserve">To </w:t>
      </w:r>
      <w:r w:rsidR="00C107E7">
        <w:rPr>
          <w:rFonts w:asciiTheme="minorHAnsi" w:hAnsiTheme="minorHAnsi"/>
          <w:sz w:val="24"/>
          <w:szCs w:val="24"/>
        </w:rPr>
        <w:t>start</w:t>
      </w:r>
      <w:r w:rsidR="00E349E7">
        <w:rPr>
          <w:rFonts w:asciiTheme="minorHAnsi" w:hAnsiTheme="minorHAnsi"/>
          <w:sz w:val="24"/>
          <w:szCs w:val="24"/>
        </w:rPr>
        <w:t xml:space="preserve">, we would like to emphasise the importance of recognising different ways of </w:t>
      </w:r>
      <w:r w:rsidR="003474FF">
        <w:rPr>
          <w:rFonts w:asciiTheme="minorHAnsi" w:hAnsiTheme="minorHAnsi"/>
          <w:sz w:val="24"/>
          <w:szCs w:val="24"/>
        </w:rPr>
        <w:t xml:space="preserve">thinking of </w:t>
      </w:r>
      <w:r w:rsidR="00E349E7">
        <w:rPr>
          <w:rFonts w:asciiTheme="minorHAnsi" w:hAnsiTheme="minorHAnsi"/>
          <w:sz w:val="24"/>
          <w:szCs w:val="24"/>
        </w:rPr>
        <w:t xml:space="preserve">context. For O’Reilly and Vingilis, context is </w:t>
      </w:r>
      <w:r w:rsidR="003474FF">
        <w:rPr>
          <w:rFonts w:asciiTheme="minorHAnsi" w:hAnsiTheme="minorHAnsi"/>
          <w:sz w:val="24"/>
          <w:szCs w:val="24"/>
        </w:rPr>
        <w:t xml:space="preserve">seen </w:t>
      </w:r>
      <w:r w:rsidR="003D283C">
        <w:rPr>
          <w:rFonts w:asciiTheme="minorHAnsi" w:hAnsiTheme="minorHAnsi"/>
          <w:sz w:val="24"/>
          <w:szCs w:val="24"/>
        </w:rPr>
        <w:t xml:space="preserve">in terms of </w:t>
      </w:r>
      <w:r w:rsidR="00E349E7">
        <w:rPr>
          <w:rFonts w:asciiTheme="minorHAnsi" w:hAnsiTheme="minorHAnsi"/>
          <w:sz w:val="24"/>
          <w:szCs w:val="24"/>
        </w:rPr>
        <w:t xml:space="preserve">social processes/structures: </w:t>
      </w:r>
      <w:r w:rsidR="003474FF">
        <w:rPr>
          <w:rFonts w:asciiTheme="minorHAnsi" w:hAnsiTheme="minorHAnsi"/>
          <w:sz w:val="24"/>
          <w:szCs w:val="24"/>
        </w:rPr>
        <w:t xml:space="preserve">in their illustrative example, </w:t>
      </w:r>
      <w:r w:rsidR="005340A7">
        <w:rPr>
          <w:rFonts w:asciiTheme="minorHAnsi" w:hAnsiTheme="minorHAnsi"/>
          <w:sz w:val="24"/>
          <w:szCs w:val="24"/>
        </w:rPr>
        <w:t xml:space="preserve">for example, the context is </w:t>
      </w:r>
      <w:r w:rsidR="003474FF">
        <w:rPr>
          <w:rFonts w:asciiTheme="minorHAnsi" w:hAnsiTheme="minorHAnsi"/>
          <w:sz w:val="24"/>
          <w:szCs w:val="24"/>
        </w:rPr>
        <w:t>homelessness</w:t>
      </w:r>
      <w:r w:rsidR="00365AB1">
        <w:rPr>
          <w:rFonts w:asciiTheme="minorHAnsi" w:hAnsiTheme="minorHAnsi"/>
          <w:sz w:val="24"/>
          <w:szCs w:val="24"/>
        </w:rPr>
        <w:t>.</w:t>
      </w:r>
      <w:r w:rsidR="00E349E7">
        <w:rPr>
          <w:rFonts w:asciiTheme="minorHAnsi" w:hAnsiTheme="minorHAnsi"/>
          <w:sz w:val="24"/>
          <w:szCs w:val="24"/>
        </w:rPr>
        <w:t xml:space="preserve"> As Sayer</w:t>
      </w:r>
      <w:r w:rsidR="003474FF">
        <w:rPr>
          <w:rFonts w:asciiTheme="minorHAnsi" w:hAnsiTheme="minorHAnsi"/>
          <w:sz w:val="24"/>
          <w:szCs w:val="24"/>
        </w:rPr>
        <w:t>’s</w:t>
      </w:r>
      <w:r w:rsidR="00E349E7">
        <w:rPr>
          <w:rFonts w:asciiTheme="minorHAnsi" w:hAnsiTheme="minorHAnsi"/>
          <w:sz w:val="24"/>
          <w:szCs w:val="24"/>
        </w:rPr>
        <w:t xml:space="preserve"> seminal work</w:t>
      </w:r>
      <w:r w:rsidR="003474FF">
        <w:rPr>
          <w:rFonts w:asciiTheme="minorHAnsi" w:hAnsiTheme="minorHAnsi"/>
          <w:sz w:val="24"/>
          <w:szCs w:val="24"/>
        </w:rPr>
        <w:t xml:space="preserve"> emphasised</w:t>
      </w:r>
      <w:r w:rsidR="00E349E7">
        <w:rPr>
          <w:rFonts w:asciiTheme="minorHAnsi" w:hAnsiTheme="minorHAnsi"/>
          <w:sz w:val="24"/>
          <w:szCs w:val="24"/>
        </w:rPr>
        <w:t>,</w:t>
      </w:r>
      <w:r w:rsidR="003474FF">
        <w:rPr>
          <w:rFonts w:asciiTheme="minorHAnsi" w:hAnsiTheme="minorHAnsi"/>
          <w:sz w:val="24"/>
          <w:szCs w:val="24"/>
        </w:rPr>
        <w:t xml:space="preserve"> however,</w:t>
      </w:r>
      <w:r w:rsidR="00E349E7">
        <w:rPr>
          <w:rFonts w:asciiTheme="minorHAnsi" w:hAnsiTheme="minorHAnsi"/>
          <w:sz w:val="24"/>
          <w:szCs w:val="24"/>
        </w:rPr>
        <w:t xml:space="preserve"> social processes/structures </w:t>
      </w:r>
      <w:r w:rsidR="005340A7">
        <w:rPr>
          <w:rFonts w:asciiTheme="minorHAnsi" w:hAnsiTheme="minorHAnsi"/>
          <w:sz w:val="24"/>
          <w:szCs w:val="24"/>
        </w:rPr>
        <w:t xml:space="preserve">always </w:t>
      </w:r>
      <w:r w:rsidR="00E349E7">
        <w:rPr>
          <w:rFonts w:asciiTheme="minorHAnsi" w:hAnsiTheme="minorHAnsi"/>
          <w:sz w:val="24"/>
          <w:szCs w:val="24"/>
        </w:rPr>
        <w:t>have geographies</w:t>
      </w:r>
      <w:r w:rsidR="003474FF">
        <w:rPr>
          <w:rFonts w:asciiTheme="minorHAnsi" w:hAnsiTheme="minorHAnsi"/>
          <w:sz w:val="24"/>
          <w:szCs w:val="24"/>
        </w:rPr>
        <w:t xml:space="preserve"> (and histories</w:t>
      </w:r>
      <w:r w:rsidR="005340A7">
        <w:rPr>
          <w:rFonts w:asciiTheme="minorHAnsi" w:hAnsiTheme="minorHAnsi"/>
          <w:sz w:val="24"/>
          <w:szCs w:val="24"/>
        </w:rPr>
        <w:t xml:space="preserve"> for that matter</w:t>
      </w:r>
      <w:r w:rsidR="003474FF">
        <w:rPr>
          <w:rFonts w:asciiTheme="minorHAnsi" w:hAnsiTheme="minorHAnsi"/>
          <w:sz w:val="24"/>
          <w:szCs w:val="24"/>
        </w:rPr>
        <w:t>).</w:t>
      </w:r>
      <w:r w:rsidR="005B72E1" w:rsidRPr="005B72E1">
        <w:rPr>
          <w:rFonts w:asciiTheme="minorHAnsi" w:hAnsiTheme="minorHAnsi"/>
          <w:sz w:val="24"/>
          <w:szCs w:val="24"/>
          <w:vertAlign w:val="superscript"/>
        </w:rPr>
        <w:t>19</w:t>
      </w:r>
      <w:r w:rsidR="003474FF">
        <w:rPr>
          <w:rFonts w:asciiTheme="minorHAnsi" w:hAnsiTheme="minorHAnsi"/>
          <w:sz w:val="24"/>
          <w:szCs w:val="24"/>
        </w:rPr>
        <w:t xml:space="preserve"> Not only do these </w:t>
      </w:r>
      <w:r w:rsidR="005340A7">
        <w:rPr>
          <w:rFonts w:asciiTheme="minorHAnsi" w:hAnsiTheme="minorHAnsi"/>
          <w:sz w:val="24"/>
          <w:szCs w:val="24"/>
        </w:rPr>
        <w:t xml:space="preserve">geographies </w:t>
      </w:r>
      <w:r w:rsidR="002C5642">
        <w:rPr>
          <w:rFonts w:asciiTheme="minorHAnsi" w:hAnsiTheme="minorHAnsi"/>
          <w:sz w:val="24"/>
          <w:szCs w:val="24"/>
        </w:rPr>
        <w:t>provide a setting or back-drop</w:t>
      </w:r>
      <w:r w:rsidR="003474FF">
        <w:rPr>
          <w:rFonts w:asciiTheme="minorHAnsi" w:hAnsiTheme="minorHAnsi"/>
          <w:sz w:val="24"/>
          <w:szCs w:val="24"/>
        </w:rPr>
        <w:t>,</w:t>
      </w:r>
      <w:r w:rsidR="002C5642">
        <w:rPr>
          <w:rFonts w:asciiTheme="minorHAnsi" w:hAnsiTheme="minorHAnsi"/>
          <w:sz w:val="24"/>
          <w:szCs w:val="24"/>
        </w:rPr>
        <w:t xml:space="preserve"> </w:t>
      </w:r>
      <w:r w:rsidR="007A30FA">
        <w:rPr>
          <w:rFonts w:asciiTheme="minorHAnsi" w:hAnsiTheme="minorHAnsi"/>
          <w:sz w:val="24"/>
          <w:szCs w:val="24"/>
        </w:rPr>
        <w:t xml:space="preserve">but </w:t>
      </w:r>
      <w:r w:rsidR="003474FF">
        <w:rPr>
          <w:rFonts w:asciiTheme="minorHAnsi" w:hAnsiTheme="minorHAnsi"/>
          <w:sz w:val="24"/>
          <w:szCs w:val="24"/>
        </w:rPr>
        <w:t xml:space="preserve">they </w:t>
      </w:r>
      <w:r w:rsidR="002C5642">
        <w:rPr>
          <w:rFonts w:asciiTheme="minorHAnsi" w:hAnsiTheme="minorHAnsi"/>
          <w:sz w:val="24"/>
          <w:szCs w:val="24"/>
        </w:rPr>
        <w:t xml:space="preserve">also make a difference to </w:t>
      </w:r>
      <w:r w:rsidR="003474FF">
        <w:rPr>
          <w:rFonts w:asciiTheme="minorHAnsi" w:hAnsiTheme="minorHAnsi"/>
          <w:sz w:val="24"/>
          <w:szCs w:val="24"/>
        </w:rPr>
        <w:t>the social</w:t>
      </w:r>
      <w:r w:rsidR="002C5642">
        <w:rPr>
          <w:rFonts w:asciiTheme="minorHAnsi" w:hAnsiTheme="minorHAnsi"/>
          <w:sz w:val="24"/>
          <w:szCs w:val="24"/>
        </w:rPr>
        <w:t xml:space="preserve"> processes/structures</w:t>
      </w:r>
      <w:r w:rsidR="003474FF">
        <w:rPr>
          <w:rFonts w:asciiTheme="minorHAnsi" w:hAnsiTheme="minorHAnsi"/>
          <w:sz w:val="24"/>
          <w:szCs w:val="24"/>
        </w:rPr>
        <w:t xml:space="preserve"> themselves. </w:t>
      </w:r>
      <w:r w:rsidR="005340A7">
        <w:rPr>
          <w:rFonts w:asciiTheme="minorHAnsi" w:hAnsiTheme="minorHAnsi"/>
          <w:sz w:val="24"/>
          <w:szCs w:val="24"/>
        </w:rPr>
        <w:t xml:space="preserve">Homelessness is not singular or uniform, instead it </w:t>
      </w:r>
      <w:r w:rsidR="00365AB1">
        <w:rPr>
          <w:rFonts w:asciiTheme="minorHAnsi" w:hAnsiTheme="minorHAnsi"/>
          <w:sz w:val="24"/>
          <w:szCs w:val="24"/>
        </w:rPr>
        <w:t>is</w:t>
      </w:r>
      <w:r w:rsidR="005340A7">
        <w:rPr>
          <w:rFonts w:asciiTheme="minorHAnsi" w:hAnsiTheme="minorHAnsi"/>
          <w:sz w:val="24"/>
          <w:szCs w:val="24"/>
        </w:rPr>
        <w:t xml:space="preserve"> multiple and complex. </w:t>
      </w:r>
      <w:r w:rsidR="003D283C">
        <w:rPr>
          <w:rFonts w:asciiTheme="minorHAnsi" w:hAnsiTheme="minorHAnsi"/>
          <w:sz w:val="24"/>
          <w:szCs w:val="24"/>
        </w:rPr>
        <w:t>Homelessness in one place</w:t>
      </w:r>
      <w:r w:rsidR="004C1440">
        <w:rPr>
          <w:rFonts w:asciiTheme="minorHAnsi" w:hAnsiTheme="minorHAnsi"/>
          <w:sz w:val="24"/>
          <w:szCs w:val="24"/>
        </w:rPr>
        <w:t xml:space="preserve"> will not be the same </w:t>
      </w:r>
      <w:r w:rsidR="003D283C">
        <w:rPr>
          <w:rFonts w:asciiTheme="minorHAnsi" w:hAnsiTheme="minorHAnsi"/>
          <w:sz w:val="24"/>
          <w:szCs w:val="24"/>
        </w:rPr>
        <w:t>as homelessness in another.</w:t>
      </w:r>
      <w:r w:rsidR="005340A7">
        <w:rPr>
          <w:rFonts w:asciiTheme="minorHAnsi" w:hAnsiTheme="minorHAnsi"/>
          <w:sz w:val="24"/>
          <w:szCs w:val="24"/>
        </w:rPr>
        <w:t xml:space="preserve"> </w:t>
      </w:r>
      <w:r w:rsidR="003474FF">
        <w:rPr>
          <w:rFonts w:asciiTheme="minorHAnsi" w:hAnsiTheme="minorHAnsi"/>
          <w:sz w:val="24"/>
          <w:szCs w:val="24"/>
        </w:rPr>
        <w:t xml:space="preserve">Thus, the actual workings and effects of mechanisms will depend on the specific geographical </w:t>
      </w:r>
      <w:r w:rsidR="004C1440">
        <w:rPr>
          <w:rFonts w:asciiTheme="minorHAnsi" w:hAnsiTheme="minorHAnsi"/>
          <w:sz w:val="24"/>
          <w:szCs w:val="24"/>
        </w:rPr>
        <w:t>settings</w:t>
      </w:r>
      <w:r w:rsidR="003474FF">
        <w:rPr>
          <w:rFonts w:asciiTheme="minorHAnsi" w:hAnsiTheme="minorHAnsi"/>
          <w:sz w:val="24"/>
          <w:szCs w:val="24"/>
        </w:rPr>
        <w:t xml:space="preserve"> in which they operate. </w:t>
      </w:r>
      <w:r w:rsidR="005340A7">
        <w:rPr>
          <w:rFonts w:asciiTheme="minorHAnsi" w:hAnsiTheme="minorHAnsi"/>
          <w:sz w:val="24"/>
          <w:szCs w:val="24"/>
        </w:rPr>
        <w:t xml:space="preserve">Although not without problems of its own, </w:t>
      </w:r>
      <w:r w:rsidR="00612B07">
        <w:rPr>
          <w:rFonts w:asciiTheme="minorHAnsi" w:hAnsiTheme="minorHAnsi"/>
          <w:sz w:val="24"/>
          <w:szCs w:val="24"/>
        </w:rPr>
        <w:t>by</w:t>
      </w:r>
      <w:r w:rsidR="003474FF">
        <w:rPr>
          <w:rFonts w:asciiTheme="minorHAnsi" w:hAnsiTheme="minorHAnsi"/>
          <w:sz w:val="24"/>
          <w:szCs w:val="24"/>
        </w:rPr>
        <w:t xml:space="preserve"> treating context in more explicitly geographical terms</w:t>
      </w:r>
      <w:r w:rsidR="005340A7">
        <w:rPr>
          <w:rFonts w:asciiTheme="minorHAnsi" w:hAnsiTheme="minorHAnsi"/>
          <w:sz w:val="24"/>
          <w:szCs w:val="24"/>
        </w:rPr>
        <w:t xml:space="preserve">, </w:t>
      </w:r>
      <w:r w:rsidR="005F3400">
        <w:rPr>
          <w:rFonts w:asciiTheme="minorHAnsi" w:hAnsiTheme="minorHAnsi"/>
          <w:sz w:val="24"/>
          <w:szCs w:val="24"/>
        </w:rPr>
        <w:t xml:space="preserve">(i.e. as spatially-based locales, </w:t>
      </w:r>
      <w:r w:rsidR="003D283C">
        <w:rPr>
          <w:rFonts w:asciiTheme="minorHAnsi" w:hAnsiTheme="minorHAnsi"/>
          <w:sz w:val="24"/>
          <w:szCs w:val="24"/>
        </w:rPr>
        <w:t>for example,</w:t>
      </w:r>
      <w:r w:rsidR="005F3400">
        <w:rPr>
          <w:rFonts w:asciiTheme="minorHAnsi" w:hAnsiTheme="minorHAnsi"/>
          <w:sz w:val="24"/>
          <w:szCs w:val="24"/>
        </w:rPr>
        <w:t xml:space="preserve"> areas of residence or specific health service provider settings), </w:t>
      </w:r>
      <w:r w:rsidR="005340A7">
        <w:rPr>
          <w:rFonts w:asciiTheme="minorHAnsi" w:hAnsiTheme="minorHAnsi"/>
          <w:sz w:val="24"/>
          <w:szCs w:val="24"/>
        </w:rPr>
        <w:t>we have a way of producing bounded ecological systems that can help provide a way</w:t>
      </w:r>
      <w:r w:rsidR="003D283C">
        <w:rPr>
          <w:rFonts w:asciiTheme="minorHAnsi" w:hAnsiTheme="minorHAnsi"/>
          <w:sz w:val="24"/>
          <w:szCs w:val="24"/>
        </w:rPr>
        <w:t>-in</w:t>
      </w:r>
      <w:r w:rsidR="005340A7">
        <w:rPr>
          <w:rFonts w:asciiTheme="minorHAnsi" w:hAnsiTheme="minorHAnsi"/>
          <w:sz w:val="24"/>
          <w:szCs w:val="24"/>
        </w:rPr>
        <w:t xml:space="preserve"> </w:t>
      </w:r>
      <w:r w:rsidR="003D283C">
        <w:rPr>
          <w:rFonts w:asciiTheme="minorHAnsi" w:hAnsiTheme="minorHAnsi"/>
          <w:sz w:val="24"/>
          <w:szCs w:val="24"/>
        </w:rPr>
        <w:t xml:space="preserve">to the </w:t>
      </w:r>
      <w:r w:rsidR="005340A7">
        <w:rPr>
          <w:rFonts w:asciiTheme="minorHAnsi" w:hAnsiTheme="minorHAnsi"/>
          <w:sz w:val="24"/>
          <w:szCs w:val="24"/>
        </w:rPr>
        <w:t>operation of causal mechanisms</w:t>
      </w:r>
      <w:r w:rsidR="003D283C">
        <w:rPr>
          <w:rFonts w:asciiTheme="minorHAnsi" w:hAnsiTheme="minorHAnsi"/>
          <w:sz w:val="24"/>
          <w:szCs w:val="24"/>
        </w:rPr>
        <w:t xml:space="preserve"> in empirical research</w:t>
      </w:r>
      <w:r w:rsidR="005340A7">
        <w:rPr>
          <w:rFonts w:asciiTheme="minorHAnsi" w:hAnsiTheme="minorHAnsi"/>
          <w:sz w:val="24"/>
          <w:szCs w:val="24"/>
        </w:rPr>
        <w:t xml:space="preserve">. </w:t>
      </w:r>
      <w:r w:rsidR="00EB4789">
        <w:rPr>
          <w:rFonts w:asciiTheme="minorHAnsi" w:hAnsiTheme="minorHAnsi"/>
          <w:sz w:val="24"/>
          <w:szCs w:val="24"/>
        </w:rPr>
        <w:t>In short, i</w:t>
      </w:r>
      <w:r w:rsidR="001250AD">
        <w:rPr>
          <w:rFonts w:asciiTheme="minorHAnsi" w:hAnsiTheme="minorHAnsi"/>
          <w:sz w:val="24"/>
          <w:szCs w:val="24"/>
        </w:rPr>
        <w:t xml:space="preserve">nterventions come together in particular places in specific arrangements with specific effects. </w:t>
      </w:r>
    </w:p>
    <w:p w14:paraId="17B4ACE8" w14:textId="77777777" w:rsidR="009C5B7E" w:rsidRDefault="009C5B7E" w:rsidP="009C5B7E">
      <w:pPr>
        <w:spacing w:line="480" w:lineRule="auto"/>
        <w:rPr>
          <w:rFonts w:asciiTheme="minorHAnsi" w:hAnsiTheme="minorHAnsi"/>
          <w:sz w:val="24"/>
          <w:szCs w:val="24"/>
        </w:rPr>
      </w:pPr>
    </w:p>
    <w:p w14:paraId="327B53D0" w14:textId="77777777" w:rsidR="005B72E1" w:rsidRDefault="00C107E7" w:rsidP="009C5B7E">
      <w:pPr>
        <w:spacing w:line="480" w:lineRule="auto"/>
        <w:rPr>
          <w:rFonts w:asciiTheme="minorHAnsi" w:hAnsiTheme="minorHAnsi"/>
          <w:sz w:val="24"/>
          <w:szCs w:val="24"/>
        </w:rPr>
      </w:pPr>
      <w:r>
        <w:rPr>
          <w:rFonts w:asciiTheme="minorHAnsi" w:hAnsiTheme="minorHAnsi"/>
          <w:sz w:val="24"/>
          <w:szCs w:val="24"/>
        </w:rPr>
        <w:t xml:space="preserve">When </w:t>
      </w:r>
      <w:r w:rsidR="00967269" w:rsidRPr="001B6915">
        <w:rPr>
          <w:rFonts w:asciiTheme="minorHAnsi" w:hAnsiTheme="minorHAnsi"/>
          <w:sz w:val="24"/>
          <w:szCs w:val="24"/>
        </w:rPr>
        <w:t>context i</w:t>
      </w:r>
      <w:r>
        <w:rPr>
          <w:rFonts w:asciiTheme="minorHAnsi" w:hAnsiTheme="minorHAnsi"/>
          <w:sz w:val="24"/>
          <w:szCs w:val="24"/>
        </w:rPr>
        <w:t>s seen i</w:t>
      </w:r>
      <w:r w:rsidR="00967269" w:rsidRPr="001B6915">
        <w:rPr>
          <w:rFonts w:asciiTheme="minorHAnsi" w:hAnsiTheme="minorHAnsi"/>
          <w:sz w:val="24"/>
          <w:szCs w:val="24"/>
        </w:rPr>
        <w:t xml:space="preserve">n terms of geographical-based entities, </w:t>
      </w:r>
      <w:r w:rsidR="00854152" w:rsidRPr="001B6915">
        <w:rPr>
          <w:rFonts w:asciiTheme="minorHAnsi" w:hAnsiTheme="minorHAnsi"/>
          <w:sz w:val="24"/>
          <w:szCs w:val="24"/>
        </w:rPr>
        <w:t xml:space="preserve">it becomes possible to outline a research strategy </w:t>
      </w:r>
      <w:r>
        <w:rPr>
          <w:rFonts w:asciiTheme="minorHAnsi" w:hAnsiTheme="minorHAnsi"/>
          <w:sz w:val="24"/>
          <w:szCs w:val="24"/>
        </w:rPr>
        <w:t xml:space="preserve">in tune with </w:t>
      </w:r>
      <w:r w:rsidR="00854152" w:rsidRPr="001B6915">
        <w:rPr>
          <w:rFonts w:asciiTheme="minorHAnsi" w:hAnsiTheme="minorHAnsi"/>
          <w:sz w:val="24"/>
          <w:szCs w:val="24"/>
        </w:rPr>
        <w:t>open social systems</w:t>
      </w:r>
      <w:r w:rsidR="00967269" w:rsidRPr="001B6915">
        <w:rPr>
          <w:rFonts w:asciiTheme="minorHAnsi" w:hAnsiTheme="minorHAnsi"/>
          <w:sz w:val="24"/>
          <w:szCs w:val="24"/>
        </w:rPr>
        <w:t xml:space="preserve"> </w:t>
      </w:r>
      <w:r w:rsidR="002A206C">
        <w:rPr>
          <w:rFonts w:asciiTheme="minorHAnsi" w:hAnsiTheme="minorHAnsi"/>
          <w:sz w:val="24"/>
          <w:szCs w:val="24"/>
        </w:rPr>
        <w:t>that</w:t>
      </w:r>
      <w:r w:rsidR="00967269" w:rsidRPr="001B6915">
        <w:rPr>
          <w:rFonts w:asciiTheme="minorHAnsi" w:hAnsiTheme="minorHAnsi"/>
          <w:sz w:val="24"/>
          <w:szCs w:val="24"/>
        </w:rPr>
        <w:t xml:space="preserve"> combines the strengths of both extensive and intensive research methods. Importantly, </w:t>
      </w:r>
      <w:r w:rsidR="001B6915">
        <w:rPr>
          <w:rFonts w:asciiTheme="minorHAnsi" w:hAnsiTheme="minorHAnsi"/>
          <w:sz w:val="24"/>
          <w:szCs w:val="24"/>
        </w:rPr>
        <w:t xml:space="preserve">this strategy </w:t>
      </w:r>
      <w:r w:rsidR="007A30FA">
        <w:rPr>
          <w:rFonts w:asciiTheme="minorHAnsi" w:hAnsiTheme="minorHAnsi"/>
          <w:sz w:val="24"/>
          <w:szCs w:val="24"/>
        </w:rPr>
        <w:t>is also able to</w:t>
      </w:r>
      <w:r w:rsidR="001B6915">
        <w:rPr>
          <w:rFonts w:asciiTheme="minorHAnsi" w:hAnsiTheme="minorHAnsi"/>
          <w:sz w:val="24"/>
          <w:szCs w:val="24"/>
        </w:rPr>
        <w:t xml:space="preserve"> </w:t>
      </w:r>
      <w:r w:rsidR="00967269" w:rsidRPr="001B6915">
        <w:rPr>
          <w:rFonts w:asciiTheme="minorHAnsi" w:hAnsiTheme="minorHAnsi"/>
          <w:sz w:val="24"/>
          <w:szCs w:val="24"/>
        </w:rPr>
        <w:t>exploit the r</w:t>
      </w:r>
      <w:r w:rsidR="00854152" w:rsidRPr="001B6915">
        <w:rPr>
          <w:rFonts w:asciiTheme="minorHAnsi" w:hAnsiTheme="minorHAnsi"/>
          <w:sz w:val="24"/>
          <w:szCs w:val="24"/>
        </w:rPr>
        <w:t>ichness of increasingly available large-scale administrative</w:t>
      </w:r>
      <w:r w:rsidR="00967269" w:rsidRPr="001B6915">
        <w:rPr>
          <w:rFonts w:asciiTheme="minorHAnsi" w:hAnsiTheme="minorHAnsi"/>
          <w:sz w:val="24"/>
          <w:szCs w:val="24"/>
        </w:rPr>
        <w:t xml:space="preserve"> routine datasets</w:t>
      </w:r>
      <w:r w:rsidR="005F3400">
        <w:rPr>
          <w:rFonts w:asciiTheme="minorHAnsi" w:hAnsiTheme="minorHAnsi"/>
          <w:sz w:val="24"/>
          <w:szCs w:val="24"/>
        </w:rPr>
        <w:t xml:space="preserve"> without being entirely dependent on </w:t>
      </w:r>
      <w:r w:rsidR="00365AB1">
        <w:rPr>
          <w:rFonts w:asciiTheme="minorHAnsi" w:hAnsiTheme="minorHAnsi"/>
          <w:sz w:val="24"/>
          <w:szCs w:val="24"/>
        </w:rPr>
        <w:t>them</w:t>
      </w:r>
      <w:r w:rsidR="00967269" w:rsidRPr="001B6915">
        <w:rPr>
          <w:rFonts w:asciiTheme="minorHAnsi" w:hAnsiTheme="minorHAnsi"/>
          <w:sz w:val="24"/>
          <w:szCs w:val="24"/>
        </w:rPr>
        <w:t xml:space="preserve">. </w:t>
      </w:r>
      <w:r w:rsidR="005F3400">
        <w:rPr>
          <w:rFonts w:asciiTheme="minorHAnsi" w:hAnsiTheme="minorHAnsi"/>
          <w:sz w:val="24"/>
          <w:szCs w:val="24"/>
        </w:rPr>
        <w:t>T</w:t>
      </w:r>
      <w:r w:rsidR="007A30FA">
        <w:rPr>
          <w:rFonts w:asciiTheme="minorHAnsi" w:hAnsiTheme="minorHAnsi"/>
          <w:sz w:val="24"/>
          <w:szCs w:val="24"/>
        </w:rPr>
        <w:t>he strategy consists of three phases.</w:t>
      </w:r>
    </w:p>
    <w:p w14:paraId="027B0BA1" w14:textId="77777777" w:rsidR="005B72E1" w:rsidRDefault="005B72E1" w:rsidP="009C5B7E">
      <w:pPr>
        <w:spacing w:line="480" w:lineRule="auto"/>
        <w:rPr>
          <w:rFonts w:asciiTheme="minorHAnsi" w:hAnsiTheme="minorHAnsi"/>
          <w:sz w:val="24"/>
          <w:szCs w:val="24"/>
        </w:rPr>
      </w:pPr>
    </w:p>
    <w:p w14:paraId="62669CBA" w14:textId="0FCB39F4" w:rsidR="00365AB1" w:rsidRDefault="007A30FA" w:rsidP="009C5B7E">
      <w:pPr>
        <w:spacing w:line="480" w:lineRule="auto"/>
        <w:rPr>
          <w:rFonts w:asciiTheme="minorHAnsi" w:hAnsiTheme="minorHAnsi"/>
          <w:sz w:val="24"/>
          <w:szCs w:val="24"/>
        </w:rPr>
      </w:pPr>
      <w:r>
        <w:rPr>
          <w:rFonts w:asciiTheme="minorHAnsi" w:hAnsiTheme="minorHAnsi"/>
          <w:sz w:val="24"/>
          <w:szCs w:val="24"/>
        </w:rPr>
        <w:t xml:space="preserve">In the first phase, </w:t>
      </w:r>
      <w:r w:rsidR="00915338" w:rsidRPr="001B6915">
        <w:rPr>
          <w:rFonts w:asciiTheme="minorHAnsi" w:hAnsiTheme="minorHAnsi"/>
          <w:sz w:val="24"/>
          <w:szCs w:val="24"/>
        </w:rPr>
        <w:t xml:space="preserve">extensive quantitative research based </w:t>
      </w:r>
      <w:r w:rsidR="00967269" w:rsidRPr="001B6915">
        <w:rPr>
          <w:rFonts w:asciiTheme="minorHAnsi" w:hAnsiTheme="minorHAnsi"/>
          <w:sz w:val="24"/>
          <w:szCs w:val="24"/>
        </w:rPr>
        <w:t xml:space="preserve">on </w:t>
      </w:r>
      <w:r w:rsidR="003D283C">
        <w:rPr>
          <w:rFonts w:asciiTheme="minorHAnsi" w:hAnsiTheme="minorHAnsi"/>
          <w:sz w:val="24"/>
          <w:szCs w:val="24"/>
        </w:rPr>
        <w:t>large-scale</w:t>
      </w:r>
      <w:r w:rsidR="00967269" w:rsidRPr="001B6915">
        <w:rPr>
          <w:rFonts w:asciiTheme="minorHAnsi" w:hAnsiTheme="minorHAnsi"/>
          <w:sz w:val="24"/>
          <w:szCs w:val="24"/>
        </w:rPr>
        <w:t xml:space="preserve"> </w:t>
      </w:r>
      <w:r w:rsidR="00915338" w:rsidRPr="001B6915">
        <w:rPr>
          <w:rFonts w:asciiTheme="minorHAnsi" w:hAnsiTheme="minorHAnsi"/>
          <w:sz w:val="24"/>
          <w:szCs w:val="24"/>
        </w:rPr>
        <w:t xml:space="preserve">datasets could be used to identify ‘outliers’ – contexts where CCT outcomes are unusual, either particularly good or particularly poor. </w:t>
      </w:r>
      <w:r>
        <w:rPr>
          <w:rFonts w:asciiTheme="minorHAnsi" w:hAnsiTheme="minorHAnsi"/>
          <w:sz w:val="24"/>
          <w:szCs w:val="24"/>
        </w:rPr>
        <w:t xml:space="preserve">Returning to the conceptual ideas covered earlier, this phase is concerned with getting </w:t>
      </w:r>
      <w:r w:rsidR="005340A7">
        <w:rPr>
          <w:rFonts w:asciiTheme="minorHAnsi" w:hAnsiTheme="minorHAnsi"/>
          <w:sz w:val="24"/>
          <w:szCs w:val="24"/>
        </w:rPr>
        <w:t>to grips with</w:t>
      </w:r>
      <w:r>
        <w:rPr>
          <w:rFonts w:asciiTheme="minorHAnsi" w:hAnsiTheme="minorHAnsi"/>
          <w:sz w:val="24"/>
          <w:szCs w:val="24"/>
        </w:rPr>
        <w:t xml:space="preserve"> the demi-regularities </w:t>
      </w:r>
      <w:r w:rsidR="003D283C">
        <w:rPr>
          <w:rFonts w:asciiTheme="minorHAnsi" w:hAnsiTheme="minorHAnsi"/>
          <w:sz w:val="24"/>
          <w:szCs w:val="24"/>
        </w:rPr>
        <w:t>of</w:t>
      </w:r>
      <w:r>
        <w:rPr>
          <w:rFonts w:asciiTheme="minorHAnsi" w:hAnsiTheme="minorHAnsi"/>
          <w:sz w:val="24"/>
          <w:szCs w:val="24"/>
        </w:rPr>
        <w:t xml:space="preserve"> open social systems. </w:t>
      </w:r>
      <w:r w:rsidR="00915338" w:rsidRPr="001B6915">
        <w:rPr>
          <w:rFonts w:asciiTheme="minorHAnsi" w:hAnsiTheme="minorHAnsi"/>
          <w:sz w:val="24"/>
          <w:szCs w:val="24"/>
        </w:rPr>
        <w:t xml:space="preserve">The profile of outcomes could, of course, be different for different types of people such that there is an interaction between </w:t>
      </w:r>
      <w:r w:rsidR="00C00A89" w:rsidRPr="001B6915">
        <w:rPr>
          <w:rFonts w:asciiTheme="minorHAnsi" w:hAnsiTheme="minorHAnsi"/>
          <w:sz w:val="24"/>
          <w:szCs w:val="24"/>
        </w:rPr>
        <w:t>patients</w:t>
      </w:r>
      <w:r w:rsidR="00915338" w:rsidRPr="001B6915">
        <w:rPr>
          <w:rFonts w:asciiTheme="minorHAnsi" w:hAnsiTheme="minorHAnsi"/>
          <w:sz w:val="24"/>
          <w:szCs w:val="24"/>
        </w:rPr>
        <w:t xml:space="preserve"> and the contexts, or levels, through which, and at which, CCT operates. </w:t>
      </w:r>
    </w:p>
    <w:p w14:paraId="10295F4D" w14:textId="77777777" w:rsidR="009C5B7E" w:rsidRDefault="009C5B7E" w:rsidP="009C5B7E">
      <w:pPr>
        <w:spacing w:line="480" w:lineRule="auto"/>
        <w:rPr>
          <w:rFonts w:asciiTheme="minorHAnsi" w:hAnsiTheme="minorHAnsi"/>
          <w:sz w:val="24"/>
          <w:szCs w:val="24"/>
        </w:rPr>
      </w:pPr>
    </w:p>
    <w:p w14:paraId="09759747" w14:textId="47A0AAA5" w:rsidR="00E24BA2" w:rsidRDefault="00967269" w:rsidP="009C5B7E">
      <w:pPr>
        <w:spacing w:line="480" w:lineRule="auto"/>
        <w:rPr>
          <w:sz w:val="24"/>
          <w:szCs w:val="24"/>
        </w:rPr>
      </w:pPr>
      <w:r w:rsidRPr="001B6915">
        <w:rPr>
          <w:sz w:val="24"/>
          <w:szCs w:val="24"/>
        </w:rPr>
        <w:t xml:space="preserve">Multilevel modelling approaches provide one particularly effective way of </w:t>
      </w:r>
      <w:r w:rsidR="003D283C">
        <w:rPr>
          <w:sz w:val="24"/>
          <w:szCs w:val="24"/>
        </w:rPr>
        <w:t>identifying anomalous settings</w:t>
      </w:r>
      <w:r w:rsidRPr="001B6915">
        <w:rPr>
          <w:sz w:val="24"/>
          <w:szCs w:val="24"/>
        </w:rPr>
        <w:t>. Traditional forms of statistical analysis focus on finding an average effect based on a large number of patients in one, or few, settings and assume it can be generalised elsewhere. Multilevel modelling approaches, in contrast, focus on the variation in the average effect that exists across a large number of settings and assume it applies nowhere</w:t>
      </w:r>
      <w:r w:rsidR="005B72E1">
        <w:rPr>
          <w:sz w:val="24"/>
          <w:szCs w:val="24"/>
        </w:rPr>
        <w:t>.</w:t>
      </w:r>
      <w:r w:rsidR="005B72E1" w:rsidRPr="005B72E1">
        <w:rPr>
          <w:sz w:val="24"/>
          <w:szCs w:val="24"/>
          <w:vertAlign w:val="superscript"/>
        </w:rPr>
        <w:t>26</w:t>
      </w:r>
      <w:r w:rsidRPr="001B6915">
        <w:rPr>
          <w:sz w:val="24"/>
          <w:szCs w:val="24"/>
        </w:rPr>
        <w:t xml:space="preserve"> </w:t>
      </w:r>
      <w:r w:rsidR="005340A7">
        <w:rPr>
          <w:sz w:val="24"/>
          <w:szCs w:val="24"/>
        </w:rPr>
        <w:t xml:space="preserve">Such approaches provide, therefore, a way of seeing both the general and the specific – estimates of the relationship between variables across all places, and estimates of the extent to which places differ from this relationship. </w:t>
      </w:r>
      <w:r w:rsidRPr="001B6915">
        <w:rPr>
          <w:sz w:val="24"/>
          <w:szCs w:val="24"/>
        </w:rPr>
        <w:t xml:space="preserve">By explicitly recognising the way in which patients nest within a variety of real-world contexts, some of which may potentially overlap, </w:t>
      </w:r>
      <w:r w:rsidR="003D283C">
        <w:rPr>
          <w:sz w:val="24"/>
          <w:szCs w:val="24"/>
        </w:rPr>
        <w:t xml:space="preserve">the method allows </w:t>
      </w:r>
      <w:r w:rsidRPr="001B6915">
        <w:rPr>
          <w:sz w:val="24"/>
          <w:szCs w:val="24"/>
        </w:rPr>
        <w:t xml:space="preserve">a series of technical benefits </w:t>
      </w:r>
      <w:r w:rsidR="003D283C">
        <w:rPr>
          <w:sz w:val="24"/>
          <w:szCs w:val="24"/>
        </w:rPr>
        <w:t>to</w:t>
      </w:r>
      <w:r w:rsidRPr="001B6915">
        <w:rPr>
          <w:sz w:val="24"/>
          <w:szCs w:val="24"/>
        </w:rPr>
        <w:t xml:space="preserve"> be </w:t>
      </w:r>
      <w:r w:rsidR="002A206C">
        <w:rPr>
          <w:sz w:val="24"/>
          <w:szCs w:val="24"/>
        </w:rPr>
        <w:t>h</w:t>
      </w:r>
      <w:r w:rsidRPr="001B6915">
        <w:rPr>
          <w:sz w:val="24"/>
          <w:szCs w:val="24"/>
        </w:rPr>
        <w:t xml:space="preserve">arnessed – standard errors </w:t>
      </w:r>
      <w:r w:rsidR="001B6915">
        <w:rPr>
          <w:sz w:val="24"/>
          <w:szCs w:val="24"/>
        </w:rPr>
        <w:t xml:space="preserve">can be </w:t>
      </w:r>
      <w:r w:rsidRPr="001B6915">
        <w:rPr>
          <w:sz w:val="24"/>
          <w:szCs w:val="24"/>
        </w:rPr>
        <w:t xml:space="preserve">adjusted for autocorrelation and estimates </w:t>
      </w:r>
      <w:r w:rsidR="001B6915">
        <w:rPr>
          <w:sz w:val="24"/>
          <w:szCs w:val="24"/>
        </w:rPr>
        <w:t xml:space="preserve">of the differences between contexts </w:t>
      </w:r>
      <w:r w:rsidRPr="001B6915">
        <w:rPr>
          <w:sz w:val="24"/>
          <w:szCs w:val="24"/>
        </w:rPr>
        <w:t xml:space="preserve">can be precision-weighted. In this way, extensive research can be both geographically more realistic and statistically more accurate. </w:t>
      </w:r>
    </w:p>
    <w:p w14:paraId="0C6153D7" w14:textId="77777777" w:rsidR="009C5B7E" w:rsidRDefault="009C5B7E" w:rsidP="009C5B7E">
      <w:pPr>
        <w:spacing w:line="480" w:lineRule="auto"/>
        <w:rPr>
          <w:sz w:val="24"/>
          <w:szCs w:val="24"/>
        </w:rPr>
      </w:pPr>
    </w:p>
    <w:p w14:paraId="65A79D97" w14:textId="226A2A99" w:rsidR="00967269" w:rsidRDefault="00967269" w:rsidP="009C5B7E">
      <w:pPr>
        <w:spacing w:line="480" w:lineRule="auto"/>
        <w:rPr>
          <w:sz w:val="24"/>
          <w:szCs w:val="24"/>
        </w:rPr>
      </w:pPr>
      <w:r w:rsidRPr="001B6915">
        <w:rPr>
          <w:sz w:val="24"/>
          <w:szCs w:val="24"/>
        </w:rPr>
        <w:t>As anticipate</w:t>
      </w:r>
      <w:r w:rsidR="00365AB1">
        <w:rPr>
          <w:sz w:val="24"/>
          <w:szCs w:val="24"/>
        </w:rPr>
        <w:t>d</w:t>
      </w:r>
      <w:r w:rsidR="003D283C">
        <w:rPr>
          <w:sz w:val="24"/>
          <w:szCs w:val="24"/>
        </w:rPr>
        <w:t xml:space="preserve"> </w:t>
      </w:r>
      <w:r w:rsidR="002A206C">
        <w:rPr>
          <w:sz w:val="24"/>
          <w:szCs w:val="24"/>
        </w:rPr>
        <w:t>almost two</w:t>
      </w:r>
      <w:r w:rsidR="004C1440">
        <w:rPr>
          <w:sz w:val="24"/>
          <w:szCs w:val="24"/>
        </w:rPr>
        <w:t xml:space="preserve"> decade</w:t>
      </w:r>
      <w:r w:rsidR="002A206C">
        <w:rPr>
          <w:sz w:val="24"/>
          <w:szCs w:val="24"/>
        </w:rPr>
        <w:t>s</w:t>
      </w:r>
      <w:r w:rsidR="004C1440">
        <w:rPr>
          <w:sz w:val="24"/>
          <w:szCs w:val="24"/>
        </w:rPr>
        <w:t xml:space="preserve"> ago</w:t>
      </w:r>
      <w:r w:rsidR="001956A5">
        <w:rPr>
          <w:sz w:val="24"/>
          <w:szCs w:val="24"/>
        </w:rPr>
        <w:t xml:space="preserve"> now</w:t>
      </w:r>
      <w:r w:rsidRPr="001B6915">
        <w:rPr>
          <w:sz w:val="24"/>
          <w:szCs w:val="24"/>
        </w:rPr>
        <w:t xml:space="preserve">, the setting is the real unit of analysis </w:t>
      </w:r>
      <w:r w:rsidR="007A30FA">
        <w:rPr>
          <w:sz w:val="24"/>
          <w:szCs w:val="24"/>
        </w:rPr>
        <w:t xml:space="preserve">in this type of work </w:t>
      </w:r>
      <w:r w:rsidRPr="001B6915">
        <w:rPr>
          <w:sz w:val="24"/>
          <w:szCs w:val="24"/>
        </w:rPr>
        <w:t xml:space="preserve">and research designs </w:t>
      </w:r>
      <w:r w:rsidR="007A30FA">
        <w:rPr>
          <w:sz w:val="24"/>
          <w:szCs w:val="24"/>
        </w:rPr>
        <w:t xml:space="preserve">need to </w:t>
      </w:r>
      <w:r w:rsidRPr="001B6915">
        <w:rPr>
          <w:sz w:val="24"/>
          <w:szCs w:val="24"/>
        </w:rPr>
        <w:t>be powered according to the number of these, not the number of patients</w:t>
      </w:r>
      <w:r w:rsidR="005B72E1">
        <w:rPr>
          <w:sz w:val="24"/>
          <w:szCs w:val="24"/>
        </w:rPr>
        <w:t>.</w:t>
      </w:r>
      <w:r w:rsidR="005B72E1" w:rsidRPr="005B72E1">
        <w:rPr>
          <w:sz w:val="24"/>
          <w:szCs w:val="24"/>
          <w:vertAlign w:val="superscript"/>
        </w:rPr>
        <w:t>27</w:t>
      </w:r>
      <w:r w:rsidRPr="001B6915">
        <w:rPr>
          <w:sz w:val="24"/>
          <w:szCs w:val="24"/>
        </w:rPr>
        <w:t xml:space="preserve"> </w:t>
      </w:r>
      <w:r w:rsidR="005340A7">
        <w:rPr>
          <w:sz w:val="24"/>
          <w:szCs w:val="24"/>
        </w:rPr>
        <w:t xml:space="preserve">Given this, </w:t>
      </w:r>
      <w:r w:rsidR="002A206C">
        <w:rPr>
          <w:sz w:val="24"/>
          <w:szCs w:val="24"/>
        </w:rPr>
        <w:t xml:space="preserve">being able to use </w:t>
      </w:r>
      <w:r w:rsidR="007A30FA" w:rsidRPr="001B6915">
        <w:rPr>
          <w:sz w:val="24"/>
          <w:szCs w:val="24"/>
        </w:rPr>
        <w:t>large-scale, representative</w:t>
      </w:r>
      <w:r w:rsidR="005340A7">
        <w:rPr>
          <w:sz w:val="24"/>
          <w:szCs w:val="24"/>
        </w:rPr>
        <w:t xml:space="preserve"> </w:t>
      </w:r>
      <w:r w:rsidR="007A30FA" w:rsidRPr="001B6915">
        <w:rPr>
          <w:sz w:val="24"/>
          <w:szCs w:val="24"/>
        </w:rPr>
        <w:t xml:space="preserve">administrative datasets is </w:t>
      </w:r>
      <w:r w:rsidR="005340A7">
        <w:rPr>
          <w:sz w:val="24"/>
          <w:szCs w:val="24"/>
        </w:rPr>
        <w:t>an i</w:t>
      </w:r>
      <w:r w:rsidR="007A30FA" w:rsidRPr="001B6915">
        <w:rPr>
          <w:sz w:val="24"/>
          <w:szCs w:val="24"/>
        </w:rPr>
        <w:t>n</w:t>
      </w:r>
      <w:r w:rsidR="007A30FA">
        <w:rPr>
          <w:sz w:val="24"/>
          <w:szCs w:val="24"/>
        </w:rPr>
        <w:t xml:space="preserve">trinsic </w:t>
      </w:r>
      <w:r w:rsidR="007A30FA" w:rsidRPr="001B6915">
        <w:rPr>
          <w:sz w:val="24"/>
          <w:szCs w:val="24"/>
        </w:rPr>
        <w:t>feature</w:t>
      </w:r>
      <w:r w:rsidR="005340A7">
        <w:rPr>
          <w:sz w:val="24"/>
          <w:szCs w:val="24"/>
        </w:rPr>
        <w:t xml:space="preserve"> of this approach and a considerable</w:t>
      </w:r>
      <w:r w:rsidR="007A30FA" w:rsidRPr="001B6915">
        <w:rPr>
          <w:sz w:val="24"/>
          <w:szCs w:val="24"/>
        </w:rPr>
        <w:t xml:space="preserve"> strength</w:t>
      </w:r>
      <w:r w:rsidR="005340A7">
        <w:rPr>
          <w:sz w:val="24"/>
          <w:szCs w:val="24"/>
        </w:rPr>
        <w:t>. As others have noted, RCT-based approaches usually attempt to factor out the effect of context by randomising or controlling the settings that are included</w:t>
      </w:r>
      <w:r w:rsidR="005B72E1">
        <w:rPr>
          <w:sz w:val="24"/>
          <w:szCs w:val="24"/>
        </w:rPr>
        <w:t>.</w:t>
      </w:r>
      <w:r w:rsidR="005B72E1" w:rsidRPr="005B72E1">
        <w:rPr>
          <w:sz w:val="24"/>
          <w:szCs w:val="24"/>
          <w:vertAlign w:val="superscript"/>
        </w:rPr>
        <w:t>28</w:t>
      </w:r>
      <w:r w:rsidR="005340A7">
        <w:rPr>
          <w:sz w:val="24"/>
          <w:szCs w:val="24"/>
        </w:rPr>
        <w:t xml:space="preserve"> Here, in contrast, the full range of real-world settings ca</w:t>
      </w:r>
      <w:r w:rsidR="005F3400">
        <w:rPr>
          <w:sz w:val="24"/>
          <w:szCs w:val="24"/>
        </w:rPr>
        <w:t>p</w:t>
      </w:r>
      <w:r w:rsidR="005340A7">
        <w:rPr>
          <w:sz w:val="24"/>
          <w:szCs w:val="24"/>
        </w:rPr>
        <w:t xml:space="preserve">tured </w:t>
      </w:r>
      <w:r w:rsidR="005F3400">
        <w:rPr>
          <w:sz w:val="24"/>
          <w:szCs w:val="24"/>
        </w:rPr>
        <w:t>in</w:t>
      </w:r>
      <w:r w:rsidR="005340A7">
        <w:rPr>
          <w:sz w:val="24"/>
          <w:szCs w:val="24"/>
        </w:rPr>
        <w:t xml:space="preserve"> the data </w:t>
      </w:r>
      <w:r w:rsidR="002A206C">
        <w:rPr>
          <w:sz w:val="24"/>
          <w:szCs w:val="24"/>
        </w:rPr>
        <w:t xml:space="preserve">is </w:t>
      </w:r>
      <w:r w:rsidR="005340A7">
        <w:rPr>
          <w:sz w:val="24"/>
          <w:szCs w:val="24"/>
        </w:rPr>
        <w:t xml:space="preserve">worked with purposefully and willingly so that any variation that exists </w:t>
      </w:r>
      <w:r w:rsidR="002A206C">
        <w:rPr>
          <w:sz w:val="24"/>
          <w:szCs w:val="24"/>
        </w:rPr>
        <w:t>can be</w:t>
      </w:r>
      <w:r w:rsidR="005340A7">
        <w:rPr>
          <w:sz w:val="24"/>
          <w:szCs w:val="24"/>
        </w:rPr>
        <w:t xml:space="preserve"> brought to light. </w:t>
      </w:r>
      <w:r w:rsidRPr="001B6915">
        <w:rPr>
          <w:sz w:val="24"/>
          <w:szCs w:val="24"/>
        </w:rPr>
        <w:t xml:space="preserve"> </w:t>
      </w:r>
    </w:p>
    <w:p w14:paraId="41387C35" w14:textId="77777777" w:rsidR="009C5B7E" w:rsidRPr="001B6915" w:rsidRDefault="009C5B7E" w:rsidP="009C5B7E">
      <w:pPr>
        <w:spacing w:line="480" w:lineRule="auto"/>
        <w:rPr>
          <w:rFonts w:asciiTheme="minorHAnsi" w:hAnsiTheme="minorHAnsi"/>
          <w:sz w:val="24"/>
          <w:szCs w:val="24"/>
        </w:rPr>
      </w:pPr>
    </w:p>
    <w:p w14:paraId="3530F9EE" w14:textId="5AB1B0B4" w:rsidR="00577A71" w:rsidRDefault="007A30FA" w:rsidP="009C5B7E">
      <w:pPr>
        <w:spacing w:line="480" w:lineRule="auto"/>
        <w:rPr>
          <w:rFonts w:asciiTheme="minorHAnsi" w:hAnsiTheme="minorHAnsi"/>
          <w:sz w:val="24"/>
          <w:szCs w:val="24"/>
        </w:rPr>
      </w:pPr>
      <w:r>
        <w:rPr>
          <w:rFonts w:asciiTheme="minorHAnsi" w:hAnsiTheme="minorHAnsi"/>
          <w:sz w:val="24"/>
          <w:szCs w:val="24"/>
        </w:rPr>
        <w:t>The unusual contexts, or</w:t>
      </w:r>
      <w:r w:rsidR="005F3400">
        <w:rPr>
          <w:rFonts w:asciiTheme="minorHAnsi" w:hAnsiTheme="minorHAnsi"/>
          <w:sz w:val="24"/>
          <w:szCs w:val="24"/>
        </w:rPr>
        <w:t xml:space="preserve"> ‘contrastive demi-regularities’</w:t>
      </w:r>
      <w:r>
        <w:rPr>
          <w:rFonts w:asciiTheme="minorHAnsi" w:hAnsiTheme="minorHAnsi"/>
          <w:sz w:val="24"/>
          <w:szCs w:val="24"/>
        </w:rPr>
        <w:t xml:space="preserve">, identified in the first phase become the focus for the second phase of research: </w:t>
      </w:r>
      <w:r w:rsidRPr="00554515">
        <w:rPr>
          <w:rFonts w:asciiTheme="minorHAnsi" w:hAnsiTheme="minorHAnsi"/>
          <w:sz w:val="24"/>
          <w:szCs w:val="24"/>
        </w:rPr>
        <w:t xml:space="preserve">intensive qualitative research </w:t>
      </w:r>
      <w:r>
        <w:rPr>
          <w:rFonts w:asciiTheme="minorHAnsi" w:hAnsiTheme="minorHAnsi"/>
          <w:sz w:val="24"/>
          <w:szCs w:val="24"/>
        </w:rPr>
        <w:t xml:space="preserve">in the places where outcomes are most different. As has been noted by others, adopting a ‘most different’ </w:t>
      </w:r>
      <w:r w:rsidRPr="00554515">
        <w:rPr>
          <w:rFonts w:asciiTheme="minorHAnsi" w:hAnsiTheme="minorHAnsi"/>
          <w:sz w:val="24"/>
          <w:szCs w:val="24"/>
        </w:rPr>
        <w:t>comparative approach maximise</w:t>
      </w:r>
      <w:r w:rsidR="00365AB1">
        <w:rPr>
          <w:rFonts w:asciiTheme="minorHAnsi" w:hAnsiTheme="minorHAnsi"/>
          <w:sz w:val="24"/>
          <w:szCs w:val="24"/>
        </w:rPr>
        <w:t>s</w:t>
      </w:r>
      <w:r w:rsidRPr="00554515">
        <w:rPr>
          <w:rFonts w:asciiTheme="minorHAnsi" w:hAnsiTheme="minorHAnsi"/>
          <w:sz w:val="24"/>
          <w:szCs w:val="24"/>
        </w:rPr>
        <w:t xml:space="preserve"> the scope for theory development</w:t>
      </w:r>
      <w:r w:rsidR="005B72E1">
        <w:rPr>
          <w:rFonts w:asciiTheme="minorHAnsi" w:hAnsiTheme="minorHAnsi"/>
          <w:sz w:val="24"/>
          <w:szCs w:val="24"/>
        </w:rPr>
        <w:t>.</w:t>
      </w:r>
      <w:r w:rsidR="005B72E1" w:rsidRPr="005B72E1">
        <w:rPr>
          <w:rFonts w:asciiTheme="minorHAnsi" w:hAnsiTheme="minorHAnsi"/>
          <w:sz w:val="24"/>
          <w:szCs w:val="24"/>
          <w:vertAlign w:val="superscript"/>
        </w:rPr>
        <w:t>29</w:t>
      </w:r>
      <w:r>
        <w:rPr>
          <w:rFonts w:asciiTheme="minorHAnsi" w:hAnsiTheme="minorHAnsi"/>
          <w:sz w:val="24"/>
          <w:szCs w:val="24"/>
        </w:rPr>
        <w:t xml:space="preserve"> Thus, we have a way of targeting the places where</w:t>
      </w:r>
      <w:r w:rsidR="005F3400">
        <w:rPr>
          <w:rFonts w:asciiTheme="minorHAnsi" w:hAnsiTheme="minorHAnsi"/>
          <w:sz w:val="24"/>
          <w:szCs w:val="24"/>
        </w:rPr>
        <w:t xml:space="preserve"> </w:t>
      </w:r>
      <w:r>
        <w:rPr>
          <w:rFonts w:asciiTheme="minorHAnsi" w:hAnsiTheme="minorHAnsi"/>
          <w:sz w:val="24"/>
          <w:szCs w:val="24"/>
        </w:rPr>
        <w:t xml:space="preserve">it is most likely that </w:t>
      </w:r>
      <w:r w:rsidR="002A206C">
        <w:rPr>
          <w:rFonts w:asciiTheme="minorHAnsi" w:hAnsiTheme="minorHAnsi"/>
          <w:sz w:val="24"/>
          <w:szCs w:val="24"/>
        </w:rPr>
        <w:t xml:space="preserve">more conventional RE </w:t>
      </w:r>
      <w:r w:rsidR="003D283C">
        <w:rPr>
          <w:rFonts w:asciiTheme="minorHAnsi" w:hAnsiTheme="minorHAnsi"/>
          <w:sz w:val="24"/>
          <w:szCs w:val="24"/>
        </w:rPr>
        <w:t xml:space="preserve">methods could be </w:t>
      </w:r>
      <w:r>
        <w:rPr>
          <w:rFonts w:asciiTheme="minorHAnsi" w:hAnsiTheme="minorHAnsi"/>
          <w:sz w:val="24"/>
          <w:szCs w:val="24"/>
        </w:rPr>
        <w:t xml:space="preserve">used most productively. </w:t>
      </w:r>
    </w:p>
    <w:p w14:paraId="3DEF9724" w14:textId="77777777" w:rsidR="009C5B7E" w:rsidRDefault="009C5B7E" w:rsidP="009C5B7E">
      <w:pPr>
        <w:spacing w:line="480" w:lineRule="auto"/>
        <w:rPr>
          <w:rFonts w:asciiTheme="minorHAnsi" w:hAnsiTheme="minorHAnsi"/>
          <w:sz w:val="24"/>
          <w:szCs w:val="24"/>
        </w:rPr>
      </w:pPr>
    </w:p>
    <w:p w14:paraId="7029B4CE" w14:textId="23E5D9DB" w:rsidR="00E24BA2" w:rsidRDefault="007A30FA" w:rsidP="009C5B7E">
      <w:pPr>
        <w:spacing w:line="480" w:lineRule="auto"/>
        <w:rPr>
          <w:sz w:val="24"/>
          <w:szCs w:val="24"/>
        </w:rPr>
      </w:pPr>
      <w:r>
        <w:rPr>
          <w:rFonts w:asciiTheme="minorHAnsi" w:hAnsiTheme="minorHAnsi"/>
          <w:sz w:val="24"/>
          <w:szCs w:val="24"/>
        </w:rPr>
        <w:t xml:space="preserve">It is important to emphasise that this </w:t>
      </w:r>
      <w:r w:rsidR="003D283C">
        <w:rPr>
          <w:rFonts w:asciiTheme="minorHAnsi" w:hAnsiTheme="minorHAnsi"/>
          <w:sz w:val="24"/>
          <w:szCs w:val="24"/>
        </w:rPr>
        <w:t xml:space="preserve">second </w:t>
      </w:r>
      <w:r>
        <w:rPr>
          <w:rFonts w:asciiTheme="minorHAnsi" w:hAnsiTheme="minorHAnsi"/>
          <w:sz w:val="24"/>
          <w:szCs w:val="24"/>
        </w:rPr>
        <w:t xml:space="preserve">phase of work must move beyond simply recording the perceptions and views of those involved in CCT to concentrating on how causal mechanisms are constituted and operate in different places. </w:t>
      </w:r>
      <w:r w:rsidRPr="00554515">
        <w:rPr>
          <w:rFonts w:asciiTheme="minorHAnsi" w:hAnsiTheme="minorHAnsi"/>
          <w:sz w:val="24"/>
          <w:szCs w:val="24"/>
        </w:rPr>
        <w:t xml:space="preserve">In broad terms, CCT seeks to bring about behavioural control through mandatory programmes. Often, </w:t>
      </w:r>
      <w:r w:rsidR="005340A7">
        <w:rPr>
          <w:rFonts w:asciiTheme="minorHAnsi" w:hAnsiTheme="minorHAnsi"/>
          <w:sz w:val="24"/>
          <w:szCs w:val="24"/>
        </w:rPr>
        <w:t xml:space="preserve">though, </w:t>
      </w:r>
      <w:r w:rsidRPr="00554515">
        <w:rPr>
          <w:rFonts w:asciiTheme="minorHAnsi" w:hAnsiTheme="minorHAnsi"/>
          <w:sz w:val="24"/>
          <w:szCs w:val="24"/>
        </w:rPr>
        <w:t xml:space="preserve">these programmes are reduced simply to ‘coercion’. Patients will, however, respond to coercion in different ways depending on their capacities, as will the clinicians responsible for determining and enforcing it. This last point is key, for while it is often said that CCT binds patients to clinicians, it also binds clinicians to patients. Intensive research </w:t>
      </w:r>
      <w:r w:rsidR="005340A7">
        <w:rPr>
          <w:rFonts w:asciiTheme="minorHAnsi" w:hAnsiTheme="minorHAnsi"/>
          <w:sz w:val="24"/>
          <w:szCs w:val="24"/>
        </w:rPr>
        <w:t xml:space="preserve">is, therefore, necessary to </w:t>
      </w:r>
      <w:r w:rsidRPr="00554515">
        <w:rPr>
          <w:rFonts w:asciiTheme="minorHAnsi" w:hAnsiTheme="minorHAnsi"/>
          <w:sz w:val="24"/>
          <w:szCs w:val="24"/>
        </w:rPr>
        <w:t>open the ‘black box’ constituting the actual mechanisms underlying CCT</w:t>
      </w:r>
      <w:r w:rsidR="005340A7">
        <w:rPr>
          <w:rFonts w:asciiTheme="minorHAnsi" w:hAnsiTheme="minorHAnsi"/>
          <w:sz w:val="24"/>
          <w:szCs w:val="24"/>
        </w:rPr>
        <w:t xml:space="preserve">. Whether CCT will be effective will depend on: </w:t>
      </w:r>
      <w:r w:rsidR="005340A7" w:rsidRPr="00554515">
        <w:rPr>
          <w:rFonts w:asciiTheme="minorHAnsi" w:hAnsiTheme="minorHAnsi"/>
          <w:sz w:val="24"/>
          <w:szCs w:val="24"/>
        </w:rPr>
        <w:t>the</w:t>
      </w:r>
      <w:r w:rsidR="005340A7">
        <w:rPr>
          <w:rFonts w:asciiTheme="minorHAnsi" w:hAnsiTheme="minorHAnsi"/>
          <w:sz w:val="24"/>
          <w:szCs w:val="24"/>
        </w:rPr>
        <w:t xml:space="preserve"> workloads of clinicians</w:t>
      </w:r>
      <w:r w:rsidR="00B422A9">
        <w:rPr>
          <w:rFonts w:asciiTheme="minorHAnsi" w:hAnsiTheme="minorHAnsi"/>
          <w:sz w:val="24"/>
          <w:szCs w:val="24"/>
        </w:rPr>
        <w:t xml:space="preserve">, </w:t>
      </w:r>
      <w:r w:rsidR="005340A7">
        <w:rPr>
          <w:rFonts w:asciiTheme="minorHAnsi" w:hAnsiTheme="minorHAnsi"/>
          <w:sz w:val="24"/>
          <w:szCs w:val="24"/>
        </w:rPr>
        <w:t xml:space="preserve">the background of patients, </w:t>
      </w:r>
      <w:r w:rsidR="00B422A9">
        <w:rPr>
          <w:rFonts w:asciiTheme="minorHAnsi" w:hAnsiTheme="minorHAnsi"/>
          <w:sz w:val="24"/>
          <w:szCs w:val="24"/>
        </w:rPr>
        <w:t>levels of familial support, ac</w:t>
      </w:r>
      <w:r w:rsidR="005340A7">
        <w:rPr>
          <w:rFonts w:asciiTheme="minorHAnsi" w:hAnsiTheme="minorHAnsi"/>
          <w:sz w:val="24"/>
          <w:szCs w:val="24"/>
        </w:rPr>
        <w:t xml:space="preserve">cess to community mental-health services, the range of additional support services, the availability of suitable accommodation. </w:t>
      </w:r>
      <w:r w:rsidR="005340A7" w:rsidRPr="00554515">
        <w:rPr>
          <w:rFonts w:asciiTheme="minorHAnsi" w:hAnsiTheme="minorHAnsi"/>
          <w:sz w:val="24"/>
          <w:szCs w:val="24"/>
        </w:rPr>
        <w:t xml:space="preserve"> </w:t>
      </w:r>
      <w:r w:rsidR="00365AB1">
        <w:rPr>
          <w:rFonts w:asciiTheme="minorHAnsi" w:hAnsiTheme="minorHAnsi"/>
          <w:sz w:val="24"/>
          <w:szCs w:val="24"/>
        </w:rPr>
        <w:t xml:space="preserve">The role and balance of these factors will, </w:t>
      </w:r>
      <w:r w:rsidRPr="00554515">
        <w:rPr>
          <w:rFonts w:asciiTheme="minorHAnsi" w:hAnsiTheme="minorHAnsi"/>
          <w:sz w:val="24"/>
          <w:szCs w:val="24"/>
        </w:rPr>
        <w:t xml:space="preserve">of course, </w:t>
      </w:r>
      <w:r w:rsidR="00365AB1">
        <w:rPr>
          <w:rFonts w:asciiTheme="minorHAnsi" w:hAnsiTheme="minorHAnsi"/>
          <w:sz w:val="24"/>
          <w:szCs w:val="24"/>
        </w:rPr>
        <w:t xml:space="preserve">depend on </w:t>
      </w:r>
      <w:r w:rsidRPr="00554515">
        <w:rPr>
          <w:rFonts w:asciiTheme="minorHAnsi" w:hAnsiTheme="minorHAnsi"/>
          <w:sz w:val="24"/>
          <w:szCs w:val="24"/>
        </w:rPr>
        <w:t xml:space="preserve">the </w:t>
      </w:r>
      <w:r w:rsidR="005340A7">
        <w:rPr>
          <w:rFonts w:asciiTheme="minorHAnsi" w:hAnsiTheme="minorHAnsi"/>
          <w:sz w:val="24"/>
          <w:szCs w:val="24"/>
        </w:rPr>
        <w:t xml:space="preserve">specific, local geographical </w:t>
      </w:r>
      <w:r w:rsidRPr="00554515">
        <w:rPr>
          <w:rFonts w:asciiTheme="minorHAnsi" w:hAnsiTheme="minorHAnsi"/>
          <w:sz w:val="24"/>
          <w:szCs w:val="24"/>
        </w:rPr>
        <w:t xml:space="preserve">context in which they </w:t>
      </w:r>
      <w:r w:rsidR="00365AB1">
        <w:rPr>
          <w:rFonts w:asciiTheme="minorHAnsi" w:hAnsiTheme="minorHAnsi"/>
          <w:sz w:val="24"/>
          <w:szCs w:val="24"/>
        </w:rPr>
        <w:t>exist.</w:t>
      </w:r>
      <w:r w:rsidRPr="00554515">
        <w:rPr>
          <w:rFonts w:asciiTheme="minorHAnsi" w:hAnsiTheme="minorHAnsi"/>
          <w:sz w:val="24"/>
          <w:szCs w:val="24"/>
        </w:rPr>
        <w:t xml:space="preserve"> </w:t>
      </w:r>
      <w:r w:rsidRPr="00C107E7">
        <w:rPr>
          <w:sz w:val="24"/>
          <w:szCs w:val="24"/>
        </w:rPr>
        <w:t>Useful work in this vein has started to be produced and has begun to illuminate the intricacies involved in the human-based social interven</w:t>
      </w:r>
      <w:r w:rsidR="003D283C">
        <w:rPr>
          <w:sz w:val="24"/>
          <w:szCs w:val="24"/>
        </w:rPr>
        <w:t>tion that is CCT</w:t>
      </w:r>
      <w:r w:rsidR="005B72E1">
        <w:rPr>
          <w:sz w:val="24"/>
          <w:szCs w:val="24"/>
        </w:rPr>
        <w:t>.</w:t>
      </w:r>
      <w:r w:rsidR="005B72E1">
        <w:rPr>
          <w:sz w:val="24"/>
          <w:szCs w:val="24"/>
          <w:vertAlign w:val="superscript"/>
        </w:rPr>
        <w:t xml:space="preserve">23  </w:t>
      </w:r>
      <w:r w:rsidRPr="00C107E7">
        <w:rPr>
          <w:sz w:val="24"/>
          <w:szCs w:val="24"/>
        </w:rPr>
        <w:t>It is interesting to note, however, that only two settings were studied in this work, with no attempt seeming to be made to utilise a ‘most different’ comparative design so as to maximise theory de</w:t>
      </w:r>
      <w:r w:rsidR="003D283C">
        <w:rPr>
          <w:sz w:val="24"/>
          <w:szCs w:val="24"/>
        </w:rPr>
        <w:t>velopment</w:t>
      </w:r>
      <w:r w:rsidRPr="00C107E7">
        <w:rPr>
          <w:sz w:val="24"/>
          <w:szCs w:val="24"/>
        </w:rPr>
        <w:t>.</w:t>
      </w:r>
    </w:p>
    <w:p w14:paraId="7BA4D0A7" w14:textId="77777777" w:rsidR="009C5B7E" w:rsidRDefault="009C5B7E" w:rsidP="009C5B7E">
      <w:pPr>
        <w:spacing w:line="480" w:lineRule="auto"/>
        <w:rPr>
          <w:sz w:val="24"/>
          <w:szCs w:val="24"/>
        </w:rPr>
      </w:pPr>
    </w:p>
    <w:p w14:paraId="09AC3670" w14:textId="7D9F72EC" w:rsidR="00E24BA2" w:rsidRDefault="00915338" w:rsidP="009C5B7E">
      <w:pPr>
        <w:spacing w:line="480" w:lineRule="auto"/>
        <w:rPr>
          <w:rFonts w:asciiTheme="minorHAnsi" w:hAnsiTheme="minorHAnsi"/>
          <w:sz w:val="24"/>
          <w:szCs w:val="24"/>
          <w:vertAlign w:val="superscript"/>
        </w:rPr>
      </w:pPr>
      <w:r w:rsidRPr="00554515">
        <w:rPr>
          <w:rFonts w:asciiTheme="minorHAnsi" w:hAnsiTheme="minorHAnsi"/>
          <w:sz w:val="24"/>
          <w:szCs w:val="24"/>
        </w:rPr>
        <w:t xml:space="preserve">The final </w:t>
      </w:r>
      <w:r w:rsidR="007A30FA">
        <w:rPr>
          <w:rFonts w:asciiTheme="minorHAnsi" w:hAnsiTheme="minorHAnsi"/>
          <w:sz w:val="24"/>
          <w:szCs w:val="24"/>
        </w:rPr>
        <w:t>phase of research would</w:t>
      </w:r>
      <w:r w:rsidRPr="00554515">
        <w:rPr>
          <w:rFonts w:asciiTheme="minorHAnsi" w:hAnsiTheme="minorHAnsi"/>
          <w:sz w:val="24"/>
          <w:szCs w:val="24"/>
        </w:rPr>
        <w:t>, using Pawson’s words, be to ‘scavenge’ amongst the range of evidence developed through this plurality of methods and subject it to ‘organised scepticism’</w:t>
      </w:r>
      <w:r w:rsidR="002A206C">
        <w:rPr>
          <w:rFonts w:asciiTheme="minorHAnsi" w:hAnsiTheme="minorHAnsi"/>
          <w:sz w:val="24"/>
          <w:szCs w:val="24"/>
        </w:rPr>
        <w:t>.</w:t>
      </w:r>
      <w:r w:rsidR="005B72E1" w:rsidRPr="005B72E1">
        <w:rPr>
          <w:rFonts w:asciiTheme="minorHAnsi" w:hAnsiTheme="minorHAnsi"/>
          <w:sz w:val="24"/>
          <w:szCs w:val="24"/>
          <w:vertAlign w:val="superscript"/>
        </w:rPr>
        <w:t>25</w:t>
      </w:r>
      <w:r w:rsidRPr="00554515">
        <w:rPr>
          <w:rFonts w:asciiTheme="minorHAnsi" w:hAnsiTheme="minorHAnsi"/>
          <w:sz w:val="24"/>
          <w:szCs w:val="24"/>
        </w:rPr>
        <w:t xml:space="preserve"> This would involve a collegiate group of stakeholders coming together to assess carefully whether the evidence supports the inferences drawn from it. Crucially, all those engaged in this would have to put aside any tribal loyalties they might have, including the rigid adherence to traditional hierarchies of evidence.</w:t>
      </w:r>
      <w:r w:rsidR="007A30FA">
        <w:rPr>
          <w:rFonts w:asciiTheme="minorHAnsi" w:hAnsiTheme="minorHAnsi"/>
          <w:sz w:val="24"/>
          <w:szCs w:val="24"/>
        </w:rPr>
        <w:t xml:space="preserve"> </w:t>
      </w:r>
      <w:r w:rsidRPr="00554515">
        <w:rPr>
          <w:rFonts w:asciiTheme="minorHAnsi" w:hAnsiTheme="minorHAnsi"/>
          <w:sz w:val="24"/>
          <w:szCs w:val="24"/>
        </w:rPr>
        <w:t xml:space="preserve"> </w:t>
      </w:r>
      <w:r w:rsidR="00365AB1">
        <w:rPr>
          <w:rFonts w:asciiTheme="minorHAnsi" w:hAnsiTheme="minorHAnsi"/>
          <w:sz w:val="24"/>
          <w:szCs w:val="24"/>
        </w:rPr>
        <w:t xml:space="preserve">Significantly, it will produce results and outputs very different from those produced by trials: rather than average treatment effects (or sub-group components, thereof), it will </w:t>
      </w:r>
      <w:r w:rsidR="003D283C">
        <w:rPr>
          <w:rFonts w:asciiTheme="minorHAnsi" w:hAnsiTheme="minorHAnsi"/>
          <w:sz w:val="24"/>
          <w:szCs w:val="24"/>
        </w:rPr>
        <w:t xml:space="preserve">consist of </w:t>
      </w:r>
      <w:r w:rsidR="00365AB1">
        <w:rPr>
          <w:rFonts w:asciiTheme="minorHAnsi" w:hAnsiTheme="minorHAnsi"/>
          <w:sz w:val="24"/>
          <w:szCs w:val="24"/>
        </w:rPr>
        <w:t>rich, complex pictures more like narratives or field descriptions.</w:t>
      </w:r>
      <w:r w:rsidR="005B72E1" w:rsidRPr="005B72E1">
        <w:rPr>
          <w:rFonts w:asciiTheme="minorHAnsi" w:hAnsiTheme="minorHAnsi"/>
          <w:sz w:val="24"/>
          <w:szCs w:val="24"/>
          <w:vertAlign w:val="superscript"/>
        </w:rPr>
        <w:t>30</w:t>
      </w:r>
      <w:r w:rsidR="00365AB1" w:rsidRPr="005B72E1">
        <w:rPr>
          <w:rFonts w:asciiTheme="minorHAnsi" w:hAnsiTheme="minorHAnsi"/>
          <w:sz w:val="24"/>
          <w:szCs w:val="24"/>
          <w:vertAlign w:val="superscript"/>
        </w:rPr>
        <w:t xml:space="preserve">  </w:t>
      </w:r>
    </w:p>
    <w:p w14:paraId="10464985" w14:textId="77777777" w:rsidR="009C5B7E" w:rsidRDefault="009C5B7E" w:rsidP="009C5B7E">
      <w:pPr>
        <w:spacing w:line="480" w:lineRule="auto"/>
        <w:rPr>
          <w:rFonts w:asciiTheme="minorHAnsi" w:hAnsiTheme="minorHAnsi"/>
          <w:sz w:val="24"/>
          <w:szCs w:val="24"/>
        </w:rPr>
      </w:pPr>
    </w:p>
    <w:p w14:paraId="2A40EFB6" w14:textId="3413E923" w:rsidR="00E70CC6" w:rsidRDefault="007A30FA" w:rsidP="009C5B7E">
      <w:pPr>
        <w:spacing w:line="480" w:lineRule="auto"/>
        <w:rPr>
          <w:rFonts w:asciiTheme="minorHAnsi" w:hAnsiTheme="minorHAnsi"/>
          <w:sz w:val="24"/>
          <w:szCs w:val="24"/>
        </w:rPr>
      </w:pPr>
      <w:r>
        <w:rPr>
          <w:rFonts w:asciiTheme="minorHAnsi" w:hAnsiTheme="minorHAnsi"/>
          <w:sz w:val="24"/>
          <w:szCs w:val="24"/>
        </w:rPr>
        <w:t xml:space="preserve">It is in this </w:t>
      </w:r>
      <w:r w:rsidRPr="007A30FA">
        <w:rPr>
          <w:rFonts w:asciiTheme="minorHAnsi" w:hAnsiTheme="minorHAnsi"/>
          <w:sz w:val="24"/>
          <w:szCs w:val="24"/>
        </w:rPr>
        <w:t xml:space="preserve">final phase that we would see again the value of </w:t>
      </w:r>
      <w:r w:rsidRPr="007A30FA">
        <w:rPr>
          <w:sz w:val="24"/>
          <w:szCs w:val="24"/>
        </w:rPr>
        <w:t xml:space="preserve">seeing context through a </w:t>
      </w:r>
      <w:r w:rsidR="003D283C">
        <w:rPr>
          <w:sz w:val="24"/>
          <w:szCs w:val="24"/>
        </w:rPr>
        <w:t xml:space="preserve">more </w:t>
      </w:r>
      <w:r w:rsidR="009C5B7E" w:rsidRPr="007A30FA">
        <w:rPr>
          <w:sz w:val="24"/>
          <w:szCs w:val="24"/>
        </w:rPr>
        <w:t>geographica</w:t>
      </w:r>
      <w:r w:rsidR="009C5B7E">
        <w:rPr>
          <w:sz w:val="24"/>
          <w:szCs w:val="24"/>
        </w:rPr>
        <w:t>l</w:t>
      </w:r>
      <w:r w:rsidR="009C5B7E" w:rsidRPr="007A30FA">
        <w:rPr>
          <w:sz w:val="24"/>
          <w:szCs w:val="24"/>
        </w:rPr>
        <w:t>l</w:t>
      </w:r>
      <w:r w:rsidR="00035FBC">
        <w:rPr>
          <w:sz w:val="24"/>
          <w:szCs w:val="24"/>
        </w:rPr>
        <w:t>y-</w:t>
      </w:r>
      <w:r w:rsidR="009C5B7E">
        <w:rPr>
          <w:sz w:val="24"/>
          <w:szCs w:val="24"/>
        </w:rPr>
        <w:t>based</w:t>
      </w:r>
      <w:r w:rsidRPr="007A30FA">
        <w:rPr>
          <w:sz w:val="24"/>
          <w:szCs w:val="24"/>
        </w:rPr>
        <w:t xml:space="preserve"> lens. As </w:t>
      </w:r>
      <w:r w:rsidR="002A206C">
        <w:rPr>
          <w:sz w:val="24"/>
          <w:szCs w:val="24"/>
        </w:rPr>
        <w:t xml:space="preserve">others have </w:t>
      </w:r>
      <w:r w:rsidRPr="007A30FA">
        <w:rPr>
          <w:sz w:val="24"/>
          <w:szCs w:val="24"/>
        </w:rPr>
        <w:t>emphasise</w:t>
      </w:r>
      <w:r w:rsidR="002A206C">
        <w:rPr>
          <w:sz w:val="24"/>
          <w:szCs w:val="24"/>
        </w:rPr>
        <w:t>d</w:t>
      </w:r>
      <w:r w:rsidRPr="007A30FA">
        <w:rPr>
          <w:sz w:val="24"/>
          <w:szCs w:val="24"/>
        </w:rPr>
        <w:t xml:space="preserve">, evidence-based policy is not simply about finding out if an intervention works </w:t>
      </w:r>
      <w:r w:rsidRPr="007A30FA">
        <w:rPr>
          <w:i/>
          <w:sz w:val="24"/>
          <w:szCs w:val="24"/>
        </w:rPr>
        <w:t>somewhere</w:t>
      </w:r>
      <w:r w:rsidR="002A206C">
        <w:rPr>
          <w:sz w:val="24"/>
          <w:szCs w:val="24"/>
        </w:rPr>
        <w:t>.</w:t>
      </w:r>
      <w:r w:rsidR="005B72E1" w:rsidRPr="005B72E1">
        <w:rPr>
          <w:sz w:val="24"/>
          <w:szCs w:val="24"/>
          <w:vertAlign w:val="superscript"/>
        </w:rPr>
        <w:t>31</w:t>
      </w:r>
      <w:r w:rsidRPr="007A30FA">
        <w:rPr>
          <w:sz w:val="24"/>
          <w:szCs w:val="24"/>
        </w:rPr>
        <w:t xml:space="preserve"> It is also about finding out if it will work </w:t>
      </w:r>
      <w:r w:rsidRPr="007A30FA">
        <w:rPr>
          <w:i/>
          <w:sz w:val="24"/>
          <w:szCs w:val="24"/>
        </w:rPr>
        <w:t>here</w:t>
      </w:r>
      <w:r w:rsidRPr="007A30FA">
        <w:rPr>
          <w:sz w:val="24"/>
          <w:szCs w:val="24"/>
        </w:rPr>
        <w:t>: a new location where the intervention hasn’t been tried or a location where it is clear that it is not working</w:t>
      </w:r>
      <w:r w:rsidR="00035FBC">
        <w:rPr>
          <w:sz w:val="24"/>
          <w:szCs w:val="24"/>
        </w:rPr>
        <w:t xml:space="preserve"> </w:t>
      </w:r>
      <w:r w:rsidR="00025B3F">
        <w:rPr>
          <w:sz w:val="24"/>
          <w:szCs w:val="24"/>
        </w:rPr>
        <w:t>but could be made to do so if suitable modifications were made</w:t>
      </w:r>
      <w:r w:rsidR="00025B3F" w:rsidRPr="007A30FA">
        <w:rPr>
          <w:sz w:val="24"/>
          <w:szCs w:val="24"/>
        </w:rPr>
        <w:t>.</w:t>
      </w:r>
      <w:r w:rsidR="00025B3F">
        <w:rPr>
          <w:rFonts w:cstheme="minorHAnsi"/>
          <w:color w:val="222222"/>
          <w:sz w:val="24"/>
          <w:szCs w:val="24"/>
        </w:rPr>
        <w:t xml:space="preserve"> </w:t>
      </w:r>
      <w:r w:rsidRPr="007A30FA">
        <w:rPr>
          <w:sz w:val="24"/>
          <w:szCs w:val="24"/>
        </w:rPr>
        <w:t xml:space="preserve">For interventions to travel </w:t>
      </w:r>
      <w:r w:rsidR="009C5B7E" w:rsidRPr="007A30FA">
        <w:rPr>
          <w:sz w:val="24"/>
          <w:szCs w:val="24"/>
        </w:rPr>
        <w:t>successfully</w:t>
      </w:r>
      <w:r w:rsidRPr="007A30FA">
        <w:rPr>
          <w:sz w:val="24"/>
          <w:szCs w:val="24"/>
        </w:rPr>
        <w:t xml:space="preserve"> it is necessary to know how they work and the factors needed to support their working. Since interventions are always implemented in a specific place, </w:t>
      </w:r>
      <w:r w:rsidRPr="007A30FA">
        <w:rPr>
          <w:i/>
          <w:sz w:val="24"/>
          <w:szCs w:val="24"/>
        </w:rPr>
        <w:t xml:space="preserve">here, </w:t>
      </w:r>
      <w:r w:rsidRPr="007A30FA">
        <w:rPr>
          <w:sz w:val="24"/>
          <w:szCs w:val="24"/>
        </w:rPr>
        <w:t xml:space="preserve">not just </w:t>
      </w:r>
      <w:r w:rsidRPr="00B422A9">
        <w:rPr>
          <w:i/>
          <w:sz w:val="24"/>
          <w:szCs w:val="24"/>
        </w:rPr>
        <w:t>somewhere</w:t>
      </w:r>
      <w:r w:rsidRPr="007A30FA">
        <w:rPr>
          <w:sz w:val="24"/>
          <w:szCs w:val="24"/>
        </w:rPr>
        <w:t>, viewing context in terms of geographical</w:t>
      </w:r>
      <w:r w:rsidR="00365AB1">
        <w:rPr>
          <w:sz w:val="24"/>
          <w:szCs w:val="24"/>
        </w:rPr>
        <w:t>-based</w:t>
      </w:r>
      <w:r w:rsidRPr="007A30FA">
        <w:rPr>
          <w:sz w:val="24"/>
          <w:szCs w:val="24"/>
        </w:rPr>
        <w:t xml:space="preserve"> locations offers an important way of helping ensure research moves from ‘</w:t>
      </w:r>
      <w:r w:rsidRPr="007A30FA">
        <w:rPr>
          <w:i/>
          <w:iCs/>
          <w:sz w:val="24"/>
          <w:szCs w:val="24"/>
        </w:rPr>
        <w:t>it worked somewhere</w:t>
      </w:r>
      <w:r w:rsidRPr="007A30FA">
        <w:rPr>
          <w:sz w:val="24"/>
          <w:szCs w:val="24"/>
        </w:rPr>
        <w:t>’ to the more useful conclusion</w:t>
      </w:r>
      <w:r w:rsidR="00C107E7">
        <w:rPr>
          <w:sz w:val="24"/>
          <w:szCs w:val="24"/>
        </w:rPr>
        <w:t xml:space="preserve"> of</w:t>
      </w:r>
      <w:r w:rsidRPr="007A30FA">
        <w:rPr>
          <w:sz w:val="24"/>
          <w:szCs w:val="24"/>
        </w:rPr>
        <w:t>, ‘</w:t>
      </w:r>
      <w:r w:rsidRPr="007A30FA">
        <w:rPr>
          <w:i/>
          <w:iCs/>
          <w:sz w:val="24"/>
          <w:szCs w:val="24"/>
        </w:rPr>
        <w:t>it will work here’.</w:t>
      </w:r>
      <w:r w:rsidR="005F3400">
        <w:rPr>
          <w:i/>
          <w:iCs/>
          <w:sz w:val="24"/>
          <w:szCs w:val="24"/>
        </w:rPr>
        <w:t xml:space="preserve"> </w:t>
      </w:r>
      <w:r w:rsidR="00B422A9" w:rsidRPr="00612B07">
        <w:rPr>
          <w:iCs/>
          <w:sz w:val="24"/>
          <w:szCs w:val="24"/>
        </w:rPr>
        <w:t xml:space="preserve">Applicability and transferability to and from particular settings is more relevant than notions of simple generalisibility and </w:t>
      </w:r>
      <w:r w:rsidR="00612B07" w:rsidRPr="00612B07">
        <w:rPr>
          <w:iCs/>
          <w:sz w:val="24"/>
          <w:szCs w:val="24"/>
        </w:rPr>
        <w:t xml:space="preserve">these are </w:t>
      </w:r>
      <w:r w:rsidR="00B422A9" w:rsidRPr="00612B07">
        <w:rPr>
          <w:iCs/>
          <w:sz w:val="24"/>
          <w:szCs w:val="24"/>
        </w:rPr>
        <w:t xml:space="preserve">likely to be fostered to a greater extent when context is treated in a more explicitly </w:t>
      </w:r>
      <w:r w:rsidR="009C5B7E" w:rsidRPr="00612B07">
        <w:rPr>
          <w:iCs/>
          <w:sz w:val="24"/>
          <w:szCs w:val="24"/>
        </w:rPr>
        <w:t>geographically based</w:t>
      </w:r>
      <w:r w:rsidR="00B422A9" w:rsidRPr="00612B07">
        <w:rPr>
          <w:iCs/>
          <w:sz w:val="24"/>
          <w:szCs w:val="24"/>
        </w:rPr>
        <w:t xml:space="preserve"> fashion</w:t>
      </w:r>
      <w:r w:rsidR="005B72E1">
        <w:rPr>
          <w:iCs/>
          <w:sz w:val="24"/>
          <w:szCs w:val="24"/>
        </w:rPr>
        <w:t>.</w:t>
      </w:r>
      <w:r w:rsidR="005B72E1" w:rsidRPr="005B72E1">
        <w:rPr>
          <w:iCs/>
          <w:sz w:val="24"/>
          <w:szCs w:val="24"/>
          <w:vertAlign w:val="superscript"/>
        </w:rPr>
        <w:t>32</w:t>
      </w:r>
      <w:r w:rsidR="00A175C5" w:rsidRPr="00554515">
        <w:rPr>
          <w:rFonts w:asciiTheme="minorHAnsi" w:hAnsiTheme="minorHAnsi"/>
          <w:sz w:val="24"/>
          <w:szCs w:val="24"/>
        </w:rPr>
        <w:br/>
      </w:r>
      <w:r w:rsidR="00915338" w:rsidRPr="00554515">
        <w:rPr>
          <w:rFonts w:asciiTheme="minorHAnsi" w:hAnsiTheme="minorHAnsi"/>
          <w:sz w:val="24"/>
          <w:szCs w:val="24"/>
        </w:rPr>
        <w:br/>
      </w:r>
      <w:r w:rsidR="00C334A8">
        <w:rPr>
          <w:rFonts w:asciiTheme="minorHAnsi" w:hAnsiTheme="minorHAnsi"/>
          <w:b/>
          <w:sz w:val="24"/>
          <w:szCs w:val="24"/>
        </w:rPr>
        <w:t>Discussion</w:t>
      </w:r>
      <w:r w:rsidR="00612B07" w:rsidRPr="00554515">
        <w:rPr>
          <w:rFonts w:asciiTheme="minorHAnsi" w:hAnsiTheme="minorHAnsi"/>
          <w:sz w:val="24"/>
          <w:szCs w:val="24"/>
        </w:rPr>
        <w:t xml:space="preserve"> </w:t>
      </w:r>
      <w:r w:rsidR="00915338" w:rsidRPr="00554515">
        <w:rPr>
          <w:rFonts w:asciiTheme="minorHAnsi" w:hAnsiTheme="minorHAnsi"/>
          <w:sz w:val="24"/>
          <w:szCs w:val="24"/>
        </w:rPr>
        <w:br/>
      </w:r>
      <w:r>
        <w:rPr>
          <w:rFonts w:asciiTheme="minorHAnsi" w:hAnsiTheme="minorHAnsi"/>
          <w:sz w:val="24"/>
          <w:szCs w:val="24"/>
        </w:rPr>
        <w:t>The technical limitations of randomised trials for r</w:t>
      </w:r>
      <w:r w:rsidR="00915338" w:rsidRPr="00554515">
        <w:rPr>
          <w:rFonts w:asciiTheme="minorHAnsi" w:hAnsiTheme="minorHAnsi"/>
          <w:sz w:val="24"/>
          <w:szCs w:val="24"/>
        </w:rPr>
        <w:t xml:space="preserve">esearch on CCT </w:t>
      </w:r>
      <w:r>
        <w:rPr>
          <w:rFonts w:asciiTheme="minorHAnsi" w:hAnsiTheme="minorHAnsi"/>
          <w:sz w:val="24"/>
          <w:szCs w:val="24"/>
        </w:rPr>
        <w:t xml:space="preserve">are </w:t>
      </w:r>
      <w:r w:rsidR="00C107E7">
        <w:rPr>
          <w:rFonts w:asciiTheme="minorHAnsi" w:hAnsiTheme="minorHAnsi"/>
          <w:sz w:val="24"/>
          <w:szCs w:val="24"/>
        </w:rPr>
        <w:t>well-recognised.</w:t>
      </w:r>
      <w:r>
        <w:rPr>
          <w:rFonts w:asciiTheme="minorHAnsi" w:hAnsiTheme="minorHAnsi"/>
          <w:sz w:val="24"/>
          <w:szCs w:val="24"/>
        </w:rPr>
        <w:t xml:space="preserve"> Indeed</w:t>
      </w:r>
      <w:r w:rsidR="00612B07">
        <w:rPr>
          <w:rFonts w:asciiTheme="minorHAnsi" w:hAnsiTheme="minorHAnsi"/>
          <w:sz w:val="24"/>
          <w:szCs w:val="24"/>
        </w:rPr>
        <w:t>,</w:t>
      </w:r>
      <w:r w:rsidR="00C107E7">
        <w:rPr>
          <w:rFonts w:asciiTheme="minorHAnsi" w:hAnsiTheme="minorHAnsi"/>
          <w:sz w:val="24"/>
          <w:szCs w:val="24"/>
        </w:rPr>
        <w:t xml:space="preserve"> some workers have suggested th</w:t>
      </w:r>
      <w:r w:rsidR="001833AD">
        <w:rPr>
          <w:rFonts w:asciiTheme="minorHAnsi" w:hAnsiTheme="minorHAnsi"/>
          <w:sz w:val="24"/>
          <w:szCs w:val="24"/>
        </w:rPr>
        <w:t xml:space="preserve">at the difficulties of conducting trials mean it is </w:t>
      </w:r>
      <w:r w:rsidR="00C107E7">
        <w:rPr>
          <w:rFonts w:asciiTheme="minorHAnsi" w:hAnsiTheme="minorHAnsi"/>
          <w:sz w:val="24"/>
          <w:szCs w:val="24"/>
        </w:rPr>
        <w:t>unlikely</w:t>
      </w:r>
      <w:r w:rsidR="001833AD">
        <w:rPr>
          <w:rFonts w:asciiTheme="minorHAnsi" w:hAnsiTheme="minorHAnsi"/>
          <w:sz w:val="24"/>
          <w:szCs w:val="24"/>
        </w:rPr>
        <w:t xml:space="preserve"> that many others will be attempted</w:t>
      </w:r>
      <w:r w:rsidR="005B72E1">
        <w:rPr>
          <w:rFonts w:asciiTheme="minorHAnsi" w:hAnsiTheme="minorHAnsi"/>
          <w:sz w:val="24"/>
          <w:szCs w:val="24"/>
        </w:rPr>
        <w:t>.</w:t>
      </w:r>
      <w:r w:rsidR="005B72E1" w:rsidRPr="005B72E1">
        <w:rPr>
          <w:rFonts w:asciiTheme="minorHAnsi" w:hAnsiTheme="minorHAnsi"/>
          <w:sz w:val="24"/>
          <w:szCs w:val="24"/>
          <w:vertAlign w:val="superscript"/>
        </w:rPr>
        <w:t>15</w:t>
      </w:r>
      <w:r w:rsidR="00C107E7">
        <w:rPr>
          <w:rFonts w:asciiTheme="minorHAnsi" w:hAnsiTheme="minorHAnsi"/>
          <w:sz w:val="24"/>
          <w:szCs w:val="24"/>
        </w:rPr>
        <w:t xml:space="preserve"> This has not, nevertheless, diminished their standing or a sense that other methods are, in comparison, a</w:t>
      </w:r>
      <w:r w:rsidR="00612B07">
        <w:rPr>
          <w:rFonts w:asciiTheme="minorHAnsi" w:hAnsiTheme="minorHAnsi"/>
          <w:sz w:val="24"/>
          <w:szCs w:val="24"/>
        </w:rPr>
        <w:t>n inferior</w:t>
      </w:r>
      <w:r w:rsidR="00C107E7">
        <w:rPr>
          <w:rFonts w:asciiTheme="minorHAnsi" w:hAnsiTheme="minorHAnsi"/>
          <w:sz w:val="24"/>
          <w:szCs w:val="24"/>
        </w:rPr>
        <w:t xml:space="preserve"> fall-back option. This paper emphasises that the problem with trials is</w:t>
      </w:r>
      <w:r w:rsidR="00612B07">
        <w:rPr>
          <w:rFonts w:asciiTheme="minorHAnsi" w:hAnsiTheme="minorHAnsi"/>
          <w:sz w:val="24"/>
          <w:szCs w:val="24"/>
        </w:rPr>
        <w:t xml:space="preserve">, however, never </w:t>
      </w:r>
      <w:r w:rsidR="00C107E7">
        <w:rPr>
          <w:rFonts w:asciiTheme="minorHAnsi" w:hAnsiTheme="minorHAnsi"/>
          <w:sz w:val="24"/>
          <w:szCs w:val="24"/>
        </w:rPr>
        <w:t xml:space="preserve">simply technical. It is, instead, </w:t>
      </w:r>
      <w:r w:rsidR="00612B07">
        <w:rPr>
          <w:rFonts w:asciiTheme="minorHAnsi" w:hAnsiTheme="minorHAnsi"/>
          <w:sz w:val="24"/>
          <w:szCs w:val="24"/>
        </w:rPr>
        <w:t xml:space="preserve">always </w:t>
      </w:r>
      <w:r w:rsidR="00C107E7">
        <w:rPr>
          <w:rFonts w:asciiTheme="minorHAnsi" w:hAnsiTheme="minorHAnsi"/>
          <w:sz w:val="24"/>
          <w:szCs w:val="24"/>
        </w:rPr>
        <w:t xml:space="preserve">conceptual. </w:t>
      </w:r>
      <w:r w:rsidR="00B422A9">
        <w:rPr>
          <w:rFonts w:asciiTheme="minorHAnsi" w:hAnsiTheme="minorHAnsi"/>
          <w:sz w:val="24"/>
          <w:szCs w:val="24"/>
        </w:rPr>
        <w:t xml:space="preserve">The importance of this distinction is considerable, not least because </w:t>
      </w:r>
      <w:r w:rsidR="00612B07">
        <w:rPr>
          <w:rFonts w:asciiTheme="minorHAnsi" w:hAnsiTheme="minorHAnsi"/>
          <w:sz w:val="24"/>
          <w:szCs w:val="24"/>
        </w:rPr>
        <w:t xml:space="preserve">of the tendency for </w:t>
      </w:r>
      <w:r w:rsidR="00B422A9">
        <w:rPr>
          <w:rFonts w:asciiTheme="minorHAnsi" w:hAnsiTheme="minorHAnsi"/>
          <w:sz w:val="24"/>
          <w:szCs w:val="24"/>
        </w:rPr>
        <w:t xml:space="preserve">trials </w:t>
      </w:r>
      <w:r w:rsidR="00612B07">
        <w:rPr>
          <w:rFonts w:asciiTheme="minorHAnsi" w:hAnsiTheme="minorHAnsi"/>
          <w:sz w:val="24"/>
          <w:szCs w:val="24"/>
        </w:rPr>
        <w:t xml:space="preserve">to be seen as a way </w:t>
      </w:r>
      <w:r w:rsidR="00B422A9">
        <w:rPr>
          <w:rFonts w:asciiTheme="minorHAnsi" w:hAnsiTheme="minorHAnsi"/>
          <w:sz w:val="24"/>
          <w:szCs w:val="24"/>
        </w:rPr>
        <w:t>of delivering atheoretical, assumption-free impact evaluation</w:t>
      </w:r>
      <w:r w:rsidR="005B72E1">
        <w:rPr>
          <w:rFonts w:asciiTheme="minorHAnsi" w:hAnsiTheme="minorHAnsi"/>
          <w:sz w:val="24"/>
          <w:szCs w:val="24"/>
        </w:rPr>
        <w:t>.</w:t>
      </w:r>
      <w:r w:rsidR="005B72E1" w:rsidRPr="005B72E1">
        <w:rPr>
          <w:rFonts w:asciiTheme="minorHAnsi" w:hAnsiTheme="minorHAnsi"/>
          <w:sz w:val="24"/>
          <w:szCs w:val="24"/>
          <w:vertAlign w:val="superscript"/>
        </w:rPr>
        <w:t>33</w:t>
      </w:r>
      <w:r w:rsidR="00B422A9" w:rsidRPr="005B72E1">
        <w:rPr>
          <w:rFonts w:asciiTheme="minorHAnsi" w:hAnsiTheme="minorHAnsi"/>
          <w:sz w:val="24"/>
          <w:szCs w:val="24"/>
          <w:vertAlign w:val="superscript"/>
        </w:rPr>
        <w:t xml:space="preserve"> </w:t>
      </w:r>
    </w:p>
    <w:p w14:paraId="5AA48C20" w14:textId="77777777" w:rsidR="00E70CC6" w:rsidRDefault="00E70CC6" w:rsidP="009C5B7E">
      <w:pPr>
        <w:spacing w:line="480" w:lineRule="auto"/>
        <w:rPr>
          <w:rFonts w:asciiTheme="minorHAnsi" w:hAnsiTheme="minorHAnsi"/>
          <w:sz w:val="24"/>
          <w:szCs w:val="24"/>
        </w:rPr>
      </w:pPr>
    </w:p>
    <w:p w14:paraId="3DDA5BEF" w14:textId="0568B94B" w:rsidR="00E24BA2" w:rsidRDefault="00B422A9" w:rsidP="009C5B7E">
      <w:pPr>
        <w:spacing w:line="480" w:lineRule="auto"/>
        <w:rPr>
          <w:sz w:val="24"/>
          <w:szCs w:val="24"/>
        </w:rPr>
      </w:pPr>
      <w:r>
        <w:rPr>
          <w:rFonts w:asciiTheme="minorHAnsi" w:hAnsiTheme="minorHAnsi"/>
          <w:sz w:val="24"/>
          <w:szCs w:val="24"/>
        </w:rPr>
        <w:t>I</w:t>
      </w:r>
      <w:r w:rsidR="00E70CC6">
        <w:rPr>
          <w:rFonts w:asciiTheme="minorHAnsi" w:hAnsiTheme="minorHAnsi"/>
          <w:sz w:val="24"/>
          <w:szCs w:val="24"/>
        </w:rPr>
        <w:t xml:space="preserve">n contrast to other </w:t>
      </w:r>
      <w:r w:rsidR="00157FF1">
        <w:rPr>
          <w:rFonts w:asciiTheme="minorHAnsi" w:hAnsiTheme="minorHAnsi"/>
          <w:sz w:val="24"/>
          <w:szCs w:val="24"/>
        </w:rPr>
        <w:t xml:space="preserve">recent </w:t>
      </w:r>
      <w:r w:rsidR="00E70CC6">
        <w:rPr>
          <w:rFonts w:asciiTheme="minorHAnsi" w:hAnsiTheme="minorHAnsi"/>
          <w:sz w:val="24"/>
          <w:szCs w:val="24"/>
        </w:rPr>
        <w:t>work,</w:t>
      </w:r>
      <w:r w:rsidR="00612B07">
        <w:rPr>
          <w:rFonts w:asciiTheme="minorHAnsi" w:hAnsiTheme="minorHAnsi"/>
          <w:sz w:val="24"/>
          <w:szCs w:val="24"/>
        </w:rPr>
        <w:t xml:space="preserve"> </w:t>
      </w:r>
      <w:r w:rsidR="00C107E7">
        <w:rPr>
          <w:rFonts w:asciiTheme="minorHAnsi" w:hAnsiTheme="minorHAnsi"/>
          <w:sz w:val="24"/>
          <w:szCs w:val="24"/>
        </w:rPr>
        <w:t xml:space="preserve">this paper articulates arguments as much on the basis of what we can expect the social </w:t>
      </w:r>
      <w:r w:rsidR="00C107E7" w:rsidRPr="00C107E7">
        <w:rPr>
          <w:rFonts w:asciiTheme="minorHAnsi" w:hAnsiTheme="minorHAnsi"/>
          <w:sz w:val="24"/>
          <w:szCs w:val="24"/>
        </w:rPr>
        <w:t xml:space="preserve">world to be like as how we can have knowledge of it. </w:t>
      </w:r>
      <w:r w:rsidR="00612B07">
        <w:rPr>
          <w:rFonts w:asciiTheme="minorHAnsi" w:hAnsiTheme="minorHAnsi"/>
          <w:sz w:val="24"/>
          <w:szCs w:val="24"/>
        </w:rPr>
        <w:t xml:space="preserve">In this way, it develops and extends </w:t>
      </w:r>
      <w:r w:rsidR="00157FF1">
        <w:rPr>
          <w:rFonts w:asciiTheme="minorHAnsi" w:hAnsiTheme="minorHAnsi"/>
          <w:sz w:val="24"/>
          <w:szCs w:val="24"/>
        </w:rPr>
        <w:t>these</w:t>
      </w:r>
      <w:r w:rsidR="00E70CC6">
        <w:rPr>
          <w:rFonts w:asciiTheme="minorHAnsi" w:hAnsiTheme="minorHAnsi"/>
          <w:sz w:val="24"/>
          <w:szCs w:val="24"/>
        </w:rPr>
        <w:t xml:space="preserve"> attempts to move </w:t>
      </w:r>
      <w:r w:rsidR="00612B07">
        <w:rPr>
          <w:rFonts w:asciiTheme="minorHAnsi" w:hAnsiTheme="minorHAnsi"/>
          <w:sz w:val="24"/>
          <w:szCs w:val="24"/>
        </w:rPr>
        <w:t>research on CCT beyond tria</w:t>
      </w:r>
      <w:r w:rsidR="00E24BA2">
        <w:rPr>
          <w:rFonts w:asciiTheme="minorHAnsi" w:hAnsiTheme="minorHAnsi"/>
          <w:sz w:val="24"/>
          <w:szCs w:val="24"/>
        </w:rPr>
        <w:t xml:space="preserve">ls. </w:t>
      </w:r>
      <w:r w:rsidR="00C107E7" w:rsidRPr="00C107E7">
        <w:rPr>
          <w:sz w:val="24"/>
          <w:szCs w:val="24"/>
        </w:rPr>
        <w:t>The research strategy outline</w:t>
      </w:r>
      <w:r w:rsidR="00612B07">
        <w:rPr>
          <w:sz w:val="24"/>
          <w:szCs w:val="24"/>
        </w:rPr>
        <w:t>d</w:t>
      </w:r>
      <w:r w:rsidR="00C107E7" w:rsidRPr="00C107E7">
        <w:rPr>
          <w:sz w:val="24"/>
          <w:szCs w:val="24"/>
        </w:rPr>
        <w:t xml:space="preserve"> offers a </w:t>
      </w:r>
      <w:r w:rsidR="009C5B7E">
        <w:rPr>
          <w:sz w:val="24"/>
          <w:szCs w:val="24"/>
        </w:rPr>
        <w:t xml:space="preserve">means of </w:t>
      </w:r>
      <w:r w:rsidR="00C107E7" w:rsidRPr="00C107E7">
        <w:rPr>
          <w:sz w:val="24"/>
          <w:szCs w:val="24"/>
        </w:rPr>
        <w:t xml:space="preserve">integrating different methodological approaches to mental health services research in the </w:t>
      </w:r>
      <w:r w:rsidR="009C5B7E">
        <w:rPr>
          <w:sz w:val="24"/>
          <w:szCs w:val="24"/>
        </w:rPr>
        <w:t>manner</w:t>
      </w:r>
      <w:r w:rsidR="00C107E7" w:rsidRPr="00C107E7">
        <w:rPr>
          <w:sz w:val="24"/>
          <w:szCs w:val="24"/>
        </w:rPr>
        <w:t xml:space="preserve"> imagined by Slade and Priebe: quantitative analysis centred on finding differences in outcomes dovetailing with qualitative, ethnographic research targeted at the differences found. The former finding where and for whom things are different; the latter establishing how and why things are different.</w:t>
      </w:r>
      <w:r w:rsidR="00612B07">
        <w:rPr>
          <w:sz w:val="24"/>
          <w:szCs w:val="24"/>
        </w:rPr>
        <w:t xml:space="preserve"> Importantly, th</w:t>
      </w:r>
      <w:r w:rsidR="00365AB1">
        <w:rPr>
          <w:sz w:val="24"/>
          <w:szCs w:val="24"/>
        </w:rPr>
        <w:t>is</w:t>
      </w:r>
      <w:r w:rsidR="00612B07">
        <w:rPr>
          <w:sz w:val="24"/>
          <w:szCs w:val="24"/>
        </w:rPr>
        <w:t xml:space="preserve"> approach is able to capitalise on the ever-increasing investment in ‘big data’ without being over-exposed to its limitations or losing sight of the need to complement its version of the truth with that obtained from other methods</w:t>
      </w:r>
      <w:r w:rsidR="005B72E1">
        <w:rPr>
          <w:sz w:val="24"/>
          <w:szCs w:val="24"/>
        </w:rPr>
        <w:t>.</w:t>
      </w:r>
      <w:r w:rsidR="005B72E1" w:rsidRPr="005B72E1">
        <w:rPr>
          <w:sz w:val="24"/>
          <w:szCs w:val="24"/>
          <w:vertAlign w:val="superscript"/>
        </w:rPr>
        <w:t>34</w:t>
      </w:r>
      <w:r w:rsidR="00612B07" w:rsidRPr="005B72E1">
        <w:rPr>
          <w:sz w:val="24"/>
          <w:szCs w:val="24"/>
          <w:vertAlign w:val="superscript"/>
        </w:rPr>
        <w:t xml:space="preserve"> </w:t>
      </w:r>
    </w:p>
    <w:p w14:paraId="2FEA203E" w14:textId="77777777" w:rsidR="009C5B7E" w:rsidRPr="00E24BA2" w:rsidRDefault="009C5B7E" w:rsidP="009C5B7E">
      <w:pPr>
        <w:spacing w:line="480" w:lineRule="auto"/>
        <w:rPr>
          <w:sz w:val="24"/>
          <w:szCs w:val="24"/>
        </w:rPr>
      </w:pPr>
    </w:p>
    <w:p w14:paraId="4907896F" w14:textId="1AB0430C" w:rsidR="003306E1" w:rsidRDefault="003306E1" w:rsidP="009C5B7E">
      <w:pPr>
        <w:spacing w:line="480" w:lineRule="auto"/>
        <w:rPr>
          <w:rFonts w:asciiTheme="minorHAnsi" w:hAnsiTheme="minorHAnsi"/>
          <w:sz w:val="24"/>
          <w:szCs w:val="24"/>
        </w:rPr>
      </w:pPr>
      <w:r>
        <w:rPr>
          <w:rFonts w:asciiTheme="minorHAnsi" w:hAnsiTheme="minorHAnsi"/>
          <w:sz w:val="24"/>
          <w:szCs w:val="24"/>
        </w:rPr>
        <w:t>The approach outlined here is, of course, not without its own difficulties. Operationalising context in geographical</w:t>
      </w:r>
      <w:r w:rsidR="009C5B7E">
        <w:rPr>
          <w:rFonts w:asciiTheme="minorHAnsi" w:hAnsiTheme="minorHAnsi"/>
          <w:sz w:val="24"/>
          <w:szCs w:val="24"/>
        </w:rPr>
        <w:t xml:space="preserve"> </w:t>
      </w:r>
      <w:r w:rsidR="00696807">
        <w:rPr>
          <w:rFonts w:asciiTheme="minorHAnsi" w:hAnsiTheme="minorHAnsi"/>
          <w:sz w:val="24"/>
          <w:szCs w:val="24"/>
        </w:rPr>
        <w:t>based</w:t>
      </w:r>
      <w:r>
        <w:rPr>
          <w:rFonts w:asciiTheme="minorHAnsi" w:hAnsiTheme="minorHAnsi"/>
          <w:sz w:val="24"/>
          <w:szCs w:val="24"/>
        </w:rPr>
        <w:t xml:space="preserve"> terms (either in terms of residential areas or in terms of service providers) will, itself, be partial in some way. Geographical/institutional boundaries are never fixed, impermeable or all-embracing. As is well-known, study results can be prone to the modifiable area unit problem</w:t>
      </w:r>
      <w:r w:rsidR="005B72E1">
        <w:rPr>
          <w:rFonts w:asciiTheme="minorHAnsi" w:hAnsiTheme="minorHAnsi"/>
          <w:sz w:val="24"/>
          <w:szCs w:val="24"/>
        </w:rPr>
        <w:t>.</w:t>
      </w:r>
      <w:r w:rsidR="005B72E1" w:rsidRPr="005B72E1">
        <w:rPr>
          <w:rFonts w:asciiTheme="minorHAnsi" w:hAnsiTheme="minorHAnsi"/>
          <w:sz w:val="24"/>
          <w:szCs w:val="24"/>
          <w:vertAlign w:val="superscript"/>
        </w:rPr>
        <w:t>35</w:t>
      </w:r>
      <w:r>
        <w:rPr>
          <w:rFonts w:asciiTheme="minorHAnsi" w:hAnsiTheme="minorHAnsi"/>
          <w:sz w:val="24"/>
          <w:szCs w:val="24"/>
        </w:rPr>
        <w:t xml:space="preserve"> While multilevel models help provide a way of reflecting the layered-nature of social reality, notions of nested hierarchies can imply that causal processes run downwards and that mechanisms associated with one level can be neatly separated from those at other levels</w:t>
      </w:r>
      <w:r w:rsidR="005B72E1">
        <w:rPr>
          <w:rFonts w:asciiTheme="minorHAnsi" w:hAnsiTheme="minorHAnsi"/>
          <w:sz w:val="24"/>
          <w:szCs w:val="24"/>
        </w:rPr>
        <w:t>.</w:t>
      </w:r>
      <w:r w:rsidR="005B72E1" w:rsidRPr="005B72E1">
        <w:rPr>
          <w:rFonts w:asciiTheme="minorHAnsi" w:hAnsiTheme="minorHAnsi"/>
          <w:sz w:val="24"/>
          <w:szCs w:val="24"/>
          <w:vertAlign w:val="superscript"/>
        </w:rPr>
        <w:t>36</w:t>
      </w:r>
      <w:r>
        <w:rPr>
          <w:rFonts w:asciiTheme="minorHAnsi" w:hAnsiTheme="minorHAnsi"/>
          <w:sz w:val="24"/>
          <w:szCs w:val="24"/>
        </w:rPr>
        <w:t xml:space="preserve"> It is, therefore, </w:t>
      </w:r>
      <w:r w:rsidR="003D283C">
        <w:rPr>
          <w:rFonts w:asciiTheme="minorHAnsi" w:hAnsiTheme="minorHAnsi"/>
          <w:sz w:val="24"/>
          <w:szCs w:val="24"/>
        </w:rPr>
        <w:t xml:space="preserve">in part </w:t>
      </w:r>
      <w:r>
        <w:rPr>
          <w:rFonts w:asciiTheme="minorHAnsi" w:hAnsiTheme="minorHAnsi"/>
          <w:sz w:val="24"/>
          <w:szCs w:val="24"/>
        </w:rPr>
        <w:t xml:space="preserve">for these reasons that the use of such models is seen only as a first step in the approach outlined here. Imperfect though they are, </w:t>
      </w:r>
      <w:r w:rsidR="00B422A9">
        <w:rPr>
          <w:rFonts w:asciiTheme="minorHAnsi" w:hAnsiTheme="minorHAnsi"/>
          <w:sz w:val="24"/>
          <w:szCs w:val="24"/>
        </w:rPr>
        <w:t xml:space="preserve">we believe such models </w:t>
      </w:r>
      <w:r w:rsidR="00577A71">
        <w:rPr>
          <w:rFonts w:asciiTheme="minorHAnsi" w:hAnsiTheme="minorHAnsi"/>
          <w:sz w:val="24"/>
          <w:szCs w:val="24"/>
        </w:rPr>
        <w:t xml:space="preserve">can still </w:t>
      </w:r>
      <w:r>
        <w:rPr>
          <w:rFonts w:asciiTheme="minorHAnsi" w:hAnsiTheme="minorHAnsi"/>
          <w:sz w:val="24"/>
          <w:szCs w:val="24"/>
        </w:rPr>
        <w:t xml:space="preserve">provide a </w:t>
      </w:r>
      <w:r w:rsidR="00B80AE3">
        <w:rPr>
          <w:rFonts w:asciiTheme="minorHAnsi" w:hAnsiTheme="minorHAnsi"/>
          <w:sz w:val="24"/>
          <w:szCs w:val="24"/>
        </w:rPr>
        <w:t xml:space="preserve">valuable </w:t>
      </w:r>
      <w:r>
        <w:rPr>
          <w:rFonts w:asciiTheme="minorHAnsi" w:hAnsiTheme="minorHAnsi"/>
          <w:sz w:val="24"/>
          <w:szCs w:val="24"/>
        </w:rPr>
        <w:t xml:space="preserve">starting point for empirical research on complex interventions in complex open systems. </w:t>
      </w:r>
    </w:p>
    <w:p w14:paraId="4079B366" w14:textId="77777777" w:rsidR="009C5B7E" w:rsidRDefault="009C5B7E" w:rsidP="009C5B7E">
      <w:pPr>
        <w:spacing w:line="480" w:lineRule="auto"/>
        <w:rPr>
          <w:rFonts w:asciiTheme="minorHAnsi" w:hAnsiTheme="minorHAnsi"/>
          <w:sz w:val="24"/>
          <w:szCs w:val="24"/>
        </w:rPr>
      </w:pPr>
    </w:p>
    <w:p w14:paraId="6B578565" w14:textId="73490885" w:rsidR="00696807" w:rsidRDefault="00B80AE3" w:rsidP="009C5B7E">
      <w:pPr>
        <w:spacing w:line="480" w:lineRule="auto"/>
        <w:rPr>
          <w:rFonts w:asciiTheme="minorHAnsi" w:hAnsiTheme="minorHAnsi"/>
          <w:sz w:val="24"/>
          <w:szCs w:val="24"/>
        </w:rPr>
      </w:pPr>
      <w:r>
        <w:rPr>
          <w:rFonts w:asciiTheme="minorHAnsi" w:hAnsiTheme="minorHAnsi"/>
          <w:sz w:val="24"/>
          <w:szCs w:val="24"/>
        </w:rPr>
        <w:t xml:space="preserve">Using administrative data also brings with it its own challenges. Although increasingly available, they are still not present across many parts of health systems. Perhaps of more significance, however, is the fact that when data is routinely collected it is often of low quality </w:t>
      </w:r>
      <w:r w:rsidR="0043233E">
        <w:rPr>
          <w:rFonts w:asciiTheme="minorHAnsi" w:hAnsiTheme="minorHAnsi"/>
          <w:sz w:val="24"/>
          <w:szCs w:val="24"/>
        </w:rPr>
        <w:t>such that it can b</w:t>
      </w:r>
      <w:r>
        <w:rPr>
          <w:rFonts w:asciiTheme="minorHAnsi" w:hAnsiTheme="minorHAnsi"/>
          <w:sz w:val="24"/>
          <w:szCs w:val="24"/>
        </w:rPr>
        <w:t xml:space="preserve">e characterised </w:t>
      </w:r>
      <w:r w:rsidR="0043233E">
        <w:rPr>
          <w:rFonts w:asciiTheme="minorHAnsi" w:hAnsiTheme="minorHAnsi"/>
          <w:sz w:val="24"/>
          <w:szCs w:val="24"/>
        </w:rPr>
        <w:t>as</w:t>
      </w:r>
      <w:r>
        <w:rPr>
          <w:rFonts w:asciiTheme="minorHAnsi" w:hAnsiTheme="minorHAnsi"/>
          <w:sz w:val="24"/>
          <w:szCs w:val="24"/>
        </w:rPr>
        <w:t xml:space="preserve"> FUPS: </w:t>
      </w:r>
      <w:r w:rsidR="00577A71">
        <w:rPr>
          <w:rFonts w:asciiTheme="minorHAnsi" w:hAnsiTheme="minorHAnsi"/>
          <w:sz w:val="24"/>
          <w:szCs w:val="24"/>
        </w:rPr>
        <w:t>F</w:t>
      </w:r>
      <w:r>
        <w:rPr>
          <w:rFonts w:asciiTheme="minorHAnsi" w:hAnsiTheme="minorHAnsi"/>
          <w:sz w:val="24"/>
          <w:szCs w:val="24"/>
        </w:rPr>
        <w:t xml:space="preserve">lawed, </w:t>
      </w:r>
      <w:r w:rsidR="00577A71">
        <w:rPr>
          <w:rFonts w:asciiTheme="minorHAnsi" w:hAnsiTheme="minorHAnsi"/>
          <w:sz w:val="24"/>
          <w:szCs w:val="24"/>
        </w:rPr>
        <w:t>U</w:t>
      </w:r>
      <w:r>
        <w:rPr>
          <w:rFonts w:asciiTheme="minorHAnsi" w:hAnsiTheme="minorHAnsi"/>
          <w:sz w:val="24"/>
          <w:szCs w:val="24"/>
        </w:rPr>
        <w:t xml:space="preserve">ncertain, </w:t>
      </w:r>
      <w:r w:rsidR="00577A71">
        <w:rPr>
          <w:rFonts w:asciiTheme="minorHAnsi" w:hAnsiTheme="minorHAnsi"/>
          <w:sz w:val="24"/>
          <w:szCs w:val="24"/>
        </w:rPr>
        <w:t>P</w:t>
      </w:r>
      <w:r>
        <w:rPr>
          <w:rFonts w:asciiTheme="minorHAnsi" w:hAnsiTheme="minorHAnsi"/>
          <w:sz w:val="24"/>
          <w:szCs w:val="24"/>
        </w:rPr>
        <w:t xml:space="preserve">roximate and </w:t>
      </w:r>
      <w:r w:rsidR="00577A71">
        <w:rPr>
          <w:rFonts w:asciiTheme="minorHAnsi" w:hAnsiTheme="minorHAnsi"/>
          <w:sz w:val="24"/>
          <w:szCs w:val="24"/>
        </w:rPr>
        <w:t>S</w:t>
      </w:r>
      <w:r>
        <w:rPr>
          <w:rFonts w:asciiTheme="minorHAnsi" w:hAnsiTheme="minorHAnsi"/>
          <w:sz w:val="24"/>
          <w:szCs w:val="24"/>
        </w:rPr>
        <w:t>parse</w:t>
      </w:r>
      <w:r w:rsidR="005B72E1">
        <w:rPr>
          <w:rFonts w:asciiTheme="minorHAnsi" w:hAnsiTheme="minorHAnsi"/>
          <w:sz w:val="24"/>
          <w:szCs w:val="24"/>
        </w:rPr>
        <w:t>.</w:t>
      </w:r>
      <w:r w:rsidR="005B72E1" w:rsidRPr="005B72E1">
        <w:rPr>
          <w:rFonts w:asciiTheme="minorHAnsi" w:hAnsiTheme="minorHAnsi"/>
          <w:sz w:val="24"/>
          <w:szCs w:val="24"/>
          <w:vertAlign w:val="superscript"/>
        </w:rPr>
        <w:t>37</w:t>
      </w:r>
      <w:r>
        <w:rPr>
          <w:rFonts w:asciiTheme="minorHAnsi" w:hAnsiTheme="minorHAnsi"/>
          <w:sz w:val="24"/>
          <w:szCs w:val="24"/>
        </w:rPr>
        <w:t xml:space="preserve"> </w:t>
      </w:r>
      <w:r w:rsidR="0043233E">
        <w:rPr>
          <w:rFonts w:asciiTheme="minorHAnsi" w:hAnsiTheme="minorHAnsi"/>
          <w:sz w:val="24"/>
          <w:szCs w:val="24"/>
        </w:rPr>
        <w:t xml:space="preserve">As the workers who have coined this acronym show, however, such data can still be used to instigate useful, important conversations in the ‘swampy lowlands’ of everyday health care practice. It is, therefore, very much in this spirit that we conceive of its use here: as opening up a way of directing </w:t>
      </w:r>
      <w:r w:rsidR="009C5B7E">
        <w:rPr>
          <w:rFonts w:asciiTheme="minorHAnsi" w:hAnsiTheme="minorHAnsi"/>
          <w:sz w:val="24"/>
          <w:szCs w:val="24"/>
        </w:rPr>
        <w:t>focused</w:t>
      </w:r>
      <w:r w:rsidR="0043233E">
        <w:rPr>
          <w:rFonts w:asciiTheme="minorHAnsi" w:hAnsiTheme="minorHAnsi"/>
          <w:sz w:val="24"/>
          <w:szCs w:val="24"/>
        </w:rPr>
        <w:t xml:space="preserve"> intensive qualitative-based research.</w:t>
      </w:r>
      <w:r w:rsidR="005C32DE">
        <w:rPr>
          <w:rFonts w:asciiTheme="minorHAnsi" w:hAnsiTheme="minorHAnsi"/>
          <w:sz w:val="24"/>
          <w:szCs w:val="24"/>
        </w:rPr>
        <w:t xml:space="preserve"> In contrast to the data from RCTs, the fact that it is continuously collected, long-lasting, large-scale and grounded in real world settings emphasise a need to find ways of using it. Making use of it in the way suggested here – as a first-step guide – means the dangers of non-use can be</w:t>
      </w:r>
      <w:r w:rsidR="009C5B7E">
        <w:rPr>
          <w:rFonts w:asciiTheme="minorHAnsi" w:hAnsiTheme="minorHAnsi"/>
          <w:sz w:val="24"/>
          <w:szCs w:val="24"/>
        </w:rPr>
        <w:t xml:space="preserve"> </w:t>
      </w:r>
      <w:r w:rsidR="005C32DE">
        <w:rPr>
          <w:rFonts w:asciiTheme="minorHAnsi" w:hAnsiTheme="minorHAnsi"/>
          <w:sz w:val="24"/>
          <w:szCs w:val="24"/>
        </w:rPr>
        <w:t xml:space="preserve">avoided while the dangers of over-interpretation </w:t>
      </w:r>
      <w:r w:rsidR="00B422A9">
        <w:rPr>
          <w:rFonts w:asciiTheme="minorHAnsi" w:hAnsiTheme="minorHAnsi"/>
          <w:sz w:val="24"/>
          <w:szCs w:val="24"/>
        </w:rPr>
        <w:t xml:space="preserve">are </w:t>
      </w:r>
      <w:r w:rsidR="005C32DE">
        <w:rPr>
          <w:rFonts w:asciiTheme="minorHAnsi" w:hAnsiTheme="minorHAnsi"/>
          <w:sz w:val="24"/>
          <w:szCs w:val="24"/>
        </w:rPr>
        <w:t xml:space="preserve">minimised.  </w:t>
      </w:r>
      <w:r w:rsidR="0043233E">
        <w:rPr>
          <w:rFonts w:asciiTheme="minorHAnsi" w:hAnsiTheme="minorHAnsi"/>
          <w:sz w:val="24"/>
          <w:szCs w:val="24"/>
        </w:rPr>
        <w:t xml:space="preserve"> </w:t>
      </w:r>
    </w:p>
    <w:p w14:paraId="3163E952" w14:textId="77777777" w:rsidR="009C5B7E" w:rsidRDefault="009C5B7E" w:rsidP="009C5B7E">
      <w:pPr>
        <w:spacing w:line="480" w:lineRule="auto"/>
        <w:rPr>
          <w:rFonts w:asciiTheme="minorHAnsi" w:hAnsiTheme="minorHAnsi"/>
          <w:sz w:val="24"/>
          <w:szCs w:val="24"/>
        </w:rPr>
      </w:pPr>
    </w:p>
    <w:p w14:paraId="12886AA8" w14:textId="293C7BD4" w:rsidR="000D06D9" w:rsidRDefault="00E24BA2" w:rsidP="009C5B7E">
      <w:pPr>
        <w:spacing w:line="480" w:lineRule="auto"/>
        <w:rPr>
          <w:rFonts w:asciiTheme="minorHAnsi" w:hAnsiTheme="minorHAnsi"/>
          <w:sz w:val="24"/>
          <w:szCs w:val="24"/>
        </w:rPr>
      </w:pPr>
      <w:r>
        <w:rPr>
          <w:rFonts w:asciiTheme="minorHAnsi" w:hAnsiTheme="minorHAnsi"/>
          <w:sz w:val="24"/>
          <w:szCs w:val="24"/>
        </w:rPr>
        <w:t xml:space="preserve">As we have noted, </w:t>
      </w:r>
      <w:r w:rsidR="00696807">
        <w:rPr>
          <w:rFonts w:asciiTheme="minorHAnsi" w:hAnsiTheme="minorHAnsi"/>
          <w:sz w:val="24"/>
          <w:szCs w:val="24"/>
        </w:rPr>
        <w:t xml:space="preserve">other work has sought </w:t>
      </w:r>
      <w:r>
        <w:rPr>
          <w:rFonts w:asciiTheme="minorHAnsi" w:hAnsiTheme="minorHAnsi"/>
          <w:sz w:val="24"/>
          <w:szCs w:val="24"/>
        </w:rPr>
        <w:t xml:space="preserve">to move research on CCT beyond RCTs. While this work has usefully emphasised the significance of </w:t>
      </w:r>
      <w:r w:rsidR="009D3F4E">
        <w:rPr>
          <w:rFonts w:asciiTheme="minorHAnsi" w:hAnsiTheme="minorHAnsi"/>
          <w:sz w:val="24"/>
          <w:szCs w:val="24"/>
        </w:rPr>
        <w:t>CCT being a complex i</w:t>
      </w:r>
      <w:r>
        <w:rPr>
          <w:rFonts w:asciiTheme="minorHAnsi" w:hAnsiTheme="minorHAnsi"/>
          <w:sz w:val="24"/>
          <w:szCs w:val="24"/>
        </w:rPr>
        <w:t xml:space="preserve">ntervention, it has not so clearly drawn out (or on) the significance of the systems </w:t>
      </w:r>
      <w:r w:rsidR="00696807">
        <w:rPr>
          <w:rFonts w:asciiTheme="minorHAnsi" w:hAnsiTheme="minorHAnsi"/>
          <w:sz w:val="24"/>
          <w:szCs w:val="24"/>
        </w:rPr>
        <w:t xml:space="preserve">in which </w:t>
      </w:r>
      <w:r>
        <w:rPr>
          <w:rFonts w:asciiTheme="minorHAnsi" w:hAnsiTheme="minorHAnsi"/>
          <w:sz w:val="24"/>
          <w:szCs w:val="24"/>
        </w:rPr>
        <w:t xml:space="preserve">such interventions </w:t>
      </w:r>
      <w:r w:rsidR="00696807">
        <w:rPr>
          <w:rFonts w:asciiTheme="minorHAnsi" w:hAnsiTheme="minorHAnsi"/>
          <w:sz w:val="24"/>
          <w:szCs w:val="24"/>
        </w:rPr>
        <w:t>occur as being complex</w:t>
      </w:r>
      <w:r w:rsidR="005B72E1">
        <w:rPr>
          <w:rFonts w:asciiTheme="minorHAnsi" w:hAnsiTheme="minorHAnsi"/>
          <w:sz w:val="24"/>
          <w:szCs w:val="24"/>
        </w:rPr>
        <w:t>.</w:t>
      </w:r>
      <w:r w:rsidR="005B72E1" w:rsidRPr="005B72E1">
        <w:rPr>
          <w:rFonts w:asciiTheme="minorHAnsi" w:hAnsiTheme="minorHAnsi"/>
          <w:sz w:val="24"/>
          <w:szCs w:val="24"/>
          <w:vertAlign w:val="superscript"/>
        </w:rPr>
        <w:t>38</w:t>
      </w:r>
      <w:r w:rsidR="00696807">
        <w:rPr>
          <w:rFonts w:asciiTheme="minorHAnsi" w:hAnsiTheme="minorHAnsi"/>
          <w:sz w:val="24"/>
          <w:szCs w:val="24"/>
        </w:rPr>
        <w:t xml:space="preserve"> </w:t>
      </w:r>
      <w:r w:rsidR="009D3F4E">
        <w:rPr>
          <w:rFonts w:asciiTheme="minorHAnsi" w:hAnsiTheme="minorHAnsi"/>
          <w:sz w:val="24"/>
          <w:szCs w:val="24"/>
        </w:rPr>
        <w:t xml:space="preserve">We </w:t>
      </w:r>
      <w:r w:rsidR="00696807">
        <w:rPr>
          <w:rFonts w:asciiTheme="minorHAnsi" w:hAnsiTheme="minorHAnsi"/>
          <w:sz w:val="24"/>
          <w:szCs w:val="24"/>
        </w:rPr>
        <w:t xml:space="preserve">have drawn on realist perspectives </w:t>
      </w:r>
      <w:r w:rsidR="0026235D">
        <w:rPr>
          <w:rFonts w:asciiTheme="minorHAnsi" w:hAnsiTheme="minorHAnsi"/>
          <w:sz w:val="24"/>
          <w:szCs w:val="24"/>
        </w:rPr>
        <w:t xml:space="preserve">of science </w:t>
      </w:r>
      <w:r w:rsidR="00696807">
        <w:rPr>
          <w:rFonts w:asciiTheme="minorHAnsi" w:hAnsiTheme="minorHAnsi"/>
          <w:sz w:val="24"/>
          <w:szCs w:val="24"/>
        </w:rPr>
        <w:t>to make this point. It should be noted, however, that there are other ways of approaching this. Complexity theory is one alternative which is receiving much attention at the moment, though it has a longer pedigree, even within health research</w:t>
      </w:r>
      <w:r w:rsidR="005B72E1">
        <w:rPr>
          <w:rFonts w:asciiTheme="minorHAnsi" w:hAnsiTheme="minorHAnsi"/>
          <w:sz w:val="24"/>
          <w:szCs w:val="24"/>
        </w:rPr>
        <w:t>.</w:t>
      </w:r>
      <w:r w:rsidR="005B72E1" w:rsidRPr="005B72E1">
        <w:rPr>
          <w:rFonts w:asciiTheme="minorHAnsi" w:hAnsiTheme="minorHAnsi"/>
          <w:sz w:val="24"/>
          <w:szCs w:val="24"/>
          <w:vertAlign w:val="superscript"/>
        </w:rPr>
        <w:t>39</w:t>
      </w:r>
      <w:r w:rsidR="00696807">
        <w:rPr>
          <w:rFonts w:asciiTheme="minorHAnsi" w:hAnsiTheme="minorHAnsi"/>
          <w:sz w:val="24"/>
          <w:szCs w:val="24"/>
        </w:rPr>
        <w:t xml:space="preserve"> While there are im</w:t>
      </w:r>
      <w:r w:rsidR="009D3F4E">
        <w:rPr>
          <w:rFonts w:asciiTheme="minorHAnsi" w:hAnsiTheme="minorHAnsi"/>
          <w:sz w:val="24"/>
          <w:szCs w:val="24"/>
        </w:rPr>
        <w:t>portant differences between realist and complexity-based thinking</w:t>
      </w:r>
      <w:r w:rsidR="00696807">
        <w:rPr>
          <w:rFonts w:asciiTheme="minorHAnsi" w:hAnsiTheme="minorHAnsi"/>
          <w:sz w:val="24"/>
          <w:szCs w:val="24"/>
        </w:rPr>
        <w:t xml:space="preserve">, </w:t>
      </w:r>
      <w:r w:rsidR="001956A5">
        <w:rPr>
          <w:rFonts w:asciiTheme="minorHAnsi" w:hAnsiTheme="minorHAnsi"/>
          <w:sz w:val="24"/>
          <w:szCs w:val="24"/>
        </w:rPr>
        <w:t xml:space="preserve">leading to </w:t>
      </w:r>
      <w:r w:rsidR="00696807">
        <w:rPr>
          <w:rFonts w:asciiTheme="minorHAnsi" w:hAnsiTheme="minorHAnsi"/>
          <w:sz w:val="24"/>
          <w:szCs w:val="24"/>
        </w:rPr>
        <w:t xml:space="preserve">proponents of </w:t>
      </w:r>
      <w:r w:rsidR="009D3F4E">
        <w:rPr>
          <w:rFonts w:asciiTheme="minorHAnsi" w:hAnsiTheme="minorHAnsi"/>
          <w:sz w:val="24"/>
          <w:szCs w:val="24"/>
        </w:rPr>
        <w:t>the former hav</w:t>
      </w:r>
      <w:r w:rsidR="001956A5">
        <w:rPr>
          <w:rFonts w:asciiTheme="minorHAnsi" w:hAnsiTheme="minorHAnsi"/>
          <w:sz w:val="24"/>
          <w:szCs w:val="24"/>
        </w:rPr>
        <w:t>ing</w:t>
      </w:r>
      <w:r w:rsidR="003D283C">
        <w:rPr>
          <w:rFonts w:asciiTheme="minorHAnsi" w:hAnsiTheme="minorHAnsi"/>
          <w:sz w:val="24"/>
          <w:szCs w:val="24"/>
        </w:rPr>
        <w:t xml:space="preserve"> </w:t>
      </w:r>
      <w:r w:rsidR="009D3F4E">
        <w:rPr>
          <w:rFonts w:asciiTheme="minorHAnsi" w:hAnsiTheme="minorHAnsi"/>
          <w:sz w:val="24"/>
          <w:szCs w:val="24"/>
        </w:rPr>
        <w:t>serious reservations about the latter</w:t>
      </w:r>
      <w:r w:rsidR="005B72E1">
        <w:rPr>
          <w:rFonts w:asciiTheme="minorHAnsi" w:hAnsiTheme="minorHAnsi"/>
          <w:sz w:val="24"/>
          <w:szCs w:val="24"/>
        </w:rPr>
        <w:t>,</w:t>
      </w:r>
      <w:r w:rsidR="005B72E1" w:rsidRPr="005B72E1">
        <w:rPr>
          <w:rFonts w:asciiTheme="minorHAnsi" w:hAnsiTheme="minorHAnsi"/>
          <w:sz w:val="24"/>
          <w:szCs w:val="24"/>
          <w:vertAlign w:val="superscript"/>
        </w:rPr>
        <w:t>25</w:t>
      </w:r>
      <w:r w:rsidR="005B72E1">
        <w:rPr>
          <w:rFonts w:asciiTheme="minorHAnsi" w:hAnsiTheme="minorHAnsi"/>
          <w:sz w:val="24"/>
          <w:szCs w:val="24"/>
        </w:rPr>
        <w:t xml:space="preserve"> </w:t>
      </w:r>
      <w:r w:rsidR="00696807">
        <w:rPr>
          <w:rFonts w:asciiTheme="minorHAnsi" w:hAnsiTheme="minorHAnsi"/>
          <w:sz w:val="24"/>
          <w:szCs w:val="24"/>
        </w:rPr>
        <w:t>it is likely that there will be increasing, productive engagement between them</w:t>
      </w:r>
      <w:r w:rsidR="005B72E1">
        <w:rPr>
          <w:rFonts w:asciiTheme="minorHAnsi" w:hAnsiTheme="minorHAnsi"/>
          <w:sz w:val="24"/>
          <w:szCs w:val="24"/>
        </w:rPr>
        <w:t>.</w:t>
      </w:r>
      <w:r w:rsidR="005B72E1" w:rsidRPr="005B72E1">
        <w:rPr>
          <w:rFonts w:asciiTheme="minorHAnsi" w:hAnsiTheme="minorHAnsi"/>
          <w:sz w:val="24"/>
          <w:szCs w:val="24"/>
          <w:vertAlign w:val="superscript"/>
        </w:rPr>
        <w:t>40</w:t>
      </w:r>
      <w:r w:rsidR="00696807">
        <w:rPr>
          <w:rFonts w:asciiTheme="minorHAnsi" w:hAnsiTheme="minorHAnsi"/>
          <w:sz w:val="24"/>
          <w:szCs w:val="24"/>
        </w:rPr>
        <w:t xml:space="preserve"> If nothing else, both approaches unite in throwing into light the limitations of context-free RCTs</w:t>
      </w:r>
      <w:r w:rsidR="005B72E1">
        <w:rPr>
          <w:rFonts w:asciiTheme="minorHAnsi" w:hAnsiTheme="minorHAnsi"/>
          <w:sz w:val="24"/>
          <w:szCs w:val="24"/>
        </w:rPr>
        <w:t>.</w:t>
      </w:r>
      <w:r w:rsidR="005B72E1" w:rsidRPr="005B72E1">
        <w:rPr>
          <w:rFonts w:asciiTheme="minorHAnsi" w:hAnsiTheme="minorHAnsi"/>
          <w:sz w:val="24"/>
          <w:szCs w:val="24"/>
          <w:vertAlign w:val="superscript"/>
        </w:rPr>
        <w:t>28</w:t>
      </w:r>
    </w:p>
    <w:p w14:paraId="67C556B6" w14:textId="77777777" w:rsidR="000D06D9" w:rsidRDefault="000D06D9" w:rsidP="009C5B7E">
      <w:pPr>
        <w:spacing w:line="480" w:lineRule="auto"/>
        <w:rPr>
          <w:rFonts w:asciiTheme="minorHAnsi" w:hAnsiTheme="minorHAnsi"/>
          <w:sz w:val="24"/>
          <w:szCs w:val="24"/>
        </w:rPr>
      </w:pPr>
    </w:p>
    <w:p w14:paraId="42F1DE4A" w14:textId="2B62067B" w:rsidR="00B04866" w:rsidRPr="00554515" w:rsidRDefault="00365AB1" w:rsidP="009C5B7E">
      <w:pPr>
        <w:spacing w:line="480" w:lineRule="auto"/>
        <w:rPr>
          <w:rFonts w:asciiTheme="minorHAnsi" w:hAnsiTheme="minorHAnsi"/>
          <w:sz w:val="24"/>
          <w:szCs w:val="24"/>
        </w:rPr>
      </w:pPr>
      <w:r>
        <w:rPr>
          <w:rFonts w:asciiTheme="minorHAnsi" w:hAnsiTheme="minorHAnsi"/>
          <w:sz w:val="24"/>
          <w:szCs w:val="24"/>
        </w:rPr>
        <w:t>Finally, i</w:t>
      </w:r>
      <w:r w:rsidR="00612B07" w:rsidRPr="00612B07">
        <w:rPr>
          <w:rFonts w:asciiTheme="minorHAnsi" w:hAnsiTheme="minorHAnsi"/>
          <w:sz w:val="24"/>
          <w:szCs w:val="24"/>
        </w:rPr>
        <w:t xml:space="preserve">t should be emphasised that </w:t>
      </w:r>
      <w:r w:rsidR="00E24BA2">
        <w:rPr>
          <w:rFonts w:asciiTheme="minorHAnsi" w:hAnsiTheme="minorHAnsi"/>
          <w:sz w:val="24"/>
          <w:szCs w:val="24"/>
        </w:rPr>
        <w:t xml:space="preserve">by </w:t>
      </w:r>
      <w:r>
        <w:rPr>
          <w:rFonts w:asciiTheme="minorHAnsi" w:hAnsiTheme="minorHAnsi"/>
          <w:sz w:val="24"/>
          <w:szCs w:val="24"/>
        </w:rPr>
        <w:t>m</w:t>
      </w:r>
      <w:r w:rsidR="00612B07" w:rsidRPr="00612B07">
        <w:rPr>
          <w:rFonts w:asciiTheme="minorHAnsi" w:hAnsiTheme="minorHAnsi"/>
          <w:sz w:val="24"/>
          <w:szCs w:val="24"/>
        </w:rPr>
        <w:t xml:space="preserve">oving beyond trials </w:t>
      </w:r>
      <w:r w:rsidR="00E24BA2">
        <w:rPr>
          <w:rFonts w:asciiTheme="minorHAnsi" w:hAnsiTheme="minorHAnsi"/>
          <w:sz w:val="24"/>
          <w:szCs w:val="24"/>
        </w:rPr>
        <w:t xml:space="preserve">we do not </w:t>
      </w:r>
      <w:r>
        <w:rPr>
          <w:rFonts w:asciiTheme="minorHAnsi" w:hAnsiTheme="minorHAnsi"/>
          <w:sz w:val="24"/>
          <w:szCs w:val="24"/>
        </w:rPr>
        <w:t>mean abandoning them or dismissing them outright.</w:t>
      </w:r>
      <w:r w:rsidR="00612B07" w:rsidRPr="00612B07">
        <w:rPr>
          <w:rFonts w:asciiTheme="minorHAnsi" w:hAnsiTheme="minorHAnsi"/>
          <w:sz w:val="24"/>
          <w:szCs w:val="24"/>
        </w:rPr>
        <w:t xml:space="preserve"> </w:t>
      </w:r>
      <w:r>
        <w:rPr>
          <w:rFonts w:asciiTheme="minorHAnsi" w:hAnsiTheme="minorHAnsi"/>
          <w:sz w:val="24"/>
          <w:szCs w:val="24"/>
        </w:rPr>
        <w:t>T</w:t>
      </w:r>
      <w:r w:rsidR="00612B07" w:rsidRPr="00612B07">
        <w:rPr>
          <w:rFonts w:asciiTheme="minorHAnsi" w:hAnsiTheme="minorHAnsi"/>
          <w:sz w:val="24"/>
          <w:szCs w:val="24"/>
        </w:rPr>
        <w:t xml:space="preserve">he </w:t>
      </w:r>
      <w:r w:rsidR="00577A71">
        <w:rPr>
          <w:rFonts w:asciiTheme="minorHAnsi" w:hAnsiTheme="minorHAnsi"/>
          <w:sz w:val="24"/>
          <w:szCs w:val="24"/>
        </w:rPr>
        <w:t xml:space="preserve">real </w:t>
      </w:r>
      <w:r w:rsidR="00612B07" w:rsidRPr="00612B07">
        <w:rPr>
          <w:rFonts w:asciiTheme="minorHAnsi" w:hAnsiTheme="minorHAnsi"/>
          <w:sz w:val="24"/>
          <w:szCs w:val="24"/>
        </w:rPr>
        <w:t>villain of the p</w:t>
      </w:r>
      <w:r w:rsidR="00CA1207">
        <w:rPr>
          <w:rFonts w:asciiTheme="minorHAnsi" w:hAnsiTheme="minorHAnsi"/>
          <w:sz w:val="24"/>
          <w:szCs w:val="24"/>
        </w:rPr>
        <w:t>iece</w:t>
      </w:r>
      <w:r w:rsidR="00612B07" w:rsidRPr="00612B07">
        <w:rPr>
          <w:rFonts w:asciiTheme="minorHAnsi" w:hAnsiTheme="minorHAnsi"/>
          <w:sz w:val="24"/>
          <w:szCs w:val="24"/>
        </w:rPr>
        <w:t xml:space="preserve"> is </w:t>
      </w:r>
      <w:r>
        <w:rPr>
          <w:rFonts w:asciiTheme="minorHAnsi" w:hAnsiTheme="minorHAnsi"/>
          <w:sz w:val="24"/>
          <w:szCs w:val="24"/>
        </w:rPr>
        <w:t xml:space="preserve">not the trial but </w:t>
      </w:r>
      <w:r w:rsidR="00612B07" w:rsidRPr="00612B07">
        <w:rPr>
          <w:sz w:val="24"/>
          <w:szCs w:val="24"/>
        </w:rPr>
        <w:t xml:space="preserve">the traditional hierarchy of evidence. Like those who have worked so hard on </w:t>
      </w:r>
      <w:r>
        <w:rPr>
          <w:sz w:val="24"/>
          <w:szCs w:val="24"/>
        </w:rPr>
        <w:t>one of the trials of CCT,</w:t>
      </w:r>
      <w:r w:rsidR="00612B07" w:rsidRPr="00612B07">
        <w:rPr>
          <w:sz w:val="24"/>
          <w:szCs w:val="24"/>
        </w:rPr>
        <w:t xml:space="preserve"> we believe wholeheartedly that </w:t>
      </w:r>
      <w:r w:rsidR="00577A71">
        <w:rPr>
          <w:sz w:val="24"/>
          <w:szCs w:val="24"/>
        </w:rPr>
        <w:t>mental health care</w:t>
      </w:r>
      <w:r w:rsidR="00612B07" w:rsidRPr="00612B07">
        <w:rPr>
          <w:sz w:val="24"/>
          <w:szCs w:val="24"/>
        </w:rPr>
        <w:t xml:space="preserve"> needs to be evidence-based</w:t>
      </w:r>
      <w:r w:rsidR="005B72E1">
        <w:rPr>
          <w:sz w:val="24"/>
          <w:szCs w:val="24"/>
        </w:rPr>
        <w:t>.</w:t>
      </w:r>
      <w:r w:rsidR="005B72E1" w:rsidRPr="005B72E1">
        <w:rPr>
          <w:sz w:val="24"/>
          <w:szCs w:val="24"/>
          <w:vertAlign w:val="superscript"/>
        </w:rPr>
        <w:t>1</w:t>
      </w:r>
      <w:r w:rsidR="00612B07" w:rsidRPr="00612B07">
        <w:rPr>
          <w:sz w:val="24"/>
          <w:szCs w:val="24"/>
        </w:rPr>
        <w:t xml:space="preserve"> For us, though,</w:t>
      </w:r>
      <w:r w:rsidR="001833AD">
        <w:rPr>
          <w:sz w:val="24"/>
          <w:szCs w:val="24"/>
          <w:vertAlign w:val="superscript"/>
        </w:rPr>
        <w:t xml:space="preserve"> </w:t>
      </w:r>
      <w:r w:rsidR="00612B07" w:rsidRPr="00612B07">
        <w:rPr>
          <w:sz w:val="24"/>
          <w:szCs w:val="24"/>
        </w:rPr>
        <w:t>evidence cannot be thought of in such clearly self-evident, unambiguous hierarchical terms.</w:t>
      </w:r>
      <w:r w:rsidR="00025B3F" w:rsidRPr="00AB652D">
        <w:rPr>
          <w:sz w:val="24"/>
          <w:szCs w:val="24"/>
          <w:vertAlign w:val="superscript"/>
        </w:rPr>
        <w:t>41</w:t>
      </w:r>
      <w:r w:rsidR="00025B3F">
        <w:rPr>
          <w:sz w:val="24"/>
          <w:szCs w:val="24"/>
          <w:vertAlign w:val="superscript"/>
        </w:rPr>
        <w:t xml:space="preserve">  </w:t>
      </w:r>
      <w:r w:rsidR="00612B07" w:rsidRPr="00612B07">
        <w:rPr>
          <w:sz w:val="24"/>
          <w:szCs w:val="24"/>
        </w:rPr>
        <w:t xml:space="preserve">All evidence has blind spots and prejudices and, as we hope to have shown here, </w:t>
      </w:r>
      <w:r w:rsidR="00357609">
        <w:rPr>
          <w:sz w:val="24"/>
          <w:szCs w:val="24"/>
        </w:rPr>
        <w:t xml:space="preserve">these are </w:t>
      </w:r>
      <w:r w:rsidR="00612B07" w:rsidRPr="00612B07">
        <w:rPr>
          <w:sz w:val="24"/>
          <w:szCs w:val="24"/>
        </w:rPr>
        <w:t>not just technical</w:t>
      </w:r>
      <w:r w:rsidR="00357609">
        <w:rPr>
          <w:sz w:val="24"/>
          <w:szCs w:val="24"/>
        </w:rPr>
        <w:t xml:space="preserve"> in nature</w:t>
      </w:r>
      <w:r w:rsidR="00612B07" w:rsidRPr="00612B07">
        <w:rPr>
          <w:sz w:val="24"/>
          <w:szCs w:val="24"/>
        </w:rPr>
        <w:t xml:space="preserve">. As </w:t>
      </w:r>
      <w:r w:rsidR="009D3F4E">
        <w:rPr>
          <w:sz w:val="24"/>
          <w:szCs w:val="24"/>
        </w:rPr>
        <w:t>work</w:t>
      </w:r>
      <w:r w:rsidR="001833AD">
        <w:rPr>
          <w:sz w:val="24"/>
          <w:szCs w:val="24"/>
        </w:rPr>
        <w:t>ers</w:t>
      </w:r>
      <w:r w:rsidR="009D3F4E">
        <w:rPr>
          <w:sz w:val="24"/>
          <w:szCs w:val="24"/>
        </w:rPr>
        <w:t xml:space="preserve"> in other areas have emphasised</w:t>
      </w:r>
      <w:r w:rsidR="00612B07" w:rsidRPr="00612B07">
        <w:rPr>
          <w:sz w:val="24"/>
          <w:szCs w:val="24"/>
        </w:rPr>
        <w:t xml:space="preserve">, holding on </w:t>
      </w:r>
      <w:r w:rsidR="00C3295D">
        <w:rPr>
          <w:sz w:val="24"/>
          <w:szCs w:val="24"/>
        </w:rPr>
        <w:t xml:space="preserve">to </w:t>
      </w:r>
      <w:r w:rsidR="00612B07" w:rsidRPr="00612B07">
        <w:rPr>
          <w:sz w:val="24"/>
          <w:szCs w:val="24"/>
        </w:rPr>
        <w:t>this hierarchy</w:t>
      </w:r>
      <w:r w:rsidR="009D3F4E">
        <w:rPr>
          <w:sz w:val="24"/>
          <w:szCs w:val="24"/>
        </w:rPr>
        <w:t xml:space="preserve"> will mean</w:t>
      </w:r>
      <w:r w:rsidR="00612B07" w:rsidRPr="00612B07">
        <w:rPr>
          <w:sz w:val="24"/>
          <w:szCs w:val="24"/>
        </w:rPr>
        <w:t xml:space="preserve"> </w:t>
      </w:r>
      <w:r w:rsidR="009D3F4E">
        <w:rPr>
          <w:sz w:val="24"/>
          <w:szCs w:val="24"/>
        </w:rPr>
        <w:t xml:space="preserve">research on CCT remains </w:t>
      </w:r>
      <w:r w:rsidR="00612B07" w:rsidRPr="00612B07">
        <w:rPr>
          <w:sz w:val="24"/>
          <w:szCs w:val="24"/>
        </w:rPr>
        <w:t>unbalanced, impartial and</w:t>
      </w:r>
      <w:r w:rsidR="00612B07">
        <w:rPr>
          <w:sz w:val="24"/>
          <w:szCs w:val="24"/>
        </w:rPr>
        <w:t xml:space="preserve"> unable to capture what is required for effective real world practice</w:t>
      </w:r>
      <w:r w:rsidR="005B72E1">
        <w:rPr>
          <w:sz w:val="24"/>
          <w:szCs w:val="24"/>
        </w:rPr>
        <w:t>.</w:t>
      </w:r>
      <w:r w:rsidR="005B72E1" w:rsidRPr="005B72E1">
        <w:rPr>
          <w:sz w:val="24"/>
          <w:szCs w:val="24"/>
          <w:vertAlign w:val="superscript"/>
        </w:rPr>
        <w:t>33</w:t>
      </w:r>
      <w:r w:rsidR="00612B07" w:rsidRPr="00612B07">
        <w:rPr>
          <w:sz w:val="24"/>
          <w:szCs w:val="24"/>
        </w:rPr>
        <w:t xml:space="preserve"> </w:t>
      </w:r>
      <w:r w:rsidR="0019675B" w:rsidRPr="00456364">
        <w:br/>
      </w:r>
    </w:p>
    <w:p w14:paraId="2BB8AF96" w14:textId="77777777" w:rsidR="00612B07" w:rsidRDefault="00612B07">
      <w:pPr>
        <w:spacing w:after="0" w:line="240" w:lineRule="auto"/>
        <w:rPr>
          <w:rFonts w:asciiTheme="minorHAnsi" w:hAnsiTheme="minorHAnsi"/>
          <w:b/>
          <w:sz w:val="24"/>
          <w:szCs w:val="24"/>
        </w:rPr>
      </w:pPr>
      <w:r>
        <w:rPr>
          <w:rFonts w:asciiTheme="minorHAnsi" w:hAnsiTheme="minorHAnsi"/>
          <w:b/>
          <w:sz w:val="24"/>
          <w:szCs w:val="24"/>
        </w:rPr>
        <w:br w:type="page"/>
      </w:r>
    </w:p>
    <w:p w14:paraId="578EC7F1" w14:textId="342C3034" w:rsidR="00044281" w:rsidRPr="00044281" w:rsidRDefault="00044281" w:rsidP="00044281">
      <w:pPr>
        <w:spacing w:line="240" w:lineRule="auto"/>
        <w:rPr>
          <w:rFonts w:asciiTheme="minorHAnsi" w:hAnsiTheme="minorHAnsi" w:cstheme="minorHAnsi"/>
          <w:sz w:val="24"/>
          <w:szCs w:val="24"/>
        </w:rPr>
      </w:pPr>
      <w:r w:rsidRPr="00044281">
        <w:rPr>
          <w:rFonts w:asciiTheme="minorHAnsi" w:hAnsiTheme="minorHAnsi" w:cstheme="minorHAnsi"/>
          <w:b/>
          <w:sz w:val="24"/>
          <w:szCs w:val="24"/>
        </w:rPr>
        <w:t>References</w:t>
      </w:r>
    </w:p>
    <w:p w14:paraId="333FB8B3" w14:textId="3FB71138" w:rsidR="004B66E6" w:rsidRPr="00044281" w:rsidRDefault="004B66E6" w:rsidP="004B66E6">
      <w:pPr>
        <w:spacing w:line="240" w:lineRule="auto"/>
        <w:ind w:left="720" w:hanging="720"/>
        <w:rPr>
          <w:rFonts w:asciiTheme="minorHAnsi" w:hAnsiTheme="minorHAnsi" w:cstheme="minorHAnsi"/>
          <w:color w:val="222222"/>
          <w:sz w:val="24"/>
          <w:szCs w:val="24"/>
          <w:shd w:val="clear" w:color="auto" w:fill="FFFFFF"/>
        </w:rPr>
      </w:pPr>
      <w:r>
        <w:t>1</w:t>
      </w:r>
      <w:r w:rsidRPr="00C26897">
        <w:rPr>
          <w:rFonts w:cstheme="minorHAnsi"/>
          <w:color w:val="222222"/>
          <w:sz w:val="24"/>
          <w:szCs w:val="24"/>
          <w:shd w:val="clear" w:color="auto" w:fill="FFFFFF"/>
        </w:rPr>
        <w:t xml:space="preserve"> </w:t>
      </w:r>
      <w:r>
        <w:rPr>
          <w:rFonts w:cstheme="minorHAnsi"/>
          <w:color w:val="222222"/>
          <w:sz w:val="24"/>
          <w:szCs w:val="24"/>
          <w:shd w:val="clear" w:color="auto" w:fill="FFFFFF"/>
        </w:rPr>
        <w:tab/>
      </w:r>
      <w:r w:rsidRPr="00044281">
        <w:rPr>
          <w:rFonts w:asciiTheme="minorHAnsi" w:hAnsiTheme="minorHAnsi" w:cstheme="minorHAnsi"/>
          <w:color w:val="222222"/>
          <w:sz w:val="24"/>
          <w:szCs w:val="24"/>
          <w:shd w:val="clear" w:color="auto" w:fill="FFFFFF"/>
        </w:rPr>
        <w:t>Rugkåsa J, Dawson J, Burns T. CTOs: what is the state of the evidence? </w:t>
      </w:r>
      <w:r w:rsidRPr="00044281">
        <w:rPr>
          <w:rFonts w:asciiTheme="minorHAnsi" w:hAnsiTheme="minorHAnsi" w:cstheme="minorHAnsi"/>
          <w:i/>
          <w:iCs/>
          <w:color w:val="222222"/>
          <w:sz w:val="24"/>
          <w:szCs w:val="24"/>
          <w:shd w:val="clear" w:color="auto" w:fill="FFFFFF"/>
        </w:rPr>
        <w:t>Social Psychiatry and Psychiatric Epidemiology</w:t>
      </w:r>
      <w:r>
        <w:rPr>
          <w:rFonts w:asciiTheme="minorHAnsi" w:hAnsiTheme="minorHAnsi" w:cstheme="minorHAnsi"/>
          <w:i/>
          <w:iCs/>
          <w:color w:val="222222"/>
          <w:sz w:val="24"/>
          <w:szCs w:val="24"/>
          <w:shd w:val="clear" w:color="auto" w:fill="FFFFFF"/>
        </w:rPr>
        <w:t xml:space="preserve">. </w:t>
      </w:r>
      <w:r w:rsidRPr="004B66E6">
        <w:rPr>
          <w:rFonts w:asciiTheme="minorHAnsi" w:hAnsiTheme="minorHAnsi" w:cstheme="minorHAnsi"/>
          <w:iCs/>
          <w:color w:val="222222"/>
          <w:sz w:val="24"/>
          <w:szCs w:val="24"/>
          <w:shd w:val="clear" w:color="auto" w:fill="FFFFFF"/>
        </w:rPr>
        <w:t>2014;49</w:t>
      </w:r>
      <w:r>
        <w:rPr>
          <w:rFonts w:asciiTheme="minorHAnsi" w:hAnsiTheme="minorHAnsi" w:cstheme="minorHAnsi"/>
          <w:iCs/>
          <w:color w:val="222222"/>
          <w:sz w:val="24"/>
          <w:szCs w:val="24"/>
          <w:shd w:val="clear" w:color="auto" w:fill="FFFFFF"/>
        </w:rPr>
        <w:t>:</w:t>
      </w:r>
      <w:r w:rsidRPr="00044281">
        <w:rPr>
          <w:rFonts w:asciiTheme="minorHAnsi" w:hAnsiTheme="minorHAnsi" w:cstheme="minorHAnsi"/>
          <w:color w:val="222222"/>
          <w:sz w:val="24"/>
          <w:szCs w:val="24"/>
          <w:shd w:val="clear" w:color="auto" w:fill="FFFFFF"/>
        </w:rPr>
        <w:t>1861-1871.</w:t>
      </w:r>
    </w:p>
    <w:p w14:paraId="2E9D6ADE" w14:textId="4090221C" w:rsidR="004B66E6" w:rsidRPr="00044281" w:rsidRDefault="004B66E6" w:rsidP="004B66E6">
      <w:pPr>
        <w:spacing w:line="240" w:lineRule="auto"/>
        <w:ind w:left="720" w:hanging="720"/>
        <w:rPr>
          <w:rFonts w:asciiTheme="minorHAnsi" w:hAnsiTheme="minorHAnsi" w:cstheme="minorHAnsi"/>
          <w:color w:val="222222"/>
          <w:sz w:val="24"/>
          <w:szCs w:val="24"/>
          <w:shd w:val="clear" w:color="auto" w:fill="FFFFFF"/>
        </w:rPr>
      </w:pPr>
      <w:r>
        <w:t>2.</w:t>
      </w:r>
      <w:r>
        <w:tab/>
      </w:r>
      <w:r w:rsidRPr="00044281">
        <w:rPr>
          <w:rFonts w:asciiTheme="minorHAnsi" w:hAnsiTheme="minorHAnsi" w:cstheme="minorHAnsi"/>
          <w:color w:val="222222"/>
          <w:sz w:val="24"/>
          <w:szCs w:val="24"/>
          <w:shd w:val="clear" w:color="auto" w:fill="FFFFFF"/>
        </w:rPr>
        <w:t>Mustafa FA. Notes on the use of randomised controlled trials to evaluate complex interventions: Community treatment orders as an illustrative case. </w:t>
      </w:r>
      <w:r w:rsidRPr="00044281">
        <w:rPr>
          <w:rFonts w:asciiTheme="minorHAnsi" w:hAnsiTheme="minorHAnsi" w:cstheme="minorHAnsi"/>
          <w:i/>
          <w:iCs/>
          <w:color w:val="222222"/>
          <w:sz w:val="24"/>
          <w:szCs w:val="24"/>
          <w:shd w:val="clear" w:color="auto" w:fill="FFFFFF"/>
        </w:rPr>
        <w:t>Journal of Evaluation in Clinical Practice</w:t>
      </w:r>
      <w:r w:rsidR="00DF34C7">
        <w:rPr>
          <w:rFonts w:asciiTheme="minorHAnsi" w:hAnsiTheme="minorHAnsi" w:cstheme="minorHAnsi"/>
          <w:color w:val="222222"/>
          <w:sz w:val="24"/>
          <w:szCs w:val="24"/>
          <w:shd w:val="clear" w:color="auto" w:fill="FFFFFF"/>
        </w:rPr>
        <w:t xml:space="preserve">. </w:t>
      </w:r>
      <w:r>
        <w:rPr>
          <w:rFonts w:asciiTheme="minorHAnsi" w:hAnsiTheme="minorHAnsi" w:cstheme="minorHAnsi"/>
          <w:color w:val="222222"/>
          <w:sz w:val="24"/>
          <w:szCs w:val="24"/>
          <w:shd w:val="clear" w:color="auto" w:fill="FFFFFF"/>
        </w:rPr>
        <w:t>2017;</w:t>
      </w:r>
      <w:r w:rsidRPr="004B66E6">
        <w:rPr>
          <w:rFonts w:asciiTheme="minorHAnsi" w:hAnsiTheme="minorHAnsi" w:cstheme="minorHAnsi"/>
          <w:iCs/>
          <w:color w:val="222222"/>
          <w:sz w:val="24"/>
          <w:szCs w:val="24"/>
          <w:shd w:val="clear" w:color="auto" w:fill="FFFFFF"/>
        </w:rPr>
        <w:t>23</w:t>
      </w:r>
      <w:r>
        <w:rPr>
          <w:rFonts w:asciiTheme="minorHAnsi" w:hAnsiTheme="minorHAnsi" w:cstheme="minorHAnsi"/>
          <w:iCs/>
          <w:color w:val="222222"/>
          <w:sz w:val="24"/>
          <w:szCs w:val="24"/>
          <w:shd w:val="clear" w:color="auto" w:fill="FFFFFF"/>
        </w:rPr>
        <w:t>:</w:t>
      </w:r>
      <w:r w:rsidRPr="00044281">
        <w:rPr>
          <w:rFonts w:asciiTheme="minorHAnsi" w:hAnsiTheme="minorHAnsi" w:cstheme="minorHAnsi"/>
          <w:color w:val="222222"/>
          <w:sz w:val="24"/>
          <w:szCs w:val="24"/>
          <w:shd w:val="clear" w:color="auto" w:fill="FFFFFF"/>
        </w:rPr>
        <w:t>185-192.</w:t>
      </w:r>
    </w:p>
    <w:p w14:paraId="68199732" w14:textId="1B1EB884" w:rsidR="004B66E6" w:rsidRPr="00044281" w:rsidRDefault="004B66E6" w:rsidP="004B66E6">
      <w:pPr>
        <w:spacing w:line="240" w:lineRule="auto"/>
        <w:ind w:left="720" w:hanging="720"/>
        <w:rPr>
          <w:rFonts w:asciiTheme="minorHAnsi" w:hAnsiTheme="minorHAnsi" w:cstheme="minorHAnsi"/>
          <w:color w:val="222222"/>
          <w:sz w:val="24"/>
          <w:szCs w:val="24"/>
          <w:shd w:val="clear" w:color="auto" w:fill="FFFFFF"/>
        </w:rPr>
      </w:pPr>
      <w:r>
        <w:t>3.</w:t>
      </w:r>
      <w:r>
        <w:tab/>
      </w:r>
      <w:r w:rsidRPr="00044281">
        <w:rPr>
          <w:rFonts w:asciiTheme="minorHAnsi" w:hAnsiTheme="minorHAnsi" w:cstheme="minorHAnsi"/>
          <w:color w:val="222222"/>
          <w:sz w:val="24"/>
          <w:szCs w:val="24"/>
          <w:shd w:val="clear" w:color="auto" w:fill="FFFFFF"/>
        </w:rPr>
        <w:t>O’Reilly R, Vingilis E. Are randomized control trials the best method to assess the effectiveness of community treatment orders?. </w:t>
      </w:r>
      <w:r w:rsidRPr="00044281">
        <w:rPr>
          <w:rFonts w:asciiTheme="minorHAnsi" w:hAnsiTheme="minorHAnsi" w:cstheme="minorHAnsi"/>
          <w:i/>
          <w:iCs/>
          <w:color w:val="222222"/>
          <w:sz w:val="24"/>
          <w:szCs w:val="24"/>
          <w:shd w:val="clear" w:color="auto" w:fill="FFFFFF"/>
        </w:rPr>
        <w:t>Administration and Policy in Mental Health and Mental Health Services Research</w:t>
      </w:r>
      <w:r w:rsidR="00DF34C7">
        <w:rPr>
          <w:rFonts w:asciiTheme="minorHAnsi" w:hAnsiTheme="minorHAnsi" w:cstheme="minorHAnsi"/>
          <w:color w:val="222222"/>
          <w:sz w:val="24"/>
          <w:szCs w:val="24"/>
          <w:shd w:val="clear" w:color="auto" w:fill="FFFFFF"/>
        </w:rPr>
        <w:t>. 2018;</w:t>
      </w:r>
      <w:r w:rsidRPr="00DF34C7">
        <w:rPr>
          <w:rFonts w:asciiTheme="minorHAnsi" w:hAnsiTheme="minorHAnsi" w:cstheme="minorHAnsi"/>
          <w:iCs/>
          <w:color w:val="222222"/>
          <w:sz w:val="24"/>
          <w:szCs w:val="24"/>
          <w:shd w:val="clear" w:color="auto" w:fill="FFFFFF"/>
        </w:rPr>
        <w:t>45</w:t>
      </w:r>
      <w:r w:rsidR="00DF34C7">
        <w:rPr>
          <w:rFonts w:asciiTheme="minorHAnsi" w:hAnsiTheme="minorHAnsi" w:cstheme="minorHAnsi"/>
          <w:iCs/>
          <w:color w:val="222222"/>
          <w:sz w:val="24"/>
          <w:szCs w:val="24"/>
          <w:shd w:val="clear" w:color="auto" w:fill="FFFFFF"/>
        </w:rPr>
        <w:t>:</w:t>
      </w:r>
      <w:r w:rsidRPr="00044281">
        <w:rPr>
          <w:rFonts w:asciiTheme="minorHAnsi" w:hAnsiTheme="minorHAnsi" w:cstheme="minorHAnsi"/>
          <w:color w:val="222222"/>
          <w:sz w:val="24"/>
          <w:szCs w:val="24"/>
          <w:shd w:val="clear" w:color="auto" w:fill="FFFFFF"/>
        </w:rPr>
        <w:t>565-574.</w:t>
      </w:r>
    </w:p>
    <w:p w14:paraId="38CA3D1F" w14:textId="38231C9C" w:rsidR="004B66E6" w:rsidRPr="00044281" w:rsidRDefault="004B66E6" w:rsidP="004B66E6">
      <w:pPr>
        <w:spacing w:line="240" w:lineRule="auto"/>
        <w:ind w:left="720" w:hanging="720"/>
        <w:rPr>
          <w:rFonts w:asciiTheme="minorHAnsi" w:hAnsiTheme="minorHAnsi" w:cstheme="minorHAnsi"/>
          <w:color w:val="222222"/>
          <w:sz w:val="24"/>
          <w:szCs w:val="24"/>
          <w:shd w:val="clear" w:color="auto" w:fill="FFFFFF"/>
        </w:rPr>
      </w:pPr>
      <w:r>
        <w:t>4.</w:t>
      </w:r>
      <w:r>
        <w:tab/>
      </w:r>
      <w:r w:rsidRPr="00044281">
        <w:rPr>
          <w:rFonts w:asciiTheme="minorHAnsi" w:hAnsiTheme="minorHAnsi" w:cstheme="minorHAnsi"/>
          <w:color w:val="222222"/>
          <w:sz w:val="24"/>
          <w:szCs w:val="24"/>
          <w:shd w:val="clear" w:color="auto" w:fill="FFFFFF"/>
        </w:rPr>
        <w:t xml:space="preserve">Churchill R, Owen G, Singh S, &amp; Hotopf M. </w:t>
      </w:r>
      <w:r w:rsidRPr="00044281">
        <w:rPr>
          <w:rFonts w:asciiTheme="minorHAnsi" w:hAnsiTheme="minorHAnsi" w:cstheme="minorHAnsi"/>
          <w:i/>
          <w:color w:val="222222"/>
          <w:sz w:val="24"/>
          <w:szCs w:val="24"/>
          <w:shd w:val="clear" w:color="auto" w:fill="FFFFFF"/>
        </w:rPr>
        <w:t>International experiences of using community treatment orders. </w:t>
      </w:r>
      <w:r w:rsidRPr="00044281">
        <w:rPr>
          <w:rFonts w:asciiTheme="minorHAnsi" w:hAnsiTheme="minorHAnsi" w:cstheme="minorHAnsi"/>
          <w:iCs/>
          <w:color w:val="222222"/>
          <w:sz w:val="24"/>
          <w:szCs w:val="24"/>
          <w:shd w:val="clear" w:color="auto" w:fill="FFFFFF"/>
        </w:rPr>
        <w:t>London: Institute of Psychiatry</w:t>
      </w:r>
      <w:r w:rsidR="00D05FAA">
        <w:rPr>
          <w:rFonts w:asciiTheme="minorHAnsi" w:hAnsiTheme="minorHAnsi" w:cstheme="minorHAnsi"/>
          <w:iCs/>
          <w:color w:val="222222"/>
          <w:sz w:val="24"/>
          <w:szCs w:val="24"/>
          <w:shd w:val="clear" w:color="auto" w:fill="FFFFFF"/>
        </w:rPr>
        <w:t>; 2007</w:t>
      </w:r>
      <w:r w:rsidRPr="00044281">
        <w:rPr>
          <w:rFonts w:asciiTheme="minorHAnsi" w:hAnsiTheme="minorHAnsi" w:cstheme="minorHAnsi"/>
          <w:color w:val="222222"/>
          <w:sz w:val="24"/>
          <w:szCs w:val="24"/>
          <w:shd w:val="clear" w:color="auto" w:fill="FFFFFF"/>
        </w:rPr>
        <w:t>.</w:t>
      </w:r>
    </w:p>
    <w:p w14:paraId="41978D94" w14:textId="3A6CBB23" w:rsidR="004B66E6" w:rsidRPr="00044281" w:rsidRDefault="004B66E6" w:rsidP="004B66E6">
      <w:pPr>
        <w:spacing w:line="240" w:lineRule="auto"/>
        <w:ind w:left="720" w:hanging="720"/>
        <w:rPr>
          <w:rFonts w:asciiTheme="minorHAnsi" w:hAnsiTheme="minorHAnsi" w:cstheme="minorHAnsi"/>
          <w:color w:val="222222"/>
          <w:sz w:val="24"/>
          <w:szCs w:val="24"/>
          <w:shd w:val="clear" w:color="auto" w:fill="FFFFFF"/>
        </w:rPr>
      </w:pPr>
      <w:r>
        <w:t>5.</w:t>
      </w:r>
      <w:r>
        <w:tab/>
      </w:r>
      <w:r w:rsidRPr="00044281">
        <w:rPr>
          <w:rFonts w:asciiTheme="minorHAnsi" w:hAnsiTheme="minorHAnsi" w:cstheme="minorHAnsi"/>
          <w:color w:val="222222"/>
          <w:sz w:val="24"/>
          <w:szCs w:val="24"/>
          <w:shd w:val="clear" w:color="auto" w:fill="FFFFFF"/>
        </w:rPr>
        <w:t>Maughan D, Molodynski A, Rugkåsa J, &amp; Burns T. A systematic review of the effect of community treatment orders on service use. </w:t>
      </w:r>
      <w:r w:rsidRPr="00044281">
        <w:rPr>
          <w:rFonts w:asciiTheme="minorHAnsi" w:hAnsiTheme="minorHAnsi" w:cstheme="minorHAnsi"/>
          <w:i/>
          <w:iCs/>
          <w:color w:val="222222"/>
          <w:sz w:val="24"/>
          <w:szCs w:val="24"/>
          <w:shd w:val="clear" w:color="auto" w:fill="FFFFFF"/>
        </w:rPr>
        <w:t>Social Psychiatry and Psychiatric Epidemiology</w:t>
      </w:r>
      <w:r w:rsidR="00D05FAA">
        <w:rPr>
          <w:rFonts w:asciiTheme="minorHAnsi" w:hAnsiTheme="minorHAnsi" w:cstheme="minorHAnsi"/>
          <w:color w:val="222222"/>
          <w:sz w:val="24"/>
          <w:szCs w:val="24"/>
          <w:shd w:val="clear" w:color="auto" w:fill="FFFFFF"/>
        </w:rPr>
        <w:t>.</w:t>
      </w:r>
      <w:r w:rsidRPr="00D05FAA">
        <w:rPr>
          <w:rFonts w:asciiTheme="minorHAnsi" w:hAnsiTheme="minorHAnsi" w:cstheme="minorHAnsi"/>
          <w:color w:val="222222"/>
          <w:sz w:val="24"/>
          <w:szCs w:val="24"/>
          <w:shd w:val="clear" w:color="auto" w:fill="FFFFFF"/>
        </w:rPr>
        <w:t> </w:t>
      </w:r>
      <w:r w:rsidR="00D05FAA" w:rsidRPr="00D05FAA">
        <w:rPr>
          <w:rFonts w:asciiTheme="minorHAnsi" w:hAnsiTheme="minorHAnsi" w:cstheme="minorHAnsi"/>
          <w:color w:val="222222"/>
          <w:sz w:val="24"/>
          <w:szCs w:val="24"/>
          <w:shd w:val="clear" w:color="auto" w:fill="FFFFFF"/>
        </w:rPr>
        <w:t>2014;</w:t>
      </w:r>
      <w:r w:rsidRPr="00D05FAA">
        <w:rPr>
          <w:rFonts w:asciiTheme="minorHAnsi" w:hAnsiTheme="minorHAnsi" w:cstheme="minorHAnsi"/>
          <w:iCs/>
          <w:color w:val="222222"/>
          <w:sz w:val="24"/>
          <w:szCs w:val="24"/>
          <w:shd w:val="clear" w:color="auto" w:fill="FFFFFF"/>
        </w:rPr>
        <w:t>49</w:t>
      </w:r>
      <w:r w:rsidR="00D05FAA" w:rsidRPr="00D05FAA">
        <w:rPr>
          <w:rFonts w:asciiTheme="minorHAnsi" w:hAnsiTheme="minorHAnsi" w:cstheme="minorHAnsi"/>
          <w:iCs/>
          <w:color w:val="222222"/>
          <w:sz w:val="24"/>
          <w:szCs w:val="24"/>
          <w:shd w:val="clear" w:color="auto" w:fill="FFFFFF"/>
        </w:rPr>
        <w:t>:</w:t>
      </w:r>
      <w:r w:rsidRPr="00D05FAA">
        <w:rPr>
          <w:rFonts w:asciiTheme="minorHAnsi" w:hAnsiTheme="minorHAnsi" w:cstheme="minorHAnsi"/>
          <w:color w:val="222222"/>
          <w:sz w:val="24"/>
          <w:szCs w:val="24"/>
          <w:shd w:val="clear" w:color="auto" w:fill="FFFFFF"/>
        </w:rPr>
        <w:t>651-663.</w:t>
      </w:r>
    </w:p>
    <w:p w14:paraId="6E1F2CE5" w14:textId="74383E46" w:rsidR="004B66E6" w:rsidRDefault="004B66E6" w:rsidP="004B66E6">
      <w:pPr>
        <w:spacing w:line="240" w:lineRule="auto"/>
        <w:ind w:left="720" w:hanging="720"/>
        <w:rPr>
          <w:rFonts w:asciiTheme="minorHAnsi" w:hAnsiTheme="minorHAnsi" w:cstheme="minorHAnsi"/>
          <w:color w:val="222222"/>
          <w:sz w:val="24"/>
          <w:szCs w:val="24"/>
          <w:shd w:val="clear" w:color="auto" w:fill="FFFFFF"/>
        </w:rPr>
      </w:pPr>
      <w:r>
        <w:t>6.</w:t>
      </w:r>
      <w:r>
        <w:tab/>
      </w:r>
      <w:r w:rsidRPr="00044281">
        <w:rPr>
          <w:rFonts w:asciiTheme="minorHAnsi" w:hAnsiTheme="minorHAnsi" w:cstheme="minorHAnsi"/>
          <w:color w:val="222222"/>
          <w:sz w:val="24"/>
          <w:szCs w:val="24"/>
          <w:shd w:val="clear" w:color="auto" w:fill="FFFFFF"/>
        </w:rPr>
        <w:t>Rugkåsa J. Effectiveness of community treatment orders: the international evidence. </w:t>
      </w:r>
      <w:r w:rsidRPr="00044281">
        <w:rPr>
          <w:rFonts w:asciiTheme="minorHAnsi" w:hAnsiTheme="minorHAnsi" w:cstheme="minorHAnsi"/>
          <w:i/>
          <w:iCs/>
          <w:color w:val="222222"/>
          <w:sz w:val="24"/>
          <w:szCs w:val="24"/>
          <w:shd w:val="clear" w:color="auto" w:fill="FFFFFF"/>
        </w:rPr>
        <w:t>Canadian Journal of Psychiatry</w:t>
      </w:r>
      <w:r w:rsidR="00D05FAA">
        <w:rPr>
          <w:rFonts w:asciiTheme="minorHAnsi" w:hAnsiTheme="minorHAnsi" w:cstheme="minorHAnsi"/>
          <w:i/>
          <w:iCs/>
          <w:color w:val="222222"/>
          <w:sz w:val="24"/>
          <w:szCs w:val="24"/>
          <w:shd w:val="clear" w:color="auto" w:fill="FFFFFF"/>
        </w:rPr>
        <w:t xml:space="preserve">. </w:t>
      </w:r>
      <w:r w:rsidR="00D05FAA">
        <w:rPr>
          <w:rFonts w:asciiTheme="minorHAnsi" w:hAnsiTheme="minorHAnsi" w:cstheme="minorHAnsi"/>
          <w:iCs/>
          <w:color w:val="222222"/>
          <w:sz w:val="24"/>
          <w:szCs w:val="24"/>
          <w:shd w:val="clear" w:color="auto" w:fill="FFFFFF"/>
        </w:rPr>
        <w:t>2016;6</w:t>
      </w:r>
      <w:r w:rsidRPr="00D05FAA">
        <w:rPr>
          <w:rFonts w:asciiTheme="minorHAnsi" w:hAnsiTheme="minorHAnsi" w:cstheme="minorHAnsi"/>
          <w:iCs/>
          <w:color w:val="222222"/>
          <w:sz w:val="24"/>
          <w:szCs w:val="24"/>
          <w:shd w:val="clear" w:color="auto" w:fill="FFFFFF"/>
        </w:rPr>
        <w:t>1</w:t>
      </w:r>
      <w:r w:rsidR="00D05FAA" w:rsidRPr="00D05FAA">
        <w:rPr>
          <w:rFonts w:asciiTheme="minorHAnsi" w:hAnsiTheme="minorHAnsi" w:cstheme="minorHAnsi"/>
          <w:iCs/>
          <w:color w:val="222222"/>
          <w:sz w:val="24"/>
          <w:szCs w:val="24"/>
          <w:shd w:val="clear" w:color="auto" w:fill="FFFFFF"/>
        </w:rPr>
        <w:t>:</w:t>
      </w:r>
      <w:r w:rsidRPr="00D05FAA">
        <w:rPr>
          <w:rFonts w:asciiTheme="minorHAnsi" w:hAnsiTheme="minorHAnsi" w:cstheme="minorHAnsi"/>
          <w:color w:val="222222"/>
          <w:sz w:val="24"/>
          <w:szCs w:val="24"/>
          <w:shd w:val="clear" w:color="auto" w:fill="FFFFFF"/>
        </w:rPr>
        <w:t>15-24.</w:t>
      </w:r>
    </w:p>
    <w:p w14:paraId="3D0A4DFE" w14:textId="2BBDF395" w:rsidR="004B66E6" w:rsidRDefault="004B66E6" w:rsidP="004B66E6">
      <w:pPr>
        <w:spacing w:line="240" w:lineRule="auto"/>
        <w:ind w:left="720" w:hanging="720"/>
        <w:rPr>
          <w:rFonts w:asciiTheme="minorHAnsi" w:hAnsiTheme="minorHAnsi" w:cstheme="minorHAnsi"/>
          <w:color w:val="222222"/>
          <w:sz w:val="24"/>
          <w:szCs w:val="24"/>
          <w:shd w:val="clear" w:color="auto" w:fill="FFFFFF"/>
        </w:rPr>
      </w:pPr>
      <w:r>
        <w:t>7.</w:t>
      </w:r>
      <w:r>
        <w:rPr>
          <w:rFonts w:asciiTheme="minorHAnsi" w:hAnsiTheme="minorHAnsi" w:cstheme="minorHAnsi"/>
          <w:color w:val="222222"/>
          <w:sz w:val="24"/>
          <w:szCs w:val="24"/>
          <w:shd w:val="clear" w:color="auto" w:fill="FFFFFF"/>
        </w:rPr>
        <w:tab/>
      </w:r>
      <w:r w:rsidRPr="00044281">
        <w:rPr>
          <w:rFonts w:asciiTheme="minorHAnsi" w:hAnsiTheme="minorHAnsi" w:cstheme="minorHAnsi"/>
          <w:color w:val="222222"/>
          <w:sz w:val="24"/>
          <w:szCs w:val="24"/>
          <w:shd w:val="clear" w:color="auto" w:fill="FFFFFF"/>
        </w:rPr>
        <w:t>Swartz MS, Swanson JW, Wagner HR, Burns BJ, Hiday</w:t>
      </w:r>
      <w:r w:rsidR="00D05FAA">
        <w:rPr>
          <w:rFonts w:asciiTheme="minorHAnsi" w:hAnsiTheme="minorHAnsi" w:cstheme="minorHAnsi"/>
          <w:color w:val="222222"/>
          <w:sz w:val="24"/>
          <w:szCs w:val="24"/>
          <w:shd w:val="clear" w:color="auto" w:fill="FFFFFF"/>
        </w:rPr>
        <w:t xml:space="preserve"> </w:t>
      </w:r>
      <w:r w:rsidRPr="00044281">
        <w:rPr>
          <w:rFonts w:asciiTheme="minorHAnsi" w:hAnsiTheme="minorHAnsi" w:cstheme="minorHAnsi"/>
          <w:color w:val="222222"/>
          <w:sz w:val="24"/>
          <w:szCs w:val="24"/>
          <w:shd w:val="clear" w:color="auto" w:fill="FFFFFF"/>
        </w:rPr>
        <w:t>VA, &amp; Borum R. Can involuntary outpatient commitment reduce hospital recidivism?: findings from a randomized trial with severely mentally ill individuals. </w:t>
      </w:r>
      <w:r w:rsidRPr="00044281">
        <w:rPr>
          <w:rFonts w:asciiTheme="minorHAnsi" w:hAnsiTheme="minorHAnsi" w:cstheme="minorHAnsi"/>
          <w:i/>
          <w:iCs/>
          <w:color w:val="222222"/>
          <w:sz w:val="24"/>
          <w:szCs w:val="24"/>
          <w:shd w:val="clear" w:color="auto" w:fill="FFFFFF"/>
        </w:rPr>
        <w:t>American Journal of Psychiatry</w:t>
      </w:r>
      <w:r w:rsidR="00D05FAA">
        <w:rPr>
          <w:rFonts w:asciiTheme="minorHAnsi" w:hAnsiTheme="minorHAnsi" w:cstheme="minorHAnsi"/>
          <w:i/>
          <w:iCs/>
          <w:color w:val="222222"/>
          <w:sz w:val="24"/>
          <w:szCs w:val="24"/>
          <w:shd w:val="clear" w:color="auto" w:fill="FFFFFF"/>
        </w:rPr>
        <w:t xml:space="preserve">. </w:t>
      </w:r>
      <w:r w:rsidR="00D05FAA" w:rsidRPr="00D05FAA">
        <w:rPr>
          <w:rFonts w:asciiTheme="minorHAnsi" w:hAnsiTheme="minorHAnsi" w:cstheme="minorHAnsi"/>
          <w:iCs/>
          <w:color w:val="222222"/>
          <w:sz w:val="24"/>
          <w:szCs w:val="24"/>
          <w:shd w:val="clear" w:color="auto" w:fill="FFFFFF"/>
        </w:rPr>
        <w:t>1999;</w:t>
      </w:r>
      <w:r w:rsidRPr="00D05FAA">
        <w:rPr>
          <w:rFonts w:asciiTheme="minorHAnsi" w:hAnsiTheme="minorHAnsi" w:cstheme="minorHAnsi"/>
          <w:iCs/>
          <w:color w:val="222222"/>
          <w:sz w:val="24"/>
          <w:szCs w:val="24"/>
          <w:shd w:val="clear" w:color="auto" w:fill="FFFFFF"/>
        </w:rPr>
        <w:t>156</w:t>
      </w:r>
      <w:r w:rsidR="00D05FAA" w:rsidRPr="00D05FAA">
        <w:rPr>
          <w:rFonts w:asciiTheme="minorHAnsi" w:hAnsiTheme="minorHAnsi" w:cstheme="minorHAnsi"/>
          <w:iCs/>
          <w:color w:val="222222"/>
          <w:sz w:val="24"/>
          <w:szCs w:val="24"/>
          <w:shd w:val="clear" w:color="auto" w:fill="FFFFFF"/>
        </w:rPr>
        <w:t>:</w:t>
      </w:r>
      <w:r w:rsidRPr="00D05FAA">
        <w:rPr>
          <w:rFonts w:asciiTheme="minorHAnsi" w:hAnsiTheme="minorHAnsi" w:cstheme="minorHAnsi"/>
          <w:color w:val="222222"/>
          <w:sz w:val="24"/>
          <w:szCs w:val="24"/>
          <w:shd w:val="clear" w:color="auto" w:fill="FFFFFF"/>
        </w:rPr>
        <w:t>1968-1975.</w:t>
      </w:r>
    </w:p>
    <w:p w14:paraId="4F5EEC67" w14:textId="310C9FD2" w:rsidR="004B66E6" w:rsidRDefault="004B66E6" w:rsidP="004B66E6">
      <w:pPr>
        <w:spacing w:line="240" w:lineRule="auto"/>
        <w:ind w:left="720" w:hanging="720"/>
        <w:rPr>
          <w:rFonts w:asciiTheme="minorHAnsi" w:hAnsiTheme="minorHAnsi" w:cstheme="minorHAnsi"/>
          <w:color w:val="222222"/>
          <w:sz w:val="24"/>
          <w:szCs w:val="24"/>
          <w:shd w:val="clear" w:color="auto" w:fill="FFFFFF"/>
        </w:rPr>
      </w:pPr>
      <w:r>
        <w:t>8.</w:t>
      </w:r>
      <w:r>
        <w:rPr>
          <w:rFonts w:asciiTheme="minorHAnsi" w:hAnsiTheme="minorHAnsi" w:cstheme="minorHAnsi"/>
          <w:color w:val="222222"/>
          <w:sz w:val="24"/>
          <w:szCs w:val="24"/>
          <w:shd w:val="clear" w:color="auto" w:fill="FFFFFF"/>
        </w:rPr>
        <w:tab/>
      </w:r>
      <w:r w:rsidRPr="00044281">
        <w:rPr>
          <w:rFonts w:asciiTheme="minorHAnsi" w:hAnsiTheme="minorHAnsi" w:cstheme="minorHAnsi"/>
          <w:color w:val="222222"/>
          <w:sz w:val="24"/>
          <w:szCs w:val="24"/>
          <w:shd w:val="clear" w:color="auto" w:fill="FFFFFF"/>
        </w:rPr>
        <w:t>Steadman HJ, Gounis K, Dennis D, Hopper K, Roche B, Swartz M, &amp; Robbins P</w:t>
      </w:r>
      <w:r w:rsidR="00D05FAA">
        <w:rPr>
          <w:rFonts w:asciiTheme="minorHAnsi" w:hAnsiTheme="minorHAnsi" w:cstheme="minorHAnsi"/>
          <w:color w:val="222222"/>
          <w:sz w:val="24"/>
          <w:szCs w:val="24"/>
          <w:shd w:val="clear" w:color="auto" w:fill="FFFFFF"/>
        </w:rPr>
        <w:t>C</w:t>
      </w:r>
      <w:r w:rsidRPr="00044281">
        <w:rPr>
          <w:rFonts w:asciiTheme="minorHAnsi" w:hAnsiTheme="minorHAnsi" w:cstheme="minorHAnsi"/>
          <w:color w:val="222222"/>
          <w:sz w:val="24"/>
          <w:szCs w:val="24"/>
          <w:shd w:val="clear" w:color="auto" w:fill="FFFFFF"/>
        </w:rPr>
        <w:t>. Assessing the New York City involuntary outpatient commitment pilot program. </w:t>
      </w:r>
      <w:r w:rsidRPr="00044281">
        <w:rPr>
          <w:rFonts w:asciiTheme="minorHAnsi" w:hAnsiTheme="minorHAnsi" w:cstheme="minorHAnsi"/>
          <w:i/>
          <w:iCs/>
          <w:color w:val="222222"/>
          <w:sz w:val="24"/>
          <w:szCs w:val="24"/>
          <w:shd w:val="clear" w:color="auto" w:fill="FFFFFF"/>
        </w:rPr>
        <w:t>Psychiatric Services</w:t>
      </w:r>
      <w:r w:rsidR="00D05FAA">
        <w:rPr>
          <w:rFonts w:asciiTheme="minorHAnsi" w:hAnsiTheme="minorHAnsi" w:cstheme="minorHAnsi"/>
          <w:i/>
          <w:iCs/>
          <w:color w:val="222222"/>
          <w:sz w:val="24"/>
          <w:szCs w:val="24"/>
          <w:shd w:val="clear" w:color="auto" w:fill="FFFFFF"/>
        </w:rPr>
        <w:t>.</w:t>
      </w:r>
      <w:r w:rsidR="00D05FAA">
        <w:rPr>
          <w:rFonts w:asciiTheme="minorHAnsi" w:hAnsiTheme="minorHAnsi" w:cstheme="minorHAnsi"/>
          <w:color w:val="222222"/>
          <w:sz w:val="24"/>
          <w:szCs w:val="24"/>
          <w:shd w:val="clear" w:color="auto" w:fill="FFFFFF"/>
        </w:rPr>
        <w:t xml:space="preserve"> </w:t>
      </w:r>
      <w:r w:rsidR="00D05FAA" w:rsidRPr="00D05FAA">
        <w:rPr>
          <w:rFonts w:asciiTheme="minorHAnsi" w:hAnsiTheme="minorHAnsi" w:cstheme="minorHAnsi"/>
          <w:color w:val="222222"/>
          <w:sz w:val="24"/>
          <w:szCs w:val="24"/>
          <w:shd w:val="clear" w:color="auto" w:fill="FFFFFF"/>
        </w:rPr>
        <w:t>2001;</w:t>
      </w:r>
      <w:r w:rsidRPr="00D05FAA">
        <w:rPr>
          <w:rFonts w:asciiTheme="minorHAnsi" w:hAnsiTheme="minorHAnsi" w:cstheme="minorHAnsi"/>
          <w:iCs/>
          <w:color w:val="222222"/>
          <w:sz w:val="24"/>
          <w:szCs w:val="24"/>
          <w:shd w:val="clear" w:color="auto" w:fill="FFFFFF"/>
        </w:rPr>
        <w:t>52</w:t>
      </w:r>
      <w:r w:rsidR="00D05FAA" w:rsidRPr="00D05FAA">
        <w:rPr>
          <w:rFonts w:asciiTheme="minorHAnsi" w:hAnsiTheme="minorHAnsi" w:cstheme="minorHAnsi"/>
          <w:iCs/>
          <w:color w:val="222222"/>
          <w:sz w:val="24"/>
          <w:szCs w:val="24"/>
          <w:shd w:val="clear" w:color="auto" w:fill="FFFFFF"/>
        </w:rPr>
        <w:t>:</w:t>
      </w:r>
      <w:r w:rsidRPr="00D05FAA">
        <w:rPr>
          <w:rFonts w:asciiTheme="minorHAnsi" w:hAnsiTheme="minorHAnsi" w:cstheme="minorHAnsi"/>
          <w:color w:val="222222"/>
          <w:sz w:val="24"/>
          <w:szCs w:val="24"/>
          <w:shd w:val="clear" w:color="auto" w:fill="FFFFFF"/>
        </w:rPr>
        <w:t>330-336.</w:t>
      </w:r>
    </w:p>
    <w:p w14:paraId="07A0112D" w14:textId="5C7B68C4" w:rsidR="004B66E6" w:rsidRDefault="004B66E6" w:rsidP="004B66E6">
      <w:pPr>
        <w:spacing w:line="240" w:lineRule="auto"/>
        <w:ind w:left="720" w:hanging="720"/>
        <w:rPr>
          <w:rFonts w:asciiTheme="minorHAnsi" w:hAnsiTheme="minorHAnsi" w:cstheme="minorHAnsi"/>
          <w:sz w:val="24"/>
          <w:szCs w:val="24"/>
        </w:rPr>
      </w:pPr>
      <w:r>
        <w:t>9.</w:t>
      </w:r>
      <w:r>
        <w:rPr>
          <w:rFonts w:asciiTheme="minorHAnsi" w:hAnsiTheme="minorHAnsi" w:cstheme="minorHAnsi"/>
          <w:color w:val="222222"/>
          <w:sz w:val="24"/>
          <w:szCs w:val="24"/>
          <w:shd w:val="clear" w:color="auto" w:fill="FFFFFF"/>
        </w:rPr>
        <w:tab/>
      </w:r>
      <w:r w:rsidRPr="00044281">
        <w:rPr>
          <w:rFonts w:asciiTheme="minorHAnsi" w:hAnsiTheme="minorHAnsi" w:cstheme="minorHAnsi"/>
          <w:sz w:val="24"/>
          <w:szCs w:val="24"/>
        </w:rPr>
        <w:t xml:space="preserve">Burns T, Rugkåsa J, Molodynski A, Dawson J, Yeeles K &amp; Vazquez-Montes M, et al. Community treatment orders for patients with psychosis (OCTET): A randomised controlled trial. </w:t>
      </w:r>
      <w:r w:rsidRPr="00044281">
        <w:rPr>
          <w:rFonts w:asciiTheme="minorHAnsi" w:hAnsiTheme="minorHAnsi" w:cstheme="minorHAnsi"/>
          <w:i/>
          <w:sz w:val="24"/>
          <w:szCs w:val="24"/>
        </w:rPr>
        <w:t>Lancet</w:t>
      </w:r>
      <w:r w:rsidR="00D05FAA">
        <w:rPr>
          <w:rFonts w:asciiTheme="minorHAnsi" w:hAnsiTheme="minorHAnsi" w:cstheme="minorHAnsi"/>
          <w:i/>
          <w:sz w:val="24"/>
          <w:szCs w:val="24"/>
        </w:rPr>
        <w:t xml:space="preserve">. </w:t>
      </w:r>
      <w:r w:rsidR="00D05FAA" w:rsidRPr="00D05FAA">
        <w:rPr>
          <w:rFonts w:asciiTheme="minorHAnsi" w:hAnsiTheme="minorHAnsi" w:cstheme="minorHAnsi"/>
          <w:sz w:val="24"/>
          <w:szCs w:val="24"/>
        </w:rPr>
        <w:t>2013;</w:t>
      </w:r>
      <w:r w:rsidRPr="00D05FAA">
        <w:rPr>
          <w:rFonts w:asciiTheme="minorHAnsi" w:hAnsiTheme="minorHAnsi" w:cstheme="minorHAnsi"/>
          <w:sz w:val="24"/>
          <w:szCs w:val="24"/>
        </w:rPr>
        <w:t>381</w:t>
      </w:r>
      <w:r w:rsidR="00D05FAA" w:rsidRPr="00D05FAA">
        <w:rPr>
          <w:rFonts w:asciiTheme="minorHAnsi" w:hAnsiTheme="minorHAnsi" w:cstheme="minorHAnsi"/>
          <w:sz w:val="24"/>
          <w:szCs w:val="24"/>
        </w:rPr>
        <w:t>:</w:t>
      </w:r>
      <w:r w:rsidRPr="00D05FAA">
        <w:rPr>
          <w:rFonts w:asciiTheme="minorHAnsi" w:hAnsiTheme="minorHAnsi" w:cstheme="minorHAnsi"/>
          <w:sz w:val="24"/>
          <w:szCs w:val="24"/>
        </w:rPr>
        <w:t>1627–1633.</w:t>
      </w:r>
    </w:p>
    <w:p w14:paraId="22BF9216" w14:textId="2CE7EE58" w:rsidR="004B66E6" w:rsidRDefault="004B66E6" w:rsidP="004B66E6">
      <w:pPr>
        <w:spacing w:line="240" w:lineRule="auto"/>
        <w:ind w:left="720" w:hanging="720"/>
        <w:rPr>
          <w:rFonts w:asciiTheme="minorHAnsi" w:hAnsiTheme="minorHAnsi" w:cstheme="minorHAnsi"/>
          <w:color w:val="222222"/>
          <w:sz w:val="24"/>
          <w:szCs w:val="24"/>
          <w:shd w:val="clear" w:color="auto" w:fill="FFFFFF"/>
        </w:rPr>
      </w:pPr>
      <w:r>
        <w:t>10.</w:t>
      </w:r>
      <w:r>
        <w:rPr>
          <w:rFonts w:asciiTheme="minorHAnsi" w:hAnsiTheme="minorHAnsi" w:cstheme="minorHAnsi"/>
          <w:sz w:val="24"/>
          <w:szCs w:val="24"/>
        </w:rPr>
        <w:tab/>
      </w:r>
      <w:r w:rsidRPr="00044281">
        <w:rPr>
          <w:rFonts w:asciiTheme="minorHAnsi" w:hAnsiTheme="minorHAnsi" w:cstheme="minorHAnsi"/>
          <w:color w:val="222222"/>
          <w:sz w:val="24"/>
          <w:szCs w:val="24"/>
          <w:shd w:val="clear" w:color="auto" w:fill="FFFFFF"/>
        </w:rPr>
        <w:t>Kisely SR, Campbell LA, &amp; O'Reilly R. Compulsory community and involuntary outpatient treatment for people with severe mental disorders. </w:t>
      </w:r>
      <w:r w:rsidRPr="00044281">
        <w:rPr>
          <w:rFonts w:asciiTheme="minorHAnsi" w:hAnsiTheme="minorHAnsi" w:cstheme="minorHAnsi"/>
          <w:i/>
          <w:iCs/>
          <w:color w:val="222222"/>
          <w:sz w:val="24"/>
          <w:szCs w:val="24"/>
          <w:shd w:val="clear" w:color="auto" w:fill="FFFFFF"/>
        </w:rPr>
        <w:t>Cochrane Database of Systematic Reviews</w:t>
      </w:r>
      <w:r w:rsidR="00397C25">
        <w:rPr>
          <w:rFonts w:asciiTheme="minorHAnsi" w:hAnsiTheme="minorHAnsi" w:cstheme="minorHAnsi"/>
          <w:i/>
          <w:iCs/>
          <w:color w:val="222222"/>
          <w:sz w:val="24"/>
          <w:szCs w:val="24"/>
          <w:shd w:val="clear" w:color="auto" w:fill="FFFFFF"/>
        </w:rPr>
        <w:t xml:space="preserve">. </w:t>
      </w:r>
      <w:r w:rsidR="00397C25" w:rsidRPr="00397C25">
        <w:rPr>
          <w:rFonts w:asciiTheme="minorHAnsi" w:hAnsiTheme="minorHAnsi" w:cstheme="minorHAnsi"/>
          <w:iCs/>
          <w:color w:val="222222"/>
          <w:sz w:val="24"/>
          <w:szCs w:val="24"/>
          <w:shd w:val="clear" w:color="auto" w:fill="FFFFFF"/>
        </w:rPr>
        <w:t>2017;</w:t>
      </w:r>
      <w:r w:rsidRPr="00397C25">
        <w:rPr>
          <w:rFonts w:asciiTheme="minorHAnsi" w:hAnsiTheme="minorHAnsi" w:cstheme="minorHAnsi"/>
          <w:color w:val="222222"/>
          <w:sz w:val="24"/>
          <w:szCs w:val="24"/>
          <w:shd w:val="clear" w:color="auto" w:fill="FFFFFF"/>
        </w:rPr>
        <w:t>3.</w:t>
      </w:r>
    </w:p>
    <w:p w14:paraId="2A542C50" w14:textId="0B79C6B5" w:rsidR="004B66E6" w:rsidRDefault="004B66E6" w:rsidP="004B66E6">
      <w:pPr>
        <w:spacing w:line="240" w:lineRule="auto"/>
        <w:ind w:left="720" w:hanging="720"/>
        <w:rPr>
          <w:rFonts w:asciiTheme="minorHAnsi" w:hAnsiTheme="minorHAnsi" w:cstheme="minorHAnsi"/>
          <w:color w:val="222222"/>
          <w:sz w:val="24"/>
          <w:szCs w:val="24"/>
          <w:shd w:val="clear" w:color="auto" w:fill="FFFFFF"/>
        </w:rPr>
      </w:pPr>
      <w:r>
        <w:t>11.</w:t>
      </w:r>
      <w:r>
        <w:rPr>
          <w:rFonts w:asciiTheme="minorHAnsi" w:hAnsiTheme="minorHAnsi" w:cstheme="minorHAnsi"/>
          <w:color w:val="222222"/>
          <w:sz w:val="24"/>
          <w:szCs w:val="24"/>
          <w:shd w:val="clear" w:color="auto" w:fill="FFFFFF"/>
        </w:rPr>
        <w:tab/>
      </w:r>
      <w:r w:rsidRPr="00044281">
        <w:rPr>
          <w:rFonts w:asciiTheme="minorHAnsi" w:hAnsiTheme="minorHAnsi" w:cstheme="minorHAnsi"/>
          <w:color w:val="222222"/>
          <w:sz w:val="24"/>
          <w:szCs w:val="24"/>
          <w:shd w:val="clear" w:color="auto" w:fill="FFFFFF"/>
        </w:rPr>
        <w:t>Kisely S, Campbell LA, Scott A, Preston NJ, &amp; Xiao J. Randomized and non-randomized evidence for the effect of compulsory community and involuntary out-patient treatment on health service use: systematic review and meta-analysis. </w:t>
      </w:r>
      <w:r w:rsidRPr="00044281">
        <w:rPr>
          <w:rFonts w:asciiTheme="minorHAnsi" w:hAnsiTheme="minorHAnsi" w:cstheme="minorHAnsi"/>
          <w:i/>
          <w:iCs/>
          <w:color w:val="222222"/>
          <w:sz w:val="24"/>
          <w:szCs w:val="24"/>
          <w:shd w:val="clear" w:color="auto" w:fill="FFFFFF"/>
        </w:rPr>
        <w:t>Psychological Medicine</w:t>
      </w:r>
      <w:r w:rsidR="00397C25">
        <w:rPr>
          <w:rFonts w:asciiTheme="minorHAnsi" w:hAnsiTheme="minorHAnsi" w:cstheme="minorHAnsi"/>
          <w:color w:val="222222"/>
          <w:sz w:val="24"/>
          <w:szCs w:val="24"/>
          <w:shd w:val="clear" w:color="auto" w:fill="FFFFFF"/>
        </w:rPr>
        <w:t xml:space="preserve">. </w:t>
      </w:r>
      <w:r w:rsidR="00397C25" w:rsidRPr="00397C25">
        <w:rPr>
          <w:rFonts w:asciiTheme="minorHAnsi" w:hAnsiTheme="minorHAnsi" w:cstheme="minorHAnsi"/>
          <w:color w:val="222222"/>
          <w:sz w:val="24"/>
          <w:szCs w:val="24"/>
          <w:shd w:val="clear" w:color="auto" w:fill="FFFFFF"/>
        </w:rPr>
        <w:t>2007;</w:t>
      </w:r>
      <w:r w:rsidRPr="00397C25">
        <w:rPr>
          <w:rFonts w:asciiTheme="minorHAnsi" w:hAnsiTheme="minorHAnsi" w:cstheme="minorHAnsi"/>
          <w:iCs/>
          <w:color w:val="222222"/>
          <w:sz w:val="24"/>
          <w:szCs w:val="24"/>
          <w:shd w:val="clear" w:color="auto" w:fill="FFFFFF"/>
        </w:rPr>
        <w:t>37</w:t>
      </w:r>
      <w:r w:rsidR="00397C25" w:rsidRPr="00397C25">
        <w:rPr>
          <w:rFonts w:asciiTheme="minorHAnsi" w:hAnsiTheme="minorHAnsi" w:cstheme="minorHAnsi"/>
          <w:iCs/>
          <w:color w:val="222222"/>
          <w:sz w:val="24"/>
          <w:szCs w:val="24"/>
          <w:shd w:val="clear" w:color="auto" w:fill="FFFFFF"/>
        </w:rPr>
        <w:t>:</w:t>
      </w:r>
      <w:r w:rsidRPr="00397C25">
        <w:rPr>
          <w:rFonts w:asciiTheme="minorHAnsi" w:hAnsiTheme="minorHAnsi" w:cstheme="minorHAnsi"/>
          <w:color w:val="222222"/>
          <w:sz w:val="24"/>
          <w:szCs w:val="24"/>
          <w:shd w:val="clear" w:color="auto" w:fill="FFFFFF"/>
        </w:rPr>
        <w:t>3-14.</w:t>
      </w:r>
    </w:p>
    <w:p w14:paraId="7A34B620" w14:textId="6A5D7934" w:rsidR="004B66E6" w:rsidRDefault="004B66E6" w:rsidP="004B66E6">
      <w:pPr>
        <w:spacing w:line="240" w:lineRule="auto"/>
        <w:ind w:left="720" w:hanging="720"/>
        <w:rPr>
          <w:rFonts w:asciiTheme="minorHAnsi" w:hAnsiTheme="minorHAnsi" w:cstheme="minorHAnsi"/>
          <w:color w:val="222222"/>
          <w:sz w:val="24"/>
          <w:szCs w:val="24"/>
          <w:shd w:val="clear" w:color="auto" w:fill="FFFFFF"/>
        </w:rPr>
      </w:pPr>
      <w:r>
        <w:t>12.</w:t>
      </w:r>
      <w:r>
        <w:rPr>
          <w:rFonts w:asciiTheme="minorHAnsi" w:hAnsiTheme="minorHAnsi" w:cstheme="minorHAnsi"/>
          <w:color w:val="222222"/>
          <w:sz w:val="24"/>
          <w:szCs w:val="24"/>
          <w:shd w:val="clear" w:color="auto" w:fill="FFFFFF"/>
        </w:rPr>
        <w:tab/>
      </w:r>
      <w:r w:rsidRPr="00044281">
        <w:rPr>
          <w:rFonts w:asciiTheme="minorHAnsi" w:hAnsiTheme="minorHAnsi" w:cstheme="minorHAnsi"/>
          <w:color w:val="222222"/>
          <w:sz w:val="24"/>
          <w:szCs w:val="24"/>
          <w:shd w:val="clear" w:color="auto" w:fill="FFFFFF"/>
        </w:rPr>
        <w:t>Kisely S, &amp; Hall K. An updated meta-analysis of randomized controlled evidence for the effectiveness of community treatment orders. </w:t>
      </w:r>
      <w:r w:rsidRPr="00044281">
        <w:rPr>
          <w:rFonts w:asciiTheme="minorHAnsi" w:hAnsiTheme="minorHAnsi" w:cstheme="minorHAnsi"/>
          <w:i/>
          <w:iCs/>
          <w:color w:val="222222"/>
          <w:sz w:val="24"/>
          <w:szCs w:val="24"/>
          <w:shd w:val="clear" w:color="auto" w:fill="FFFFFF"/>
        </w:rPr>
        <w:t>Canadian Journal of Psychiatry</w:t>
      </w:r>
      <w:r w:rsidR="00397C25">
        <w:rPr>
          <w:rFonts w:asciiTheme="minorHAnsi" w:hAnsiTheme="minorHAnsi" w:cstheme="minorHAnsi"/>
          <w:color w:val="222222"/>
          <w:sz w:val="24"/>
          <w:szCs w:val="24"/>
          <w:shd w:val="clear" w:color="auto" w:fill="FFFFFF"/>
        </w:rPr>
        <w:t xml:space="preserve">. </w:t>
      </w:r>
      <w:r w:rsidR="00397C25" w:rsidRPr="00397C25">
        <w:rPr>
          <w:rFonts w:asciiTheme="minorHAnsi" w:hAnsiTheme="minorHAnsi" w:cstheme="minorHAnsi"/>
          <w:color w:val="222222"/>
          <w:sz w:val="24"/>
          <w:szCs w:val="24"/>
          <w:shd w:val="clear" w:color="auto" w:fill="FFFFFF"/>
        </w:rPr>
        <w:t>2014;</w:t>
      </w:r>
      <w:r w:rsidRPr="00397C25">
        <w:rPr>
          <w:rFonts w:asciiTheme="minorHAnsi" w:hAnsiTheme="minorHAnsi" w:cstheme="minorHAnsi"/>
          <w:iCs/>
          <w:color w:val="222222"/>
          <w:sz w:val="24"/>
          <w:szCs w:val="24"/>
          <w:shd w:val="clear" w:color="auto" w:fill="FFFFFF"/>
        </w:rPr>
        <w:t>59</w:t>
      </w:r>
      <w:r w:rsidR="00397C25" w:rsidRPr="00397C25">
        <w:rPr>
          <w:rFonts w:asciiTheme="minorHAnsi" w:hAnsiTheme="minorHAnsi" w:cstheme="minorHAnsi"/>
          <w:iCs/>
          <w:color w:val="222222"/>
          <w:sz w:val="24"/>
          <w:szCs w:val="24"/>
          <w:shd w:val="clear" w:color="auto" w:fill="FFFFFF"/>
        </w:rPr>
        <w:t>:</w:t>
      </w:r>
      <w:r w:rsidRPr="00397C25">
        <w:rPr>
          <w:rFonts w:asciiTheme="minorHAnsi" w:hAnsiTheme="minorHAnsi" w:cstheme="minorHAnsi"/>
          <w:color w:val="222222"/>
          <w:sz w:val="24"/>
          <w:szCs w:val="24"/>
          <w:shd w:val="clear" w:color="auto" w:fill="FFFFFF"/>
        </w:rPr>
        <w:t>561-564.</w:t>
      </w:r>
    </w:p>
    <w:p w14:paraId="533BEB40" w14:textId="4F434482" w:rsidR="004B66E6" w:rsidRDefault="004B66E6" w:rsidP="004B66E6">
      <w:pPr>
        <w:spacing w:line="240" w:lineRule="auto"/>
        <w:ind w:left="720" w:hanging="720"/>
        <w:rPr>
          <w:rFonts w:asciiTheme="minorHAnsi" w:hAnsiTheme="minorHAnsi" w:cstheme="minorHAnsi"/>
          <w:sz w:val="24"/>
          <w:szCs w:val="24"/>
        </w:rPr>
      </w:pPr>
      <w:r>
        <w:t>13.</w:t>
      </w:r>
      <w:r>
        <w:rPr>
          <w:rFonts w:asciiTheme="minorHAnsi" w:hAnsiTheme="minorHAnsi" w:cstheme="minorHAnsi"/>
          <w:color w:val="222222"/>
          <w:sz w:val="24"/>
          <w:szCs w:val="24"/>
          <w:shd w:val="clear" w:color="auto" w:fill="FFFFFF"/>
        </w:rPr>
        <w:tab/>
      </w:r>
      <w:r w:rsidRPr="00044281">
        <w:rPr>
          <w:rFonts w:asciiTheme="minorHAnsi" w:hAnsiTheme="minorHAnsi" w:cstheme="minorHAnsi"/>
          <w:sz w:val="24"/>
          <w:szCs w:val="24"/>
        </w:rPr>
        <w:t xml:space="preserve">Barnett P, Matthews H, Lloyd-Evans B, Mackay E, Pilling S, Johnson S. Compulsory community treatment to reduce readmission to hospital and increase engagement with community care in people with mental illness: a systematic review and meta-analysis. </w:t>
      </w:r>
      <w:r w:rsidRPr="00044281">
        <w:rPr>
          <w:rFonts w:asciiTheme="minorHAnsi" w:hAnsiTheme="minorHAnsi" w:cstheme="minorHAnsi"/>
          <w:i/>
          <w:sz w:val="24"/>
          <w:szCs w:val="24"/>
        </w:rPr>
        <w:t>The Lancet Psychiatry</w:t>
      </w:r>
      <w:r w:rsidR="00397C25">
        <w:rPr>
          <w:rFonts w:asciiTheme="minorHAnsi" w:hAnsiTheme="minorHAnsi" w:cstheme="minorHAnsi"/>
          <w:i/>
          <w:sz w:val="24"/>
          <w:szCs w:val="24"/>
        </w:rPr>
        <w:t xml:space="preserve">. </w:t>
      </w:r>
      <w:r w:rsidR="00397C25" w:rsidRPr="00397C25">
        <w:rPr>
          <w:rFonts w:asciiTheme="minorHAnsi" w:hAnsiTheme="minorHAnsi" w:cstheme="minorHAnsi"/>
          <w:sz w:val="24"/>
          <w:szCs w:val="24"/>
        </w:rPr>
        <w:t>2018;</w:t>
      </w:r>
      <w:r w:rsidRPr="00397C25">
        <w:rPr>
          <w:rFonts w:asciiTheme="minorHAnsi" w:hAnsiTheme="minorHAnsi" w:cstheme="minorHAnsi"/>
          <w:sz w:val="24"/>
          <w:szCs w:val="24"/>
        </w:rPr>
        <w:t>5</w:t>
      </w:r>
      <w:r w:rsidR="00397C25" w:rsidRPr="00397C25">
        <w:rPr>
          <w:rFonts w:asciiTheme="minorHAnsi" w:hAnsiTheme="minorHAnsi" w:cstheme="minorHAnsi"/>
          <w:sz w:val="24"/>
          <w:szCs w:val="24"/>
        </w:rPr>
        <w:t>:</w:t>
      </w:r>
      <w:r w:rsidRPr="00397C25">
        <w:rPr>
          <w:rFonts w:asciiTheme="minorHAnsi" w:hAnsiTheme="minorHAnsi" w:cstheme="minorHAnsi"/>
          <w:sz w:val="24"/>
          <w:szCs w:val="24"/>
        </w:rPr>
        <w:t>1013-1022.</w:t>
      </w:r>
    </w:p>
    <w:p w14:paraId="3CBCD961" w14:textId="01F92872" w:rsidR="004B66E6" w:rsidRDefault="004B66E6" w:rsidP="004B66E6">
      <w:pPr>
        <w:spacing w:line="240" w:lineRule="auto"/>
        <w:ind w:left="720" w:hanging="720"/>
        <w:rPr>
          <w:rFonts w:asciiTheme="minorHAnsi" w:hAnsiTheme="minorHAnsi" w:cstheme="minorHAnsi"/>
          <w:sz w:val="24"/>
          <w:szCs w:val="24"/>
        </w:rPr>
      </w:pPr>
      <w:r>
        <w:t>14.</w:t>
      </w:r>
      <w:r>
        <w:rPr>
          <w:rFonts w:asciiTheme="minorHAnsi" w:hAnsiTheme="minorHAnsi" w:cstheme="minorHAnsi"/>
          <w:sz w:val="24"/>
          <w:szCs w:val="24"/>
        </w:rPr>
        <w:t xml:space="preserve"> </w:t>
      </w:r>
      <w:r>
        <w:rPr>
          <w:rFonts w:asciiTheme="minorHAnsi" w:hAnsiTheme="minorHAnsi" w:cstheme="minorHAnsi"/>
          <w:sz w:val="24"/>
          <w:szCs w:val="24"/>
        </w:rPr>
        <w:tab/>
      </w:r>
      <w:r w:rsidRPr="00044281">
        <w:rPr>
          <w:rFonts w:asciiTheme="minorHAnsi" w:hAnsiTheme="minorHAnsi" w:cstheme="minorHAnsi"/>
          <w:sz w:val="24"/>
          <w:szCs w:val="24"/>
        </w:rPr>
        <w:t xml:space="preserve">Burns T, &amp; Dawson J. Community treatment orders: how ethical without experimental evidence? </w:t>
      </w:r>
      <w:r w:rsidRPr="00044281">
        <w:rPr>
          <w:rFonts w:asciiTheme="minorHAnsi" w:hAnsiTheme="minorHAnsi" w:cstheme="minorHAnsi"/>
          <w:i/>
          <w:sz w:val="24"/>
          <w:szCs w:val="24"/>
        </w:rPr>
        <w:t>Psychological Medicine</w:t>
      </w:r>
      <w:r w:rsidR="00E60F20">
        <w:rPr>
          <w:rFonts w:asciiTheme="minorHAnsi" w:hAnsiTheme="minorHAnsi" w:cstheme="minorHAnsi"/>
          <w:i/>
          <w:sz w:val="24"/>
          <w:szCs w:val="24"/>
        </w:rPr>
        <w:t xml:space="preserve">. </w:t>
      </w:r>
      <w:r w:rsidR="00E60F20" w:rsidRPr="00E60F20">
        <w:rPr>
          <w:rFonts w:asciiTheme="minorHAnsi" w:hAnsiTheme="minorHAnsi" w:cstheme="minorHAnsi"/>
          <w:sz w:val="24"/>
          <w:szCs w:val="24"/>
        </w:rPr>
        <w:t>2009;</w:t>
      </w:r>
      <w:r w:rsidRPr="00E60F20">
        <w:rPr>
          <w:rFonts w:asciiTheme="minorHAnsi" w:hAnsiTheme="minorHAnsi" w:cstheme="minorHAnsi"/>
          <w:sz w:val="24"/>
          <w:szCs w:val="24"/>
        </w:rPr>
        <w:t>39</w:t>
      </w:r>
      <w:r w:rsidR="00E60F20" w:rsidRPr="00E60F20">
        <w:rPr>
          <w:rFonts w:asciiTheme="minorHAnsi" w:hAnsiTheme="minorHAnsi" w:cstheme="minorHAnsi"/>
          <w:sz w:val="24"/>
          <w:szCs w:val="24"/>
        </w:rPr>
        <w:t>:</w:t>
      </w:r>
      <w:r w:rsidRPr="00E60F20">
        <w:rPr>
          <w:rFonts w:asciiTheme="minorHAnsi" w:hAnsiTheme="minorHAnsi" w:cstheme="minorHAnsi"/>
          <w:sz w:val="24"/>
          <w:szCs w:val="24"/>
        </w:rPr>
        <w:t>1583-1586.</w:t>
      </w:r>
    </w:p>
    <w:p w14:paraId="33EC43FE" w14:textId="289D49DD" w:rsidR="004B66E6" w:rsidRDefault="004B66E6" w:rsidP="004B66E6">
      <w:pPr>
        <w:spacing w:line="240" w:lineRule="auto"/>
        <w:ind w:left="720" w:hanging="720"/>
        <w:rPr>
          <w:rFonts w:asciiTheme="minorHAnsi" w:hAnsiTheme="minorHAnsi" w:cstheme="minorHAnsi"/>
          <w:sz w:val="24"/>
          <w:szCs w:val="24"/>
        </w:rPr>
      </w:pPr>
      <w:r>
        <w:rPr>
          <w:rFonts w:asciiTheme="minorHAnsi" w:hAnsiTheme="minorHAnsi" w:cstheme="minorHAnsi"/>
          <w:sz w:val="24"/>
          <w:szCs w:val="24"/>
        </w:rPr>
        <w:t>15.</w:t>
      </w:r>
      <w:r>
        <w:rPr>
          <w:rFonts w:asciiTheme="minorHAnsi" w:hAnsiTheme="minorHAnsi" w:cstheme="minorHAnsi"/>
          <w:sz w:val="24"/>
          <w:szCs w:val="24"/>
        </w:rPr>
        <w:tab/>
      </w:r>
      <w:r w:rsidRPr="00044281">
        <w:rPr>
          <w:rFonts w:asciiTheme="minorHAnsi" w:hAnsiTheme="minorHAnsi" w:cstheme="minorHAnsi"/>
          <w:sz w:val="24"/>
          <w:szCs w:val="24"/>
        </w:rPr>
        <w:t>Kisely S. Assessing the effectiveness of compulsory community treatment. In A Molodynski</w:t>
      </w:r>
      <w:r w:rsidR="00A555BC">
        <w:rPr>
          <w:rFonts w:asciiTheme="minorHAnsi" w:hAnsiTheme="minorHAnsi" w:cstheme="minorHAnsi"/>
          <w:sz w:val="24"/>
          <w:szCs w:val="24"/>
        </w:rPr>
        <w:t>,</w:t>
      </w:r>
      <w:r w:rsidRPr="00044281">
        <w:rPr>
          <w:rFonts w:asciiTheme="minorHAnsi" w:hAnsiTheme="minorHAnsi" w:cstheme="minorHAnsi"/>
          <w:sz w:val="24"/>
          <w:szCs w:val="24"/>
        </w:rPr>
        <w:t xml:space="preserve"> J Rugkåsa &amp; T Burns (Eds.), </w:t>
      </w:r>
      <w:r w:rsidRPr="00044281">
        <w:rPr>
          <w:rFonts w:asciiTheme="minorHAnsi" w:hAnsiTheme="minorHAnsi" w:cstheme="minorHAnsi"/>
          <w:i/>
          <w:sz w:val="24"/>
          <w:szCs w:val="24"/>
        </w:rPr>
        <w:t xml:space="preserve">Coercion in community mental health care </w:t>
      </w:r>
      <w:r w:rsidRPr="00044281">
        <w:rPr>
          <w:rFonts w:asciiTheme="minorHAnsi" w:hAnsiTheme="minorHAnsi" w:cstheme="minorHAnsi"/>
          <w:sz w:val="24"/>
          <w:szCs w:val="24"/>
        </w:rPr>
        <w:t>(pp.75-94). Oxford: Oxford University Press</w:t>
      </w:r>
      <w:r w:rsidR="00A555BC">
        <w:rPr>
          <w:rFonts w:asciiTheme="minorHAnsi" w:hAnsiTheme="minorHAnsi" w:cstheme="minorHAnsi"/>
          <w:sz w:val="24"/>
          <w:szCs w:val="24"/>
        </w:rPr>
        <w:t>; 2016</w:t>
      </w:r>
      <w:r w:rsidRPr="00044281">
        <w:rPr>
          <w:rFonts w:asciiTheme="minorHAnsi" w:hAnsiTheme="minorHAnsi" w:cstheme="minorHAnsi"/>
          <w:sz w:val="24"/>
          <w:szCs w:val="24"/>
        </w:rPr>
        <w:t>.</w:t>
      </w:r>
    </w:p>
    <w:p w14:paraId="09F93461" w14:textId="3F36098B" w:rsidR="004B66E6" w:rsidRDefault="004B66E6" w:rsidP="004B66E6">
      <w:pPr>
        <w:spacing w:line="240" w:lineRule="auto"/>
        <w:ind w:left="720" w:hanging="720"/>
        <w:rPr>
          <w:rFonts w:asciiTheme="minorHAnsi" w:hAnsiTheme="minorHAnsi" w:cstheme="minorHAnsi"/>
          <w:color w:val="222222"/>
          <w:sz w:val="24"/>
          <w:szCs w:val="24"/>
          <w:shd w:val="clear" w:color="auto" w:fill="FFFFFF"/>
        </w:rPr>
      </w:pPr>
      <w:r>
        <w:rPr>
          <w:rFonts w:asciiTheme="minorHAnsi" w:hAnsiTheme="minorHAnsi" w:cstheme="minorHAnsi"/>
          <w:sz w:val="24"/>
          <w:szCs w:val="24"/>
        </w:rPr>
        <w:t>16.</w:t>
      </w:r>
      <w:r>
        <w:rPr>
          <w:rFonts w:asciiTheme="minorHAnsi" w:hAnsiTheme="minorHAnsi" w:cstheme="minorHAnsi"/>
          <w:sz w:val="24"/>
          <w:szCs w:val="24"/>
        </w:rPr>
        <w:tab/>
      </w:r>
      <w:r w:rsidRPr="00044281">
        <w:rPr>
          <w:rFonts w:asciiTheme="minorHAnsi" w:hAnsiTheme="minorHAnsi" w:cstheme="minorHAnsi"/>
          <w:color w:val="222222"/>
          <w:sz w:val="24"/>
          <w:szCs w:val="24"/>
          <w:shd w:val="clear" w:color="auto" w:fill="FFFFFF"/>
        </w:rPr>
        <w:t>Hastings TJ, &amp; Gray JE. Community treatment orders disconnect. </w:t>
      </w:r>
      <w:r w:rsidRPr="00044281">
        <w:rPr>
          <w:rFonts w:asciiTheme="minorHAnsi" w:hAnsiTheme="minorHAnsi" w:cstheme="minorHAnsi"/>
          <w:i/>
          <w:iCs/>
          <w:color w:val="222222"/>
          <w:sz w:val="24"/>
          <w:szCs w:val="24"/>
          <w:shd w:val="clear" w:color="auto" w:fill="FFFFFF"/>
        </w:rPr>
        <w:t>Canadian Journal of Psychiatry</w:t>
      </w:r>
      <w:r w:rsidR="00A555BC">
        <w:rPr>
          <w:rFonts w:asciiTheme="minorHAnsi" w:hAnsiTheme="minorHAnsi" w:cstheme="minorHAnsi"/>
          <w:color w:val="222222"/>
          <w:sz w:val="24"/>
          <w:szCs w:val="24"/>
          <w:shd w:val="clear" w:color="auto" w:fill="FFFFFF"/>
        </w:rPr>
        <w:t xml:space="preserve">. </w:t>
      </w:r>
      <w:r w:rsidR="00A555BC" w:rsidRPr="00A555BC">
        <w:rPr>
          <w:rFonts w:asciiTheme="minorHAnsi" w:hAnsiTheme="minorHAnsi" w:cstheme="minorHAnsi"/>
          <w:color w:val="222222"/>
          <w:sz w:val="24"/>
          <w:szCs w:val="24"/>
          <w:shd w:val="clear" w:color="auto" w:fill="FFFFFF"/>
        </w:rPr>
        <w:t>2016;</w:t>
      </w:r>
      <w:r w:rsidRPr="00A555BC">
        <w:rPr>
          <w:rFonts w:asciiTheme="minorHAnsi" w:hAnsiTheme="minorHAnsi" w:cstheme="minorHAnsi"/>
          <w:iCs/>
          <w:color w:val="222222"/>
          <w:sz w:val="24"/>
          <w:szCs w:val="24"/>
          <w:shd w:val="clear" w:color="auto" w:fill="FFFFFF"/>
        </w:rPr>
        <w:t>61</w:t>
      </w:r>
      <w:r w:rsidR="00A555BC" w:rsidRPr="00A555BC">
        <w:rPr>
          <w:rFonts w:asciiTheme="minorHAnsi" w:hAnsiTheme="minorHAnsi" w:cstheme="minorHAnsi"/>
          <w:iCs/>
          <w:color w:val="222222"/>
          <w:sz w:val="24"/>
          <w:szCs w:val="24"/>
          <w:shd w:val="clear" w:color="auto" w:fill="FFFFFF"/>
        </w:rPr>
        <w:t>:</w:t>
      </w:r>
      <w:r w:rsidRPr="00A555BC">
        <w:rPr>
          <w:rFonts w:asciiTheme="minorHAnsi" w:hAnsiTheme="minorHAnsi" w:cstheme="minorHAnsi"/>
          <w:color w:val="222222"/>
          <w:sz w:val="24"/>
          <w:szCs w:val="24"/>
          <w:shd w:val="clear" w:color="auto" w:fill="FFFFFF"/>
        </w:rPr>
        <w:t>435-436.</w:t>
      </w:r>
    </w:p>
    <w:p w14:paraId="385B1D31" w14:textId="21CFB681" w:rsidR="004B66E6" w:rsidRPr="00044281" w:rsidRDefault="004B66E6" w:rsidP="004B66E6">
      <w:pPr>
        <w:spacing w:line="240" w:lineRule="auto"/>
        <w:rPr>
          <w:rFonts w:asciiTheme="minorHAnsi" w:hAnsiTheme="minorHAnsi" w:cstheme="minorHAnsi"/>
          <w:sz w:val="24"/>
          <w:szCs w:val="24"/>
        </w:rPr>
      </w:pPr>
      <w:r>
        <w:rPr>
          <w:rFonts w:asciiTheme="minorHAnsi" w:hAnsiTheme="minorHAnsi" w:cstheme="minorHAnsi"/>
          <w:sz w:val="24"/>
          <w:szCs w:val="24"/>
        </w:rPr>
        <w:t>17.</w:t>
      </w:r>
      <w:r>
        <w:rPr>
          <w:rFonts w:asciiTheme="minorHAnsi" w:hAnsiTheme="minorHAnsi" w:cstheme="minorHAnsi"/>
          <w:color w:val="222222"/>
          <w:sz w:val="24"/>
          <w:szCs w:val="24"/>
          <w:shd w:val="clear" w:color="auto" w:fill="FFFFFF"/>
        </w:rPr>
        <w:tab/>
      </w:r>
      <w:r w:rsidRPr="00044281">
        <w:rPr>
          <w:rFonts w:asciiTheme="minorHAnsi" w:hAnsiTheme="minorHAnsi" w:cstheme="minorHAnsi"/>
          <w:sz w:val="24"/>
          <w:szCs w:val="24"/>
        </w:rPr>
        <w:t xml:space="preserve">Bhaskar R. </w:t>
      </w:r>
      <w:r w:rsidRPr="00044281">
        <w:rPr>
          <w:rFonts w:asciiTheme="minorHAnsi" w:hAnsiTheme="minorHAnsi" w:cstheme="minorHAnsi"/>
          <w:i/>
          <w:sz w:val="24"/>
          <w:szCs w:val="24"/>
        </w:rPr>
        <w:t>A realist theory of science</w:t>
      </w:r>
      <w:r w:rsidR="00A555BC">
        <w:rPr>
          <w:rFonts w:asciiTheme="minorHAnsi" w:hAnsiTheme="minorHAnsi" w:cstheme="minorHAnsi"/>
          <w:sz w:val="24"/>
          <w:szCs w:val="24"/>
        </w:rPr>
        <w:t>. Brighton: Harvester Press; 1978.</w:t>
      </w:r>
      <w:r w:rsidRPr="00044281">
        <w:rPr>
          <w:rFonts w:asciiTheme="minorHAnsi" w:hAnsiTheme="minorHAnsi" w:cstheme="minorHAnsi"/>
          <w:sz w:val="24"/>
          <w:szCs w:val="24"/>
        </w:rPr>
        <w:t xml:space="preserve"> </w:t>
      </w:r>
    </w:p>
    <w:p w14:paraId="1A7BC43C" w14:textId="4617C9A7" w:rsidR="004B66E6" w:rsidRPr="00044281" w:rsidRDefault="004B66E6" w:rsidP="004B66E6">
      <w:pPr>
        <w:spacing w:line="240" w:lineRule="auto"/>
        <w:rPr>
          <w:rFonts w:asciiTheme="minorHAnsi" w:hAnsiTheme="minorHAnsi" w:cstheme="minorHAnsi"/>
          <w:sz w:val="24"/>
          <w:szCs w:val="24"/>
        </w:rPr>
      </w:pPr>
      <w:r>
        <w:rPr>
          <w:rFonts w:asciiTheme="minorHAnsi" w:hAnsiTheme="minorHAnsi" w:cstheme="minorHAnsi"/>
          <w:color w:val="222222"/>
          <w:sz w:val="24"/>
          <w:szCs w:val="24"/>
          <w:shd w:val="clear" w:color="auto" w:fill="FFFFFF"/>
        </w:rPr>
        <w:t>18.</w:t>
      </w:r>
      <w:r>
        <w:rPr>
          <w:rFonts w:asciiTheme="minorHAnsi" w:hAnsiTheme="minorHAnsi" w:cstheme="minorHAnsi"/>
          <w:color w:val="222222"/>
          <w:sz w:val="24"/>
          <w:szCs w:val="24"/>
          <w:shd w:val="clear" w:color="auto" w:fill="FFFFFF"/>
        </w:rPr>
        <w:tab/>
      </w:r>
      <w:r w:rsidRPr="00044281">
        <w:rPr>
          <w:rFonts w:asciiTheme="minorHAnsi" w:hAnsiTheme="minorHAnsi" w:cstheme="minorHAnsi"/>
          <w:sz w:val="24"/>
          <w:szCs w:val="24"/>
        </w:rPr>
        <w:t xml:space="preserve">Pawson R &amp; Tilley N. </w:t>
      </w:r>
      <w:r w:rsidRPr="00044281">
        <w:rPr>
          <w:rFonts w:asciiTheme="minorHAnsi" w:hAnsiTheme="minorHAnsi" w:cstheme="minorHAnsi"/>
          <w:i/>
          <w:sz w:val="24"/>
          <w:szCs w:val="24"/>
        </w:rPr>
        <w:t>Realistic Evaluation</w:t>
      </w:r>
      <w:r w:rsidRPr="00044281">
        <w:rPr>
          <w:rFonts w:asciiTheme="minorHAnsi" w:hAnsiTheme="minorHAnsi" w:cstheme="minorHAnsi"/>
          <w:sz w:val="24"/>
          <w:szCs w:val="24"/>
        </w:rPr>
        <w:t>. London: Sage</w:t>
      </w:r>
      <w:r w:rsidR="00A555BC">
        <w:rPr>
          <w:rFonts w:asciiTheme="minorHAnsi" w:hAnsiTheme="minorHAnsi" w:cstheme="minorHAnsi"/>
          <w:sz w:val="24"/>
          <w:szCs w:val="24"/>
        </w:rPr>
        <w:t>; 1997</w:t>
      </w:r>
      <w:r w:rsidRPr="00044281">
        <w:rPr>
          <w:rFonts w:asciiTheme="minorHAnsi" w:hAnsiTheme="minorHAnsi" w:cstheme="minorHAnsi"/>
          <w:sz w:val="24"/>
          <w:szCs w:val="24"/>
        </w:rPr>
        <w:t xml:space="preserve">. </w:t>
      </w:r>
    </w:p>
    <w:p w14:paraId="1923E6B3" w14:textId="3F4582E4" w:rsidR="004B66E6" w:rsidRPr="00044281" w:rsidRDefault="004B66E6" w:rsidP="004B66E6">
      <w:pPr>
        <w:spacing w:line="240" w:lineRule="auto"/>
        <w:rPr>
          <w:rFonts w:asciiTheme="minorHAnsi" w:hAnsiTheme="minorHAnsi" w:cstheme="minorHAnsi"/>
          <w:sz w:val="24"/>
          <w:szCs w:val="24"/>
        </w:rPr>
      </w:pPr>
      <w:r>
        <w:rPr>
          <w:rFonts w:asciiTheme="minorHAnsi" w:hAnsiTheme="minorHAnsi" w:cstheme="minorHAnsi"/>
          <w:color w:val="222222"/>
          <w:sz w:val="24"/>
          <w:szCs w:val="24"/>
          <w:shd w:val="clear" w:color="auto" w:fill="FFFFFF"/>
        </w:rPr>
        <w:t xml:space="preserve">19. </w:t>
      </w:r>
      <w:r>
        <w:rPr>
          <w:rFonts w:asciiTheme="minorHAnsi" w:hAnsiTheme="minorHAnsi" w:cstheme="minorHAnsi"/>
          <w:color w:val="222222"/>
          <w:sz w:val="24"/>
          <w:szCs w:val="24"/>
          <w:shd w:val="clear" w:color="auto" w:fill="FFFFFF"/>
        </w:rPr>
        <w:tab/>
      </w:r>
      <w:r w:rsidRPr="00044281">
        <w:rPr>
          <w:rFonts w:asciiTheme="minorHAnsi" w:hAnsiTheme="minorHAnsi" w:cstheme="minorHAnsi"/>
          <w:sz w:val="24"/>
          <w:szCs w:val="24"/>
        </w:rPr>
        <w:t xml:space="preserve">Sayer A. </w:t>
      </w:r>
      <w:r w:rsidRPr="00044281">
        <w:rPr>
          <w:rFonts w:asciiTheme="minorHAnsi" w:hAnsiTheme="minorHAnsi" w:cstheme="minorHAnsi"/>
          <w:i/>
          <w:sz w:val="24"/>
          <w:szCs w:val="24"/>
        </w:rPr>
        <w:t>Method in social science: A realist approach</w:t>
      </w:r>
      <w:r w:rsidRPr="00044281">
        <w:rPr>
          <w:rFonts w:asciiTheme="minorHAnsi" w:hAnsiTheme="minorHAnsi" w:cstheme="minorHAnsi"/>
          <w:sz w:val="24"/>
          <w:szCs w:val="24"/>
        </w:rPr>
        <w:t>. London: Routledge</w:t>
      </w:r>
      <w:r w:rsidR="00A555BC">
        <w:rPr>
          <w:rFonts w:asciiTheme="minorHAnsi" w:hAnsiTheme="minorHAnsi" w:cstheme="minorHAnsi"/>
          <w:sz w:val="24"/>
          <w:szCs w:val="24"/>
        </w:rPr>
        <w:t>; 1992</w:t>
      </w:r>
      <w:r w:rsidRPr="00044281">
        <w:rPr>
          <w:rFonts w:asciiTheme="minorHAnsi" w:hAnsiTheme="minorHAnsi" w:cstheme="minorHAnsi"/>
          <w:sz w:val="24"/>
          <w:szCs w:val="24"/>
        </w:rPr>
        <w:t xml:space="preserve">. </w:t>
      </w:r>
    </w:p>
    <w:p w14:paraId="11561DA6" w14:textId="74F69960" w:rsidR="004B66E6" w:rsidRDefault="004B66E6" w:rsidP="004B66E6">
      <w:pPr>
        <w:spacing w:line="240" w:lineRule="auto"/>
        <w:ind w:left="720" w:hanging="720"/>
        <w:rPr>
          <w:rFonts w:asciiTheme="minorHAnsi" w:hAnsiTheme="minorHAnsi" w:cstheme="minorHAnsi"/>
          <w:color w:val="222222"/>
          <w:sz w:val="24"/>
          <w:szCs w:val="24"/>
          <w:shd w:val="clear" w:color="auto" w:fill="FFFFFF"/>
        </w:rPr>
      </w:pPr>
      <w:r>
        <w:rPr>
          <w:rFonts w:asciiTheme="minorHAnsi" w:hAnsiTheme="minorHAnsi" w:cstheme="minorHAnsi"/>
          <w:color w:val="222222"/>
          <w:sz w:val="24"/>
          <w:szCs w:val="24"/>
          <w:shd w:val="clear" w:color="auto" w:fill="FFFFFF"/>
        </w:rPr>
        <w:t>20.</w:t>
      </w:r>
      <w:r>
        <w:rPr>
          <w:rFonts w:asciiTheme="minorHAnsi" w:hAnsiTheme="minorHAnsi" w:cstheme="minorHAnsi"/>
          <w:color w:val="222222"/>
          <w:sz w:val="24"/>
          <w:szCs w:val="24"/>
          <w:shd w:val="clear" w:color="auto" w:fill="FFFFFF"/>
        </w:rPr>
        <w:tab/>
      </w:r>
      <w:r w:rsidRPr="00044281">
        <w:rPr>
          <w:rFonts w:asciiTheme="minorHAnsi" w:hAnsiTheme="minorHAnsi" w:cstheme="minorHAnsi"/>
          <w:color w:val="222222"/>
          <w:sz w:val="24"/>
          <w:szCs w:val="24"/>
          <w:shd w:val="clear" w:color="auto" w:fill="FFFFFF"/>
        </w:rPr>
        <w:t>Lawson T. Abstraction, tendencies and stylised facts: a realist approach to economic analysis. </w:t>
      </w:r>
      <w:r w:rsidRPr="00044281">
        <w:rPr>
          <w:rFonts w:asciiTheme="minorHAnsi" w:hAnsiTheme="minorHAnsi" w:cstheme="minorHAnsi"/>
          <w:i/>
          <w:iCs/>
          <w:color w:val="222222"/>
          <w:sz w:val="24"/>
          <w:szCs w:val="24"/>
          <w:shd w:val="clear" w:color="auto" w:fill="FFFFFF"/>
        </w:rPr>
        <w:t>Cambridge Journal of Economics</w:t>
      </w:r>
      <w:r w:rsidR="00A555BC">
        <w:rPr>
          <w:rFonts w:asciiTheme="minorHAnsi" w:hAnsiTheme="minorHAnsi" w:cstheme="minorHAnsi"/>
          <w:i/>
          <w:iCs/>
          <w:color w:val="222222"/>
          <w:sz w:val="24"/>
          <w:szCs w:val="24"/>
          <w:shd w:val="clear" w:color="auto" w:fill="FFFFFF"/>
        </w:rPr>
        <w:t xml:space="preserve">. </w:t>
      </w:r>
      <w:r w:rsidR="00A555BC" w:rsidRPr="00A555BC">
        <w:rPr>
          <w:rFonts w:asciiTheme="minorHAnsi" w:hAnsiTheme="minorHAnsi" w:cstheme="minorHAnsi"/>
          <w:color w:val="222222"/>
          <w:sz w:val="24"/>
          <w:szCs w:val="24"/>
          <w:shd w:val="clear" w:color="auto" w:fill="FFFFFF"/>
        </w:rPr>
        <w:t>1989;</w:t>
      </w:r>
      <w:r w:rsidRPr="00A555BC">
        <w:rPr>
          <w:rFonts w:asciiTheme="minorHAnsi" w:hAnsiTheme="minorHAnsi" w:cstheme="minorHAnsi"/>
          <w:iCs/>
          <w:color w:val="222222"/>
          <w:sz w:val="24"/>
          <w:szCs w:val="24"/>
          <w:shd w:val="clear" w:color="auto" w:fill="FFFFFF"/>
        </w:rPr>
        <w:t>13</w:t>
      </w:r>
      <w:r w:rsidR="00A555BC" w:rsidRPr="00A555BC">
        <w:rPr>
          <w:rFonts w:asciiTheme="minorHAnsi" w:hAnsiTheme="minorHAnsi" w:cstheme="minorHAnsi"/>
          <w:iCs/>
          <w:color w:val="222222"/>
          <w:sz w:val="24"/>
          <w:szCs w:val="24"/>
          <w:shd w:val="clear" w:color="auto" w:fill="FFFFFF"/>
        </w:rPr>
        <w:t>:</w:t>
      </w:r>
      <w:r w:rsidRPr="00A555BC">
        <w:rPr>
          <w:rFonts w:asciiTheme="minorHAnsi" w:hAnsiTheme="minorHAnsi" w:cstheme="minorHAnsi"/>
          <w:color w:val="222222"/>
          <w:sz w:val="24"/>
          <w:szCs w:val="24"/>
          <w:shd w:val="clear" w:color="auto" w:fill="FFFFFF"/>
        </w:rPr>
        <w:t>59-78.</w:t>
      </w:r>
    </w:p>
    <w:p w14:paraId="2FBC1AC2" w14:textId="0CDCD324" w:rsidR="004B66E6" w:rsidRPr="00044281" w:rsidRDefault="004B66E6" w:rsidP="004B66E6">
      <w:pPr>
        <w:spacing w:line="240" w:lineRule="auto"/>
        <w:ind w:left="720" w:hanging="720"/>
        <w:rPr>
          <w:rFonts w:asciiTheme="minorHAnsi" w:hAnsiTheme="minorHAnsi" w:cstheme="minorHAnsi"/>
          <w:color w:val="222222"/>
          <w:sz w:val="24"/>
          <w:szCs w:val="24"/>
          <w:shd w:val="clear" w:color="auto" w:fill="FFFFFF"/>
        </w:rPr>
      </w:pPr>
      <w:r>
        <w:rPr>
          <w:rFonts w:asciiTheme="minorHAnsi" w:hAnsiTheme="minorHAnsi" w:cstheme="minorHAnsi"/>
          <w:color w:val="222222"/>
          <w:sz w:val="24"/>
          <w:szCs w:val="24"/>
          <w:shd w:val="clear" w:color="auto" w:fill="FFFFFF"/>
        </w:rPr>
        <w:t>21.</w:t>
      </w:r>
      <w:r>
        <w:rPr>
          <w:rFonts w:asciiTheme="minorHAnsi" w:hAnsiTheme="minorHAnsi" w:cstheme="minorHAnsi"/>
          <w:color w:val="222222"/>
          <w:sz w:val="24"/>
          <w:szCs w:val="24"/>
          <w:shd w:val="clear" w:color="auto" w:fill="FFFFFF"/>
        </w:rPr>
        <w:tab/>
      </w:r>
      <w:r w:rsidRPr="00044281">
        <w:rPr>
          <w:rFonts w:asciiTheme="minorHAnsi" w:hAnsiTheme="minorHAnsi" w:cstheme="minorHAnsi"/>
          <w:color w:val="222222"/>
          <w:sz w:val="24"/>
          <w:szCs w:val="24"/>
          <w:shd w:val="clear" w:color="auto" w:fill="FFFFFF"/>
        </w:rPr>
        <w:t>Jones K.</w:t>
      </w:r>
      <w:r w:rsidR="00A555BC">
        <w:rPr>
          <w:rFonts w:asciiTheme="minorHAnsi" w:hAnsiTheme="minorHAnsi" w:cstheme="minorHAnsi"/>
          <w:color w:val="222222"/>
          <w:sz w:val="24"/>
          <w:szCs w:val="24"/>
          <w:shd w:val="clear" w:color="auto" w:fill="FFFFFF"/>
        </w:rPr>
        <w:t xml:space="preserve"> </w:t>
      </w:r>
      <w:r w:rsidRPr="00044281">
        <w:rPr>
          <w:rFonts w:asciiTheme="minorHAnsi" w:hAnsiTheme="minorHAnsi" w:cstheme="minorHAnsi"/>
          <w:color w:val="222222"/>
          <w:sz w:val="24"/>
          <w:szCs w:val="24"/>
          <w:shd w:val="clear" w:color="auto" w:fill="FFFFFF"/>
        </w:rPr>
        <w:t>The practice of quantitative methods. In B. Somekh &amp; C. Lewin (Eds.), </w:t>
      </w:r>
      <w:r w:rsidRPr="00044281">
        <w:rPr>
          <w:rFonts w:asciiTheme="minorHAnsi" w:hAnsiTheme="minorHAnsi" w:cstheme="minorHAnsi"/>
          <w:i/>
          <w:iCs/>
          <w:color w:val="222222"/>
          <w:sz w:val="24"/>
          <w:szCs w:val="24"/>
          <w:shd w:val="clear" w:color="auto" w:fill="FFFFFF"/>
        </w:rPr>
        <w:t>Research methods in the social sciences</w:t>
      </w:r>
      <w:r w:rsidR="00A555BC">
        <w:rPr>
          <w:rFonts w:asciiTheme="minorHAnsi" w:hAnsiTheme="minorHAnsi" w:cstheme="minorHAnsi"/>
          <w:i/>
          <w:iCs/>
          <w:color w:val="222222"/>
          <w:sz w:val="24"/>
          <w:szCs w:val="24"/>
          <w:shd w:val="clear" w:color="auto" w:fill="FFFFFF"/>
        </w:rPr>
        <w:t>.</w:t>
      </w:r>
      <w:r w:rsidRPr="00044281">
        <w:rPr>
          <w:rFonts w:asciiTheme="minorHAnsi" w:hAnsiTheme="minorHAnsi" w:cstheme="minorHAnsi"/>
          <w:i/>
          <w:iCs/>
          <w:color w:val="222222"/>
          <w:sz w:val="24"/>
          <w:szCs w:val="24"/>
          <w:shd w:val="clear" w:color="auto" w:fill="FFFFFF"/>
        </w:rPr>
        <w:t xml:space="preserve"> </w:t>
      </w:r>
      <w:r w:rsidRPr="00044281">
        <w:rPr>
          <w:rFonts w:asciiTheme="minorHAnsi" w:hAnsiTheme="minorHAnsi" w:cstheme="minorHAnsi"/>
          <w:iCs/>
          <w:color w:val="222222"/>
          <w:sz w:val="24"/>
          <w:szCs w:val="24"/>
          <w:shd w:val="clear" w:color="auto" w:fill="FFFFFF"/>
        </w:rPr>
        <w:t>(p</w:t>
      </w:r>
      <w:r w:rsidRPr="00044281">
        <w:rPr>
          <w:rFonts w:asciiTheme="minorHAnsi" w:hAnsiTheme="minorHAnsi" w:cstheme="minorHAnsi"/>
          <w:color w:val="222222"/>
          <w:sz w:val="24"/>
          <w:szCs w:val="24"/>
          <w:shd w:val="clear" w:color="auto" w:fill="FFFFFF"/>
        </w:rPr>
        <w:t>p. 201-211). London: Sage</w:t>
      </w:r>
      <w:r w:rsidR="00A555BC">
        <w:rPr>
          <w:rFonts w:asciiTheme="minorHAnsi" w:hAnsiTheme="minorHAnsi" w:cstheme="minorHAnsi"/>
          <w:color w:val="222222"/>
          <w:sz w:val="24"/>
          <w:szCs w:val="24"/>
          <w:shd w:val="clear" w:color="auto" w:fill="FFFFFF"/>
        </w:rPr>
        <w:t>; 2010</w:t>
      </w:r>
      <w:r w:rsidRPr="00044281">
        <w:rPr>
          <w:rFonts w:asciiTheme="minorHAnsi" w:hAnsiTheme="minorHAnsi" w:cstheme="minorHAnsi"/>
          <w:color w:val="222222"/>
          <w:sz w:val="24"/>
          <w:szCs w:val="24"/>
          <w:shd w:val="clear" w:color="auto" w:fill="FFFFFF"/>
        </w:rPr>
        <w:t>.</w:t>
      </w:r>
    </w:p>
    <w:p w14:paraId="5E5B59D2" w14:textId="6753923C" w:rsidR="004B66E6" w:rsidRDefault="004B66E6" w:rsidP="004B66E6">
      <w:pPr>
        <w:spacing w:line="240" w:lineRule="auto"/>
        <w:ind w:left="720" w:hanging="720"/>
        <w:rPr>
          <w:rFonts w:asciiTheme="minorHAnsi" w:hAnsiTheme="minorHAnsi" w:cstheme="minorHAnsi"/>
          <w:color w:val="222222"/>
          <w:sz w:val="24"/>
          <w:szCs w:val="24"/>
          <w:shd w:val="clear" w:color="auto" w:fill="FFFFFF"/>
        </w:rPr>
      </w:pPr>
      <w:r>
        <w:rPr>
          <w:rFonts w:asciiTheme="minorHAnsi" w:hAnsiTheme="minorHAnsi" w:cstheme="minorHAnsi"/>
          <w:color w:val="222222"/>
          <w:sz w:val="24"/>
          <w:szCs w:val="24"/>
          <w:shd w:val="clear" w:color="auto" w:fill="FFFFFF"/>
        </w:rPr>
        <w:t>22.</w:t>
      </w:r>
      <w:r>
        <w:rPr>
          <w:rFonts w:asciiTheme="minorHAnsi" w:hAnsiTheme="minorHAnsi" w:cstheme="minorHAnsi"/>
          <w:color w:val="222222"/>
          <w:sz w:val="24"/>
          <w:szCs w:val="24"/>
          <w:shd w:val="clear" w:color="auto" w:fill="FFFFFF"/>
        </w:rPr>
        <w:tab/>
      </w:r>
      <w:r w:rsidRPr="00044281">
        <w:rPr>
          <w:rFonts w:asciiTheme="minorHAnsi" w:hAnsiTheme="minorHAnsi" w:cstheme="minorHAnsi"/>
          <w:color w:val="222222"/>
          <w:sz w:val="24"/>
          <w:szCs w:val="24"/>
          <w:shd w:val="clear" w:color="auto" w:fill="FFFFFF"/>
        </w:rPr>
        <w:t>Rossi PH.</w:t>
      </w:r>
      <w:r w:rsidRPr="00044281">
        <w:rPr>
          <w:rFonts w:asciiTheme="minorHAnsi" w:hAnsiTheme="minorHAnsi" w:cstheme="minorHAnsi"/>
          <w:sz w:val="24"/>
          <w:szCs w:val="24"/>
        </w:rPr>
        <w:t xml:space="preserve"> The iron law of evaluation and other metallic rules</w:t>
      </w:r>
      <w:r w:rsidRPr="00044281">
        <w:rPr>
          <w:rFonts w:asciiTheme="minorHAnsi" w:hAnsiTheme="minorHAnsi" w:cstheme="minorHAnsi"/>
          <w:color w:val="222222"/>
          <w:sz w:val="24"/>
          <w:szCs w:val="24"/>
          <w:shd w:val="clear" w:color="auto" w:fill="FFFFFF"/>
        </w:rPr>
        <w:t>. </w:t>
      </w:r>
      <w:r w:rsidRPr="00044281">
        <w:rPr>
          <w:rFonts w:asciiTheme="minorHAnsi" w:hAnsiTheme="minorHAnsi" w:cstheme="minorHAnsi"/>
          <w:i/>
          <w:iCs/>
          <w:color w:val="222222"/>
          <w:sz w:val="24"/>
          <w:szCs w:val="24"/>
          <w:shd w:val="clear" w:color="auto" w:fill="FFFFFF"/>
        </w:rPr>
        <w:t>Research in Social Problems and Public Policy</w:t>
      </w:r>
      <w:r w:rsidR="00A555BC">
        <w:rPr>
          <w:rFonts w:asciiTheme="minorHAnsi" w:hAnsiTheme="minorHAnsi" w:cstheme="minorHAnsi"/>
          <w:i/>
          <w:iCs/>
          <w:color w:val="222222"/>
          <w:sz w:val="24"/>
          <w:szCs w:val="24"/>
          <w:shd w:val="clear" w:color="auto" w:fill="FFFFFF"/>
        </w:rPr>
        <w:t xml:space="preserve">. </w:t>
      </w:r>
      <w:r w:rsidR="00A555BC" w:rsidRPr="00A555BC">
        <w:rPr>
          <w:rFonts w:asciiTheme="minorHAnsi" w:hAnsiTheme="minorHAnsi" w:cstheme="minorHAnsi"/>
          <w:iCs/>
          <w:color w:val="222222"/>
          <w:sz w:val="24"/>
          <w:szCs w:val="24"/>
          <w:shd w:val="clear" w:color="auto" w:fill="FFFFFF"/>
        </w:rPr>
        <w:t>1987;</w:t>
      </w:r>
      <w:r w:rsidRPr="00A555BC">
        <w:rPr>
          <w:rFonts w:asciiTheme="minorHAnsi" w:hAnsiTheme="minorHAnsi" w:cstheme="minorHAnsi"/>
          <w:iCs/>
          <w:color w:val="222222"/>
          <w:sz w:val="24"/>
          <w:szCs w:val="24"/>
          <w:shd w:val="clear" w:color="auto" w:fill="FFFFFF"/>
        </w:rPr>
        <w:t>4</w:t>
      </w:r>
      <w:r w:rsidR="00A555BC" w:rsidRPr="00A555BC">
        <w:rPr>
          <w:rFonts w:asciiTheme="minorHAnsi" w:hAnsiTheme="minorHAnsi" w:cstheme="minorHAnsi"/>
          <w:iCs/>
          <w:color w:val="222222"/>
          <w:sz w:val="24"/>
          <w:szCs w:val="24"/>
          <w:shd w:val="clear" w:color="auto" w:fill="FFFFFF"/>
        </w:rPr>
        <w:t>:</w:t>
      </w:r>
      <w:r w:rsidRPr="00A555BC">
        <w:rPr>
          <w:rFonts w:asciiTheme="minorHAnsi" w:hAnsiTheme="minorHAnsi" w:cstheme="minorHAnsi"/>
          <w:color w:val="222222"/>
          <w:sz w:val="24"/>
          <w:szCs w:val="24"/>
          <w:shd w:val="clear" w:color="auto" w:fill="FFFFFF"/>
        </w:rPr>
        <w:t>3-20.</w:t>
      </w:r>
    </w:p>
    <w:p w14:paraId="7191A2DB" w14:textId="3831E0E1" w:rsidR="004B66E6" w:rsidRDefault="004B66E6" w:rsidP="004B66E6">
      <w:pPr>
        <w:spacing w:line="240" w:lineRule="auto"/>
        <w:ind w:left="720" w:hanging="720"/>
        <w:rPr>
          <w:rFonts w:asciiTheme="minorHAnsi" w:hAnsiTheme="minorHAnsi" w:cstheme="minorHAnsi"/>
          <w:color w:val="222222"/>
          <w:sz w:val="24"/>
          <w:szCs w:val="24"/>
          <w:shd w:val="clear" w:color="auto" w:fill="FFFFFF"/>
        </w:rPr>
      </w:pPr>
      <w:r>
        <w:rPr>
          <w:rFonts w:asciiTheme="minorHAnsi" w:hAnsiTheme="minorHAnsi" w:cstheme="minorHAnsi"/>
          <w:sz w:val="24"/>
          <w:szCs w:val="24"/>
        </w:rPr>
        <w:t>23.</w:t>
      </w:r>
      <w:r>
        <w:rPr>
          <w:rFonts w:asciiTheme="minorHAnsi" w:hAnsiTheme="minorHAnsi" w:cstheme="minorHAnsi"/>
          <w:sz w:val="24"/>
          <w:szCs w:val="24"/>
        </w:rPr>
        <w:tab/>
      </w:r>
      <w:r w:rsidRPr="00044281">
        <w:rPr>
          <w:rFonts w:asciiTheme="minorHAnsi" w:hAnsiTheme="minorHAnsi" w:cstheme="minorHAnsi"/>
          <w:color w:val="222222"/>
          <w:sz w:val="24"/>
          <w:szCs w:val="24"/>
          <w:shd w:val="clear" w:color="auto" w:fill="FFFFFF"/>
        </w:rPr>
        <w:t>Jobling H.</w:t>
      </w:r>
      <w:r w:rsidR="00A555BC">
        <w:rPr>
          <w:rFonts w:asciiTheme="minorHAnsi" w:hAnsiTheme="minorHAnsi" w:cstheme="minorHAnsi"/>
          <w:color w:val="222222"/>
          <w:sz w:val="24"/>
          <w:szCs w:val="24"/>
          <w:shd w:val="clear" w:color="auto" w:fill="FFFFFF"/>
        </w:rPr>
        <w:t xml:space="preserve"> </w:t>
      </w:r>
      <w:r w:rsidRPr="00044281">
        <w:rPr>
          <w:rFonts w:asciiTheme="minorHAnsi" w:hAnsiTheme="minorHAnsi" w:cstheme="minorHAnsi"/>
          <w:color w:val="222222"/>
          <w:sz w:val="24"/>
          <w:szCs w:val="24"/>
          <w:shd w:val="clear" w:color="auto" w:fill="FFFFFF"/>
        </w:rPr>
        <w:t>Using ethnography to explore causality in mental health policy and practice. </w:t>
      </w:r>
      <w:r w:rsidRPr="00044281">
        <w:rPr>
          <w:rFonts w:asciiTheme="minorHAnsi" w:hAnsiTheme="minorHAnsi" w:cstheme="minorHAnsi"/>
          <w:i/>
          <w:iCs/>
          <w:color w:val="222222"/>
          <w:sz w:val="24"/>
          <w:szCs w:val="24"/>
          <w:shd w:val="clear" w:color="auto" w:fill="FFFFFF"/>
        </w:rPr>
        <w:t>Qualitative Social Work</w:t>
      </w:r>
      <w:r w:rsidR="00A555BC">
        <w:rPr>
          <w:rFonts w:asciiTheme="minorHAnsi" w:hAnsiTheme="minorHAnsi" w:cstheme="minorHAnsi"/>
          <w:color w:val="222222"/>
          <w:sz w:val="24"/>
          <w:szCs w:val="24"/>
          <w:shd w:val="clear" w:color="auto" w:fill="FFFFFF"/>
        </w:rPr>
        <w:t xml:space="preserve">. </w:t>
      </w:r>
      <w:r w:rsidR="00A555BC" w:rsidRPr="00A555BC">
        <w:rPr>
          <w:rFonts w:asciiTheme="minorHAnsi" w:hAnsiTheme="minorHAnsi" w:cstheme="minorHAnsi"/>
          <w:color w:val="222222"/>
          <w:sz w:val="24"/>
          <w:szCs w:val="24"/>
          <w:shd w:val="clear" w:color="auto" w:fill="FFFFFF"/>
        </w:rPr>
        <w:t>2014;</w:t>
      </w:r>
      <w:r w:rsidRPr="00A555BC">
        <w:rPr>
          <w:rFonts w:asciiTheme="minorHAnsi" w:hAnsiTheme="minorHAnsi" w:cstheme="minorHAnsi"/>
          <w:iCs/>
          <w:color w:val="222222"/>
          <w:sz w:val="24"/>
          <w:szCs w:val="24"/>
          <w:shd w:val="clear" w:color="auto" w:fill="FFFFFF"/>
        </w:rPr>
        <w:t>13</w:t>
      </w:r>
      <w:r w:rsidR="00A555BC" w:rsidRPr="00A555BC">
        <w:rPr>
          <w:rFonts w:asciiTheme="minorHAnsi" w:hAnsiTheme="minorHAnsi" w:cstheme="minorHAnsi"/>
          <w:iCs/>
          <w:color w:val="222222"/>
          <w:sz w:val="24"/>
          <w:szCs w:val="24"/>
          <w:shd w:val="clear" w:color="auto" w:fill="FFFFFF"/>
        </w:rPr>
        <w:t>:</w:t>
      </w:r>
      <w:r w:rsidRPr="00A555BC">
        <w:rPr>
          <w:rFonts w:asciiTheme="minorHAnsi" w:hAnsiTheme="minorHAnsi" w:cstheme="minorHAnsi"/>
          <w:color w:val="222222"/>
          <w:sz w:val="24"/>
          <w:szCs w:val="24"/>
          <w:shd w:val="clear" w:color="auto" w:fill="FFFFFF"/>
        </w:rPr>
        <w:t>49-68.</w:t>
      </w:r>
    </w:p>
    <w:p w14:paraId="7B219607" w14:textId="14378546" w:rsidR="004B66E6" w:rsidRDefault="004B66E6" w:rsidP="004B66E6">
      <w:pPr>
        <w:spacing w:line="240" w:lineRule="auto"/>
        <w:ind w:left="720" w:hanging="720"/>
        <w:rPr>
          <w:rFonts w:asciiTheme="minorHAnsi" w:hAnsiTheme="minorHAnsi" w:cstheme="minorHAnsi"/>
          <w:sz w:val="24"/>
          <w:szCs w:val="24"/>
        </w:rPr>
      </w:pPr>
      <w:r>
        <w:rPr>
          <w:rFonts w:asciiTheme="minorHAnsi" w:hAnsiTheme="minorHAnsi" w:cstheme="minorHAnsi"/>
          <w:color w:val="222222"/>
          <w:sz w:val="24"/>
          <w:szCs w:val="24"/>
          <w:shd w:val="clear" w:color="auto" w:fill="FFFFFF"/>
        </w:rPr>
        <w:t>24.</w:t>
      </w:r>
      <w:r>
        <w:rPr>
          <w:rFonts w:asciiTheme="minorHAnsi" w:hAnsiTheme="minorHAnsi" w:cstheme="minorHAnsi"/>
          <w:color w:val="222222"/>
          <w:sz w:val="24"/>
          <w:szCs w:val="24"/>
          <w:shd w:val="clear" w:color="auto" w:fill="FFFFFF"/>
        </w:rPr>
        <w:tab/>
      </w:r>
      <w:r w:rsidRPr="00044281">
        <w:rPr>
          <w:rFonts w:asciiTheme="minorHAnsi" w:hAnsiTheme="minorHAnsi" w:cstheme="minorHAnsi"/>
          <w:color w:val="222222"/>
          <w:sz w:val="24"/>
          <w:szCs w:val="24"/>
          <w:shd w:val="clear" w:color="auto" w:fill="FFFFFF"/>
        </w:rPr>
        <w:t>Craig P, Dieppe P, Macintyre S, Michie S, Nazareth I, &amp; Petticrew M. Developing and evaluating complex interventions: the new Medical Research Council guidance. </w:t>
      </w:r>
      <w:r w:rsidR="005E07B0">
        <w:rPr>
          <w:rFonts w:asciiTheme="minorHAnsi" w:hAnsiTheme="minorHAnsi" w:cstheme="minorHAnsi"/>
          <w:i/>
          <w:iCs/>
          <w:color w:val="222222"/>
          <w:sz w:val="24"/>
          <w:szCs w:val="24"/>
          <w:shd w:val="clear" w:color="auto" w:fill="FFFFFF"/>
        </w:rPr>
        <w:t xml:space="preserve">British Medical Journal. </w:t>
      </w:r>
      <w:r w:rsidR="005E07B0" w:rsidRPr="005E07B0">
        <w:rPr>
          <w:rFonts w:asciiTheme="minorHAnsi" w:hAnsiTheme="minorHAnsi" w:cstheme="minorHAnsi"/>
          <w:iCs/>
          <w:color w:val="222222"/>
          <w:sz w:val="24"/>
          <w:szCs w:val="24"/>
          <w:shd w:val="clear" w:color="auto" w:fill="FFFFFF"/>
        </w:rPr>
        <w:t>2008;</w:t>
      </w:r>
      <w:r w:rsidRPr="005E07B0">
        <w:rPr>
          <w:rFonts w:asciiTheme="minorHAnsi" w:hAnsiTheme="minorHAnsi" w:cstheme="minorHAnsi"/>
          <w:iCs/>
          <w:color w:val="222222"/>
          <w:sz w:val="24"/>
          <w:szCs w:val="24"/>
          <w:shd w:val="clear" w:color="auto" w:fill="FFFFFF"/>
        </w:rPr>
        <w:t>337</w:t>
      </w:r>
      <w:r w:rsidR="005E07B0" w:rsidRPr="005E07B0">
        <w:rPr>
          <w:rFonts w:asciiTheme="minorHAnsi" w:hAnsiTheme="minorHAnsi" w:cstheme="minorHAnsi"/>
          <w:iCs/>
          <w:color w:val="222222"/>
          <w:sz w:val="24"/>
          <w:szCs w:val="24"/>
          <w:shd w:val="clear" w:color="auto" w:fill="FFFFFF"/>
        </w:rPr>
        <w:t>:</w:t>
      </w:r>
      <w:r w:rsidRPr="005E07B0">
        <w:rPr>
          <w:rFonts w:asciiTheme="minorHAnsi" w:hAnsiTheme="minorHAnsi" w:cstheme="minorHAnsi"/>
          <w:color w:val="222222"/>
          <w:sz w:val="24"/>
          <w:szCs w:val="24"/>
          <w:shd w:val="clear" w:color="auto" w:fill="FFFFFF"/>
        </w:rPr>
        <w:t>a1655.</w:t>
      </w:r>
      <w:r w:rsidRPr="00044281">
        <w:rPr>
          <w:rFonts w:asciiTheme="minorHAnsi" w:hAnsiTheme="minorHAnsi" w:cstheme="minorHAnsi"/>
          <w:sz w:val="24"/>
          <w:szCs w:val="24"/>
        </w:rPr>
        <w:t xml:space="preserve"> </w:t>
      </w:r>
    </w:p>
    <w:p w14:paraId="52858F17" w14:textId="5348D98C" w:rsidR="004B66E6" w:rsidRPr="00044281" w:rsidRDefault="004B66E6" w:rsidP="004B66E6">
      <w:pPr>
        <w:spacing w:line="240" w:lineRule="auto"/>
        <w:rPr>
          <w:rFonts w:asciiTheme="minorHAnsi" w:hAnsiTheme="minorHAnsi" w:cstheme="minorHAnsi"/>
          <w:sz w:val="24"/>
          <w:szCs w:val="24"/>
        </w:rPr>
      </w:pPr>
      <w:r>
        <w:rPr>
          <w:rFonts w:asciiTheme="minorHAnsi" w:hAnsiTheme="minorHAnsi" w:cstheme="minorHAnsi"/>
          <w:sz w:val="24"/>
          <w:szCs w:val="24"/>
        </w:rPr>
        <w:t>25.</w:t>
      </w:r>
      <w:r>
        <w:rPr>
          <w:rFonts w:asciiTheme="minorHAnsi" w:hAnsiTheme="minorHAnsi" w:cstheme="minorHAnsi"/>
          <w:sz w:val="24"/>
          <w:szCs w:val="24"/>
        </w:rPr>
        <w:tab/>
      </w:r>
      <w:r w:rsidRPr="00044281">
        <w:rPr>
          <w:rFonts w:asciiTheme="minorHAnsi" w:hAnsiTheme="minorHAnsi" w:cstheme="minorHAnsi"/>
          <w:sz w:val="24"/>
          <w:szCs w:val="24"/>
        </w:rPr>
        <w:t xml:space="preserve">Pawson R. </w:t>
      </w:r>
      <w:r w:rsidRPr="00044281">
        <w:rPr>
          <w:rFonts w:asciiTheme="minorHAnsi" w:hAnsiTheme="minorHAnsi" w:cstheme="minorHAnsi"/>
          <w:i/>
          <w:sz w:val="24"/>
          <w:szCs w:val="24"/>
        </w:rPr>
        <w:t>The Science of Evaluation</w:t>
      </w:r>
      <w:r w:rsidRPr="00044281">
        <w:rPr>
          <w:rFonts w:asciiTheme="minorHAnsi" w:hAnsiTheme="minorHAnsi" w:cstheme="minorHAnsi"/>
          <w:sz w:val="24"/>
          <w:szCs w:val="24"/>
        </w:rPr>
        <w:t>. London: Sage</w:t>
      </w:r>
      <w:r w:rsidR="006668DF">
        <w:rPr>
          <w:rFonts w:asciiTheme="minorHAnsi" w:hAnsiTheme="minorHAnsi" w:cstheme="minorHAnsi"/>
          <w:sz w:val="24"/>
          <w:szCs w:val="24"/>
        </w:rPr>
        <w:t>;</w:t>
      </w:r>
      <w:r w:rsidRPr="00044281">
        <w:rPr>
          <w:rFonts w:asciiTheme="minorHAnsi" w:hAnsiTheme="minorHAnsi" w:cstheme="minorHAnsi"/>
          <w:sz w:val="24"/>
          <w:szCs w:val="24"/>
        </w:rPr>
        <w:t xml:space="preserve"> </w:t>
      </w:r>
      <w:r w:rsidR="005E07B0">
        <w:rPr>
          <w:rFonts w:asciiTheme="minorHAnsi" w:hAnsiTheme="minorHAnsi" w:cstheme="minorHAnsi"/>
          <w:sz w:val="24"/>
          <w:szCs w:val="24"/>
        </w:rPr>
        <w:t>2013.</w:t>
      </w:r>
    </w:p>
    <w:p w14:paraId="68CF4BA1" w14:textId="5BCAB1F2" w:rsidR="004B66E6" w:rsidRPr="00044281" w:rsidRDefault="004B66E6" w:rsidP="004B66E6">
      <w:pPr>
        <w:spacing w:line="240" w:lineRule="auto"/>
        <w:ind w:left="720" w:hanging="720"/>
        <w:rPr>
          <w:rFonts w:asciiTheme="minorHAnsi" w:hAnsiTheme="minorHAnsi" w:cstheme="minorHAnsi"/>
          <w:color w:val="222222"/>
          <w:sz w:val="24"/>
          <w:szCs w:val="24"/>
          <w:shd w:val="clear" w:color="auto" w:fill="FFFFFF"/>
        </w:rPr>
      </w:pPr>
      <w:r>
        <w:rPr>
          <w:rFonts w:asciiTheme="minorHAnsi" w:hAnsiTheme="minorHAnsi" w:cstheme="minorHAnsi"/>
          <w:sz w:val="24"/>
          <w:szCs w:val="24"/>
        </w:rPr>
        <w:t>26.</w:t>
      </w:r>
      <w:r>
        <w:rPr>
          <w:rFonts w:asciiTheme="minorHAnsi" w:hAnsiTheme="minorHAnsi" w:cstheme="minorHAnsi"/>
          <w:sz w:val="24"/>
          <w:szCs w:val="24"/>
        </w:rPr>
        <w:tab/>
      </w:r>
      <w:r w:rsidRPr="00044281">
        <w:rPr>
          <w:rFonts w:asciiTheme="minorHAnsi" w:hAnsiTheme="minorHAnsi" w:cstheme="minorHAnsi"/>
          <w:color w:val="222222"/>
          <w:sz w:val="24"/>
          <w:szCs w:val="24"/>
          <w:shd w:val="clear" w:color="auto" w:fill="FFFFFF"/>
        </w:rPr>
        <w:t>Merlo J, Ohlsson H, Lynch KF, Chaix B &amp; Subramanian SV. Individual and collective bodies: using measures of variance and association in contextual epidemiology. </w:t>
      </w:r>
      <w:r w:rsidRPr="00044281">
        <w:rPr>
          <w:rFonts w:asciiTheme="minorHAnsi" w:hAnsiTheme="minorHAnsi" w:cstheme="minorHAnsi"/>
          <w:i/>
          <w:iCs/>
          <w:color w:val="222222"/>
          <w:sz w:val="24"/>
          <w:szCs w:val="24"/>
          <w:shd w:val="clear" w:color="auto" w:fill="FFFFFF"/>
        </w:rPr>
        <w:t>Journal of Epidemiology &amp; Community Health</w:t>
      </w:r>
      <w:r w:rsidR="006668DF">
        <w:rPr>
          <w:rFonts w:asciiTheme="minorHAnsi" w:hAnsiTheme="minorHAnsi" w:cstheme="minorHAnsi"/>
          <w:color w:val="222222"/>
          <w:sz w:val="24"/>
          <w:szCs w:val="24"/>
          <w:shd w:val="clear" w:color="auto" w:fill="FFFFFF"/>
        </w:rPr>
        <w:t xml:space="preserve">. </w:t>
      </w:r>
      <w:r w:rsidR="006668DF" w:rsidRPr="006668DF">
        <w:rPr>
          <w:rFonts w:asciiTheme="minorHAnsi" w:hAnsiTheme="minorHAnsi" w:cstheme="minorHAnsi"/>
          <w:color w:val="222222"/>
          <w:sz w:val="24"/>
          <w:szCs w:val="24"/>
          <w:shd w:val="clear" w:color="auto" w:fill="FFFFFF"/>
        </w:rPr>
        <w:t>2009;</w:t>
      </w:r>
      <w:r w:rsidRPr="006668DF">
        <w:rPr>
          <w:rFonts w:asciiTheme="minorHAnsi" w:hAnsiTheme="minorHAnsi" w:cstheme="minorHAnsi"/>
          <w:iCs/>
          <w:color w:val="222222"/>
          <w:sz w:val="24"/>
          <w:szCs w:val="24"/>
          <w:shd w:val="clear" w:color="auto" w:fill="FFFFFF"/>
        </w:rPr>
        <w:t>63</w:t>
      </w:r>
      <w:r w:rsidR="006668DF" w:rsidRPr="006668DF">
        <w:rPr>
          <w:rFonts w:asciiTheme="minorHAnsi" w:hAnsiTheme="minorHAnsi" w:cstheme="minorHAnsi"/>
          <w:iCs/>
          <w:color w:val="222222"/>
          <w:sz w:val="24"/>
          <w:szCs w:val="24"/>
          <w:shd w:val="clear" w:color="auto" w:fill="FFFFFF"/>
        </w:rPr>
        <w:t>:</w:t>
      </w:r>
      <w:r w:rsidRPr="006668DF">
        <w:rPr>
          <w:rFonts w:asciiTheme="minorHAnsi" w:hAnsiTheme="minorHAnsi" w:cstheme="minorHAnsi"/>
          <w:color w:val="222222"/>
          <w:sz w:val="24"/>
          <w:szCs w:val="24"/>
          <w:shd w:val="clear" w:color="auto" w:fill="FFFFFF"/>
        </w:rPr>
        <w:t>1043-1048.</w:t>
      </w:r>
    </w:p>
    <w:p w14:paraId="73955D5D" w14:textId="6C9F501E" w:rsidR="004B66E6" w:rsidRDefault="004B66E6" w:rsidP="004B66E6">
      <w:pPr>
        <w:spacing w:line="240" w:lineRule="auto"/>
        <w:ind w:left="720" w:hanging="720"/>
        <w:rPr>
          <w:rFonts w:asciiTheme="minorHAnsi" w:hAnsiTheme="minorHAnsi" w:cstheme="minorHAnsi"/>
          <w:sz w:val="24"/>
          <w:szCs w:val="24"/>
        </w:rPr>
      </w:pPr>
      <w:r>
        <w:rPr>
          <w:rFonts w:asciiTheme="minorHAnsi" w:hAnsiTheme="minorHAnsi" w:cstheme="minorHAnsi"/>
          <w:sz w:val="24"/>
          <w:szCs w:val="24"/>
        </w:rPr>
        <w:t>27.</w:t>
      </w:r>
      <w:r>
        <w:rPr>
          <w:rFonts w:asciiTheme="minorHAnsi" w:hAnsiTheme="minorHAnsi" w:cstheme="minorHAnsi"/>
          <w:sz w:val="24"/>
          <w:szCs w:val="24"/>
        </w:rPr>
        <w:tab/>
      </w:r>
      <w:r w:rsidRPr="00044281">
        <w:rPr>
          <w:rFonts w:asciiTheme="minorHAnsi" w:hAnsiTheme="minorHAnsi" w:cstheme="minorHAnsi"/>
          <w:sz w:val="24"/>
          <w:szCs w:val="24"/>
        </w:rPr>
        <w:t xml:space="preserve">Slade M, and Priebe S. Conceptual limitations of randomised controlled trials. In S. Priebe &amp; M. Slade (Eds.), </w:t>
      </w:r>
      <w:r w:rsidRPr="00044281">
        <w:rPr>
          <w:rFonts w:asciiTheme="minorHAnsi" w:hAnsiTheme="minorHAnsi" w:cstheme="minorHAnsi"/>
          <w:i/>
          <w:sz w:val="24"/>
          <w:szCs w:val="24"/>
        </w:rPr>
        <w:t>Evidence in Mental Health Care</w:t>
      </w:r>
      <w:r w:rsidRPr="00044281">
        <w:rPr>
          <w:rFonts w:asciiTheme="minorHAnsi" w:hAnsiTheme="minorHAnsi" w:cstheme="minorHAnsi"/>
          <w:sz w:val="24"/>
          <w:szCs w:val="24"/>
        </w:rPr>
        <w:t xml:space="preserve"> (pp.101-108). Hove: Brunner-Routledge</w:t>
      </w:r>
      <w:r w:rsidR="006668DF">
        <w:rPr>
          <w:rFonts w:asciiTheme="minorHAnsi" w:hAnsiTheme="minorHAnsi" w:cstheme="minorHAnsi"/>
          <w:sz w:val="24"/>
          <w:szCs w:val="24"/>
        </w:rPr>
        <w:t>; 2002.</w:t>
      </w:r>
      <w:r w:rsidRPr="00044281">
        <w:rPr>
          <w:rFonts w:asciiTheme="minorHAnsi" w:hAnsiTheme="minorHAnsi" w:cstheme="minorHAnsi"/>
          <w:sz w:val="24"/>
          <w:szCs w:val="24"/>
        </w:rPr>
        <w:t xml:space="preserve"> </w:t>
      </w:r>
    </w:p>
    <w:p w14:paraId="442BBEFB" w14:textId="130D4D4E" w:rsidR="004B66E6" w:rsidRDefault="004B66E6" w:rsidP="004B66E6">
      <w:pPr>
        <w:spacing w:line="240" w:lineRule="auto"/>
        <w:ind w:left="720" w:hanging="720"/>
        <w:rPr>
          <w:rFonts w:asciiTheme="minorHAnsi" w:hAnsiTheme="minorHAnsi" w:cstheme="minorHAnsi"/>
          <w:color w:val="222222"/>
          <w:sz w:val="24"/>
          <w:szCs w:val="24"/>
          <w:shd w:val="clear" w:color="auto" w:fill="FFFFFF"/>
        </w:rPr>
      </w:pPr>
      <w:r>
        <w:rPr>
          <w:rFonts w:asciiTheme="minorHAnsi" w:hAnsiTheme="minorHAnsi" w:cstheme="minorHAnsi"/>
          <w:sz w:val="24"/>
          <w:szCs w:val="24"/>
        </w:rPr>
        <w:t>28.</w:t>
      </w:r>
      <w:r>
        <w:rPr>
          <w:rFonts w:asciiTheme="minorHAnsi" w:hAnsiTheme="minorHAnsi" w:cstheme="minorHAnsi"/>
          <w:sz w:val="24"/>
          <w:szCs w:val="24"/>
        </w:rPr>
        <w:tab/>
      </w:r>
      <w:r w:rsidRPr="00044281">
        <w:rPr>
          <w:rFonts w:asciiTheme="minorHAnsi" w:hAnsiTheme="minorHAnsi" w:cstheme="minorHAnsi"/>
          <w:color w:val="222222"/>
          <w:sz w:val="24"/>
          <w:szCs w:val="24"/>
          <w:shd w:val="clear" w:color="auto" w:fill="FFFFFF"/>
        </w:rPr>
        <w:t>Rutter H, Savona N, Glonti K, Bibby J, Cummins S, Finegood DT, et al. The need for a complex systems model of evidence for public health. </w:t>
      </w:r>
      <w:r w:rsidRPr="00044281">
        <w:rPr>
          <w:rFonts w:asciiTheme="minorHAnsi" w:hAnsiTheme="minorHAnsi" w:cstheme="minorHAnsi"/>
          <w:i/>
          <w:iCs/>
          <w:color w:val="222222"/>
          <w:sz w:val="24"/>
          <w:szCs w:val="24"/>
          <w:shd w:val="clear" w:color="auto" w:fill="FFFFFF"/>
        </w:rPr>
        <w:t>The Lancet</w:t>
      </w:r>
      <w:r w:rsidRPr="00044281">
        <w:rPr>
          <w:rFonts w:asciiTheme="minorHAnsi" w:hAnsiTheme="minorHAnsi" w:cstheme="minorHAnsi"/>
          <w:color w:val="222222"/>
          <w:sz w:val="24"/>
          <w:szCs w:val="24"/>
          <w:shd w:val="clear" w:color="auto" w:fill="FFFFFF"/>
        </w:rPr>
        <w:t>, </w:t>
      </w:r>
      <w:r w:rsidR="006668DF" w:rsidRPr="006668DF">
        <w:rPr>
          <w:rFonts w:asciiTheme="minorHAnsi" w:hAnsiTheme="minorHAnsi" w:cstheme="minorHAnsi"/>
          <w:color w:val="222222"/>
          <w:sz w:val="24"/>
          <w:szCs w:val="24"/>
          <w:shd w:val="clear" w:color="auto" w:fill="FFFFFF"/>
        </w:rPr>
        <w:t>2017;</w:t>
      </w:r>
      <w:r w:rsidRPr="006668DF">
        <w:rPr>
          <w:rFonts w:asciiTheme="minorHAnsi" w:hAnsiTheme="minorHAnsi" w:cstheme="minorHAnsi"/>
          <w:iCs/>
          <w:color w:val="222222"/>
          <w:sz w:val="24"/>
          <w:szCs w:val="24"/>
          <w:shd w:val="clear" w:color="auto" w:fill="FFFFFF"/>
        </w:rPr>
        <w:t>390</w:t>
      </w:r>
      <w:r w:rsidR="006668DF" w:rsidRPr="006668DF">
        <w:rPr>
          <w:rFonts w:asciiTheme="minorHAnsi" w:hAnsiTheme="minorHAnsi" w:cstheme="minorHAnsi"/>
          <w:iCs/>
          <w:color w:val="222222"/>
          <w:sz w:val="24"/>
          <w:szCs w:val="24"/>
          <w:shd w:val="clear" w:color="auto" w:fill="FFFFFF"/>
        </w:rPr>
        <w:t>:</w:t>
      </w:r>
      <w:r w:rsidRPr="006668DF">
        <w:rPr>
          <w:rFonts w:asciiTheme="minorHAnsi" w:hAnsiTheme="minorHAnsi" w:cstheme="minorHAnsi"/>
          <w:color w:val="222222"/>
          <w:sz w:val="24"/>
          <w:szCs w:val="24"/>
          <w:shd w:val="clear" w:color="auto" w:fill="FFFFFF"/>
        </w:rPr>
        <w:t>2602-</w:t>
      </w:r>
      <w:r w:rsidRPr="00044281">
        <w:rPr>
          <w:rFonts w:asciiTheme="minorHAnsi" w:hAnsiTheme="minorHAnsi" w:cstheme="minorHAnsi"/>
          <w:color w:val="222222"/>
          <w:sz w:val="24"/>
          <w:szCs w:val="24"/>
          <w:shd w:val="clear" w:color="auto" w:fill="FFFFFF"/>
        </w:rPr>
        <w:t>2604.</w:t>
      </w:r>
    </w:p>
    <w:p w14:paraId="5D4A894F" w14:textId="71522DB6" w:rsidR="004B66E6" w:rsidRPr="006668EE" w:rsidRDefault="004B66E6" w:rsidP="004B66E6">
      <w:pPr>
        <w:spacing w:line="240" w:lineRule="auto"/>
        <w:ind w:left="720" w:hanging="720"/>
        <w:rPr>
          <w:rFonts w:asciiTheme="minorHAnsi" w:hAnsiTheme="minorHAnsi" w:cstheme="minorHAnsi"/>
          <w:color w:val="222222"/>
          <w:sz w:val="24"/>
          <w:szCs w:val="24"/>
          <w:shd w:val="clear" w:color="auto" w:fill="FFFFFF"/>
        </w:rPr>
      </w:pPr>
      <w:r>
        <w:rPr>
          <w:rFonts w:asciiTheme="minorHAnsi" w:hAnsiTheme="minorHAnsi" w:cstheme="minorHAnsi"/>
          <w:color w:val="222222"/>
          <w:sz w:val="24"/>
          <w:szCs w:val="24"/>
          <w:shd w:val="clear" w:color="auto" w:fill="FFFFFF"/>
        </w:rPr>
        <w:t>29.</w:t>
      </w:r>
      <w:r>
        <w:rPr>
          <w:rFonts w:asciiTheme="minorHAnsi" w:hAnsiTheme="minorHAnsi" w:cstheme="minorHAnsi"/>
          <w:color w:val="222222"/>
          <w:sz w:val="24"/>
          <w:szCs w:val="24"/>
          <w:shd w:val="clear" w:color="auto" w:fill="FFFFFF"/>
        </w:rPr>
        <w:tab/>
      </w:r>
      <w:r w:rsidRPr="00044281">
        <w:rPr>
          <w:rFonts w:asciiTheme="minorHAnsi" w:hAnsiTheme="minorHAnsi" w:cstheme="minorHAnsi"/>
          <w:color w:val="222222"/>
          <w:sz w:val="24"/>
          <w:szCs w:val="24"/>
          <w:shd w:val="clear" w:color="auto" w:fill="FFFFFF"/>
        </w:rPr>
        <w:t>Monaghan M, Pawson R, &amp; Wicker K.</w:t>
      </w:r>
      <w:r w:rsidR="006668EE">
        <w:rPr>
          <w:rFonts w:asciiTheme="minorHAnsi" w:hAnsiTheme="minorHAnsi" w:cstheme="minorHAnsi"/>
          <w:color w:val="222222"/>
          <w:sz w:val="24"/>
          <w:szCs w:val="24"/>
          <w:shd w:val="clear" w:color="auto" w:fill="FFFFFF"/>
        </w:rPr>
        <w:t xml:space="preserve"> </w:t>
      </w:r>
      <w:r w:rsidRPr="00044281">
        <w:rPr>
          <w:rFonts w:asciiTheme="minorHAnsi" w:hAnsiTheme="minorHAnsi" w:cstheme="minorHAnsi"/>
          <w:color w:val="222222"/>
          <w:sz w:val="24"/>
          <w:szCs w:val="24"/>
          <w:shd w:val="clear" w:color="auto" w:fill="FFFFFF"/>
        </w:rPr>
        <w:t>The precautionary principle and evidence-based policy. </w:t>
      </w:r>
      <w:r w:rsidRPr="00044281">
        <w:rPr>
          <w:rFonts w:asciiTheme="minorHAnsi" w:hAnsiTheme="minorHAnsi" w:cstheme="minorHAnsi"/>
          <w:i/>
          <w:iCs/>
          <w:color w:val="222222"/>
          <w:sz w:val="24"/>
          <w:szCs w:val="24"/>
          <w:shd w:val="clear" w:color="auto" w:fill="FFFFFF"/>
        </w:rPr>
        <w:t>Evidence &amp; Policy: A Journal of Research, Debate and Practice</w:t>
      </w:r>
      <w:r w:rsidR="006668EE">
        <w:rPr>
          <w:rFonts w:asciiTheme="minorHAnsi" w:hAnsiTheme="minorHAnsi" w:cstheme="minorHAnsi"/>
          <w:i/>
          <w:iCs/>
          <w:color w:val="222222"/>
          <w:sz w:val="24"/>
          <w:szCs w:val="24"/>
          <w:shd w:val="clear" w:color="auto" w:fill="FFFFFF"/>
        </w:rPr>
        <w:t xml:space="preserve">. </w:t>
      </w:r>
      <w:r w:rsidR="006668EE" w:rsidRPr="006668EE">
        <w:rPr>
          <w:rFonts w:asciiTheme="minorHAnsi" w:hAnsiTheme="minorHAnsi" w:cstheme="minorHAnsi"/>
          <w:iCs/>
          <w:color w:val="222222"/>
          <w:sz w:val="24"/>
          <w:szCs w:val="24"/>
          <w:shd w:val="clear" w:color="auto" w:fill="FFFFFF"/>
        </w:rPr>
        <w:t>2012;</w:t>
      </w:r>
      <w:r w:rsidRPr="006668EE">
        <w:rPr>
          <w:rFonts w:asciiTheme="minorHAnsi" w:hAnsiTheme="minorHAnsi" w:cstheme="minorHAnsi"/>
          <w:iCs/>
          <w:color w:val="222222"/>
          <w:sz w:val="24"/>
          <w:szCs w:val="24"/>
          <w:shd w:val="clear" w:color="auto" w:fill="FFFFFF"/>
        </w:rPr>
        <w:t>8</w:t>
      </w:r>
      <w:r w:rsidR="006668EE" w:rsidRPr="006668EE">
        <w:rPr>
          <w:rFonts w:asciiTheme="minorHAnsi" w:hAnsiTheme="minorHAnsi" w:cstheme="minorHAnsi"/>
          <w:iCs/>
          <w:color w:val="222222"/>
          <w:sz w:val="24"/>
          <w:szCs w:val="24"/>
          <w:shd w:val="clear" w:color="auto" w:fill="FFFFFF"/>
        </w:rPr>
        <w:t>:</w:t>
      </w:r>
      <w:r w:rsidRPr="006668EE">
        <w:rPr>
          <w:rFonts w:asciiTheme="minorHAnsi" w:hAnsiTheme="minorHAnsi" w:cstheme="minorHAnsi"/>
          <w:color w:val="222222"/>
          <w:sz w:val="24"/>
          <w:szCs w:val="24"/>
          <w:shd w:val="clear" w:color="auto" w:fill="FFFFFF"/>
        </w:rPr>
        <w:t xml:space="preserve"> 171-191.</w:t>
      </w:r>
    </w:p>
    <w:p w14:paraId="0F828BA5" w14:textId="58667DF2" w:rsidR="004B66E6" w:rsidRPr="00044281" w:rsidRDefault="004B66E6" w:rsidP="004B66E6">
      <w:pPr>
        <w:spacing w:line="240" w:lineRule="auto"/>
        <w:ind w:left="720" w:hanging="720"/>
        <w:rPr>
          <w:rFonts w:asciiTheme="minorHAnsi" w:hAnsiTheme="minorHAnsi" w:cstheme="minorHAnsi"/>
          <w:sz w:val="24"/>
          <w:szCs w:val="24"/>
        </w:rPr>
      </w:pPr>
      <w:r>
        <w:rPr>
          <w:rFonts w:asciiTheme="minorHAnsi" w:hAnsiTheme="minorHAnsi" w:cstheme="minorHAnsi"/>
          <w:color w:val="222222"/>
          <w:sz w:val="24"/>
          <w:szCs w:val="24"/>
          <w:shd w:val="clear" w:color="auto" w:fill="FFFFFF"/>
        </w:rPr>
        <w:t>30.</w:t>
      </w:r>
      <w:r>
        <w:rPr>
          <w:rFonts w:asciiTheme="minorHAnsi" w:hAnsiTheme="minorHAnsi" w:cstheme="minorHAnsi"/>
          <w:color w:val="222222"/>
          <w:sz w:val="24"/>
          <w:szCs w:val="24"/>
          <w:shd w:val="clear" w:color="auto" w:fill="FFFFFF"/>
        </w:rPr>
        <w:tab/>
      </w:r>
      <w:r w:rsidRPr="00044281">
        <w:rPr>
          <w:rFonts w:asciiTheme="minorHAnsi" w:hAnsiTheme="minorHAnsi" w:cstheme="minorHAnsi"/>
          <w:sz w:val="24"/>
          <w:szCs w:val="24"/>
        </w:rPr>
        <w:t xml:space="preserve">Greenhalgh T, &amp; Papoutsi C. Studying complexity in health services research: desperately seeking an overdue paradigm shift. </w:t>
      </w:r>
      <w:r w:rsidRPr="00044281">
        <w:rPr>
          <w:rFonts w:asciiTheme="minorHAnsi" w:hAnsiTheme="minorHAnsi" w:cstheme="minorHAnsi"/>
          <w:i/>
          <w:sz w:val="24"/>
          <w:szCs w:val="24"/>
        </w:rPr>
        <w:t>BMC Medicine</w:t>
      </w:r>
      <w:r w:rsidR="006668EE">
        <w:rPr>
          <w:rFonts w:asciiTheme="minorHAnsi" w:hAnsiTheme="minorHAnsi" w:cstheme="minorHAnsi"/>
          <w:sz w:val="24"/>
          <w:szCs w:val="24"/>
        </w:rPr>
        <w:t>. 2018;</w:t>
      </w:r>
      <w:r w:rsidRPr="00044281">
        <w:rPr>
          <w:rFonts w:asciiTheme="minorHAnsi" w:hAnsiTheme="minorHAnsi" w:cstheme="minorHAnsi"/>
          <w:sz w:val="24"/>
          <w:szCs w:val="24"/>
        </w:rPr>
        <w:t>16</w:t>
      </w:r>
      <w:r w:rsidR="006668EE">
        <w:rPr>
          <w:rFonts w:asciiTheme="minorHAnsi" w:hAnsiTheme="minorHAnsi" w:cstheme="minorHAnsi"/>
          <w:sz w:val="24"/>
          <w:szCs w:val="24"/>
        </w:rPr>
        <w:t>:</w:t>
      </w:r>
      <w:r w:rsidRPr="00044281">
        <w:rPr>
          <w:rFonts w:asciiTheme="minorHAnsi" w:hAnsiTheme="minorHAnsi" w:cstheme="minorHAnsi"/>
          <w:sz w:val="24"/>
          <w:szCs w:val="24"/>
        </w:rPr>
        <w:t>95.</w:t>
      </w:r>
    </w:p>
    <w:p w14:paraId="1E33FAA8" w14:textId="7EB7FD62" w:rsidR="004B66E6" w:rsidRDefault="004B66E6" w:rsidP="004B66E6">
      <w:pPr>
        <w:spacing w:line="240" w:lineRule="auto"/>
        <w:ind w:left="720" w:hanging="720"/>
        <w:rPr>
          <w:rFonts w:asciiTheme="minorHAnsi" w:hAnsiTheme="minorHAnsi" w:cstheme="minorHAnsi"/>
          <w:sz w:val="24"/>
          <w:szCs w:val="24"/>
        </w:rPr>
      </w:pPr>
      <w:r>
        <w:rPr>
          <w:rFonts w:asciiTheme="minorHAnsi" w:hAnsiTheme="minorHAnsi" w:cstheme="minorHAnsi"/>
          <w:color w:val="222222"/>
          <w:sz w:val="24"/>
          <w:szCs w:val="24"/>
          <w:shd w:val="clear" w:color="auto" w:fill="FFFFFF"/>
        </w:rPr>
        <w:t>31.</w:t>
      </w:r>
      <w:r>
        <w:rPr>
          <w:rFonts w:asciiTheme="minorHAnsi" w:hAnsiTheme="minorHAnsi" w:cstheme="minorHAnsi"/>
          <w:color w:val="222222"/>
          <w:sz w:val="24"/>
          <w:szCs w:val="24"/>
          <w:shd w:val="clear" w:color="auto" w:fill="FFFFFF"/>
        </w:rPr>
        <w:tab/>
      </w:r>
      <w:r w:rsidRPr="00044281">
        <w:rPr>
          <w:rFonts w:asciiTheme="minorHAnsi" w:hAnsiTheme="minorHAnsi" w:cstheme="minorHAnsi"/>
          <w:sz w:val="24"/>
          <w:szCs w:val="24"/>
        </w:rPr>
        <w:t>Cartwright N, &amp; Hardie J.</w:t>
      </w:r>
      <w:r w:rsidR="006668EE">
        <w:rPr>
          <w:rFonts w:asciiTheme="minorHAnsi" w:hAnsiTheme="minorHAnsi" w:cstheme="minorHAnsi"/>
          <w:sz w:val="24"/>
          <w:szCs w:val="24"/>
        </w:rPr>
        <w:t xml:space="preserve"> </w:t>
      </w:r>
      <w:r w:rsidRPr="00044281">
        <w:rPr>
          <w:rFonts w:asciiTheme="minorHAnsi" w:hAnsiTheme="minorHAnsi" w:cstheme="minorHAnsi"/>
          <w:i/>
          <w:sz w:val="24"/>
          <w:szCs w:val="24"/>
        </w:rPr>
        <w:t>Evidence-based policy: A practical guide to doing it better</w:t>
      </w:r>
      <w:r w:rsidRPr="00044281">
        <w:rPr>
          <w:rFonts w:asciiTheme="minorHAnsi" w:hAnsiTheme="minorHAnsi" w:cstheme="minorHAnsi"/>
          <w:sz w:val="24"/>
          <w:szCs w:val="24"/>
        </w:rPr>
        <w:t>. Oxford: Oxford University Press</w:t>
      </w:r>
      <w:r w:rsidR="006668EE">
        <w:rPr>
          <w:rFonts w:asciiTheme="minorHAnsi" w:hAnsiTheme="minorHAnsi" w:cstheme="minorHAnsi"/>
          <w:sz w:val="24"/>
          <w:szCs w:val="24"/>
        </w:rPr>
        <w:t>; 2012.</w:t>
      </w:r>
    </w:p>
    <w:p w14:paraId="4B23BDF8" w14:textId="3D440735" w:rsidR="004B66E6" w:rsidRDefault="004B66E6" w:rsidP="004B66E6">
      <w:pPr>
        <w:spacing w:line="240" w:lineRule="auto"/>
        <w:ind w:left="720" w:hanging="720"/>
        <w:rPr>
          <w:rFonts w:asciiTheme="minorHAnsi" w:hAnsiTheme="minorHAnsi" w:cstheme="minorHAnsi"/>
          <w:color w:val="222222"/>
          <w:sz w:val="24"/>
          <w:szCs w:val="24"/>
          <w:shd w:val="clear" w:color="auto" w:fill="FFFFFF"/>
        </w:rPr>
      </w:pPr>
      <w:r>
        <w:rPr>
          <w:rFonts w:asciiTheme="minorHAnsi" w:hAnsiTheme="minorHAnsi" w:cstheme="minorHAnsi"/>
          <w:color w:val="222222"/>
          <w:sz w:val="24"/>
          <w:szCs w:val="24"/>
          <w:shd w:val="clear" w:color="auto" w:fill="FFFFFF"/>
        </w:rPr>
        <w:t>32.</w:t>
      </w:r>
      <w:r>
        <w:rPr>
          <w:rFonts w:asciiTheme="minorHAnsi" w:hAnsiTheme="minorHAnsi" w:cstheme="minorHAnsi"/>
          <w:sz w:val="24"/>
          <w:szCs w:val="24"/>
        </w:rPr>
        <w:tab/>
      </w:r>
      <w:r w:rsidRPr="00044281">
        <w:rPr>
          <w:rFonts w:asciiTheme="minorHAnsi" w:hAnsiTheme="minorHAnsi" w:cstheme="minorHAnsi"/>
          <w:color w:val="222222"/>
          <w:sz w:val="24"/>
          <w:szCs w:val="24"/>
          <w:shd w:val="clear" w:color="auto" w:fill="FFFFFF"/>
        </w:rPr>
        <w:t xml:space="preserve">Craig P, Di Ruggiero E, Frolich KL, Mykhalovskiy E, White M, Campbell R. et al. </w:t>
      </w:r>
      <w:r w:rsidRPr="00044281">
        <w:rPr>
          <w:rFonts w:asciiTheme="minorHAnsi" w:hAnsiTheme="minorHAnsi" w:cstheme="minorHAnsi"/>
          <w:i/>
          <w:color w:val="222222"/>
          <w:sz w:val="24"/>
          <w:szCs w:val="24"/>
          <w:shd w:val="clear" w:color="auto" w:fill="FFFFFF"/>
        </w:rPr>
        <w:t>Taking account of context in population health intervention research: guidance for producers, users and funders of research.</w:t>
      </w:r>
      <w:r w:rsidRPr="00044281">
        <w:rPr>
          <w:rFonts w:asciiTheme="minorHAnsi" w:hAnsiTheme="minorHAnsi" w:cstheme="minorHAnsi"/>
          <w:color w:val="222222"/>
          <w:sz w:val="24"/>
          <w:szCs w:val="24"/>
          <w:shd w:val="clear" w:color="auto" w:fill="FFFFFF"/>
        </w:rPr>
        <w:t xml:space="preserve"> Southampton: NIHR Journals Library</w:t>
      </w:r>
      <w:r w:rsidR="00167D86">
        <w:rPr>
          <w:rFonts w:asciiTheme="minorHAnsi" w:hAnsiTheme="minorHAnsi" w:cstheme="minorHAnsi"/>
          <w:color w:val="222222"/>
          <w:sz w:val="24"/>
          <w:szCs w:val="24"/>
          <w:shd w:val="clear" w:color="auto" w:fill="FFFFFF"/>
        </w:rPr>
        <w:t>; 2018</w:t>
      </w:r>
      <w:r w:rsidRPr="00044281">
        <w:rPr>
          <w:rFonts w:asciiTheme="minorHAnsi" w:hAnsiTheme="minorHAnsi" w:cstheme="minorHAnsi"/>
          <w:color w:val="222222"/>
          <w:sz w:val="24"/>
          <w:szCs w:val="24"/>
          <w:shd w:val="clear" w:color="auto" w:fill="FFFFFF"/>
        </w:rPr>
        <w:t>.</w:t>
      </w:r>
    </w:p>
    <w:p w14:paraId="353BC31D" w14:textId="6CA930A9" w:rsidR="004B66E6" w:rsidRDefault="004B66E6" w:rsidP="004B66E6">
      <w:pPr>
        <w:spacing w:line="240" w:lineRule="auto"/>
        <w:ind w:left="720" w:hanging="720"/>
        <w:rPr>
          <w:rFonts w:asciiTheme="minorHAnsi" w:hAnsiTheme="minorHAnsi" w:cstheme="minorHAnsi"/>
          <w:color w:val="222222"/>
          <w:sz w:val="24"/>
          <w:szCs w:val="24"/>
          <w:shd w:val="clear" w:color="auto" w:fill="FFFFFF"/>
        </w:rPr>
      </w:pPr>
      <w:r>
        <w:rPr>
          <w:rFonts w:asciiTheme="minorHAnsi" w:hAnsiTheme="minorHAnsi" w:cstheme="minorHAnsi"/>
          <w:color w:val="222222"/>
          <w:sz w:val="24"/>
          <w:szCs w:val="24"/>
          <w:shd w:val="clear" w:color="auto" w:fill="FFFFFF"/>
        </w:rPr>
        <w:t>33.</w:t>
      </w:r>
      <w:r>
        <w:rPr>
          <w:rFonts w:asciiTheme="minorHAnsi" w:hAnsiTheme="minorHAnsi" w:cstheme="minorHAnsi"/>
          <w:color w:val="222222"/>
          <w:sz w:val="24"/>
          <w:szCs w:val="24"/>
          <w:shd w:val="clear" w:color="auto" w:fill="FFFFFF"/>
        </w:rPr>
        <w:tab/>
      </w:r>
      <w:r w:rsidRPr="00044281">
        <w:rPr>
          <w:rFonts w:asciiTheme="minorHAnsi" w:hAnsiTheme="minorHAnsi" w:cstheme="minorHAnsi"/>
          <w:color w:val="222222"/>
          <w:sz w:val="24"/>
          <w:szCs w:val="24"/>
          <w:shd w:val="clear" w:color="auto" w:fill="FFFFFF"/>
        </w:rPr>
        <w:t xml:space="preserve">Ravallion M. </w:t>
      </w:r>
      <w:r w:rsidR="00167D86">
        <w:rPr>
          <w:rFonts w:asciiTheme="minorHAnsi" w:hAnsiTheme="minorHAnsi" w:cstheme="minorHAnsi"/>
          <w:color w:val="222222"/>
          <w:sz w:val="24"/>
          <w:szCs w:val="24"/>
          <w:shd w:val="clear" w:color="auto" w:fill="FFFFFF"/>
        </w:rPr>
        <w:t>Shoul</w:t>
      </w:r>
      <w:r w:rsidRPr="00044281">
        <w:rPr>
          <w:rFonts w:asciiTheme="minorHAnsi" w:hAnsiTheme="minorHAnsi" w:cstheme="minorHAnsi"/>
          <w:color w:val="222222"/>
          <w:sz w:val="24"/>
          <w:szCs w:val="24"/>
          <w:shd w:val="clear" w:color="auto" w:fill="FFFFFF"/>
        </w:rPr>
        <w:t xml:space="preserve">d the </w:t>
      </w:r>
      <w:r>
        <w:rPr>
          <w:rFonts w:asciiTheme="minorHAnsi" w:hAnsiTheme="minorHAnsi" w:cstheme="minorHAnsi"/>
          <w:color w:val="222222"/>
          <w:sz w:val="24"/>
          <w:szCs w:val="24"/>
          <w:shd w:val="clear" w:color="auto" w:fill="FFFFFF"/>
        </w:rPr>
        <w:t>r</w:t>
      </w:r>
      <w:r w:rsidRPr="00044281">
        <w:rPr>
          <w:rFonts w:asciiTheme="minorHAnsi" w:hAnsiTheme="minorHAnsi" w:cstheme="minorHAnsi"/>
          <w:color w:val="222222"/>
          <w:sz w:val="24"/>
          <w:szCs w:val="24"/>
          <w:shd w:val="clear" w:color="auto" w:fill="FFFFFF"/>
        </w:rPr>
        <w:t>andomistas (</w:t>
      </w:r>
      <w:r>
        <w:rPr>
          <w:rFonts w:asciiTheme="minorHAnsi" w:hAnsiTheme="minorHAnsi" w:cstheme="minorHAnsi"/>
          <w:color w:val="222222"/>
          <w:sz w:val="24"/>
          <w:szCs w:val="24"/>
          <w:shd w:val="clear" w:color="auto" w:fill="FFFFFF"/>
        </w:rPr>
        <w:t>c</w:t>
      </w:r>
      <w:r w:rsidRPr="00044281">
        <w:rPr>
          <w:rFonts w:asciiTheme="minorHAnsi" w:hAnsiTheme="minorHAnsi" w:cstheme="minorHAnsi"/>
          <w:color w:val="222222"/>
          <w:sz w:val="24"/>
          <w:szCs w:val="24"/>
          <w:shd w:val="clear" w:color="auto" w:fill="FFFFFF"/>
        </w:rPr>
        <w:t xml:space="preserve">ontinue to) </w:t>
      </w:r>
      <w:r>
        <w:rPr>
          <w:rFonts w:asciiTheme="minorHAnsi" w:hAnsiTheme="minorHAnsi" w:cstheme="minorHAnsi"/>
          <w:color w:val="222222"/>
          <w:sz w:val="24"/>
          <w:szCs w:val="24"/>
          <w:shd w:val="clear" w:color="auto" w:fill="FFFFFF"/>
        </w:rPr>
        <w:t>r</w:t>
      </w:r>
      <w:r w:rsidRPr="00044281">
        <w:rPr>
          <w:rFonts w:asciiTheme="minorHAnsi" w:hAnsiTheme="minorHAnsi" w:cstheme="minorHAnsi"/>
          <w:color w:val="222222"/>
          <w:sz w:val="24"/>
          <w:szCs w:val="24"/>
          <w:shd w:val="clear" w:color="auto" w:fill="FFFFFF"/>
        </w:rPr>
        <w:t>ule? </w:t>
      </w:r>
      <w:r w:rsidRPr="00044281">
        <w:rPr>
          <w:rFonts w:asciiTheme="minorHAnsi" w:hAnsiTheme="minorHAnsi" w:cstheme="minorHAnsi"/>
          <w:i/>
          <w:iCs/>
          <w:color w:val="222222"/>
          <w:sz w:val="24"/>
          <w:szCs w:val="24"/>
          <w:shd w:val="clear" w:color="auto" w:fill="FFFFFF"/>
        </w:rPr>
        <w:t>Centre for Global Development Working Paper</w:t>
      </w:r>
      <w:r w:rsidRPr="00044281">
        <w:rPr>
          <w:rFonts w:asciiTheme="minorHAnsi" w:hAnsiTheme="minorHAnsi" w:cstheme="minorHAnsi"/>
          <w:color w:val="222222"/>
          <w:sz w:val="24"/>
          <w:szCs w:val="24"/>
          <w:shd w:val="clear" w:color="auto" w:fill="FFFFFF"/>
        </w:rPr>
        <w:t>, </w:t>
      </w:r>
      <w:r w:rsidRPr="00044281">
        <w:rPr>
          <w:rFonts w:asciiTheme="minorHAnsi" w:hAnsiTheme="minorHAnsi" w:cstheme="minorHAnsi"/>
          <w:i/>
          <w:iCs/>
          <w:color w:val="222222"/>
          <w:sz w:val="24"/>
          <w:szCs w:val="24"/>
          <w:shd w:val="clear" w:color="auto" w:fill="FFFFFF"/>
        </w:rPr>
        <w:t>492</w:t>
      </w:r>
      <w:r w:rsidR="00167D86">
        <w:rPr>
          <w:rFonts w:asciiTheme="minorHAnsi" w:hAnsiTheme="minorHAnsi" w:cstheme="minorHAnsi"/>
          <w:i/>
          <w:iCs/>
          <w:color w:val="222222"/>
          <w:sz w:val="24"/>
          <w:szCs w:val="24"/>
          <w:shd w:val="clear" w:color="auto" w:fill="FFFFFF"/>
        </w:rPr>
        <w:t>; 2018</w:t>
      </w:r>
      <w:r w:rsidRPr="00044281">
        <w:rPr>
          <w:rFonts w:asciiTheme="minorHAnsi" w:hAnsiTheme="minorHAnsi" w:cstheme="minorHAnsi"/>
          <w:color w:val="222222"/>
          <w:sz w:val="24"/>
          <w:szCs w:val="24"/>
          <w:shd w:val="clear" w:color="auto" w:fill="FFFFFF"/>
        </w:rPr>
        <w:t>.</w:t>
      </w:r>
    </w:p>
    <w:p w14:paraId="50B8F837" w14:textId="7D07988F" w:rsidR="004B66E6" w:rsidRDefault="004B66E6" w:rsidP="004B66E6">
      <w:pPr>
        <w:spacing w:line="240" w:lineRule="auto"/>
        <w:ind w:left="720" w:hanging="720"/>
        <w:rPr>
          <w:rFonts w:asciiTheme="minorHAnsi" w:hAnsiTheme="minorHAnsi" w:cstheme="minorHAnsi"/>
          <w:color w:val="222222"/>
          <w:sz w:val="24"/>
          <w:szCs w:val="24"/>
          <w:shd w:val="clear" w:color="auto" w:fill="FFFFFF"/>
        </w:rPr>
      </w:pPr>
      <w:r>
        <w:rPr>
          <w:rFonts w:asciiTheme="minorHAnsi" w:hAnsiTheme="minorHAnsi" w:cstheme="minorHAnsi"/>
          <w:color w:val="222222"/>
          <w:sz w:val="24"/>
          <w:szCs w:val="24"/>
          <w:shd w:val="clear" w:color="auto" w:fill="FFFFFF"/>
        </w:rPr>
        <w:t>34.</w:t>
      </w:r>
      <w:r>
        <w:rPr>
          <w:rFonts w:asciiTheme="minorHAnsi" w:hAnsiTheme="minorHAnsi" w:cstheme="minorHAnsi"/>
          <w:color w:val="222222"/>
          <w:sz w:val="24"/>
          <w:szCs w:val="24"/>
          <w:shd w:val="clear" w:color="auto" w:fill="FFFFFF"/>
        </w:rPr>
        <w:tab/>
      </w:r>
      <w:r w:rsidRPr="00044281">
        <w:rPr>
          <w:rFonts w:asciiTheme="minorHAnsi" w:hAnsiTheme="minorHAnsi" w:cstheme="minorHAnsi"/>
          <w:color w:val="222222"/>
          <w:sz w:val="24"/>
          <w:szCs w:val="24"/>
          <w:shd w:val="clear" w:color="auto" w:fill="FFFFFF"/>
        </w:rPr>
        <w:t>Schofield P. Big data in mental health research–do the ns justify the means? Using large data-sets of electronic health records for mental health research. </w:t>
      </w:r>
      <w:r w:rsidRPr="00044281">
        <w:rPr>
          <w:rFonts w:asciiTheme="minorHAnsi" w:hAnsiTheme="minorHAnsi" w:cstheme="minorHAnsi"/>
          <w:i/>
          <w:iCs/>
          <w:color w:val="222222"/>
          <w:sz w:val="24"/>
          <w:szCs w:val="24"/>
          <w:shd w:val="clear" w:color="auto" w:fill="FFFFFF"/>
        </w:rPr>
        <w:t>BJPsych Bulletin</w:t>
      </w:r>
      <w:r w:rsidR="00167D86">
        <w:rPr>
          <w:rFonts w:asciiTheme="minorHAnsi" w:hAnsiTheme="minorHAnsi" w:cstheme="minorHAnsi"/>
          <w:color w:val="222222"/>
          <w:sz w:val="24"/>
          <w:szCs w:val="24"/>
          <w:shd w:val="clear" w:color="auto" w:fill="FFFFFF"/>
        </w:rPr>
        <w:t xml:space="preserve">. </w:t>
      </w:r>
      <w:r w:rsidR="00167D86" w:rsidRPr="00167D86">
        <w:rPr>
          <w:rFonts w:asciiTheme="minorHAnsi" w:hAnsiTheme="minorHAnsi" w:cstheme="minorHAnsi"/>
          <w:color w:val="222222"/>
          <w:sz w:val="24"/>
          <w:szCs w:val="24"/>
          <w:shd w:val="clear" w:color="auto" w:fill="FFFFFF"/>
        </w:rPr>
        <w:t>2017;</w:t>
      </w:r>
      <w:r w:rsidRPr="00167D86">
        <w:rPr>
          <w:rFonts w:asciiTheme="minorHAnsi" w:hAnsiTheme="minorHAnsi" w:cstheme="minorHAnsi"/>
          <w:iCs/>
          <w:color w:val="222222"/>
          <w:sz w:val="24"/>
          <w:szCs w:val="24"/>
          <w:shd w:val="clear" w:color="auto" w:fill="FFFFFF"/>
        </w:rPr>
        <w:t>41</w:t>
      </w:r>
      <w:r w:rsidR="00167D86" w:rsidRPr="00167D86">
        <w:rPr>
          <w:rFonts w:asciiTheme="minorHAnsi" w:hAnsiTheme="minorHAnsi" w:cstheme="minorHAnsi"/>
          <w:iCs/>
          <w:color w:val="222222"/>
          <w:sz w:val="24"/>
          <w:szCs w:val="24"/>
          <w:shd w:val="clear" w:color="auto" w:fill="FFFFFF"/>
        </w:rPr>
        <w:t>:</w:t>
      </w:r>
      <w:r w:rsidRPr="00167D86">
        <w:rPr>
          <w:rFonts w:asciiTheme="minorHAnsi" w:hAnsiTheme="minorHAnsi" w:cstheme="minorHAnsi"/>
          <w:color w:val="222222"/>
          <w:sz w:val="24"/>
          <w:szCs w:val="24"/>
          <w:shd w:val="clear" w:color="auto" w:fill="FFFFFF"/>
        </w:rPr>
        <w:t>129-132.</w:t>
      </w:r>
    </w:p>
    <w:p w14:paraId="63173729" w14:textId="0B6603AF" w:rsidR="004B66E6" w:rsidRDefault="004B66E6" w:rsidP="004B66E6">
      <w:pPr>
        <w:spacing w:line="240" w:lineRule="auto"/>
        <w:ind w:left="720" w:hanging="720"/>
        <w:rPr>
          <w:rFonts w:asciiTheme="minorHAnsi" w:hAnsiTheme="minorHAnsi" w:cstheme="minorHAnsi"/>
          <w:color w:val="222222"/>
          <w:sz w:val="24"/>
          <w:szCs w:val="24"/>
          <w:shd w:val="clear" w:color="auto" w:fill="FFFFFF"/>
        </w:rPr>
      </w:pPr>
      <w:r>
        <w:rPr>
          <w:rFonts w:asciiTheme="minorHAnsi" w:hAnsiTheme="minorHAnsi" w:cstheme="minorHAnsi"/>
          <w:color w:val="222222"/>
          <w:sz w:val="24"/>
          <w:szCs w:val="24"/>
          <w:shd w:val="clear" w:color="auto" w:fill="FFFFFF"/>
        </w:rPr>
        <w:t>35.</w:t>
      </w:r>
      <w:r>
        <w:rPr>
          <w:rFonts w:asciiTheme="minorHAnsi" w:hAnsiTheme="minorHAnsi" w:cstheme="minorHAnsi"/>
          <w:color w:val="222222"/>
          <w:sz w:val="24"/>
          <w:szCs w:val="24"/>
          <w:shd w:val="clear" w:color="auto" w:fill="FFFFFF"/>
        </w:rPr>
        <w:tab/>
      </w:r>
      <w:r w:rsidRPr="00044281">
        <w:rPr>
          <w:rFonts w:asciiTheme="minorHAnsi" w:hAnsiTheme="minorHAnsi" w:cstheme="minorHAnsi"/>
          <w:color w:val="222222"/>
          <w:sz w:val="24"/>
          <w:szCs w:val="24"/>
          <w:shd w:val="clear" w:color="auto" w:fill="FFFFFF"/>
        </w:rPr>
        <w:t>Pearce JR.</w:t>
      </w:r>
      <w:r w:rsidR="00167D86">
        <w:rPr>
          <w:rFonts w:asciiTheme="minorHAnsi" w:hAnsiTheme="minorHAnsi" w:cstheme="minorHAnsi"/>
          <w:color w:val="222222"/>
          <w:sz w:val="24"/>
          <w:szCs w:val="24"/>
          <w:shd w:val="clear" w:color="auto" w:fill="FFFFFF"/>
        </w:rPr>
        <w:t xml:space="preserve"> </w:t>
      </w:r>
      <w:r w:rsidRPr="00044281">
        <w:rPr>
          <w:rFonts w:asciiTheme="minorHAnsi" w:hAnsiTheme="minorHAnsi" w:cstheme="minorHAnsi"/>
          <w:color w:val="222222"/>
          <w:sz w:val="24"/>
          <w:szCs w:val="24"/>
          <w:shd w:val="clear" w:color="auto" w:fill="FFFFFF"/>
        </w:rPr>
        <w:t xml:space="preserve">Complexity and </w:t>
      </w:r>
      <w:r>
        <w:rPr>
          <w:rFonts w:asciiTheme="minorHAnsi" w:hAnsiTheme="minorHAnsi" w:cstheme="minorHAnsi"/>
          <w:color w:val="222222"/>
          <w:sz w:val="24"/>
          <w:szCs w:val="24"/>
          <w:shd w:val="clear" w:color="auto" w:fill="FFFFFF"/>
        </w:rPr>
        <w:t>uncertainty in geography of health r</w:t>
      </w:r>
      <w:r w:rsidRPr="00044281">
        <w:rPr>
          <w:rFonts w:asciiTheme="minorHAnsi" w:hAnsiTheme="minorHAnsi" w:cstheme="minorHAnsi"/>
          <w:color w:val="222222"/>
          <w:sz w:val="24"/>
          <w:szCs w:val="24"/>
          <w:shd w:val="clear" w:color="auto" w:fill="FFFFFF"/>
        </w:rPr>
        <w:t xml:space="preserve">esearch: Incorporating </w:t>
      </w:r>
      <w:r>
        <w:rPr>
          <w:rFonts w:asciiTheme="minorHAnsi" w:hAnsiTheme="minorHAnsi" w:cstheme="minorHAnsi"/>
          <w:color w:val="222222"/>
          <w:sz w:val="24"/>
          <w:szCs w:val="24"/>
          <w:shd w:val="clear" w:color="auto" w:fill="FFFFFF"/>
        </w:rPr>
        <w:t>l</w:t>
      </w:r>
      <w:r w:rsidRPr="00044281">
        <w:rPr>
          <w:rFonts w:asciiTheme="minorHAnsi" w:hAnsiTheme="minorHAnsi" w:cstheme="minorHAnsi"/>
          <w:color w:val="222222"/>
          <w:sz w:val="24"/>
          <w:szCs w:val="24"/>
          <w:shd w:val="clear" w:color="auto" w:fill="FFFFFF"/>
        </w:rPr>
        <w:t>ife-</w:t>
      </w:r>
      <w:r>
        <w:rPr>
          <w:rFonts w:asciiTheme="minorHAnsi" w:hAnsiTheme="minorHAnsi" w:cstheme="minorHAnsi"/>
          <w:color w:val="222222"/>
          <w:sz w:val="24"/>
          <w:szCs w:val="24"/>
          <w:shd w:val="clear" w:color="auto" w:fill="FFFFFF"/>
        </w:rPr>
        <w:t>course p</w:t>
      </w:r>
      <w:r w:rsidRPr="00044281">
        <w:rPr>
          <w:rFonts w:asciiTheme="minorHAnsi" w:hAnsiTheme="minorHAnsi" w:cstheme="minorHAnsi"/>
          <w:color w:val="222222"/>
          <w:sz w:val="24"/>
          <w:szCs w:val="24"/>
          <w:shd w:val="clear" w:color="auto" w:fill="FFFFFF"/>
        </w:rPr>
        <w:t>erspectives. </w:t>
      </w:r>
      <w:r w:rsidRPr="00044281">
        <w:rPr>
          <w:rFonts w:asciiTheme="minorHAnsi" w:hAnsiTheme="minorHAnsi" w:cstheme="minorHAnsi"/>
          <w:i/>
          <w:iCs/>
          <w:color w:val="222222"/>
          <w:sz w:val="24"/>
          <w:szCs w:val="24"/>
          <w:shd w:val="clear" w:color="auto" w:fill="FFFFFF"/>
        </w:rPr>
        <w:t>Annals of the American Association of Geographers</w:t>
      </w:r>
      <w:r w:rsidR="00167D86">
        <w:rPr>
          <w:rFonts w:asciiTheme="minorHAnsi" w:hAnsiTheme="minorHAnsi" w:cstheme="minorHAnsi"/>
          <w:color w:val="222222"/>
          <w:sz w:val="24"/>
          <w:szCs w:val="24"/>
          <w:shd w:val="clear" w:color="auto" w:fill="FFFFFF"/>
        </w:rPr>
        <w:t>.</w:t>
      </w:r>
      <w:r w:rsidRPr="00044281">
        <w:rPr>
          <w:rFonts w:asciiTheme="minorHAnsi" w:hAnsiTheme="minorHAnsi" w:cstheme="minorHAnsi"/>
          <w:color w:val="222222"/>
          <w:sz w:val="24"/>
          <w:szCs w:val="24"/>
          <w:shd w:val="clear" w:color="auto" w:fill="FFFFFF"/>
        </w:rPr>
        <w:t> </w:t>
      </w:r>
      <w:r w:rsidR="00167D86" w:rsidRPr="00167D86">
        <w:rPr>
          <w:rFonts w:asciiTheme="minorHAnsi" w:hAnsiTheme="minorHAnsi" w:cstheme="minorHAnsi"/>
          <w:color w:val="222222"/>
          <w:sz w:val="24"/>
          <w:szCs w:val="24"/>
          <w:shd w:val="clear" w:color="auto" w:fill="FFFFFF"/>
        </w:rPr>
        <w:t>2018;</w:t>
      </w:r>
      <w:r w:rsidRPr="00167D86">
        <w:rPr>
          <w:rFonts w:asciiTheme="minorHAnsi" w:hAnsiTheme="minorHAnsi" w:cstheme="minorHAnsi"/>
          <w:iCs/>
          <w:color w:val="222222"/>
          <w:sz w:val="24"/>
          <w:szCs w:val="24"/>
          <w:shd w:val="clear" w:color="auto" w:fill="FFFFFF"/>
        </w:rPr>
        <w:t>108</w:t>
      </w:r>
      <w:r w:rsidR="00167D86" w:rsidRPr="00167D86">
        <w:rPr>
          <w:rFonts w:asciiTheme="minorHAnsi" w:hAnsiTheme="minorHAnsi" w:cstheme="minorHAnsi"/>
          <w:iCs/>
          <w:color w:val="222222"/>
          <w:sz w:val="24"/>
          <w:szCs w:val="24"/>
          <w:shd w:val="clear" w:color="auto" w:fill="FFFFFF"/>
        </w:rPr>
        <w:t>:</w:t>
      </w:r>
      <w:r w:rsidRPr="00167D86">
        <w:rPr>
          <w:rFonts w:asciiTheme="minorHAnsi" w:hAnsiTheme="minorHAnsi" w:cstheme="minorHAnsi"/>
          <w:color w:val="222222"/>
          <w:sz w:val="24"/>
          <w:szCs w:val="24"/>
          <w:shd w:val="clear" w:color="auto" w:fill="FFFFFF"/>
        </w:rPr>
        <w:t>1491-1498.</w:t>
      </w:r>
    </w:p>
    <w:p w14:paraId="0CAC104A" w14:textId="500DC757" w:rsidR="004B66E6" w:rsidRPr="00044281" w:rsidRDefault="004B66E6" w:rsidP="004B66E6">
      <w:pPr>
        <w:spacing w:line="240" w:lineRule="auto"/>
        <w:ind w:left="720" w:hanging="720"/>
        <w:rPr>
          <w:rFonts w:asciiTheme="minorHAnsi" w:hAnsiTheme="minorHAnsi" w:cstheme="minorHAnsi"/>
          <w:sz w:val="24"/>
          <w:szCs w:val="24"/>
        </w:rPr>
      </w:pPr>
      <w:r>
        <w:rPr>
          <w:rFonts w:asciiTheme="minorHAnsi" w:hAnsiTheme="minorHAnsi" w:cstheme="minorHAnsi"/>
          <w:color w:val="222222"/>
          <w:sz w:val="24"/>
          <w:szCs w:val="24"/>
          <w:shd w:val="clear" w:color="auto" w:fill="FFFFFF"/>
        </w:rPr>
        <w:t>36.</w:t>
      </w:r>
      <w:r>
        <w:rPr>
          <w:rFonts w:asciiTheme="minorHAnsi" w:hAnsiTheme="minorHAnsi" w:cstheme="minorHAnsi"/>
          <w:color w:val="222222"/>
          <w:sz w:val="24"/>
          <w:szCs w:val="24"/>
          <w:shd w:val="clear" w:color="auto" w:fill="FFFFFF"/>
        </w:rPr>
        <w:tab/>
      </w:r>
      <w:r w:rsidRPr="00044281">
        <w:rPr>
          <w:rFonts w:asciiTheme="minorHAnsi" w:hAnsiTheme="minorHAnsi" w:cstheme="minorHAnsi"/>
          <w:sz w:val="24"/>
          <w:szCs w:val="24"/>
        </w:rPr>
        <w:t>Byrne D.</w:t>
      </w:r>
      <w:r w:rsidR="00167D86">
        <w:rPr>
          <w:rFonts w:asciiTheme="minorHAnsi" w:hAnsiTheme="minorHAnsi" w:cstheme="minorHAnsi"/>
          <w:sz w:val="24"/>
          <w:szCs w:val="24"/>
        </w:rPr>
        <w:t xml:space="preserve"> </w:t>
      </w:r>
      <w:r w:rsidRPr="00044281">
        <w:rPr>
          <w:rFonts w:asciiTheme="minorHAnsi" w:hAnsiTheme="minorHAnsi" w:cstheme="minorHAnsi"/>
          <w:sz w:val="24"/>
          <w:szCs w:val="24"/>
        </w:rPr>
        <w:t xml:space="preserve">Complex realist and configurational approaches to cases: A radical synthesis. In D. Byrne &amp; C.C. Ragin (Eds.), </w:t>
      </w:r>
      <w:r w:rsidRPr="00044281">
        <w:rPr>
          <w:rFonts w:asciiTheme="minorHAnsi" w:hAnsiTheme="minorHAnsi" w:cstheme="minorHAnsi"/>
          <w:i/>
          <w:sz w:val="24"/>
          <w:szCs w:val="24"/>
        </w:rPr>
        <w:t>The Sage handbook of case-based methods</w:t>
      </w:r>
      <w:r w:rsidRPr="00044281">
        <w:rPr>
          <w:rFonts w:asciiTheme="minorHAnsi" w:hAnsiTheme="minorHAnsi" w:cstheme="minorHAnsi"/>
          <w:sz w:val="24"/>
          <w:szCs w:val="24"/>
        </w:rPr>
        <w:t xml:space="preserve"> (pp.101-112). London: Sage</w:t>
      </w:r>
      <w:r w:rsidR="00167D86">
        <w:rPr>
          <w:rFonts w:asciiTheme="minorHAnsi" w:hAnsiTheme="minorHAnsi" w:cstheme="minorHAnsi"/>
          <w:sz w:val="24"/>
          <w:szCs w:val="24"/>
        </w:rPr>
        <w:t>; 2009</w:t>
      </w:r>
      <w:r w:rsidRPr="00044281">
        <w:rPr>
          <w:rFonts w:asciiTheme="minorHAnsi" w:hAnsiTheme="minorHAnsi" w:cstheme="minorHAnsi"/>
          <w:sz w:val="24"/>
          <w:szCs w:val="24"/>
        </w:rPr>
        <w:t>.</w:t>
      </w:r>
    </w:p>
    <w:p w14:paraId="3FF9AC0B" w14:textId="2EC643CB" w:rsidR="004B66E6" w:rsidRDefault="004B66E6" w:rsidP="004B66E6">
      <w:pPr>
        <w:spacing w:line="240" w:lineRule="auto"/>
        <w:ind w:left="720" w:hanging="720"/>
        <w:rPr>
          <w:rFonts w:asciiTheme="minorHAnsi" w:hAnsiTheme="minorHAnsi" w:cstheme="minorHAnsi"/>
          <w:color w:val="222222"/>
          <w:sz w:val="24"/>
          <w:szCs w:val="24"/>
          <w:shd w:val="clear" w:color="auto" w:fill="FFFFFF"/>
        </w:rPr>
      </w:pPr>
      <w:r>
        <w:rPr>
          <w:rFonts w:asciiTheme="minorHAnsi" w:hAnsiTheme="minorHAnsi" w:cstheme="minorHAnsi"/>
          <w:color w:val="222222"/>
          <w:sz w:val="24"/>
          <w:szCs w:val="24"/>
          <w:shd w:val="clear" w:color="auto" w:fill="FFFFFF"/>
        </w:rPr>
        <w:t>37.</w:t>
      </w:r>
      <w:r>
        <w:rPr>
          <w:rFonts w:asciiTheme="minorHAnsi" w:hAnsiTheme="minorHAnsi" w:cstheme="minorHAnsi"/>
          <w:color w:val="222222"/>
          <w:sz w:val="24"/>
          <w:szCs w:val="24"/>
          <w:shd w:val="clear" w:color="auto" w:fill="FFFFFF"/>
        </w:rPr>
        <w:tab/>
      </w:r>
      <w:r w:rsidRPr="00044281">
        <w:rPr>
          <w:rFonts w:asciiTheme="minorHAnsi" w:hAnsiTheme="minorHAnsi" w:cstheme="minorHAnsi"/>
          <w:color w:val="222222"/>
          <w:sz w:val="24"/>
          <w:szCs w:val="24"/>
          <w:shd w:val="clear" w:color="auto" w:fill="FFFFFF"/>
        </w:rPr>
        <w:t>Wolpert M, &amp; Rutter H. Using flawed, uncertain, proximate and sparse (FUPS) data in the context of complexity: learning from the case of child mental health. </w:t>
      </w:r>
      <w:r w:rsidRPr="00044281">
        <w:rPr>
          <w:rFonts w:asciiTheme="minorHAnsi" w:hAnsiTheme="minorHAnsi" w:cstheme="minorHAnsi"/>
          <w:i/>
          <w:iCs/>
          <w:color w:val="222222"/>
          <w:sz w:val="24"/>
          <w:szCs w:val="24"/>
          <w:shd w:val="clear" w:color="auto" w:fill="FFFFFF"/>
        </w:rPr>
        <w:t xml:space="preserve">BMC </w:t>
      </w:r>
      <w:r>
        <w:rPr>
          <w:rFonts w:asciiTheme="minorHAnsi" w:hAnsiTheme="minorHAnsi" w:cstheme="minorHAnsi"/>
          <w:i/>
          <w:iCs/>
          <w:color w:val="222222"/>
          <w:sz w:val="24"/>
          <w:szCs w:val="24"/>
          <w:shd w:val="clear" w:color="auto" w:fill="FFFFFF"/>
        </w:rPr>
        <w:t>M</w:t>
      </w:r>
      <w:r w:rsidRPr="00044281">
        <w:rPr>
          <w:rFonts w:asciiTheme="minorHAnsi" w:hAnsiTheme="minorHAnsi" w:cstheme="minorHAnsi"/>
          <w:i/>
          <w:iCs/>
          <w:color w:val="222222"/>
          <w:sz w:val="24"/>
          <w:szCs w:val="24"/>
          <w:shd w:val="clear" w:color="auto" w:fill="FFFFFF"/>
        </w:rPr>
        <w:t>edicine</w:t>
      </w:r>
      <w:r w:rsidR="00167D86">
        <w:rPr>
          <w:rFonts w:asciiTheme="minorHAnsi" w:hAnsiTheme="minorHAnsi" w:cstheme="minorHAnsi"/>
          <w:color w:val="222222"/>
          <w:sz w:val="24"/>
          <w:szCs w:val="24"/>
          <w:shd w:val="clear" w:color="auto" w:fill="FFFFFF"/>
        </w:rPr>
        <w:t xml:space="preserve">. </w:t>
      </w:r>
      <w:r w:rsidR="00167D86" w:rsidRPr="00167D86">
        <w:rPr>
          <w:rFonts w:asciiTheme="minorHAnsi" w:hAnsiTheme="minorHAnsi" w:cstheme="minorHAnsi"/>
          <w:color w:val="222222"/>
          <w:sz w:val="24"/>
          <w:szCs w:val="24"/>
          <w:shd w:val="clear" w:color="auto" w:fill="FFFFFF"/>
        </w:rPr>
        <w:t>2018;</w:t>
      </w:r>
      <w:r w:rsidRPr="00167D86">
        <w:rPr>
          <w:rFonts w:asciiTheme="minorHAnsi" w:hAnsiTheme="minorHAnsi" w:cstheme="minorHAnsi"/>
          <w:iCs/>
          <w:color w:val="222222"/>
          <w:sz w:val="24"/>
          <w:szCs w:val="24"/>
          <w:shd w:val="clear" w:color="auto" w:fill="FFFFFF"/>
        </w:rPr>
        <w:t>16</w:t>
      </w:r>
      <w:r w:rsidR="00167D86" w:rsidRPr="00167D86">
        <w:rPr>
          <w:rFonts w:asciiTheme="minorHAnsi" w:hAnsiTheme="minorHAnsi" w:cstheme="minorHAnsi"/>
          <w:iCs/>
          <w:color w:val="222222"/>
          <w:sz w:val="24"/>
          <w:szCs w:val="24"/>
          <w:shd w:val="clear" w:color="auto" w:fill="FFFFFF"/>
        </w:rPr>
        <w:t>:</w:t>
      </w:r>
      <w:r w:rsidRPr="00167D86">
        <w:rPr>
          <w:rFonts w:asciiTheme="minorHAnsi" w:hAnsiTheme="minorHAnsi" w:cstheme="minorHAnsi"/>
          <w:color w:val="222222"/>
          <w:sz w:val="24"/>
          <w:szCs w:val="24"/>
          <w:shd w:val="clear" w:color="auto" w:fill="FFFFFF"/>
        </w:rPr>
        <w:t>82.</w:t>
      </w:r>
    </w:p>
    <w:p w14:paraId="6849EE92" w14:textId="232AC3A5" w:rsidR="004B66E6" w:rsidRDefault="004B66E6" w:rsidP="004B66E6">
      <w:pPr>
        <w:spacing w:line="240" w:lineRule="auto"/>
        <w:ind w:left="720" w:hanging="720"/>
        <w:rPr>
          <w:rFonts w:asciiTheme="minorHAnsi" w:hAnsiTheme="minorHAnsi" w:cstheme="minorHAnsi"/>
          <w:color w:val="222222"/>
          <w:sz w:val="24"/>
          <w:szCs w:val="24"/>
          <w:shd w:val="clear" w:color="auto" w:fill="FFFFFF"/>
        </w:rPr>
      </w:pPr>
      <w:r>
        <w:rPr>
          <w:rFonts w:asciiTheme="minorHAnsi" w:hAnsiTheme="minorHAnsi" w:cstheme="minorHAnsi"/>
          <w:color w:val="222222"/>
          <w:sz w:val="24"/>
          <w:szCs w:val="24"/>
          <w:shd w:val="clear" w:color="auto" w:fill="FFFFFF"/>
        </w:rPr>
        <w:t>38.</w:t>
      </w:r>
      <w:r>
        <w:rPr>
          <w:rFonts w:asciiTheme="minorHAnsi" w:hAnsiTheme="minorHAnsi" w:cstheme="minorHAnsi"/>
          <w:color w:val="222222"/>
          <w:sz w:val="24"/>
          <w:szCs w:val="24"/>
          <w:shd w:val="clear" w:color="auto" w:fill="FFFFFF"/>
        </w:rPr>
        <w:tab/>
      </w:r>
      <w:r w:rsidRPr="00044281">
        <w:rPr>
          <w:rFonts w:asciiTheme="minorHAnsi" w:hAnsiTheme="minorHAnsi" w:cstheme="minorHAnsi"/>
          <w:color w:val="222222"/>
          <w:sz w:val="24"/>
          <w:szCs w:val="24"/>
          <w:shd w:val="clear" w:color="auto" w:fill="FFFFFF"/>
        </w:rPr>
        <w:t>Moore GF, Evans RE, Hawkins J, Littlecott H, Melendez-Torres GJ, Bonell C, &amp; Murphy S.</w:t>
      </w:r>
      <w:r w:rsidR="00167D86">
        <w:rPr>
          <w:rFonts w:asciiTheme="minorHAnsi" w:hAnsiTheme="minorHAnsi" w:cstheme="minorHAnsi"/>
          <w:color w:val="222222"/>
          <w:sz w:val="24"/>
          <w:szCs w:val="24"/>
          <w:shd w:val="clear" w:color="auto" w:fill="FFFFFF"/>
        </w:rPr>
        <w:t xml:space="preserve"> </w:t>
      </w:r>
      <w:r w:rsidRPr="00044281">
        <w:rPr>
          <w:rFonts w:asciiTheme="minorHAnsi" w:hAnsiTheme="minorHAnsi" w:cstheme="minorHAnsi"/>
          <w:color w:val="222222"/>
          <w:sz w:val="24"/>
          <w:szCs w:val="24"/>
          <w:shd w:val="clear" w:color="auto" w:fill="FFFFFF"/>
        </w:rPr>
        <w:t>From complex social interventions to interventions in complex social systems: Future directions and unresolved questions for intervention development and evaluation. </w:t>
      </w:r>
      <w:r w:rsidRPr="00044281">
        <w:rPr>
          <w:rFonts w:asciiTheme="minorHAnsi" w:hAnsiTheme="minorHAnsi" w:cstheme="minorHAnsi"/>
          <w:i/>
          <w:iCs/>
          <w:color w:val="222222"/>
          <w:sz w:val="24"/>
          <w:szCs w:val="24"/>
          <w:shd w:val="clear" w:color="auto" w:fill="FFFFFF"/>
        </w:rPr>
        <w:t>Evaluation</w:t>
      </w:r>
      <w:r w:rsidR="00167D86">
        <w:rPr>
          <w:rFonts w:asciiTheme="minorHAnsi" w:hAnsiTheme="minorHAnsi" w:cstheme="minorHAnsi"/>
          <w:i/>
          <w:color w:val="222222"/>
          <w:sz w:val="24"/>
          <w:szCs w:val="24"/>
          <w:shd w:val="clear" w:color="auto" w:fill="FFFFFF"/>
        </w:rPr>
        <w:t xml:space="preserve">. </w:t>
      </w:r>
      <w:r w:rsidR="00167D86" w:rsidRPr="00167D86">
        <w:rPr>
          <w:rFonts w:asciiTheme="minorHAnsi" w:hAnsiTheme="minorHAnsi" w:cstheme="minorHAnsi"/>
          <w:color w:val="222222"/>
          <w:sz w:val="24"/>
          <w:szCs w:val="24"/>
          <w:shd w:val="clear" w:color="auto" w:fill="FFFFFF"/>
        </w:rPr>
        <w:t>2019;</w:t>
      </w:r>
      <w:r w:rsidRPr="00167D86">
        <w:rPr>
          <w:rFonts w:asciiTheme="minorHAnsi" w:hAnsiTheme="minorHAnsi" w:cstheme="minorHAnsi"/>
          <w:color w:val="222222"/>
          <w:sz w:val="24"/>
          <w:szCs w:val="24"/>
          <w:shd w:val="clear" w:color="auto" w:fill="FFFFFF"/>
        </w:rPr>
        <w:t>25</w:t>
      </w:r>
      <w:r w:rsidR="00167D86" w:rsidRPr="00167D86">
        <w:rPr>
          <w:rFonts w:asciiTheme="minorHAnsi" w:hAnsiTheme="minorHAnsi" w:cstheme="minorHAnsi"/>
          <w:color w:val="222222"/>
          <w:sz w:val="24"/>
          <w:szCs w:val="24"/>
          <w:shd w:val="clear" w:color="auto" w:fill="FFFFFF"/>
        </w:rPr>
        <w:t>:</w:t>
      </w:r>
      <w:r w:rsidRPr="00167D86">
        <w:rPr>
          <w:rFonts w:asciiTheme="minorHAnsi" w:hAnsiTheme="minorHAnsi" w:cstheme="minorHAnsi"/>
          <w:color w:val="222222"/>
          <w:sz w:val="24"/>
          <w:szCs w:val="24"/>
          <w:shd w:val="clear" w:color="auto" w:fill="FFFFFF"/>
        </w:rPr>
        <w:t>23-45.</w:t>
      </w:r>
    </w:p>
    <w:p w14:paraId="7752494D" w14:textId="1AC7D744" w:rsidR="004B66E6" w:rsidRDefault="004B66E6" w:rsidP="004B66E6">
      <w:pPr>
        <w:spacing w:line="240" w:lineRule="auto"/>
        <w:ind w:left="720" w:hanging="720"/>
        <w:rPr>
          <w:rFonts w:asciiTheme="minorHAnsi" w:hAnsiTheme="minorHAnsi" w:cstheme="minorHAnsi"/>
          <w:sz w:val="24"/>
          <w:szCs w:val="24"/>
        </w:rPr>
      </w:pPr>
      <w:r>
        <w:rPr>
          <w:rFonts w:asciiTheme="minorHAnsi" w:hAnsiTheme="minorHAnsi" w:cstheme="minorHAnsi"/>
          <w:color w:val="222222"/>
          <w:sz w:val="24"/>
          <w:szCs w:val="24"/>
          <w:shd w:val="clear" w:color="auto" w:fill="FFFFFF"/>
        </w:rPr>
        <w:t>39.</w:t>
      </w:r>
      <w:r>
        <w:rPr>
          <w:rFonts w:asciiTheme="minorHAnsi" w:hAnsiTheme="minorHAnsi" w:cstheme="minorHAnsi"/>
          <w:color w:val="222222"/>
          <w:sz w:val="24"/>
          <w:szCs w:val="24"/>
          <w:shd w:val="clear" w:color="auto" w:fill="FFFFFF"/>
        </w:rPr>
        <w:tab/>
      </w:r>
      <w:r w:rsidRPr="00044281">
        <w:rPr>
          <w:rFonts w:asciiTheme="minorHAnsi" w:hAnsiTheme="minorHAnsi" w:cstheme="minorHAnsi"/>
          <w:sz w:val="24"/>
          <w:szCs w:val="24"/>
        </w:rPr>
        <w:t xml:space="preserve">Plsek PE, &amp; Greenhalgh T. The challenge of complexity in health care. </w:t>
      </w:r>
      <w:r w:rsidR="00167D86">
        <w:rPr>
          <w:rFonts w:asciiTheme="minorHAnsi" w:hAnsiTheme="minorHAnsi" w:cstheme="minorHAnsi"/>
          <w:i/>
          <w:sz w:val="24"/>
          <w:szCs w:val="24"/>
        </w:rPr>
        <w:t xml:space="preserve">British Medical Journal. </w:t>
      </w:r>
      <w:r w:rsidR="00167D86" w:rsidRPr="00167D86">
        <w:rPr>
          <w:rFonts w:asciiTheme="minorHAnsi" w:hAnsiTheme="minorHAnsi" w:cstheme="minorHAnsi"/>
          <w:sz w:val="24"/>
          <w:szCs w:val="24"/>
        </w:rPr>
        <w:t>2001;</w:t>
      </w:r>
      <w:r w:rsidRPr="00167D86">
        <w:rPr>
          <w:rFonts w:asciiTheme="minorHAnsi" w:hAnsiTheme="minorHAnsi" w:cstheme="minorHAnsi"/>
          <w:sz w:val="24"/>
          <w:szCs w:val="24"/>
        </w:rPr>
        <w:t>323</w:t>
      </w:r>
      <w:r w:rsidR="00167D86" w:rsidRPr="00167D86">
        <w:rPr>
          <w:rFonts w:asciiTheme="minorHAnsi" w:hAnsiTheme="minorHAnsi" w:cstheme="minorHAnsi"/>
          <w:sz w:val="24"/>
          <w:szCs w:val="24"/>
        </w:rPr>
        <w:t>:</w:t>
      </w:r>
      <w:r w:rsidRPr="00167D86">
        <w:rPr>
          <w:rFonts w:asciiTheme="minorHAnsi" w:hAnsiTheme="minorHAnsi" w:cstheme="minorHAnsi"/>
          <w:sz w:val="24"/>
          <w:szCs w:val="24"/>
        </w:rPr>
        <w:t>625-628.</w:t>
      </w:r>
    </w:p>
    <w:p w14:paraId="2AD30F40" w14:textId="3159C86A" w:rsidR="0052579B" w:rsidRDefault="004B66E6" w:rsidP="004B66E6">
      <w:pPr>
        <w:spacing w:line="240" w:lineRule="auto"/>
        <w:ind w:left="720" w:hanging="720"/>
        <w:rPr>
          <w:rFonts w:asciiTheme="minorHAnsi" w:hAnsiTheme="minorHAnsi" w:cstheme="minorHAnsi"/>
          <w:color w:val="222222"/>
          <w:sz w:val="24"/>
          <w:szCs w:val="24"/>
          <w:shd w:val="clear" w:color="auto" w:fill="FFFFFF"/>
        </w:rPr>
      </w:pPr>
      <w:r>
        <w:rPr>
          <w:rFonts w:asciiTheme="minorHAnsi" w:hAnsiTheme="minorHAnsi" w:cstheme="minorHAnsi"/>
          <w:color w:val="222222"/>
          <w:sz w:val="24"/>
          <w:szCs w:val="24"/>
          <w:shd w:val="clear" w:color="auto" w:fill="FFFFFF"/>
        </w:rPr>
        <w:t>40.</w:t>
      </w:r>
      <w:r>
        <w:rPr>
          <w:rFonts w:asciiTheme="minorHAnsi" w:hAnsiTheme="minorHAnsi" w:cstheme="minorHAnsi"/>
          <w:sz w:val="24"/>
          <w:szCs w:val="24"/>
        </w:rPr>
        <w:tab/>
      </w:r>
      <w:r w:rsidRPr="00044281">
        <w:rPr>
          <w:rFonts w:asciiTheme="minorHAnsi" w:hAnsiTheme="minorHAnsi" w:cstheme="minorHAnsi"/>
          <w:color w:val="222222"/>
          <w:sz w:val="24"/>
          <w:szCs w:val="24"/>
          <w:shd w:val="clear" w:color="auto" w:fill="FFFFFF"/>
        </w:rPr>
        <w:t>Williams M, &amp; Dyer W. Complex realism in social research. </w:t>
      </w:r>
      <w:r w:rsidRPr="00044281">
        <w:rPr>
          <w:rFonts w:asciiTheme="minorHAnsi" w:hAnsiTheme="minorHAnsi" w:cstheme="minorHAnsi"/>
          <w:i/>
          <w:iCs/>
          <w:color w:val="222222"/>
          <w:sz w:val="24"/>
          <w:szCs w:val="24"/>
          <w:shd w:val="clear" w:color="auto" w:fill="FFFFFF"/>
        </w:rPr>
        <w:t>Methodological Innovations</w:t>
      </w:r>
      <w:r w:rsidR="00167D86">
        <w:rPr>
          <w:rFonts w:asciiTheme="minorHAnsi" w:hAnsiTheme="minorHAnsi" w:cstheme="minorHAnsi"/>
          <w:color w:val="222222"/>
          <w:sz w:val="24"/>
          <w:szCs w:val="24"/>
          <w:shd w:val="clear" w:color="auto" w:fill="FFFFFF"/>
        </w:rPr>
        <w:t xml:space="preserve">. </w:t>
      </w:r>
      <w:r w:rsidR="00167D86" w:rsidRPr="00167D86">
        <w:rPr>
          <w:rFonts w:asciiTheme="minorHAnsi" w:hAnsiTheme="minorHAnsi" w:cstheme="minorHAnsi"/>
          <w:color w:val="222222"/>
          <w:sz w:val="24"/>
          <w:szCs w:val="24"/>
          <w:shd w:val="clear" w:color="auto" w:fill="FFFFFF"/>
        </w:rPr>
        <w:t>2017;</w:t>
      </w:r>
      <w:r w:rsidRPr="00167D86">
        <w:rPr>
          <w:rFonts w:asciiTheme="minorHAnsi" w:hAnsiTheme="minorHAnsi" w:cstheme="minorHAnsi"/>
          <w:iCs/>
          <w:color w:val="222222"/>
          <w:sz w:val="24"/>
          <w:szCs w:val="24"/>
          <w:shd w:val="clear" w:color="auto" w:fill="FFFFFF"/>
        </w:rPr>
        <w:t>10</w:t>
      </w:r>
      <w:r w:rsidR="00167D86" w:rsidRPr="00167D86">
        <w:rPr>
          <w:rFonts w:asciiTheme="minorHAnsi" w:hAnsiTheme="minorHAnsi" w:cstheme="minorHAnsi"/>
          <w:iCs/>
          <w:color w:val="222222"/>
          <w:sz w:val="24"/>
          <w:szCs w:val="24"/>
          <w:shd w:val="clear" w:color="auto" w:fill="FFFFFF"/>
        </w:rPr>
        <w:t>:</w:t>
      </w:r>
      <w:r w:rsidRPr="00167D86">
        <w:rPr>
          <w:rFonts w:asciiTheme="minorHAnsi" w:hAnsiTheme="minorHAnsi" w:cstheme="minorHAnsi"/>
          <w:color w:val="222222"/>
          <w:sz w:val="24"/>
          <w:szCs w:val="24"/>
          <w:shd w:val="clear" w:color="auto" w:fill="FFFFFF"/>
        </w:rPr>
        <w:t>1-8</w:t>
      </w:r>
      <w:r w:rsidRPr="00044281">
        <w:rPr>
          <w:rFonts w:asciiTheme="minorHAnsi" w:hAnsiTheme="minorHAnsi" w:cstheme="minorHAnsi"/>
          <w:color w:val="222222"/>
          <w:sz w:val="24"/>
          <w:szCs w:val="24"/>
          <w:shd w:val="clear" w:color="auto" w:fill="FFFFFF"/>
        </w:rPr>
        <w:t>.</w:t>
      </w:r>
    </w:p>
    <w:p w14:paraId="5C6A689E" w14:textId="3A733E78" w:rsidR="001833AD" w:rsidRDefault="001833AD" w:rsidP="004B66E6">
      <w:pPr>
        <w:spacing w:line="240" w:lineRule="auto"/>
        <w:ind w:left="720" w:hanging="720"/>
        <w:rPr>
          <w:rFonts w:asciiTheme="minorHAnsi" w:hAnsiTheme="minorHAnsi" w:cstheme="minorHAnsi"/>
          <w:color w:val="222222"/>
          <w:sz w:val="24"/>
          <w:szCs w:val="24"/>
          <w:shd w:val="clear" w:color="auto" w:fill="FFFFFF"/>
        </w:rPr>
      </w:pPr>
      <w:r>
        <w:rPr>
          <w:rFonts w:asciiTheme="minorHAnsi" w:hAnsiTheme="minorHAnsi" w:cstheme="minorHAnsi"/>
          <w:color w:val="222222"/>
          <w:sz w:val="24"/>
          <w:szCs w:val="24"/>
          <w:shd w:val="clear" w:color="auto" w:fill="FFFFFF"/>
        </w:rPr>
        <w:t>41.</w:t>
      </w:r>
      <w:r>
        <w:rPr>
          <w:rFonts w:asciiTheme="minorHAnsi" w:hAnsiTheme="minorHAnsi" w:cstheme="minorHAnsi"/>
          <w:color w:val="222222"/>
          <w:sz w:val="24"/>
          <w:szCs w:val="24"/>
          <w:shd w:val="clear" w:color="auto" w:fill="FFFFFF"/>
        </w:rPr>
        <w:tab/>
      </w:r>
      <w:r w:rsidR="00025B3F" w:rsidRPr="00025B3F">
        <w:rPr>
          <w:rFonts w:asciiTheme="minorHAnsi" w:hAnsiTheme="minorHAnsi" w:cstheme="minorHAnsi"/>
          <w:color w:val="222222"/>
          <w:sz w:val="24"/>
          <w:szCs w:val="24"/>
          <w:shd w:val="clear" w:color="auto" w:fill="FFFFFF"/>
        </w:rPr>
        <w:t xml:space="preserve">Mercuri M, Baigrie BS. What counts as evidence in an evidence‐based world? </w:t>
      </w:r>
      <w:r w:rsidR="00025B3F" w:rsidRPr="00A70C54">
        <w:rPr>
          <w:rFonts w:asciiTheme="minorHAnsi" w:hAnsiTheme="minorHAnsi" w:cstheme="minorHAnsi"/>
          <w:i/>
          <w:color w:val="222222"/>
          <w:sz w:val="24"/>
          <w:szCs w:val="24"/>
          <w:shd w:val="clear" w:color="auto" w:fill="FFFFFF"/>
        </w:rPr>
        <w:t>Journal of evaluation in clinical practice</w:t>
      </w:r>
      <w:r w:rsidR="00025B3F" w:rsidRPr="00025B3F">
        <w:rPr>
          <w:rFonts w:asciiTheme="minorHAnsi" w:hAnsiTheme="minorHAnsi" w:cstheme="minorHAnsi"/>
          <w:color w:val="222222"/>
          <w:sz w:val="24"/>
          <w:szCs w:val="24"/>
          <w:shd w:val="clear" w:color="auto" w:fill="FFFFFF"/>
        </w:rPr>
        <w:t>. 2019 Jul 3.</w:t>
      </w:r>
    </w:p>
    <w:p w14:paraId="0001A46E" w14:textId="77777777" w:rsidR="0052579B" w:rsidRDefault="0052579B">
      <w:pPr>
        <w:spacing w:after="0" w:line="240" w:lineRule="auto"/>
        <w:rPr>
          <w:rFonts w:asciiTheme="minorHAnsi" w:hAnsiTheme="minorHAnsi" w:cstheme="minorHAnsi"/>
          <w:color w:val="222222"/>
          <w:sz w:val="24"/>
          <w:szCs w:val="24"/>
          <w:shd w:val="clear" w:color="auto" w:fill="FFFFFF"/>
        </w:rPr>
      </w:pPr>
      <w:r>
        <w:rPr>
          <w:rFonts w:asciiTheme="minorHAnsi" w:hAnsiTheme="minorHAnsi" w:cstheme="minorHAnsi"/>
          <w:color w:val="222222"/>
          <w:sz w:val="24"/>
          <w:szCs w:val="24"/>
          <w:shd w:val="clear" w:color="auto" w:fill="FFFFFF"/>
        </w:rPr>
        <w:br w:type="page"/>
      </w:r>
    </w:p>
    <w:p w14:paraId="1E74B267" w14:textId="61B856AA" w:rsidR="004B66E6" w:rsidRPr="0052579B" w:rsidRDefault="0052579B" w:rsidP="004B66E6">
      <w:pPr>
        <w:spacing w:line="240" w:lineRule="auto"/>
        <w:ind w:left="720" w:hanging="720"/>
        <w:rPr>
          <w:rFonts w:asciiTheme="minorHAnsi" w:hAnsiTheme="minorHAnsi" w:cstheme="minorHAnsi"/>
          <w:b/>
          <w:color w:val="222222"/>
          <w:sz w:val="24"/>
          <w:szCs w:val="24"/>
          <w:shd w:val="clear" w:color="auto" w:fill="FFFFFF"/>
        </w:rPr>
      </w:pPr>
      <w:r w:rsidRPr="0052579B">
        <w:rPr>
          <w:rFonts w:asciiTheme="minorHAnsi" w:hAnsiTheme="minorHAnsi" w:cstheme="minorHAnsi"/>
          <w:b/>
          <w:color w:val="222222"/>
          <w:sz w:val="24"/>
          <w:szCs w:val="24"/>
          <w:shd w:val="clear" w:color="auto" w:fill="FFFFFF"/>
        </w:rPr>
        <w:t>Acknowledgements</w:t>
      </w:r>
    </w:p>
    <w:p w14:paraId="13631A53" w14:textId="09E5272C" w:rsidR="0052579B" w:rsidRDefault="0052579B" w:rsidP="0052579B">
      <w:pPr>
        <w:spacing w:after="0" w:line="360" w:lineRule="auto"/>
        <w:rPr>
          <w:rFonts w:asciiTheme="minorHAnsi" w:hAnsiTheme="minorHAnsi" w:cstheme="minorHAnsi"/>
          <w:b/>
          <w:sz w:val="24"/>
          <w:szCs w:val="24"/>
        </w:rPr>
      </w:pPr>
      <w:r w:rsidRPr="00F91DFD">
        <w:rPr>
          <w:rFonts w:asciiTheme="minorHAnsi" w:hAnsiTheme="minorHAnsi" w:cstheme="minorHAnsi"/>
          <w:sz w:val="24"/>
          <w:szCs w:val="24"/>
        </w:rPr>
        <w:t xml:space="preserve">This </w:t>
      </w:r>
      <w:r>
        <w:rPr>
          <w:rFonts w:asciiTheme="minorHAnsi" w:hAnsiTheme="minorHAnsi" w:cstheme="minorHAnsi"/>
          <w:sz w:val="24"/>
          <w:szCs w:val="24"/>
        </w:rPr>
        <w:t>work</w:t>
      </w:r>
      <w:r w:rsidRPr="00F91DFD">
        <w:rPr>
          <w:rFonts w:asciiTheme="minorHAnsi" w:hAnsiTheme="minorHAnsi" w:cstheme="minorHAnsi"/>
          <w:sz w:val="24"/>
          <w:szCs w:val="24"/>
        </w:rPr>
        <w:t xml:space="preserve"> was supported by the National Institute for Health Research (NIHR) Health Services and Delivery Research Programme</w:t>
      </w:r>
      <w:r>
        <w:rPr>
          <w:rFonts w:asciiTheme="minorHAnsi" w:hAnsiTheme="minorHAnsi" w:cstheme="minorHAnsi"/>
          <w:sz w:val="24"/>
          <w:szCs w:val="24"/>
        </w:rPr>
        <w:t xml:space="preserve"> </w:t>
      </w:r>
      <w:r w:rsidRPr="00A71275">
        <w:rPr>
          <w:rFonts w:asciiTheme="minorHAnsi" w:eastAsiaTheme="minorHAnsi" w:hAnsiTheme="minorHAnsi" w:cstheme="minorHAnsi"/>
          <w:sz w:val="24"/>
          <w:szCs w:val="24"/>
        </w:rPr>
        <w:t xml:space="preserve">(project number </w:t>
      </w:r>
      <w:hyperlink r:id="rId7" w:tooltip="Evaluating the Effects of Community Treatment Orders (CTOs) in England Using the Mental Health Minimum Dataset" w:history="1">
        <w:r w:rsidRPr="00F91DFD">
          <w:rPr>
            <w:rStyle w:val="Hyperlink"/>
            <w:rFonts w:asciiTheme="minorHAnsi" w:hAnsiTheme="minorHAnsi" w:cstheme="minorHAnsi"/>
            <w:bCs/>
            <w:sz w:val="24"/>
            <w:szCs w:val="24"/>
          </w:rPr>
          <w:t>14/52/40</w:t>
        </w:r>
      </w:hyperlink>
      <w:r w:rsidRPr="00F91DFD">
        <w:rPr>
          <w:rFonts w:asciiTheme="minorHAnsi" w:hAnsiTheme="minorHAnsi" w:cstheme="minorHAnsi"/>
          <w:bCs/>
          <w:sz w:val="24"/>
          <w:szCs w:val="24"/>
        </w:rPr>
        <w:t>)</w:t>
      </w:r>
      <w:r w:rsidRPr="00F91DFD">
        <w:rPr>
          <w:rFonts w:asciiTheme="minorHAnsi" w:hAnsiTheme="minorHAnsi" w:cstheme="minorHAnsi"/>
          <w:sz w:val="24"/>
          <w:szCs w:val="24"/>
        </w:rPr>
        <w:t>. The views and opinions expressed by authors in this publication are those of the authors and do not necessarily reflect those of the NHS, NIHR, NIHR Evaluation, Trials and Studies Coordinating Centre (NETSCC), the Health Services and Delivery Research (HS&amp;DR) programme or the Department of Health.</w:t>
      </w:r>
    </w:p>
    <w:p w14:paraId="306C0E08" w14:textId="77777777" w:rsidR="0052579B" w:rsidRDefault="0052579B" w:rsidP="0052579B">
      <w:pPr>
        <w:spacing w:after="0" w:line="360" w:lineRule="auto"/>
        <w:rPr>
          <w:rFonts w:asciiTheme="minorHAnsi" w:hAnsiTheme="minorHAnsi" w:cstheme="minorHAnsi"/>
          <w:b/>
          <w:sz w:val="24"/>
          <w:szCs w:val="24"/>
        </w:rPr>
      </w:pPr>
    </w:p>
    <w:p w14:paraId="4107E6F3" w14:textId="092270D2" w:rsidR="0052579B" w:rsidRPr="00F91DFD" w:rsidRDefault="0052579B" w:rsidP="0052579B">
      <w:pPr>
        <w:spacing w:after="0" w:line="360" w:lineRule="auto"/>
        <w:rPr>
          <w:rFonts w:asciiTheme="minorHAnsi" w:eastAsiaTheme="minorHAnsi" w:hAnsiTheme="minorHAnsi" w:cstheme="minorHAnsi"/>
          <w:b/>
          <w:sz w:val="24"/>
          <w:szCs w:val="24"/>
        </w:rPr>
      </w:pPr>
      <w:r>
        <w:rPr>
          <w:rFonts w:asciiTheme="minorHAnsi" w:hAnsiTheme="minorHAnsi" w:cstheme="minorHAnsi"/>
          <w:b/>
          <w:sz w:val="24"/>
          <w:szCs w:val="24"/>
        </w:rPr>
        <w:t>Conflict</w:t>
      </w:r>
      <w:r w:rsidRPr="00F91DFD">
        <w:rPr>
          <w:rFonts w:asciiTheme="minorHAnsi" w:hAnsiTheme="minorHAnsi" w:cstheme="minorHAnsi"/>
          <w:b/>
          <w:sz w:val="24"/>
          <w:szCs w:val="24"/>
        </w:rPr>
        <w:t xml:space="preserve"> of interest</w:t>
      </w:r>
      <w:r w:rsidRPr="00F91DFD">
        <w:rPr>
          <w:rFonts w:asciiTheme="minorHAnsi" w:hAnsiTheme="minorHAnsi" w:cstheme="minorHAnsi"/>
          <w:sz w:val="24"/>
          <w:szCs w:val="24"/>
        </w:rPr>
        <w:br/>
      </w:r>
      <w:r w:rsidRPr="00A71275">
        <w:rPr>
          <w:rFonts w:asciiTheme="minorHAnsi" w:eastAsiaTheme="minorHAnsi" w:hAnsiTheme="minorHAnsi" w:cstheme="minorHAnsi"/>
          <w:sz w:val="24"/>
          <w:szCs w:val="24"/>
        </w:rPr>
        <w:t xml:space="preserve">All authors received financial support from the National Institute for Health Research Health Services and Delivery Programme </w:t>
      </w:r>
      <w:r w:rsidRPr="00F91DFD">
        <w:rPr>
          <w:rFonts w:asciiTheme="minorHAnsi" w:hAnsiTheme="minorHAnsi" w:cstheme="minorHAnsi"/>
          <w:bCs/>
          <w:sz w:val="24"/>
          <w:szCs w:val="24"/>
        </w:rPr>
        <w:t xml:space="preserve">for the submitted work.  </w:t>
      </w:r>
    </w:p>
    <w:p w14:paraId="61E6DE27" w14:textId="77777777" w:rsidR="004F2AA0" w:rsidRPr="00044281" w:rsidRDefault="004F2AA0" w:rsidP="00F92079">
      <w:pPr>
        <w:widowControl w:val="0"/>
        <w:autoSpaceDE w:val="0"/>
        <w:autoSpaceDN w:val="0"/>
        <w:adjustRightInd w:val="0"/>
        <w:spacing w:line="240" w:lineRule="auto"/>
        <w:ind w:left="640" w:hanging="640"/>
        <w:rPr>
          <w:rFonts w:asciiTheme="minorHAnsi" w:hAnsiTheme="minorHAnsi"/>
          <w:sz w:val="24"/>
          <w:szCs w:val="24"/>
        </w:rPr>
      </w:pPr>
    </w:p>
    <w:sectPr w:rsidR="004F2AA0" w:rsidRPr="00044281" w:rsidSect="00A70C54">
      <w:footerReference w:type="default" r:id="rId8"/>
      <w:pgSz w:w="11906" w:h="16838"/>
      <w:pgMar w:top="851"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E985DB" w16cid:durableId="1EDF8996"/>
  <w16cid:commentId w16cid:paraId="33A45EA6" w16cid:durableId="1EDF8A3E"/>
  <w16cid:commentId w16cid:paraId="57B9FAB6" w16cid:durableId="1EDF8F8A"/>
  <w16cid:commentId w16cid:paraId="5AC62100" w16cid:durableId="1EDF8FD4"/>
  <w16cid:commentId w16cid:paraId="0E17C963" w16cid:durableId="1EDF9004"/>
  <w16cid:commentId w16cid:paraId="3B492DA0" w16cid:durableId="1EDF908A"/>
  <w16cid:commentId w16cid:paraId="0A462E13" w16cid:durableId="1EDF90BE"/>
  <w16cid:commentId w16cid:paraId="42D0E78D" w16cid:durableId="1EDF9120"/>
  <w16cid:commentId w16cid:paraId="5CA538D8" w16cid:durableId="1EDF91F4"/>
  <w16cid:commentId w16cid:paraId="3CCCD2F6" w16cid:durableId="1EDF92D1"/>
  <w16cid:commentId w16cid:paraId="78D431A1" w16cid:durableId="1EDF9336"/>
  <w16cid:commentId w16cid:paraId="7BA40AFE" w16cid:durableId="1EDF93BE"/>
  <w16cid:commentId w16cid:paraId="67946F6D" w16cid:durableId="1EDF9423"/>
  <w16cid:commentId w16cid:paraId="4C37767A" w16cid:durableId="1EDF945D"/>
  <w16cid:commentId w16cid:paraId="724B3F6D" w16cid:durableId="1EDF94A2"/>
  <w16cid:commentId w16cid:paraId="7738F11E" w16cid:durableId="1EDF9542"/>
  <w16cid:commentId w16cid:paraId="01A9A7FF" w16cid:durableId="1EDF957D"/>
  <w16cid:commentId w16cid:paraId="3D0CF635" w16cid:durableId="1EDF9633"/>
  <w16cid:commentId w16cid:paraId="27819133" w16cid:durableId="1EDF96B3"/>
  <w16cid:commentId w16cid:paraId="68A2C903" w16cid:durableId="1EDF9786"/>
  <w16cid:commentId w16cid:paraId="3313A8CD" w16cid:durableId="1EDF97F3"/>
  <w16cid:commentId w16cid:paraId="6E66F01F" w16cid:durableId="1EDF9844"/>
  <w16cid:commentId w16cid:paraId="39A7C8BD" w16cid:durableId="1EDF986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D45523" w14:textId="77777777" w:rsidR="00B2242A" w:rsidRDefault="00B2242A" w:rsidP="001710BE">
      <w:pPr>
        <w:spacing w:after="0" w:line="240" w:lineRule="auto"/>
      </w:pPr>
      <w:r>
        <w:separator/>
      </w:r>
    </w:p>
  </w:endnote>
  <w:endnote w:type="continuationSeparator" w:id="0">
    <w:p w14:paraId="304325BA" w14:textId="77777777" w:rsidR="00B2242A" w:rsidRDefault="00B2242A" w:rsidP="00171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0252772"/>
      <w:docPartObj>
        <w:docPartGallery w:val="Page Numbers (Bottom of Page)"/>
        <w:docPartUnique/>
      </w:docPartObj>
    </w:sdtPr>
    <w:sdtEndPr>
      <w:rPr>
        <w:noProof/>
      </w:rPr>
    </w:sdtEndPr>
    <w:sdtContent>
      <w:p w14:paraId="79687649" w14:textId="2B19309A" w:rsidR="006D0836" w:rsidRDefault="006D0836">
        <w:pPr>
          <w:pStyle w:val="Footer"/>
          <w:jc w:val="center"/>
        </w:pPr>
        <w:r>
          <w:fldChar w:fldCharType="begin"/>
        </w:r>
        <w:r>
          <w:instrText xml:space="preserve"> PAGE   \* MERGEFORMAT </w:instrText>
        </w:r>
        <w:r>
          <w:fldChar w:fldCharType="separate"/>
        </w:r>
        <w:r w:rsidR="00D20865">
          <w:rPr>
            <w:noProof/>
          </w:rPr>
          <w:t>1</w:t>
        </w:r>
        <w:r>
          <w:rPr>
            <w:noProof/>
          </w:rPr>
          <w:fldChar w:fldCharType="end"/>
        </w:r>
      </w:p>
    </w:sdtContent>
  </w:sdt>
  <w:p w14:paraId="434B925A" w14:textId="77777777" w:rsidR="002903A4" w:rsidRDefault="002903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D6E569" w14:textId="77777777" w:rsidR="00B2242A" w:rsidRDefault="00B2242A" w:rsidP="001710BE">
      <w:pPr>
        <w:spacing w:after="0" w:line="240" w:lineRule="auto"/>
      </w:pPr>
      <w:r>
        <w:separator/>
      </w:r>
    </w:p>
  </w:footnote>
  <w:footnote w:type="continuationSeparator" w:id="0">
    <w:p w14:paraId="595007D1" w14:textId="77777777" w:rsidR="00B2242A" w:rsidRDefault="00B2242A" w:rsidP="001710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136B5E"/>
    <w:multiLevelType w:val="hybridMultilevel"/>
    <w:tmpl w:val="9B160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E849B78-C895-40DF-98CE-265DAE9D9554}"/>
    <w:docVar w:name="dgnword-eventsink" w:val="242516768"/>
  </w:docVars>
  <w:rsids>
    <w:rsidRoot w:val="00D768B8"/>
    <w:rsid w:val="00000218"/>
    <w:rsid w:val="00003D3F"/>
    <w:rsid w:val="00004688"/>
    <w:rsid w:val="00012E0B"/>
    <w:rsid w:val="000207C4"/>
    <w:rsid w:val="000226F8"/>
    <w:rsid w:val="00022F4D"/>
    <w:rsid w:val="000230DD"/>
    <w:rsid w:val="0002328D"/>
    <w:rsid w:val="000235DA"/>
    <w:rsid w:val="00024C28"/>
    <w:rsid w:val="00025A8F"/>
    <w:rsid w:val="00025B3F"/>
    <w:rsid w:val="00030419"/>
    <w:rsid w:val="00035FBC"/>
    <w:rsid w:val="00036972"/>
    <w:rsid w:val="00037DE2"/>
    <w:rsid w:val="00042AF1"/>
    <w:rsid w:val="000439A2"/>
    <w:rsid w:val="00044281"/>
    <w:rsid w:val="000442FF"/>
    <w:rsid w:val="00052612"/>
    <w:rsid w:val="00052D79"/>
    <w:rsid w:val="000554EF"/>
    <w:rsid w:val="000616E1"/>
    <w:rsid w:val="000642E8"/>
    <w:rsid w:val="00064E51"/>
    <w:rsid w:val="00064EA1"/>
    <w:rsid w:val="00067A83"/>
    <w:rsid w:val="0007263C"/>
    <w:rsid w:val="00072A54"/>
    <w:rsid w:val="00072FDA"/>
    <w:rsid w:val="00073427"/>
    <w:rsid w:val="00080009"/>
    <w:rsid w:val="0008213E"/>
    <w:rsid w:val="00082A4A"/>
    <w:rsid w:val="0008365D"/>
    <w:rsid w:val="00087057"/>
    <w:rsid w:val="000876FB"/>
    <w:rsid w:val="0009256E"/>
    <w:rsid w:val="00094D9B"/>
    <w:rsid w:val="000A109F"/>
    <w:rsid w:val="000B1419"/>
    <w:rsid w:val="000B5489"/>
    <w:rsid w:val="000B636A"/>
    <w:rsid w:val="000C0C54"/>
    <w:rsid w:val="000C141C"/>
    <w:rsid w:val="000C146C"/>
    <w:rsid w:val="000C3E80"/>
    <w:rsid w:val="000C4D89"/>
    <w:rsid w:val="000C5816"/>
    <w:rsid w:val="000D06D9"/>
    <w:rsid w:val="000D0BBC"/>
    <w:rsid w:val="000D1558"/>
    <w:rsid w:val="000D1696"/>
    <w:rsid w:val="000D18C7"/>
    <w:rsid w:val="000D4045"/>
    <w:rsid w:val="000D7B01"/>
    <w:rsid w:val="000E5362"/>
    <w:rsid w:val="000E6B1D"/>
    <w:rsid w:val="000E6D34"/>
    <w:rsid w:val="000E7265"/>
    <w:rsid w:val="000F2170"/>
    <w:rsid w:val="000F6A36"/>
    <w:rsid w:val="000F6CBE"/>
    <w:rsid w:val="00101513"/>
    <w:rsid w:val="00104D1B"/>
    <w:rsid w:val="00106B1D"/>
    <w:rsid w:val="00112BB7"/>
    <w:rsid w:val="00113789"/>
    <w:rsid w:val="001142F7"/>
    <w:rsid w:val="00114BA7"/>
    <w:rsid w:val="00114F73"/>
    <w:rsid w:val="00115B0E"/>
    <w:rsid w:val="001227DC"/>
    <w:rsid w:val="001244FC"/>
    <w:rsid w:val="001250AD"/>
    <w:rsid w:val="00127630"/>
    <w:rsid w:val="00133548"/>
    <w:rsid w:val="00134AC9"/>
    <w:rsid w:val="00137031"/>
    <w:rsid w:val="00137249"/>
    <w:rsid w:val="00137B40"/>
    <w:rsid w:val="001420A6"/>
    <w:rsid w:val="00142831"/>
    <w:rsid w:val="00143ED9"/>
    <w:rsid w:val="00145548"/>
    <w:rsid w:val="0015049A"/>
    <w:rsid w:val="00151D6D"/>
    <w:rsid w:val="00152007"/>
    <w:rsid w:val="00153C21"/>
    <w:rsid w:val="001554A4"/>
    <w:rsid w:val="001569D2"/>
    <w:rsid w:val="00157FF1"/>
    <w:rsid w:val="001604D6"/>
    <w:rsid w:val="00163F98"/>
    <w:rsid w:val="001645ED"/>
    <w:rsid w:val="00165401"/>
    <w:rsid w:val="00167A02"/>
    <w:rsid w:val="00167D86"/>
    <w:rsid w:val="00170909"/>
    <w:rsid w:val="00170AC1"/>
    <w:rsid w:val="001710BE"/>
    <w:rsid w:val="00171983"/>
    <w:rsid w:val="001732E1"/>
    <w:rsid w:val="00174627"/>
    <w:rsid w:val="00174BEC"/>
    <w:rsid w:val="00175399"/>
    <w:rsid w:val="00175990"/>
    <w:rsid w:val="00177780"/>
    <w:rsid w:val="00177D83"/>
    <w:rsid w:val="00180EF0"/>
    <w:rsid w:val="00181408"/>
    <w:rsid w:val="001821E2"/>
    <w:rsid w:val="001833AD"/>
    <w:rsid w:val="0019144D"/>
    <w:rsid w:val="001956A5"/>
    <w:rsid w:val="00195B39"/>
    <w:rsid w:val="0019675B"/>
    <w:rsid w:val="001968B2"/>
    <w:rsid w:val="001A0550"/>
    <w:rsid w:val="001A25BD"/>
    <w:rsid w:val="001A320F"/>
    <w:rsid w:val="001A3465"/>
    <w:rsid w:val="001A4B5D"/>
    <w:rsid w:val="001A70BF"/>
    <w:rsid w:val="001B5BAC"/>
    <w:rsid w:val="001B6915"/>
    <w:rsid w:val="001C2415"/>
    <w:rsid w:val="001C2732"/>
    <w:rsid w:val="001D0FC4"/>
    <w:rsid w:val="001D255B"/>
    <w:rsid w:val="001D67DE"/>
    <w:rsid w:val="001E3084"/>
    <w:rsid w:val="001E44B7"/>
    <w:rsid w:val="001E4A25"/>
    <w:rsid w:val="001F0264"/>
    <w:rsid w:val="001F1910"/>
    <w:rsid w:val="001F36BE"/>
    <w:rsid w:val="001F61F8"/>
    <w:rsid w:val="00200DE4"/>
    <w:rsid w:val="00200DFF"/>
    <w:rsid w:val="0020217F"/>
    <w:rsid w:val="0020227B"/>
    <w:rsid w:val="002027A2"/>
    <w:rsid w:val="002101CF"/>
    <w:rsid w:val="0022265A"/>
    <w:rsid w:val="002236C8"/>
    <w:rsid w:val="00224689"/>
    <w:rsid w:val="002331E0"/>
    <w:rsid w:val="002369AD"/>
    <w:rsid w:val="002408C5"/>
    <w:rsid w:val="0024190A"/>
    <w:rsid w:val="00245A0D"/>
    <w:rsid w:val="0025320D"/>
    <w:rsid w:val="0026235D"/>
    <w:rsid w:val="00265911"/>
    <w:rsid w:val="002718F0"/>
    <w:rsid w:val="002719F8"/>
    <w:rsid w:val="002722CE"/>
    <w:rsid w:val="002722D1"/>
    <w:rsid w:val="00272C0E"/>
    <w:rsid w:val="00283C53"/>
    <w:rsid w:val="00285440"/>
    <w:rsid w:val="00286F20"/>
    <w:rsid w:val="002903A4"/>
    <w:rsid w:val="00290F6C"/>
    <w:rsid w:val="002929AB"/>
    <w:rsid w:val="0029375E"/>
    <w:rsid w:val="00294F0A"/>
    <w:rsid w:val="0029524A"/>
    <w:rsid w:val="002959C7"/>
    <w:rsid w:val="002A002E"/>
    <w:rsid w:val="002A1696"/>
    <w:rsid w:val="002A206C"/>
    <w:rsid w:val="002A2490"/>
    <w:rsid w:val="002A2D40"/>
    <w:rsid w:val="002A2E32"/>
    <w:rsid w:val="002A7CA7"/>
    <w:rsid w:val="002B20EF"/>
    <w:rsid w:val="002B2417"/>
    <w:rsid w:val="002B6180"/>
    <w:rsid w:val="002C4CEB"/>
    <w:rsid w:val="002C5642"/>
    <w:rsid w:val="002C5D8A"/>
    <w:rsid w:val="002D0A25"/>
    <w:rsid w:val="002D4E49"/>
    <w:rsid w:val="002D69D6"/>
    <w:rsid w:val="002D7592"/>
    <w:rsid w:val="002E0718"/>
    <w:rsid w:val="002F0EBE"/>
    <w:rsid w:val="002F3437"/>
    <w:rsid w:val="002F67D8"/>
    <w:rsid w:val="003027EE"/>
    <w:rsid w:val="003057C1"/>
    <w:rsid w:val="00305A60"/>
    <w:rsid w:val="00306AF4"/>
    <w:rsid w:val="00307393"/>
    <w:rsid w:val="003077F6"/>
    <w:rsid w:val="00307BB2"/>
    <w:rsid w:val="003102C4"/>
    <w:rsid w:val="0031108B"/>
    <w:rsid w:val="00313DF5"/>
    <w:rsid w:val="0031505A"/>
    <w:rsid w:val="00316902"/>
    <w:rsid w:val="00322CD4"/>
    <w:rsid w:val="00323F54"/>
    <w:rsid w:val="00325930"/>
    <w:rsid w:val="0032778C"/>
    <w:rsid w:val="003306E1"/>
    <w:rsid w:val="00331FA5"/>
    <w:rsid w:val="0033224C"/>
    <w:rsid w:val="0033412F"/>
    <w:rsid w:val="0033606E"/>
    <w:rsid w:val="00342FAF"/>
    <w:rsid w:val="003444EA"/>
    <w:rsid w:val="00346CAD"/>
    <w:rsid w:val="003474FF"/>
    <w:rsid w:val="00347AE1"/>
    <w:rsid w:val="0035092C"/>
    <w:rsid w:val="00350A17"/>
    <w:rsid w:val="00355E7E"/>
    <w:rsid w:val="00357609"/>
    <w:rsid w:val="00357DCA"/>
    <w:rsid w:val="0036541E"/>
    <w:rsid w:val="00365AB1"/>
    <w:rsid w:val="00365BE7"/>
    <w:rsid w:val="00365E7D"/>
    <w:rsid w:val="0036798C"/>
    <w:rsid w:val="00371E89"/>
    <w:rsid w:val="00380A5F"/>
    <w:rsid w:val="003823F3"/>
    <w:rsid w:val="00383E8F"/>
    <w:rsid w:val="00386672"/>
    <w:rsid w:val="003934A0"/>
    <w:rsid w:val="0039624A"/>
    <w:rsid w:val="00396CBD"/>
    <w:rsid w:val="00397C25"/>
    <w:rsid w:val="003A45EB"/>
    <w:rsid w:val="003A530D"/>
    <w:rsid w:val="003A7A05"/>
    <w:rsid w:val="003B13C2"/>
    <w:rsid w:val="003B1FFF"/>
    <w:rsid w:val="003B37CE"/>
    <w:rsid w:val="003B692D"/>
    <w:rsid w:val="003C1545"/>
    <w:rsid w:val="003C19CF"/>
    <w:rsid w:val="003C2AC0"/>
    <w:rsid w:val="003C369A"/>
    <w:rsid w:val="003C3A09"/>
    <w:rsid w:val="003C44FB"/>
    <w:rsid w:val="003D037E"/>
    <w:rsid w:val="003D283C"/>
    <w:rsid w:val="003D642F"/>
    <w:rsid w:val="003F213A"/>
    <w:rsid w:val="004010F9"/>
    <w:rsid w:val="0040122F"/>
    <w:rsid w:val="00401266"/>
    <w:rsid w:val="004060DB"/>
    <w:rsid w:val="00407FD5"/>
    <w:rsid w:val="004104F0"/>
    <w:rsid w:val="00412971"/>
    <w:rsid w:val="004138F1"/>
    <w:rsid w:val="00414790"/>
    <w:rsid w:val="004171AA"/>
    <w:rsid w:val="00420509"/>
    <w:rsid w:val="0042406B"/>
    <w:rsid w:val="00424276"/>
    <w:rsid w:val="00425277"/>
    <w:rsid w:val="00431504"/>
    <w:rsid w:val="00431DC8"/>
    <w:rsid w:val="0043233E"/>
    <w:rsid w:val="0044058C"/>
    <w:rsid w:val="004410C7"/>
    <w:rsid w:val="00442037"/>
    <w:rsid w:val="00445071"/>
    <w:rsid w:val="0045021B"/>
    <w:rsid w:val="0045331B"/>
    <w:rsid w:val="0045621E"/>
    <w:rsid w:val="00456364"/>
    <w:rsid w:val="00457BC1"/>
    <w:rsid w:val="004635B7"/>
    <w:rsid w:val="00466084"/>
    <w:rsid w:val="00470377"/>
    <w:rsid w:val="00471009"/>
    <w:rsid w:val="0047307F"/>
    <w:rsid w:val="00473CCB"/>
    <w:rsid w:val="00477765"/>
    <w:rsid w:val="0048172B"/>
    <w:rsid w:val="00482109"/>
    <w:rsid w:val="00491968"/>
    <w:rsid w:val="0049374A"/>
    <w:rsid w:val="00493787"/>
    <w:rsid w:val="004A04E1"/>
    <w:rsid w:val="004A067D"/>
    <w:rsid w:val="004A12C3"/>
    <w:rsid w:val="004A47A9"/>
    <w:rsid w:val="004A594F"/>
    <w:rsid w:val="004A7715"/>
    <w:rsid w:val="004B2BF8"/>
    <w:rsid w:val="004B38CF"/>
    <w:rsid w:val="004B4535"/>
    <w:rsid w:val="004B66E6"/>
    <w:rsid w:val="004B6EC9"/>
    <w:rsid w:val="004B7216"/>
    <w:rsid w:val="004B7767"/>
    <w:rsid w:val="004C1440"/>
    <w:rsid w:val="004C1A4A"/>
    <w:rsid w:val="004C364F"/>
    <w:rsid w:val="004C40D5"/>
    <w:rsid w:val="004D08C9"/>
    <w:rsid w:val="004D3EEC"/>
    <w:rsid w:val="004D4E02"/>
    <w:rsid w:val="004D675A"/>
    <w:rsid w:val="004D6E0B"/>
    <w:rsid w:val="004E092C"/>
    <w:rsid w:val="004E1EA2"/>
    <w:rsid w:val="004E4E87"/>
    <w:rsid w:val="004F16DB"/>
    <w:rsid w:val="004F23B5"/>
    <w:rsid w:val="004F2AA0"/>
    <w:rsid w:val="004F411B"/>
    <w:rsid w:val="004F508C"/>
    <w:rsid w:val="004F7C77"/>
    <w:rsid w:val="005025A8"/>
    <w:rsid w:val="00503078"/>
    <w:rsid w:val="0050457F"/>
    <w:rsid w:val="0050589E"/>
    <w:rsid w:val="00506126"/>
    <w:rsid w:val="005115B2"/>
    <w:rsid w:val="00513AEC"/>
    <w:rsid w:val="00514A44"/>
    <w:rsid w:val="005163B6"/>
    <w:rsid w:val="00521D78"/>
    <w:rsid w:val="0052579B"/>
    <w:rsid w:val="00525DB3"/>
    <w:rsid w:val="00525DED"/>
    <w:rsid w:val="00527D16"/>
    <w:rsid w:val="00530C1A"/>
    <w:rsid w:val="0053291A"/>
    <w:rsid w:val="00533128"/>
    <w:rsid w:val="00533927"/>
    <w:rsid w:val="005340A7"/>
    <w:rsid w:val="0053480A"/>
    <w:rsid w:val="00541089"/>
    <w:rsid w:val="0054563D"/>
    <w:rsid w:val="005466CD"/>
    <w:rsid w:val="00546B02"/>
    <w:rsid w:val="00546DF7"/>
    <w:rsid w:val="005472A9"/>
    <w:rsid w:val="00551362"/>
    <w:rsid w:val="00554515"/>
    <w:rsid w:val="0055698F"/>
    <w:rsid w:val="005576D0"/>
    <w:rsid w:val="005632C2"/>
    <w:rsid w:val="00564273"/>
    <w:rsid w:val="00566D74"/>
    <w:rsid w:val="00571C0B"/>
    <w:rsid w:val="0057224C"/>
    <w:rsid w:val="005738A5"/>
    <w:rsid w:val="00574927"/>
    <w:rsid w:val="00575ED1"/>
    <w:rsid w:val="00577A71"/>
    <w:rsid w:val="00584F24"/>
    <w:rsid w:val="00586C88"/>
    <w:rsid w:val="00590624"/>
    <w:rsid w:val="00593916"/>
    <w:rsid w:val="00596D30"/>
    <w:rsid w:val="005A28AE"/>
    <w:rsid w:val="005A310F"/>
    <w:rsid w:val="005B72E1"/>
    <w:rsid w:val="005C1BD4"/>
    <w:rsid w:val="005C202A"/>
    <w:rsid w:val="005C32DE"/>
    <w:rsid w:val="005D2748"/>
    <w:rsid w:val="005D3364"/>
    <w:rsid w:val="005D4A84"/>
    <w:rsid w:val="005D4F7B"/>
    <w:rsid w:val="005D6847"/>
    <w:rsid w:val="005E07B0"/>
    <w:rsid w:val="005E3E35"/>
    <w:rsid w:val="005E6B05"/>
    <w:rsid w:val="005E6DC0"/>
    <w:rsid w:val="005E7054"/>
    <w:rsid w:val="005F045C"/>
    <w:rsid w:val="005F09A9"/>
    <w:rsid w:val="005F3400"/>
    <w:rsid w:val="005F5220"/>
    <w:rsid w:val="005F7245"/>
    <w:rsid w:val="005F748B"/>
    <w:rsid w:val="006022C2"/>
    <w:rsid w:val="00611F13"/>
    <w:rsid w:val="00612B07"/>
    <w:rsid w:val="006142DB"/>
    <w:rsid w:val="00615447"/>
    <w:rsid w:val="00616C6A"/>
    <w:rsid w:val="0061702B"/>
    <w:rsid w:val="00617E2E"/>
    <w:rsid w:val="00623D5C"/>
    <w:rsid w:val="00624F88"/>
    <w:rsid w:val="00636AA2"/>
    <w:rsid w:val="006413F7"/>
    <w:rsid w:val="00653C87"/>
    <w:rsid w:val="006546A7"/>
    <w:rsid w:val="0065750B"/>
    <w:rsid w:val="0066395F"/>
    <w:rsid w:val="006668DF"/>
    <w:rsid w:val="006668EE"/>
    <w:rsid w:val="0067296D"/>
    <w:rsid w:val="00676314"/>
    <w:rsid w:val="00676698"/>
    <w:rsid w:val="006812C0"/>
    <w:rsid w:val="0068201F"/>
    <w:rsid w:val="006827F0"/>
    <w:rsid w:val="006841DE"/>
    <w:rsid w:val="00684B2F"/>
    <w:rsid w:val="00687B89"/>
    <w:rsid w:val="00692220"/>
    <w:rsid w:val="00692C39"/>
    <w:rsid w:val="00696807"/>
    <w:rsid w:val="0069705C"/>
    <w:rsid w:val="0069732E"/>
    <w:rsid w:val="00697640"/>
    <w:rsid w:val="006A35FE"/>
    <w:rsid w:val="006A38ED"/>
    <w:rsid w:val="006A53EF"/>
    <w:rsid w:val="006B18D0"/>
    <w:rsid w:val="006B1AE2"/>
    <w:rsid w:val="006B28BC"/>
    <w:rsid w:val="006B5B6D"/>
    <w:rsid w:val="006C3A11"/>
    <w:rsid w:val="006C4D0C"/>
    <w:rsid w:val="006C6015"/>
    <w:rsid w:val="006D0836"/>
    <w:rsid w:val="006E1E6B"/>
    <w:rsid w:val="006E5585"/>
    <w:rsid w:val="006E5DAD"/>
    <w:rsid w:val="006E62BE"/>
    <w:rsid w:val="006F0F09"/>
    <w:rsid w:val="006F2F32"/>
    <w:rsid w:val="006F3095"/>
    <w:rsid w:val="006F4CC6"/>
    <w:rsid w:val="006F6F4C"/>
    <w:rsid w:val="006F702A"/>
    <w:rsid w:val="006F79B0"/>
    <w:rsid w:val="006F7BAF"/>
    <w:rsid w:val="0070091F"/>
    <w:rsid w:val="007036DA"/>
    <w:rsid w:val="007073E2"/>
    <w:rsid w:val="00711E60"/>
    <w:rsid w:val="00712F7B"/>
    <w:rsid w:val="00714898"/>
    <w:rsid w:val="00714A46"/>
    <w:rsid w:val="0071644A"/>
    <w:rsid w:val="0072006C"/>
    <w:rsid w:val="00722096"/>
    <w:rsid w:val="00725951"/>
    <w:rsid w:val="00725A89"/>
    <w:rsid w:val="00726621"/>
    <w:rsid w:val="00726787"/>
    <w:rsid w:val="00727D01"/>
    <w:rsid w:val="00727EFA"/>
    <w:rsid w:val="007305D8"/>
    <w:rsid w:val="0073181A"/>
    <w:rsid w:val="0073391A"/>
    <w:rsid w:val="00733BDC"/>
    <w:rsid w:val="00733C77"/>
    <w:rsid w:val="00742138"/>
    <w:rsid w:val="00743446"/>
    <w:rsid w:val="00745621"/>
    <w:rsid w:val="007465D8"/>
    <w:rsid w:val="00746833"/>
    <w:rsid w:val="00747BAB"/>
    <w:rsid w:val="007507AF"/>
    <w:rsid w:val="00751282"/>
    <w:rsid w:val="007516E3"/>
    <w:rsid w:val="00751897"/>
    <w:rsid w:val="007524D0"/>
    <w:rsid w:val="00760FE4"/>
    <w:rsid w:val="007722C2"/>
    <w:rsid w:val="00773499"/>
    <w:rsid w:val="00774505"/>
    <w:rsid w:val="00775A9D"/>
    <w:rsid w:val="00781E9A"/>
    <w:rsid w:val="0078241D"/>
    <w:rsid w:val="007842CE"/>
    <w:rsid w:val="007859EA"/>
    <w:rsid w:val="00791F41"/>
    <w:rsid w:val="00794358"/>
    <w:rsid w:val="00795517"/>
    <w:rsid w:val="007A30E3"/>
    <w:rsid w:val="007A30FA"/>
    <w:rsid w:val="007A3724"/>
    <w:rsid w:val="007A3ED9"/>
    <w:rsid w:val="007A4ABC"/>
    <w:rsid w:val="007B027A"/>
    <w:rsid w:val="007B1F2D"/>
    <w:rsid w:val="007B274D"/>
    <w:rsid w:val="007B3919"/>
    <w:rsid w:val="007C13D1"/>
    <w:rsid w:val="007C18B8"/>
    <w:rsid w:val="007C1DC1"/>
    <w:rsid w:val="007C2C8D"/>
    <w:rsid w:val="007C38C8"/>
    <w:rsid w:val="007D295F"/>
    <w:rsid w:val="007D4993"/>
    <w:rsid w:val="007D6C94"/>
    <w:rsid w:val="007E2770"/>
    <w:rsid w:val="007E361F"/>
    <w:rsid w:val="007E3A2C"/>
    <w:rsid w:val="007E41C2"/>
    <w:rsid w:val="007E62ED"/>
    <w:rsid w:val="007E68CA"/>
    <w:rsid w:val="007F07E7"/>
    <w:rsid w:val="007F5048"/>
    <w:rsid w:val="00811505"/>
    <w:rsid w:val="00814C32"/>
    <w:rsid w:val="00822805"/>
    <w:rsid w:val="00822D1B"/>
    <w:rsid w:val="00823F7C"/>
    <w:rsid w:val="008240DA"/>
    <w:rsid w:val="00830A8D"/>
    <w:rsid w:val="008314D0"/>
    <w:rsid w:val="00831E9C"/>
    <w:rsid w:val="0083655C"/>
    <w:rsid w:val="00844D46"/>
    <w:rsid w:val="008474CB"/>
    <w:rsid w:val="00854152"/>
    <w:rsid w:val="00862F7D"/>
    <w:rsid w:val="00863B2E"/>
    <w:rsid w:val="00865719"/>
    <w:rsid w:val="00866600"/>
    <w:rsid w:val="00867BF4"/>
    <w:rsid w:val="00870460"/>
    <w:rsid w:val="00870504"/>
    <w:rsid w:val="00871FC0"/>
    <w:rsid w:val="00875E3D"/>
    <w:rsid w:val="008806D3"/>
    <w:rsid w:val="00881C90"/>
    <w:rsid w:val="00891854"/>
    <w:rsid w:val="00892548"/>
    <w:rsid w:val="00892D94"/>
    <w:rsid w:val="008933C4"/>
    <w:rsid w:val="008935B5"/>
    <w:rsid w:val="00895153"/>
    <w:rsid w:val="008954D8"/>
    <w:rsid w:val="0089671B"/>
    <w:rsid w:val="008A052E"/>
    <w:rsid w:val="008A1EE1"/>
    <w:rsid w:val="008A4429"/>
    <w:rsid w:val="008B2D8C"/>
    <w:rsid w:val="008C16FE"/>
    <w:rsid w:val="008C1F51"/>
    <w:rsid w:val="008C51EF"/>
    <w:rsid w:val="008D4B03"/>
    <w:rsid w:val="008D6059"/>
    <w:rsid w:val="008E6B88"/>
    <w:rsid w:val="008F0071"/>
    <w:rsid w:val="008F0D07"/>
    <w:rsid w:val="008F3C34"/>
    <w:rsid w:val="008F5098"/>
    <w:rsid w:val="008F5F72"/>
    <w:rsid w:val="008F6E67"/>
    <w:rsid w:val="0091018A"/>
    <w:rsid w:val="009137A5"/>
    <w:rsid w:val="00913B5C"/>
    <w:rsid w:val="00915338"/>
    <w:rsid w:val="009165AC"/>
    <w:rsid w:val="00917266"/>
    <w:rsid w:val="00924531"/>
    <w:rsid w:val="00926234"/>
    <w:rsid w:val="00926E84"/>
    <w:rsid w:val="0093313C"/>
    <w:rsid w:val="00933171"/>
    <w:rsid w:val="009342C2"/>
    <w:rsid w:val="00936C9C"/>
    <w:rsid w:val="00942508"/>
    <w:rsid w:val="00947F83"/>
    <w:rsid w:val="009513F8"/>
    <w:rsid w:val="009535DE"/>
    <w:rsid w:val="0095442E"/>
    <w:rsid w:val="00960E4E"/>
    <w:rsid w:val="00965995"/>
    <w:rsid w:val="009667BE"/>
    <w:rsid w:val="00967269"/>
    <w:rsid w:val="0096740D"/>
    <w:rsid w:val="00967445"/>
    <w:rsid w:val="0097107F"/>
    <w:rsid w:val="00976C2D"/>
    <w:rsid w:val="009819E7"/>
    <w:rsid w:val="00991FE4"/>
    <w:rsid w:val="009A0005"/>
    <w:rsid w:val="009A0B99"/>
    <w:rsid w:val="009A1C34"/>
    <w:rsid w:val="009A342F"/>
    <w:rsid w:val="009A7341"/>
    <w:rsid w:val="009B0E6D"/>
    <w:rsid w:val="009C2A3B"/>
    <w:rsid w:val="009C33E0"/>
    <w:rsid w:val="009C374F"/>
    <w:rsid w:val="009C5B7E"/>
    <w:rsid w:val="009D0D4C"/>
    <w:rsid w:val="009D3F4E"/>
    <w:rsid w:val="009E10D1"/>
    <w:rsid w:val="009E1AAC"/>
    <w:rsid w:val="009E2100"/>
    <w:rsid w:val="009F0087"/>
    <w:rsid w:val="009F4949"/>
    <w:rsid w:val="009F761B"/>
    <w:rsid w:val="00A04D4D"/>
    <w:rsid w:val="00A04DAC"/>
    <w:rsid w:val="00A175C5"/>
    <w:rsid w:val="00A17934"/>
    <w:rsid w:val="00A23EA8"/>
    <w:rsid w:val="00A264ED"/>
    <w:rsid w:val="00A3242E"/>
    <w:rsid w:val="00A33976"/>
    <w:rsid w:val="00A35BCF"/>
    <w:rsid w:val="00A36CF6"/>
    <w:rsid w:val="00A43998"/>
    <w:rsid w:val="00A45030"/>
    <w:rsid w:val="00A531B7"/>
    <w:rsid w:val="00A5484F"/>
    <w:rsid w:val="00A555BC"/>
    <w:rsid w:val="00A56482"/>
    <w:rsid w:val="00A56528"/>
    <w:rsid w:val="00A61C76"/>
    <w:rsid w:val="00A659C6"/>
    <w:rsid w:val="00A65EEF"/>
    <w:rsid w:val="00A679BB"/>
    <w:rsid w:val="00A67ADE"/>
    <w:rsid w:val="00A67FD3"/>
    <w:rsid w:val="00A70C54"/>
    <w:rsid w:val="00A7119B"/>
    <w:rsid w:val="00A720BD"/>
    <w:rsid w:val="00A76ED5"/>
    <w:rsid w:val="00A81BD2"/>
    <w:rsid w:val="00A83CE3"/>
    <w:rsid w:val="00A87AFD"/>
    <w:rsid w:val="00A90EF9"/>
    <w:rsid w:val="00A95C6D"/>
    <w:rsid w:val="00AA00D3"/>
    <w:rsid w:val="00AA1E26"/>
    <w:rsid w:val="00AB1C5A"/>
    <w:rsid w:val="00AB4AF2"/>
    <w:rsid w:val="00AB4E8A"/>
    <w:rsid w:val="00AB53DD"/>
    <w:rsid w:val="00AC0A54"/>
    <w:rsid w:val="00AC469A"/>
    <w:rsid w:val="00AC469D"/>
    <w:rsid w:val="00AC4AA8"/>
    <w:rsid w:val="00AC6725"/>
    <w:rsid w:val="00AC71B9"/>
    <w:rsid w:val="00AD2908"/>
    <w:rsid w:val="00AD45B9"/>
    <w:rsid w:val="00AD4A34"/>
    <w:rsid w:val="00AD57B0"/>
    <w:rsid w:val="00AD592F"/>
    <w:rsid w:val="00AD6118"/>
    <w:rsid w:val="00AD7B15"/>
    <w:rsid w:val="00AE3DA5"/>
    <w:rsid w:val="00AF2F02"/>
    <w:rsid w:val="00AF529C"/>
    <w:rsid w:val="00AF7A79"/>
    <w:rsid w:val="00AF7CEE"/>
    <w:rsid w:val="00B0170E"/>
    <w:rsid w:val="00B04145"/>
    <w:rsid w:val="00B04866"/>
    <w:rsid w:val="00B06752"/>
    <w:rsid w:val="00B106B4"/>
    <w:rsid w:val="00B120B8"/>
    <w:rsid w:val="00B165DD"/>
    <w:rsid w:val="00B2242A"/>
    <w:rsid w:val="00B224B5"/>
    <w:rsid w:val="00B235DD"/>
    <w:rsid w:val="00B245F1"/>
    <w:rsid w:val="00B336EC"/>
    <w:rsid w:val="00B34964"/>
    <w:rsid w:val="00B361FE"/>
    <w:rsid w:val="00B370EA"/>
    <w:rsid w:val="00B422A9"/>
    <w:rsid w:val="00B43C60"/>
    <w:rsid w:val="00B46363"/>
    <w:rsid w:val="00B47991"/>
    <w:rsid w:val="00B50CD3"/>
    <w:rsid w:val="00B52BD8"/>
    <w:rsid w:val="00B54E28"/>
    <w:rsid w:val="00B611B7"/>
    <w:rsid w:val="00B62C52"/>
    <w:rsid w:val="00B6425E"/>
    <w:rsid w:val="00B645B8"/>
    <w:rsid w:val="00B80AE3"/>
    <w:rsid w:val="00B836B7"/>
    <w:rsid w:val="00B85260"/>
    <w:rsid w:val="00B90CAD"/>
    <w:rsid w:val="00B94396"/>
    <w:rsid w:val="00B95805"/>
    <w:rsid w:val="00BA007E"/>
    <w:rsid w:val="00BB1B6F"/>
    <w:rsid w:val="00BB21BC"/>
    <w:rsid w:val="00BB4A7F"/>
    <w:rsid w:val="00BB5D17"/>
    <w:rsid w:val="00BC2999"/>
    <w:rsid w:val="00BC3E0F"/>
    <w:rsid w:val="00BC4682"/>
    <w:rsid w:val="00BC4AB6"/>
    <w:rsid w:val="00BC692B"/>
    <w:rsid w:val="00BD17DE"/>
    <w:rsid w:val="00BD180D"/>
    <w:rsid w:val="00BD1A1E"/>
    <w:rsid w:val="00BD5E13"/>
    <w:rsid w:val="00BD631F"/>
    <w:rsid w:val="00BD7B3D"/>
    <w:rsid w:val="00BE08DE"/>
    <w:rsid w:val="00BE08EB"/>
    <w:rsid w:val="00BE409D"/>
    <w:rsid w:val="00BE5D6E"/>
    <w:rsid w:val="00BE5DDC"/>
    <w:rsid w:val="00BE793F"/>
    <w:rsid w:val="00BF5719"/>
    <w:rsid w:val="00BF5C4E"/>
    <w:rsid w:val="00C00A89"/>
    <w:rsid w:val="00C02106"/>
    <w:rsid w:val="00C06615"/>
    <w:rsid w:val="00C06ED4"/>
    <w:rsid w:val="00C107E7"/>
    <w:rsid w:val="00C11096"/>
    <w:rsid w:val="00C110FB"/>
    <w:rsid w:val="00C12907"/>
    <w:rsid w:val="00C20E81"/>
    <w:rsid w:val="00C2358E"/>
    <w:rsid w:val="00C25054"/>
    <w:rsid w:val="00C3011B"/>
    <w:rsid w:val="00C303CD"/>
    <w:rsid w:val="00C3295D"/>
    <w:rsid w:val="00C329C7"/>
    <w:rsid w:val="00C334A8"/>
    <w:rsid w:val="00C3406E"/>
    <w:rsid w:val="00C35E74"/>
    <w:rsid w:val="00C4131C"/>
    <w:rsid w:val="00C46533"/>
    <w:rsid w:val="00C46BD8"/>
    <w:rsid w:val="00C50BE5"/>
    <w:rsid w:val="00C515BD"/>
    <w:rsid w:val="00C51AF6"/>
    <w:rsid w:val="00C54206"/>
    <w:rsid w:val="00C55824"/>
    <w:rsid w:val="00C56608"/>
    <w:rsid w:val="00C56BC0"/>
    <w:rsid w:val="00C57A72"/>
    <w:rsid w:val="00C57B2B"/>
    <w:rsid w:val="00C6078B"/>
    <w:rsid w:val="00C61412"/>
    <w:rsid w:val="00C81CF2"/>
    <w:rsid w:val="00C852DD"/>
    <w:rsid w:val="00C85AF6"/>
    <w:rsid w:val="00C90297"/>
    <w:rsid w:val="00C91B8C"/>
    <w:rsid w:val="00C923EF"/>
    <w:rsid w:val="00C947E9"/>
    <w:rsid w:val="00C95D61"/>
    <w:rsid w:val="00CA1207"/>
    <w:rsid w:val="00CA2D78"/>
    <w:rsid w:val="00CA5867"/>
    <w:rsid w:val="00CA6FCE"/>
    <w:rsid w:val="00CA71C8"/>
    <w:rsid w:val="00CB1873"/>
    <w:rsid w:val="00CB66D6"/>
    <w:rsid w:val="00CB6797"/>
    <w:rsid w:val="00CB6F7D"/>
    <w:rsid w:val="00CB752F"/>
    <w:rsid w:val="00CB7FCA"/>
    <w:rsid w:val="00CC0ACF"/>
    <w:rsid w:val="00CC2C2A"/>
    <w:rsid w:val="00CD34D6"/>
    <w:rsid w:val="00CD45CF"/>
    <w:rsid w:val="00CE1358"/>
    <w:rsid w:val="00CE4959"/>
    <w:rsid w:val="00CE5E6F"/>
    <w:rsid w:val="00CF31EC"/>
    <w:rsid w:val="00CF4305"/>
    <w:rsid w:val="00CF6FA1"/>
    <w:rsid w:val="00D011A6"/>
    <w:rsid w:val="00D020F6"/>
    <w:rsid w:val="00D0377F"/>
    <w:rsid w:val="00D0584A"/>
    <w:rsid w:val="00D05FAA"/>
    <w:rsid w:val="00D06E24"/>
    <w:rsid w:val="00D10360"/>
    <w:rsid w:val="00D12F27"/>
    <w:rsid w:val="00D170CD"/>
    <w:rsid w:val="00D17B0C"/>
    <w:rsid w:val="00D200AD"/>
    <w:rsid w:val="00D20865"/>
    <w:rsid w:val="00D231E1"/>
    <w:rsid w:val="00D3262D"/>
    <w:rsid w:val="00D32986"/>
    <w:rsid w:val="00D341E4"/>
    <w:rsid w:val="00D36C80"/>
    <w:rsid w:val="00D44941"/>
    <w:rsid w:val="00D463F3"/>
    <w:rsid w:val="00D46925"/>
    <w:rsid w:val="00D52D37"/>
    <w:rsid w:val="00D5500C"/>
    <w:rsid w:val="00D57355"/>
    <w:rsid w:val="00D609BD"/>
    <w:rsid w:val="00D61794"/>
    <w:rsid w:val="00D64D1F"/>
    <w:rsid w:val="00D67334"/>
    <w:rsid w:val="00D67D19"/>
    <w:rsid w:val="00D70838"/>
    <w:rsid w:val="00D71FEB"/>
    <w:rsid w:val="00D7278E"/>
    <w:rsid w:val="00D74C24"/>
    <w:rsid w:val="00D768B8"/>
    <w:rsid w:val="00D77458"/>
    <w:rsid w:val="00D8466F"/>
    <w:rsid w:val="00D86DF4"/>
    <w:rsid w:val="00D93912"/>
    <w:rsid w:val="00D94D20"/>
    <w:rsid w:val="00DA01B7"/>
    <w:rsid w:val="00DA0D57"/>
    <w:rsid w:val="00DA69A1"/>
    <w:rsid w:val="00DB01C7"/>
    <w:rsid w:val="00DB1997"/>
    <w:rsid w:val="00DB376B"/>
    <w:rsid w:val="00DB38EA"/>
    <w:rsid w:val="00DC1637"/>
    <w:rsid w:val="00DC16CF"/>
    <w:rsid w:val="00DC4DAB"/>
    <w:rsid w:val="00DC70B1"/>
    <w:rsid w:val="00DC751D"/>
    <w:rsid w:val="00DD22D8"/>
    <w:rsid w:val="00DD2F05"/>
    <w:rsid w:val="00DD302F"/>
    <w:rsid w:val="00DD3344"/>
    <w:rsid w:val="00DD4C8E"/>
    <w:rsid w:val="00DD4F31"/>
    <w:rsid w:val="00DD69AD"/>
    <w:rsid w:val="00DE230D"/>
    <w:rsid w:val="00DE57CD"/>
    <w:rsid w:val="00DE73DD"/>
    <w:rsid w:val="00DF0D12"/>
    <w:rsid w:val="00DF14EA"/>
    <w:rsid w:val="00DF34C7"/>
    <w:rsid w:val="00DF4ED5"/>
    <w:rsid w:val="00DF7858"/>
    <w:rsid w:val="00E001AC"/>
    <w:rsid w:val="00E00F6D"/>
    <w:rsid w:val="00E02176"/>
    <w:rsid w:val="00E122B7"/>
    <w:rsid w:val="00E1411B"/>
    <w:rsid w:val="00E1685E"/>
    <w:rsid w:val="00E16EC8"/>
    <w:rsid w:val="00E17E4E"/>
    <w:rsid w:val="00E20497"/>
    <w:rsid w:val="00E24BA2"/>
    <w:rsid w:val="00E273BC"/>
    <w:rsid w:val="00E31ECE"/>
    <w:rsid w:val="00E32B41"/>
    <w:rsid w:val="00E349E7"/>
    <w:rsid w:val="00E35840"/>
    <w:rsid w:val="00E36A1F"/>
    <w:rsid w:val="00E46575"/>
    <w:rsid w:val="00E52132"/>
    <w:rsid w:val="00E572EE"/>
    <w:rsid w:val="00E60F20"/>
    <w:rsid w:val="00E63666"/>
    <w:rsid w:val="00E700C0"/>
    <w:rsid w:val="00E70CC6"/>
    <w:rsid w:val="00E72DB7"/>
    <w:rsid w:val="00E76FB9"/>
    <w:rsid w:val="00E81CCC"/>
    <w:rsid w:val="00E8358C"/>
    <w:rsid w:val="00E85166"/>
    <w:rsid w:val="00E870CB"/>
    <w:rsid w:val="00E87F8D"/>
    <w:rsid w:val="00E915F6"/>
    <w:rsid w:val="00E96DAF"/>
    <w:rsid w:val="00E97317"/>
    <w:rsid w:val="00EA1A46"/>
    <w:rsid w:val="00EA3BB8"/>
    <w:rsid w:val="00EA7B7F"/>
    <w:rsid w:val="00EB2475"/>
    <w:rsid w:val="00EB4789"/>
    <w:rsid w:val="00EB4ECD"/>
    <w:rsid w:val="00EB5815"/>
    <w:rsid w:val="00EB66E5"/>
    <w:rsid w:val="00EC1F06"/>
    <w:rsid w:val="00EC5A8F"/>
    <w:rsid w:val="00EC785B"/>
    <w:rsid w:val="00ED6E82"/>
    <w:rsid w:val="00ED7C05"/>
    <w:rsid w:val="00EE0C93"/>
    <w:rsid w:val="00EE1030"/>
    <w:rsid w:val="00EE240B"/>
    <w:rsid w:val="00EE4E33"/>
    <w:rsid w:val="00F01D31"/>
    <w:rsid w:val="00F03186"/>
    <w:rsid w:val="00F054A0"/>
    <w:rsid w:val="00F05F2D"/>
    <w:rsid w:val="00F06911"/>
    <w:rsid w:val="00F11411"/>
    <w:rsid w:val="00F14471"/>
    <w:rsid w:val="00F150DB"/>
    <w:rsid w:val="00F155AF"/>
    <w:rsid w:val="00F15F57"/>
    <w:rsid w:val="00F16766"/>
    <w:rsid w:val="00F16FD8"/>
    <w:rsid w:val="00F17D8A"/>
    <w:rsid w:val="00F21C17"/>
    <w:rsid w:val="00F22DB7"/>
    <w:rsid w:val="00F236DC"/>
    <w:rsid w:val="00F24E06"/>
    <w:rsid w:val="00F24EE1"/>
    <w:rsid w:val="00F257EB"/>
    <w:rsid w:val="00F357DA"/>
    <w:rsid w:val="00F35FB7"/>
    <w:rsid w:val="00F3773B"/>
    <w:rsid w:val="00F41448"/>
    <w:rsid w:val="00F50DF2"/>
    <w:rsid w:val="00F53314"/>
    <w:rsid w:val="00F53DD5"/>
    <w:rsid w:val="00F53E00"/>
    <w:rsid w:val="00F56532"/>
    <w:rsid w:val="00F56A7C"/>
    <w:rsid w:val="00F633D5"/>
    <w:rsid w:val="00F6718B"/>
    <w:rsid w:val="00F67F87"/>
    <w:rsid w:val="00F714CB"/>
    <w:rsid w:val="00F71C03"/>
    <w:rsid w:val="00F7526A"/>
    <w:rsid w:val="00F76808"/>
    <w:rsid w:val="00F86AD7"/>
    <w:rsid w:val="00F86B6A"/>
    <w:rsid w:val="00F90C68"/>
    <w:rsid w:val="00F92079"/>
    <w:rsid w:val="00F9562E"/>
    <w:rsid w:val="00F95AFD"/>
    <w:rsid w:val="00F979EB"/>
    <w:rsid w:val="00FA06AC"/>
    <w:rsid w:val="00FA0E53"/>
    <w:rsid w:val="00FA1372"/>
    <w:rsid w:val="00FA1FBB"/>
    <w:rsid w:val="00FA3B71"/>
    <w:rsid w:val="00FA40BB"/>
    <w:rsid w:val="00FA79E3"/>
    <w:rsid w:val="00FB1BCD"/>
    <w:rsid w:val="00FC46F7"/>
    <w:rsid w:val="00FC6B7E"/>
    <w:rsid w:val="00FD2BAC"/>
    <w:rsid w:val="00FD2C64"/>
    <w:rsid w:val="00FD3B0F"/>
    <w:rsid w:val="00FE19F2"/>
    <w:rsid w:val="00FE1AF9"/>
    <w:rsid w:val="00FE7B37"/>
    <w:rsid w:val="00FF5667"/>
    <w:rsid w:val="00FF69D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723BB7"/>
  <w15:docId w15:val="{496303B1-9895-457B-9956-C0BF7A517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6E5"/>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E1EA2"/>
    <w:pPr>
      <w:ind w:left="720"/>
      <w:contextualSpacing/>
    </w:pPr>
  </w:style>
  <w:style w:type="paragraph" w:styleId="BalloonText">
    <w:name w:val="Balloon Text"/>
    <w:basedOn w:val="Normal"/>
    <w:link w:val="BalloonTextChar"/>
    <w:uiPriority w:val="99"/>
    <w:semiHidden/>
    <w:rsid w:val="00A04D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A04D4D"/>
    <w:rPr>
      <w:rFonts w:ascii="Segoe UI" w:hAnsi="Segoe UI" w:cs="Segoe UI"/>
      <w:sz w:val="18"/>
      <w:szCs w:val="18"/>
    </w:rPr>
  </w:style>
  <w:style w:type="character" w:styleId="Hyperlink">
    <w:name w:val="Hyperlink"/>
    <w:basedOn w:val="DefaultParagraphFont"/>
    <w:uiPriority w:val="99"/>
    <w:rsid w:val="00AC4AA8"/>
    <w:rPr>
      <w:rFonts w:cs="Times New Roman"/>
      <w:color w:val="0563C1"/>
      <w:u w:val="single"/>
    </w:rPr>
  </w:style>
  <w:style w:type="character" w:styleId="CommentReference">
    <w:name w:val="annotation reference"/>
    <w:basedOn w:val="DefaultParagraphFont"/>
    <w:uiPriority w:val="99"/>
    <w:semiHidden/>
    <w:rsid w:val="00AD57B0"/>
    <w:rPr>
      <w:rFonts w:cs="Times New Roman"/>
      <w:sz w:val="16"/>
      <w:szCs w:val="16"/>
    </w:rPr>
  </w:style>
  <w:style w:type="paragraph" w:styleId="CommentText">
    <w:name w:val="annotation text"/>
    <w:basedOn w:val="Normal"/>
    <w:link w:val="CommentTextChar"/>
    <w:uiPriority w:val="99"/>
    <w:semiHidden/>
    <w:rsid w:val="00AD57B0"/>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D57B0"/>
    <w:rPr>
      <w:rFonts w:cs="Times New Roman"/>
      <w:sz w:val="20"/>
      <w:szCs w:val="20"/>
    </w:rPr>
  </w:style>
  <w:style w:type="paragraph" w:styleId="CommentSubject">
    <w:name w:val="annotation subject"/>
    <w:basedOn w:val="CommentText"/>
    <w:next w:val="CommentText"/>
    <w:link w:val="CommentSubjectChar"/>
    <w:uiPriority w:val="99"/>
    <w:semiHidden/>
    <w:rsid w:val="00AD57B0"/>
    <w:rPr>
      <w:b/>
      <w:bCs/>
    </w:rPr>
  </w:style>
  <w:style w:type="character" w:customStyle="1" w:styleId="CommentSubjectChar">
    <w:name w:val="Comment Subject Char"/>
    <w:basedOn w:val="CommentTextChar"/>
    <w:link w:val="CommentSubject"/>
    <w:uiPriority w:val="99"/>
    <w:semiHidden/>
    <w:locked/>
    <w:rsid w:val="00AD57B0"/>
    <w:rPr>
      <w:rFonts w:cs="Times New Roman"/>
      <w:b/>
      <w:bCs/>
      <w:sz w:val="20"/>
      <w:szCs w:val="20"/>
    </w:rPr>
  </w:style>
  <w:style w:type="paragraph" w:styleId="Header">
    <w:name w:val="header"/>
    <w:basedOn w:val="Normal"/>
    <w:link w:val="HeaderChar"/>
    <w:uiPriority w:val="99"/>
    <w:unhideWhenUsed/>
    <w:rsid w:val="001710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10BE"/>
    <w:rPr>
      <w:lang w:eastAsia="en-US"/>
    </w:rPr>
  </w:style>
  <w:style w:type="paragraph" w:styleId="Footer">
    <w:name w:val="footer"/>
    <w:basedOn w:val="Normal"/>
    <w:link w:val="FooterChar"/>
    <w:uiPriority w:val="99"/>
    <w:unhideWhenUsed/>
    <w:rsid w:val="001710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10BE"/>
    <w:rPr>
      <w:lang w:eastAsia="en-US"/>
    </w:rPr>
  </w:style>
  <w:style w:type="paragraph" w:styleId="NormalWeb">
    <w:name w:val="Normal (Web)"/>
    <w:basedOn w:val="Normal"/>
    <w:uiPriority w:val="99"/>
    <w:semiHidden/>
    <w:unhideWhenUsed/>
    <w:rsid w:val="001142F7"/>
    <w:pPr>
      <w:spacing w:before="100" w:beforeAutospacing="1" w:after="100" w:afterAutospacing="1" w:line="240" w:lineRule="auto"/>
    </w:pPr>
    <w:rPr>
      <w:rFonts w:ascii="Times New Roman" w:eastAsia="Times New Roman" w:hAnsi="Times New Roman"/>
      <w:sz w:val="24"/>
      <w:szCs w:val="24"/>
      <w:lang w:eastAsia="en-GB"/>
    </w:rPr>
  </w:style>
  <w:style w:type="character" w:styleId="LineNumber">
    <w:name w:val="line number"/>
    <w:basedOn w:val="DefaultParagraphFont"/>
    <w:uiPriority w:val="99"/>
    <w:semiHidden/>
    <w:unhideWhenUsed/>
    <w:rsid w:val="00346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120843">
      <w:bodyDiv w:val="1"/>
      <w:marLeft w:val="0"/>
      <w:marRight w:val="0"/>
      <w:marTop w:val="0"/>
      <w:marBottom w:val="0"/>
      <w:divBdr>
        <w:top w:val="none" w:sz="0" w:space="0" w:color="auto"/>
        <w:left w:val="none" w:sz="0" w:space="0" w:color="auto"/>
        <w:bottom w:val="none" w:sz="0" w:space="0" w:color="auto"/>
        <w:right w:val="none" w:sz="0" w:space="0" w:color="auto"/>
      </w:divBdr>
    </w:div>
    <w:div w:id="1511287056">
      <w:marLeft w:val="0"/>
      <w:marRight w:val="0"/>
      <w:marTop w:val="0"/>
      <w:marBottom w:val="0"/>
      <w:divBdr>
        <w:top w:val="none" w:sz="0" w:space="0" w:color="auto"/>
        <w:left w:val="none" w:sz="0" w:space="0" w:color="auto"/>
        <w:bottom w:val="none" w:sz="0" w:space="0" w:color="auto"/>
        <w:right w:val="none" w:sz="0" w:space="0" w:color="auto"/>
      </w:divBdr>
    </w:div>
    <w:div w:id="1511287057">
      <w:marLeft w:val="0"/>
      <w:marRight w:val="0"/>
      <w:marTop w:val="0"/>
      <w:marBottom w:val="0"/>
      <w:divBdr>
        <w:top w:val="none" w:sz="0" w:space="0" w:color="auto"/>
        <w:left w:val="none" w:sz="0" w:space="0" w:color="auto"/>
        <w:bottom w:val="none" w:sz="0" w:space="0" w:color="auto"/>
        <w:right w:val="none" w:sz="0" w:space="0" w:color="auto"/>
      </w:divBdr>
    </w:div>
    <w:div w:id="1511287059">
      <w:marLeft w:val="0"/>
      <w:marRight w:val="0"/>
      <w:marTop w:val="0"/>
      <w:marBottom w:val="0"/>
      <w:divBdr>
        <w:top w:val="none" w:sz="0" w:space="0" w:color="auto"/>
        <w:left w:val="none" w:sz="0" w:space="0" w:color="auto"/>
        <w:bottom w:val="none" w:sz="0" w:space="0" w:color="auto"/>
        <w:right w:val="none" w:sz="0" w:space="0" w:color="auto"/>
      </w:divBdr>
      <w:divsChild>
        <w:div w:id="1511287058">
          <w:marLeft w:val="0"/>
          <w:marRight w:val="0"/>
          <w:marTop w:val="0"/>
          <w:marBottom w:val="0"/>
          <w:divBdr>
            <w:top w:val="none" w:sz="0" w:space="0" w:color="auto"/>
            <w:left w:val="none" w:sz="0" w:space="0" w:color="auto"/>
            <w:bottom w:val="none" w:sz="0" w:space="0" w:color="auto"/>
            <w:right w:val="none" w:sz="0" w:space="0" w:color="auto"/>
          </w:divBdr>
        </w:div>
      </w:divsChild>
    </w:div>
    <w:div w:id="1511287060">
      <w:marLeft w:val="0"/>
      <w:marRight w:val="0"/>
      <w:marTop w:val="0"/>
      <w:marBottom w:val="0"/>
      <w:divBdr>
        <w:top w:val="none" w:sz="0" w:space="0" w:color="auto"/>
        <w:left w:val="none" w:sz="0" w:space="0" w:color="auto"/>
        <w:bottom w:val="none" w:sz="0" w:space="0" w:color="auto"/>
        <w:right w:val="none" w:sz="0" w:space="0" w:color="auto"/>
      </w:divBdr>
      <w:divsChild>
        <w:div w:id="15112870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netscc-mis.nihr.ac.uk/mis/Implementation/Modules/Home/HomeModuleContent.aspx?Config=HomeModuleConfig&amp;Page=MyGrantDetails&amp;GranteeProjectID=1175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5501</Words>
  <Characters>31293</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The Evaluation of Compulsory Community Treatment – Towards a Realist Approach</vt:lpstr>
    </vt:vector>
  </TitlesOfParts>
  <Company>University of Portsmouth</Company>
  <LinksUpToDate>false</LinksUpToDate>
  <CharactersWithSpaces>36721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Evaluation of Compulsory Community Treatment – Towards a Realist Approach</dc:title>
  <dc:creator>Craig Duncan</dc:creator>
  <cp:lastModifiedBy>Lapage K.P.</cp:lastModifiedBy>
  <cp:revision>2</cp:revision>
  <cp:lastPrinted>2019-07-15T11:09:00Z</cp:lastPrinted>
  <dcterms:created xsi:type="dcterms:W3CDTF">2019-09-06T09:21:00Z</dcterms:created>
  <dcterms:modified xsi:type="dcterms:W3CDTF">2019-09-06T09:21:00Z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1a8d59d6-c163-3b59-9a2c-25c28d23ff8c</vt:lpwstr>
  </property>
  <property fmtid="{D5CDD505-2E9C-101B-9397-08002B2CF9AE}" pid="4" name="Mendeley Citation Style_1">
    <vt:lpwstr>http://www.zotero.org/styles/the-lancet</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16th edition (author-date)</vt:lpwstr>
  </property>
  <property fmtid="{D5CDD505-2E9C-101B-9397-08002B2CF9AE}" pid="11" name="Mendeley Recent Style Id 3_1">
    <vt:lpwstr>http://www.zotero.org/styles/harvard1</vt:lpwstr>
  </property>
  <property fmtid="{D5CDD505-2E9C-101B-9397-08002B2CF9AE}" pid="12" name="Mendeley Recent Style Name 3_1">
    <vt:lpwstr>Harvard Reference format 1 (author-date)</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7th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http://www.zotero.org/styles/the-lancet</vt:lpwstr>
  </property>
  <property fmtid="{D5CDD505-2E9C-101B-9397-08002B2CF9AE}" pid="22" name="Mendeley Recent Style Name 8_1">
    <vt:lpwstr>The Lancet</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