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D90F3" w14:textId="77777777" w:rsidR="00D018EB" w:rsidRPr="005F24CC" w:rsidRDefault="00D018EB" w:rsidP="009C3A2C">
      <w:pPr>
        <w:spacing w:line="480" w:lineRule="auto"/>
        <w:jc w:val="center"/>
        <w:rPr>
          <w:rFonts w:ascii="Times New Roman" w:hAnsi="Times New Roman" w:cs="Times New Roman"/>
        </w:rPr>
      </w:pPr>
      <w:bookmarkStart w:id="0" w:name="_GoBack"/>
      <w:bookmarkEnd w:id="0"/>
    </w:p>
    <w:p w14:paraId="34CE72ED" w14:textId="77777777" w:rsidR="00D018EB" w:rsidRPr="005F24CC" w:rsidRDefault="00D018EB" w:rsidP="009C3A2C">
      <w:pPr>
        <w:spacing w:line="480" w:lineRule="auto"/>
        <w:jc w:val="center"/>
        <w:rPr>
          <w:rFonts w:ascii="Times New Roman" w:hAnsi="Times New Roman" w:cs="Times New Roman"/>
        </w:rPr>
      </w:pPr>
    </w:p>
    <w:p w14:paraId="01EFDFFA" w14:textId="77777777" w:rsidR="00125C21" w:rsidRPr="005F24CC" w:rsidRDefault="00125C21" w:rsidP="009C3A2C">
      <w:pPr>
        <w:spacing w:line="480" w:lineRule="auto"/>
        <w:jc w:val="center"/>
        <w:rPr>
          <w:rFonts w:ascii="Times New Roman" w:hAnsi="Times New Roman" w:cs="Times New Roman"/>
        </w:rPr>
      </w:pPr>
    </w:p>
    <w:p w14:paraId="6A701FF5" w14:textId="77777777" w:rsidR="00125C21" w:rsidRPr="005F24CC" w:rsidRDefault="00125C21" w:rsidP="009C3A2C">
      <w:pPr>
        <w:spacing w:line="480" w:lineRule="auto"/>
        <w:jc w:val="center"/>
        <w:rPr>
          <w:rFonts w:ascii="Times New Roman" w:hAnsi="Times New Roman" w:cs="Times New Roman"/>
        </w:rPr>
      </w:pPr>
    </w:p>
    <w:p w14:paraId="1AE700D0" w14:textId="69F1F75D" w:rsidR="00BB6D85" w:rsidRPr="005F24CC" w:rsidRDefault="00440E74" w:rsidP="009C3A2C">
      <w:pPr>
        <w:spacing w:line="480" w:lineRule="auto"/>
        <w:jc w:val="center"/>
        <w:outlineLvl w:val="0"/>
        <w:rPr>
          <w:rFonts w:ascii="Times New Roman" w:hAnsi="Times New Roman" w:cs="Times New Roman"/>
        </w:rPr>
      </w:pPr>
      <w:r>
        <w:rPr>
          <w:rFonts w:ascii="Times New Roman" w:hAnsi="Times New Roman" w:cs="Times New Roman"/>
        </w:rPr>
        <w:t xml:space="preserve"> Call to Claim your Prize: Perceived Benefits and Risk Drive </w:t>
      </w:r>
      <w:r w:rsidR="00774D16">
        <w:rPr>
          <w:rFonts w:ascii="Times New Roman" w:hAnsi="Times New Roman" w:cs="Times New Roman"/>
        </w:rPr>
        <w:br/>
      </w:r>
      <w:r w:rsidR="003D13C8">
        <w:rPr>
          <w:rFonts w:ascii="Times New Roman" w:hAnsi="Times New Roman" w:cs="Times New Roman"/>
        </w:rPr>
        <w:t>Intention to Comply</w:t>
      </w:r>
      <w:r>
        <w:rPr>
          <w:rFonts w:ascii="Times New Roman" w:hAnsi="Times New Roman" w:cs="Times New Roman"/>
        </w:rPr>
        <w:t xml:space="preserve"> in a Mass Marketing Scam</w:t>
      </w:r>
    </w:p>
    <w:p w14:paraId="55823DC2" w14:textId="71AF1814" w:rsidR="009C3A2C" w:rsidRDefault="5B3ADB41" w:rsidP="009C3A2C">
      <w:pPr>
        <w:spacing w:line="480" w:lineRule="auto"/>
        <w:jc w:val="center"/>
        <w:outlineLvl w:val="0"/>
        <w:rPr>
          <w:rFonts w:ascii="Times New Roman" w:hAnsi="Times New Roman" w:cs="Times New Roman"/>
        </w:rPr>
      </w:pPr>
      <w:r w:rsidRPr="005F24CC">
        <w:rPr>
          <w:rFonts w:ascii="Times New Roman" w:hAnsi="Times New Roman" w:cs="Times New Roman"/>
        </w:rPr>
        <w:t>Stacey Wood</w:t>
      </w:r>
    </w:p>
    <w:p w14:paraId="69C80292" w14:textId="46ED2C8D" w:rsidR="009C3A2C" w:rsidRDefault="009C3A2C" w:rsidP="00696288">
      <w:pPr>
        <w:spacing w:line="480" w:lineRule="auto"/>
        <w:jc w:val="center"/>
        <w:outlineLvl w:val="0"/>
        <w:rPr>
          <w:rFonts w:ascii="Times New Roman" w:hAnsi="Times New Roman" w:cs="Times New Roman"/>
        </w:rPr>
      </w:pPr>
      <w:r>
        <w:rPr>
          <w:rFonts w:ascii="Times New Roman" w:hAnsi="Times New Roman" w:cs="Times New Roman"/>
        </w:rPr>
        <w:t>Scripps College</w:t>
      </w:r>
    </w:p>
    <w:p w14:paraId="40FD2DDF" w14:textId="5AF17B67" w:rsidR="009C3A2C" w:rsidRDefault="5B3ADB41" w:rsidP="00774D16">
      <w:pPr>
        <w:spacing w:line="480" w:lineRule="auto"/>
        <w:jc w:val="center"/>
        <w:outlineLvl w:val="0"/>
        <w:rPr>
          <w:rFonts w:ascii="Times New Roman" w:hAnsi="Times New Roman" w:cs="Times New Roman"/>
        </w:rPr>
      </w:pPr>
      <w:r w:rsidRPr="005F24CC">
        <w:rPr>
          <w:rFonts w:ascii="Times New Roman" w:hAnsi="Times New Roman" w:cs="Times New Roman"/>
        </w:rPr>
        <w:t xml:space="preserve"> Pi-Ju Liu</w:t>
      </w:r>
    </w:p>
    <w:p w14:paraId="7D1808E3" w14:textId="40F4057A" w:rsidR="009C3A2C" w:rsidRDefault="009C3A2C" w:rsidP="00AE465D">
      <w:pPr>
        <w:spacing w:line="480" w:lineRule="auto"/>
        <w:jc w:val="center"/>
        <w:outlineLvl w:val="0"/>
        <w:rPr>
          <w:rFonts w:ascii="Times New Roman" w:hAnsi="Times New Roman" w:cs="Times New Roman"/>
        </w:rPr>
      </w:pPr>
      <w:r>
        <w:rPr>
          <w:rFonts w:ascii="Times New Roman" w:hAnsi="Times New Roman" w:cs="Times New Roman"/>
        </w:rPr>
        <w:t>University of California, San Francisco</w:t>
      </w:r>
    </w:p>
    <w:p w14:paraId="7EAA8EA7" w14:textId="77777777" w:rsidR="009C3A2C" w:rsidRDefault="5B3ADB41" w:rsidP="00AE465D">
      <w:pPr>
        <w:spacing w:line="480" w:lineRule="auto"/>
        <w:jc w:val="center"/>
        <w:outlineLvl w:val="0"/>
        <w:rPr>
          <w:rFonts w:ascii="Times New Roman" w:hAnsi="Times New Roman" w:cs="Times New Roman"/>
        </w:rPr>
      </w:pPr>
      <w:r w:rsidRPr="005F24CC">
        <w:rPr>
          <w:rFonts w:ascii="Times New Roman" w:hAnsi="Times New Roman" w:cs="Times New Roman"/>
        </w:rPr>
        <w:t>Yaniv Hanoch</w:t>
      </w:r>
    </w:p>
    <w:p w14:paraId="05965470" w14:textId="698F429F" w:rsidR="009C3A2C" w:rsidRDefault="009C3A2C" w:rsidP="00AE465D">
      <w:pPr>
        <w:spacing w:line="480" w:lineRule="auto"/>
        <w:jc w:val="center"/>
        <w:outlineLvl w:val="0"/>
        <w:rPr>
          <w:rFonts w:ascii="Times New Roman" w:hAnsi="Times New Roman" w:cs="Times New Roman"/>
        </w:rPr>
      </w:pPr>
      <w:r>
        <w:rPr>
          <w:rFonts w:ascii="Times New Roman" w:hAnsi="Times New Roman" w:cs="Times New Roman"/>
        </w:rPr>
        <w:t>University of Plymouth</w:t>
      </w:r>
    </w:p>
    <w:p w14:paraId="2B16DD3E" w14:textId="7BCFE0F5" w:rsidR="00BB6D85" w:rsidRDefault="5B3ADB41" w:rsidP="00E4481D">
      <w:pPr>
        <w:spacing w:line="480" w:lineRule="auto"/>
        <w:jc w:val="center"/>
        <w:outlineLvl w:val="0"/>
        <w:rPr>
          <w:rFonts w:ascii="Times New Roman" w:hAnsi="Times New Roman" w:cs="Times New Roman"/>
        </w:rPr>
      </w:pPr>
      <w:r w:rsidRPr="005F24CC">
        <w:rPr>
          <w:rFonts w:ascii="Times New Roman" w:hAnsi="Times New Roman" w:cs="Times New Roman"/>
        </w:rPr>
        <w:t>Patricia</w:t>
      </w:r>
      <w:r w:rsidR="005D5A71" w:rsidRPr="005F24CC">
        <w:rPr>
          <w:rFonts w:ascii="Times New Roman" w:hAnsi="Times New Roman" w:cs="Times New Roman"/>
        </w:rPr>
        <w:t xml:space="preserve"> M.</w:t>
      </w:r>
      <w:r w:rsidRPr="005F24CC">
        <w:rPr>
          <w:rFonts w:ascii="Times New Roman" w:hAnsi="Times New Roman" w:cs="Times New Roman"/>
        </w:rPr>
        <w:t xml:space="preserve"> Xi and Lukas Klapatch</w:t>
      </w:r>
    </w:p>
    <w:p w14:paraId="70F61867" w14:textId="1AED9245" w:rsidR="009C3A2C" w:rsidRDefault="009C3A2C" w:rsidP="00CE2E1C">
      <w:pPr>
        <w:spacing w:line="480" w:lineRule="auto"/>
        <w:jc w:val="center"/>
        <w:outlineLvl w:val="0"/>
        <w:rPr>
          <w:rFonts w:ascii="Times New Roman" w:hAnsi="Times New Roman" w:cs="Times New Roman"/>
        </w:rPr>
      </w:pPr>
      <w:r>
        <w:rPr>
          <w:rFonts w:ascii="Times New Roman" w:hAnsi="Times New Roman" w:cs="Times New Roman"/>
        </w:rPr>
        <w:t>Claremont Graduate University</w:t>
      </w:r>
    </w:p>
    <w:p w14:paraId="7FFEFBAF" w14:textId="77777777" w:rsidR="007402A7" w:rsidRPr="005F24CC" w:rsidRDefault="007402A7">
      <w:pPr>
        <w:spacing w:line="480" w:lineRule="auto"/>
        <w:jc w:val="center"/>
        <w:outlineLvl w:val="0"/>
        <w:rPr>
          <w:rFonts w:ascii="Times New Roman" w:hAnsi="Times New Roman" w:cs="Times New Roman"/>
        </w:rPr>
      </w:pPr>
    </w:p>
    <w:p w14:paraId="31F37053" w14:textId="77777777" w:rsidR="00342E45" w:rsidRPr="00B75809" w:rsidRDefault="00342E45">
      <w:pPr>
        <w:spacing w:line="480" w:lineRule="auto"/>
        <w:jc w:val="center"/>
        <w:rPr>
          <w:rFonts w:ascii="Times New Roman" w:hAnsi="Times New Roman" w:cs="Times New Roman"/>
        </w:rPr>
      </w:pPr>
    </w:p>
    <w:p w14:paraId="7B54959A" w14:textId="77777777" w:rsidR="0018530B" w:rsidRPr="00B75809" w:rsidRDefault="0018530B">
      <w:pPr>
        <w:spacing w:line="480" w:lineRule="auto"/>
        <w:rPr>
          <w:rFonts w:ascii="Times New Roman" w:hAnsi="Times New Roman" w:cs="Times New Roman"/>
        </w:rPr>
      </w:pPr>
    </w:p>
    <w:p w14:paraId="6DB75FA2" w14:textId="4332C627" w:rsidR="009612A6" w:rsidRDefault="00342E45" w:rsidP="009612A6">
      <w:pPr>
        <w:spacing w:line="480" w:lineRule="auto"/>
        <w:rPr>
          <w:rFonts w:ascii="Times New Roman" w:hAnsi="Times New Roman" w:cs="Times New Roman"/>
        </w:rPr>
      </w:pPr>
      <w:r w:rsidRPr="00B75809">
        <w:rPr>
          <w:rFonts w:ascii="Times New Roman" w:hAnsi="Times New Roman" w:cs="Times New Roman"/>
        </w:rPr>
        <w:br w:type="page"/>
      </w:r>
      <w:r w:rsidR="00760286">
        <w:rPr>
          <w:rFonts w:ascii="Times New Roman" w:hAnsi="Times New Roman" w:cs="Times New Roman"/>
        </w:rPr>
        <w:lastRenderedPageBreak/>
        <w:br/>
      </w:r>
      <w:r w:rsidR="009612A6">
        <w:rPr>
          <w:rFonts w:ascii="Times New Roman" w:hAnsi="Times New Roman" w:cs="Times New Roman"/>
        </w:rPr>
        <w:t xml:space="preserve"> Abstract</w:t>
      </w:r>
      <w:r w:rsidR="00760286">
        <w:rPr>
          <w:rFonts w:ascii="Times New Roman" w:hAnsi="Times New Roman" w:cs="Times New Roman"/>
        </w:rPr>
        <w:br/>
      </w:r>
      <w:r w:rsidR="00760286">
        <w:rPr>
          <w:rFonts w:ascii="Times New Roman" w:hAnsi="Times New Roman" w:cs="Times New Roman"/>
        </w:rPr>
        <w:br/>
      </w:r>
      <w:r w:rsidR="00760286" w:rsidRPr="009C030D">
        <w:rPr>
          <w:rFonts w:ascii="Times New Roman" w:hAnsi="Times New Roman" w:cs="Times New Roman"/>
        </w:rPr>
        <w:t>Mass marketing scams extract an enormous toll, yet, the literature on  scams is just emerging (Fischer, Lea, &amp; Evans, 2013).  We use the framework of Jones, Towse, and Race (2015) as a conceptual framework to motivate this project.  In Experiment 1, 211 adults reviewed a solicitation and rated their intention of contacting an "activation number" for a prize.  Scarcity and signs of authority were manipulated.  Many (48.82%) indicated some willingness to contact to "activate" the winnings.  Intention of responding was inversely related to the perception of risk (b = -.441, p &lt; .001) and positively associated to perception of benefits (b = .554, p &lt; .001), but not with the experimental condition.  In Experiment 2, 291 adults were randomly assigned to one of the three conditions (low, medium, or high activation fee), and were asked to report willingness to contact.  Activation fees decreased intent to contact, but response rates remained high (25.70%) with higher perception of risk reducing contact rates (b = -.581, p &lt; .001), and benefit perception increasing intent to contact (b = .381, p &lt; .001).  Our studies indicate that scammers may use persuasion elements, but consumers are  re</w:t>
      </w:r>
      <w:r w:rsidR="00760286">
        <w:rPr>
          <w:rFonts w:ascii="Times New Roman" w:hAnsi="Times New Roman" w:cs="Times New Roman"/>
        </w:rPr>
        <w:t xml:space="preserve">sponding to perceived risks and </w:t>
      </w:r>
      <w:r w:rsidR="00760286" w:rsidRPr="009C030D">
        <w:rPr>
          <w:rFonts w:ascii="Times New Roman" w:hAnsi="Times New Roman" w:cs="Times New Roman"/>
        </w:rPr>
        <w:t>benefits in their decision-making.</w:t>
      </w:r>
    </w:p>
    <w:p w14:paraId="1A99E2BA" w14:textId="77777777" w:rsidR="00B83DF5" w:rsidRDefault="00B83DF5" w:rsidP="009612A6">
      <w:pPr>
        <w:spacing w:line="480" w:lineRule="auto"/>
        <w:rPr>
          <w:rFonts w:ascii="Times New Roman" w:hAnsi="Times New Roman" w:cs="Times New Roman"/>
        </w:rPr>
      </w:pPr>
    </w:p>
    <w:p w14:paraId="16391213" w14:textId="1FF0817E" w:rsidR="009612A6" w:rsidRDefault="009612A6" w:rsidP="009612A6">
      <w:pPr>
        <w:spacing w:line="480" w:lineRule="auto"/>
        <w:rPr>
          <w:rFonts w:ascii="Times New Roman" w:hAnsi="Times New Roman" w:cs="Times New Roman"/>
        </w:rPr>
      </w:pPr>
      <w:r>
        <w:rPr>
          <w:rFonts w:ascii="Times New Roman" w:hAnsi="Times New Roman" w:cs="Times New Roman"/>
        </w:rPr>
        <w:t>Public Significance Statement</w:t>
      </w:r>
      <w:r w:rsidR="00B83DF5">
        <w:rPr>
          <w:rFonts w:ascii="Times New Roman" w:hAnsi="Times New Roman" w:cs="Times New Roman"/>
        </w:rPr>
        <w:t xml:space="preserve"> </w:t>
      </w:r>
    </w:p>
    <w:p w14:paraId="0B4F2562" w14:textId="077C5366" w:rsidR="00342E45" w:rsidRPr="00B75809" w:rsidRDefault="009612A6">
      <w:pPr>
        <w:spacing w:line="480" w:lineRule="auto"/>
        <w:rPr>
          <w:rFonts w:ascii="Times New Roman" w:hAnsi="Times New Roman" w:cs="Times New Roman"/>
        </w:rPr>
      </w:pPr>
      <w:r w:rsidRPr="00580303">
        <w:rPr>
          <w:rFonts w:ascii="Times New Roman" w:eastAsia="Times New Roman" w:hAnsi="Times New Roman" w:cs="Times New Roman"/>
        </w:rPr>
        <w:t xml:space="preserve">Mass marketing scams (MMS) represents one of the most rapid growing crimes, costing billions of dollars worldwide. MMS employ a range of tactics to entice potential victims. </w:t>
      </w:r>
      <w:r>
        <w:rPr>
          <w:rFonts w:ascii="Times New Roman" w:eastAsia="Times New Roman" w:hAnsi="Times New Roman" w:cs="Times New Roman"/>
        </w:rPr>
        <w:t xml:space="preserve"> </w:t>
      </w:r>
      <w:r w:rsidRPr="00580303">
        <w:rPr>
          <w:rFonts w:ascii="Times New Roman" w:eastAsia="Times New Roman" w:hAnsi="Times New Roman" w:cs="Times New Roman"/>
        </w:rPr>
        <w:t xml:space="preserve">Our novel project indicated that attention to the reward, minimization of risk, and lower levels of education increase consumers’ susceptibility to these scams. </w:t>
      </w:r>
      <w:r w:rsidRPr="00580303">
        <w:rPr>
          <w:rFonts w:ascii="Times New Roman" w:eastAsia="Times New Roman" w:hAnsi="Times New Roman" w:cs="Times New Roman"/>
        </w:rPr>
        <w:br/>
      </w:r>
      <w:r w:rsidRPr="00580303">
        <w:rPr>
          <w:rFonts w:ascii="Times New Roman" w:eastAsia="Times New Roman" w:hAnsi="Times New Roman" w:cs="Times New Roman"/>
        </w:rPr>
        <w:lastRenderedPageBreak/>
        <w:br/>
      </w:r>
    </w:p>
    <w:p w14:paraId="119DFB29" w14:textId="6F93A6E7" w:rsidR="00D018EB" w:rsidRPr="00B75809" w:rsidRDefault="00F25324" w:rsidP="009C3A2C">
      <w:pPr>
        <w:spacing w:line="480" w:lineRule="auto"/>
        <w:jc w:val="center"/>
        <w:rPr>
          <w:rFonts w:ascii="Times New Roman" w:hAnsi="Times New Roman" w:cs="Times New Roman"/>
        </w:rPr>
      </w:pPr>
      <w:r>
        <w:rPr>
          <w:rFonts w:ascii="Times New Roman" w:hAnsi="Times New Roman" w:cs="Times New Roman"/>
        </w:rPr>
        <w:t xml:space="preserve">Call to Claim your Prize: Perceived Benefits and Risk Drive </w:t>
      </w:r>
      <w:r>
        <w:rPr>
          <w:rFonts w:ascii="Times New Roman" w:hAnsi="Times New Roman" w:cs="Times New Roman"/>
        </w:rPr>
        <w:br/>
        <w:t>Likelihood of Contact in a Mass Marketing Scam</w:t>
      </w:r>
    </w:p>
    <w:p w14:paraId="65876C71" w14:textId="11445F55" w:rsidR="002E767E" w:rsidRPr="00B75809" w:rsidRDefault="00FE213F" w:rsidP="009C3A2C">
      <w:pPr>
        <w:spacing w:line="480" w:lineRule="auto"/>
        <w:ind w:firstLine="720"/>
        <w:rPr>
          <w:rFonts w:ascii="Times New Roman" w:hAnsi="Times New Roman" w:cs="Times New Roman"/>
        </w:rPr>
      </w:pPr>
      <w:r w:rsidRPr="00B75809">
        <w:rPr>
          <w:rFonts w:ascii="Times New Roman" w:hAnsi="Times New Roman" w:cs="Times New Roman"/>
        </w:rPr>
        <w:t xml:space="preserve">Mass marketing scams </w:t>
      </w:r>
      <w:r w:rsidR="0043188C" w:rsidRPr="00B75809">
        <w:rPr>
          <w:rFonts w:ascii="Times New Roman" w:hAnsi="Times New Roman" w:cs="Times New Roman"/>
        </w:rPr>
        <w:t xml:space="preserve">(MMS) </w:t>
      </w:r>
      <w:r w:rsidRPr="00B75809">
        <w:rPr>
          <w:rFonts w:ascii="Times New Roman" w:hAnsi="Times New Roman" w:cs="Times New Roman"/>
        </w:rPr>
        <w:t>cost consumers billions of dollars worldwide</w:t>
      </w:r>
      <w:r w:rsidR="002E767E" w:rsidRPr="00B75809">
        <w:rPr>
          <w:rFonts w:ascii="Times New Roman" w:hAnsi="Times New Roman" w:cs="Times New Roman"/>
        </w:rPr>
        <w:t xml:space="preserve">, with the Nigerian scam </w:t>
      </w:r>
      <w:r w:rsidR="004165A4" w:rsidRPr="00B75809">
        <w:rPr>
          <w:rFonts w:ascii="Times New Roman" w:hAnsi="Times New Roman" w:cs="Times New Roman"/>
        </w:rPr>
        <w:t xml:space="preserve">alone </w:t>
      </w:r>
      <w:r w:rsidR="002E767E" w:rsidRPr="00B75809">
        <w:rPr>
          <w:rFonts w:ascii="Times New Roman" w:hAnsi="Times New Roman" w:cs="Times New Roman"/>
        </w:rPr>
        <w:t>totaling $12.7 billion in 2013</w:t>
      </w:r>
      <w:r w:rsidR="008D7B87" w:rsidRPr="00B75809">
        <w:rPr>
          <w:rFonts w:ascii="Times New Roman" w:hAnsi="Times New Roman" w:cs="Times New Roman"/>
        </w:rPr>
        <w:t xml:space="preserve"> </w:t>
      </w:r>
      <w:r w:rsidR="006C69E3"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"id" : "ITEM-1", "issued" : { "date-parts" : [ [ "2014" ] ] }, "publisher-place" : "Amsterdam", "title" : "Smart people easier to scam", "type" : "report" }, "uris" : [ "http://www.mendeley.com/documents/?uuid=caa279e7-5445-3ad5-bf38-484355ab2782" ] } ], "mendeley" : { "formattedCitation" : "(&lt;i&gt;Smart people easier to scam&lt;/i&gt;, 2014)", "plainTextFormattedCitation" : "(Smart people easier to scam, 2014)", "previouslyFormattedCitation" : "(&lt;i&gt;Smart people easier to scam&lt;/i&gt;, 2014)" }, "properties" : { "noteIndex" : 0 }, "schema" : "https://github.com/citation-style-language/schema/raw/master/csl-citation.json" }</w:instrText>
      </w:r>
      <w:r w:rsidR="006C69E3" w:rsidRPr="00B75809">
        <w:rPr>
          <w:rFonts w:ascii="Times New Roman" w:hAnsi="Times New Roman" w:cs="Times New Roman"/>
          <w:vertAlign w:val="superscript"/>
        </w:rPr>
        <w:fldChar w:fldCharType="separate"/>
      </w:r>
      <w:r w:rsidR="008D7B87" w:rsidRPr="00B75809">
        <w:rPr>
          <w:rFonts w:ascii="Times New Roman" w:hAnsi="Times New Roman" w:cs="Times New Roman"/>
          <w:noProof/>
        </w:rPr>
        <w:t>(</w:t>
      </w:r>
      <w:r w:rsidR="008D7B87" w:rsidRPr="00B75809">
        <w:rPr>
          <w:rFonts w:ascii="Times New Roman" w:hAnsi="Times New Roman" w:cs="Times New Roman"/>
          <w:i/>
          <w:noProof/>
        </w:rPr>
        <w:t>Smart people easier to scam</w:t>
      </w:r>
      <w:r w:rsidR="008D7B87" w:rsidRPr="00B75809">
        <w:rPr>
          <w:rFonts w:ascii="Times New Roman" w:hAnsi="Times New Roman" w:cs="Times New Roman"/>
          <w:noProof/>
        </w:rPr>
        <w:t>, 2014)</w:t>
      </w:r>
      <w:r w:rsidR="006C69E3" w:rsidRPr="00B75809">
        <w:rPr>
          <w:rFonts w:ascii="Times New Roman" w:hAnsi="Times New Roman" w:cs="Times New Roman"/>
        </w:rPr>
        <w:fldChar w:fldCharType="end"/>
      </w:r>
      <w:r w:rsidR="008D7B87" w:rsidRPr="005F24CC">
        <w:rPr>
          <w:rFonts w:ascii="Times New Roman" w:hAnsi="Times New Roman" w:cs="Times New Roman"/>
        </w:rPr>
        <w:t>.</w:t>
      </w:r>
      <w:r w:rsidRPr="00B75809">
        <w:rPr>
          <w:rFonts w:ascii="Times New Roman" w:hAnsi="Times New Roman" w:cs="Times New Roman"/>
        </w:rPr>
        <w:t xml:space="preserve"> </w:t>
      </w:r>
      <w:r w:rsidR="004302CA" w:rsidRPr="00B75809">
        <w:rPr>
          <w:rFonts w:ascii="Times New Roman" w:hAnsi="Times New Roman" w:cs="Times New Roman"/>
        </w:rPr>
        <w:t xml:space="preserve"> </w:t>
      </w:r>
      <w:r w:rsidR="006727BC" w:rsidRPr="00B75809">
        <w:rPr>
          <w:rFonts w:ascii="Times New Roman" w:hAnsi="Times New Roman" w:cs="Times New Roman"/>
        </w:rPr>
        <w:t>MMS</w:t>
      </w:r>
      <w:r w:rsidR="00933279" w:rsidRPr="00B75809">
        <w:rPr>
          <w:rFonts w:ascii="Times New Roman" w:hAnsi="Times New Roman" w:cs="Times New Roman"/>
        </w:rPr>
        <w:t xml:space="preserve">, furthermore, are linked to physical risk or harm, loss of homes, depression, and even contemplation </w:t>
      </w:r>
      <w:r w:rsidR="00285CD0" w:rsidRPr="00B75809">
        <w:rPr>
          <w:rFonts w:ascii="Times New Roman" w:hAnsi="Times New Roman" w:cs="Times New Roman"/>
        </w:rPr>
        <w:t xml:space="preserve">of </w:t>
      </w:r>
      <w:r w:rsidR="00933279" w:rsidRPr="00B75809">
        <w:rPr>
          <w:rFonts w:ascii="Times New Roman" w:hAnsi="Times New Roman" w:cs="Times New Roman"/>
        </w:rPr>
        <w:t>(and actual)</w:t>
      </w:r>
      <w:r w:rsidR="00FF44DF" w:rsidRPr="00B75809">
        <w:rPr>
          <w:rFonts w:ascii="Times New Roman" w:hAnsi="Times New Roman" w:cs="Times New Roman"/>
        </w:rPr>
        <w:t xml:space="preserve"> </w:t>
      </w:r>
      <w:r w:rsidR="00933279" w:rsidRPr="00B75809">
        <w:rPr>
          <w:rFonts w:ascii="Times New Roman" w:hAnsi="Times New Roman" w:cs="Times New Roman"/>
        </w:rPr>
        <w:t>suicide</w:t>
      </w:r>
      <w:r w:rsidR="008D7B87" w:rsidRPr="00B75809">
        <w:rPr>
          <w:rFonts w:ascii="Times New Roman" w:hAnsi="Times New Roman" w:cs="Times New Roman"/>
        </w:rPr>
        <w:t xml:space="preserve"> </w:t>
      </w:r>
      <w:r w:rsidR="00C43331"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"10.1057/sj.2012.11", "ISSN" : "0955-1662", "author" : [ { "dropping-particle" : "", "family" : "Button", "given" : "Mark", "non-dropping-particle" : "", "parse-names" : false, "suffix" : "" }, { "dropping-particle" : "", "family" : "Lewis", "given" : "Chris", "non-dropping-particle" : "", "parse-names" : false, "suffix" : "" }, { "dropping-particle" : "", "family" : "Tapley", "given" : "Jacki", "non-dropping-particle" : "", "parse-names" : false, "suffix" : "" } ], "container-title" : "Security Journal", "id" : "ITEM-1", "issue" : "1", "issued" : { "date-parts" : [ [ "2014", "2", "23" ] ] }, "page" : "36-54", "title" : "Not a victimless crime: The impact of fraud on individual victims and their families", "type" : "article-journal", "volume" : "27" }, "uris" : [ "http://www.mendeley.com/documents/?uuid=fe387aaf-28db-4c28-9bd3-051d8eab6452" ] }, { "id" : "ITEM-2", "itemData" : { "author" : [ { "dropping-particle" : "", "family" : "Fraud Advisory Panel", "given" : "", "non-dropping-particle" : "", "parse-names" : false, "suffix" : "" } ], "id" : "ITEM-2", "issued" : { "date-parts" : [ [ "2015" ] ] }, "number-of-pages" : "1-28", "publisher-place" : "London", "title" : "Supporting the victims of fraud: The year in review 2014-2015", "type" : "report" }, "uris" : [ "http://www.mendeley.com/documents/?uuid=e3190629-c2d1-4196-b55d-0e39fb734f43" ] } ], "mendeley" : { "formattedCitation" : "(Button, Lewis, &amp; Tapley, 2014; Fraud Advisory Panel, 2015)", "plainTextFormattedCitation" : "(Button, Lewis, &amp; Tapley, 2014; Fraud Advisory Panel, 2015)", "previouslyFormattedCitation" : "(Button, Lewis, &amp; Tapley, 2014; Fraud Advisory Panel, 2015)" }, "properties" : { "noteIndex" : 0 }, "schema" : "https://github.com/citation-style-language/schema/raw/master/csl-citation.json" }</w:instrText>
      </w:r>
      <w:r w:rsidR="00C43331" w:rsidRPr="00B75809">
        <w:rPr>
          <w:rFonts w:ascii="Times New Roman" w:hAnsi="Times New Roman" w:cs="Times New Roman"/>
        </w:rPr>
        <w:fldChar w:fldCharType="separate"/>
      </w:r>
      <w:r w:rsidR="008D7B87" w:rsidRPr="00B75809">
        <w:rPr>
          <w:rFonts w:ascii="Times New Roman" w:hAnsi="Times New Roman" w:cs="Times New Roman"/>
          <w:noProof/>
        </w:rPr>
        <w:t>(Button, Lewis, &amp; Tapley, 2014; Fraud Advisory Panel, 2015)</w:t>
      </w:r>
      <w:r w:rsidR="00C43331" w:rsidRPr="00B75809">
        <w:rPr>
          <w:rFonts w:ascii="Times New Roman" w:hAnsi="Times New Roman" w:cs="Times New Roman"/>
        </w:rPr>
        <w:fldChar w:fldCharType="end"/>
      </w:r>
      <w:r w:rsidR="008D7B87" w:rsidRPr="005F24CC">
        <w:rPr>
          <w:rFonts w:ascii="Times New Roman" w:hAnsi="Times New Roman" w:cs="Times New Roman"/>
        </w:rPr>
        <w:t>.</w:t>
      </w:r>
      <w:r w:rsidR="00933279" w:rsidRPr="00B75809">
        <w:rPr>
          <w:rFonts w:ascii="Times New Roman" w:hAnsi="Times New Roman" w:cs="Times New Roman"/>
        </w:rPr>
        <w:t xml:space="preserve"> </w:t>
      </w:r>
      <w:r w:rsidR="006000FC" w:rsidRPr="00B75809">
        <w:rPr>
          <w:rFonts w:ascii="Times New Roman" w:hAnsi="Times New Roman" w:cs="Times New Roman"/>
        </w:rPr>
        <w:t xml:space="preserve"> </w:t>
      </w:r>
      <w:r w:rsidR="002E767E" w:rsidRPr="00B75809">
        <w:rPr>
          <w:rFonts w:ascii="Times New Roman" w:hAnsi="Times New Roman" w:cs="Times New Roman"/>
        </w:rPr>
        <w:t xml:space="preserve">With soaring costs and millions of people being affected, government agencies (e.g., FBI), third sector organizations (e.g., AARP), consumer organizations (e.g., Action Fraud), and international units (e.g., The International Mass-Marketing Fraud Working Group) have identified MMS as a major international crime problem. </w:t>
      </w:r>
      <w:r w:rsidR="00285CD0" w:rsidRPr="00B75809">
        <w:rPr>
          <w:rFonts w:ascii="Times New Roman" w:hAnsi="Times New Roman" w:cs="Times New Roman"/>
        </w:rPr>
        <w:t xml:space="preserve"> </w:t>
      </w:r>
      <w:r w:rsidR="002E767E" w:rsidRPr="00B75809">
        <w:rPr>
          <w:rFonts w:ascii="Times New Roman" w:hAnsi="Times New Roman" w:cs="Times New Roman"/>
        </w:rPr>
        <w:t xml:space="preserve">Yet, there is little empirical data regarding the </w:t>
      </w:r>
      <w:r w:rsidR="00A675C7" w:rsidRPr="00B75809">
        <w:rPr>
          <w:rFonts w:ascii="Times New Roman" w:hAnsi="Times New Roman" w:cs="Times New Roman"/>
        </w:rPr>
        <w:t xml:space="preserve">psychological </w:t>
      </w:r>
      <w:r w:rsidR="002E767E" w:rsidRPr="00B75809">
        <w:rPr>
          <w:rFonts w:ascii="Times New Roman" w:hAnsi="Times New Roman" w:cs="Times New Roman"/>
        </w:rPr>
        <w:t>factors that render some individuals more susceptible to these scams</w:t>
      </w:r>
      <w:r w:rsidR="00905CE9" w:rsidRPr="00B75809">
        <w:rPr>
          <w:rFonts w:ascii="Times New Roman" w:hAnsi="Times New Roman" w:cs="Times New Roman"/>
        </w:rPr>
        <w:t xml:space="preserve"> and tactics employed by the perpetrators</w:t>
      </w:r>
      <w:r w:rsidR="002E767E" w:rsidRPr="00B75809">
        <w:rPr>
          <w:rFonts w:ascii="Times New Roman" w:hAnsi="Times New Roman" w:cs="Times New Roman"/>
        </w:rPr>
        <w:t>.</w:t>
      </w:r>
      <w:r w:rsidR="00905CE9" w:rsidRPr="00B75809">
        <w:rPr>
          <w:rFonts w:ascii="Times New Roman" w:hAnsi="Times New Roman" w:cs="Times New Roman"/>
        </w:rPr>
        <w:t xml:space="preserve"> </w:t>
      </w:r>
    </w:p>
    <w:p w14:paraId="6C1EA19D" w14:textId="3562BD24" w:rsidR="00DC20A6" w:rsidRPr="00B75809" w:rsidRDefault="0010573E" w:rsidP="009C3A2C">
      <w:pPr>
        <w:spacing w:line="480" w:lineRule="auto"/>
        <w:rPr>
          <w:rFonts w:ascii="Times New Roman" w:hAnsi="Times New Roman" w:cs="Times New Roman"/>
        </w:rPr>
      </w:pPr>
      <w:r w:rsidRPr="00B75809">
        <w:rPr>
          <w:rFonts w:ascii="Times New Roman" w:hAnsi="Times New Roman" w:cs="Times New Roman"/>
        </w:rPr>
        <w:tab/>
      </w:r>
      <w:r w:rsidR="002E767E" w:rsidRPr="00B75809">
        <w:rPr>
          <w:rFonts w:ascii="Times New Roman" w:hAnsi="Times New Roman" w:cs="Times New Roman"/>
        </w:rPr>
        <w:t>MMS refers to any type of fraud scheme that uses one or more mass-communication technique or technology including the internet to present fraudulent solicitations</w:t>
      </w:r>
      <w:r w:rsidR="008D7B87" w:rsidRPr="00B75809">
        <w:rPr>
          <w:rFonts w:ascii="Times New Roman" w:hAnsi="Times New Roman" w:cs="Times New Roman"/>
        </w:rPr>
        <w:t xml:space="preserve"> </w:t>
      </w:r>
      <w:r w:rsidR="00187032"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"URL" : "https://www.justice.gov/criminal-fraud/mass-marketing-fraud", "accessed" : { "date-parts" : [ [ "2016", "5", "2" ] ] }, "author" : [ { "dropping-particle" : "", "family" : "The United States Department of Justice", "given" : "", "non-dropping-particle" : "", "parse-names" : false, "suffix" : "" } ], "id" : "ITEM-1", "issued" : { "date-parts" : [ [ "2015" ] ] }, "title" : "Mass Marketing Fraud", "type" : "webpage" }, "uris" : [ "http://www.mendeley.com/documents/?uuid=d181fc5e-d173-41b6-b29b-b13686369e4b" ] } ], "mendeley" : { "formattedCitation" : "(The United States Department of Justice, 2015)", "plainTextFormattedCitation" : "(The United States Department of Justice, 2015)", "previouslyFormattedCitation" : "(The United States Department of Justice, 2015)" }, "properties" : { "noteIndex" : 0 }, "schema" : "https://github.com/citation-style-language/schema/raw/master/csl-citation.json" }</w:instrText>
      </w:r>
      <w:r w:rsidR="00187032" w:rsidRPr="00B75809">
        <w:rPr>
          <w:rFonts w:ascii="Times New Roman" w:hAnsi="Times New Roman" w:cs="Times New Roman"/>
          <w:vertAlign w:val="superscript"/>
        </w:rPr>
        <w:fldChar w:fldCharType="separate"/>
      </w:r>
      <w:r w:rsidR="008D7B87" w:rsidRPr="00B75809">
        <w:rPr>
          <w:rFonts w:ascii="Times New Roman" w:hAnsi="Times New Roman" w:cs="Times New Roman"/>
          <w:noProof/>
        </w:rPr>
        <w:t>(The United States Department of Justice, 2015)</w:t>
      </w:r>
      <w:r w:rsidR="00187032" w:rsidRPr="00B75809">
        <w:rPr>
          <w:rFonts w:ascii="Times New Roman" w:hAnsi="Times New Roman" w:cs="Times New Roman"/>
        </w:rPr>
        <w:fldChar w:fldCharType="end"/>
      </w:r>
      <w:r w:rsidR="008D7B87" w:rsidRPr="005F24CC">
        <w:rPr>
          <w:rFonts w:ascii="Times New Roman" w:hAnsi="Times New Roman" w:cs="Times New Roman"/>
        </w:rPr>
        <w:t>.</w:t>
      </w:r>
      <w:r w:rsidR="00E870A3" w:rsidRPr="00B75809">
        <w:rPr>
          <w:rFonts w:ascii="Times New Roman" w:hAnsi="Times New Roman" w:cs="Times New Roman"/>
        </w:rPr>
        <w:t xml:space="preserve">  </w:t>
      </w:r>
      <w:r w:rsidR="002E767E" w:rsidRPr="00B75809">
        <w:rPr>
          <w:rFonts w:ascii="Times New Roman" w:hAnsi="Times New Roman" w:cs="Times New Roman"/>
        </w:rPr>
        <w:t xml:space="preserve">In general, MMS fall into three categories, (1) advance-fee fraud schemes, (2) bank and financial account schemes, and (3) investment opportunities.  Advance-fee fraud schemes are a type of scam that is based on the concept that the victim is promised a substantial benefit, such as a sweepstakes winning, inheritance, or some object of value, but must pay a fee </w:t>
      </w:r>
      <w:r w:rsidR="001D2905" w:rsidRPr="00B75809">
        <w:rPr>
          <w:rFonts w:ascii="Times New Roman" w:hAnsi="Times New Roman" w:cs="Times New Roman"/>
        </w:rPr>
        <w:t>(</w:t>
      </w:r>
      <w:r w:rsidR="004229A3" w:rsidRPr="00B75809">
        <w:rPr>
          <w:rFonts w:ascii="Times New Roman" w:hAnsi="Times New Roman" w:cs="Times New Roman"/>
        </w:rPr>
        <w:t xml:space="preserve">e.g., “activation,” </w:t>
      </w:r>
      <w:r w:rsidR="001D2905" w:rsidRPr="00B75809">
        <w:rPr>
          <w:rFonts w:ascii="Times New Roman" w:hAnsi="Times New Roman" w:cs="Times New Roman"/>
        </w:rPr>
        <w:t>“tax</w:t>
      </w:r>
      <w:r w:rsidR="004229A3" w:rsidRPr="00B75809">
        <w:rPr>
          <w:rFonts w:ascii="Times New Roman" w:hAnsi="Times New Roman" w:cs="Times New Roman"/>
        </w:rPr>
        <w:t>,</w:t>
      </w:r>
      <w:r w:rsidR="001D2905" w:rsidRPr="00B75809">
        <w:rPr>
          <w:rFonts w:ascii="Times New Roman" w:hAnsi="Times New Roman" w:cs="Times New Roman"/>
        </w:rPr>
        <w:t xml:space="preserve">” or “shipping”) </w:t>
      </w:r>
      <w:r w:rsidR="002E767E" w:rsidRPr="00B75809">
        <w:rPr>
          <w:rFonts w:ascii="Times New Roman" w:hAnsi="Times New Roman" w:cs="Times New Roman"/>
        </w:rPr>
        <w:t xml:space="preserve">or </w:t>
      </w:r>
      <w:r w:rsidR="004229A3" w:rsidRPr="00B75809">
        <w:rPr>
          <w:rFonts w:ascii="Times New Roman" w:hAnsi="Times New Roman" w:cs="Times New Roman"/>
        </w:rPr>
        <w:t xml:space="preserve">a </w:t>
      </w:r>
      <w:r w:rsidR="002E767E" w:rsidRPr="00B75809">
        <w:rPr>
          <w:rFonts w:ascii="Times New Roman" w:hAnsi="Times New Roman" w:cs="Times New Roman"/>
        </w:rPr>
        <w:t>series of fees before they can receive the benefit.</w:t>
      </w:r>
    </w:p>
    <w:p w14:paraId="359D2BA3" w14:textId="02ABA96B" w:rsidR="002E767E" w:rsidRPr="00B75809" w:rsidRDefault="002E767E" w:rsidP="009C3A2C">
      <w:pPr>
        <w:spacing w:line="480" w:lineRule="auto"/>
        <w:ind w:firstLine="720"/>
        <w:rPr>
          <w:rFonts w:ascii="Times New Roman" w:hAnsi="Times New Roman" w:cs="Times New Roman"/>
        </w:rPr>
      </w:pPr>
      <w:r w:rsidRPr="00B75809">
        <w:rPr>
          <w:rFonts w:ascii="Times New Roman" w:hAnsi="Times New Roman" w:cs="Times New Roman"/>
        </w:rPr>
        <w:lastRenderedPageBreak/>
        <w:t xml:space="preserve">Advance-fee fraud schemes employ basic principles of persuasion to induce compliance with a small request.  Potential victims are typically asked to provide some contact information by way of an email or phone </w:t>
      </w:r>
      <w:r w:rsidR="00070675" w:rsidRPr="00B75809">
        <w:rPr>
          <w:rFonts w:ascii="Times New Roman" w:hAnsi="Times New Roman" w:cs="Times New Roman"/>
        </w:rPr>
        <w:t xml:space="preserve">number </w:t>
      </w:r>
      <w:r w:rsidRPr="00B75809">
        <w:rPr>
          <w:rFonts w:ascii="Times New Roman" w:hAnsi="Times New Roman" w:cs="Times New Roman"/>
        </w:rPr>
        <w:t>for the possibility of receiving a (financial) prize.  Victims’ initial compliance can serve as a foot in the door (FITD</w:t>
      </w:r>
      <w:r w:rsidR="00696288">
        <w:rPr>
          <w:rFonts w:ascii="Times New Roman" w:hAnsi="Times New Roman" w:cs="Times New Roman"/>
        </w:rPr>
        <w:t>;</w:t>
      </w:r>
      <w:r w:rsidR="00E94B2D" w:rsidRPr="00B75809">
        <w:rPr>
          <w:rFonts w:ascii="Times New Roman" w:hAnsi="Times New Roman" w:cs="Times New Roman"/>
        </w:rPr>
        <w:t xml:space="preserve"> </w:t>
      </w:r>
      <w:r w:rsidR="00F8142E"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"10.1037/h0023552", "ISSN" : "0022-3514", "author" : [ { "dropping-particle" : "", "family" : "Freedman", "given" : "Jonathan L.", "non-dropping-particle" : "", "parse-names" : false, "suffix" : "" }, { "dropping-particle" : "", "family" : "Fraser", "given" : "Scott C.", "non-dropping-particle" : "", "parse-names" : false, "suffix" : "" } ], "container-title" : "Journal of Personality and Social Psychology", "id" : "ITEM-1", "issue" : "2", "issued" : { "date-parts" : [ [ "1966" ] ] }, "page" : "195-202", "title" : "Compliance without pressure: The foot-in-the-door technique.", "type" : "article-journal", "volume" : "4" }, "uris" : [ "http://www.mendeley.com/documents/?uuid=04942df2-364a-48a1-b91a-fbf29a3860bd" ] } ], "mendeley" : { "formattedCitation" : "(Freedman &amp; Fraser, 1966)", "manualFormatting" : "Freedman &amp; Fraser, 1966)", "plainTextFormattedCitation" : "(Freedman &amp; Fraser, 1966)", "previouslyFormattedCitation" : "(Freedman &amp; Fraser, 1966)" }, "properties" : { "noteIndex" : 0 }, "schema" : "https://github.com/citation-style-language/schema/raw/master/csl-citation.json" }</w:instrText>
      </w:r>
      <w:r w:rsidR="00F8142E" w:rsidRPr="00B75809">
        <w:rPr>
          <w:rFonts w:ascii="Times New Roman" w:hAnsi="Times New Roman" w:cs="Times New Roman"/>
        </w:rPr>
        <w:fldChar w:fldCharType="separate"/>
      </w:r>
      <w:r w:rsidR="008D7B87" w:rsidRPr="00B75809">
        <w:rPr>
          <w:rFonts w:ascii="Times New Roman" w:hAnsi="Times New Roman" w:cs="Times New Roman"/>
          <w:noProof/>
        </w:rPr>
        <w:t>Freedman &amp; Fraser, 1966)</w:t>
      </w:r>
      <w:r w:rsidR="00F8142E" w:rsidRPr="00B75809">
        <w:rPr>
          <w:rFonts w:ascii="Times New Roman" w:hAnsi="Times New Roman" w:cs="Times New Roman"/>
        </w:rPr>
        <w:fldChar w:fldCharType="end"/>
      </w:r>
      <w:r w:rsidR="00F8142E" w:rsidRPr="005F24CC">
        <w:rPr>
          <w:rFonts w:ascii="Times New Roman" w:hAnsi="Times New Roman" w:cs="Times New Roman"/>
        </w:rPr>
        <w:t xml:space="preserve"> </w:t>
      </w:r>
      <w:r w:rsidRPr="00B75809">
        <w:rPr>
          <w:rFonts w:ascii="Times New Roman" w:hAnsi="Times New Roman" w:cs="Times New Roman"/>
        </w:rPr>
        <w:t xml:space="preserve">for the scammers </w:t>
      </w:r>
      <w:r w:rsidR="004B568E" w:rsidRPr="00B75809">
        <w:rPr>
          <w:rFonts w:ascii="Times New Roman" w:hAnsi="Times New Roman" w:cs="Times New Roman"/>
        </w:rPr>
        <w:t xml:space="preserve">to hook potential victims and later </w:t>
      </w:r>
      <w:r w:rsidRPr="00B75809">
        <w:rPr>
          <w:rFonts w:ascii="Times New Roman" w:hAnsi="Times New Roman" w:cs="Times New Roman"/>
        </w:rPr>
        <w:t>make additional requests, employ</w:t>
      </w:r>
      <w:r w:rsidR="004B568E" w:rsidRPr="00B75809">
        <w:rPr>
          <w:rFonts w:ascii="Times New Roman" w:hAnsi="Times New Roman" w:cs="Times New Roman"/>
        </w:rPr>
        <w:t>ing</w:t>
      </w:r>
      <w:r w:rsidRPr="00B75809">
        <w:rPr>
          <w:rFonts w:ascii="Times New Roman" w:hAnsi="Times New Roman" w:cs="Times New Roman"/>
        </w:rPr>
        <w:t xml:space="preserve"> a larger arsenal of techniques to persuade (and at times, coerce) the person. </w:t>
      </w:r>
      <w:r w:rsidR="00F25324">
        <w:rPr>
          <w:rFonts w:ascii="Times New Roman" w:hAnsi="Times New Roman" w:cs="Times New Roman"/>
        </w:rPr>
        <w:t xml:space="preserve"> </w:t>
      </w:r>
      <w:r w:rsidRPr="00B75809">
        <w:rPr>
          <w:rFonts w:ascii="Times New Roman" w:hAnsi="Times New Roman" w:cs="Times New Roman"/>
        </w:rPr>
        <w:t xml:space="preserve">Individuals who make that initial contact </w:t>
      </w:r>
      <w:r w:rsidR="00BD29DB">
        <w:rPr>
          <w:rFonts w:ascii="Times New Roman" w:hAnsi="Times New Roman" w:cs="Times New Roman"/>
        </w:rPr>
        <w:t xml:space="preserve">are often </w:t>
      </w:r>
      <w:r w:rsidRPr="00B75809">
        <w:rPr>
          <w:rFonts w:ascii="Times New Roman" w:hAnsi="Times New Roman" w:cs="Times New Roman"/>
        </w:rPr>
        <w:t>placed on a “suckers list” and their information can be bought and sold as a commodity.</w:t>
      </w:r>
      <w:r w:rsidR="00C01F91" w:rsidRPr="00B75809">
        <w:rPr>
          <w:rFonts w:ascii="Times New Roman" w:hAnsi="Times New Roman" w:cs="Times New Roman"/>
        </w:rPr>
        <w:t xml:space="preserve"> </w:t>
      </w:r>
      <w:r w:rsidRPr="00B75809">
        <w:rPr>
          <w:rFonts w:ascii="Times New Roman" w:hAnsi="Times New Roman" w:cs="Times New Roman"/>
        </w:rPr>
        <w:t xml:space="preserve"> </w:t>
      </w:r>
      <w:r w:rsidR="001D2905" w:rsidRPr="00B75809">
        <w:rPr>
          <w:rFonts w:ascii="Times New Roman" w:hAnsi="Times New Roman" w:cs="Times New Roman"/>
        </w:rPr>
        <w:t>In extreme cases, victims are unwittingly used as “money mules” themselves placing them at risk for criminal prosecution</w:t>
      </w:r>
      <w:r w:rsidR="008D7B87" w:rsidRPr="00B75809">
        <w:rPr>
          <w:rFonts w:ascii="Times New Roman" w:hAnsi="Times New Roman" w:cs="Times New Roman"/>
        </w:rPr>
        <w:t xml:space="preserve"> </w:t>
      </w:r>
      <w:r w:rsidR="009A5670"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"URL" : "https://securityintelligence.com/the-most-common-schemes-for-targeting-the-unknowing-money-mule/", "accessed" : { "date-parts" : [ [ "2017", "6", "14" ] ] }, "author" : [ { "dropping-particle" : "", "family" : "Charles", "given" : "Brooke Satti", "non-dropping-particle" : "", "parse-names" : false, "suffix" : "" } ], "container-title" : "SecurityIntelligence", "id" : "ITEM-1", "issued" : { "date-parts" : [ [ "2014" ] ] }, "title" : "The most common schemes for targeting the unknowing money mule", "type" : "webpage" }, "uris" : [ "http://www.mendeley.com/documents/?uuid=e0e6c746-51cb-3b5e-b5c0-858c3eb78ee6" ] } ], "mendeley" : { "formattedCitation" : "(Charles, 2014)", "plainTextFormattedCitation" : "(Charles, 2014)", "previouslyFormattedCitation" : "(Charles, 2014)" }, "properties" : { "noteIndex" : 0 }, "schema" : "https://github.com/citation-style-language/schema/raw/master/csl-citation.json" }</w:instrText>
      </w:r>
      <w:r w:rsidR="009A5670" w:rsidRPr="00B75809">
        <w:rPr>
          <w:rFonts w:ascii="Times New Roman" w:hAnsi="Times New Roman" w:cs="Times New Roman"/>
        </w:rPr>
        <w:fldChar w:fldCharType="separate"/>
      </w:r>
      <w:r w:rsidR="008D7B87" w:rsidRPr="00B75809">
        <w:rPr>
          <w:rFonts w:ascii="Times New Roman" w:hAnsi="Times New Roman" w:cs="Times New Roman"/>
          <w:noProof/>
        </w:rPr>
        <w:t>(Charles, 2014)</w:t>
      </w:r>
      <w:r w:rsidR="009A5670" w:rsidRPr="00B75809">
        <w:rPr>
          <w:rFonts w:ascii="Times New Roman" w:hAnsi="Times New Roman" w:cs="Times New Roman"/>
        </w:rPr>
        <w:fldChar w:fldCharType="end"/>
      </w:r>
      <w:r w:rsidR="008D7B87" w:rsidRPr="005F24CC">
        <w:rPr>
          <w:rFonts w:ascii="Times New Roman" w:hAnsi="Times New Roman" w:cs="Times New Roman"/>
        </w:rPr>
        <w:t>.</w:t>
      </w:r>
      <w:r w:rsidR="00C01F91" w:rsidRPr="00B75809">
        <w:rPr>
          <w:rFonts w:ascii="Times New Roman" w:hAnsi="Times New Roman" w:cs="Times New Roman"/>
        </w:rPr>
        <w:t xml:space="preserve"> </w:t>
      </w:r>
      <w:r w:rsidR="00F25324">
        <w:rPr>
          <w:rFonts w:ascii="Times New Roman" w:hAnsi="Times New Roman" w:cs="Times New Roman"/>
        </w:rPr>
        <w:t xml:space="preserve"> </w:t>
      </w:r>
      <w:r w:rsidR="00BD29DB">
        <w:rPr>
          <w:rFonts w:ascii="Times New Roman" w:hAnsi="Times New Roman" w:cs="Times New Roman"/>
        </w:rPr>
        <w:t>T</w:t>
      </w:r>
      <w:r w:rsidRPr="00B75809">
        <w:rPr>
          <w:rFonts w:ascii="Times New Roman" w:hAnsi="Times New Roman" w:cs="Times New Roman"/>
        </w:rPr>
        <w:t xml:space="preserve">he current </w:t>
      </w:r>
      <w:r w:rsidR="00F25324">
        <w:rPr>
          <w:rFonts w:ascii="Times New Roman" w:hAnsi="Times New Roman" w:cs="Times New Roman"/>
        </w:rPr>
        <w:t>experiments</w:t>
      </w:r>
      <w:r w:rsidR="00F25324" w:rsidRPr="00B75809">
        <w:rPr>
          <w:rFonts w:ascii="Times New Roman" w:hAnsi="Times New Roman" w:cs="Times New Roman"/>
        </w:rPr>
        <w:t xml:space="preserve"> </w:t>
      </w:r>
      <w:r w:rsidR="00BD29DB">
        <w:rPr>
          <w:rFonts w:ascii="Times New Roman" w:hAnsi="Times New Roman" w:cs="Times New Roman"/>
        </w:rPr>
        <w:t xml:space="preserve">were </w:t>
      </w:r>
      <w:r w:rsidRPr="00B75809">
        <w:rPr>
          <w:rFonts w:ascii="Times New Roman" w:hAnsi="Times New Roman" w:cs="Times New Roman"/>
        </w:rPr>
        <w:t xml:space="preserve">specifically </w:t>
      </w:r>
      <w:r w:rsidR="00BD29DB">
        <w:rPr>
          <w:rFonts w:ascii="Times New Roman" w:hAnsi="Times New Roman" w:cs="Times New Roman"/>
        </w:rPr>
        <w:t xml:space="preserve">designed </w:t>
      </w:r>
      <w:r w:rsidRPr="00B75809">
        <w:rPr>
          <w:rFonts w:ascii="Times New Roman" w:hAnsi="Times New Roman" w:cs="Times New Roman"/>
        </w:rPr>
        <w:t xml:space="preserve">to examine the earliest stages of this process, as </w:t>
      </w:r>
      <w:r w:rsidR="00070675" w:rsidRPr="00B75809">
        <w:rPr>
          <w:rFonts w:ascii="Times New Roman" w:hAnsi="Times New Roman" w:cs="Times New Roman"/>
        </w:rPr>
        <w:t xml:space="preserve">it is </w:t>
      </w:r>
      <w:r w:rsidRPr="00B75809">
        <w:rPr>
          <w:rFonts w:ascii="Times New Roman" w:hAnsi="Times New Roman" w:cs="Times New Roman"/>
        </w:rPr>
        <w:t>the least cognitively demanding and appear</w:t>
      </w:r>
      <w:r w:rsidR="00070675" w:rsidRPr="00B75809">
        <w:rPr>
          <w:rFonts w:ascii="Times New Roman" w:hAnsi="Times New Roman" w:cs="Times New Roman"/>
        </w:rPr>
        <w:t>s</w:t>
      </w:r>
      <w:r w:rsidRPr="00B75809">
        <w:rPr>
          <w:rFonts w:ascii="Times New Roman" w:hAnsi="Times New Roman" w:cs="Times New Roman"/>
        </w:rPr>
        <w:t xml:space="preserve"> innocuous </w:t>
      </w:r>
      <w:r w:rsidR="002A4CB9" w:rsidRPr="00B75809">
        <w:rPr>
          <w:rFonts w:ascii="Times New Roman" w:hAnsi="Times New Roman" w:cs="Times New Roman"/>
        </w:rPr>
        <w:t>because</w:t>
      </w:r>
      <w:r w:rsidRPr="00B75809">
        <w:rPr>
          <w:rFonts w:ascii="Times New Roman" w:hAnsi="Times New Roman" w:cs="Times New Roman"/>
        </w:rPr>
        <w:t xml:space="preserve"> </w:t>
      </w:r>
      <w:r w:rsidR="00070675" w:rsidRPr="00B75809">
        <w:rPr>
          <w:rFonts w:ascii="Times New Roman" w:hAnsi="Times New Roman" w:cs="Times New Roman"/>
        </w:rPr>
        <w:t xml:space="preserve">these solicitations </w:t>
      </w:r>
      <w:r w:rsidRPr="00B75809">
        <w:rPr>
          <w:rFonts w:ascii="Times New Roman" w:hAnsi="Times New Roman" w:cs="Times New Roman"/>
        </w:rPr>
        <w:t>often only ask individuals to provide “harmless” information</w:t>
      </w:r>
      <w:r w:rsidR="001D2905" w:rsidRPr="00B75809">
        <w:rPr>
          <w:rFonts w:ascii="Times New Roman" w:hAnsi="Times New Roman" w:cs="Times New Roman"/>
        </w:rPr>
        <w:t xml:space="preserve"> and make a small behavioral commitment </w:t>
      </w:r>
      <w:r w:rsidR="00C01F91" w:rsidRPr="00B75809">
        <w:rPr>
          <w:rFonts w:ascii="Times New Roman" w:hAnsi="Times New Roman" w:cs="Times New Roman"/>
        </w:rPr>
        <w:t>(e.g.,</w:t>
      </w:r>
      <w:r w:rsidR="001D2905" w:rsidRPr="00B75809">
        <w:rPr>
          <w:rFonts w:ascii="Times New Roman" w:hAnsi="Times New Roman" w:cs="Times New Roman"/>
        </w:rPr>
        <w:t xml:space="preserve"> a phone call</w:t>
      </w:r>
      <w:r w:rsidR="00C01F91" w:rsidRPr="00B75809">
        <w:rPr>
          <w:rFonts w:ascii="Times New Roman" w:hAnsi="Times New Roman" w:cs="Times New Roman"/>
        </w:rPr>
        <w:t>)</w:t>
      </w:r>
      <w:r w:rsidR="001D2905" w:rsidRPr="00B75809">
        <w:rPr>
          <w:rFonts w:ascii="Times New Roman" w:hAnsi="Times New Roman" w:cs="Times New Roman"/>
        </w:rPr>
        <w:t xml:space="preserve">.  </w:t>
      </w:r>
    </w:p>
    <w:p w14:paraId="07DBEDF8" w14:textId="4277ABD5" w:rsidR="004013EF" w:rsidRPr="00B75809" w:rsidRDefault="00694324" w:rsidP="009C3A2C">
      <w:pPr>
        <w:spacing w:line="480" w:lineRule="auto"/>
        <w:ind w:firstLine="720"/>
        <w:rPr>
          <w:rFonts w:ascii="Times New Roman" w:hAnsi="Times New Roman" w:cs="Times New Roman"/>
        </w:rPr>
      </w:pPr>
      <w:r w:rsidRPr="00B75809">
        <w:rPr>
          <w:rFonts w:ascii="Times New Roman" w:hAnsi="Times New Roman" w:cs="Times New Roman"/>
        </w:rPr>
        <w:t xml:space="preserve"> </w:t>
      </w:r>
      <w:r w:rsidR="00452561" w:rsidRPr="00B75809">
        <w:rPr>
          <w:rFonts w:ascii="Times New Roman" w:hAnsi="Times New Roman" w:cs="Times New Roman"/>
        </w:rPr>
        <w:t>To date</w:t>
      </w:r>
      <w:r w:rsidR="005843A8" w:rsidRPr="00B75809">
        <w:rPr>
          <w:rFonts w:ascii="Times New Roman" w:hAnsi="Times New Roman" w:cs="Times New Roman"/>
        </w:rPr>
        <w:t>, MMS ha</w:t>
      </w:r>
      <w:r w:rsidR="00653D7D" w:rsidRPr="00B75809">
        <w:rPr>
          <w:rFonts w:ascii="Times New Roman" w:hAnsi="Times New Roman" w:cs="Times New Roman"/>
        </w:rPr>
        <w:t>ve</w:t>
      </w:r>
      <w:r w:rsidR="005843A8" w:rsidRPr="00B75809">
        <w:rPr>
          <w:rFonts w:ascii="Times New Roman" w:hAnsi="Times New Roman" w:cs="Times New Roman"/>
        </w:rPr>
        <w:t xml:space="preserve"> </w:t>
      </w:r>
      <w:r w:rsidR="00452561" w:rsidRPr="00B75809">
        <w:rPr>
          <w:rFonts w:ascii="Times New Roman" w:hAnsi="Times New Roman" w:cs="Times New Roman"/>
        </w:rPr>
        <w:t>received scant attention from behavioral economists or psychologists, and there is a paucity of data on the underlying factors involved in responding to MMS</w:t>
      </w:r>
      <w:r w:rsidR="005843A8" w:rsidRPr="00B75809">
        <w:rPr>
          <w:rFonts w:ascii="Times New Roman" w:hAnsi="Times New Roman" w:cs="Times New Roman"/>
        </w:rPr>
        <w:t>.  However, research on the topic i</w:t>
      </w:r>
      <w:r w:rsidR="001D2905" w:rsidRPr="00B75809">
        <w:rPr>
          <w:rFonts w:ascii="Times New Roman" w:hAnsi="Times New Roman" w:cs="Times New Roman"/>
        </w:rPr>
        <w:t>s</w:t>
      </w:r>
      <w:r w:rsidR="005843A8" w:rsidRPr="00B75809">
        <w:rPr>
          <w:rFonts w:ascii="Times New Roman" w:hAnsi="Times New Roman" w:cs="Times New Roman"/>
        </w:rPr>
        <w:t xml:space="preserve"> emerging, due to its financial</w:t>
      </w:r>
      <w:r w:rsidR="007D7320" w:rsidRPr="00B75809">
        <w:rPr>
          <w:rFonts w:ascii="Times New Roman" w:hAnsi="Times New Roman" w:cs="Times New Roman"/>
        </w:rPr>
        <w:t xml:space="preserve"> and</w:t>
      </w:r>
      <w:r w:rsidR="005843A8" w:rsidRPr="00B75809">
        <w:rPr>
          <w:rFonts w:ascii="Times New Roman" w:hAnsi="Times New Roman" w:cs="Times New Roman"/>
        </w:rPr>
        <w:t xml:space="preserve"> social implication</w:t>
      </w:r>
      <w:r w:rsidR="007D7320" w:rsidRPr="00B75809">
        <w:rPr>
          <w:rFonts w:ascii="Times New Roman" w:hAnsi="Times New Roman" w:cs="Times New Roman"/>
        </w:rPr>
        <w:t>s</w:t>
      </w:r>
      <w:r w:rsidR="005843A8" w:rsidRPr="00B75809">
        <w:rPr>
          <w:rFonts w:ascii="Times New Roman" w:hAnsi="Times New Roman" w:cs="Times New Roman"/>
        </w:rPr>
        <w:t xml:space="preserve">. </w:t>
      </w:r>
      <w:r w:rsidR="00C66DC5" w:rsidRPr="00B75809">
        <w:rPr>
          <w:rFonts w:ascii="Times New Roman" w:hAnsi="Times New Roman" w:cs="Times New Roman"/>
        </w:rPr>
        <w:t xml:space="preserve"> </w:t>
      </w:r>
      <w:r w:rsidR="00A56EFB" w:rsidRPr="00B75809">
        <w:rPr>
          <w:rFonts w:ascii="Times New Roman" w:hAnsi="Times New Roman" w:cs="Times New Roman"/>
        </w:rPr>
        <w:t xml:space="preserve">The social problem of scams also </w:t>
      </w:r>
      <w:r w:rsidR="004013EF" w:rsidRPr="00B75809">
        <w:rPr>
          <w:rFonts w:ascii="Times New Roman" w:hAnsi="Times New Roman" w:cs="Times New Roman"/>
        </w:rPr>
        <w:t>present</w:t>
      </w:r>
      <w:r w:rsidR="00F25324">
        <w:rPr>
          <w:rFonts w:ascii="Times New Roman" w:hAnsi="Times New Roman" w:cs="Times New Roman"/>
        </w:rPr>
        <w:t>s</w:t>
      </w:r>
      <w:r w:rsidR="004013EF" w:rsidRPr="00B75809">
        <w:rPr>
          <w:rFonts w:ascii="Times New Roman" w:hAnsi="Times New Roman" w:cs="Times New Roman"/>
        </w:rPr>
        <w:t xml:space="preserve"> </w:t>
      </w:r>
      <w:r w:rsidR="00A56EFB" w:rsidRPr="00B75809">
        <w:rPr>
          <w:rFonts w:ascii="Times New Roman" w:hAnsi="Times New Roman" w:cs="Times New Roman"/>
        </w:rPr>
        <w:t>an opportunity to test models of decision-making and persuasion</w:t>
      </w:r>
      <w:r w:rsidR="001D2905" w:rsidRPr="00B75809">
        <w:rPr>
          <w:rFonts w:ascii="Times New Roman" w:hAnsi="Times New Roman" w:cs="Times New Roman"/>
        </w:rPr>
        <w:t xml:space="preserve"> in field studies</w:t>
      </w:r>
      <w:r w:rsidR="00A56EFB" w:rsidRPr="00B75809">
        <w:rPr>
          <w:rFonts w:ascii="Times New Roman" w:hAnsi="Times New Roman" w:cs="Times New Roman"/>
        </w:rPr>
        <w:t>.</w:t>
      </w:r>
      <w:r w:rsidR="00C66DC5" w:rsidRPr="00B75809">
        <w:rPr>
          <w:rFonts w:ascii="Times New Roman" w:hAnsi="Times New Roman" w:cs="Times New Roman"/>
        </w:rPr>
        <w:t xml:space="preserve"> </w:t>
      </w:r>
      <w:r w:rsidR="00A56EFB" w:rsidRPr="00B75809">
        <w:rPr>
          <w:rFonts w:ascii="Times New Roman" w:hAnsi="Times New Roman" w:cs="Times New Roman"/>
        </w:rPr>
        <w:t xml:space="preserve"> </w:t>
      </w:r>
      <w:r w:rsidR="004A2AD9" w:rsidRPr="00B75809">
        <w:rPr>
          <w:rFonts w:ascii="Times New Roman" w:hAnsi="Times New Roman" w:cs="Times New Roman"/>
        </w:rPr>
        <w:t xml:space="preserve">Most papers to date have been </w:t>
      </w:r>
      <w:r w:rsidR="00653D7D" w:rsidRPr="00B75809">
        <w:rPr>
          <w:rFonts w:ascii="Times New Roman" w:hAnsi="Times New Roman" w:cs="Times New Roman"/>
        </w:rPr>
        <w:t xml:space="preserve">conceptual </w:t>
      </w:r>
      <w:r w:rsidR="004A2AD9" w:rsidRPr="00B75809">
        <w:rPr>
          <w:rFonts w:ascii="Times New Roman" w:hAnsi="Times New Roman" w:cs="Times New Roman"/>
        </w:rPr>
        <w:t xml:space="preserve">reviews applying well known psychological theories to the problem of MMS </w:t>
      </w:r>
      <w:r w:rsidR="00AB15FC" w:rsidRPr="00B75809">
        <w:rPr>
          <w:rFonts w:ascii="Times New Roman" w:hAnsi="Times New Roman" w:cs="Times New Roman"/>
        </w:rPr>
        <w:t xml:space="preserve">rather than </w:t>
      </w:r>
      <w:r w:rsidR="004A2AD9" w:rsidRPr="00B75809">
        <w:rPr>
          <w:rFonts w:ascii="Times New Roman" w:hAnsi="Times New Roman" w:cs="Times New Roman"/>
        </w:rPr>
        <w:t xml:space="preserve">empirical </w:t>
      </w:r>
      <w:r w:rsidR="00452561" w:rsidRPr="00B75809">
        <w:rPr>
          <w:rFonts w:ascii="Times New Roman" w:hAnsi="Times New Roman" w:cs="Times New Roman"/>
        </w:rPr>
        <w:t>investigation</w:t>
      </w:r>
      <w:r w:rsidR="008D7B87" w:rsidRPr="00B75809">
        <w:rPr>
          <w:rFonts w:ascii="Times New Roman" w:hAnsi="Times New Roman" w:cs="Times New Roman"/>
        </w:rPr>
        <w:t xml:space="preserve"> </w:t>
      </w:r>
      <w:r w:rsidR="00C66DC5"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"author" : [ { "dropping-particle" : "", "family" : "Lea", "given" : "Stephen E. G.", "non-dropping-particle" : "", "parse-names" : false, "suffix" : "" }, { "dropping-particle" : "", "family" : "Fischer", "given" : "Peter", "non-dropping-particle" : "", "parse-names" : false, "suffix" : "" }, { "dropping-particle" : "", "family" : "Evans", "given" : "Kath M.", "non-dropping-particle" : "", "parse-names" : false, "suffix" : "" } ], "container-title" : "Office of Fair Trading", "id" : "ITEM-1", "issued" : { "date-parts" : [ [ "2009" ] ] }, "number-of-pages" : "1-260", "title" : "The psychology of scams: Provoking and committing errors of judgement", "type" : "report" }, "uris" : [ "http://www.mendeley.com/documents/?uuid=442ea6e0-d773-4a8a-8647-86c4fdccb0bd" ] } ], "mendeley" : { "formattedCitation" : "(Lea, Fischer, &amp; Evans, 2009)", "plainTextFormattedCitation" : "(Lea, Fischer, &amp; Evans, 2009)", "previouslyFormattedCitation" : "(Lea, Fischer, &amp; Evans, 2009)" }, "properties" : { "noteIndex" : 0 }, "schema" : "https://github.com/citation-style-language/schema/raw/master/csl-citation.json" }</w:instrText>
      </w:r>
      <w:r w:rsidR="00C66DC5" w:rsidRPr="00B75809">
        <w:rPr>
          <w:rFonts w:ascii="Times New Roman" w:hAnsi="Times New Roman" w:cs="Times New Roman"/>
        </w:rPr>
        <w:fldChar w:fldCharType="separate"/>
      </w:r>
      <w:r w:rsidR="008D7B87" w:rsidRPr="00B75809">
        <w:rPr>
          <w:rFonts w:ascii="Times New Roman" w:hAnsi="Times New Roman" w:cs="Times New Roman"/>
          <w:noProof/>
        </w:rPr>
        <w:t>(Lea, Fischer, &amp; Evans, 2009)</w:t>
      </w:r>
      <w:r w:rsidR="00C66DC5" w:rsidRPr="00B75809">
        <w:rPr>
          <w:rFonts w:ascii="Times New Roman" w:hAnsi="Times New Roman" w:cs="Times New Roman"/>
        </w:rPr>
        <w:fldChar w:fldCharType="end"/>
      </w:r>
      <w:r w:rsidR="008D7B87" w:rsidRPr="005F24CC">
        <w:rPr>
          <w:rFonts w:ascii="Times New Roman" w:hAnsi="Times New Roman" w:cs="Times New Roman"/>
        </w:rPr>
        <w:t>.</w:t>
      </w:r>
      <w:r w:rsidR="004A2AD9" w:rsidRPr="00B75809">
        <w:rPr>
          <w:rFonts w:ascii="Times New Roman" w:hAnsi="Times New Roman" w:cs="Times New Roman"/>
        </w:rPr>
        <w:t xml:space="preserve"> </w:t>
      </w:r>
      <w:r w:rsidR="004013EF" w:rsidRPr="00B75809">
        <w:rPr>
          <w:rFonts w:ascii="Times New Roman" w:hAnsi="Times New Roman" w:cs="Times New Roman"/>
        </w:rPr>
        <w:t xml:space="preserve"> Capitalizing on dual-process model</w:t>
      </w:r>
      <w:r w:rsidR="00653D7D" w:rsidRPr="00B75809">
        <w:rPr>
          <w:rFonts w:ascii="Times New Roman" w:hAnsi="Times New Roman" w:cs="Times New Roman"/>
        </w:rPr>
        <w:t xml:space="preserve">s, </w:t>
      </w:r>
      <w:r w:rsidR="00E9223C" w:rsidRPr="00B75809">
        <w:rPr>
          <w:rFonts w:ascii="Times New Roman" w:hAnsi="Times New Roman" w:cs="Times New Roman"/>
        </w:rPr>
        <w:t>a number of researchers</w:t>
      </w:r>
      <w:r w:rsidR="004A2AD9" w:rsidRPr="00B75809">
        <w:rPr>
          <w:rFonts w:ascii="Times New Roman" w:hAnsi="Times New Roman" w:cs="Times New Roman"/>
        </w:rPr>
        <w:t xml:space="preserve"> have suggested </w:t>
      </w:r>
      <w:r w:rsidR="004013EF" w:rsidRPr="00B75809">
        <w:rPr>
          <w:rFonts w:ascii="Times New Roman" w:hAnsi="Times New Roman" w:cs="Times New Roman"/>
        </w:rPr>
        <w:t>that deceptive pitches target automatic and intuitive System 1 processing</w:t>
      </w:r>
      <w:r w:rsidR="00452561" w:rsidRPr="00B75809">
        <w:rPr>
          <w:rFonts w:ascii="Times New Roman" w:hAnsi="Times New Roman" w:cs="Times New Roman"/>
        </w:rPr>
        <w:t xml:space="preserve">, and </w:t>
      </w:r>
      <w:r w:rsidR="004013EF" w:rsidRPr="00B75809">
        <w:rPr>
          <w:rFonts w:ascii="Times New Roman" w:hAnsi="Times New Roman" w:cs="Times New Roman"/>
        </w:rPr>
        <w:t>have developed models that emphasize the interaction of persuasion and the cognitive capabilities of the target</w:t>
      </w:r>
      <w:r w:rsidR="008D7B87" w:rsidRPr="00B75809">
        <w:rPr>
          <w:rFonts w:ascii="Times New Roman" w:hAnsi="Times New Roman" w:cs="Times New Roman"/>
        </w:rPr>
        <w:t xml:space="preserve"> </w:t>
      </w:r>
      <w:r w:rsidR="004013EF"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"10.1057/fsm.2013.14", "ISSN" : "1363-0539", "author" : [ { "dropping-particle" : "", "family" : "Drew", "given" : "Jacqueline M", "non-dropping-particle" : "", "parse-names" : false, "suffix" : "" }, { "dropping-particle" : "", "family" : "Cross", "given" : "Cassandra", "non-dropping-particle" : "", "parse-names" : false, "suffix" : "" } ], "container-title" : "Journal of Financial Services Marketing", "id" : "ITEM-1", "issue" : "S3", "issued" : { "date-parts" : [ [ "2013", "9", "3" ] ] }, "page" : "188-198", "title" : "Fraud and its prey: Conceptualising social engineering tactics and its impact on financial literacy outcomes", "type" : "article-journal", "volume" : "18" }, "uris" : [ "http://www.mendeley.com/documents/?uuid=644bb6d9-899f-46d6-abaa-cd49fd7cb4f4" ] }, { "id" : "ITEM-2", "itemData" : { "DOI" : "10.4018/IJCBPL.2015070102", "ISSN" : "2155-7136", "author" : [ { "dropping-particle" : "", "family" : "Jones", "given" : "Helen S.", "non-dropping-particle" : "", "parse-names" : false, "suffix" : "" }, { "dropping-particle" : "", "family" : "Towse", "given" : "John N.", "non-dropping-particle" : "", "parse-names" : false, "suffix" : "" }, { "dropping-particle" : "", "family" : "Race", "given" : "Nicholas", "non-dropping-particle" : "", "parse-names" : false, "suffix" : "" } ], "container-title" : "International Journal of Cyber Behavior, Psychology and Learning", "id" : "ITEM-2", "issue" : "3", "issued" : { "date-parts" : [ [ "2015", "7" ] ] }, "page" : "13-29", "title" : "Susceptibility to email fraud: A review of psychological perspectives, data-collection methods, and ethical considerations", "type" : "article-journal", "volume" : "5" }, "uris" : [ "http://www.mendeley.com/documents/?uuid=bff73b48-f104-4fc8-ba04-44fbf999005a" ] }, { "id" : "ITEM-3", "itemData" : { "DOI" : "10.1080/07317115.2016.1203382", "ISSN" : "0731-7115", "author" : [ { "dropping-particle" : "", "family" : "Wood", "given" : "Stacey A.", "non-dropping-particle" : "", "parse-names" : false, "suffix" : "" }, { "dropping-particle" : "", "family" : "Lichtenberg", "given" : "Peter A.", "non-dropping-particle" : "", "parse-names" : false, "suffix" : "" } ], "container-title" : "Clinical Gerontologist", "id" : "ITEM-3", "issued" : { "date-parts" : [ [ "2016", "6", "21" ] ] }, "page" : "1-17", "title" : "Financial capacity and financial exploitation of older adults: Research findings, policy recommendations and clinical implications", "type" : "article-journal" }, "uris" : [ "http://www.mendeley.com/documents/?uuid=d64c857a-26d6-4df3-b03a-b086a137ee17" ] }, { "id" : "ITEM-4", "itemData" : { "DOI" : "10.1007/978-3-319-32419-7_6", "ISBN" : "1567-8008", "author" : [ { "dropping-particle" : "", "family" : "Wood", "given" : "Stacey A.", "non-dropping-particle" : "", "parse-names" : false, "suffix" : "" }, { "dropping-particle" : "", "family" : "Hanoch", "given" : "Yaniv", "non-dropping-particle" : "", "parse-names" : false, "suffix" : "" }, { "dropping-particle" : "", "family" : "Woods", "given" : "George W.", "non-dropping-particle" : "", "parse-names" : false, "suffix" : "" } ], "chapter-number" : "6", "container-title" : "Financial crimes: Psychological, technological, and ethical issues", "editor" : [ { "dropping-particle" : "", "family" : "Dion", "given" : "Michel", "non-dropping-particle" : "", "parse-names" : false, "suffix" : "" }, { "dropping-particle" : "", "family" : "Weisstub", "given" : "David", "non-dropping-particle" : "", "parse-names" : false, "suffix" : "" }, { "dropping-particle" : "", "family" : "Richet", "given" : "Jean-Loup", "non-dropping-particle" : "", "parse-names" : false, "suffix" : "" } ], "id" : "ITEM-4", "issued" : { "date-parts" : [ [ "2016" ] ] }, "page" : "129-139", "publisher" : "Springer International Publishing Switzerland", "publisher-place" : "Cham, Switzerland", "title" : "Cognitive factors to financial crime victimization", "type" : "chapter" }, "uris" : [ "http://www.mendeley.com/documents/?uuid=7e5ee012-4bc9-4bd3-bbe1-98631da0b621" ] } ], "mendeley" : { "formattedCitation" : "(Drew &amp; Cross, 2013; Jones et al., 2015; Wood, Hanoch, &amp; Woods, 2016; Wood &amp; Lichtenberg, 2016)", "plainTextFormattedCitation" : "(Drew &amp; Cross, 2013; Jones et al., 2015; Wood, Hanoch, &amp; Woods, 2016; Wood &amp; Lichtenberg, 2016)", "previouslyFormattedCitation" : "(Drew &amp; Cross, 2013; Jones et al., 2015; Wood, Hanoch, &amp; Woods, 2016; Wood &amp; Lichtenberg, 2016)" }, "properties" : { "noteIndex" : 0 }, "schema" : "https://github.com/citation-style-language/schema/raw/master/csl-citation.json" }</w:instrText>
      </w:r>
      <w:r w:rsidR="004013EF" w:rsidRPr="00B75809">
        <w:rPr>
          <w:rFonts w:ascii="Times New Roman" w:hAnsi="Times New Roman" w:cs="Times New Roman"/>
          <w:vertAlign w:val="superscript"/>
        </w:rPr>
        <w:fldChar w:fldCharType="separate"/>
      </w:r>
      <w:r w:rsidR="00AE465D" w:rsidRPr="00AE465D">
        <w:rPr>
          <w:rFonts w:ascii="Times New Roman" w:hAnsi="Times New Roman" w:cs="Times New Roman"/>
          <w:noProof/>
        </w:rPr>
        <w:t>(Drew &amp; Cross, 2013; Jones et al., 2015; Wood, Hanoch, &amp; Woods, 2016; Wood &amp; Lichtenberg, 2016)</w:t>
      </w:r>
      <w:r w:rsidR="004013EF" w:rsidRPr="00B75809">
        <w:rPr>
          <w:rFonts w:ascii="Times New Roman" w:hAnsi="Times New Roman" w:cs="Times New Roman"/>
        </w:rPr>
        <w:fldChar w:fldCharType="end"/>
      </w:r>
      <w:r w:rsidR="008D7B87" w:rsidRPr="005F24CC">
        <w:rPr>
          <w:rFonts w:ascii="Times New Roman" w:hAnsi="Times New Roman" w:cs="Times New Roman"/>
        </w:rPr>
        <w:t>.</w:t>
      </w:r>
      <w:r w:rsidR="004013EF" w:rsidRPr="00B75809">
        <w:rPr>
          <w:rFonts w:ascii="Times New Roman" w:hAnsi="Times New Roman" w:cs="Times New Roman"/>
        </w:rPr>
        <w:t xml:space="preserve"> </w:t>
      </w:r>
      <w:r w:rsidR="00C66DC5" w:rsidRPr="00B75809">
        <w:rPr>
          <w:rFonts w:ascii="Times New Roman" w:hAnsi="Times New Roman" w:cs="Times New Roman"/>
        </w:rPr>
        <w:t xml:space="preserve"> </w:t>
      </w:r>
      <w:r w:rsidR="00452561" w:rsidRPr="00B75809">
        <w:rPr>
          <w:rFonts w:ascii="Times New Roman" w:hAnsi="Times New Roman" w:cs="Times New Roman"/>
        </w:rPr>
        <w:t>Other</w:t>
      </w:r>
      <w:r w:rsidR="004013EF" w:rsidRPr="00B75809">
        <w:rPr>
          <w:rFonts w:ascii="Times New Roman" w:hAnsi="Times New Roman" w:cs="Times New Roman"/>
        </w:rPr>
        <w:t xml:space="preserve"> models have been propos</w:t>
      </w:r>
      <w:r w:rsidR="0092005E" w:rsidRPr="00B75809">
        <w:rPr>
          <w:rFonts w:ascii="Times New Roman" w:hAnsi="Times New Roman" w:cs="Times New Roman"/>
        </w:rPr>
        <w:t>ed highlighting visceral influences of persuasion</w:t>
      </w:r>
      <w:r w:rsidR="008D7B87" w:rsidRPr="00B75809">
        <w:rPr>
          <w:rFonts w:ascii="Times New Roman" w:hAnsi="Times New Roman" w:cs="Times New Roman"/>
        </w:rPr>
        <w:t xml:space="preserve"> </w:t>
      </w:r>
      <w:r w:rsidR="00506430"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"10.1002/mar.1029", "ISSN" : "0742-6046", "author" : [ { "dropping-particle" : "", "family" : "Langenderfer", "given" : "Jeff", "non-dropping-particle" : "", "parse-names" : false, "suffix" : "" }, { "dropping-particle" : "", "family" : "Shimp", "given" : "Terence A.", "non-dropping-particle" : "", "parse-names" : false, "suffix" : "" } ], "container-title" : "Psychology and Marketing", "id" : "ITEM-1", "issue" : "7", "issued" : { "date-parts" : [ [ "2001", "7" ] ] }, "page" : "763-783", "title" : "Consumer vulnerability to scams, swindles, and fraud: A new theory of visceral influences on persuasion", "type" : "article-journal", "volume" : "18" }, "uris" : [ "http://www.mendeley.com/documents/?uuid=6efe31d1-43b2-4773-81d2-89fd9655ebc6" ] } ], "mendeley" : { "formattedCitation" : "(Langenderfer &amp; Shimp, 2001)", "plainTextFormattedCitation" : "(Langenderfer &amp; Shimp, 2001)", "previouslyFormattedCitation" : "(Langenderfer &amp; Shimp, 2001)" }, "properties" : { "noteIndex" : 0 }, "schema" : "https://github.com/citation-style-language/schema/raw/master/csl-citation.json" }</w:instrText>
      </w:r>
      <w:r w:rsidR="00506430" w:rsidRPr="00B75809">
        <w:rPr>
          <w:rFonts w:ascii="Times New Roman" w:hAnsi="Times New Roman" w:cs="Times New Roman"/>
        </w:rPr>
        <w:fldChar w:fldCharType="separate"/>
      </w:r>
      <w:r w:rsidR="008D7B87" w:rsidRPr="00B75809">
        <w:rPr>
          <w:rFonts w:ascii="Times New Roman" w:hAnsi="Times New Roman" w:cs="Times New Roman"/>
          <w:noProof/>
        </w:rPr>
        <w:t>(Langenderfer &amp; Shimp, 2001)</w:t>
      </w:r>
      <w:r w:rsidR="00506430" w:rsidRPr="00B75809">
        <w:rPr>
          <w:rFonts w:ascii="Times New Roman" w:hAnsi="Times New Roman" w:cs="Times New Roman"/>
        </w:rPr>
        <w:fldChar w:fldCharType="end"/>
      </w:r>
      <w:r w:rsidR="008D7B87" w:rsidRPr="005F24CC">
        <w:rPr>
          <w:rFonts w:ascii="Times New Roman" w:hAnsi="Times New Roman" w:cs="Times New Roman"/>
        </w:rPr>
        <w:t>.</w:t>
      </w:r>
      <w:r w:rsidR="0092005E" w:rsidRPr="00B75809">
        <w:rPr>
          <w:rFonts w:ascii="Times New Roman" w:hAnsi="Times New Roman" w:cs="Times New Roman"/>
        </w:rPr>
        <w:t xml:space="preserve"> </w:t>
      </w:r>
      <w:r w:rsidR="00C01F91" w:rsidRPr="00B75809">
        <w:rPr>
          <w:rFonts w:ascii="Times New Roman" w:hAnsi="Times New Roman" w:cs="Times New Roman"/>
        </w:rPr>
        <w:t xml:space="preserve"> </w:t>
      </w:r>
      <w:r w:rsidR="00653D7D" w:rsidRPr="00B75809">
        <w:rPr>
          <w:rFonts w:ascii="Times New Roman" w:hAnsi="Times New Roman" w:cs="Times New Roman"/>
        </w:rPr>
        <w:t>For example, on some solicitation</w:t>
      </w:r>
      <w:r w:rsidR="00C01F91" w:rsidRPr="00B75809">
        <w:rPr>
          <w:rFonts w:ascii="Times New Roman" w:hAnsi="Times New Roman" w:cs="Times New Roman"/>
        </w:rPr>
        <w:t xml:space="preserve"> letters</w:t>
      </w:r>
      <w:r w:rsidR="00653D7D" w:rsidRPr="00B75809">
        <w:rPr>
          <w:rFonts w:ascii="Times New Roman" w:hAnsi="Times New Roman" w:cs="Times New Roman"/>
        </w:rPr>
        <w:t xml:space="preserve">, </w:t>
      </w:r>
      <w:r w:rsidR="0092005E" w:rsidRPr="00B75809">
        <w:rPr>
          <w:rFonts w:ascii="Times New Roman" w:hAnsi="Times New Roman" w:cs="Times New Roman"/>
        </w:rPr>
        <w:t>benefits (</w:t>
      </w:r>
      <w:r w:rsidR="00C01F91" w:rsidRPr="00B75809">
        <w:rPr>
          <w:rFonts w:ascii="Times New Roman" w:hAnsi="Times New Roman" w:cs="Times New Roman"/>
        </w:rPr>
        <w:t xml:space="preserve">i.e., </w:t>
      </w:r>
      <w:r w:rsidR="0092005E" w:rsidRPr="00B75809">
        <w:rPr>
          <w:rFonts w:ascii="Times New Roman" w:hAnsi="Times New Roman" w:cs="Times New Roman"/>
        </w:rPr>
        <w:t xml:space="preserve">large financial prizes) are often presented in bold, enlarged </w:t>
      </w:r>
      <w:r w:rsidR="00C00E93" w:rsidRPr="00B75809">
        <w:rPr>
          <w:rFonts w:ascii="Times New Roman" w:hAnsi="Times New Roman" w:cs="Times New Roman"/>
        </w:rPr>
        <w:t xml:space="preserve">colorful </w:t>
      </w:r>
      <w:r w:rsidR="0092005E" w:rsidRPr="00B75809">
        <w:rPr>
          <w:rFonts w:ascii="Times New Roman" w:hAnsi="Times New Roman" w:cs="Times New Roman"/>
        </w:rPr>
        <w:t>fonts</w:t>
      </w:r>
      <w:r w:rsidR="00653D7D" w:rsidRPr="00B75809">
        <w:rPr>
          <w:rFonts w:ascii="Times New Roman" w:hAnsi="Times New Roman" w:cs="Times New Roman"/>
        </w:rPr>
        <w:t xml:space="preserve">. </w:t>
      </w:r>
      <w:r w:rsidR="00C01F91" w:rsidRPr="00B75809">
        <w:rPr>
          <w:rFonts w:ascii="Times New Roman" w:hAnsi="Times New Roman" w:cs="Times New Roman"/>
        </w:rPr>
        <w:t xml:space="preserve"> </w:t>
      </w:r>
      <w:r w:rsidR="0092005E" w:rsidRPr="00B75809">
        <w:rPr>
          <w:rFonts w:ascii="Times New Roman" w:hAnsi="Times New Roman" w:cs="Times New Roman"/>
        </w:rPr>
        <w:t xml:space="preserve">These presentations are specifically designed to highlight the benefits </w:t>
      </w:r>
      <w:r w:rsidR="001D2905" w:rsidRPr="00B75809">
        <w:rPr>
          <w:rFonts w:ascii="Times New Roman" w:hAnsi="Times New Roman" w:cs="Times New Roman"/>
        </w:rPr>
        <w:t xml:space="preserve">of the solicitation </w:t>
      </w:r>
      <w:r w:rsidR="0092005E" w:rsidRPr="00B75809">
        <w:rPr>
          <w:rFonts w:ascii="Times New Roman" w:hAnsi="Times New Roman" w:cs="Times New Roman"/>
        </w:rPr>
        <w:t>and activate affective processes.  Common tactics from Cialdini’s model of persuasion</w:t>
      </w:r>
      <w:r w:rsidR="00D32A52" w:rsidRPr="00B75809">
        <w:rPr>
          <w:rFonts w:ascii="Times New Roman" w:hAnsi="Times New Roman" w:cs="Times New Roman"/>
        </w:rPr>
        <w:t xml:space="preserve"> and social influence</w:t>
      </w:r>
      <w:r w:rsidR="0092005E" w:rsidRPr="00B75809">
        <w:rPr>
          <w:rFonts w:ascii="Times New Roman" w:hAnsi="Times New Roman" w:cs="Times New Roman"/>
        </w:rPr>
        <w:t xml:space="preserve"> have also been proposed</w:t>
      </w:r>
      <w:r w:rsidR="008D7B87" w:rsidRPr="00B75809">
        <w:rPr>
          <w:rFonts w:ascii="Times New Roman" w:hAnsi="Times New Roman" w:cs="Times New Roman"/>
        </w:rPr>
        <w:t xml:space="preserve"> </w:t>
      </w:r>
      <w:r w:rsidR="00506430"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"10.1111/jasp.12158", "ISSN" : "00219029", "author" : [ { "dropping-particle" : "", "family" : "Fischer", "given" : "Peter", "non-dropping-particle" : "", "parse-names" : false, "suffix" : "" }, { "dropping-particle" : "", "family" : "Lea", "given" : "Stephen E. G.", "non-dropping-particle" : "", "parse-names" : false, "suffix" : "" }, { "dropping-particle" : "", "family" : "Evans", "given" : "Kath M.", "non-dropping-particle" : "", "parse-names" : false, "suffix" : "" } ], "container-title" : "Journal of Applied Social Psychology", "id" : "ITEM-1", "issue" : "10", "issued" : { "date-parts" : [ [ "2013", "10" ] ] }, "page" : "2060-2072", "title" : "Why do individuals respond to fraudulent scam communications and lose money? The psychological determinants of scam compliance", "type" : "article-journal", "volume" : "43" }, "uris" : [ "http://www.mendeley.com/documents/?uuid=1f3d7c9b-0fb4-44af-87c4-e62b155cf492" ] }, { "id" : "ITEM-2", "itemData" : { "DOI" : "10.1002/mar.1029", "ISSN" : "0742-6046", "author" : [ { "dropping-particle" : "", "family" : "Langenderfer", "given" : "Jeff", "non-dropping-particle" : "", "parse-names" : false, "suffix" : "" }, { "dropping-particle" : "", "family" : "Shimp", "given" : "Terence A.", "non-dropping-particle" : "", "parse-names" : false, "suffix" : "" } ], "container-title" : "Psychology and Marketing", "id" : "ITEM-2", "issue" : "7", "issued" : { "date-parts" : [ [ "2001", "7" ] ] }, "page" : "763-783", "title" : "Consumer vulnerability to scams, swindles, and fraud: A new theory of visceral influences on persuasion", "type" : "article-journal", "volume" : "18" }, "uris" : [ "http://www.mendeley.com/documents/?uuid=6efe31d1-43b2-4773-81d2-89fd9655ebc6" ] }, { "id" : "ITEM-3", "itemData" : { "ISBN" : "006124189X", "author" : [ { "dropping-particle" : "", "family" : "Cialdini", "given" : "Robert B.", "non-dropping-particle" : "", "parse-names" : false, "suffix" : "" } ], "edition" : "Revised ed", "id" : "ITEM-3", "issued" : { "date-parts" : [ [ "2006" ] ] }, "publisher" : "Harper Byusiness", "publisher-place" : "New York, NY", "title" : "Influence: The psychology of persuasion", "type" : "book" }, "uris" : [ "http://www.mendeley.com/documents/?uuid=698f3b41-ab95-4f20-88b8-bd6bd6c084de" ] } ], "mendeley" : { "formattedCitation" : "(Cialdini, 2006; Fischer et al., 2013; Langenderfer &amp; Shimp, 2001)", "plainTextFormattedCitation" : "(Cialdini, 2006; Fischer et al., 2013; Langenderfer &amp; Shimp, 2001)", "previouslyFormattedCitation" : "(Cialdini, 2006; Fischer et al., 2013; Langenderfer &amp; Shimp, 2001)" }, "properties" : { "noteIndex" : 0 }, "schema" : "https://github.com/citation-style-language/schema/raw/master/csl-citation.json" }</w:instrText>
      </w:r>
      <w:r w:rsidR="00506430" w:rsidRPr="00B75809">
        <w:rPr>
          <w:rFonts w:ascii="Times New Roman" w:hAnsi="Times New Roman" w:cs="Times New Roman"/>
        </w:rPr>
        <w:fldChar w:fldCharType="separate"/>
      </w:r>
      <w:r w:rsidR="008D7B87" w:rsidRPr="00B75809">
        <w:rPr>
          <w:rFonts w:ascii="Times New Roman" w:hAnsi="Times New Roman" w:cs="Times New Roman"/>
          <w:noProof/>
        </w:rPr>
        <w:t>(Cialdini, 2006; Fischer et al., 2013; Langenderfer &amp; Shimp, 2001)</w:t>
      </w:r>
      <w:r w:rsidR="00506430" w:rsidRPr="00B75809">
        <w:rPr>
          <w:rFonts w:ascii="Times New Roman" w:hAnsi="Times New Roman" w:cs="Times New Roman"/>
        </w:rPr>
        <w:fldChar w:fldCharType="end"/>
      </w:r>
      <w:r w:rsidR="008D7B87" w:rsidRPr="005F24CC">
        <w:rPr>
          <w:rFonts w:ascii="Times New Roman" w:hAnsi="Times New Roman" w:cs="Times New Roman"/>
        </w:rPr>
        <w:t>.</w:t>
      </w:r>
      <w:r w:rsidR="00C66DC5" w:rsidRPr="00B75809">
        <w:rPr>
          <w:rFonts w:ascii="Times New Roman" w:hAnsi="Times New Roman" w:cs="Times New Roman"/>
        </w:rPr>
        <w:t xml:space="preserve"> </w:t>
      </w:r>
      <w:r w:rsidR="0092005E" w:rsidRPr="00B75809">
        <w:rPr>
          <w:rFonts w:ascii="Times New Roman" w:hAnsi="Times New Roman" w:cs="Times New Roman"/>
        </w:rPr>
        <w:t xml:space="preserve"> This work emphasizes persuasion elements of the solicitation materials versus individual difference</w:t>
      </w:r>
      <w:r w:rsidR="00B522B6" w:rsidRPr="00B75809">
        <w:rPr>
          <w:rFonts w:ascii="Times New Roman" w:hAnsi="Times New Roman" w:cs="Times New Roman"/>
        </w:rPr>
        <w:t>s</w:t>
      </w:r>
      <w:r w:rsidR="0092005E" w:rsidRPr="00B75809">
        <w:rPr>
          <w:rFonts w:ascii="Times New Roman" w:hAnsi="Times New Roman" w:cs="Times New Roman"/>
        </w:rPr>
        <w:t xml:space="preserve"> of the consumer and </w:t>
      </w:r>
      <w:r w:rsidR="00F25324">
        <w:rPr>
          <w:rFonts w:ascii="Times New Roman" w:hAnsi="Times New Roman" w:cs="Times New Roman"/>
        </w:rPr>
        <w:t xml:space="preserve">these elements </w:t>
      </w:r>
      <w:r w:rsidR="0092005E" w:rsidRPr="00B75809">
        <w:rPr>
          <w:rFonts w:ascii="Times New Roman" w:hAnsi="Times New Roman" w:cs="Times New Roman"/>
        </w:rPr>
        <w:t>include the components of authority or credibility (</w:t>
      </w:r>
      <w:r w:rsidR="00C01F91" w:rsidRPr="00B75809">
        <w:rPr>
          <w:rFonts w:ascii="Times New Roman" w:hAnsi="Times New Roman" w:cs="Times New Roman"/>
        </w:rPr>
        <w:t xml:space="preserve">e.g., </w:t>
      </w:r>
      <w:r w:rsidR="0092005E" w:rsidRPr="00B75809">
        <w:rPr>
          <w:rFonts w:ascii="Times New Roman" w:hAnsi="Times New Roman" w:cs="Times New Roman"/>
        </w:rPr>
        <w:t>from a legitimate source, like “IRS” scams), scarcity (</w:t>
      </w:r>
      <w:r w:rsidR="00C01F91" w:rsidRPr="00B75809">
        <w:rPr>
          <w:rFonts w:ascii="Times New Roman" w:hAnsi="Times New Roman" w:cs="Times New Roman"/>
        </w:rPr>
        <w:t xml:space="preserve">e.g., </w:t>
      </w:r>
      <w:r w:rsidR="0092005E" w:rsidRPr="00B75809">
        <w:rPr>
          <w:rFonts w:ascii="Times New Roman" w:hAnsi="Times New Roman" w:cs="Times New Roman"/>
        </w:rPr>
        <w:t>“act now”, “only 3 left at this price”), social proof (</w:t>
      </w:r>
      <w:r w:rsidR="00C01F91" w:rsidRPr="00B75809">
        <w:rPr>
          <w:rFonts w:ascii="Times New Roman" w:hAnsi="Times New Roman" w:cs="Times New Roman"/>
        </w:rPr>
        <w:t xml:space="preserve">e.g., </w:t>
      </w:r>
      <w:r w:rsidR="00BE58EB" w:rsidRPr="00B75809">
        <w:rPr>
          <w:rFonts w:ascii="Times New Roman" w:hAnsi="Times New Roman" w:cs="Times New Roman"/>
        </w:rPr>
        <w:t>“</w:t>
      </w:r>
      <w:r w:rsidR="0092005E" w:rsidRPr="00B75809">
        <w:rPr>
          <w:rFonts w:ascii="Times New Roman" w:hAnsi="Times New Roman" w:cs="Times New Roman"/>
        </w:rPr>
        <w:t>meet previous winners!</w:t>
      </w:r>
      <w:r w:rsidR="00BE58EB" w:rsidRPr="00B75809">
        <w:rPr>
          <w:rFonts w:ascii="Times New Roman" w:hAnsi="Times New Roman" w:cs="Times New Roman"/>
        </w:rPr>
        <w:t>”</w:t>
      </w:r>
      <w:r w:rsidR="0092005E" w:rsidRPr="00B75809">
        <w:rPr>
          <w:rFonts w:ascii="Times New Roman" w:hAnsi="Times New Roman" w:cs="Times New Roman"/>
        </w:rPr>
        <w:t xml:space="preserve">), </w:t>
      </w:r>
      <w:r w:rsidR="004A2AD9" w:rsidRPr="00B75809">
        <w:rPr>
          <w:rFonts w:ascii="Times New Roman" w:hAnsi="Times New Roman" w:cs="Times New Roman"/>
        </w:rPr>
        <w:t>reciprocity (</w:t>
      </w:r>
      <w:r w:rsidR="00C01F91" w:rsidRPr="00B75809">
        <w:rPr>
          <w:rFonts w:ascii="Times New Roman" w:hAnsi="Times New Roman" w:cs="Times New Roman"/>
        </w:rPr>
        <w:t xml:space="preserve">e.g., </w:t>
      </w:r>
      <w:r w:rsidR="004A2AD9" w:rsidRPr="00B75809">
        <w:rPr>
          <w:rFonts w:ascii="Times New Roman" w:hAnsi="Times New Roman" w:cs="Times New Roman"/>
        </w:rPr>
        <w:t>may give a “free” extra gift), and liking (</w:t>
      </w:r>
      <w:r w:rsidR="00B522B6" w:rsidRPr="00B75809">
        <w:rPr>
          <w:rFonts w:ascii="Times New Roman" w:hAnsi="Times New Roman" w:cs="Times New Roman"/>
        </w:rPr>
        <w:t xml:space="preserve">such as an </w:t>
      </w:r>
      <w:r w:rsidR="004A2AD9" w:rsidRPr="00B75809">
        <w:rPr>
          <w:rFonts w:ascii="Times New Roman" w:hAnsi="Times New Roman" w:cs="Times New Roman"/>
        </w:rPr>
        <w:t>affinity</w:t>
      </w:r>
      <w:r w:rsidR="00D32A52" w:rsidRPr="00B75809">
        <w:rPr>
          <w:rFonts w:ascii="Times New Roman" w:hAnsi="Times New Roman" w:cs="Times New Roman"/>
        </w:rPr>
        <w:t xml:space="preserve"> scam</w:t>
      </w:r>
      <w:r w:rsidR="00B522B6" w:rsidRPr="00B75809">
        <w:rPr>
          <w:rFonts w:ascii="Times New Roman" w:hAnsi="Times New Roman" w:cs="Times New Roman"/>
        </w:rPr>
        <w:t xml:space="preserve"> for a group like a charity or veterans</w:t>
      </w:r>
      <w:r w:rsidR="00D32A52" w:rsidRPr="00B75809">
        <w:rPr>
          <w:rFonts w:ascii="Times New Roman" w:hAnsi="Times New Roman" w:cs="Times New Roman"/>
        </w:rPr>
        <w:t>)</w:t>
      </w:r>
      <w:r w:rsidR="00C01F91" w:rsidRPr="00B75809">
        <w:rPr>
          <w:rFonts w:ascii="Times New Roman" w:hAnsi="Times New Roman" w:cs="Times New Roman"/>
        </w:rPr>
        <w:t>,</w:t>
      </w:r>
      <w:r w:rsidR="00653D7D" w:rsidRPr="00B75809">
        <w:rPr>
          <w:rFonts w:ascii="Times New Roman" w:hAnsi="Times New Roman" w:cs="Times New Roman"/>
        </w:rPr>
        <w:t xml:space="preserve"> as well as some small behavioral commitment (</w:t>
      </w:r>
      <w:r w:rsidR="00C01F91" w:rsidRPr="00B75809">
        <w:rPr>
          <w:rFonts w:ascii="Times New Roman" w:hAnsi="Times New Roman" w:cs="Times New Roman"/>
        </w:rPr>
        <w:t>e.g., “</w:t>
      </w:r>
      <w:r w:rsidR="00653D7D" w:rsidRPr="00B75809">
        <w:rPr>
          <w:rFonts w:ascii="Times New Roman" w:hAnsi="Times New Roman" w:cs="Times New Roman"/>
        </w:rPr>
        <w:t>call now!</w:t>
      </w:r>
      <w:r w:rsidR="00C01F91" w:rsidRPr="00B75809">
        <w:rPr>
          <w:rFonts w:ascii="Times New Roman" w:hAnsi="Times New Roman" w:cs="Times New Roman"/>
        </w:rPr>
        <w:t>”</w:t>
      </w:r>
      <w:r w:rsidR="00653D7D" w:rsidRPr="00B75809">
        <w:rPr>
          <w:rFonts w:ascii="Times New Roman" w:hAnsi="Times New Roman" w:cs="Times New Roman"/>
        </w:rPr>
        <w:t>)</w:t>
      </w:r>
      <w:r w:rsidR="00D32A52" w:rsidRPr="00B75809">
        <w:rPr>
          <w:rFonts w:ascii="Times New Roman" w:hAnsi="Times New Roman" w:cs="Times New Roman"/>
        </w:rPr>
        <w:t xml:space="preserve">. </w:t>
      </w:r>
    </w:p>
    <w:p w14:paraId="6C812E7C" w14:textId="5EB47BF8" w:rsidR="00DB223A" w:rsidRPr="00B75809" w:rsidRDefault="000F1D8D" w:rsidP="009C3A2C">
      <w:pPr>
        <w:spacing w:line="480" w:lineRule="auto"/>
        <w:ind w:firstLine="720"/>
        <w:rPr>
          <w:rFonts w:ascii="Times New Roman" w:hAnsi="Times New Roman" w:cs="Times New Roman"/>
        </w:rPr>
      </w:pPr>
      <w:r w:rsidRPr="00B75809">
        <w:rPr>
          <w:rFonts w:ascii="Times New Roman" w:hAnsi="Times New Roman" w:cs="Times New Roman"/>
        </w:rPr>
        <w:t xml:space="preserve">In a recent paper </w:t>
      </w:r>
      <w:r w:rsidR="00A56EFB" w:rsidRPr="00B75809">
        <w:rPr>
          <w:rFonts w:ascii="Times New Roman" w:hAnsi="Times New Roman" w:cs="Times New Roman"/>
        </w:rPr>
        <w:t xml:space="preserve">incorporating a mixed method approach, Fischer </w:t>
      </w:r>
      <w:r w:rsidR="004013EF" w:rsidRPr="00B75809">
        <w:rPr>
          <w:rFonts w:ascii="Times New Roman" w:hAnsi="Times New Roman" w:cs="Times New Roman"/>
        </w:rPr>
        <w:t>and colleagues</w:t>
      </w:r>
      <w:r w:rsidR="008D7B87" w:rsidRPr="00B75809">
        <w:rPr>
          <w:rFonts w:ascii="Times New Roman" w:hAnsi="Times New Roman" w:cs="Times New Roman"/>
        </w:rPr>
        <w:t xml:space="preserve"> </w:t>
      </w:r>
      <w:r w:rsidR="00AA5CA8"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"10.1111/jasp.12158", "ISSN" : "00219029", "author" : [ { "dropping-particle" : "", "family" : "Fischer", "given" : "Peter", "non-dropping-particle" : "", "parse-names" : false, "suffix" : "" }, { "dropping-particle" : "", "family" : "Lea", "given" : "Stephen E. G.", "non-dropping-particle" : "", "parse-names" : false, "suffix" : "" }, { "dropping-particle" : "", "family" : "Evans", "given" : "Kath M.", "non-dropping-particle" : "", "parse-names" : false, "suffix" : "" } ], "container-title" : "Journal of Applied Social Psychology", "id" : "ITEM-1", "issue" : "10", "issued" : { "date-parts" : [ [ "2013", "10" ] ] }, "page" : "2060-2072", "title" : "Why do individuals respond to fraudulent scam communications and lose money? The psychological determinants of scam compliance", "type" : "article-journal", "volume" : "43" }, "uris" : [ "http://www.mendeley.com/documents/?uuid=1f3d7c9b-0fb4-44af-87c4-e62b155cf492" ] } ], "mendeley" : { "formattedCitation" : "(Fischer et al., 2013)", "manualFormatting" : "(2013)", "plainTextFormattedCitation" : "(Fischer et al., 2013)", "previouslyFormattedCitation" : "(Fischer et al., 2013)" }, "properties" : { "noteIndex" : 0 }, "schema" : "https://github.com/citation-style-language/schema/raw/master/csl-citation.json" }</w:instrText>
      </w:r>
      <w:r w:rsidR="00AA5CA8" w:rsidRPr="00B75809">
        <w:rPr>
          <w:rFonts w:ascii="Times New Roman" w:hAnsi="Times New Roman" w:cs="Times New Roman"/>
        </w:rPr>
        <w:fldChar w:fldCharType="separate"/>
      </w:r>
      <w:r w:rsidR="008D7B87" w:rsidRPr="00B75809">
        <w:rPr>
          <w:rFonts w:ascii="Times New Roman" w:hAnsi="Times New Roman" w:cs="Times New Roman"/>
          <w:noProof/>
        </w:rPr>
        <w:t>(2013)</w:t>
      </w:r>
      <w:r w:rsidR="00AA5CA8" w:rsidRPr="00B75809">
        <w:rPr>
          <w:rFonts w:ascii="Times New Roman" w:hAnsi="Times New Roman" w:cs="Times New Roman"/>
        </w:rPr>
        <w:fldChar w:fldCharType="end"/>
      </w:r>
      <w:r w:rsidR="00506430" w:rsidRPr="005F24CC">
        <w:rPr>
          <w:rFonts w:ascii="Times New Roman" w:hAnsi="Times New Roman" w:cs="Times New Roman"/>
        </w:rPr>
        <w:t xml:space="preserve"> </w:t>
      </w:r>
      <w:r w:rsidRPr="00B75809">
        <w:rPr>
          <w:rFonts w:ascii="Times New Roman" w:hAnsi="Times New Roman" w:cs="Times New Roman"/>
        </w:rPr>
        <w:t>interview</w:t>
      </w:r>
      <w:r w:rsidR="00BE58EB" w:rsidRPr="00B75809">
        <w:rPr>
          <w:rFonts w:ascii="Times New Roman" w:hAnsi="Times New Roman" w:cs="Times New Roman"/>
        </w:rPr>
        <w:t>ed</w:t>
      </w:r>
      <w:r w:rsidRPr="00B75809">
        <w:rPr>
          <w:rFonts w:ascii="Times New Roman" w:hAnsi="Times New Roman" w:cs="Times New Roman"/>
        </w:rPr>
        <w:t xml:space="preserve"> scam victims, conduct</w:t>
      </w:r>
      <w:r w:rsidR="00BE58EB" w:rsidRPr="00B75809">
        <w:rPr>
          <w:rFonts w:ascii="Times New Roman" w:hAnsi="Times New Roman" w:cs="Times New Roman"/>
        </w:rPr>
        <w:t>ed</w:t>
      </w:r>
      <w:r w:rsidRPr="00B75809">
        <w:rPr>
          <w:rFonts w:ascii="Times New Roman" w:hAnsi="Times New Roman" w:cs="Times New Roman"/>
        </w:rPr>
        <w:t xml:space="preserve"> a content analysis of scam materials, and </w:t>
      </w:r>
      <w:r w:rsidR="00BE58EB" w:rsidRPr="00B75809">
        <w:rPr>
          <w:rFonts w:ascii="Times New Roman" w:hAnsi="Times New Roman" w:cs="Times New Roman"/>
        </w:rPr>
        <w:t xml:space="preserve">carried out </w:t>
      </w:r>
      <w:r w:rsidRPr="00B75809">
        <w:rPr>
          <w:rFonts w:ascii="Times New Roman" w:hAnsi="Times New Roman" w:cs="Times New Roman"/>
        </w:rPr>
        <w:t xml:space="preserve">a field study with mailings out to the community. </w:t>
      </w:r>
      <w:r w:rsidR="00506430" w:rsidRPr="00B75809">
        <w:rPr>
          <w:rFonts w:ascii="Times New Roman" w:hAnsi="Times New Roman" w:cs="Times New Roman"/>
        </w:rPr>
        <w:t xml:space="preserve"> </w:t>
      </w:r>
      <w:r w:rsidRPr="00B75809">
        <w:rPr>
          <w:rFonts w:ascii="Times New Roman" w:hAnsi="Times New Roman" w:cs="Times New Roman"/>
        </w:rPr>
        <w:t>The authors report</w:t>
      </w:r>
      <w:r w:rsidR="00284E0B" w:rsidRPr="00B75809">
        <w:rPr>
          <w:rFonts w:ascii="Times New Roman" w:hAnsi="Times New Roman" w:cs="Times New Roman"/>
        </w:rPr>
        <w:t>ed</w:t>
      </w:r>
      <w:r w:rsidRPr="00B75809">
        <w:rPr>
          <w:rFonts w:ascii="Times New Roman" w:hAnsi="Times New Roman" w:cs="Times New Roman"/>
        </w:rPr>
        <w:t xml:space="preserve"> that each of these approaches provide some insights into the psychology of scams, but were not necessarily consistent. </w:t>
      </w:r>
      <w:r w:rsidR="00506430" w:rsidRPr="00B75809">
        <w:rPr>
          <w:rFonts w:ascii="Times New Roman" w:hAnsi="Times New Roman" w:cs="Times New Roman"/>
        </w:rPr>
        <w:t xml:space="preserve"> </w:t>
      </w:r>
      <w:r w:rsidRPr="00B75809">
        <w:rPr>
          <w:rFonts w:ascii="Times New Roman" w:hAnsi="Times New Roman" w:cs="Times New Roman"/>
        </w:rPr>
        <w:t xml:space="preserve">For example, </w:t>
      </w:r>
      <w:r w:rsidR="004A7033" w:rsidRPr="00B75809">
        <w:rPr>
          <w:rFonts w:ascii="Times New Roman" w:hAnsi="Times New Roman" w:cs="Times New Roman"/>
        </w:rPr>
        <w:t xml:space="preserve">high affect/positive words, </w:t>
      </w:r>
      <w:r w:rsidR="00AE2C7A" w:rsidRPr="00B75809">
        <w:rPr>
          <w:rFonts w:ascii="Times New Roman" w:hAnsi="Times New Roman" w:cs="Times New Roman"/>
        </w:rPr>
        <w:t>authority, and scarcity were frequently employed according to both</w:t>
      </w:r>
      <w:r w:rsidRPr="00B75809">
        <w:rPr>
          <w:rFonts w:ascii="Times New Roman" w:hAnsi="Times New Roman" w:cs="Times New Roman"/>
        </w:rPr>
        <w:t xml:space="preserve"> the content analysis </w:t>
      </w:r>
      <w:r w:rsidR="003D3DA0" w:rsidRPr="00B75809">
        <w:rPr>
          <w:rFonts w:ascii="Times New Roman" w:hAnsi="Times New Roman" w:cs="Times New Roman"/>
        </w:rPr>
        <w:t xml:space="preserve">and in person interviews.  </w:t>
      </w:r>
      <w:r w:rsidRPr="00B75809">
        <w:rPr>
          <w:rFonts w:ascii="Times New Roman" w:hAnsi="Times New Roman" w:cs="Times New Roman"/>
        </w:rPr>
        <w:t>However, in the field test, there were no reliable effects of reward size</w:t>
      </w:r>
      <w:r w:rsidR="003D3DA0" w:rsidRPr="00B75809">
        <w:rPr>
          <w:rFonts w:ascii="Times New Roman" w:hAnsi="Times New Roman" w:cs="Times New Roman"/>
        </w:rPr>
        <w:t xml:space="preserve"> or authority on return rates.</w:t>
      </w:r>
      <w:r w:rsidR="00506430" w:rsidRPr="00B75809">
        <w:rPr>
          <w:rFonts w:ascii="Times New Roman" w:hAnsi="Times New Roman" w:cs="Times New Roman"/>
        </w:rPr>
        <w:t xml:space="preserve"> </w:t>
      </w:r>
      <w:r w:rsidR="003D3DA0" w:rsidRPr="00B75809">
        <w:rPr>
          <w:rFonts w:ascii="Times New Roman" w:hAnsi="Times New Roman" w:cs="Times New Roman"/>
        </w:rPr>
        <w:t xml:space="preserve"> Approximately 15.8% of their sample indicated that they had complied with a scam in the past, suggesting </w:t>
      </w:r>
      <w:r w:rsidR="00D05DFC" w:rsidRPr="00B75809">
        <w:rPr>
          <w:rFonts w:ascii="Times New Roman" w:hAnsi="Times New Roman" w:cs="Times New Roman"/>
        </w:rPr>
        <w:t xml:space="preserve">that </w:t>
      </w:r>
      <w:r w:rsidR="003D3DA0" w:rsidRPr="00B75809">
        <w:rPr>
          <w:rFonts w:ascii="Times New Roman" w:hAnsi="Times New Roman" w:cs="Times New Roman"/>
        </w:rPr>
        <w:t>a significant percent</w:t>
      </w:r>
      <w:r w:rsidR="00CE4335" w:rsidRPr="00B75809">
        <w:rPr>
          <w:rFonts w:ascii="Times New Roman" w:hAnsi="Times New Roman" w:cs="Times New Roman"/>
        </w:rPr>
        <w:t>age</w:t>
      </w:r>
      <w:r w:rsidR="003D3DA0" w:rsidRPr="00B75809">
        <w:rPr>
          <w:rFonts w:ascii="Times New Roman" w:hAnsi="Times New Roman" w:cs="Times New Roman"/>
        </w:rPr>
        <w:t xml:space="preserve"> of the population </w:t>
      </w:r>
      <w:r w:rsidR="00D05DFC" w:rsidRPr="00B75809">
        <w:rPr>
          <w:rFonts w:ascii="Times New Roman" w:hAnsi="Times New Roman" w:cs="Times New Roman"/>
        </w:rPr>
        <w:t xml:space="preserve">is </w:t>
      </w:r>
      <w:r w:rsidR="003D3DA0" w:rsidRPr="00B75809">
        <w:rPr>
          <w:rFonts w:ascii="Times New Roman" w:hAnsi="Times New Roman" w:cs="Times New Roman"/>
        </w:rPr>
        <w:t>susceptible to scams</w:t>
      </w:r>
      <w:r w:rsidR="005F7E0C" w:rsidRPr="00B75809">
        <w:rPr>
          <w:rFonts w:ascii="Times New Roman" w:hAnsi="Times New Roman" w:cs="Times New Roman"/>
        </w:rPr>
        <w:t xml:space="preserve"> and </w:t>
      </w:r>
      <w:r w:rsidR="00D05DFC" w:rsidRPr="00B75809">
        <w:rPr>
          <w:rFonts w:ascii="Times New Roman" w:hAnsi="Times New Roman" w:cs="Times New Roman"/>
        </w:rPr>
        <w:t>are likely to respond to them</w:t>
      </w:r>
      <w:r w:rsidR="003D3DA0" w:rsidRPr="00B75809">
        <w:rPr>
          <w:rFonts w:ascii="Times New Roman" w:hAnsi="Times New Roman" w:cs="Times New Roman"/>
        </w:rPr>
        <w:t xml:space="preserve">.  </w:t>
      </w:r>
    </w:p>
    <w:p w14:paraId="4B8081A2" w14:textId="343FD782" w:rsidR="00082EAD" w:rsidRPr="00B75809" w:rsidRDefault="00CE4335" w:rsidP="009C3A2C">
      <w:pPr>
        <w:spacing w:line="480" w:lineRule="auto"/>
        <w:ind w:firstLine="720"/>
        <w:rPr>
          <w:rFonts w:ascii="Times New Roman" w:hAnsi="Times New Roman" w:cs="Times New Roman"/>
        </w:rPr>
      </w:pPr>
      <w:r w:rsidRPr="00B75809">
        <w:rPr>
          <w:rFonts w:ascii="Times New Roman" w:hAnsi="Times New Roman" w:cs="Times New Roman"/>
        </w:rPr>
        <w:t xml:space="preserve">While </w:t>
      </w:r>
      <w:r w:rsidR="00F25324">
        <w:rPr>
          <w:rFonts w:ascii="Times New Roman" w:hAnsi="Times New Roman" w:cs="Times New Roman"/>
        </w:rPr>
        <w:t xml:space="preserve">the work of </w:t>
      </w:r>
      <w:r w:rsidRPr="00B75809">
        <w:rPr>
          <w:rFonts w:ascii="Times New Roman" w:hAnsi="Times New Roman" w:cs="Times New Roman"/>
        </w:rPr>
        <w:t>Fisher and colleagues is important, it did not examine any individual differences that could help explain why som</w:t>
      </w:r>
      <w:r w:rsidR="00371F50" w:rsidRPr="00B75809">
        <w:rPr>
          <w:rFonts w:ascii="Times New Roman" w:hAnsi="Times New Roman" w:cs="Times New Roman"/>
        </w:rPr>
        <w:t>e respond to scams and some do no</w:t>
      </w:r>
      <w:r w:rsidRPr="00B75809">
        <w:rPr>
          <w:rFonts w:ascii="Times New Roman" w:hAnsi="Times New Roman" w:cs="Times New Roman"/>
        </w:rPr>
        <w:t xml:space="preserve">t. </w:t>
      </w:r>
      <w:r w:rsidR="00371F50" w:rsidRPr="00B75809">
        <w:rPr>
          <w:rFonts w:ascii="Times New Roman" w:hAnsi="Times New Roman" w:cs="Times New Roman"/>
        </w:rPr>
        <w:t xml:space="preserve"> </w:t>
      </w:r>
      <w:r w:rsidR="00082EAD" w:rsidRPr="00B75809">
        <w:rPr>
          <w:rFonts w:ascii="Times New Roman" w:hAnsi="Times New Roman" w:cs="Times New Roman"/>
        </w:rPr>
        <w:t xml:space="preserve">Previous work on </w:t>
      </w:r>
      <w:r w:rsidR="00070675" w:rsidRPr="00B75809">
        <w:rPr>
          <w:rFonts w:ascii="Times New Roman" w:hAnsi="Times New Roman" w:cs="Times New Roman"/>
        </w:rPr>
        <w:t>financial exploitation and fraud</w:t>
      </w:r>
      <w:r w:rsidRPr="00B75809">
        <w:rPr>
          <w:rFonts w:ascii="Times New Roman" w:hAnsi="Times New Roman" w:cs="Times New Roman"/>
        </w:rPr>
        <w:t xml:space="preserve">, for example, </w:t>
      </w:r>
      <w:r w:rsidR="00082EAD" w:rsidRPr="00B75809">
        <w:rPr>
          <w:rFonts w:ascii="Times New Roman" w:hAnsi="Times New Roman" w:cs="Times New Roman"/>
        </w:rPr>
        <w:t>has revealed that individual difference variables</w:t>
      </w:r>
      <w:r w:rsidR="005843A8" w:rsidRPr="00B75809">
        <w:rPr>
          <w:rFonts w:ascii="Times New Roman" w:hAnsi="Times New Roman" w:cs="Times New Roman"/>
        </w:rPr>
        <w:t>—such as numeracy and risk taking</w:t>
      </w:r>
      <w:r w:rsidR="007D7320" w:rsidRPr="00B75809">
        <w:rPr>
          <w:rFonts w:ascii="Times New Roman" w:hAnsi="Times New Roman" w:cs="Times New Roman"/>
        </w:rPr>
        <w:t xml:space="preserve"> propensity</w:t>
      </w:r>
      <w:r w:rsidR="005843A8" w:rsidRPr="00B75809">
        <w:rPr>
          <w:rFonts w:ascii="Times New Roman" w:hAnsi="Times New Roman" w:cs="Times New Roman"/>
        </w:rPr>
        <w:t xml:space="preserve">—can </w:t>
      </w:r>
      <w:r w:rsidR="00082EAD" w:rsidRPr="00B75809">
        <w:rPr>
          <w:rFonts w:ascii="Times New Roman" w:hAnsi="Times New Roman" w:cs="Times New Roman"/>
        </w:rPr>
        <w:t>help explain differences in risk taking behavior</w:t>
      </w:r>
      <w:r w:rsidR="008D7B87" w:rsidRPr="00B75809">
        <w:rPr>
          <w:rFonts w:ascii="Times New Roman" w:hAnsi="Times New Roman" w:cs="Times New Roman"/>
        </w:rPr>
        <w:t xml:space="preserve"> </w:t>
      </w:r>
      <w:r w:rsidR="00187032" w:rsidRPr="005F24CC">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"10.17226/10406", "ISBN" : "978-0-309-08434-5", "author" : [ { "dropping-particle" : "", "family" : "National Research Council", "given" : "", "non-dropping-particle" : "", "parse-names" : false, "suffix" : "" } ], "editor" : [ { "dropping-particle" : "", "family" : "Bonnie", "given" : "Richard J.", "non-dropping-particle" : "", "parse-names" : false, "suffix" : "" }, { "dropping-particle" : "", "family" : "Wallace", "given" : "Robert B.", "non-dropping-particle" : "", "parse-names" : false, "suffix" : "" } ], "id" : "ITEM-1", "issued" : { "date-parts" : [ [ "2003", "1", "6" ] ] }, "publisher" : "National Academies Press", "publisher-place" : "Washington, D.C.", "title" : "Elder mistreatment: Abuse, neglect, and exploitation in an aging America", "type" : "book" }, "uris" : [ "http://www.mendeley.com/documents/?uuid=16422fd3-09dd-44e6-8ebc-025967af5590" ] }, { "id" : "ITEM-2", "itemData" : { "DOI" : "10.1007/s11606-014-2946-2", "ISBN" : "1160601429", "ISSN" : "0884-8734", "author" : [ { "dropping-particle" : "", "family" : "Peterson", "given" : "Janey C.", "non-dropping-particle" : "", "parse-names" : false, "suffix" : "" }, { "dropping-particle" : "", "family" : "Burnes", "given" : "David P.R.", "non-dropping-particle" : "", "parse-names" : false, "suffix" : "" }, { "dropping-particle" : "", "family" : "Caccamise", "given" : "Paul L.", "non-dropping-particle" : "", "parse-names" : false, "suffix" : "" }, { "dropping-particle" : "", "family" : "Mason", "given" : "Art", "non-dropping-particle" : "", "parse-names" : false, "suffix" : "" }, { "dropping-particle" : "", "family" : "Henderson", "given" : "Charles R.", "non-dropping-particle" : "", "parse-names" : false, "suffix" : "" }, { "dropping-particle" : "", "family" : "Wells", "given" : "Martin T.", "non-dropping-particle" : "", "parse-names" : false, "suffix" : "" }, { "dropping-particle" : "", "family" : "Berman", "given" : "Jacquelin", "non-dropping-particle" : "", "parse-names" : false, "suffix" : "" }, { "dropping-particle" : "", "family" : "Cook", "given" : "Ann Marie", "non-dropping-particle" : "", "parse-names" : false, "suffix" : "" }, { "dropping-particle" : "", "family" : "Shukoff", "given" : "Denise", "non-dropping-particle" : "", "parse-names" : false, "suffix" : "" }, { "dropping-particle" : "", "family" : "Brownell", "given" : "Patricia", "non-dropping-particle" : "", "parse-names" : false, "suffix" : "" }, { "dropping-particle" : "", "family" : "Powell", "given" : "Mebane", "non-dropping-particle" : "", "parse-names" : false, "suffix" : "" }, { "dropping-particle" : "", "family" : "Salamone", "given" : "Aurora", "non-dropping-particle" : "", "parse-names" : false, "suffix" : "" }, { "dropping-particle" : "", "family" : "Pillemer", "given" : "Karl A.", "non-dropping-particle" : "", "parse-names" : false, "suffix" : "" }, { "dropping-particle" : "", "family" : "Lachs", "given" : "Mark S.", "non-dropping-particle" : "", "parse-names" : false, "suffix" : "" } ], "container-title" : "Journal of General Internal Medicine", "id" : "ITEM-2", "issue" : "12", "issued" : { "date-parts" : [ [ "2014", "12", "25" ] ] }, "page" : "1615-1623", "title" : "Financial exploitation of older adults: A population-based prevalence study", "type" : "article-journal", "volume" : "29" }, "uris" : [ "http://www.mendeley.com/documents/?uuid=03ec5095-d86b-42e8-964e-be8d2c10d5c7" ] }, { "id" : "ITEM-3", "itemData" : { "DOI" : "10.1080/08946566.2014.881270", "ISSN" : "0894-6566", "PMID" : "24848863", "abstract" : "The current article examines neuropsychological correlates of financial elder exploitation in a sample of older adults who have been documented victims of financial elder exploitation. The purpose of this exploratory study was twofold. First, a subsample of the referrals at the Los Angeles County Elder Abuse Forensic Center (LACEAFC) was compared to community dwelling adults in terms of the specific cognitive domains linked to financial capacity including memory, calculation, and executive functioning. Next, the correlation between presence of neuropsychological data and the likelihood of filing a case with the LA County's District Attorney office was examined. Twenty-seven LACEAFC cases and 32 controls were assessed. Overall, the forensic center group performed worse than a community-based age-matched control group on the MMSE, calculation, and executive functioning (ps &lt; .01). The presence of neuropsychological data was significantly correlated to an increased likelihood of a case being filed.", "author" : [ { "dropping-particle" : "", "family" : "Wood", "given" : "Stacey A.", "non-dropping-particle" : "", "parse-names" : false, "suffix" : "" }, { "dropping-particle" : "", "family" : "Rakela", "given" : "Benjamin", "non-dropping-particle" : "", "parse-names" : false, "suffix" : "" }, { "dropping-particle" : "", "family" : "Liu", "given" : "Pi-Ju", "non-dropping-particle" : "", "parse-names" : false, "suffix" : "" }, { "dropping-particle" : "", "family" : "Navarro", "given" : "Adria E.", "non-dropping-particle" : "", "parse-names" : false, "suffix" : "" }, { "dropping-particle" : "", "family" : "Bernatz", "given" : "Susan", "non-dropping-particle" : "", "parse-names" : false, "suffix" : "" }, { "dropping-particle" : "", "family" : "Wilber", "given" : "Kathleen H.", "non-dropping-particle" : "", "parse-names" : false, "suffix" : "" }, { "dropping-particle" : "", "family" : "Allen", "given" : "Robin", "non-dropping-particle" : "", "parse-names" : false, "suffix" : "" }, { "dropping-particle" : "", "family" : "Homier", "given" : "Diana", "non-dropping-particle" : "", "parse-names" : false, "suffix" : "" } ], "container-title" : "Journal of Elder Abuse &amp; Neglect", "id" : "ITEM-3", "issue" : "4", "issued" : { "date-parts" : [ [ "2014", "8", "8" ] ] }, "page" : "414-423", "title" : "Neuropsychological profiles of victims of financial elder exploitation at the Los Angeles County Elder Abuse Forensic Center", "type" : "article-journal", "volume" : "26" }, "uris" : [ "http://www.mendeley.com/documents/?uuid=b523d8c8-cb9c-4d27-8e14-984b9feff243" ] }, { "id" : "ITEM-4", "itemData" : { "DOI" : "10.1093/geronb/gbv041", "ISSN" : "1079-5014", "author" : [ { "dropping-particle" : "", "family" : "Wood", "given" : "Stacey A.", "non-dropping-particle" : "", "parse-names" : false, "suffix" : "" }, { "dropping-particle" : "", "family" : "Liu", "given" : "Pi-Ju", "non-dropping-particle" : "", "parse-names" : false, "suffix" : "" }, { "dropping-particle" : "", "family" : "Hanoch", "given" : "Yaniv", "non-dropping-particle" : "", "parse-names" : false, "suffix" : "" }, { "dropping-particle" : "", "family" : "Estevez-Cores", "given" : "Sara", "non-dropping-particle" : "", "parse-names" : false, "suffix" : "" } ], "container-title" : "The Journals of Gerontology Series B: Psychological Sciences and Social Sciences", "id" : "ITEM-4", "issue" : "6", "issued" : { "date-parts" : [ [ "2016", "7", "29" ] ] }, "page" : "978-986", "title" : "Importance of numeracy as a risk factor for elder financial exploitation in a community sample", "type" : "article-journal", "volume" : "71" }, "uris" : [ "http://www.mendeley.com/documents/?uuid=c4911994-a7b9-4eba-be1d-81dd8bf093cf" ] } ], "mendeley" : { "formattedCitation" : "(National Research Council, 2003; Peterson et al., 2014; Wood et al., 2014; Wood, Liu, Hanoch, &amp; Estevez-Cores, 2016)", "plainTextFormattedCitation" : "(National Research Council, 2003; Peterson et al., 2014; Wood et al., 2014; Wood, Liu, Hanoch, &amp; Estevez-Cores, 2016)", "previouslyFormattedCitation" : "(National Research Council, 2003; Peterson et al., 2014; Wood et al., 2014; Wood, Liu, Hanoch, &amp; Estevez-Cores, 2016)" }, "properties" : { "noteIndex" : 0 }, "schema" : "https://github.com/citation-style-language/schema/raw/master/csl-citation.json" }</w:instrText>
      </w:r>
      <w:r w:rsidR="00187032" w:rsidRPr="005F24CC">
        <w:rPr>
          <w:rFonts w:ascii="Times New Roman" w:hAnsi="Times New Roman" w:cs="Times New Roman"/>
          <w:vertAlign w:val="superscript"/>
        </w:rPr>
        <w:fldChar w:fldCharType="separate"/>
      </w:r>
      <w:r w:rsidR="008D7B87" w:rsidRPr="00B75809">
        <w:rPr>
          <w:rFonts w:ascii="Times New Roman" w:hAnsi="Times New Roman" w:cs="Times New Roman"/>
          <w:noProof/>
        </w:rPr>
        <w:t>(National Research Council, 2003; Peterson et al., 2014; Wood et al., 2014; Wood, Liu, Hanoch, &amp; Estevez-Cores, 2016)</w:t>
      </w:r>
      <w:r w:rsidR="00187032" w:rsidRPr="005F24CC">
        <w:rPr>
          <w:rFonts w:ascii="Times New Roman" w:hAnsi="Times New Roman" w:cs="Times New Roman"/>
        </w:rPr>
        <w:fldChar w:fldCharType="end"/>
      </w:r>
      <w:r w:rsidR="008D7B87" w:rsidRPr="005F24CC">
        <w:rPr>
          <w:rFonts w:ascii="Times New Roman" w:hAnsi="Times New Roman" w:cs="Times New Roman"/>
        </w:rPr>
        <w:t>.</w:t>
      </w:r>
      <w:r w:rsidR="00082EAD" w:rsidRPr="00B75809">
        <w:rPr>
          <w:rFonts w:ascii="Times New Roman" w:hAnsi="Times New Roman" w:cs="Times New Roman"/>
        </w:rPr>
        <w:t xml:space="preserve">  Numeracy and financial literacy ha</w:t>
      </w:r>
      <w:r w:rsidR="00070675" w:rsidRPr="00B75809">
        <w:rPr>
          <w:rFonts w:ascii="Times New Roman" w:hAnsi="Times New Roman" w:cs="Times New Roman"/>
        </w:rPr>
        <w:t>ve</w:t>
      </w:r>
      <w:r w:rsidR="00082EAD" w:rsidRPr="00B75809">
        <w:rPr>
          <w:rFonts w:ascii="Times New Roman" w:hAnsi="Times New Roman" w:cs="Times New Roman"/>
        </w:rPr>
        <w:t xml:space="preserve"> been found to be related to</w:t>
      </w:r>
      <w:r w:rsidR="007D7320" w:rsidRPr="00B75809">
        <w:rPr>
          <w:rFonts w:ascii="Times New Roman" w:hAnsi="Times New Roman" w:cs="Times New Roman"/>
        </w:rPr>
        <w:t xml:space="preserve"> a wide range of </w:t>
      </w:r>
      <w:r w:rsidR="00082EAD" w:rsidRPr="00B75809">
        <w:rPr>
          <w:rFonts w:ascii="Times New Roman" w:hAnsi="Times New Roman" w:cs="Times New Roman"/>
        </w:rPr>
        <w:t xml:space="preserve">financial </w:t>
      </w:r>
      <w:r w:rsidR="00070675" w:rsidRPr="00B75809">
        <w:rPr>
          <w:rFonts w:ascii="Times New Roman" w:hAnsi="Times New Roman" w:cs="Times New Roman"/>
        </w:rPr>
        <w:t>outcomes</w:t>
      </w:r>
      <w:r w:rsidR="00082EAD" w:rsidRPr="00B75809">
        <w:rPr>
          <w:rFonts w:ascii="Times New Roman" w:hAnsi="Times New Roman" w:cs="Times New Roman"/>
        </w:rPr>
        <w:t>, including increased retirement savings, and less vulnerability to financial exploitation in older adults</w:t>
      </w:r>
      <w:r w:rsidR="008D7B87" w:rsidRPr="00B75809">
        <w:rPr>
          <w:rFonts w:ascii="Times New Roman" w:hAnsi="Times New Roman" w:cs="Times New Roman"/>
        </w:rPr>
        <w:t xml:space="preserve"> </w:t>
      </w:r>
      <w:r w:rsidR="006C69E3"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"10.1080/07317115.2016.1203382", "ISSN" : "0731-7115", "author" : [ { "dropping-particle" : "", "family" : "Wood", "given" : "Stacey A.", "non-dropping-particle" : "", "parse-names" : false, "suffix" : "" }, { "dropping-particle" : "", "family" : "Lichtenberg", "given" : "Peter A.", "non-dropping-particle" : "", "parse-names" : false, "suffix" : "" } ], "container-title" : "Clinical Gerontologist", "id" : "ITEM-1", "issued" : { "date-parts" : [ [ "2016", "6", "21" ] ] }, "page" : "1-17", "title" : "Financial capacity and financial exploitation of older adults: Research findings, policy recommendations and clinical implications", "type" : "article-journal" }, "uris" : [ "http://www.mendeley.com/documents/?uuid=d64c857a-26d6-4df3-b03a-b086a137ee17" ] } ], "mendeley" : { "formattedCitation" : "(Wood &amp; Lichtenberg, 2016)", "plainTextFormattedCitation" : "(Wood &amp; Lichtenberg, 2016)", "previouslyFormattedCitation" : "(Wood &amp; Lichtenberg, 2016)" }, "properties" : { "noteIndex" : 0 }, "schema" : "https://github.com/citation-style-language/schema/raw/master/csl-citation.json" }</w:instrText>
      </w:r>
      <w:r w:rsidR="006C69E3" w:rsidRPr="00B75809">
        <w:rPr>
          <w:rFonts w:ascii="Times New Roman" w:hAnsi="Times New Roman" w:cs="Times New Roman"/>
        </w:rPr>
        <w:fldChar w:fldCharType="separate"/>
      </w:r>
      <w:r w:rsidR="008D7B87" w:rsidRPr="00B75809">
        <w:rPr>
          <w:rFonts w:ascii="Times New Roman" w:hAnsi="Times New Roman" w:cs="Times New Roman"/>
          <w:noProof/>
        </w:rPr>
        <w:t>(Wood &amp; Lichtenberg, 2016)</w:t>
      </w:r>
      <w:r w:rsidR="006C69E3" w:rsidRPr="00B75809">
        <w:rPr>
          <w:rFonts w:ascii="Times New Roman" w:hAnsi="Times New Roman" w:cs="Times New Roman"/>
        </w:rPr>
        <w:fldChar w:fldCharType="end"/>
      </w:r>
      <w:r w:rsidR="008D7B87" w:rsidRPr="005F24CC">
        <w:rPr>
          <w:rFonts w:ascii="Times New Roman" w:hAnsi="Times New Roman" w:cs="Times New Roman"/>
        </w:rPr>
        <w:t>.</w:t>
      </w:r>
      <w:r w:rsidR="00082EAD" w:rsidRPr="00B75809">
        <w:rPr>
          <w:rFonts w:ascii="Times New Roman" w:hAnsi="Times New Roman" w:cs="Times New Roman"/>
        </w:rPr>
        <w:t xml:space="preserve">  </w:t>
      </w:r>
      <w:r w:rsidR="00DF6ACC" w:rsidRPr="00B75809">
        <w:rPr>
          <w:rFonts w:ascii="Times New Roman" w:hAnsi="Times New Roman" w:cs="Times New Roman"/>
        </w:rPr>
        <w:t>Negative s</w:t>
      </w:r>
      <w:r w:rsidR="00082EAD" w:rsidRPr="00B75809">
        <w:rPr>
          <w:rFonts w:ascii="Times New Roman" w:hAnsi="Times New Roman" w:cs="Times New Roman"/>
        </w:rPr>
        <w:t xml:space="preserve">ocial </w:t>
      </w:r>
      <w:r w:rsidR="00DF6ACC" w:rsidRPr="00B75809">
        <w:rPr>
          <w:rFonts w:ascii="Times New Roman" w:hAnsi="Times New Roman" w:cs="Times New Roman"/>
        </w:rPr>
        <w:t xml:space="preserve">interaction </w:t>
      </w:r>
      <w:r w:rsidR="00082EAD" w:rsidRPr="00B75809">
        <w:rPr>
          <w:rFonts w:ascii="Times New Roman" w:hAnsi="Times New Roman" w:cs="Times New Roman"/>
        </w:rPr>
        <w:t xml:space="preserve">may increase vulnerability secondary to a lack of </w:t>
      </w:r>
      <w:r w:rsidR="002D75C3" w:rsidRPr="00B75809">
        <w:rPr>
          <w:rFonts w:ascii="Times New Roman" w:hAnsi="Times New Roman" w:cs="Times New Roman"/>
        </w:rPr>
        <w:t xml:space="preserve">a </w:t>
      </w:r>
      <w:r w:rsidR="00082EAD" w:rsidRPr="00B75809">
        <w:rPr>
          <w:rFonts w:ascii="Times New Roman" w:hAnsi="Times New Roman" w:cs="Times New Roman"/>
        </w:rPr>
        <w:t xml:space="preserve">sounding board regarding a financial decision, or a willingness to </w:t>
      </w:r>
      <w:r w:rsidR="002D75C3" w:rsidRPr="00B75809">
        <w:rPr>
          <w:rFonts w:ascii="Times New Roman" w:hAnsi="Times New Roman" w:cs="Times New Roman"/>
        </w:rPr>
        <w:t xml:space="preserve">call </w:t>
      </w:r>
      <w:r w:rsidR="00082EAD" w:rsidRPr="00B75809">
        <w:rPr>
          <w:rFonts w:ascii="Times New Roman" w:hAnsi="Times New Roman" w:cs="Times New Roman"/>
        </w:rPr>
        <w:t>a stranger listed in a solicitation</w:t>
      </w:r>
      <w:r w:rsidR="008D7B87" w:rsidRPr="00B75809">
        <w:rPr>
          <w:rFonts w:ascii="Times New Roman" w:hAnsi="Times New Roman" w:cs="Times New Roman"/>
        </w:rPr>
        <w:t xml:space="preserve"> </w:t>
      </w:r>
      <w:r w:rsidR="00F8142E" w:rsidRPr="00B75809">
        <w:rPr>
          <w:rFonts w:ascii="Times New Roman" w:hAnsi="Times New Roman" w:cs="Times New Roman"/>
        </w:rPr>
        <w:fldChar w:fldCharType="begin" w:fldLock="1"/>
      </w:r>
      <w:r w:rsidR="00CE2E1C">
        <w:rPr>
          <w:rFonts w:ascii="Times New Roman" w:hAnsi="Times New Roman" w:cs="Times New Roman"/>
        </w:rPr>
        <w:instrText>ADDIN CSL_CITATION { "citationItems" : [ { "id" : "ITEM-1", "itemData" : { "DOI" : "10.1093/geroni/igx016", "ISSN" : "2399-5300", "author" : [ { "dropping-particle" : "", "family" : "Liu", "given" : "Pi-Ju", "non-dropping-particle" : "", "parse-names" : false, "suffix" : "" }, { "dropping-particle" : "", "family" : "Wood", "given" : "Stacey", "non-dropping-particle" : "", "parse-names" : false, "suffix" : "" }, { "dropping-particle" : "", "family" : "Xi", "given" : "Patricia", "non-dropping-particle" : "", "parse-names" : false, "suffix" : "" }, { "dropping-particle" : "", "family" : "Berger", "given" : "Dale E", "non-dropping-particle" : "", "parse-names" : false, "suffix" : "" }, { "dropping-particle" : "", "family" : "Wilber", "given" : "Kathleen", "non-dropping-particle" : "", "parse-names" : false, "suffix" : "" } ], "container-title" : "Innovation in Aging", "id" : "ITEM-1", "issue" : "1", "issued" : { "date-parts" : [ [ "2017", "3" ] ] }, "title" : "The role of social support in elder financial exploitation using a community sample", "type" : "article-journal", "volume" : "1" }, "uris" : [ "http://www.mendeley.com/documents/?uuid=1cca4d38-a584-4468-8511-2beaa8e1d89d" ] } ], "mendeley" : { "formattedCitation" : "(Liu, Wood, Xi, Berger, &amp; Wilber, 2017)", "manualFormatting" : "(Liu, Wood, Xi, Berger, &amp; Wilber, 2017)", "plainTextFormattedCitation" : "(Liu, Wood, Xi, Berger, &amp; Wilber, 2017)", "previouslyFormattedCitation" : "(Liu, Wood, Xi, Berger, &amp; Wilber, n.d.)" }, "properties" : { "noteIndex" : 0 }, "schema" : "https://github.com/citation-style-language/schema/raw/master/csl-citation.json" }</w:instrText>
      </w:r>
      <w:r w:rsidR="00F8142E" w:rsidRPr="00B75809">
        <w:rPr>
          <w:rFonts w:ascii="Times New Roman" w:hAnsi="Times New Roman" w:cs="Times New Roman"/>
        </w:rPr>
        <w:fldChar w:fldCharType="separate"/>
      </w:r>
      <w:r w:rsidR="008D7B87" w:rsidRPr="00B75809">
        <w:rPr>
          <w:rFonts w:ascii="Times New Roman" w:hAnsi="Times New Roman" w:cs="Times New Roman"/>
          <w:noProof/>
        </w:rPr>
        <w:t xml:space="preserve">(Liu, Wood, Xi, Berger, &amp; Wilber, </w:t>
      </w:r>
      <w:r w:rsidR="000D3790" w:rsidRPr="00B75809">
        <w:rPr>
          <w:rFonts w:ascii="Times New Roman" w:hAnsi="Times New Roman" w:cs="Times New Roman"/>
          <w:noProof/>
        </w:rPr>
        <w:t>2017</w:t>
      </w:r>
      <w:r w:rsidR="008D7B87" w:rsidRPr="00B75809">
        <w:rPr>
          <w:rFonts w:ascii="Times New Roman" w:hAnsi="Times New Roman" w:cs="Times New Roman"/>
          <w:noProof/>
        </w:rPr>
        <w:t>)</w:t>
      </w:r>
      <w:r w:rsidR="00F8142E" w:rsidRPr="00B75809">
        <w:rPr>
          <w:rFonts w:ascii="Times New Roman" w:hAnsi="Times New Roman" w:cs="Times New Roman"/>
        </w:rPr>
        <w:fldChar w:fldCharType="end"/>
      </w:r>
      <w:r w:rsidR="008D7B87" w:rsidRPr="005F24CC">
        <w:rPr>
          <w:rFonts w:ascii="Times New Roman" w:hAnsi="Times New Roman" w:cs="Times New Roman"/>
        </w:rPr>
        <w:t>.</w:t>
      </w:r>
      <w:r w:rsidR="002D75C3" w:rsidRPr="00B75809">
        <w:rPr>
          <w:rFonts w:ascii="Times New Roman" w:hAnsi="Times New Roman" w:cs="Times New Roman"/>
        </w:rPr>
        <w:t xml:space="preserve">  </w:t>
      </w:r>
      <w:r w:rsidR="005843A8" w:rsidRPr="00B75809">
        <w:rPr>
          <w:rFonts w:ascii="Times New Roman" w:hAnsi="Times New Roman" w:cs="Times New Roman"/>
        </w:rPr>
        <w:t>Thus</w:t>
      </w:r>
      <w:r w:rsidR="00082EAD" w:rsidRPr="00B75809">
        <w:rPr>
          <w:rFonts w:ascii="Times New Roman" w:hAnsi="Times New Roman" w:cs="Times New Roman"/>
        </w:rPr>
        <w:t xml:space="preserve">, individual differences such as risk propensity, numeracy, </w:t>
      </w:r>
      <w:r w:rsidR="00602292" w:rsidRPr="00B75809">
        <w:rPr>
          <w:rFonts w:ascii="Times New Roman" w:hAnsi="Times New Roman" w:cs="Times New Roman"/>
        </w:rPr>
        <w:t>loneliness</w:t>
      </w:r>
      <w:r w:rsidR="00082EAD" w:rsidRPr="00B75809">
        <w:rPr>
          <w:rFonts w:ascii="Times New Roman" w:hAnsi="Times New Roman" w:cs="Times New Roman"/>
        </w:rPr>
        <w:t xml:space="preserve">, and general financial status may </w:t>
      </w:r>
      <w:r w:rsidR="00104DC2" w:rsidRPr="00B75809">
        <w:rPr>
          <w:rFonts w:ascii="Times New Roman" w:hAnsi="Times New Roman" w:cs="Times New Roman"/>
        </w:rPr>
        <w:t>influence</w:t>
      </w:r>
      <w:r w:rsidR="00082EAD" w:rsidRPr="00B75809">
        <w:rPr>
          <w:rFonts w:ascii="Times New Roman" w:hAnsi="Times New Roman" w:cs="Times New Roman"/>
        </w:rPr>
        <w:t xml:space="preserve"> an individual’s decision to respond</w:t>
      </w:r>
      <w:r w:rsidR="005843A8" w:rsidRPr="00B75809">
        <w:rPr>
          <w:rFonts w:ascii="Times New Roman" w:hAnsi="Times New Roman" w:cs="Times New Roman"/>
        </w:rPr>
        <w:t xml:space="preserve"> to MMS </w:t>
      </w:r>
      <w:r w:rsidR="007D7320" w:rsidRPr="00B75809">
        <w:rPr>
          <w:rFonts w:ascii="Times New Roman" w:hAnsi="Times New Roman" w:cs="Times New Roman"/>
        </w:rPr>
        <w:t>solicitation</w:t>
      </w:r>
      <w:r w:rsidRPr="00B75809">
        <w:rPr>
          <w:rFonts w:ascii="Times New Roman" w:hAnsi="Times New Roman" w:cs="Times New Roman"/>
        </w:rPr>
        <w:t>s</w:t>
      </w:r>
      <w:r w:rsidR="00082EAD" w:rsidRPr="00B75809">
        <w:rPr>
          <w:rFonts w:ascii="Times New Roman" w:hAnsi="Times New Roman" w:cs="Times New Roman"/>
        </w:rPr>
        <w:t>.</w:t>
      </w:r>
      <w:r w:rsidR="00DB223A" w:rsidRPr="00B75809">
        <w:rPr>
          <w:rFonts w:ascii="Times New Roman" w:hAnsi="Times New Roman" w:cs="Times New Roman"/>
        </w:rPr>
        <w:t xml:space="preserve"> </w:t>
      </w:r>
    </w:p>
    <w:p w14:paraId="63BD4942" w14:textId="569792A5" w:rsidR="005843A8" w:rsidRPr="00B75809" w:rsidRDefault="005843A8" w:rsidP="009C3A2C">
      <w:pPr>
        <w:spacing w:line="480" w:lineRule="auto"/>
        <w:ind w:firstLine="720"/>
        <w:rPr>
          <w:rFonts w:ascii="Times New Roman" w:hAnsi="Times New Roman" w:cs="Times New Roman"/>
        </w:rPr>
      </w:pPr>
      <w:r w:rsidRPr="00B75809">
        <w:rPr>
          <w:rFonts w:ascii="Times New Roman" w:hAnsi="Times New Roman" w:cs="Times New Roman"/>
        </w:rPr>
        <w:t xml:space="preserve">Advance-fee scams such as sweepstakes solicitations differ from other scams in </w:t>
      </w:r>
      <w:r w:rsidR="00E12F14" w:rsidRPr="00B75809">
        <w:rPr>
          <w:rFonts w:ascii="Times New Roman" w:hAnsi="Times New Roman" w:cs="Times New Roman"/>
        </w:rPr>
        <w:t>several</w:t>
      </w:r>
      <w:r w:rsidRPr="00B75809">
        <w:rPr>
          <w:rFonts w:ascii="Times New Roman" w:hAnsi="Times New Roman" w:cs="Times New Roman"/>
        </w:rPr>
        <w:t xml:space="preserve"> important ways.</w:t>
      </w:r>
      <w:r w:rsidR="00F06027" w:rsidRPr="00B75809">
        <w:rPr>
          <w:rFonts w:ascii="Times New Roman" w:hAnsi="Times New Roman" w:cs="Times New Roman"/>
        </w:rPr>
        <w:t xml:space="preserve"> </w:t>
      </w:r>
      <w:r w:rsidRPr="00B75809">
        <w:rPr>
          <w:rFonts w:ascii="Times New Roman" w:hAnsi="Times New Roman" w:cs="Times New Roman"/>
        </w:rPr>
        <w:t xml:space="preserve"> Sweepstakes scams use the lure of a reward to drive behavior</w:t>
      </w:r>
      <w:r w:rsidR="00F06027" w:rsidRPr="00B75809">
        <w:rPr>
          <w:rFonts w:ascii="Times New Roman" w:hAnsi="Times New Roman" w:cs="Times New Roman"/>
        </w:rPr>
        <w:t>, and</w:t>
      </w:r>
      <w:r w:rsidRPr="00B75809">
        <w:rPr>
          <w:rFonts w:ascii="Times New Roman" w:hAnsi="Times New Roman" w:cs="Times New Roman"/>
        </w:rPr>
        <w:t xml:space="preserve"> also employ some element of risk assessment.  In phishing scams, </w:t>
      </w:r>
      <w:r w:rsidR="007D7320" w:rsidRPr="00B75809">
        <w:rPr>
          <w:rFonts w:ascii="Times New Roman" w:hAnsi="Times New Roman" w:cs="Times New Roman"/>
        </w:rPr>
        <w:t>in contrast</w:t>
      </w:r>
      <w:r w:rsidRPr="00B75809">
        <w:rPr>
          <w:rFonts w:ascii="Times New Roman" w:hAnsi="Times New Roman" w:cs="Times New Roman"/>
        </w:rPr>
        <w:t xml:space="preserve">, the victims are unaware that they </w:t>
      </w:r>
      <w:r w:rsidR="00FC75EC">
        <w:rPr>
          <w:rFonts w:ascii="Times New Roman" w:hAnsi="Times New Roman" w:cs="Times New Roman"/>
        </w:rPr>
        <w:t>a</w:t>
      </w:r>
      <w:r w:rsidRPr="00B75809">
        <w:rPr>
          <w:rFonts w:ascii="Times New Roman" w:hAnsi="Times New Roman" w:cs="Times New Roman"/>
        </w:rPr>
        <w:t>re targets.  In sweepstakes scams, the responde</w:t>
      </w:r>
      <w:r w:rsidR="00284E0B" w:rsidRPr="00B75809">
        <w:rPr>
          <w:rFonts w:ascii="Times New Roman" w:hAnsi="Times New Roman" w:cs="Times New Roman"/>
        </w:rPr>
        <w:t>nt</w:t>
      </w:r>
      <w:r w:rsidRPr="00B75809">
        <w:rPr>
          <w:rFonts w:ascii="Times New Roman" w:hAnsi="Times New Roman" w:cs="Times New Roman"/>
        </w:rPr>
        <w:t xml:space="preserve">s know that they are contacting some sweepstakes company, even if they are </w:t>
      </w:r>
      <w:r w:rsidR="00FC75EC">
        <w:rPr>
          <w:rFonts w:ascii="Times New Roman" w:hAnsi="Times New Roman" w:cs="Times New Roman"/>
        </w:rPr>
        <w:t xml:space="preserve">ultimately </w:t>
      </w:r>
      <w:r w:rsidRPr="00B75809">
        <w:rPr>
          <w:rFonts w:ascii="Times New Roman" w:hAnsi="Times New Roman" w:cs="Times New Roman"/>
        </w:rPr>
        <w:t xml:space="preserve">deceived regarding </w:t>
      </w:r>
      <w:r w:rsidR="00AA5CA8" w:rsidRPr="00B75809">
        <w:rPr>
          <w:rFonts w:ascii="Times New Roman" w:hAnsi="Times New Roman" w:cs="Times New Roman"/>
        </w:rPr>
        <w:t xml:space="preserve">its </w:t>
      </w:r>
      <w:r w:rsidRPr="00B75809">
        <w:rPr>
          <w:rFonts w:ascii="Times New Roman" w:hAnsi="Times New Roman" w:cs="Times New Roman"/>
        </w:rPr>
        <w:t>legitimacy.</w:t>
      </w:r>
      <w:r w:rsidR="00F06027" w:rsidRPr="00B75809">
        <w:rPr>
          <w:rFonts w:ascii="Times New Roman" w:hAnsi="Times New Roman" w:cs="Times New Roman"/>
        </w:rPr>
        <w:t xml:space="preserve"> </w:t>
      </w:r>
      <w:r w:rsidRPr="00B75809">
        <w:rPr>
          <w:rFonts w:ascii="Times New Roman" w:hAnsi="Times New Roman" w:cs="Times New Roman"/>
        </w:rPr>
        <w:t xml:space="preserve"> In these scams, individuals must weigh the potential for risks with the benefit of winning a substantial prize.  </w:t>
      </w:r>
      <w:r w:rsidR="001462BF" w:rsidRPr="00B75809">
        <w:rPr>
          <w:rFonts w:ascii="Times New Roman" w:hAnsi="Times New Roman" w:cs="Times New Roman"/>
        </w:rPr>
        <w:t xml:space="preserve">Thus, the decision to respond to MMS may be </w:t>
      </w:r>
      <w:r w:rsidR="006610D5" w:rsidRPr="00B75809">
        <w:rPr>
          <w:rFonts w:ascii="Times New Roman" w:hAnsi="Times New Roman" w:cs="Times New Roman"/>
        </w:rPr>
        <w:t>mainly</w:t>
      </w:r>
      <w:r w:rsidR="001462BF" w:rsidRPr="00B75809">
        <w:rPr>
          <w:rFonts w:ascii="Times New Roman" w:hAnsi="Times New Roman" w:cs="Times New Roman"/>
        </w:rPr>
        <w:t xml:space="preserve"> driven by the </w:t>
      </w:r>
      <w:r w:rsidR="006610D5" w:rsidRPr="00B75809">
        <w:rPr>
          <w:rFonts w:ascii="Times New Roman" w:hAnsi="Times New Roman" w:cs="Times New Roman"/>
        </w:rPr>
        <w:t xml:space="preserve">perception </w:t>
      </w:r>
      <w:r w:rsidR="001462BF" w:rsidRPr="00B75809">
        <w:rPr>
          <w:rFonts w:ascii="Times New Roman" w:hAnsi="Times New Roman" w:cs="Times New Roman"/>
        </w:rPr>
        <w:t>of benefits</w:t>
      </w:r>
      <w:r w:rsidR="006610D5" w:rsidRPr="00B75809">
        <w:rPr>
          <w:rFonts w:ascii="Times New Roman" w:hAnsi="Times New Roman" w:cs="Times New Roman"/>
        </w:rPr>
        <w:t xml:space="preserve"> and risks </w:t>
      </w:r>
      <w:r w:rsidR="001462BF" w:rsidRPr="00B75809">
        <w:rPr>
          <w:rFonts w:ascii="Times New Roman" w:hAnsi="Times New Roman" w:cs="Times New Roman"/>
        </w:rPr>
        <w:t>that they offer</w:t>
      </w:r>
      <w:r w:rsidR="008D7B87" w:rsidRPr="00B75809">
        <w:rPr>
          <w:rFonts w:ascii="Times New Roman" w:hAnsi="Times New Roman" w:cs="Times New Roman"/>
        </w:rPr>
        <w:t xml:space="preserve"> </w:t>
      </w:r>
      <w:r w:rsidR="00874887"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"ISBN" : "006124189X", "author" : [ { "dropping-particle" : "", "family" : "Cialdini", "given" : "Robert B.", "non-dropping-particle" : "", "parse-names" : false, "suffix" : "" } ], "edition" : "Revised ed", "id" : "ITEM-1", "issued" : { "date-parts" : [ [ "2006" ] ] }, "publisher" : "Harper Byusiness", "publisher-place" : "New York, NY", "title" : "Influence: The psychology of persuasion", "type" : "book" }, "uris" : [ "http://www.mendeley.com/documents/?uuid=698f3b41-ab95-4f20-88b8-bd6bd6c084de" ] } ], "mendeley" : { "formattedCitation" : "(Cialdini, 2006)", "plainTextFormattedCitation" : "(Cialdini, 2006)", "previouslyFormattedCitation" : "(Cialdini, 2006)" }, "properties" : { "noteIndex" : 0 }, "schema" : "https://github.com/citation-style-language/schema/raw/master/csl-citation.json" }</w:instrText>
      </w:r>
      <w:r w:rsidR="00874887" w:rsidRPr="00B75809">
        <w:rPr>
          <w:rFonts w:ascii="Times New Roman" w:hAnsi="Times New Roman" w:cs="Times New Roman"/>
          <w:vertAlign w:val="superscript"/>
        </w:rPr>
        <w:fldChar w:fldCharType="separate"/>
      </w:r>
      <w:r w:rsidR="008D7B87" w:rsidRPr="00B75809">
        <w:rPr>
          <w:rFonts w:ascii="Times New Roman" w:hAnsi="Times New Roman" w:cs="Times New Roman"/>
          <w:noProof/>
        </w:rPr>
        <w:t>(Cialdini, 2006)</w:t>
      </w:r>
      <w:r w:rsidR="00874887" w:rsidRPr="00B75809">
        <w:rPr>
          <w:rFonts w:ascii="Times New Roman" w:hAnsi="Times New Roman" w:cs="Times New Roman"/>
        </w:rPr>
        <w:fldChar w:fldCharType="end"/>
      </w:r>
      <w:r w:rsidR="008D7B87" w:rsidRPr="005F24CC">
        <w:rPr>
          <w:rFonts w:ascii="Times New Roman" w:hAnsi="Times New Roman" w:cs="Times New Roman"/>
        </w:rPr>
        <w:t>.</w:t>
      </w:r>
    </w:p>
    <w:p w14:paraId="7C80D96E" w14:textId="080DE9E3" w:rsidR="00284E0B" w:rsidRPr="00B75809" w:rsidRDefault="003D3DA0" w:rsidP="009C3A2C">
      <w:pPr>
        <w:spacing w:line="480" w:lineRule="auto"/>
        <w:ind w:firstLine="720"/>
        <w:rPr>
          <w:rFonts w:ascii="Times New Roman" w:hAnsi="Times New Roman" w:cs="Times New Roman"/>
        </w:rPr>
      </w:pPr>
      <w:r w:rsidRPr="00B75809">
        <w:rPr>
          <w:rFonts w:ascii="Times New Roman" w:eastAsia="Times New Roman" w:hAnsi="Times New Roman" w:cs="Times New Roman"/>
          <w:color w:val="000000"/>
        </w:rPr>
        <w:t>Jones, Towse</w:t>
      </w:r>
      <w:r w:rsidR="00AA5CA8" w:rsidRPr="00B75809">
        <w:rPr>
          <w:rFonts w:ascii="Times New Roman" w:eastAsia="Times New Roman" w:hAnsi="Times New Roman" w:cs="Times New Roman"/>
          <w:color w:val="000000"/>
        </w:rPr>
        <w:t>,</w:t>
      </w:r>
      <w:r w:rsidRPr="00B75809">
        <w:rPr>
          <w:rFonts w:ascii="Times New Roman" w:eastAsia="Times New Roman" w:hAnsi="Times New Roman" w:cs="Times New Roman"/>
          <w:color w:val="000000"/>
        </w:rPr>
        <w:t xml:space="preserve"> and Race</w:t>
      </w:r>
      <w:r w:rsidR="008D7B87" w:rsidRPr="00B75809">
        <w:rPr>
          <w:rFonts w:ascii="Times New Roman" w:eastAsia="Times New Roman" w:hAnsi="Times New Roman" w:cs="Times New Roman"/>
          <w:color w:val="000000"/>
        </w:rPr>
        <w:t xml:space="preserve"> </w:t>
      </w:r>
      <w:r w:rsidR="00AA5CA8" w:rsidRPr="00B75809">
        <w:rPr>
          <w:rFonts w:ascii="Times New Roman" w:hAnsi="Times New Roman" w:cs="Times New Roman"/>
        </w:rPr>
        <w:fldChar w:fldCharType="begin" w:fldLock="1"/>
      </w:r>
      <w:r w:rsidR="00AE465D">
        <w:rPr>
          <w:rFonts w:ascii="Times New Roman" w:eastAsia="Times New Roman" w:hAnsi="Times New Roman" w:cs="Times New Roman"/>
          <w:color w:val="000000"/>
        </w:rPr>
        <w:instrText>ADDIN CSL_CITATION { "citationItems" : [ { "id" : "ITEM-1", "itemData" : { "DOI" : "10.4018/IJCBPL.2015070102", "ISSN" : "2155-7136", "author" : [ { "dropping-particle" : "", "family" : "Jones", "given" : "Helen S.", "non-dropping-particle" : "", "parse-names" : false, "suffix" : "" }, { "dropping-particle" : "", "family" : "Towse", "given" : "John N.", "non-dropping-particle" : "", "parse-names" : false, "suffix" : "" }, { "dropping-particle" : "", "family" : "Race", "given" : "Nicholas", "non-dropping-particle" : "", "parse-names" : false, "suffix" : "" } ], "container-title" : "International Journal of Cyber Behavior, Psychology and Learning", "id" : "ITEM-1", "issue" : "3", "issued" : { "date-parts" : [ [ "2015", "7" ] ] }, "page" : "13-29", "title" : "Susceptibility to email fraud: A review of psychological perspectives, data-collection methods, and ethical considerations", "type" : "article-journal", "volume" : "5" }, "uris" : [ "http://www.mendeley.com/documents/?uuid=bff73b48-f104-4fc8-ba04-44fbf999005a" ] } ], "mendeley" : { "formattedCitation" : "(Jones et al., 2015)", "manualFormatting" : "(2015)", "plainTextFormattedCitation" : "(Jones et al., 2015)", "previouslyFormattedCitation" : "(Jones et al., 2015)" }, "properties" : { "noteIndex" : 0 }, "schema" : "https://github.com/citation-style-language/schema/raw/master/csl-citation.json" }</w:instrText>
      </w:r>
      <w:r w:rsidR="00AA5CA8" w:rsidRPr="00B75809">
        <w:rPr>
          <w:rFonts w:ascii="Times New Roman" w:eastAsia="Times New Roman" w:hAnsi="Times New Roman" w:cs="Times New Roman"/>
          <w:color w:val="000000"/>
        </w:rPr>
        <w:fldChar w:fldCharType="separate"/>
      </w:r>
      <w:r w:rsidR="008D7B87" w:rsidRPr="00B75809">
        <w:rPr>
          <w:rFonts w:ascii="Times New Roman" w:eastAsia="Times New Roman" w:hAnsi="Times New Roman" w:cs="Times New Roman"/>
          <w:noProof/>
          <w:color w:val="000000"/>
        </w:rPr>
        <w:t>(2015)</w:t>
      </w:r>
      <w:r w:rsidR="00AA5CA8" w:rsidRPr="00B75809">
        <w:rPr>
          <w:rFonts w:ascii="Times New Roman" w:hAnsi="Times New Roman" w:cs="Times New Roman"/>
        </w:rPr>
        <w:fldChar w:fldCharType="end"/>
      </w:r>
      <w:r w:rsidRPr="005F24CC">
        <w:rPr>
          <w:rFonts w:ascii="Times New Roman" w:eastAsia="Times New Roman" w:hAnsi="Times New Roman" w:cs="Times New Roman"/>
          <w:color w:val="000000"/>
        </w:rPr>
        <w:t xml:space="preserve"> have proposed a </w:t>
      </w:r>
      <w:r w:rsidR="00284E0B" w:rsidRPr="00B75809">
        <w:rPr>
          <w:rFonts w:ascii="Times New Roman" w:eastAsia="Times New Roman" w:hAnsi="Times New Roman" w:cs="Times New Roman"/>
          <w:color w:val="000000"/>
        </w:rPr>
        <w:t>three-</w:t>
      </w:r>
      <w:r w:rsidRPr="00B75809">
        <w:rPr>
          <w:rFonts w:ascii="Times New Roman" w:eastAsia="Times New Roman" w:hAnsi="Times New Roman" w:cs="Times New Roman"/>
          <w:color w:val="000000"/>
        </w:rPr>
        <w:t xml:space="preserve">factor model to understand the email fraud decision making context. </w:t>
      </w:r>
      <w:r w:rsidR="00284E0B" w:rsidRPr="00B75809">
        <w:rPr>
          <w:rFonts w:ascii="Times New Roman" w:eastAsia="Times New Roman" w:hAnsi="Times New Roman" w:cs="Times New Roman"/>
          <w:color w:val="000000"/>
        </w:rPr>
        <w:t xml:space="preserve"> </w:t>
      </w:r>
      <w:r w:rsidRPr="00B75809">
        <w:rPr>
          <w:rFonts w:ascii="Times New Roman" w:eastAsia="Times New Roman" w:hAnsi="Times New Roman" w:cs="Times New Roman"/>
          <w:color w:val="000000"/>
        </w:rPr>
        <w:t>Their model included (1) Persuasive techniques employed by the sender, (2) Cognitive make-up of the user (working memory capacity, self control, inhibition), and (3) UserX, the human computer interaction</w:t>
      </w:r>
      <w:r w:rsidR="008D7B87" w:rsidRPr="00B75809">
        <w:rPr>
          <w:rFonts w:ascii="Times New Roman" w:eastAsia="Times New Roman" w:hAnsi="Times New Roman" w:cs="Times New Roman"/>
          <w:color w:val="000000"/>
        </w:rPr>
        <w:t xml:space="preserve"> </w:t>
      </w:r>
      <w:r w:rsidR="00C01642" w:rsidRPr="00B75809">
        <w:rPr>
          <w:rFonts w:ascii="Times New Roman" w:hAnsi="Times New Roman" w:cs="Times New Roman"/>
        </w:rPr>
        <w:fldChar w:fldCharType="begin" w:fldLock="1"/>
      </w:r>
      <w:r w:rsidR="00AE465D">
        <w:rPr>
          <w:rFonts w:ascii="Times New Roman" w:eastAsia="Times New Roman" w:hAnsi="Times New Roman" w:cs="Times New Roman"/>
          <w:color w:val="000000"/>
        </w:rPr>
        <w:instrText>ADDIN CSL_CITATION { "citationItems" : [ { "id" : "ITEM-1", "itemData" : { "DOI" : "10.4018/IJCBPL.2015070102", "ISSN" : "2155-7136", "author" : [ { "dropping-particle" : "", "family" : "Jones", "given" : "Helen S.", "non-dropping-particle" : "", "parse-names" : false, "suffix" : "" }, { "dropping-particle" : "", "family" : "Towse", "given" : "John N.", "non-dropping-particle" : "", "parse-names" : false, "suffix" : "" }, { "dropping-particle" : "", "family" : "Race", "given" : "Nicholas", "non-dropping-particle" : "", "parse-names" : false, "suffix" : "" } ], "container-title" : "International Journal of Cyber Behavior, Psychology and Learning", "id" : "ITEM-1", "issue" : "3", "issued" : { "date-parts" : [ [ "2015", "7" ] ] }, "page" : "13-29", "title" : "Susceptibility to email fraud: A review of psychological perspectives, data-collection methods, and ethical considerations", "type" : "article-journal", "volume" : "5" }, "uris" : [ "http://www.mendeley.com/documents/?uuid=bff73b48-f104-4fc8-ba04-44fbf999005a" ] } ], "mendeley" : { "formattedCitation" : "(Jones et al., 2015)", "plainTextFormattedCitation" : "(Jones et al., 2015)", "previouslyFormattedCitation" : "(Jones et al., 2015)" }, "properties" : { "noteIndex" : 0 }, "schema" : "https://github.com/citation-style-language/schema/raw/master/csl-citation.json" }</w:instrText>
      </w:r>
      <w:r w:rsidR="00C01642" w:rsidRPr="00B75809">
        <w:rPr>
          <w:rFonts w:ascii="Times New Roman" w:eastAsia="Times New Roman" w:hAnsi="Times New Roman" w:cs="Times New Roman"/>
          <w:color w:val="000000"/>
          <w:vertAlign w:val="superscript"/>
        </w:rPr>
        <w:fldChar w:fldCharType="separate"/>
      </w:r>
      <w:r w:rsidR="008D7B87" w:rsidRPr="00B75809">
        <w:rPr>
          <w:rFonts w:ascii="Times New Roman" w:eastAsia="Times New Roman" w:hAnsi="Times New Roman" w:cs="Times New Roman"/>
          <w:noProof/>
          <w:color w:val="000000"/>
        </w:rPr>
        <w:t>(Jones et al., 2015)</w:t>
      </w:r>
      <w:r w:rsidR="00C01642" w:rsidRPr="00B75809">
        <w:rPr>
          <w:rFonts w:ascii="Times New Roman" w:hAnsi="Times New Roman" w:cs="Times New Roman"/>
        </w:rPr>
        <w:fldChar w:fldCharType="end"/>
      </w:r>
      <w:r w:rsidR="008D7B87" w:rsidRPr="005F24CC">
        <w:rPr>
          <w:rFonts w:ascii="Times New Roman" w:hAnsi="Times New Roman" w:cs="Times New Roman"/>
        </w:rPr>
        <w:t>.</w:t>
      </w:r>
      <w:r w:rsidR="00C01642" w:rsidRPr="00B75809">
        <w:rPr>
          <w:rFonts w:ascii="Times New Roman" w:eastAsia="Times New Roman" w:hAnsi="Times New Roman" w:cs="Times New Roman"/>
          <w:color w:val="000000"/>
        </w:rPr>
        <w:t xml:space="preserve"> </w:t>
      </w:r>
      <w:r w:rsidRPr="00B75809">
        <w:rPr>
          <w:rFonts w:ascii="Times New Roman" w:eastAsia="Times New Roman" w:hAnsi="Times New Roman" w:cs="Times New Roman"/>
          <w:color w:val="000000"/>
        </w:rPr>
        <w:t xml:space="preserve"> </w:t>
      </w:r>
      <w:r w:rsidR="005843A8" w:rsidRPr="00B75809">
        <w:rPr>
          <w:rFonts w:ascii="Times New Roman" w:hAnsi="Times New Roman" w:cs="Times New Roman"/>
        </w:rPr>
        <w:t xml:space="preserve">In the current series of studies, we </w:t>
      </w:r>
      <w:r w:rsidRPr="00B75809">
        <w:rPr>
          <w:rFonts w:ascii="Times New Roman" w:hAnsi="Times New Roman" w:cs="Times New Roman"/>
        </w:rPr>
        <w:t>apply this model to the social p</w:t>
      </w:r>
      <w:r w:rsidR="00681BDD" w:rsidRPr="00B75809">
        <w:rPr>
          <w:rFonts w:ascii="Times New Roman" w:hAnsi="Times New Roman" w:cs="Times New Roman"/>
        </w:rPr>
        <w:t>roblem of MMS</w:t>
      </w:r>
      <w:r w:rsidRPr="00B75809">
        <w:rPr>
          <w:rFonts w:ascii="Times New Roman" w:hAnsi="Times New Roman" w:cs="Times New Roman"/>
        </w:rPr>
        <w:t xml:space="preserve"> victimization.  We </w:t>
      </w:r>
      <w:r w:rsidR="005843A8" w:rsidRPr="00B75809">
        <w:rPr>
          <w:rFonts w:ascii="Times New Roman" w:hAnsi="Times New Roman" w:cs="Times New Roman"/>
        </w:rPr>
        <w:t xml:space="preserve">developed </w:t>
      </w:r>
      <w:r w:rsidR="00B27848" w:rsidRPr="00B75809">
        <w:rPr>
          <w:rFonts w:ascii="Times New Roman" w:hAnsi="Times New Roman" w:cs="Times New Roman"/>
        </w:rPr>
        <w:t xml:space="preserve">a prototype sweepstakes solicitation </w:t>
      </w:r>
      <w:r w:rsidR="005843A8" w:rsidRPr="00B75809">
        <w:rPr>
          <w:rFonts w:ascii="Times New Roman" w:hAnsi="Times New Roman" w:cs="Times New Roman"/>
        </w:rPr>
        <w:t xml:space="preserve">based on a review of the structure and content of a sample of </w:t>
      </w:r>
      <w:r w:rsidR="00B27848" w:rsidRPr="00B75809">
        <w:rPr>
          <w:rFonts w:ascii="Times New Roman" w:hAnsi="Times New Roman" w:cs="Times New Roman"/>
        </w:rPr>
        <w:t xml:space="preserve">25 </w:t>
      </w:r>
      <w:r w:rsidR="00F36C33" w:rsidRPr="00B75809">
        <w:rPr>
          <w:rFonts w:ascii="Times New Roman" w:hAnsi="Times New Roman" w:cs="Times New Roman"/>
        </w:rPr>
        <w:t xml:space="preserve">advance fee type </w:t>
      </w:r>
      <w:r w:rsidR="005843A8" w:rsidRPr="00B75809">
        <w:rPr>
          <w:rFonts w:ascii="Times New Roman" w:hAnsi="Times New Roman" w:cs="Times New Roman"/>
        </w:rPr>
        <w:t>scam solicitations</w:t>
      </w:r>
      <w:r w:rsidR="00B27848" w:rsidRPr="00B75809">
        <w:rPr>
          <w:rFonts w:ascii="Times New Roman" w:hAnsi="Times New Roman" w:cs="Times New Roman"/>
        </w:rPr>
        <w:t xml:space="preserve"> obtained from the Postal Inspector in Los Angeles, C</w:t>
      </w:r>
      <w:r w:rsidR="00284E0B" w:rsidRPr="00B75809">
        <w:rPr>
          <w:rFonts w:ascii="Times New Roman" w:hAnsi="Times New Roman" w:cs="Times New Roman"/>
        </w:rPr>
        <w:t>alifornia</w:t>
      </w:r>
      <w:r w:rsidR="005843A8" w:rsidRPr="00B75809">
        <w:rPr>
          <w:rFonts w:ascii="Times New Roman" w:hAnsi="Times New Roman" w:cs="Times New Roman"/>
        </w:rPr>
        <w:t xml:space="preserve">.  These solicitations frequently contained elements such as </w:t>
      </w:r>
      <w:r w:rsidR="000F1D8D" w:rsidRPr="00B75809">
        <w:rPr>
          <w:rFonts w:ascii="Times New Roman" w:hAnsi="Times New Roman" w:cs="Times New Roman"/>
        </w:rPr>
        <w:t xml:space="preserve">credibility / </w:t>
      </w:r>
      <w:r w:rsidR="005843A8" w:rsidRPr="00B75809">
        <w:rPr>
          <w:rFonts w:ascii="Times New Roman" w:hAnsi="Times New Roman" w:cs="Times New Roman"/>
        </w:rPr>
        <w:t>authority (“We obtained your name from Target”), scarcity (“respond by June 1</w:t>
      </w:r>
      <w:r w:rsidR="005843A8" w:rsidRPr="00B75809">
        <w:rPr>
          <w:rFonts w:ascii="Times New Roman" w:hAnsi="Times New Roman" w:cs="Times New Roman"/>
          <w:vertAlign w:val="superscript"/>
        </w:rPr>
        <w:t>st</w:t>
      </w:r>
      <w:r w:rsidR="005843A8" w:rsidRPr="00B75809">
        <w:rPr>
          <w:rFonts w:ascii="Times New Roman" w:hAnsi="Times New Roman" w:cs="Times New Roman"/>
        </w:rPr>
        <w:t xml:space="preserve"> to claim your winnings”),</w:t>
      </w:r>
      <w:r w:rsidR="00770AD9" w:rsidRPr="00B75809">
        <w:rPr>
          <w:rFonts w:ascii="Times New Roman" w:hAnsi="Times New Roman" w:cs="Times New Roman"/>
        </w:rPr>
        <w:t xml:space="preserve"> </w:t>
      </w:r>
      <w:r w:rsidR="005843A8" w:rsidRPr="00B75809">
        <w:rPr>
          <w:rFonts w:ascii="Times New Roman" w:hAnsi="Times New Roman" w:cs="Times New Roman"/>
        </w:rPr>
        <w:t>a small request for a potentially large reward (“call to activate your winnings”)</w:t>
      </w:r>
      <w:r w:rsidR="005F7E0C" w:rsidRPr="00B75809">
        <w:rPr>
          <w:rFonts w:ascii="Times New Roman" w:hAnsi="Times New Roman" w:cs="Times New Roman"/>
        </w:rPr>
        <w:t xml:space="preserve">. </w:t>
      </w:r>
    </w:p>
    <w:p w14:paraId="7868C5A3" w14:textId="3D9FCB27" w:rsidR="005843A8" w:rsidRPr="00B75809" w:rsidRDefault="5B3ADB41" w:rsidP="009C3A2C">
      <w:pPr>
        <w:spacing w:line="480" w:lineRule="auto"/>
        <w:ind w:firstLine="720"/>
        <w:rPr>
          <w:rFonts w:ascii="Times New Roman" w:hAnsi="Times New Roman" w:cs="Times New Roman"/>
        </w:rPr>
      </w:pPr>
      <w:r w:rsidRPr="00B75809">
        <w:rPr>
          <w:rFonts w:ascii="Times New Roman" w:hAnsi="Times New Roman" w:cs="Times New Roman"/>
        </w:rPr>
        <w:t>In Experiment 1, the persuasion elements of scarcity (time limit: high versus low) and authority (brand name: high versus low) were manipulated.  We collected information regarding the participants’ perception of the potential benefits and risks of the solicitation as both a quantitative rating and a qualitative statement.  Experiment 1 also included individual difference measures of subjective numeracy, social isolation, demographic variables, and financial status.</w:t>
      </w:r>
    </w:p>
    <w:p w14:paraId="43020568" w14:textId="2C5F0131" w:rsidR="00A77696" w:rsidRPr="00B75809" w:rsidRDefault="5B3ADB41" w:rsidP="009C3A2C">
      <w:pPr>
        <w:spacing w:line="480" w:lineRule="auto"/>
        <w:ind w:firstLine="720"/>
        <w:rPr>
          <w:rFonts w:ascii="Times New Roman" w:hAnsi="Times New Roman" w:cs="Times New Roman"/>
        </w:rPr>
      </w:pPr>
      <w:r w:rsidRPr="00B75809">
        <w:rPr>
          <w:rFonts w:ascii="Times New Roman" w:hAnsi="Times New Roman" w:cs="Times New Roman"/>
        </w:rPr>
        <w:t xml:space="preserve">In Experiment 2, we created a manipulation requesting an activation fee in the original solicitation ($0, $5, or $100).  In this study, we used a high authority, high scarcity solicitation in all conditions, resulting in a 3 (fee activation: none, low, high) by 1 (high authority, high scarcity condition) design.  Experiment 2 included identical individual difference measures as well as a few additional questions regarding financial status (described below).  </w:t>
      </w:r>
    </w:p>
    <w:p w14:paraId="78B2B864" w14:textId="0E8F204D" w:rsidR="005F3DF1" w:rsidRPr="00B75809" w:rsidRDefault="5B3ADB41" w:rsidP="009C3A2C">
      <w:pPr>
        <w:spacing w:line="480" w:lineRule="auto"/>
        <w:ind w:firstLine="720"/>
        <w:rPr>
          <w:rFonts w:ascii="Times New Roman" w:hAnsi="Times New Roman" w:cs="Times New Roman"/>
          <w:b/>
          <w:bCs/>
        </w:rPr>
      </w:pPr>
      <w:r w:rsidRPr="00B75809">
        <w:rPr>
          <w:rFonts w:ascii="Times New Roman" w:hAnsi="Times New Roman" w:cs="Times New Roman"/>
        </w:rPr>
        <w:t xml:space="preserve">We predicted a relatively low base rate of responding (5–10%) with increased </w:t>
      </w:r>
      <w:r w:rsidR="00FC75EC">
        <w:rPr>
          <w:rFonts w:ascii="Times New Roman" w:hAnsi="Times New Roman" w:cs="Times New Roman"/>
        </w:rPr>
        <w:t>intent</w:t>
      </w:r>
      <w:r w:rsidR="00FC75EC" w:rsidRPr="00B75809">
        <w:rPr>
          <w:rFonts w:ascii="Times New Roman" w:hAnsi="Times New Roman" w:cs="Times New Roman"/>
        </w:rPr>
        <w:t xml:space="preserve"> </w:t>
      </w:r>
      <w:r w:rsidRPr="00B75809">
        <w:rPr>
          <w:rFonts w:ascii="Times New Roman" w:hAnsi="Times New Roman" w:cs="Times New Roman"/>
        </w:rPr>
        <w:t xml:space="preserve">to </w:t>
      </w:r>
      <w:r w:rsidR="00FC75EC">
        <w:rPr>
          <w:rFonts w:ascii="Times New Roman" w:hAnsi="Times New Roman" w:cs="Times New Roman"/>
        </w:rPr>
        <w:t xml:space="preserve">contact </w:t>
      </w:r>
      <w:r w:rsidRPr="00B75809">
        <w:rPr>
          <w:rFonts w:ascii="Times New Roman" w:hAnsi="Times New Roman" w:cs="Times New Roman"/>
        </w:rPr>
        <w:t xml:space="preserve">in the high authority/high scarcity conditions.  We predicted a decrease in </w:t>
      </w:r>
      <w:r w:rsidR="00FC75EC">
        <w:rPr>
          <w:rFonts w:ascii="Times New Roman" w:hAnsi="Times New Roman" w:cs="Times New Roman"/>
        </w:rPr>
        <w:t>intent</w:t>
      </w:r>
      <w:r w:rsidR="00FC75EC" w:rsidRPr="00B75809">
        <w:rPr>
          <w:rFonts w:ascii="Times New Roman" w:hAnsi="Times New Roman" w:cs="Times New Roman"/>
        </w:rPr>
        <w:t xml:space="preserve"> </w:t>
      </w:r>
      <w:r w:rsidRPr="00B75809">
        <w:rPr>
          <w:rFonts w:ascii="Times New Roman" w:hAnsi="Times New Roman" w:cs="Times New Roman"/>
        </w:rPr>
        <w:t>to contact the MMS solicitation with the addition of an activation fee.  Finally, we predicted that individuals’ rating of risks and benefits of the offer as well as lower numeracy, increased isolation, higher risk propensity and lower financial security will be related to increased likelihood of contacting the MMS solicitation.</w:t>
      </w:r>
    </w:p>
    <w:p w14:paraId="7B58D161" w14:textId="78DF418B" w:rsidR="005F3DF1" w:rsidRPr="00B75809" w:rsidRDefault="5B3ADB41" w:rsidP="009C3A2C">
      <w:pPr>
        <w:spacing w:line="480" w:lineRule="auto"/>
        <w:jc w:val="center"/>
        <w:outlineLvl w:val="0"/>
        <w:rPr>
          <w:rFonts w:ascii="Times New Roman" w:hAnsi="Times New Roman" w:cs="Times New Roman"/>
          <w:b/>
          <w:bCs/>
        </w:rPr>
      </w:pPr>
      <w:r w:rsidRPr="00B75809">
        <w:rPr>
          <w:rFonts w:ascii="Times New Roman" w:hAnsi="Times New Roman" w:cs="Times New Roman"/>
          <w:b/>
          <w:bCs/>
        </w:rPr>
        <w:t>General Method</w:t>
      </w:r>
    </w:p>
    <w:p w14:paraId="4AAF165C" w14:textId="4915DCB7" w:rsidR="00816A02" w:rsidRPr="00B75809" w:rsidRDefault="5B3ADB41" w:rsidP="009C3A2C">
      <w:pPr>
        <w:shd w:val="clear" w:color="auto" w:fill="FFFFFF" w:themeFill="background1"/>
        <w:spacing w:line="480" w:lineRule="auto"/>
        <w:outlineLvl w:val="0"/>
        <w:rPr>
          <w:rFonts w:ascii="Times New Roman" w:hAnsi="Times New Roman" w:cs="Times New Roman"/>
          <w:i/>
          <w:iCs/>
        </w:rPr>
      </w:pPr>
      <w:r w:rsidRPr="00B75809">
        <w:rPr>
          <w:rFonts w:ascii="Times New Roman" w:hAnsi="Times New Roman" w:cs="Times New Roman"/>
          <w:b/>
          <w:bCs/>
        </w:rPr>
        <w:t>Materials</w:t>
      </w:r>
    </w:p>
    <w:p w14:paraId="5852D487" w14:textId="16992C0A" w:rsidR="005843A8" w:rsidRPr="00B75809" w:rsidRDefault="5B3ADB41" w:rsidP="009C3A2C">
      <w:pPr>
        <w:shd w:val="clear" w:color="auto" w:fill="FFFFFF" w:themeFill="background1"/>
        <w:spacing w:line="480" w:lineRule="auto"/>
        <w:ind w:firstLine="720"/>
        <w:rPr>
          <w:rFonts w:ascii="Times New Roman" w:eastAsia="Times New Roman" w:hAnsi="Times New Roman" w:cs="Times New Roman"/>
          <w:color w:val="222222"/>
        </w:rPr>
      </w:pPr>
      <w:r w:rsidRPr="00B75809">
        <w:rPr>
          <w:rFonts w:ascii="Times New Roman" w:hAnsi="Times New Roman" w:cs="Times New Roman"/>
          <w:b/>
          <w:bCs/>
        </w:rPr>
        <w:t>Solicitations</w:t>
      </w:r>
      <w:r w:rsidRPr="00B75809">
        <w:rPr>
          <w:rFonts w:ascii="Times New Roman" w:hAnsi="Times New Roman" w:cs="Times New Roman"/>
        </w:rPr>
        <w:t>.  For this project, a scam solicitation was developed based on twenty</w:t>
      </w:r>
      <w:r w:rsidR="007B4CBE">
        <w:rPr>
          <w:rFonts w:ascii="Times New Roman" w:hAnsi="Times New Roman" w:cs="Times New Roman"/>
        </w:rPr>
        <w:t>-five</w:t>
      </w:r>
      <w:r w:rsidRPr="00B75809">
        <w:rPr>
          <w:rFonts w:ascii="Times New Roman" w:hAnsi="Times New Roman" w:cs="Times New Roman"/>
        </w:rPr>
        <w:t xml:space="preserve"> scam solicitations, which are currently involved in active cases being investigated in Los Angeles area and were “successful” at hooking the victims involved in the cases.  Because of the active investigation, these solicitations cannot be made public.  </w:t>
      </w:r>
      <w:r w:rsidRPr="00B75809">
        <w:rPr>
          <w:rFonts w:ascii="Times New Roman" w:eastAsia="Times New Roman" w:hAnsi="Times New Roman" w:cs="Times New Roman"/>
          <w:color w:val="222222"/>
        </w:rPr>
        <w:t xml:space="preserve">From this sample, </w:t>
      </w:r>
      <w:r w:rsidR="001C63C5">
        <w:rPr>
          <w:rFonts w:ascii="Times New Roman" w:eastAsia="Times New Roman" w:hAnsi="Times New Roman" w:cs="Times New Roman"/>
          <w:color w:val="222222"/>
        </w:rPr>
        <w:t xml:space="preserve">a </w:t>
      </w:r>
      <w:r w:rsidRPr="00B75809">
        <w:rPr>
          <w:rFonts w:ascii="Times New Roman" w:eastAsia="Times New Roman" w:hAnsi="Times New Roman" w:cs="Times New Roman"/>
          <w:color w:val="222222"/>
        </w:rPr>
        <w:t xml:space="preserve">simple prototype solicitation was produced </w:t>
      </w:r>
      <w:r w:rsidR="001C63C5">
        <w:rPr>
          <w:rFonts w:ascii="Times New Roman" w:eastAsia="Times New Roman" w:hAnsi="Times New Roman" w:cs="Times New Roman"/>
          <w:color w:val="222222"/>
        </w:rPr>
        <w:t xml:space="preserve">from which four different versions were derived </w:t>
      </w:r>
      <w:r w:rsidRPr="00B75809">
        <w:rPr>
          <w:rFonts w:ascii="Times New Roman" w:eastAsia="Times New Roman" w:hAnsi="Times New Roman" w:cs="Times New Roman"/>
          <w:color w:val="222222"/>
        </w:rPr>
        <w:t>(see Appendix A).  These letters were identical except that authority and scarcity were manipulated to create four conditions: High Authority / High Scarcity, High Authority</w:t>
      </w:r>
      <w:r w:rsidR="00DB3A53" w:rsidRPr="00B75809">
        <w:rPr>
          <w:rFonts w:ascii="Times New Roman" w:eastAsia="Times New Roman" w:hAnsi="Times New Roman" w:cs="Times New Roman"/>
          <w:color w:val="222222"/>
        </w:rPr>
        <w:t xml:space="preserve"> </w:t>
      </w:r>
      <w:r w:rsidRPr="00B75809">
        <w:rPr>
          <w:rFonts w:ascii="Times New Roman" w:eastAsia="Times New Roman" w:hAnsi="Times New Roman" w:cs="Times New Roman"/>
          <w:color w:val="222222"/>
        </w:rPr>
        <w:t xml:space="preserve">/ Low Scarcity, Low Authority / High Scarcity, and Low authority / Low Scarcity.  Authority was operationalized as a section in the letter that indicated source: “We received your information from Target, Costco, Walmart” (high authority) or “We received your information from our vendor” (low authority).  Scarcity was operationalized through the indication of a time limit with high scarcity indicated by “Be aware that the deadline for claiming your price is September 30, 2015” versus low scarcity, “We urge you to claim your prize as soon as possible.”  Participants were then asked, “After reading this solicitation, how likely are you to contact the activation number” on a 7 point Likert scale ranging from extremely likely (1) to extremely unlikely (7).  Next, they were asked two qualitative statements: (1) “In your opinion, what are the benefits of responding to this letter?” and (2) “In your opinion, what would be the risks to responding to this letter?”  Participants were then asked to make quantitative ratings of risks and benefits on a 10-point Likert scale. </w:t>
      </w:r>
    </w:p>
    <w:p w14:paraId="2342D5D4" w14:textId="757F8605" w:rsidR="00E339DD" w:rsidRPr="005F24CC" w:rsidRDefault="00E339DD" w:rsidP="009C3A2C">
      <w:pPr>
        <w:shd w:val="clear" w:color="auto" w:fill="FFFFFF" w:themeFill="background1"/>
        <w:spacing w:line="480" w:lineRule="auto"/>
        <w:ind w:firstLine="720"/>
        <w:rPr>
          <w:rFonts w:ascii="Times New Roman" w:eastAsia="Times New Roman" w:hAnsi="Times New Roman" w:cs="Times New Roman"/>
          <w:color w:val="222222"/>
        </w:rPr>
      </w:pPr>
      <w:r w:rsidRPr="00B75809">
        <w:rPr>
          <w:rFonts w:ascii="Times New Roman" w:eastAsia="Times New Roman" w:hAnsi="Times New Roman" w:cs="Times New Roman"/>
          <w:b/>
          <w:bCs/>
          <w:color w:val="222222"/>
        </w:rPr>
        <w:t>Subjective numeracy scale</w:t>
      </w:r>
      <w:r w:rsidR="00012548" w:rsidRPr="00B75809">
        <w:rPr>
          <w:rFonts w:ascii="Times New Roman" w:eastAsia="Times New Roman" w:hAnsi="Times New Roman" w:cs="Times New Roman"/>
          <w:color w:val="222222"/>
        </w:rPr>
        <w:t>.</w:t>
      </w:r>
      <w:r w:rsidR="009776D5" w:rsidRPr="00B75809">
        <w:rPr>
          <w:rFonts w:ascii="Times New Roman" w:eastAsia="Times New Roman" w:hAnsi="Times New Roman" w:cs="Times New Roman"/>
          <w:color w:val="222222"/>
        </w:rPr>
        <w:t xml:space="preserve"> </w:t>
      </w:r>
      <w:r w:rsidR="008D7B87" w:rsidRPr="00B75809">
        <w:rPr>
          <w:rFonts w:ascii="Times New Roman" w:eastAsia="Times New Roman" w:hAnsi="Times New Roman" w:cs="Times New Roman"/>
          <w:color w:val="222222"/>
        </w:rPr>
        <w:t xml:space="preserve"> </w:t>
      </w:r>
      <w:r w:rsidRPr="00B75809">
        <w:rPr>
          <w:rFonts w:ascii="Times New Roman" w:eastAsia="Times New Roman" w:hAnsi="Times New Roman" w:cs="Times New Roman"/>
          <w:color w:val="222222"/>
        </w:rPr>
        <w:t>A</w:t>
      </w:r>
      <w:r w:rsidR="00F36C33" w:rsidRPr="00B75809">
        <w:rPr>
          <w:rFonts w:ascii="Times New Roman" w:eastAsia="Times New Roman" w:hAnsi="Times New Roman" w:cs="Times New Roman"/>
          <w:color w:val="222222"/>
        </w:rPr>
        <w:t xml:space="preserve"> </w:t>
      </w:r>
      <w:r w:rsidR="00E12F14" w:rsidRPr="00B75809">
        <w:rPr>
          <w:rFonts w:ascii="Times New Roman" w:eastAsia="Times New Roman" w:hAnsi="Times New Roman" w:cs="Times New Roman"/>
          <w:color w:val="222222"/>
        </w:rPr>
        <w:t>7</w:t>
      </w:r>
      <w:r w:rsidRPr="00B75809">
        <w:rPr>
          <w:rFonts w:ascii="Times New Roman" w:eastAsia="Times New Roman" w:hAnsi="Times New Roman" w:cs="Times New Roman"/>
          <w:color w:val="222222"/>
        </w:rPr>
        <w:t>–item subjective numeracy scale was included</w:t>
      </w:r>
      <w:r w:rsidR="008D7B87" w:rsidRPr="00B75809">
        <w:rPr>
          <w:rFonts w:ascii="Times New Roman" w:eastAsia="Times New Roman" w:hAnsi="Times New Roman" w:cs="Times New Roman"/>
          <w:color w:val="222222"/>
        </w:rPr>
        <w:t xml:space="preserve"> </w:t>
      </w:r>
      <w:r w:rsidR="008D7B87" w:rsidRPr="00B75809">
        <w:rPr>
          <w:rFonts w:ascii="Times New Roman" w:hAnsi="Times New Roman" w:cs="Times New Roman"/>
        </w:rPr>
        <w:fldChar w:fldCharType="begin" w:fldLock="1"/>
      </w:r>
      <w:r w:rsidR="00AE465D">
        <w:rPr>
          <w:rFonts w:ascii="Times New Roman" w:eastAsia="Times New Roman" w:hAnsi="Times New Roman" w:cs="Times New Roman"/>
          <w:color w:val="222222"/>
        </w:rPr>
        <w:instrText>ADDIN CSL_CITATION { "citationItems" : [ { "id" : "ITEM-1", "itemData" : { "DOI" : "10.1177/0272989X07304449", "ISSN" : "0272-989X", "author" : [ { "dropping-particle" : "", "family" : "Fagerlin", "given" : "A.", "non-dropping-particle" : "", "parse-names" : false, "suffix" : "" }, { "dropping-particle" : "", "family" : "Zikmund-Fisher", "given" : "B. J.", "non-dropping-particle" : "", "parse-names" : false, "suffix" : "" }, { "dropping-particle" : "", "family" : "Ubel", "given" : "P. A.", "non-dropping-particle" : "", "parse-names" : false, "suffix" : "" }, { "dropping-particle" : "", "family" : "Jankovic", "given" : "A.", "non-dropping-particle" : "", "parse-names" : false, "suffix" : "" }, { "dropping-particle" : "", "family" : "Derry", "given" : "H. A.", "non-dropping-particle" : "", "parse-names" : false, "suffix" : "" }, { "dropping-particle" : "", "family" : "Smith", "given" : "D. M.", "non-dropping-particle" : "", "parse-names" : false, "suffix" : "" } ], "container-title" : "Medical Decision Making", "id" : "ITEM-1", "issue" : "5", "issued" : { "date-parts" : [ [ "2007", "9", "14" ] ] }, "page" : "672-680", "title" : "Measuring numeracy without a math test: Development of the Subjective Numeracy Scale", "type" : "article-journal", "volume" : "27" }, "uris" : [ "http://www.mendeley.com/documents/?uuid=9c8a3b37-3bb3-42bd-ab7e-bc3b33e826b0" ] } ], "mendeley" : { "formattedCitation" : "(Fagerlin et al., 2007)", "plainTextFormattedCitation" : "(Fagerlin et al., 2007)", "previouslyFormattedCitation" : "(Fagerlin et al., 2007)" }, "properties" : { "noteIndex" : 0 }, "schema" : "https://github.com/citation-style-language/schema/raw/master/csl-citation.json" }</w:instrText>
      </w:r>
      <w:r w:rsidR="008D7B87" w:rsidRPr="00B75809">
        <w:rPr>
          <w:rFonts w:ascii="Times New Roman" w:eastAsia="Times New Roman" w:hAnsi="Times New Roman" w:cs="Times New Roman"/>
          <w:color w:val="222222"/>
          <w:vertAlign w:val="superscript"/>
        </w:rPr>
        <w:fldChar w:fldCharType="separate"/>
      </w:r>
      <w:r w:rsidR="008D7B87" w:rsidRPr="00B75809">
        <w:rPr>
          <w:rFonts w:ascii="Times New Roman" w:eastAsia="Times New Roman" w:hAnsi="Times New Roman" w:cs="Times New Roman"/>
          <w:noProof/>
          <w:color w:val="222222"/>
        </w:rPr>
        <w:t>(Fagerlin et al., 2007)</w:t>
      </w:r>
      <w:r w:rsidR="008D7B87" w:rsidRPr="00B75809">
        <w:rPr>
          <w:rFonts w:ascii="Times New Roman" w:hAnsi="Times New Roman" w:cs="Times New Roman"/>
        </w:rPr>
        <w:fldChar w:fldCharType="end"/>
      </w:r>
      <w:r w:rsidRPr="005F24CC">
        <w:rPr>
          <w:rFonts w:ascii="Times New Roman" w:eastAsia="Times New Roman" w:hAnsi="Times New Roman" w:cs="Times New Roman"/>
          <w:color w:val="222222"/>
        </w:rPr>
        <w:t>.</w:t>
      </w:r>
    </w:p>
    <w:p w14:paraId="09A7A9FF" w14:textId="2B420253" w:rsidR="00E339DD" w:rsidRPr="005F24CC" w:rsidRDefault="00E51DE3" w:rsidP="009C3A2C">
      <w:pPr>
        <w:shd w:val="clear" w:color="auto" w:fill="FFFFFF" w:themeFill="background1"/>
        <w:spacing w:line="480" w:lineRule="auto"/>
        <w:ind w:firstLine="720"/>
        <w:rPr>
          <w:rFonts w:ascii="Times New Roman" w:eastAsia="Times New Roman" w:hAnsi="Times New Roman" w:cs="Times New Roman"/>
          <w:color w:val="222222"/>
        </w:rPr>
      </w:pPr>
      <w:r w:rsidRPr="00B75809">
        <w:rPr>
          <w:rFonts w:ascii="Times New Roman" w:eastAsia="Times New Roman" w:hAnsi="Times New Roman" w:cs="Times New Roman"/>
          <w:b/>
          <w:bCs/>
          <w:color w:val="222222"/>
        </w:rPr>
        <w:t>Three-item UCLA Loneliness Scale</w:t>
      </w:r>
      <w:r w:rsidR="008F3651" w:rsidRPr="00B75809">
        <w:rPr>
          <w:rFonts w:ascii="Times New Roman" w:eastAsia="Times New Roman" w:hAnsi="Times New Roman" w:cs="Times New Roman"/>
          <w:color w:val="222222"/>
        </w:rPr>
        <w:t>.</w:t>
      </w:r>
      <w:r w:rsidR="009776D5" w:rsidRPr="00B75809">
        <w:rPr>
          <w:rFonts w:ascii="Times New Roman" w:eastAsia="Times New Roman" w:hAnsi="Times New Roman" w:cs="Times New Roman"/>
          <w:color w:val="222222"/>
        </w:rPr>
        <w:t xml:space="preserve"> </w:t>
      </w:r>
      <w:r w:rsidR="008D7B87" w:rsidRPr="00B75809">
        <w:rPr>
          <w:rFonts w:ascii="Times New Roman" w:eastAsia="Times New Roman" w:hAnsi="Times New Roman" w:cs="Times New Roman"/>
          <w:color w:val="222222"/>
        </w:rPr>
        <w:t xml:space="preserve"> </w:t>
      </w:r>
      <w:r w:rsidR="00E339DD" w:rsidRPr="00B75809">
        <w:rPr>
          <w:rFonts w:ascii="Times New Roman" w:eastAsia="Times New Roman" w:hAnsi="Times New Roman" w:cs="Times New Roman"/>
          <w:color w:val="222222"/>
        </w:rPr>
        <w:t>Th</w:t>
      </w:r>
      <w:r w:rsidRPr="00B75809">
        <w:rPr>
          <w:rFonts w:ascii="Times New Roman" w:eastAsia="Times New Roman" w:hAnsi="Times New Roman" w:cs="Times New Roman"/>
          <w:color w:val="222222"/>
        </w:rPr>
        <w:t xml:space="preserve">e scale measured participants’ subjective feelings of </w:t>
      </w:r>
      <w:r w:rsidR="00E339DD" w:rsidRPr="00B75809">
        <w:rPr>
          <w:rFonts w:ascii="Times New Roman" w:eastAsia="Times New Roman" w:hAnsi="Times New Roman" w:cs="Times New Roman"/>
          <w:color w:val="222222"/>
        </w:rPr>
        <w:t>social isolation</w:t>
      </w:r>
      <w:r w:rsidRPr="00B75809">
        <w:rPr>
          <w:rFonts w:ascii="Times New Roman" w:eastAsia="Times New Roman" w:hAnsi="Times New Roman" w:cs="Times New Roman"/>
          <w:color w:val="222222"/>
        </w:rPr>
        <w:t xml:space="preserve"> (hardly ever, some of the time, often feeling left out, isol</w:t>
      </w:r>
      <w:r w:rsidR="008D7B87" w:rsidRPr="00B75809">
        <w:rPr>
          <w:rFonts w:ascii="Times New Roman" w:eastAsia="Times New Roman" w:hAnsi="Times New Roman" w:cs="Times New Roman"/>
          <w:color w:val="222222"/>
        </w:rPr>
        <w:t xml:space="preserve">ated, and lack of companionship; </w:t>
      </w:r>
      <w:r w:rsidR="008D7B87"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"10.1177/0164027504268574", "ISSN" : "0164-0275", "PMID" : "18504506", "abstract" : "Most studies of social relationships in later life focus on the amount of social contact, not on individuals' perceptions of social isolation. However, loneliness is likely to be an important aspect of aging. A major limiting factor in studying loneliness has been the lack of a measure suitable for large-scale social surveys. This article describes a short loneliness scale developed specifically for use on a telephone survey. The scale has three items and a simplified set of response categories but appears to measure overall loneliness quite well. The authors also document the relationship between loneliness and several commonly used measures of objective social isolation. As expected, they find that objective and subjective isolation are related. However, the relationship is relatively modest, indicating that the quantitative and qualitative aspects of social relationships are distinct. This result suggests the importance of studying both dimensions of social relationships in the aging process.", "author" : [ { "dropping-particle" : "", "family" : "Hughes", "given" : "Mary Elizabeth", "non-dropping-particle" : "", "parse-names" : false, "suffix" : "" }, { "dropping-particle" : "", "family" : "Waite", "given" : "Linda J", "non-dropping-particle" : "", "parse-names" : false, "suffix" : "" }, { "dropping-particle" : "", "family" : "Hawkley", "given" : "Louise C", "non-dropping-particle" : "", "parse-names" : false, "suffix" : "" }, { "dropping-particle" : "", "family" : "Cacioppo", "given" : "John T", "non-dropping-particle" : "", "parse-names" : false, "suffix" : "" } ], "container-title" : "Research on Aging", "id" : "ITEM-1", "issue" : "6", "issued" : { "date-parts" : [ [ "2004", "1" ] ] }, "page" : "655-672", "title" : "A short scale for measuring loneliness in large surveys: Results from two population-based Studies.", "type" : "chapter", "volume" : "26" }, "uris" : [ "http://www.mendeley.com/documents/?uuid=243ff0aa-409f-4b4d-a028-877d7cc1c514" ] } ], "mendeley" : { "formattedCitation" : "(Hughes, Waite, Hawkley, &amp; Cacioppo, 2004)", "manualFormatting" : "Hughes, Waite, Hawkley, &amp; Cacioppo, 2004)", "plainTextFormattedCitation" : "(Hughes, Waite, Hawkley, &amp; Cacioppo, 2004)", "previouslyFormattedCitation" : "(Hughes, Waite, Hawkley, &amp; Cacioppo, 2004)" }, "properties" : { "noteIndex" : 0 }, "schema" : "https://github.com/citation-style-language/schema/raw/master/csl-citation.json" }</w:instrText>
      </w:r>
      <w:r w:rsidR="008D7B87" w:rsidRPr="00B75809">
        <w:rPr>
          <w:rFonts w:ascii="Times New Roman" w:hAnsi="Times New Roman" w:cs="Times New Roman"/>
          <w:vertAlign w:val="superscript"/>
        </w:rPr>
        <w:fldChar w:fldCharType="separate"/>
      </w:r>
      <w:r w:rsidR="008D7B87" w:rsidRPr="00B75809">
        <w:rPr>
          <w:rFonts w:ascii="Times New Roman" w:hAnsi="Times New Roman" w:cs="Times New Roman"/>
          <w:noProof/>
        </w:rPr>
        <w:t>Hughes, Waite, Hawkley, &amp; Cacioppo, 2004)</w:t>
      </w:r>
      <w:r w:rsidR="008D7B87" w:rsidRPr="00B75809">
        <w:rPr>
          <w:rFonts w:ascii="Times New Roman" w:hAnsi="Times New Roman" w:cs="Times New Roman"/>
        </w:rPr>
        <w:fldChar w:fldCharType="end"/>
      </w:r>
      <w:r w:rsidR="00E339DD" w:rsidRPr="005F24CC">
        <w:rPr>
          <w:rFonts w:ascii="Times New Roman" w:eastAsia="Times New Roman" w:hAnsi="Times New Roman" w:cs="Times New Roman"/>
          <w:color w:val="222222"/>
        </w:rPr>
        <w:t xml:space="preserve">. </w:t>
      </w:r>
    </w:p>
    <w:p w14:paraId="7826CADE" w14:textId="13D80D9B" w:rsidR="00E339DD" w:rsidRPr="00B75809" w:rsidRDefault="5B3ADB41" w:rsidP="009C3A2C">
      <w:pPr>
        <w:shd w:val="clear" w:color="auto" w:fill="FFFFFF" w:themeFill="background1"/>
        <w:spacing w:line="480" w:lineRule="auto"/>
        <w:ind w:firstLine="720"/>
        <w:rPr>
          <w:rFonts w:ascii="Times New Roman" w:eastAsia="Times New Roman" w:hAnsi="Times New Roman" w:cs="Times New Roman"/>
          <w:color w:val="222222"/>
        </w:rPr>
      </w:pPr>
      <w:r w:rsidRPr="00B75809">
        <w:rPr>
          <w:rFonts w:ascii="Times New Roman" w:eastAsia="Times New Roman" w:hAnsi="Times New Roman" w:cs="Times New Roman"/>
          <w:b/>
          <w:bCs/>
          <w:color w:val="222222"/>
        </w:rPr>
        <w:t>Demographics</w:t>
      </w:r>
      <w:r w:rsidRPr="00B75809">
        <w:rPr>
          <w:rFonts w:ascii="Times New Roman" w:eastAsia="Times New Roman" w:hAnsi="Times New Roman" w:cs="Times New Roman"/>
          <w:color w:val="222222"/>
        </w:rPr>
        <w:t>.  Participants were asked their age, gender, ethnicity, income, financial status, employment status, education, and marital status.</w:t>
      </w:r>
    </w:p>
    <w:p w14:paraId="20FA35EB" w14:textId="17C57A5E" w:rsidR="00E339DD" w:rsidRPr="00B75809" w:rsidRDefault="5B3ADB41" w:rsidP="009C3A2C">
      <w:pPr>
        <w:shd w:val="clear" w:color="auto" w:fill="FFFFFF" w:themeFill="background1"/>
        <w:spacing w:line="480" w:lineRule="auto"/>
        <w:ind w:firstLine="720"/>
        <w:rPr>
          <w:rFonts w:ascii="Times New Roman" w:eastAsia="Times New Roman" w:hAnsi="Times New Roman" w:cs="Times New Roman"/>
          <w:color w:val="222222"/>
        </w:rPr>
      </w:pPr>
      <w:r w:rsidRPr="00B75809">
        <w:rPr>
          <w:rFonts w:ascii="Times New Roman" w:eastAsia="Times New Roman" w:hAnsi="Times New Roman" w:cs="Times New Roman"/>
          <w:b/>
          <w:bCs/>
          <w:color w:val="222222"/>
        </w:rPr>
        <w:t>Debriefing</w:t>
      </w:r>
      <w:r w:rsidRPr="00B75809">
        <w:rPr>
          <w:rFonts w:ascii="Times New Roman" w:eastAsia="Times New Roman" w:hAnsi="Times New Roman" w:cs="Times New Roman"/>
          <w:color w:val="222222"/>
        </w:rPr>
        <w:t>.  We explained the goal of the study.  A link to learn more about the prevention of MMS was also provided as part of the debriefing.</w:t>
      </w:r>
    </w:p>
    <w:p w14:paraId="7D353E6E" w14:textId="29B2503D" w:rsidR="00CD6252" w:rsidRPr="00B75809" w:rsidRDefault="5B3ADB41" w:rsidP="009C3A2C">
      <w:pPr>
        <w:spacing w:line="480" w:lineRule="auto"/>
        <w:outlineLvl w:val="0"/>
        <w:rPr>
          <w:rFonts w:ascii="Times New Roman" w:hAnsi="Times New Roman" w:cs="Times New Roman"/>
          <w:b/>
          <w:bCs/>
        </w:rPr>
      </w:pPr>
      <w:r w:rsidRPr="00B75809">
        <w:rPr>
          <w:rFonts w:ascii="Times New Roman" w:hAnsi="Times New Roman" w:cs="Times New Roman"/>
          <w:b/>
          <w:bCs/>
        </w:rPr>
        <w:t xml:space="preserve">Procedures </w:t>
      </w:r>
    </w:p>
    <w:p w14:paraId="0DE2A308" w14:textId="3F020F8C" w:rsidR="006936A8" w:rsidRPr="00B75809" w:rsidRDefault="006936A8" w:rsidP="009C3A2C">
      <w:pPr>
        <w:spacing w:line="480" w:lineRule="auto"/>
        <w:ind w:firstLine="720"/>
        <w:rPr>
          <w:rFonts w:ascii="Times New Roman" w:hAnsi="Times New Roman" w:cs="Times New Roman"/>
        </w:rPr>
      </w:pPr>
      <w:r w:rsidRPr="00B75809">
        <w:rPr>
          <w:rFonts w:ascii="Times New Roman" w:hAnsi="Times New Roman" w:cs="Times New Roman"/>
        </w:rPr>
        <w:t xml:space="preserve">Participants in both studies </w:t>
      </w:r>
      <w:r w:rsidR="003348AC" w:rsidRPr="00B75809">
        <w:rPr>
          <w:rFonts w:ascii="Times New Roman" w:hAnsi="Times New Roman" w:cs="Times New Roman"/>
        </w:rPr>
        <w:t xml:space="preserve">experiments </w:t>
      </w:r>
      <w:r w:rsidRPr="00B75809">
        <w:rPr>
          <w:rFonts w:ascii="Times New Roman" w:hAnsi="Times New Roman" w:cs="Times New Roman"/>
        </w:rPr>
        <w:t>were recruited through Amazon’s Mechanical Turk (MTurk).  The results obtained through MTurk are reliable and comparable to those obtained by using hand-completed surveys</w:t>
      </w:r>
      <w:r w:rsidR="008D7B87" w:rsidRPr="00B75809">
        <w:rPr>
          <w:rFonts w:ascii="Times New Roman" w:hAnsi="Times New Roman" w:cs="Times New Roman"/>
        </w:rPr>
        <w:t xml:space="preserve"> </w:t>
      </w:r>
      <w:r w:rsidR="00E12F14"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"10.1111/j.1749-818X.2011.00295.x", "ISSN" : "1749818X", "abstract" : "The prevalent method in theoretical syntax and semantics research involves obtaining a judgment of the acceptability of a sentence/meaning pair, typically by just the author of the paper, sometimes with feedback from colleagues. The weakness of the traditional non-quantitative single-sentence/single-participant methodology, along with the existence of cognitive and social biases, has the unwanted effect that claims in the syntax and semantics literature cannot be trusted. Even if most of the judgments in an arbitrary syntax/semantics paper can be substantiated with rigorous quantitative experiments, the existence of a small set of judgments that do not conform to the authors' intuitions can have a large effect on the potential theories. Whereas it is clearly desirable to quantitatively evaluate all syntactic and semantic hypotheses, it has been time-consuming in the past to find a large pool of na\u00efve experimental participants for behavioral experiments. The advent of Amazon.com's Mechanical Turk now makes this process very simple. Mechanical Turk is a marketplace interface that can be used for collecting behavioral data over the internet quickly and inexpensively. The cost of using an interface like Mechanical Turk is minimal, and the time that it takes for the results to be returned is very short. Many linguistic surveys can be completed within a day, at a cost of less than $50. In this paper, we provide detailed instructions for how to use our freely available software in order to (a) post-linguistic acceptability surveys to Mechanical Turk; and (b) extract and analyze the resulting data. [ABSTRACT FROM AUTHOR]", "author" : [ { "dropping-particle" : "", "family" : "Gibson", "given" : "Edward", "non-dropping-particle" : "", "parse-names" : false, "suffix" : "" }, { "dropping-particle" : "", "family" : "Piantadosi", "given" : "Steve", "non-dropping-particle" : "", "parse-names" : false, "suffix" : "" }, { "dropping-particle" : "", "family" : "Fedorenko", "given" : "Kristina", "non-dropping-particle" : "", "parse-names" : false, "suffix" : "" } ], "container-title" : "Linguistics and Language Compass", "id" : "ITEM-1", "issue" : "8", "issued" : { "date-parts" : [ [ "2011" ] ] }, "page" : "509-524", "title" : "Using mechanical turk to obtain and analyze English acceptability judgments", "type" : "article-journal", "volume" : "5" }, "uris" : [ "http://www.mendeley.com/documents/?uuid=55d3b6c0-4a03-469a-adea-39a5f20aa758" ] }, { "id" : "ITEM-2", "itemData" : { "DOI" : "10.1016/j.chb.2013.05.009", "ISSN" : "07475632", "author" : [ { "dropping-particle" : "", "family" : "Casler", "given" : "Krista", "non-dropping-particle" : "", "parse-names" : false, "suffix" : "" }, { "dropping-particle" : "", "family" : "Bickel", "given" : "Lydia", "non-dropping-particle" : "", "parse-names" : false, "suffix" : "" }, { "dropping-particle" : "", "family" : "Hackett", "given" : "Elizabeth", "non-dropping-particle" : "", "parse-names" : false, "suffix" : "" } ], "container-title" : "Computers in Human Behavior", "id" : "ITEM-2", "issue" : "6", "issued" : { "date-parts" : [ [ "2013", "11" ] ] }, "page" : "2156-2160", "title" : "Separate but equal? A comparison of participants and data gathered via Amazon\u2019s MTurk, social media, and face-to-face behavioral testing", "type" : "article-journal", "volume" : "29" }, "uris" : [ "http://www.mendeley.com/documents/?uuid=7bb085ca-4272-48b0-99b6-09caeab96218" ] } ], "mendeley" : { "formattedCitation" : "(Casler, Bickel, &amp; Hackett, 2013; Gibson, Piantadosi, &amp; Fedorenko, 2011)", "plainTextFormattedCitation" : "(Casler, Bickel, &amp; Hackett, 2013; Gibson, Piantadosi, &amp; Fedorenko, 2011)", "previouslyFormattedCitation" : "(Casler, Bickel, &amp; Hackett, 2013; Gibson, Piantadosi, &amp; Fedorenko, 2011)" }, "properties" : { "noteIndex" : 0 }, "schema" : "https://github.com/citation-style-language/schema/raw/master/csl-citation.json" }</w:instrText>
      </w:r>
      <w:r w:rsidR="00E12F14" w:rsidRPr="00B75809">
        <w:rPr>
          <w:rFonts w:ascii="Times New Roman" w:hAnsi="Times New Roman" w:cs="Times New Roman"/>
          <w:vertAlign w:val="superscript"/>
        </w:rPr>
        <w:fldChar w:fldCharType="separate"/>
      </w:r>
      <w:r w:rsidR="008D7B87" w:rsidRPr="00B75809">
        <w:rPr>
          <w:rFonts w:ascii="Times New Roman" w:hAnsi="Times New Roman" w:cs="Times New Roman"/>
          <w:noProof/>
        </w:rPr>
        <w:t>(Casler, Bickel, &amp; Hackett, 2013; Gibson, Piantadosi, &amp; Fedorenko, 2011)</w:t>
      </w:r>
      <w:r w:rsidR="00E12F14" w:rsidRPr="00B75809">
        <w:rPr>
          <w:rFonts w:ascii="Times New Roman" w:hAnsi="Times New Roman" w:cs="Times New Roman"/>
        </w:rPr>
        <w:fldChar w:fldCharType="end"/>
      </w:r>
      <w:r w:rsidR="008D7B87" w:rsidRPr="005F24CC">
        <w:rPr>
          <w:rFonts w:ascii="Times New Roman" w:hAnsi="Times New Roman" w:cs="Times New Roman"/>
        </w:rPr>
        <w:t>.</w:t>
      </w:r>
      <w:r w:rsidRPr="00B75809">
        <w:rPr>
          <w:rFonts w:ascii="Times New Roman" w:hAnsi="Times New Roman" w:cs="Times New Roman"/>
        </w:rPr>
        <w:t xml:space="preserve">  All participants were residents of the United States.  After providing consent, participants were informed that they would read a letter and answer some questions regarding its content.  Participants were paid $0.50 for their participation.  </w:t>
      </w:r>
    </w:p>
    <w:p w14:paraId="39F0A88B" w14:textId="37347988" w:rsidR="002025FF" w:rsidRPr="00B75809" w:rsidRDefault="5B3ADB41" w:rsidP="009C3A2C">
      <w:pPr>
        <w:spacing w:line="480" w:lineRule="auto"/>
        <w:jc w:val="center"/>
        <w:outlineLvl w:val="0"/>
        <w:rPr>
          <w:rFonts w:ascii="Times New Roman" w:hAnsi="Times New Roman" w:cs="Times New Roman"/>
          <w:b/>
          <w:bCs/>
        </w:rPr>
      </w:pPr>
      <w:r w:rsidRPr="00B75809">
        <w:rPr>
          <w:rFonts w:ascii="Times New Roman" w:hAnsi="Times New Roman" w:cs="Times New Roman"/>
          <w:b/>
          <w:bCs/>
        </w:rPr>
        <w:t>Experiment 1</w:t>
      </w:r>
    </w:p>
    <w:p w14:paraId="461BF161" w14:textId="09C9473E" w:rsidR="00816A02" w:rsidRPr="00B75809" w:rsidRDefault="5B3ADB41" w:rsidP="009C3A2C">
      <w:pPr>
        <w:spacing w:line="480" w:lineRule="auto"/>
        <w:outlineLvl w:val="0"/>
        <w:rPr>
          <w:rFonts w:ascii="Times New Roman" w:hAnsi="Times New Roman" w:cs="Times New Roman"/>
          <w:b/>
          <w:bCs/>
        </w:rPr>
      </w:pPr>
      <w:r w:rsidRPr="00B75809">
        <w:rPr>
          <w:rFonts w:ascii="Times New Roman" w:hAnsi="Times New Roman" w:cs="Times New Roman"/>
          <w:b/>
          <w:bCs/>
        </w:rPr>
        <w:t>Method</w:t>
      </w:r>
    </w:p>
    <w:p w14:paraId="42043FDA" w14:textId="148717F5" w:rsidR="00B0472C" w:rsidRPr="00B75809" w:rsidRDefault="5B3ADB41" w:rsidP="009C3A2C">
      <w:pPr>
        <w:spacing w:line="480" w:lineRule="auto"/>
        <w:ind w:firstLine="720"/>
        <w:rPr>
          <w:rFonts w:ascii="Times New Roman" w:hAnsi="Times New Roman" w:cs="Times New Roman"/>
        </w:rPr>
      </w:pPr>
      <w:r w:rsidRPr="00B75809">
        <w:rPr>
          <w:rFonts w:ascii="Times New Roman" w:hAnsi="Times New Roman" w:cs="Times New Roman"/>
          <w:b/>
          <w:bCs/>
        </w:rPr>
        <w:t>Participants</w:t>
      </w:r>
      <w:r w:rsidRPr="00B75809">
        <w:rPr>
          <w:rFonts w:ascii="Times New Roman" w:hAnsi="Times New Roman" w:cs="Times New Roman"/>
        </w:rPr>
        <w:t xml:space="preserve">.  Participants were 221 adults recruited on Amazon’s Mechanical Turk (age ranged from 28 to 83 years old, </w:t>
      </w:r>
      <w:r w:rsidRPr="00B75809">
        <w:rPr>
          <w:rFonts w:ascii="Times New Roman" w:hAnsi="Times New Roman" w:cs="Times New Roman"/>
          <w:i/>
          <w:iCs/>
        </w:rPr>
        <w:t>M</w:t>
      </w:r>
      <w:r w:rsidRPr="00B75809">
        <w:rPr>
          <w:rFonts w:ascii="Times New Roman" w:hAnsi="Times New Roman" w:cs="Times New Roman"/>
        </w:rPr>
        <w:t xml:space="preserve"> = 35.51, </w:t>
      </w:r>
      <w:r w:rsidRPr="00B75809">
        <w:rPr>
          <w:rFonts w:ascii="Times New Roman" w:hAnsi="Times New Roman" w:cs="Times New Roman"/>
          <w:i/>
          <w:iCs/>
        </w:rPr>
        <w:t>SD</w:t>
      </w:r>
      <w:r w:rsidRPr="00B75809">
        <w:rPr>
          <w:rFonts w:ascii="Times New Roman" w:hAnsi="Times New Roman" w:cs="Times New Roman"/>
        </w:rPr>
        <w:t xml:space="preserve"> = 11.93).  Nine participants’ responses were excluded because the qualitative responses were vague or nonsensical, they completed the survey in an extremely short time, or they failed to provide </w:t>
      </w:r>
      <w:r w:rsidR="001C63C5">
        <w:rPr>
          <w:rFonts w:ascii="Times New Roman" w:hAnsi="Times New Roman" w:cs="Times New Roman"/>
        </w:rPr>
        <w:t xml:space="preserve">any </w:t>
      </w:r>
      <w:r w:rsidRPr="00B75809">
        <w:rPr>
          <w:rFonts w:ascii="Times New Roman" w:hAnsi="Times New Roman" w:cs="Times New Roman"/>
        </w:rPr>
        <w:t xml:space="preserve">demographic information.  For demographic information, please see Table 1. </w:t>
      </w:r>
    </w:p>
    <w:p w14:paraId="6C600848" w14:textId="73769AD8" w:rsidR="00D61735" w:rsidRPr="00B75809" w:rsidRDefault="5B3ADB41" w:rsidP="009C3A2C">
      <w:pPr>
        <w:spacing w:line="480" w:lineRule="auto"/>
        <w:outlineLvl w:val="0"/>
        <w:rPr>
          <w:rFonts w:ascii="Times New Roman" w:hAnsi="Times New Roman" w:cs="Times New Roman"/>
          <w:i/>
          <w:iCs/>
        </w:rPr>
      </w:pPr>
      <w:r w:rsidRPr="00B75809">
        <w:rPr>
          <w:rFonts w:ascii="Times New Roman" w:hAnsi="Times New Roman" w:cs="Times New Roman"/>
          <w:b/>
          <w:bCs/>
        </w:rPr>
        <w:t xml:space="preserve">Results </w:t>
      </w:r>
    </w:p>
    <w:p w14:paraId="725F981D" w14:textId="4140D969" w:rsidR="006936A8" w:rsidRPr="00B75809" w:rsidRDefault="5B3ADB41" w:rsidP="009C3A2C">
      <w:pPr>
        <w:spacing w:line="480" w:lineRule="auto"/>
        <w:ind w:firstLine="720"/>
        <w:rPr>
          <w:rFonts w:ascii="Times New Roman" w:hAnsi="Times New Roman" w:cs="Times New Roman"/>
        </w:rPr>
      </w:pPr>
      <w:r w:rsidRPr="00B75809">
        <w:rPr>
          <w:rFonts w:ascii="Times New Roman" w:hAnsi="Times New Roman" w:cs="Times New Roman"/>
        </w:rPr>
        <w:t>Overall, close to half (48.82%) of the sample indicated willingness (15.17% somewhat likely, 14.69% likely, 18.96% very likely) to contact the scammers.  Notably, there was no effect for the manipulated conditions of authority or scarcity on the willingness to contact the MMS (</w:t>
      </w:r>
      <w:r w:rsidRPr="00B75809">
        <w:rPr>
          <w:rFonts w:ascii="Times New Roman" w:hAnsi="Times New Roman" w:cs="Times New Roman"/>
          <w:i/>
          <w:iCs/>
        </w:rPr>
        <w:t>F</w:t>
      </w:r>
      <w:r w:rsidRPr="00B75809">
        <w:rPr>
          <w:rFonts w:ascii="Times New Roman" w:hAnsi="Times New Roman" w:cs="Times New Roman"/>
        </w:rPr>
        <w:t xml:space="preserve">(3, 207) = 1.47, </w:t>
      </w:r>
      <w:r w:rsidRPr="00B75809">
        <w:rPr>
          <w:rFonts w:ascii="Times New Roman" w:hAnsi="Times New Roman" w:cs="Times New Roman"/>
          <w:i/>
          <w:iCs/>
        </w:rPr>
        <w:t>p</w:t>
      </w:r>
      <w:r w:rsidRPr="00B75809">
        <w:rPr>
          <w:rFonts w:ascii="Times New Roman" w:hAnsi="Times New Roman" w:cs="Times New Roman"/>
        </w:rPr>
        <w:t xml:space="preserve"> = .223).  Except for education, none of the individual difference measures assessed including numeracy, loneliness, and demographics were significant predictors of participants’ response.  Higher education was predictive of lower </w:t>
      </w:r>
      <w:r w:rsidR="00851323" w:rsidRPr="00B75809">
        <w:rPr>
          <w:rFonts w:ascii="Times New Roman" w:hAnsi="Times New Roman" w:cs="Times New Roman"/>
        </w:rPr>
        <w:t xml:space="preserve">likelihood </w:t>
      </w:r>
      <w:r w:rsidRPr="00B75809">
        <w:rPr>
          <w:rFonts w:ascii="Times New Roman" w:hAnsi="Times New Roman" w:cs="Times New Roman"/>
        </w:rPr>
        <w:t>to contact the number (</w:t>
      </w:r>
      <w:r w:rsidRPr="00B75809">
        <w:rPr>
          <w:rFonts w:ascii="Times New Roman" w:hAnsi="Times New Roman" w:cs="Times New Roman"/>
          <w:i/>
          <w:iCs/>
        </w:rPr>
        <w:t>b</w:t>
      </w:r>
      <w:r w:rsidRPr="00B75809">
        <w:rPr>
          <w:rFonts w:ascii="Times New Roman" w:hAnsi="Times New Roman" w:cs="Times New Roman"/>
        </w:rPr>
        <w:t xml:space="preserve"> = -.348, </w:t>
      </w:r>
      <w:r w:rsidRPr="00B75809">
        <w:rPr>
          <w:rFonts w:ascii="Times New Roman" w:hAnsi="Times New Roman" w:cs="Times New Roman"/>
          <w:i/>
          <w:iCs/>
        </w:rPr>
        <w:t>p</w:t>
      </w:r>
      <w:r w:rsidRPr="00B75809">
        <w:rPr>
          <w:rFonts w:ascii="Times New Roman" w:hAnsi="Times New Roman" w:cs="Times New Roman"/>
        </w:rPr>
        <w:t xml:space="preserve"> = .018).  </w:t>
      </w:r>
    </w:p>
    <w:p w14:paraId="3C2DE0A7" w14:textId="5CCBA03D" w:rsidR="008C5281" w:rsidRPr="008D7B87" w:rsidRDefault="5B3ADB41" w:rsidP="008C5281">
      <w:pPr>
        <w:spacing w:line="480" w:lineRule="auto"/>
        <w:ind w:firstLine="720"/>
        <w:rPr>
          <w:rFonts w:ascii="Times New Roman" w:hAnsi="Times New Roman" w:cs="Times New Roman"/>
        </w:rPr>
      </w:pPr>
      <w:r w:rsidRPr="00B75809">
        <w:rPr>
          <w:rFonts w:ascii="Times New Roman" w:hAnsi="Times New Roman" w:cs="Times New Roman"/>
        </w:rPr>
        <w:t xml:space="preserve">  Individuals also rated </w:t>
      </w:r>
      <w:r w:rsidR="009775EE">
        <w:rPr>
          <w:rFonts w:ascii="Times New Roman" w:hAnsi="Times New Roman" w:cs="Times New Roman"/>
        </w:rPr>
        <w:t xml:space="preserve">the </w:t>
      </w:r>
      <w:r w:rsidRPr="00B75809">
        <w:rPr>
          <w:rFonts w:ascii="Times New Roman" w:hAnsi="Times New Roman" w:cs="Times New Roman"/>
        </w:rPr>
        <w:t>risks and benefits of the solicitation.  Participants</w:t>
      </w:r>
      <w:r w:rsidR="00F57EDC" w:rsidRPr="00B75809">
        <w:rPr>
          <w:rFonts w:ascii="Times New Roman" w:hAnsi="Times New Roman" w:cs="Times New Roman"/>
        </w:rPr>
        <w:t>’</w:t>
      </w:r>
      <w:r w:rsidRPr="00B75809">
        <w:rPr>
          <w:rFonts w:ascii="Times New Roman" w:hAnsi="Times New Roman" w:cs="Times New Roman"/>
        </w:rPr>
        <w:t xml:space="preserve"> likelihood of positively responding to the solicitation was significantly related to assessment of risk (</w:t>
      </w:r>
      <w:r w:rsidRPr="00B75809">
        <w:rPr>
          <w:rFonts w:ascii="Times New Roman" w:hAnsi="Times New Roman" w:cs="Times New Roman"/>
          <w:i/>
          <w:iCs/>
        </w:rPr>
        <w:t>b</w:t>
      </w:r>
      <w:r w:rsidRPr="00B75809">
        <w:rPr>
          <w:rFonts w:ascii="Times New Roman" w:hAnsi="Times New Roman" w:cs="Times New Roman"/>
        </w:rPr>
        <w:t xml:space="preserve"> = -.734, </w:t>
      </w:r>
      <w:r w:rsidRPr="00B75809">
        <w:rPr>
          <w:rFonts w:ascii="Times New Roman" w:hAnsi="Times New Roman" w:cs="Times New Roman"/>
          <w:i/>
          <w:iCs/>
        </w:rPr>
        <w:t>p</w:t>
      </w:r>
      <w:r w:rsidRPr="00B75809">
        <w:rPr>
          <w:rFonts w:ascii="Times New Roman" w:hAnsi="Times New Roman" w:cs="Times New Roman"/>
        </w:rPr>
        <w:t xml:space="preserve"> &lt; .001) and assessment of benefits (</w:t>
      </w:r>
      <w:r w:rsidRPr="00B75809">
        <w:rPr>
          <w:rFonts w:ascii="Times New Roman" w:hAnsi="Times New Roman" w:cs="Times New Roman"/>
          <w:i/>
          <w:iCs/>
        </w:rPr>
        <w:t xml:space="preserve">b </w:t>
      </w:r>
      <w:r w:rsidRPr="00B75809">
        <w:rPr>
          <w:rFonts w:ascii="Times New Roman" w:hAnsi="Times New Roman" w:cs="Times New Roman"/>
        </w:rPr>
        <w:t xml:space="preserve">= .676, </w:t>
      </w:r>
      <w:r w:rsidRPr="00B75809">
        <w:rPr>
          <w:rFonts w:ascii="Times New Roman" w:hAnsi="Times New Roman" w:cs="Times New Roman"/>
          <w:i/>
          <w:iCs/>
        </w:rPr>
        <w:t>p</w:t>
      </w:r>
      <w:r w:rsidRPr="00B75809">
        <w:rPr>
          <w:rFonts w:ascii="Times New Roman" w:hAnsi="Times New Roman" w:cs="Times New Roman"/>
        </w:rPr>
        <w:t xml:space="preserve"> &lt; .001) such that lower risk or higher benefits both predicted likelihood to contact.  Using multiple regression analysis with all the above predictors in the model, and the four authority/scarcity conditions dummy coded, risk assessment </w:t>
      </w:r>
      <w:r w:rsidR="008C5281" w:rsidRPr="008D7B87">
        <w:rPr>
          <w:rFonts w:ascii="Times New Roman" w:hAnsi="Times New Roman" w:cs="Times New Roman"/>
        </w:rPr>
        <w:t>(</w:t>
      </w:r>
      <w:r w:rsidR="008C5281" w:rsidRPr="008D7B87">
        <w:rPr>
          <w:rFonts w:ascii="Times New Roman" w:hAnsi="Times New Roman" w:cs="Times New Roman"/>
          <w:i/>
          <w:iCs/>
        </w:rPr>
        <w:t xml:space="preserve">b </w:t>
      </w:r>
      <w:r w:rsidR="008C5281" w:rsidRPr="008D7B87">
        <w:rPr>
          <w:rFonts w:ascii="Times New Roman" w:hAnsi="Times New Roman" w:cs="Times New Roman"/>
        </w:rPr>
        <w:t>= -41</w:t>
      </w:r>
      <w:r w:rsidR="008C5281">
        <w:rPr>
          <w:rFonts w:ascii="Times New Roman" w:hAnsi="Times New Roman" w:cs="Times New Roman"/>
        </w:rPr>
        <w:t>3</w:t>
      </w:r>
      <w:r w:rsidR="008C5281" w:rsidRPr="008D7B87">
        <w:rPr>
          <w:rFonts w:ascii="Times New Roman" w:hAnsi="Times New Roman" w:cs="Times New Roman"/>
        </w:rPr>
        <w:t xml:space="preserve">, </w:t>
      </w:r>
      <w:r w:rsidR="008C5281" w:rsidRPr="008D7B87">
        <w:rPr>
          <w:rFonts w:ascii="Times New Roman" w:hAnsi="Times New Roman" w:cs="Times New Roman"/>
          <w:i/>
          <w:iCs/>
        </w:rPr>
        <w:t>p</w:t>
      </w:r>
      <w:r w:rsidR="008C5281" w:rsidRPr="008D7B87">
        <w:rPr>
          <w:rFonts w:ascii="Times New Roman" w:hAnsi="Times New Roman" w:cs="Times New Roman"/>
        </w:rPr>
        <w:t xml:space="preserve"> &lt; .001) and benefit assessment (</w:t>
      </w:r>
      <w:r w:rsidR="008C5281" w:rsidRPr="008D7B87">
        <w:rPr>
          <w:rFonts w:ascii="Times New Roman" w:hAnsi="Times New Roman" w:cs="Times New Roman"/>
          <w:i/>
          <w:iCs/>
        </w:rPr>
        <w:t xml:space="preserve">b </w:t>
      </w:r>
      <w:r w:rsidR="008C5281" w:rsidRPr="008D7B87">
        <w:rPr>
          <w:rFonts w:ascii="Times New Roman" w:hAnsi="Times New Roman" w:cs="Times New Roman"/>
        </w:rPr>
        <w:t>= .5</w:t>
      </w:r>
      <w:r w:rsidR="008C5281">
        <w:rPr>
          <w:rFonts w:ascii="Times New Roman" w:hAnsi="Times New Roman" w:cs="Times New Roman"/>
        </w:rPr>
        <w:t>80</w:t>
      </w:r>
      <w:r w:rsidR="008C5281" w:rsidRPr="008D7B87">
        <w:rPr>
          <w:rFonts w:ascii="Times New Roman" w:hAnsi="Times New Roman" w:cs="Times New Roman"/>
        </w:rPr>
        <w:t xml:space="preserve">, </w:t>
      </w:r>
      <w:r w:rsidR="008C5281" w:rsidRPr="008D7B87">
        <w:rPr>
          <w:rFonts w:ascii="Times New Roman" w:hAnsi="Times New Roman" w:cs="Times New Roman"/>
          <w:i/>
          <w:iCs/>
        </w:rPr>
        <w:t>p</w:t>
      </w:r>
      <w:r w:rsidR="008C5281" w:rsidRPr="008D7B87">
        <w:rPr>
          <w:rFonts w:ascii="Times New Roman" w:hAnsi="Times New Roman" w:cs="Times New Roman"/>
        </w:rPr>
        <w:t xml:space="preserve"> &lt; .001) continued to predict higher </w:t>
      </w:r>
      <w:r w:rsidR="008C5281">
        <w:rPr>
          <w:rFonts w:ascii="Times New Roman" w:hAnsi="Times New Roman" w:cs="Times New Roman"/>
        </w:rPr>
        <w:t>intention</w:t>
      </w:r>
      <w:r w:rsidR="008C5281" w:rsidRPr="008D7B87">
        <w:rPr>
          <w:rFonts w:ascii="Times New Roman" w:hAnsi="Times New Roman" w:cs="Times New Roman"/>
        </w:rPr>
        <w:t xml:space="preserve"> of responding above and beyond other variables.  Additionally, participants who read the letter with </w:t>
      </w:r>
      <w:r w:rsidR="008C5281">
        <w:rPr>
          <w:rFonts w:ascii="Times New Roman" w:hAnsi="Times New Roman" w:cs="Times New Roman"/>
        </w:rPr>
        <w:t>low</w:t>
      </w:r>
      <w:r w:rsidR="008C5281" w:rsidRPr="008D7B87">
        <w:rPr>
          <w:rFonts w:ascii="Times New Roman" w:hAnsi="Times New Roman" w:cs="Times New Roman"/>
        </w:rPr>
        <w:t xml:space="preserve"> authority and high scarcity (</w:t>
      </w:r>
      <w:r w:rsidR="008C5281" w:rsidRPr="008D7B87">
        <w:rPr>
          <w:rFonts w:ascii="Times New Roman" w:hAnsi="Times New Roman" w:cs="Times New Roman"/>
          <w:i/>
          <w:iCs/>
        </w:rPr>
        <w:t xml:space="preserve">b </w:t>
      </w:r>
      <w:r w:rsidR="008C5281" w:rsidRPr="008D7B87">
        <w:rPr>
          <w:rFonts w:ascii="Times New Roman" w:hAnsi="Times New Roman" w:cs="Times New Roman"/>
        </w:rPr>
        <w:t xml:space="preserve">= </w:t>
      </w:r>
      <w:r w:rsidR="008C5281">
        <w:rPr>
          <w:rFonts w:ascii="Times New Roman" w:hAnsi="Times New Roman" w:cs="Times New Roman"/>
        </w:rPr>
        <w:t>-</w:t>
      </w:r>
      <w:r w:rsidR="008C5281" w:rsidRPr="008D7B87">
        <w:rPr>
          <w:rFonts w:ascii="Times New Roman" w:hAnsi="Times New Roman" w:cs="Times New Roman"/>
        </w:rPr>
        <w:t>.9</w:t>
      </w:r>
      <w:r w:rsidR="008C5281">
        <w:rPr>
          <w:rFonts w:ascii="Times New Roman" w:hAnsi="Times New Roman" w:cs="Times New Roman"/>
        </w:rPr>
        <w:t>41</w:t>
      </w:r>
      <w:r w:rsidR="008C5281" w:rsidRPr="008D7B87">
        <w:rPr>
          <w:rFonts w:ascii="Times New Roman" w:hAnsi="Times New Roman" w:cs="Times New Roman"/>
        </w:rPr>
        <w:t xml:space="preserve">, </w:t>
      </w:r>
      <w:r w:rsidR="008C5281" w:rsidRPr="008D7B87">
        <w:rPr>
          <w:rFonts w:ascii="Times New Roman" w:hAnsi="Times New Roman" w:cs="Times New Roman"/>
          <w:i/>
          <w:iCs/>
        </w:rPr>
        <w:t>p</w:t>
      </w:r>
      <w:r w:rsidR="008C5281" w:rsidRPr="008D7B87">
        <w:rPr>
          <w:rFonts w:ascii="Times New Roman" w:hAnsi="Times New Roman" w:cs="Times New Roman"/>
        </w:rPr>
        <w:t xml:space="preserve"> =.0</w:t>
      </w:r>
      <w:r w:rsidR="008C5281">
        <w:rPr>
          <w:rFonts w:ascii="Times New Roman" w:hAnsi="Times New Roman" w:cs="Times New Roman"/>
        </w:rPr>
        <w:t>03</w:t>
      </w:r>
      <w:r w:rsidR="008C5281" w:rsidRPr="008D7B87">
        <w:rPr>
          <w:rFonts w:ascii="Times New Roman" w:hAnsi="Times New Roman" w:cs="Times New Roman"/>
        </w:rPr>
        <w:t xml:space="preserve">) were </w:t>
      </w:r>
      <w:r w:rsidR="008C5281">
        <w:rPr>
          <w:rFonts w:ascii="Times New Roman" w:hAnsi="Times New Roman" w:cs="Times New Roman"/>
        </w:rPr>
        <w:t>less</w:t>
      </w:r>
      <w:r w:rsidR="008C5281" w:rsidRPr="008D7B87">
        <w:rPr>
          <w:rFonts w:ascii="Times New Roman" w:hAnsi="Times New Roman" w:cs="Times New Roman"/>
        </w:rPr>
        <w:t xml:space="preserve"> likely to contact compared with those who read the letter with </w:t>
      </w:r>
      <w:r w:rsidR="008C5281">
        <w:rPr>
          <w:rFonts w:ascii="Times New Roman" w:hAnsi="Times New Roman" w:cs="Times New Roman"/>
        </w:rPr>
        <w:t>high</w:t>
      </w:r>
      <w:r w:rsidR="008C5281" w:rsidRPr="008D7B87">
        <w:rPr>
          <w:rFonts w:ascii="Times New Roman" w:hAnsi="Times New Roman" w:cs="Times New Roman"/>
        </w:rPr>
        <w:t xml:space="preserve"> authority and high scarcity, in presence of all other variables</w:t>
      </w:r>
      <w:r w:rsidR="008C5281">
        <w:rPr>
          <w:rFonts w:ascii="Times New Roman" w:hAnsi="Times New Roman" w:cs="Times New Roman"/>
        </w:rPr>
        <w:t xml:space="preserve"> (see Table 2)</w:t>
      </w:r>
      <w:r w:rsidR="008C5281" w:rsidRPr="008D7B87">
        <w:rPr>
          <w:rFonts w:ascii="Times New Roman" w:hAnsi="Times New Roman" w:cs="Times New Roman"/>
        </w:rPr>
        <w:t>.</w:t>
      </w:r>
    </w:p>
    <w:p w14:paraId="0D3509EF" w14:textId="443DAC8F" w:rsidR="009C0D40" w:rsidRPr="00B75809" w:rsidRDefault="5B3ADB41" w:rsidP="00696288">
      <w:pPr>
        <w:spacing w:line="480" w:lineRule="auto"/>
        <w:ind w:firstLine="720"/>
        <w:rPr>
          <w:rFonts w:ascii="Times New Roman" w:hAnsi="Times New Roman" w:cs="Times New Roman"/>
        </w:rPr>
      </w:pPr>
      <w:r w:rsidRPr="00B75809">
        <w:rPr>
          <w:rFonts w:ascii="Times New Roman" w:hAnsi="Times New Roman" w:cs="Times New Roman"/>
        </w:rPr>
        <w:t xml:space="preserve">Participants were also asked, </w:t>
      </w:r>
      <w:r w:rsidRPr="00B75809">
        <w:rPr>
          <w:rFonts w:ascii="Times New Roman" w:eastAsia="Times New Roman" w:hAnsi="Times New Roman" w:cs="Times New Roman"/>
          <w:color w:val="222222"/>
        </w:rPr>
        <w:t xml:space="preserve">“In your opinion, what are the benefits of responding to this letter?”  Seventy-one percent </w:t>
      </w:r>
      <w:r w:rsidRPr="00B75809">
        <w:rPr>
          <w:rFonts w:ascii="Times New Roman" w:hAnsi="Times New Roman" w:cs="Times New Roman"/>
        </w:rPr>
        <w:t>indicated that winning money was a specific benefit, and 63.5% thought it was a legitimate offer.  Participants were also asked, “</w:t>
      </w:r>
      <w:r w:rsidRPr="00B75809">
        <w:rPr>
          <w:rFonts w:ascii="Times New Roman" w:eastAsia="Times New Roman" w:hAnsi="Times New Roman" w:cs="Times New Roman"/>
          <w:color w:val="222222"/>
        </w:rPr>
        <w:t xml:space="preserve">In your opinion, what would be the risks to responding to this letter?”  </w:t>
      </w:r>
      <w:r w:rsidRPr="00B75809">
        <w:rPr>
          <w:rFonts w:ascii="Times New Roman" w:hAnsi="Times New Roman" w:cs="Times New Roman"/>
        </w:rPr>
        <w:t>Sixty-one percent indicated that the solicitation was potentially a scam, and 39% expressed concern that the solicitation was about identity theft (see Appendix B</w:t>
      </w:r>
      <w:r w:rsidR="00DB3A53" w:rsidRPr="00B75809">
        <w:rPr>
          <w:rFonts w:ascii="Times New Roman" w:hAnsi="Times New Roman" w:cs="Times New Roman"/>
        </w:rPr>
        <w:t xml:space="preserve"> for measures used</w:t>
      </w:r>
      <w:r w:rsidRPr="00B75809">
        <w:rPr>
          <w:rFonts w:ascii="Times New Roman" w:hAnsi="Times New Roman" w:cs="Times New Roman"/>
        </w:rPr>
        <w:t>).</w:t>
      </w:r>
    </w:p>
    <w:p w14:paraId="0F6DB349" w14:textId="1AE23A38" w:rsidR="00223653" w:rsidRPr="00B75809" w:rsidRDefault="5B3ADB41" w:rsidP="00774D16">
      <w:pPr>
        <w:spacing w:line="480" w:lineRule="auto"/>
        <w:outlineLvl w:val="0"/>
        <w:rPr>
          <w:rFonts w:ascii="Times New Roman" w:hAnsi="Times New Roman" w:cs="Times New Roman"/>
          <w:b/>
          <w:bCs/>
        </w:rPr>
      </w:pPr>
      <w:r w:rsidRPr="00B75809">
        <w:rPr>
          <w:rFonts w:ascii="Times New Roman" w:hAnsi="Times New Roman" w:cs="Times New Roman"/>
          <w:b/>
          <w:bCs/>
        </w:rPr>
        <w:t>Discussion</w:t>
      </w:r>
    </w:p>
    <w:p w14:paraId="7E83A1C7" w14:textId="1BFFF021" w:rsidR="00223653" w:rsidRPr="00B75809" w:rsidRDefault="00223653" w:rsidP="001C63C5">
      <w:pPr>
        <w:spacing w:line="480" w:lineRule="auto"/>
        <w:rPr>
          <w:rFonts w:ascii="Times New Roman" w:hAnsi="Times New Roman" w:cs="Times New Roman"/>
        </w:rPr>
      </w:pPr>
      <w:r w:rsidRPr="00B75809">
        <w:rPr>
          <w:rFonts w:ascii="Times New Roman" w:hAnsi="Times New Roman" w:cs="Times New Roman"/>
          <w:b/>
        </w:rPr>
        <w:tab/>
      </w:r>
      <w:r w:rsidR="009C0D40" w:rsidRPr="00B75809">
        <w:rPr>
          <w:rFonts w:ascii="Times New Roman" w:hAnsi="Times New Roman" w:cs="Times New Roman"/>
        </w:rPr>
        <w:t>In summary, in</w:t>
      </w:r>
      <w:r w:rsidR="009C0D40" w:rsidRPr="00B75809">
        <w:rPr>
          <w:rFonts w:ascii="Times New Roman" w:hAnsi="Times New Roman" w:cs="Times New Roman"/>
          <w:b/>
          <w:bCs/>
        </w:rPr>
        <w:t xml:space="preserve"> </w:t>
      </w:r>
      <w:r w:rsidR="009C0D40" w:rsidRPr="00B75809">
        <w:rPr>
          <w:rFonts w:ascii="Times New Roman" w:hAnsi="Times New Roman" w:cs="Times New Roman"/>
        </w:rPr>
        <w:t>Experiment 1</w:t>
      </w:r>
      <w:r w:rsidR="00EE4BBE" w:rsidRPr="00B75809">
        <w:rPr>
          <w:rFonts w:ascii="Times New Roman" w:hAnsi="Times New Roman" w:cs="Times New Roman"/>
        </w:rPr>
        <w:t>,</w:t>
      </w:r>
      <w:r w:rsidR="009C0D40" w:rsidRPr="00B75809">
        <w:rPr>
          <w:rFonts w:ascii="Times New Roman" w:hAnsi="Times New Roman" w:cs="Times New Roman"/>
        </w:rPr>
        <w:t xml:space="preserve"> we found a much higher than expected </w:t>
      </w:r>
      <w:r w:rsidR="002876CE">
        <w:rPr>
          <w:rFonts w:ascii="Times New Roman" w:hAnsi="Times New Roman" w:cs="Times New Roman"/>
        </w:rPr>
        <w:t>intention to comply</w:t>
      </w:r>
      <w:r w:rsidR="002876CE" w:rsidRPr="00B75809">
        <w:rPr>
          <w:rFonts w:ascii="Times New Roman" w:hAnsi="Times New Roman" w:cs="Times New Roman"/>
        </w:rPr>
        <w:t xml:space="preserve"> </w:t>
      </w:r>
      <w:r w:rsidR="009C0D40" w:rsidRPr="00B75809">
        <w:rPr>
          <w:rFonts w:ascii="Times New Roman" w:hAnsi="Times New Roman" w:cs="Times New Roman"/>
        </w:rPr>
        <w:t xml:space="preserve">rate, no effect of the authority / scarcity manipulations, and that risk and benefits perception were strong predictors of </w:t>
      </w:r>
      <w:r w:rsidR="002876CE">
        <w:rPr>
          <w:rFonts w:ascii="Times New Roman" w:hAnsi="Times New Roman" w:cs="Times New Roman"/>
        </w:rPr>
        <w:t xml:space="preserve">intention to </w:t>
      </w:r>
      <w:r w:rsidR="002876CE" w:rsidRPr="00B75809">
        <w:rPr>
          <w:rFonts w:ascii="Times New Roman" w:hAnsi="Times New Roman" w:cs="Times New Roman"/>
        </w:rPr>
        <w:t>compl</w:t>
      </w:r>
      <w:r w:rsidR="002876CE">
        <w:rPr>
          <w:rFonts w:ascii="Times New Roman" w:hAnsi="Times New Roman" w:cs="Times New Roman"/>
        </w:rPr>
        <w:t>y</w:t>
      </w:r>
      <w:r w:rsidR="009C0D40" w:rsidRPr="00B75809">
        <w:rPr>
          <w:rFonts w:ascii="Times New Roman" w:hAnsi="Times New Roman" w:cs="Times New Roman"/>
        </w:rPr>
        <w:t xml:space="preserve">. </w:t>
      </w:r>
      <w:r w:rsidR="00EE4BBE" w:rsidRPr="00B75809">
        <w:rPr>
          <w:rFonts w:ascii="Times New Roman" w:hAnsi="Times New Roman" w:cs="Times New Roman"/>
        </w:rPr>
        <w:t xml:space="preserve"> </w:t>
      </w:r>
      <w:r w:rsidR="009C0D40" w:rsidRPr="00B75809">
        <w:rPr>
          <w:rFonts w:ascii="Times New Roman" w:hAnsi="Times New Roman" w:cs="Times New Roman"/>
        </w:rPr>
        <w:t xml:space="preserve">In addition, our data showed that </w:t>
      </w:r>
      <w:r w:rsidR="0045132E" w:rsidRPr="00B75809">
        <w:rPr>
          <w:rFonts w:ascii="Times New Roman" w:hAnsi="Times New Roman" w:cs="Times New Roman"/>
        </w:rPr>
        <w:t xml:space="preserve">higher </w:t>
      </w:r>
      <w:r w:rsidR="009C0D40" w:rsidRPr="00B75809">
        <w:rPr>
          <w:rFonts w:ascii="Times New Roman" w:hAnsi="Times New Roman" w:cs="Times New Roman"/>
        </w:rPr>
        <w:t xml:space="preserve">education levels were related to lower </w:t>
      </w:r>
      <w:r w:rsidR="002876CE">
        <w:rPr>
          <w:rFonts w:ascii="Times New Roman" w:hAnsi="Times New Roman" w:cs="Times New Roman"/>
        </w:rPr>
        <w:t xml:space="preserve">intention to comply </w:t>
      </w:r>
      <w:r w:rsidR="009C0D40" w:rsidRPr="00B75809">
        <w:rPr>
          <w:rFonts w:ascii="Times New Roman" w:hAnsi="Times New Roman" w:cs="Times New Roman"/>
        </w:rPr>
        <w:t xml:space="preserve">levels.  Finally, participants were drawn to the financial benefits of the solicitation, but were also concerned about the possible risks of responding </w:t>
      </w:r>
      <w:r w:rsidR="00D11204" w:rsidRPr="00B75809">
        <w:rPr>
          <w:rFonts w:ascii="Times New Roman" w:hAnsi="Times New Roman" w:cs="Times New Roman"/>
        </w:rPr>
        <w:t xml:space="preserve">such as </w:t>
      </w:r>
      <w:r w:rsidR="009C0D40" w:rsidRPr="00B75809">
        <w:rPr>
          <w:rFonts w:ascii="Times New Roman" w:hAnsi="Times New Roman" w:cs="Times New Roman"/>
        </w:rPr>
        <w:t>identify theft.</w:t>
      </w:r>
      <w:r w:rsidR="00F06027" w:rsidRPr="00B75809">
        <w:rPr>
          <w:rFonts w:ascii="Times New Roman" w:hAnsi="Times New Roman" w:cs="Times New Roman"/>
        </w:rPr>
        <w:t xml:space="preserve"> </w:t>
      </w:r>
      <w:r w:rsidR="009C0D40" w:rsidRPr="00B75809">
        <w:rPr>
          <w:rFonts w:ascii="Times New Roman" w:hAnsi="Times New Roman" w:cs="Times New Roman"/>
        </w:rPr>
        <w:t xml:space="preserve"> Given that almost half of the sample indicated willingness to comply with the message, we next examined other factors that could help influence response rate.  </w:t>
      </w:r>
      <w:r w:rsidR="00EF01B6" w:rsidRPr="00B75809">
        <w:rPr>
          <w:rFonts w:ascii="Times New Roman" w:hAnsi="Times New Roman" w:cs="Times New Roman"/>
        </w:rPr>
        <w:t xml:space="preserve"> </w:t>
      </w:r>
    </w:p>
    <w:p w14:paraId="1DADF597" w14:textId="773C4C71" w:rsidR="00A77696" w:rsidRPr="00B75809" w:rsidRDefault="5B3ADB41" w:rsidP="001C63C5">
      <w:pPr>
        <w:spacing w:line="480" w:lineRule="auto"/>
        <w:ind w:left="2880" w:firstLine="720"/>
        <w:outlineLvl w:val="0"/>
        <w:rPr>
          <w:rFonts w:ascii="Times New Roman" w:hAnsi="Times New Roman" w:cs="Times New Roman"/>
          <w:b/>
          <w:bCs/>
        </w:rPr>
      </w:pPr>
      <w:r w:rsidRPr="00B75809">
        <w:rPr>
          <w:rFonts w:ascii="Times New Roman" w:hAnsi="Times New Roman" w:cs="Times New Roman"/>
          <w:b/>
          <w:bCs/>
        </w:rPr>
        <w:t>Experiment 2</w:t>
      </w:r>
    </w:p>
    <w:p w14:paraId="6ACE07EE" w14:textId="48EF3E74" w:rsidR="002D70BE" w:rsidRPr="00B75809" w:rsidRDefault="5B3ADB41" w:rsidP="001C63C5">
      <w:pPr>
        <w:spacing w:line="480" w:lineRule="auto"/>
        <w:ind w:firstLine="720"/>
        <w:rPr>
          <w:rFonts w:ascii="Times New Roman" w:hAnsi="Times New Roman" w:cs="Times New Roman"/>
        </w:rPr>
      </w:pPr>
      <w:r w:rsidRPr="00B75809">
        <w:rPr>
          <w:rFonts w:ascii="Times New Roman" w:hAnsi="Times New Roman" w:cs="Times New Roman"/>
        </w:rPr>
        <w:t>In Experiment 1, we were surprised at the high rate of participants’ who indicated willingness to contact the MMS solicitation.  In Experiment 2, we added a cost associated to the solicitation in the form of a hypothetical “activation fee,” to examine whether this additional cost resulted in decreased interest.  Further, we manipulated the level of the activation fee to determine if a higher fee was associated with even more decreased interest than a lower fee.  In this study, individuals either were asked to call to “activate” their winnings (same as Experiment 1), or call and pay either a $5 or $100 activation fee.  We hypothesized that individuals who were willing to call and pay $100 in the “high fee” activation condition would represent a distinct group especially vulnerable to MMS.  All other aspects of the design were identical except for a few additional probes related to the financial situations of participants.  Given that there w</w:t>
      </w:r>
      <w:r w:rsidR="002876CE">
        <w:rPr>
          <w:rFonts w:ascii="Times New Roman" w:hAnsi="Times New Roman" w:cs="Times New Roman"/>
        </w:rPr>
        <w:t>ere essentially</w:t>
      </w:r>
      <w:r w:rsidRPr="00B75809">
        <w:rPr>
          <w:rFonts w:ascii="Times New Roman" w:hAnsi="Times New Roman" w:cs="Times New Roman"/>
        </w:rPr>
        <w:t xml:space="preserve"> no difference</w:t>
      </w:r>
      <w:r w:rsidR="002876CE">
        <w:rPr>
          <w:rFonts w:ascii="Times New Roman" w:hAnsi="Times New Roman" w:cs="Times New Roman"/>
        </w:rPr>
        <w:t>s</w:t>
      </w:r>
      <w:r w:rsidRPr="00B75809">
        <w:rPr>
          <w:rFonts w:ascii="Times New Roman" w:hAnsi="Times New Roman" w:cs="Times New Roman"/>
        </w:rPr>
        <w:t xml:space="preserve"> in response rates between conditions in Experiment 1, we used one standardized letter for all participants (</w:t>
      </w:r>
      <w:r w:rsidR="00AB531A" w:rsidRPr="00B75809">
        <w:rPr>
          <w:rFonts w:ascii="Times New Roman" w:hAnsi="Times New Roman" w:cs="Times New Roman"/>
        </w:rPr>
        <w:t>H</w:t>
      </w:r>
      <w:r w:rsidRPr="00B75809">
        <w:rPr>
          <w:rFonts w:ascii="Times New Roman" w:hAnsi="Times New Roman" w:cs="Times New Roman"/>
        </w:rPr>
        <w:t xml:space="preserve">igh </w:t>
      </w:r>
      <w:r w:rsidR="00AB531A" w:rsidRPr="00B75809">
        <w:rPr>
          <w:rFonts w:ascii="Times New Roman" w:hAnsi="Times New Roman" w:cs="Times New Roman"/>
        </w:rPr>
        <w:t>A</w:t>
      </w:r>
      <w:r w:rsidRPr="00B75809">
        <w:rPr>
          <w:rFonts w:ascii="Times New Roman" w:hAnsi="Times New Roman" w:cs="Times New Roman"/>
        </w:rPr>
        <w:t>uthority</w:t>
      </w:r>
      <w:r w:rsidR="008C5281">
        <w:rPr>
          <w:rFonts w:ascii="Times New Roman" w:hAnsi="Times New Roman" w:cs="Times New Roman"/>
        </w:rPr>
        <w:t xml:space="preserve"> </w:t>
      </w:r>
      <w:r w:rsidRPr="00B75809">
        <w:rPr>
          <w:rFonts w:ascii="Times New Roman" w:hAnsi="Times New Roman" w:cs="Times New Roman"/>
        </w:rPr>
        <w:t>/</w:t>
      </w:r>
      <w:r w:rsidR="008C5281">
        <w:rPr>
          <w:rFonts w:ascii="Times New Roman" w:hAnsi="Times New Roman" w:cs="Times New Roman"/>
        </w:rPr>
        <w:t xml:space="preserve"> </w:t>
      </w:r>
      <w:r w:rsidR="00AB531A" w:rsidRPr="00B75809">
        <w:rPr>
          <w:rFonts w:ascii="Times New Roman" w:hAnsi="Times New Roman" w:cs="Times New Roman"/>
        </w:rPr>
        <w:t>H</w:t>
      </w:r>
      <w:r w:rsidRPr="00B75809">
        <w:rPr>
          <w:rFonts w:ascii="Times New Roman" w:hAnsi="Times New Roman" w:cs="Times New Roman"/>
        </w:rPr>
        <w:t xml:space="preserve">igh </w:t>
      </w:r>
      <w:r w:rsidR="00AB531A" w:rsidRPr="00B75809">
        <w:rPr>
          <w:rFonts w:ascii="Times New Roman" w:hAnsi="Times New Roman" w:cs="Times New Roman"/>
        </w:rPr>
        <w:t>S</w:t>
      </w:r>
      <w:r w:rsidRPr="00B75809">
        <w:rPr>
          <w:rFonts w:ascii="Times New Roman" w:hAnsi="Times New Roman" w:cs="Times New Roman"/>
        </w:rPr>
        <w:t>carcity</w:t>
      </w:r>
      <w:r w:rsidRPr="005F24CC">
        <w:rPr>
          <w:rFonts w:ascii="Times New Roman" w:hAnsi="Times New Roman" w:cs="Times New Roman"/>
        </w:rPr>
        <w:t>).</w:t>
      </w:r>
      <w:r w:rsidR="009C0D40" w:rsidRPr="00B75809">
        <w:rPr>
          <w:rFonts w:ascii="Times New Roman" w:hAnsi="Times New Roman" w:cs="Times New Roman"/>
        </w:rPr>
        <w:br/>
      </w:r>
      <w:r w:rsidRPr="00B75809">
        <w:rPr>
          <w:rFonts w:ascii="Times New Roman" w:hAnsi="Times New Roman" w:cs="Times New Roman"/>
          <w:b/>
          <w:bCs/>
        </w:rPr>
        <w:t>Method</w:t>
      </w:r>
    </w:p>
    <w:p w14:paraId="7453A6C8" w14:textId="7E20C06F" w:rsidR="00742D86" w:rsidRPr="00B75809" w:rsidRDefault="5B3ADB41" w:rsidP="00AE465D">
      <w:pPr>
        <w:spacing w:line="480" w:lineRule="auto"/>
        <w:ind w:firstLine="720"/>
        <w:rPr>
          <w:rFonts w:ascii="Times New Roman" w:hAnsi="Times New Roman" w:cs="Times New Roman"/>
        </w:rPr>
      </w:pPr>
      <w:r w:rsidRPr="00B75809">
        <w:rPr>
          <w:rFonts w:ascii="Times New Roman" w:hAnsi="Times New Roman" w:cs="Times New Roman"/>
          <w:b/>
          <w:bCs/>
        </w:rPr>
        <w:t>Participants</w:t>
      </w:r>
      <w:r w:rsidRPr="00B75809">
        <w:rPr>
          <w:rFonts w:ascii="Times New Roman" w:hAnsi="Times New Roman" w:cs="Times New Roman"/>
        </w:rPr>
        <w:t xml:space="preserve">.  Participants were 291 adults (age ranged from 19 to 83 years old, </w:t>
      </w:r>
      <w:r w:rsidRPr="00B75809">
        <w:rPr>
          <w:rFonts w:ascii="Times New Roman" w:hAnsi="Times New Roman" w:cs="Times New Roman"/>
          <w:i/>
          <w:iCs/>
        </w:rPr>
        <w:t>M</w:t>
      </w:r>
      <w:r w:rsidRPr="00B75809">
        <w:rPr>
          <w:rFonts w:ascii="Times New Roman" w:hAnsi="Times New Roman" w:cs="Times New Roman"/>
        </w:rPr>
        <w:t xml:space="preserve"> = 38.20, </w:t>
      </w:r>
      <w:r w:rsidRPr="00B75809">
        <w:rPr>
          <w:rFonts w:ascii="Times New Roman" w:hAnsi="Times New Roman" w:cs="Times New Roman"/>
          <w:i/>
          <w:iCs/>
        </w:rPr>
        <w:t>SD</w:t>
      </w:r>
      <w:r w:rsidRPr="00B75809">
        <w:rPr>
          <w:rFonts w:ascii="Times New Roman" w:hAnsi="Times New Roman" w:cs="Times New Roman"/>
        </w:rPr>
        <w:t xml:space="preserve"> = 12.52) recruited on Amazon’s Mechanical Turk.  The original sample size was 302, but 11 participants’ responses were excluded because their qualitative answers were vague or nonsensical and they failed the manipulation check (i.e., “Was there an activation fee in the letter you read? If yes, how much was the fee?”).  For full demographic information, see Table 1.</w:t>
      </w:r>
    </w:p>
    <w:p w14:paraId="60086FCB" w14:textId="410C6B51" w:rsidR="005F7416" w:rsidRPr="00B75809" w:rsidRDefault="5B3ADB41" w:rsidP="00F75DA0">
      <w:pPr>
        <w:spacing w:line="480" w:lineRule="auto"/>
        <w:ind w:firstLine="720"/>
        <w:rPr>
          <w:rFonts w:ascii="Times New Roman" w:hAnsi="Times New Roman" w:cs="Times New Roman"/>
          <w:i/>
          <w:iCs/>
        </w:rPr>
      </w:pPr>
      <w:r w:rsidRPr="00B75809">
        <w:rPr>
          <w:rFonts w:ascii="Times New Roman" w:hAnsi="Times New Roman" w:cs="Times New Roman"/>
          <w:b/>
          <w:bCs/>
        </w:rPr>
        <w:t>Procedure</w:t>
      </w:r>
      <w:r w:rsidRPr="00B75809">
        <w:rPr>
          <w:rFonts w:ascii="Times New Roman" w:hAnsi="Times New Roman" w:cs="Times New Roman"/>
        </w:rPr>
        <w:t xml:space="preserve">.  Following informed consent, participants were randomly assigned to one of three conditions (no activation fee, $5 activation fee, and $100 activation fee).  All participants received the same base solicitation letter (high authority/high scarcity). </w:t>
      </w:r>
      <w:r w:rsidR="00F133F1" w:rsidRPr="00B75809">
        <w:rPr>
          <w:rFonts w:ascii="Times New Roman" w:hAnsi="Times New Roman" w:cs="Times New Roman"/>
        </w:rPr>
        <w:br/>
      </w:r>
      <w:r w:rsidRPr="00B75809">
        <w:rPr>
          <w:rFonts w:ascii="Times New Roman" w:hAnsi="Times New Roman" w:cs="Times New Roman"/>
          <w:b/>
          <w:bCs/>
        </w:rPr>
        <w:t>Results</w:t>
      </w:r>
      <w:r w:rsidRPr="00B75809">
        <w:rPr>
          <w:rFonts w:ascii="Times New Roman" w:hAnsi="Times New Roman" w:cs="Times New Roman"/>
          <w:i/>
          <w:iCs/>
        </w:rPr>
        <w:t xml:space="preserve"> </w:t>
      </w:r>
    </w:p>
    <w:p w14:paraId="72450818" w14:textId="14720030" w:rsidR="009C0D40" w:rsidRPr="00B75809" w:rsidRDefault="5B3ADB41" w:rsidP="00F75DA0">
      <w:pPr>
        <w:spacing w:line="480" w:lineRule="auto"/>
        <w:ind w:firstLine="720"/>
        <w:rPr>
          <w:rFonts w:ascii="Times New Roman" w:hAnsi="Times New Roman" w:cs="Times New Roman"/>
        </w:rPr>
      </w:pPr>
      <w:r w:rsidRPr="00B75809">
        <w:rPr>
          <w:rFonts w:ascii="Times New Roman" w:hAnsi="Times New Roman" w:cs="Times New Roman"/>
        </w:rPr>
        <w:t xml:space="preserve">Slightly over a quarter of the sample (25.7%) indicated </w:t>
      </w:r>
      <w:r w:rsidR="002876CE">
        <w:rPr>
          <w:rFonts w:ascii="Times New Roman" w:hAnsi="Times New Roman" w:cs="Times New Roman"/>
        </w:rPr>
        <w:t xml:space="preserve">some </w:t>
      </w:r>
      <w:r w:rsidRPr="00B75809">
        <w:rPr>
          <w:rFonts w:ascii="Times New Roman" w:hAnsi="Times New Roman" w:cs="Times New Roman"/>
        </w:rPr>
        <w:t xml:space="preserve">willingness (11.0% somewhat likely, 5.8% likely, 8.9% very likely) to call the contact number and pay the activation fee if requested.  </w:t>
      </w:r>
      <w:r w:rsidR="00F75DA0" w:rsidRPr="00B75809">
        <w:rPr>
          <w:rFonts w:ascii="Times New Roman" w:hAnsi="Times New Roman" w:cs="Times New Roman"/>
        </w:rPr>
        <w:t>Compar</w:t>
      </w:r>
      <w:r w:rsidR="00F75DA0">
        <w:rPr>
          <w:rFonts w:ascii="Times New Roman" w:hAnsi="Times New Roman" w:cs="Times New Roman"/>
        </w:rPr>
        <w:t>ed</w:t>
      </w:r>
      <w:r w:rsidR="00F75DA0" w:rsidRPr="00B75809">
        <w:rPr>
          <w:rFonts w:ascii="Times New Roman" w:hAnsi="Times New Roman" w:cs="Times New Roman"/>
        </w:rPr>
        <w:t xml:space="preserve"> </w:t>
      </w:r>
      <w:r w:rsidR="00F75DA0">
        <w:rPr>
          <w:rFonts w:ascii="Times New Roman" w:hAnsi="Times New Roman" w:cs="Times New Roman"/>
        </w:rPr>
        <w:t>to</w:t>
      </w:r>
      <w:r w:rsidR="00F75DA0" w:rsidRPr="00B75809">
        <w:rPr>
          <w:rFonts w:ascii="Times New Roman" w:hAnsi="Times New Roman" w:cs="Times New Roman"/>
        </w:rPr>
        <w:t xml:space="preserve"> </w:t>
      </w:r>
      <w:r w:rsidRPr="00B75809">
        <w:rPr>
          <w:rFonts w:ascii="Times New Roman" w:hAnsi="Times New Roman" w:cs="Times New Roman"/>
        </w:rPr>
        <w:t>other participants, those who said they were very likely to call the contact number were more likely to be high school graduates (46% versus 26%), while participants with a bachelor’s degree and above were not very likely to respond (</w:t>
      </w:r>
      <w:r w:rsidRPr="00B75809">
        <w:rPr>
          <w:rFonts w:ascii="Times New Roman" w:hAnsi="Times New Roman" w:cs="Times New Roman"/>
          <w:color w:val="000000" w:themeColor="text1"/>
        </w:rPr>
        <w:t>χ</w:t>
      </w:r>
      <w:r w:rsidRPr="00B75809">
        <w:rPr>
          <w:rFonts w:ascii="Times New Roman" w:hAnsi="Times New Roman" w:cs="Times New Roman"/>
          <w:color w:val="000000" w:themeColor="text1"/>
          <w:vertAlign w:val="superscript"/>
        </w:rPr>
        <w:t>2</w:t>
      </w:r>
      <w:r w:rsidRPr="00B75809">
        <w:rPr>
          <w:rFonts w:ascii="Times New Roman" w:hAnsi="Times New Roman" w:cs="Times New Roman"/>
        </w:rPr>
        <w:t xml:space="preserve">(6) = 17.32, </w:t>
      </w:r>
      <w:r w:rsidRPr="00B75809">
        <w:rPr>
          <w:rFonts w:ascii="Times New Roman" w:hAnsi="Times New Roman" w:cs="Times New Roman"/>
          <w:i/>
          <w:iCs/>
        </w:rPr>
        <w:t>p</w:t>
      </w:r>
      <w:r w:rsidRPr="00B75809">
        <w:rPr>
          <w:rFonts w:ascii="Times New Roman" w:hAnsi="Times New Roman" w:cs="Times New Roman"/>
        </w:rPr>
        <w:t xml:space="preserve"> = .008).  Having an activation fee affected participants’ </w:t>
      </w:r>
      <w:r w:rsidR="00C73F4F">
        <w:rPr>
          <w:rFonts w:ascii="Times New Roman" w:hAnsi="Times New Roman" w:cs="Times New Roman"/>
        </w:rPr>
        <w:t xml:space="preserve">reports of </w:t>
      </w:r>
      <w:r w:rsidRPr="00B75809">
        <w:rPr>
          <w:rFonts w:ascii="Times New Roman" w:hAnsi="Times New Roman" w:cs="Times New Roman"/>
        </w:rPr>
        <w:t>likelihood to respond positively to the MMS solicitation (</w:t>
      </w:r>
      <w:r w:rsidRPr="00B75809">
        <w:rPr>
          <w:rFonts w:ascii="Times New Roman" w:hAnsi="Times New Roman" w:cs="Times New Roman"/>
          <w:i/>
          <w:iCs/>
        </w:rPr>
        <w:t>F</w:t>
      </w:r>
      <w:r w:rsidRPr="00B75809">
        <w:rPr>
          <w:rFonts w:ascii="Times New Roman" w:hAnsi="Times New Roman" w:cs="Times New Roman"/>
        </w:rPr>
        <w:t xml:space="preserve">(2, 288) = 4.20, </w:t>
      </w:r>
      <w:r w:rsidRPr="00B75809">
        <w:rPr>
          <w:rFonts w:ascii="Times New Roman" w:hAnsi="Times New Roman" w:cs="Times New Roman"/>
          <w:i/>
          <w:iCs/>
        </w:rPr>
        <w:t>p</w:t>
      </w:r>
      <w:r w:rsidRPr="00B75809">
        <w:rPr>
          <w:rFonts w:ascii="Times New Roman" w:hAnsi="Times New Roman" w:cs="Times New Roman"/>
        </w:rPr>
        <w:t xml:space="preserve"> = .016), such that no-activation-fee participants (</w:t>
      </w:r>
      <w:r w:rsidRPr="00B75809">
        <w:rPr>
          <w:rFonts w:ascii="Times New Roman" w:hAnsi="Times New Roman" w:cs="Times New Roman"/>
          <w:i/>
          <w:iCs/>
        </w:rPr>
        <w:t>M</w:t>
      </w:r>
      <w:r w:rsidRPr="00B75809">
        <w:rPr>
          <w:rFonts w:ascii="Times New Roman" w:hAnsi="Times New Roman" w:cs="Times New Roman"/>
        </w:rPr>
        <w:t xml:space="preserve"> = 3.19, </w:t>
      </w:r>
      <w:r w:rsidRPr="00B75809">
        <w:rPr>
          <w:rFonts w:ascii="Times New Roman" w:hAnsi="Times New Roman" w:cs="Times New Roman"/>
          <w:i/>
          <w:iCs/>
        </w:rPr>
        <w:t>SD</w:t>
      </w:r>
      <w:r w:rsidRPr="00B75809">
        <w:rPr>
          <w:rFonts w:ascii="Times New Roman" w:hAnsi="Times New Roman" w:cs="Times New Roman"/>
        </w:rPr>
        <w:t xml:space="preserve"> = 2.33) indicated higher level of willingness to call, compared with those who had to pay $5 (</w:t>
      </w:r>
      <w:r w:rsidRPr="00B75809">
        <w:rPr>
          <w:rFonts w:ascii="Times New Roman" w:hAnsi="Times New Roman" w:cs="Times New Roman"/>
          <w:i/>
          <w:iCs/>
        </w:rPr>
        <w:t>M</w:t>
      </w:r>
      <w:r w:rsidRPr="00B75809">
        <w:rPr>
          <w:rFonts w:ascii="Times New Roman" w:hAnsi="Times New Roman" w:cs="Times New Roman"/>
        </w:rPr>
        <w:t xml:space="preserve"> = 2.48, </w:t>
      </w:r>
      <w:r w:rsidRPr="00B75809">
        <w:rPr>
          <w:rFonts w:ascii="Times New Roman" w:hAnsi="Times New Roman" w:cs="Times New Roman"/>
          <w:i/>
          <w:iCs/>
        </w:rPr>
        <w:t>SD</w:t>
      </w:r>
      <w:r w:rsidRPr="00B75809">
        <w:rPr>
          <w:rFonts w:ascii="Times New Roman" w:hAnsi="Times New Roman" w:cs="Times New Roman"/>
        </w:rPr>
        <w:t xml:space="preserve"> = 1.92) or $100 (</w:t>
      </w:r>
      <w:r w:rsidRPr="00B75809">
        <w:rPr>
          <w:rFonts w:ascii="Times New Roman" w:hAnsi="Times New Roman" w:cs="Times New Roman"/>
          <w:i/>
          <w:iCs/>
        </w:rPr>
        <w:t>M</w:t>
      </w:r>
      <w:r w:rsidRPr="00B75809">
        <w:rPr>
          <w:rFonts w:ascii="Times New Roman" w:hAnsi="Times New Roman" w:cs="Times New Roman"/>
        </w:rPr>
        <w:t xml:space="preserve"> = 2.39, </w:t>
      </w:r>
      <w:r w:rsidRPr="00B75809">
        <w:rPr>
          <w:rFonts w:ascii="Times New Roman" w:hAnsi="Times New Roman" w:cs="Times New Roman"/>
          <w:i/>
          <w:iCs/>
        </w:rPr>
        <w:t>SD</w:t>
      </w:r>
      <w:r w:rsidRPr="00B75809">
        <w:rPr>
          <w:rFonts w:ascii="Times New Roman" w:hAnsi="Times New Roman" w:cs="Times New Roman"/>
        </w:rPr>
        <w:t xml:space="preserve"> = 2.03).  Additionally, having to pay $100 (</w:t>
      </w:r>
      <w:r w:rsidRPr="00B75809">
        <w:rPr>
          <w:rFonts w:ascii="Times New Roman" w:hAnsi="Times New Roman" w:cs="Times New Roman"/>
          <w:i/>
          <w:iCs/>
        </w:rPr>
        <w:t>M</w:t>
      </w:r>
      <w:r w:rsidRPr="00B75809">
        <w:rPr>
          <w:rFonts w:ascii="Times New Roman" w:hAnsi="Times New Roman" w:cs="Times New Roman"/>
        </w:rPr>
        <w:t xml:space="preserve"> = 6.18, </w:t>
      </w:r>
      <w:r w:rsidRPr="00B75809">
        <w:rPr>
          <w:rFonts w:ascii="Times New Roman" w:hAnsi="Times New Roman" w:cs="Times New Roman"/>
          <w:i/>
          <w:iCs/>
        </w:rPr>
        <w:t>SD</w:t>
      </w:r>
      <w:r w:rsidRPr="00B75809">
        <w:rPr>
          <w:rFonts w:ascii="Times New Roman" w:hAnsi="Times New Roman" w:cs="Times New Roman"/>
        </w:rPr>
        <w:t xml:space="preserve"> = 1.46) was rated to be more risky than the $5 (</w:t>
      </w:r>
      <w:r w:rsidRPr="00B75809">
        <w:rPr>
          <w:rFonts w:ascii="Times New Roman" w:hAnsi="Times New Roman" w:cs="Times New Roman"/>
          <w:i/>
          <w:iCs/>
        </w:rPr>
        <w:t>M</w:t>
      </w:r>
      <w:r w:rsidRPr="00B75809">
        <w:rPr>
          <w:rFonts w:ascii="Times New Roman" w:hAnsi="Times New Roman" w:cs="Times New Roman"/>
        </w:rPr>
        <w:t xml:space="preserve"> = 5.86, </w:t>
      </w:r>
      <w:r w:rsidRPr="00B75809">
        <w:rPr>
          <w:rFonts w:ascii="Times New Roman" w:hAnsi="Times New Roman" w:cs="Times New Roman"/>
          <w:i/>
          <w:iCs/>
        </w:rPr>
        <w:t>SD</w:t>
      </w:r>
      <w:r w:rsidRPr="00B75809">
        <w:rPr>
          <w:rFonts w:ascii="Times New Roman" w:hAnsi="Times New Roman" w:cs="Times New Roman"/>
        </w:rPr>
        <w:t xml:space="preserve"> = 1.41) and no-activation-fee (</w:t>
      </w:r>
      <w:r w:rsidRPr="00B75809">
        <w:rPr>
          <w:rFonts w:ascii="Times New Roman" w:hAnsi="Times New Roman" w:cs="Times New Roman"/>
          <w:i/>
          <w:iCs/>
        </w:rPr>
        <w:t>M</w:t>
      </w:r>
      <w:r w:rsidRPr="00B75809">
        <w:rPr>
          <w:rFonts w:ascii="Times New Roman" w:hAnsi="Times New Roman" w:cs="Times New Roman"/>
        </w:rPr>
        <w:t xml:space="preserve"> = 5.40, </w:t>
      </w:r>
      <w:r w:rsidRPr="00B75809">
        <w:rPr>
          <w:rFonts w:ascii="Times New Roman" w:hAnsi="Times New Roman" w:cs="Times New Roman"/>
          <w:i/>
          <w:iCs/>
        </w:rPr>
        <w:t>SD</w:t>
      </w:r>
      <w:r w:rsidRPr="00B75809">
        <w:rPr>
          <w:rFonts w:ascii="Times New Roman" w:hAnsi="Times New Roman" w:cs="Times New Roman"/>
        </w:rPr>
        <w:t xml:space="preserve"> = 1.93) conditions (</w:t>
      </w:r>
      <w:r w:rsidRPr="00B75809">
        <w:rPr>
          <w:rFonts w:ascii="Times New Roman" w:hAnsi="Times New Roman" w:cs="Times New Roman"/>
          <w:i/>
          <w:iCs/>
        </w:rPr>
        <w:t>F</w:t>
      </w:r>
      <w:r w:rsidRPr="00B75809">
        <w:rPr>
          <w:rFonts w:ascii="Times New Roman" w:hAnsi="Times New Roman" w:cs="Times New Roman"/>
        </w:rPr>
        <w:t xml:space="preserve">(2, 287) = 5.59, </w:t>
      </w:r>
      <w:r w:rsidRPr="00B75809">
        <w:rPr>
          <w:rFonts w:ascii="Times New Roman" w:hAnsi="Times New Roman" w:cs="Times New Roman"/>
          <w:i/>
          <w:iCs/>
        </w:rPr>
        <w:t>p</w:t>
      </w:r>
      <w:r w:rsidRPr="00B75809">
        <w:rPr>
          <w:rFonts w:ascii="Times New Roman" w:hAnsi="Times New Roman" w:cs="Times New Roman"/>
        </w:rPr>
        <w:t xml:space="preserve"> = .004).  Again, none of the individual difference measures assessed including numeracy and loneliness were significant predictors of </w:t>
      </w:r>
      <w:r w:rsidR="00C73F4F">
        <w:rPr>
          <w:rFonts w:ascii="Times New Roman" w:hAnsi="Times New Roman" w:cs="Times New Roman"/>
        </w:rPr>
        <w:t>intent to contact</w:t>
      </w:r>
      <w:r w:rsidRPr="00B75809">
        <w:rPr>
          <w:rFonts w:ascii="Times New Roman" w:hAnsi="Times New Roman" w:cs="Times New Roman"/>
        </w:rPr>
        <w:t xml:space="preserve">.  </w:t>
      </w:r>
    </w:p>
    <w:p w14:paraId="0AF15F3E" w14:textId="77777777" w:rsidR="008C5281" w:rsidRDefault="008C5281" w:rsidP="00AE465D">
      <w:pPr>
        <w:spacing w:line="480" w:lineRule="auto"/>
        <w:ind w:firstLine="720"/>
        <w:rPr>
          <w:rFonts w:ascii="Times New Roman" w:hAnsi="Times New Roman" w:cs="Times New Roman"/>
        </w:rPr>
      </w:pPr>
      <w:r w:rsidRPr="008D7B87">
        <w:rPr>
          <w:rFonts w:ascii="Times New Roman" w:hAnsi="Times New Roman" w:cs="Times New Roman"/>
        </w:rPr>
        <w:t>Among the demographic variables, age and education independently predicted responses after controlling for activation fee, such that older adults (</w:t>
      </w:r>
      <w:r w:rsidRPr="008D7B87">
        <w:rPr>
          <w:rFonts w:ascii="Times New Roman" w:hAnsi="Times New Roman" w:cs="Times New Roman"/>
          <w:i/>
          <w:iCs/>
        </w:rPr>
        <w:t>b</w:t>
      </w:r>
      <w:r w:rsidRPr="008D7B87">
        <w:rPr>
          <w:rFonts w:ascii="Times New Roman" w:hAnsi="Times New Roman" w:cs="Times New Roman"/>
        </w:rPr>
        <w:t xml:space="preserve"> = -.0</w:t>
      </w:r>
      <w:r>
        <w:rPr>
          <w:rFonts w:ascii="Times New Roman" w:hAnsi="Times New Roman" w:cs="Times New Roman"/>
        </w:rPr>
        <w:t>03</w:t>
      </w:r>
      <w:r w:rsidRPr="008D7B87">
        <w:rPr>
          <w:rFonts w:ascii="Times New Roman" w:hAnsi="Times New Roman" w:cs="Times New Roman"/>
        </w:rPr>
        <w:t xml:space="preserve">, </w:t>
      </w:r>
      <w:r w:rsidRPr="008D7B87">
        <w:rPr>
          <w:rFonts w:ascii="Times New Roman" w:hAnsi="Times New Roman" w:cs="Times New Roman"/>
          <w:i/>
          <w:iCs/>
        </w:rPr>
        <w:t>p</w:t>
      </w:r>
      <w:r w:rsidRPr="008D7B87">
        <w:rPr>
          <w:rFonts w:ascii="Times New Roman" w:hAnsi="Times New Roman" w:cs="Times New Roman"/>
        </w:rPr>
        <w:t xml:space="preserve"> = .00</w:t>
      </w:r>
      <w:r>
        <w:rPr>
          <w:rFonts w:ascii="Times New Roman" w:hAnsi="Times New Roman" w:cs="Times New Roman"/>
        </w:rPr>
        <w:t>4</w:t>
      </w:r>
      <w:r w:rsidRPr="008D7B87">
        <w:rPr>
          <w:rFonts w:ascii="Times New Roman" w:hAnsi="Times New Roman" w:cs="Times New Roman"/>
        </w:rPr>
        <w:t>) and highly educated participants (</w:t>
      </w:r>
      <w:r w:rsidRPr="008D7B87">
        <w:rPr>
          <w:rFonts w:ascii="Times New Roman" w:hAnsi="Times New Roman" w:cs="Times New Roman"/>
          <w:i/>
          <w:iCs/>
        </w:rPr>
        <w:t>b</w:t>
      </w:r>
      <w:r w:rsidRPr="008D7B87">
        <w:rPr>
          <w:rFonts w:ascii="Times New Roman" w:hAnsi="Times New Roman" w:cs="Times New Roman"/>
        </w:rPr>
        <w:t xml:space="preserve"> = -.2</w:t>
      </w:r>
      <w:r>
        <w:rPr>
          <w:rFonts w:ascii="Times New Roman" w:hAnsi="Times New Roman" w:cs="Times New Roman"/>
        </w:rPr>
        <w:t>54</w:t>
      </w:r>
      <w:r w:rsidRPr="008D7B87">
        <w:rPr>
          <w:rFonts w:ascii="Times New Roman" w:hAnsi="Times New Roman" w:cs="Times New Roman"/>
        </w:rPr>
        <w:t xml:space="preserve">, </w:t>
      </w:r>
      <w:r w:rsidRPr="008D7B87">
        <w:rPr>
          <w:rFonts w:ascii="Times New Roman" w:hAnsi="Times New Roman" w:cs="Times New Roman"/>
          <w:i/>
          <w:iCs/>
        </w:rPr>
        <w:t>p</w:t>
      </w:r>
      <w:r w:rsidRPr="008D7B87">
        <w:rPr>
          <w:rFonts w:ascii="Times New Roman" w:hAnsi="Times New Roman" w:cs="Times New Roman"/>
        </w:rPr>
        <w:t xml:space="preserve"> = .00</w:t>
      </w:r>
      <w:r>
        <w:rPr>
          <w:rFonts w:ascii="Times New Roman" w:hAnsi="Times New Roman" w:cs="Times New Roman"/>
        </w:rPr>
        <w:t>2</w:t>
      </w:r>
      <w:r w:rsidRPr="008D7B87">
        <w:rPr>
          <w:rFonts w:ascii="Times New Roman" w:hAnsi="Times New Roman" w:cs="Times New Roman"/>
        </w:rPr>
        <w:t>) were less likely to make the call, while high activation fee deterred participants from calling in both models.  Just like in Experiment 1, risk and benefit assessment affected participants’ responses, such that assessment of higher risk discouraged contact (</w:t>
      </w:r>
      <w:r w:rsidRPr="008D7B87">
        <w:rPr>
          <w:rFonts w:ascii="Times New Roman" w:hAnsi="Times New Roman" w:cs="Times New Roman"/>
          <w:i/>
          <w:iCs/>
        </w:rPr>
        <w:t>b</w:t>
      </w:r>
      <w:r w:rsidRPr="008D7B87">
        <w:rPr>
          <w:rFonts w:ascii="Times New Roman" w:hAnsi="Times New Roman" w:cs="Times New Roman"/>
        </w:rPr>
        <w:t xml:space="preserve"> = -.8</w:t>
      </w:r>
      <w:r>
        <w:rPr>
          <w:rFonts w:ascii="Times New Roman" w:hAnsi="Times New Roman" w:cs="Times New Roman"/>
        </w:rPr>
        <w:t>33</w:t>
      </w:r>
      <w:r w:rsidRPr="008D7B87">
        <w:rPr>
          <w:rFonts w:ascii="Times New Roman" w:hAnsi="Times New Roman" w:cs="Times New Roman"/>
        </w:rPr>
        <w:t xml:space="preserve">, </w:t>
      </w:r>
      <w:r w:rsidRPr="008D7B87">
        <w:rPr>
          <w:rFonts w:ascii="Times New Roman" w:hAnsi="Times New Roman" w:cs="Times New Roman"/>
          <w:i/>
          <w:iCs/>
        </w:rPr>
        <w:t>p</w:t>
      </w:r>
      <w:r w:rsidRPr="008D7B87">
        <w:rPr>
          <w:rFonts w:ascii="Times New Roman" w:hAnsi="Times New Roman" w:cs="Times New Roman"/>
        </w:rPr>
        <w:t xml:space="preserve"> &lt; .001), but higher benefit assessment was associated with higher willingness to contact (</w:t>
      </w:r>
      <w:r w:rsidRPr="008D7B87">
        <w:rPr>
          <w:rFonts w:ascii="Times New Roman" w:hAnsi="Times New Roman" w:cs="Times New Roman"/>
          <w:i/>
          <w:iCs/>
        </w:rPr>
        <w:t>b</w:t>
      </w:r>
      <w:r w:rsidRPr="008D7B87">
        <w:rPr>
          <w:rFonts w:ascii="Times New Roman" w:hAnsi="Times New Roman" w:cs="Times New Roman"/>
        </w:rPr>
        <w:t xml:space="preserve"> = .5</w:t>
      </w:r>
      <w:r>
        <w:rPr>
          <w:rFonts w:ascii="Times New Roman" w:hAnsi="Times New Roman" w:cs="Times New Roman"/>
        </w:rPr>
        <w:t>8</w:t>
      </w:r>
      <w:r w:rsidRPr="008D7B87">
        <w:rPr>
          <w:rFonts w:ascii="Times New Roman" w:hAnsi="Times New Roman" w:cs="Times New Roman"/>
        </w:rPr>
        <w:t xml:space="preserve">7, </w:t>
      </w:r>
      <w:r w:rsidRPr="008D7B87">
        <w:rPr>
          <w:rFonts w:ascii="Times New Roman" w:hAnsi="Times New Roman" w:cs="Times New Roman"/>
          <w:i/>
          <w:iCs/>
        </w:rPr>
        <w:t>p</w:t>
      </w:r>
      <w:r w:rsidRPr="008D7B87">
        <w:rPr>
          <w:rFonts w:ascii="Times New Roman" w:hAnsi="Times New Roman" w:cs="Times New Roman"/>
        </w:rPr>
        <w:t xml:space="preserve"> &lt; .001).  Quantitative ratings indicated that likelihood to call with the request remained significantly related to assessment of risk (</w:t>
      </w:r>
      <w:r w:rsidRPr="008D7B87">
        <w:rPr>
          <w:rFonts w:ascii="Times New Roman" w:hAnsi="Times New Roman" w:cs="Times New Roman"/>
          <w:i/>
          <w:iCs/>
        </w:rPr>
        <w:t>b</w:t>
      </w:r>
      <w:r w:rsidRPr="008D7B87">
        <w:rPr>
          <w:rFonts w:ascii="Times New Roman" w:hAnsi="Times New Roman" w:cs="Times New Roman"/>
        </w:rPr>
        <w:t xml:space="preserve"> = -.</w:t>
      </w:r>
      <w:r>
        <w:rPr>
          <w:rFonts w:ascii="Times New Roman" w:hAnsi="Times New Roman" w:cs="Times New Roman"/>
        </w:rPr>
        <w:t>3</w:t>
      </w:r>
      <w:r w:rsidRPr="008D7B87">
        <w:rPr>
          <w:rFonts w:ascii="Times New Roman" w:hAnsi="Times New Roman" w:cs="Times New Roman"/>
        </w:rPr>
        <w:t>8</w:t>
      </w:r>
      <w:r>
        <w:rPr>
          <w:rFonts w:ascii="Times New Roman" w:hAnsi="Times New Roman" w:cs="Times New Roman"/>
        </w:rPr>
        <w:t>7</w:t>
      </w:r>
      <w:r w:rsidRPr="008D7B87">
        <w:rPr>
          <w:rFonts w:ascii="Times New Roman" w:hAnsi="Times New Roman" w:cs="Times New Roman"/>
        </w:rPr>
        <w:t xml:space="preserve">, </w:t>
      </w:r>
      <w:r w:rsidRPr="008D7B87">
        <w:rPr>
          <w:rFonts w:ascii="Times New Roman" w:hAnsi="Times New Roman" w:cs="Times New Roman"/>
          <w:i/>
          <w:iCs/>
        </w:rPr>
        <w:t>p</w:t>
      </w:r>
      <w:r w:rsidRPr="008D7B87">
        <w:rPr>
          <w:rFonts w:ascii="Times New Roman" w:hAnsi="Times New Roman" w:cs="Times New Roman"/>
        </w:rPr>
        <w:t xml:space="preserve"> &lt; .001) and benefits (</w:t>
      </w:r>
      <w:r w:rsidRPr="008D7B87">
        <w:rPr>
          <w:rFonts w:ascii="Times New Roman" w:hAnsi="Times New Roman" w:cs="Times New Roman"/>
          <w:i/>
          <w:iCs/>
        </w:rPr>
        <w:t>b</w:t>
      </w:r>
      <w:r w:rsidRPr="008D7B87">
        <w:rPr>
          <w:rFonts w:ascii="Times New Roman" w:hAnsi="Times New Roman" w:cs="Times New Roman"/>
        </w:rPr>
        <w:t xml:space="preserve"> = .</w:t>
      </w:r>
      <w:r>
        <w:rPr>
          <w:rFonts w:ascii="Times New Roman" w:hAnsi="Times New Roman" w:cs="Times New Roman"/>
        </w:rPr>
        <w:t>594</w:t>
      </w:r>
      <w:r w:rsidRPr="008D7B87">
        <w:rPr>
          <w:rFonts w:ascii="Times New Roman" w:hAnsi="Times New Roman" w:cs="Times New Roman"/>
        </w:rPr>
        <w:t xml:space="preserve">, </w:t>
      </w:r>
      <w:r w:rsidRPr="008D7B87">
        <w:rPr>
          <w:rFonts w:ascii="Times New Roman" w:hAnsi="Times New Roman" w:cs="Times New Roman"/>
          <w:i/>
          <w:iCs/>
        </w:rPr>
        <w:t>p</w:t>
      </w:r>
      <w:r w:rsidRPr="008D7B87">
        <w:rPr>
          <w:rFonts w:ascii="Times New Roman" w:hAnsi="Times New Roman" w:cs="Times New Roman"/>
        </w:rPr>
        <w:t xml:space="preserve"> &lt; .001) controlling for conditions and all other demographic and individual variables.  Interestingly, in this final model including all predictors, activation fee was no longer a predictor of contact (</w:t>
      </w:r>
      <w:r w:rsidRPr="008D7B87">
        <w:rPr>
          <w:rFonts w:ascii="Times New Roman" w:hAnsi="Times New Roman" w:cs="Times New Roman"/>
          <w:i/>
          <w:iCs/>
        </w:rPr>
        <w:t>b</w:t>
      </w:r>
      <w:r w:rsidRPr="008D7B87">
        <w:rPr>
          <w:rFonts w:ascii="Times New Roman" w:hAnsi="Times New Roman" w:cs="Times New Roman"/>
        </w:rPr>
        <w:t xml:space="preserve"> = -.026, </w:t>
      </w:r>
      <w:r w:rsidRPr="008D7B87">
        <w:rPr>
          <w:rFonts w:ascii="Times New Roman" w:hAnsi="Times New Roman" w:cs="Times New Roman"/>
          <w:i/>
          <w:iCs/>
        </w:rPr>
        <w:t>p</w:t>
      </w:r>
      <w:r w:rsidRPr="008D7B87">
        <w:rPr>
          <w:rFonts w:ascii="Times New Roman" w:hAnsi="Times New Roman" w:cs="Times New Roman"/>
        </w:rPr>
        <w:t xml:space="preserve"> = .800), but education level remained significant with higher educated participants less likely to call (</w:t>
      </w:r>
      <w:r w:rsidRPr="008D7B87">
        <w:rPr>
          <w:rFonts w:ascii="Times New Roman" w:hAnsi="Times New Roman" w:cs="Times New Roman"/>
          <w:i/>
          <w:iCs/>
        </w:rPr>
        <w:t>b</w:t>
      </w:r>
      <w:r w:rsidRPr="008D7B87">
        <w:rPr>
          <w:rFonts w:ascii="Times New Roman" w:hAnsi="Times New Roman" w:cs="Times New Roman"/>
        </w:rPr>
        <w:t xml:space="preserve"> = -.2</w:t>
      </w:r>
      <w:r>
        <w:rPr>
          <w:rFonts w:ascii="Times New Roman" w:hAnsi="Times New Roman" w:cs="Times New Roman"/>
        </w:rPr>
        <w:t>54</w:t>
      </w:r>
      <w:r w:rsidRPr="008D7B87">
        <w:rPr>
          <w:rFonts w:ascii="Times New Roman" w:hAnsi="Times New Roman" w:cs="Times New Roman"/>
        </w:rPr>
        <w:t xml:space="preserve">, </w:t>
      </w:r>
      <w:r w:rsidRPr="008D7B87">
        <w:rPr>
          <w:rFonts w:ascii="Times New Roman" w:hAnsi="Times New Roman" w:cs="Times New Roman"/>
          <w:i/>
          <w:iCs/>
        </w:rPr>
        <w:t>p</w:t>
      </w:r>
      <w:r w:rsidRPr="008D7B87">
        <w:rPr>
          <w:rFonts w:ascii="Times New Roman" w:hAnsi="Times New Roman" w:cs="Times New Roman"/>
        </w:rPr>
        <w:t xml:space="preserve"> = .00</w:t>
      </w:r>
      <w:r>
        <w:rPr>
          <w:rFonts w:ascii="Times New Roman" w:hAnsi="Times New Roman" w:cs="Times New Roman"/>
        </w:rPr>
        <w:t>5; see Table 3</w:t>
      </w:r>
      <w:r w:rsidRPr="008D7B87">
        <w:rPr>
          <w:rFonts w:ascii="Times New Roman" w:hAnsi="Times New Roman" w:cs="Times New Roman"/>
        </w:rPr>
        <w:t xml:space="preserve">).   </w:t>
      </w:r>
    </w:p>
    <w:p w14:paraId="2F00C8E1" w14:textId="33287B76" w:rsidR="003C644A" w:rsidRPr="00B75809" w:rsidRDefault="5B3ADB41" w:rsidP="00AE465D">
      <w:pPr>
        <w:spacing w:line="480" w:lineRule="auto"/>
        <w:ind w:firstLine="720"/>
        <w:rPr>
          <w:rFonts w:ascii="Times New Roman" w:hAnsi="Times New Roman" w:cs="Times New Roman"/>
        </w:rPr>
      </w:pPr>
      <w:r w:rsidRPr="00B75809">
        <w:rPr>
          <w:rFonts w:ascii="Times New Roman" w:hAnsi="Times New Roman" w:cs="Times New Roman"/>
        </w:rPr>
        <w:t xml:space="preserve">Participants were able to leave qualitative comments regarding their decision-making.  Fifty-four percent of the benefits noted the potential for a $50,000 windfall.  Fifty-eight percent noted likelihood of a scam.    </w:t>
      </w:r>
    </w:p>
    <w:p w14:paraId="55C65956" w14:textId="37DDDD8A" w:rsidR="00ED1A38" w:rsidRPr="00B75809" w:rsidRDefault="5B3ADB41" w:rsidP="00AE465D">
      <w:pPr>
        <w:spacing w:line="480" w:lineRule="auto"/>
        <w:outlineLvl w:val="0"/>
        <w:rPr>
          <w:rFonts w:ascii="Times New Roman" w:hAnsi="Times New Roman" w:cs="Times New Roman"/>
          <w:b/>
          <w:bCs/>
        </w:rPr>
      </w:pPr>
      <w:r w:rsidRPr="00B75809">
        <w:rPr>
          <w:rFonts w:ascii="Times New Roman" w:hAnsi="Times New Roman" w:cs="Times New Roman"/>
          <w:b/>
          <w:bCs/>
        </w:rPr>
        <w:t>Discussion</w:t>
      </w:r>
    </w:p>
    <w:p w14:paraId="6F5796B4" w14:textId="74BBBE4E" w:rsidR="00086BA9" w:rsidRPr="00B75809" w:rsidRDefault="00A343B2" w:rsidP="00F75DA0">
      <w:pPr>
        <w:spacing w:line="480" w:lineRule="auto"/>
        <w:rPr>
          <w:rFonts w:ascii="Times New Roman" w:hAnsi="Times New Roman" w:cs="Times New Roman"/>
          <w:b/>
          <w:bCs/>
        </w:rPr>
      </w:pPr>
      <w:r w:rsidRPr="00B75809">
        <w:rPr>
          <w:rFonts w:ascii="Times New Roman" w:hAnsi="Times New Roman" w:cs="Times New Roman"/>
          <w:b/>
        </w:rPr>
        <w:tab/>
      </w:r>
      <w:r w:rsidR="009C0D40" w:rsidRPr="00B75809">
        <w:rPr>
          <w:rFonts w:ascii="Times New Roman" w:hAnsi="Times New Roman" w:cs="Times New Roman"/>
        </w:rPr>
        <w:t>Our result</w:t>
      </w:r>
      <w:r w:rsidR="00BC7AAF" w:rsidRPr="00B75809">
        <w:rPr>
          <w:rFonts w:ascii="Times New Roman" w:hAnsi="Times New Roman" w:cs="Times New Roman"/>
        </w:rPr>
        <w:t>s</w:t>
      </w:r>
      <w:r w:rsidR="009C0D40" w:rsidRPr="00B75809">
        <w:rPr>
          <w:rFonts w:ascii="Times New Roman" w:hAnsi="Times New Roman" w:cs="Times New Roman"/>
        </w:rPr>
        <w:t xml:space="preserve"> from </w:t>
      </w:r>
      <w:r w:rsidR="00FC7E04" w:rsidRPr="00B75809">
        <w:rPr>
          <w:rFonts w:ascii="Times New Roman" w:hAnsi="Times New Roman" w:cs="Times New Roman"/>
        </w:rPr>
        <w:t xml:space="preserve">Experiment </w:t>
      </w:r>
      <w:r w:rsidR="009C0D40" w:rsidRPr="00B75809">
        <w:rPr>
          <w:rFonts w:ascii="Times New Roman" w:hAnsi="Times New Roman" w:cs="Times New Roman"/>
        </w:rPr>
        <w:t xml:space="preserve">2 </w:t>
      </w:r>
      <w:r w:rsidR="00BC7AAF" w:rsidRPr="00B75809">
        <w:rPr>
          <w:rFonts w:ascii="Times New Roman" w:hAnsi="Times New Roman" w:cs="Times New Roman"/>
        </w:rPr>
        <w:t xml:space="preserve">indicated </w:t>
      </w:r>
      <w:r w:rsidR="009C0D40" w:rsidRPr="00B75809">
        <w:rPr>
          <w:rFonts w:ascii="Times New Roman" w:hAnsi="Times New Roman" w:cs="Times New Roman"/>
        </w:rPr>
        <w:t>th</w:t>
      </w:r>
      <w:r w:rsidR="00BC7AAF" w:rsidRPr="00B75809">
        <w:rPr>
          <w:rFonts w:ascii="Times New Roman" w:hAnsi="Times New Roman" w:cs="Times New Roman"/>
        </w:rPr>
        <w:t xml:space="preserve">at </w:t>
      </w:r>
      <w:r w:rsidR="00F75DA0">
        <w:rPr>
          <w:rFonts w:ascii="Times New Roman" w:hAnsi="Times New Roman" w:cs="Times New Roman"/>
        </w:rPr>
        <w:t>intention</w:t>
      </w:r>
      <w:r w:rsidR="00A67A79" w:rsidRPr="00B75809">
        <w:rPr>
          <w:rFonts w:ascii="Times New Roman" w:hAnsi="Times New Roman" w:cs="Times New Roman"/>
        </w:rPr>
        <w:t xml:space="preserve"> to </w:t>
      </w:r>
      <w:r w:rsidR="00F75DA0">
        <w:rPr>
          <w:rFonts w:ascii="Times New Roman" w:hAnsi="Times New Roman" w:cs="Times New Roman"/>
        </w:rPr>
        <w:t>contact</w:t>
      </w:r>
      <w:r w:rsidR="00F75DA0" w:rsidRPr="00B75809">
        <w:rPr>
          <w:rFonts w:ascii="Times New Roman" w:hAnsi="Times New Roman" w:cs="Times New Roman"/>
        </w:rPr>
        <w:t xml:space="preserve"> </w:t>
      </w:r>
      <w:r w:rsidR="00A67A79" w:rsidRPr="00B75809">
        <w:rPr>
          <w:rFonts w:ascii="Times New Roman" w:hAnsi="Times New Roman" w:cs="Times New Roman"/>
        </w:rPr>
        <w:t xml:space="preserve">positively to the MMS solicitation </w:t>
      </w:r>
      <w:r w:rsidR="00BC7AAF" w:rsidRPr="00B75809">
        <w:rPr>
          <w:rFonts w:ascii="Times New Roman" w:hAnsi="Times New Roman" w:cs="Times New Roman"/>
        </w:rPr>
        <w:t xml:space="preserve">remained </w:t>
      </w:r>
      <w:r w:rsidR="009C0D40" w:rsidRPr="00B75809">
        <w:rPr>
          <w:rFonts w:ascii="Times New Roman" w:hAnsi="Times New Roman" w:cs="Times New Roman"/>
        </w:rPr>
        <w:t xml:space="preserve">high, although it was halved from </w:t>
      </w:r>
      <w:r w:rsidR="00FC7E04" w:rsidRPr="00B75809">
        <w:rPr>
          <w:rFonts w:ascii="Times New Roman" w:hAnsi="Times New Roman" w:cs="Times New Roman"/>
        </w:rPr>
        <w:t xml:space="preserve">Experiment </w:t>
      </w:r>
      <w:r w:rsidR="009C0D40" w:rsidRPr="00B75809">
        <w:rPr>
          <w:rFonts w:ascii="Times New Roman" w:hAnsi="Times New Roman" w:cs="Times New Roman"/>
        </w:rPr>
        <w:t>1.</w:t>
      </w:r>
      <w:r w:rsidR="00086BA9" w:rsidRPr="00B75809">
        <w:rPr>
          <w:rFonts w:ascii="Times New Roman" w:hAnsi="Times New Roman" w:cs="Times New Roman"/>
        </w:rPr>
        <w:t xml:space="preserve"> </w:t>
      </w:r>
      <w:r w:rsidR="009C0D40" w:rsidRPr="00B75809">
        <w:rPr>
          <w:rFonts w:ascii="Times New Roman" w:hAnsi="Times New Roman" w:cs="Times New Roman"/>
          <w:b/>
          <w:bCs/>
        </w:rPr>
        <w:t xml:space="preserve"> </w:t>
      </w:r>
      <w:r w:rsidR="009C0D40" w:rsidRPr="00B75809">
        <w:rPr>
          <w:rFonts w:ascii="Times New Roman" w:hAnsi="Times New Roman" w:cs="Times New Roman"/>
        </w:rPr>
        <w:t>Thus, including activation</w:t>
      </w:r>
      <w:r w:rsidR="009C0D40" w:rsidRPr="00B75809">
        <w:rPr>
          <w:rFonts w:ascii="Times New Roman" w:hAnsi="Times New Roman" w:cs="Times New Roman"/>
          <w:b/>
          <w:bCs/>
        </w:rPr>
        <w:t xml:space="preserve"> </w:t>
      </w:r>
      <w:r w:rsidR="009C0D40" w:rsidRPr="00B75809">
        <w:rPr>
          <w:rFonts w:ascii="Times New Roman" w:hAnsi="Times New Roman" w:cs="Times New Roman"/>
        </w:rPr>
        <w:t xml:space="preserve">was successful in deterring individuals from </w:t>
      </w:r>
      <w:r w:rsidR="00F75DA0">
        <w:rPr>
          <w:rFonts w:ascii="Times New Roman" w:hAnsi="Times New Roman" w:cs="Times New Roman"/>
        </w:rPr>
        <w:t>reporting high likelihood to respond</w:t>
      </w:r>
      <w:r w:rsidR="00F75DA0" w:rsidRPr="00B75809">
        <w:rPr>
          <w:rFonts w:ascii="Times New Roman" w:hAnsi="Times New Roman" w:cs="Times New Roman"/>
        </w:rPr>
        <w:t xml:space="preserve"> </w:t>
      </w:r>
      <w:r w:rsidR="009C0D40" w:rsidRPr="00B75809">
        <w:rPr>
          <w:rFonts w:ascii="Times New Roman" w:hAnsi="Times New Roman" w:cs="Times New Roman"/>
        </w:rPr>
        <w:t xml:space="preserve">to the scams.  Participants were less likely </w:t>
      </w:r>
      <w:r w:rsidR="004B568E" w:rsidRPr="00B75809">
        <w:rPr>
          <w:rFonts w:ascii="Times New Roman" w:hAnsi="Times New Roman" w:cs="Times New Roman"/>
        </w:rPr>
        <w:t xml:space="preserve">to </w:t>
      </w:r>
      <w:r w:rsidR="00A67A79" w:rsidRPr="00B75809">
        <w:rPr>
          <w:rFonts w:ascii="Times New Roman" w:hAnsi="Times New Roman" w:cs="Times New Roman"/>
        </w:rPr>
        <w:t xml:space="preserve">indicate that they are willing to </w:t>
      </w:r>
      <w:r w:rsidR="009C0D40" w:rsidRPr="00B75809">
        <w:rPr>
          <w:rFonts w:ascii="Times New Roman" w:hAnsi="Times New Roman" w:cs="Times New Roman"/>
        </w:rPr>
        <w:t>call when there is an activation fee</w:t>
      </w:r>
      <w:r w:rsidR="005455EF" w:rsidRPr="00B75809">
        <w:rPr>
          <w:rFonts w:ascii="Times New Roman" w:hAnsi="Times New Roman" w:cs="Times New Roman"/>
        </w:rPr>
        <w:t>,</w:t>
      </w:r>
      <w:r w:rsidR="009C0D40" w:rsidRPr="00B75809">
        <w:rPr>
          <w:rFonts w:ascii="Times New Roman" w:hAnsi="Times New Roman" w:cs="Times New Roman"/>
        </w:rPr>
        <w:t xml:space="preserve"> although there was no difference between $5 or $100. </w:t>
      </w:r>
      <w:r w:rsidR="00086BA9" w:rsidRPr="00B75809">
        <w:rPr>
          <w:rFonts w:ascii="Times New Roman" w:hAnsi="Times New Roman" w:cs="Times New Roman"/>
        </w:rPr>
        <w:t xml:space="preserve"> </w:t>
      </w:r>
      <w:r w:rsidR="009C0D40" w:rsidRPr="00B75809">
        <w:rPr>
          <w:rFonts w:ascii="Times New Roman" w:hAnsi="Times New Roman" w:cs="Times New Roman"/>
        </w:rPr>
        <w:t xml:space="preserve">As with </w:t>
      </w:r>
      <w:r w:rsidR="00FC7E04" w:rsidRPr="00B75809">
        <w:rPr>
          <w:rFonts w:ascii="Times New Roman" w:hAnsi="Times New Roman" w:cs="Times New Roman"/>
        </w:rPr>
        <w:t xml:space="preserve">Experiment </w:t>
      </w:r>
      <w:r w:rsidR="009C0D40" w:rsidRPr="00B75809">
        <w:rPr>
          <w:rFonts w:ascii="Times New Roman" w:hAnsi="Times New Roman" w:cs="Times New Roman"/>
        </w:rPr>
        <w:t xml:space="preserve">1, </w:t>
      </w:r>
      <w:r w:rsidR="00E353F2" w:rsidRPr="00B75809">
        <w:rPr>
          <w:rFonts w:ascii="Times New Roman" w:hAnsi="Times New Roman" w:cs="Times New Roman"/>
        </w:rPr>
        <w:t xml:space="preserve">risk </w:t>
      </w:r>
      <w:r w:rsidR="009C0D40" w:rsidRPr="00B75809">
        <w:rPr>
          <w:rFonts w:ascii="Times New Roman" w:hAnsi="Times New Roman" w:cs="Times New Roman"/>
        </w:rPr>
        <w:t xml:space="preserve">and </w:t>
      </w:r>
      <w:r w:rsidR="00E353F2" w:rsidRPr="00B75809">
        <w:rPr>
          <w:rFonts w:ascii="Times New Roman" w:hAnsi="Times New Roman" w:cs="Times New Roman"/>
        </w:rPr>
        <w:t>b</w:t>
      </w:r>
      <w:r w:rsidR="009C0D40" w:rsidRPr="00B75809">
        <w:rPr>
          <w:rFonts w:ascii="Times New Roman" w:hAnsi="Times New Roman" w:cs="Times New Roman"/>
        </w:rPr>
        <w:t>enefits assessments remain</w:t>
      </w:r>
      <w:r w:rsidR="005455EF" w:rsidRPr="00B75809">
        <w:rPr>
          <w:rFonts w:ascii="Times New Roman" w:hAnsi="Times New Roman" w:cs="Times New Roman"/>
        </w:rPr>
        <w:t>ed</w:t>
      </w:r>
      <w:r w:rsidR="009C0D40" w:rsidRPr="00B75809">
        <w:rPr>
          <w:rFonts w:ascii="Times New Roman" w:hAnsi="Times New Roman" w:cs="Times New Roman"/>
        </w:rPr>
        <w:t xml:space="preserve"> robust predictors of </w:t>
      </w:r>
      <w:r w:rsidR="00C73F4F">
        <w:rPr>
          <w:rFonts w:ascii="Times New Roman" w:hAnsi="Times New Roman" w:cs="Times New Roman"/>
        </w:rPr>
        <w:t>intention</w:t>
      </w:r>
      <w:r w:rsidR="00C73F4F" w:rsidRPr="00B75809">
        <w:rPr>
          <w:rFonts w:ascii="Times New Roman" w:hAnsi="Times New Roman" w:cs="Times New Roman"/>
        </w:rPr>
        <w:t xml:space="preserve"> </w:t>
      </w:r>
      <w:r w:rsidR="009C0D40" w:rsidRPr="00B75809">
        <w:rPr>
          <w:rFonts w:ascii="Times New Roman" w:hAnsi="Times New Roman" w:cs="Times New Roman"/>
        </w:rPr>
        <w:t>and they remain</w:t>
      </w:r>
      <w:r w:rsidR="005455EF" w:rsidRPr="00B75809">
        <w:rPr>
          <w:rFonts w:ascii="Times New Roman" w:hAnsi="Times New Roman" w:cs="Times New Roman"/>
        </w:rPr>
        <w:t>ed</w:t>
      </w:r>
      <w:r w:rsidR="009C0D40" w:rsidRPr="00B75809">
        <w:rPr>
          <w:rFonts w:ascii="Times New Roman" w:hAnsi="Times New Roman" w:cs="Times New Roman"/>
        </w:rPr>
        <w:t xml:space="preserve"> predictors above and beyond all other predictors.</w:t>
      </w:r>
      <w:r w:rsidR="00086BA9" w:rsidRPr="00B75809">
        <w:rPr>
          <w:rFonts w:ascii="Times New Roman" w:hAnsi="Times New Roman" w:cs="Times New Roman"/>
        </w:rPr>
        <w:t xml:space="preserve"> </w:t>
      </w:r>
      <w:r w:rsidR="009C0D40" w:rsidRPr="00B75809">
        <w:rPr>
          <w:rFonts w:ascii="Times New Roman" w:hAnsi="Times New Roman" w:cs="Times New Roman"/>
        </w:rPr>
        <w:t xml:space="preserve"> Finally, unlike </w:t>
      </w:r>
      <w:r w:rsidR="00FC7E04" w:rsidRPr="00B75809">
        <w:rPr>
          <w:rFonts w:ascii="Times New Roman" w:hAnsi="Times New Roman" w:cs="Times New Roman"/>
        </w:rPr>
        <w:t xml:space="preserve">Experiment </w:t>
      </w:r>
      <w:r w:rsidR="009C0D40" w:rsidRPr="00B75809">
        <w:rPr>
          <w:rFonts w:ascii="Times New Roman" w:hAnsi="Times New Roman" w:cs="Times New Roman"/>
        </w:rPr>
        <w:t>1, increased age was associated with reduce</w:t>
      </w:r>
      <w:r w:rsidR="00BC7AAF" w:rsidRPr="00B75809">
        <w:rPr>
          <w:rFonts w:ascii="Times New Roman" w:hAnsi="Times New Roman" w:cs="Times New Roman"/>
        </w:rPr>
        <w:t>d</w:t>
      </w:r>
      <w:r w:rsidR="009C0D40" w:rsidRPr="00B75809">
        <w:rPr>
          <w:rFonts w:ascii="Times New Roman" w:hAnsi="Times New Roman" w:cs="Times New Roman"/>
        </w:rPr>
        <w:t xml:space="preserve"> </w:t>
      </w:r>
      <w:r w:rsidR="00A67A79" w:rsidRPr="00B75809">
        <w:rPr>
          <w:rFonts w:ascii="Times New Roman" w:hAnsi="Times New Roman" w:cs="Times New Roman"/>
        </w:rPr>
        <w:t>willingness to contact the MMS</w:t>
      </w:r>
      <w:r w:rsidR="009C0D40" w:rsidRPr="00B75809">
        <w:rPr>
          <w:rFonts w:ascii="Times New Roman" w:hAnsi="Times New Roman" w:cs="Times New Roman"/>
        </w:rPr>
        <w:t xml:space="preserve">; while in accordance with </w:t>
      </w:r>
      <w:r w:rsidR="00FC7E04" w:rsidRPr="00B75809">
        <w:rPr>
          <w:rFonts w:ascii="Times New Roman" w:hAnsi="Times New Roman" w:cs="Times New Roman"/>
        </w:rPr>
        <w:t xml:space="preserve">Experiment </w:t>
      </w:r>
      <w:r w:rsidR="009C0D40" w:rsidRPr="00B75809">
        <w:rPr>
          <w:rFonts w:ascii="Times New Roman" w:hAnsi="Times New Roman" w:cs="Times New Roman"/>
        </w:rPr>
        <w:t xml:space="preserve">1, education was also linked to reduced </w:t>
      </w:r>
      <w:r w:rsidR="00C73F4F">
        <w:rPr>
          <w:rFonts w:ascii="Times New Roman" w:hAnsi="Times New Roman" w:cs="Times New Roman"/>
        </w:rPr>
        <w:t>intention to comply</w:t>
      </w:r>
      <w:r w:rsidR="00A67A79" w:rsidRPr="00B75809">
        <w:rPr>
          <w:rFonts w:ascii="Times New Roman" w:hAnsi="Times New Roman" w:cs="Times New Roman"/>
        </w:rPr>
        <w:t xml:space="preserve"> </w:t>
      </w:r>
      <w:r w:rsidR="00C73F4F">
        <w:rPr>
          <w:rFonts w:ascii="Times New Roman" w:hAnsi="Times New Roman" w:cs="Times New Roman"/>
        </w:rPr>
        <w:t>with</w:t>
      </w:r>
      <w:r w:rsidR="00A67A79" w:rsidRPr="00B75809">
        <w:rPr>
          <w:rFonts w:ascii="Times New Roman" w:hAnsi="Times New Roman" w:cs="Times New Roman"/>
        </w:rPr>
        <w:t xml:space="preserve"> the MMS</w:t>
      </w:r>
      <w:r w:rsidR="00F15DCE" w:rsidRPr="00B75809">
        <w:rPr>
          <w:rFonts w:ascii="Times New Roman" w:hAnsi="Times New Roman" w:cs="Times New Roman"/>
        </w:rPr>
        <w:t xml:space="preserve">.  Low levels of education increased </w:t>
      </w:r>
      <w:r w:rsidR="00C73F4F">
        <w:rPr>
          <w:rFonts w:ascii="Times New Roman" w:hAnsi="Times New Roman" w:cs="Times New Roman"/>
        </w:rPr>
        <w:t>intent</w:t>
      </w:r>
      <w:r w:rsidR="00C73F4F" w:rsidRPr="00B75809">
        <w:rPr>
          <w:rFonts w:ascii="Times New Roman" w:hAnsi="Times New Roman" w:cs="Times New Roman"/>
        </w:rPr>
        <w:t xml:space="preserve"> </w:t>
      </w:r>
      <w:r w:rsidR="005455EF" w:rsidRPr="00B75809">
        <w:rPr>
          <w:rFonts w:ascii="Times New Roman" w:hAnsi="Times New Roman" w:cs="Times New Roman"/>
        </w:rPr>
        <w:t>to contact</w:t>
      </w:r>
      <w:r w:rsidR="00F15DCE" w:rsidRPr="00B75809">
        <w:rPr>
          <w:rFonts w:ascii="Times New Roman" w:hAnsi="Times New Roman" w:cs="Times New Roman"/>
        </w:rPr>
        <w:t>.</w:t>
      </w:r>
    </w:p>
    <w:p w14:paraId="7B24B1A5" w14:textId="63E544CA" w:rsidR="00742D86" w:rsidRPr="00B75809" w:rsidRDefault="5B3ADB41" w:rsidP="00AE465D">
      <w:pPr>
        <w:spacing w:line="480" w:lineRule="auto"/>
        <w:jc w:val="center"/>
        <w:rPr>
          <w:rFonts w:ascii="Times New Roman" w:hAnsi="Times New Roman" w:cs="Times New Roman"/>
        </w:rPr>
      </w:pPr>
      <w:r w:rsidRPr="00B75809">
        <w:rPr>
          <w:rFonts w:ascii="Times New Roman" w:hAnsi="Times New Roman" w:cs="Times New Roman"/>
          <w:b/>
          <w:bCs/>
        </w:rPr>
        <w:t>Summary and Concluding Discussion</w:t>
      </w:r>
    </w:p>
    <w:p w14:paraId="1871CF60" w14:textId="035FD32D" w:rsidR="009C2328" w:rsidRPr="00B75809" w:rsidRDefault="009C0D40" w:rsidP="00C84ED9">
      <w:pPr>
        <w:spacing w:line="480" w:lineRule="auto"/>
        <w:ind w:firstLine="720"/>
        <w:rPr>
          <w:rFonts w:ascii="Times New Roman" w:hAnsi="Times New Roman" w:cs="Times New Roman"/>
        </w:rPr>
      </w:pPr>
      <w:r w:rsidRPr="00B75809">
        <w:rPr>
          <w:rFonts w:ascii="Times New Roman" w:hAnsi="Times New Roman" w:cs="Times New Roman"/>
        </w:rPr>
        <w:t xml:space="preserve">As one of the top </w:t>
      </w:r>
      <w:r w:rsidR="00B04546" w:rsidRPr="00B75809">
        <w:rPr>
          <w:rFonts w:ascii="Times New Roman" w:hAnsi="Times New Roman" w:cs="Times New Roman"/>
        </w:rPr>
        <w:t>five</w:t>
      </w:r>
      <w:r w:rsidRPr="00B75809">
        <w:rPr>
          <w:rFonts w:ascii="Times New Roman" w:hAnsi="Times New Roman" w:cs="Times New Roman"/>
        </w:rPr>
        <w:t xml:space="preserve"> </w:t>
      </w:r>
      <w:r w:rsidR="00ED1CB1" w:rsidRPr="00B75809">
        <w:rPr>
          <w:rFonts w:ascii="Times New Roman" w:hAnsi="Times New Roman" w:cs="Times New Roman"/>
        </w:rPr>
        <w:t xml:space="preserve">consumer </w:t>
      </w:r>
      <w:r w:rsidRPr="00B75809">
        <w:rPr>
          <w:rFonts w:ascii="Times New Roman" w:hAnsi="Times New Roman" w:cs="Times New Roman"/>
        </w:rPr>
        <w:t xml:space="preserve">scams, MMS </w:t>
      </w:r>
      <w:r w:rsidR="003911C3" w:rsidRPr="00B75809">
        <w:rPr>
          <w:rFonts w:ascii="Times New Roman" w:hAnsi="Times New Roman" w:cs="Times New Roman"/>
        </w:rPr>
        <w:t>extracts</w:t>
      </w:r>
      <w:r w:rsidR="00A67A79" w:rsidRPr="00B75809">
        <w:rPr>
          <w:rFonts w:ascii="Times New Roman" w:hAnsi="Times New Roman" w:cs="Times New Roman"/>
        </w:rPr>
        <w:t xml:space="preserve"> billions of dollar</w:t>
      </w:r>
      <w:r w:rsidR="00C84ED9">
        <w:rPr>
          <w:rFonts w:ascii="Times New Roman" w:hAnsi="Times New Roman" w:cs="Times New Roman"/>
        </w:rPr>
        <w:t>s</w:t>
      </w:r>
      <w:r w:rsidR="00A67A79" w:rsidRPr="00B75809">
        <w:rPr>
          <w:rFonts w:ascii="Times New Roman" w:hAnsi="Times New Roman" w:cs="Times New Roman"/>
        </w:rPr>
        <w:t xml:space="preserve"> </w:t>
      </w:r>
      <w:r w:rsidR="003911C3" w:rsidRPr="00B75809">
        <w:rPr>
          <w:rFonts w:ascii="Times New Roman" w:hAnsi="Times New Roman" w:cs="Times New Roman"/>
        </w:rPr>
        <w:t xml:space="preserve">from people across the globe as well as </w:t>
      </w:r>
      <w:r w:rsidR="00C84ED9">
        <w:rPr>
          <w:rFonts w:ascii="Times New Roman" w:hAnsi="Times New Roman" w:cs="Times New Roman"/>
        </w:rPr>
        <w:t>a</w:t>
      </w:r>
      <w:r w:rsidR="003911C3" w:rsidRPr="00B75809">
        <w:rPr>
          <w:rFonts w:ascii="Times New Roman" w:hAnsi="Times New Roman" w:cs="Times New Roman"/>
        </w:rPr>
        <w:t>ffecting the well-being of millions of (often vulnerable) victims.</w:t>
      </w:r>
      <w:r w:rsidRPr="00B75809">
        <w:rPr>
          <w:rFonts w:ascii="Times New Roman" w:hAnsi="Times New Roman" w:cs="Times New Roman"/>
        </w:rPr>
        <w:t xml:space="preserve"> </w:t>
      </w:r>
      <w:r w:rsidR="006A6F97" w:rsidRPr="00B75809">
        <w:rPr>
          <w:rFonts w:ascii="Times New Roman" w:hAnsi="Times New Roman" w:cs="Times New Roman"/>
        </w:rPr>
        <w:t xml:space="preserve"> </w:t>
      </w:r>
      <w:r w:rsidR="00A14956" w:rsidRPr="00B75809">
        <w:rPr>
          <w:rFonts w:ascii="Times New Roman" w:hAnsi="Times New Roman" w:cs="Times New Roman"/>
        </w:rPr>
        <w:t>To reduce the likelihood of becoming a sc</w:t>
      </w:r>
      <w:r w:rsidR="006A6F97" w:rsidRPr="00B75809">
        <w:rPr>
          <w:rFonts w:ascii="Times New Roman" w:hAnsi="Times New Roman" w:cs="Times New Roman"/>
        </w:rPr>
        <w:t xml:space="preserve">am victim, the United </w:t>
      </w:r>
      <w:r w:rsidR="00A14956" w:rsidRPr="00B75809">
        <w:rPr>
          <w:rFonts w:ascii="Times New Roman" w:hAnsi="Times New Roman" w:cs="Times New Roman"/>
        </w:rPr>
        <w:t>States Department of Justice</w:t>
      </w:r>
      <w:r w:rsidR="006A6F97"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"URL" : "https://www.justice.gov/criminal-fraud/mass-marketing-fraud", "accessed" : { "date-parts" : [ [ "2016", "5", "2" ] ] }, "author" : [ { "dropping-particle" : "", "family" : "The United States Department of Justice", "given" : "", "non-dropping-particle" : "", "parse-names" : false, "suffix" : "" } ], "id" : "ITEM-1", "issued" : { "date-parts" : [ [ "2015" ] ] }, "title" : "Mass Marketing Fraud", "type" : "webpage" }, "uris" : [ "http://www.mendeley.com/documents/?uuid=d181fc5e-d173-41b6-b29b-b13686369e4b" ] } ], "mendeley" : { "formattedCitation" : "(The United States Department of Justice, 2015)", "manualFormatting" : " (2015)", "plainTextFormattedCitation" : "(The United States Department of Justice, 2015)", "previouslyFormattedCitation" : "(The United States Department of Justice, 2015)" }, "properties" : { "noteIndex" : 0 }, "schema" : "https://github.com/citation-style-language/schema/raw/master/csl-citation.json" }</w:instrText>
      </w:r>
      <w:r w:rsidR="006A6F97" w:rsidRPr="00B75809">
        <w:rPr>
          <w:rFonts w:ascii="Times New Roman" w:hAnsi="Times New Roman" w:cs="Times New Roman"/>
        </w:rPr>
        <w:fldChar w:fldCharType="separate"/>
      </w:r>
      <w:r w:rsidR="008D7B87" w:rsidRPr="00B75809">
        <w:rPr>
          <w:rFonts w:ascii="Times New Roman" w:hAnsi="Times New Roman" w:cs="Times New Roman"/>
          <w:noProof/>
        </w:rPr>
        <w:t xml:space="preserve"> </w:t>
      </w:r>
      <w:r w:rsidR="00C84ED9">
        <w:rPr>
          <w:rFonts w:ascii="Times New Roman" w:hAnsi="Times New Roman" w:cs="Times New Roman"/>
          <w:noProof/>
        </w:rPr>
        <w:t>(</w:t>
      </w:r>
      <w:r w:rsidR="008D7B87" w:rsidRPr="00B75809">
        <w:rPr>
          <w:rFonts w:ascii="Times New Roman" w:hAnsi="Times New Roman" w:cs="Times New Roman"/>
          <w:noProof/>
        </w:rPr>
        <w:t>2015)</w:t>
      </w:r>
      <w:r w:rsidR="006A6F97" w:rsidRPr="00B75809">
        <w:rPr>
          <w:rFonts w:ascii="Times New Roman" w:hAnsi="Times New Roman" w:cs="Times New Roman"/>
        </w:rPr>
        <w:fldChar w:fldCharType="end"/>
      </w:r>
      <w:r w:rsidR="00A14956" w:rsidRPr="005F24CC">
        <w:rPr>
          <w:rFonts w:ascii="Times New Roman" w:hAnsi="Times New Roman" w:cs="Times New Roman"/>
        </w:rPr>
        <w:t xml:space="preserve"> recom</w:t>
      </w:r>
      <w:r w:rsidR="00A14956" w:rsidRPr="00B75809">
        <w:rPr>
          <w:rFonts w:ascii="Times New Roman" w:hAnsi="Times New Roman" w:cs="Times New Roman"/>
        </w:rPr>
        <w:t xml:space="preserve">mends that people remove their names from solicitation lists and not respond to claims that they have won money. </w:t>
      </w:r>
      <w:r w:rsidR="006A6F97" w:rsidRPr="00B75809">
        <w:rPr>
          <w:rFonts w:ascii="Times New Roman" w:hAnsi="Times New Roman" w:cs="Times New Roman"/>
        </w:rPr>
        <w:t xml:space="preserve"> </w:t>
      </w:r>
      <w:r w:rsidR="00A14956" w:rsidRPr="00B75809">
        <w:rPr>
          <w:rFonts w:ascii="Times New Roman" w:hAnsi="Times New Roman" w:cs="Times New Roman"/>
        </w:rPr>
        <w:t>As our study, and millions of victims, reveals, this proves to be a very difficult advice to follow.</w:t>
      </w:r>
      <w:r w:rsidR="006A6F97" w:rsidRPr="00B75809">
        <w:rPr>
          <w:rFonts w:ascii="Times New Roman" w:hAnsi="Times New Roman" w:cs="Times New Roman"/>
        </w:rPr>
        <w:t xml:space="preserve"> </w:t>
      </w:r>
      <w:r w:rsidR="00A14956" w:rsidRPr="00B75809">
        <w:rPr>
          <w:rFonts w:ascii="Times New Roman" w:hAnsi="Times New Roman" w:cs="Times New Roman"/>
        </w:rPr>
        <w:t xml:space="preserve"> </w:t>
      </w:r>
      <w:r w:rsidRPr="00B75809">
        <w:rPr>
          <w:rFonts w:ascii="Times New Roman" w:hAnsi="Times New Roman" w:cs="Times New Roman"/>
        </w:rPr>
        <w:t xml:space="preserve">Gaining </w:t>
      </w:r>
      <w:r w:rsidR="00BC7AAF" w:rsidRPr="00B75809">
        <w:rPr>
          <w:rFonts w:ascii="Times New Roman" w:hAnsi="Times New Roman" w:cs="Times New Roman"/>
        </w:rPr>
        <w:t xml:space="preserve">a </w:t>
      </w:r>
      <w:r w:rsidRPr="00B75809">
        <w:rPr>
          <w:rFonts w:ascii="Times New Roman" w:hAnsi="Times New Roman" w:cs="Times New Roman"/>
        </w:rPr>
        <w:t>better understanding of the mechanism</w:t>
      </w:r>
      <w:r w:rsidR="00BC7AAF" w:rsidRPr="00B75809">
        <w:rPr>
          <w:rFonts w:ascii="Times New Roman" w:hAnsi="Times New Roman" w:cs="Times New Roman"/>
        </w:rPr>
        <w:t>s</w:t>
      </w:r>
      <w:r w:rsidRPr="00B75809">
        <w:rPr>
          <w:rFonts w:ascii="Times New Roman" w:hAnsi="Times New Roman" w:cs="Times New Roman"/>
        </w:rPr>
        <w:t xml:space="preserve"> involved in responding to these scams</w:t>
      </w:r>
      <w:r w:rsidR="00A14956" w:rsidRPr="00B75809">
        <w:rPr>
          <w:rFonts w:ascii="Times New Roman" w:hAnsi="Times New Roman" w:cs="Times New Roman"/>
        </w:rPr>
        <w:t xml:space="preserve">, thus, </w:t>
      </w:r>
      <w:r w:rsidRPr="00B75809">
        <w:rPr>
          <w:rFonts w:ascii="Times New Roman" w:hAnsi="Times New Roman" w:cs="Times New Roman"/>
        </w:rPr>
        <w:t>is urgently needed.</w:t>
      </w:r>
      <w:r w:rsidRPr="00B75809">
        <w:rPr>
          <w:rFonts w:ascii="Times New Roman" w:hAnsi="Times New Roman" w:cs="Times New Roman"/>
          <w:b/>
          <w:bCs/>
        </w:rPr>
        <w:t xml:space="preserve">  </w:t>
      </w:r>
      <w:r w:rsidRPr="00B75809">
        <w:rPr>
          <w:rFonts w:ascii="Times New Roman" w:hAnsi="Times New Roman" w:cs="Times New Roman"/>
        </w:rPr>
        <w:t>The two studies presented here</w:t>
      </w:r>
      <w:r w:rsidRPr="00B75809">
        <w:rPr>
          <w:rFonts w:ascii="Times New Roman" w:hAnsi="Times New Roman" w:cs="Times New Roman"/>
          <w:b/>
          <w:bCs/>
        </w:rPr>
        <w:t xml:space="preserve"> </w:t>
      </w:r>
      <w:r w:rsidRPr="00B75809">
        <w:rPr>
          <w:rFonts w:ascii="Times New Roman" w:hAnsi="Times New Roman" w:cs="Times New Roman"/>
        </w:rPr>
        <w:t xml:space="preserve">provide </w:t>
      </w:r>
      <w:r w:rsidR="00DA739E" w:rsidRPr="00B75809">
        <w:rPr>
          <w:rFonts w:ascii="Times New Roman" w:hAnsi="Times New Roman" w:cs="Times New Roman"/>
        </w:rPr>
        <w:t xml:space="preserve">much needed </w:t>
      </w:r>
      <w:r w:rsidRPr="00B75809">
        <w:rPr>
          <w:rFonts w:ascii="Times New Roman" w:hAnsi="Times New Roman" w:cs="Times New Roman"/>
        </w:rPr>
        <w:t xml:space="preserve">insights into these concerns. </w:t>
      </w:r>
      <w:r w:rsidR="00086BA9" w:rsidRPr="00B75809">
        <w:rPr>
          <w:rFonts w:ascii="Times New Roman" w:hAnsi="Times New Roman" w:cs="Times New Roman"/>
        </w:rPr>
        <w:t xml:space="preserve"> </w:t>
      </w:r>
      <w:r w:rsidRPr="00B75809">
        <w:rPr>
          <w:rFonts w:ascii="Times New Roman" w:hAnsi="Times New Roman" w:cs="Times New Roman"/>
        </w:rPr>
        <w:t xml:space="preserve">Our results from </w:t>
      </w:r>
      <w:r w:rsidR="00AE2CD1" w:rsidRPr="00B75809">
        <w:rPr>
          <w:rFonts w:ascii="Times New Roman" w:hAnsi="Times New Roman" w:cs="Times New Roman"/>
        </w:rPr>
        <w:t xml:space="preserve">Experiment </w:t>
      </w:r>
      <w:r w:rsidRPr="00B75809">
        <w:rPr>
          <w:rFonts w:ascii="Times New Roman" w:hAnsi="Times New Roman" w:cs="Times New Roman"/>
        </w:rPr>
        <w:t xml:space="preserve">1 reveal a higher rate of </w:t>
      </w:r>
      <w:r w:rsidR="003911C3" w:rsidRPr="00B75809">
        <w:rPr>
          <w:rFonts w:ascii="Times New Roman" w:hAnsi="Times New Roman" w:cs="Times New Roman"/>
        </w:rPr>
        <w:t>likelihood of responding</w:t>
      </w:r>
      <w:r w:rsidRPr="00B75809">
        <w:rPr>
          <w:rFonts w:ascii="Times New Roman" w:hAnsi="Times New Roman" w:cs="Times New Roman"/>
        </w:rPr>
        <w:t xml:space="preserve"> than anticipated. </w:t>
      </w:r>
      <w:r w:rsidR="00086BA9" w:rsidRPr="00B75809">
        <w:rPr>
          <w:rFonts w:ascii="Times New Roman" w:hAnsi="Times New Roman" w:cs="Times New Roman"/>
        </w:rPr>
        <w:t xml:space="preserve"> </w:t>
      </w:r>
      <w:r w:rsidRPr="00B75809">
        <w:rPr>
          <w:rFonts w:ascii="Times New Roman" w:hAnsi="Times New Roman" w:cs="Times New Roman"/>
        </w:rPr>
        <w:t>Furthermore, few individual differences measures</w:t>
      </w:r>
      <w:r w:rsidR="009C2328" w:rsidRPr="00B75809">
        <w:rPr>
          <w:rFonts w:ascii="Times New Roman" w:hAnsi="Times New Roman" w:cs="Times New Roman"/>
        </w:rPr>
        <w:t xml:space="preserve"> </w:t>
      </w:r>
      <w:r w:rsidRPr="00B75809">
        <w:rPr>
          <w:rFonts w:ascii="Times New Roman" w:hAnsi="Times New Roman" w:cs="Times New Roman"/>
        </w:rPr>
        <w:t xml:space="preserve">distinguished between those </w:t>
      </w:r>
      <w:r w:rsidR="00AE465D">
        <w:rPr>
          <w:rFonts w:ascii="Times New Roman" w:hAnsi="Times New Roman" w:cs="Times New Roman"/>
        </w:rPr>
        <w:t>with higher and those with lower intention to comply</w:t>
      </w:r>
      <w:r w:rsidRPr="00B75809">
        <w:rPr>
          <w:rFonts w:ascii="Times New Roman" w:hAnsi="Times New Roman" w:cs="Times New Roman"/>
        </w:rPr>
        <w:t>.</w:t>
      </w:r>
      <w:r w:rsidR="00D575D9" w:rsidRPr="00B75809">
        <w:rPr>
          <w:rFonts w:ascii="Times New Roman" w:hAnsi="Times New Roman" w:cs="Times New Roman"/>
        </w:rPr>
        <w:t xml:space="preserve"> </w:t>
      </w:r>
      <w:r w:rsidR="00AE465D">
        <w:rPr>
          <w:rFonts w:ascii="Times New Roman" w:hAnsi="Times New Roman" w:cs="Times New Roman"/>
        </w:rPr>
        <w:t xml:space="preserve"> </w:t>
      </w:r>
      <w:r w:rsidR="009C2328" w:rsidRPr="00B75809">
        <w:rPr>
          <w:rFonts w:ascii="Times New Roman" w:hAnsi="Times New Roman" w:cs="Times New Roman"/>
        </w:rPr>
        <w:t xml:space="preserve">For example, we found that high and low numeracy people were as likely to </w:t>
      </w:r>
      <w:r w:rsidR="00AE465D">
        <w:rPr>
          <w:rFonts w:ascii="Times New Roman" w:hAnsi="Times New Roman" w:cs="Times New Roman"/>
        </w:rPr>
        <w:t xml:space="preserve">report willingness to </w:t>
      </w:r>
      <w:r w:rsidR="009C2328" w:rsidRPr="00B75809">
        <w:rPr>
          <w:rFonts w:ascii="Times New Roman" w:hAnsi="Times New Roman" w:cs="Times New Roman"/>
        </w:rPr>
        <w:t>respond to the letter</w:t>
      </w:r>
      <w:r w:rsidR="00522594" w:rsidRPr="00B75809">
        <w:rPr>
          <w:rFonts w:ascii="Times New Roman" w:hAnsi="Times New Roman" w:cs="Times New Roman"/>
        </w:rPr>
        <w:t>, despite the fact that education was</w:t>
      </w:r>
      <w:r w:rsidR="00EA22AF" w:rsidRPr="00B75809">
        <w:rPr>
          <w:rFonts w:ascii="Times New Roman" w:hAnsi="Times New Roman" w:cs="Times New Roman"/>
        </w:rPr>
        <w:t xml:space="preserve"> a significant predictor</w:t>
      </w:r>
      <w:r w:rsidR="009C2328" w:rsidRPr="00B75809">
        <w:rPr>
          <w:rFonts w:ascii="Times New Roman" w:hAnsi="Times New Roman" w:cs="Times New Roman"/>
        </w:rPr>
        <w:t>.</w:t>
      </w:r>
      <w:r w:rsidR="00522594" w:rsidRPr="00B75809">
        <w:rPr>
          <w:rFonts w:ascii="Times New Roman" w:hAnsi="Times New Roman" w:cs="Times New Roman"/>
        </w:rPr>
        <w:t xml:space="preserve"> </w:t>
      </w:r>
      <w:r w:rsidR="00AE465D">
        <w:rPr>
          <w:rFonts w:ascii="Times New Roman" w:hAnsi="Times New Roman" w:cs="Times New Roman"/>
        </w:rPr>
        <w:t xml:space="preserve"> </w:t>
      </w:r>
      <w:r w:rsidR="00376F90" w:rsidRPr="00B75809">
        <w:rPr>
          <w:rFonts w:ascii="Times New Roman" w:hAnsi="Times New Roman" w:cs="Times New Roman"/>
        </w:rPr>
        <w:t xml:space="preserve">What could help explain this discrepancy? </w:t>
      </w:r>
      <w:r w:rsidR="00AE465D">
        <w:rPr>
          <w:rFonts w:ascii="Times New Roman" w:hAnsi="Times New Roman" w:cs="Times New Roman"/>
        </w:rPr>
        <w:t xml:space="preserve"> </w:t>
      </w:r>
      <w:r w:rsidR="00376F90" w:rsidRPr="00B75809">
        <w:rPr>
          <w:rFonts w:ascii="Times New Roman" w:hAnsi="Times New Roman" w:cs="Times New Roman"/>
        </w:rPr>
        <w:t xml:space="preserve">Reyna and colleagues </w:t>
      </w:r>
      <w:r w:rsidR="00AE465D">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"10.1037/a0017327", "ISSN" : "1939-1455", "author" : [ { "dropping-particle" : "", "family" : "Reyna", "given" : "Valerie F.", "non-dropping-particle" : "", "parse-names" : false, "suffix" : "" }, { "dropping-particle" : "", "family" : "Nelson", "given" : "Wendy L.", "non-dropping-particle" : "", "parse-names" : false, "suffix" : "" }, { "dropping-particle" : "", "family" : "Han", "given" : "Paul K.", "non-dropping-particle" : "", "parse-names" : false, "suffix" : "" }, { "dropping-particle" : "", "family" : "Dieckmann", "given" : "Nathan F.", "non-dropping-particle" : "", "parse-names" : false, "suffix" : "" } ], "container-title" : "Psychological Bulletin", "id" : "ITEM-1", "issue" : "6", "issued" : { "date-parts" : [ [ "2009" ] ] }, "page" : "943-973", "title" : "How numeracy influences risk comprehension and medical decision making.", "type" : "article-journal", "volume" : "135" }, "uris" : [ "http://www.mendeley.com/documents/?uuid=d59c1af2-0bc0-4223-a4e7-070254f63294" ] } ], "mendeley" : { "formattedCitation" : "(Reyna, Nelson, Han, &amp; Dieckmann, 2009)", "manualFormatting" : "(2009)", "plainTextFormattedCitation" : "(Reyna, Nelson, Han, &amp; Dieckmann, 2009)", "previouslyFormattedCitation" : "(Reyna, Nelson, Han, &amp; Dieckmann, 2009)" }, "properties" : { "noteIndex" : 14 }, "schema" : "https://github.com/citation-style-language/schema/raw/master/csl-citation.json" }</w:instrText>
      </w:r>
      <w:r w:rsidR="00AE465D">
        <w:rPr>
          <w:rFonts w:ascii="Times New Roman" w:hAnsi="Times New Roman" w:cs="Times New Roman"/>
        </w:rPr>
        <w:fldChar w:fldCharType="separate"/>
      </w:r>
      <w:r w:rsidR="00AE465D" w:rsidRPr="00AE465D">
        <w:rPr>
          <w:rFonts w:ascii="Times New Roman" w:hAnsi="Times New Roman" w:cs="Times New Roman"/>
          <w:noProof/>
        </w:rPr>
        <w:t>(2009)</w:t>
      </w:r>
      <w:r w:rsidR="00AE465D">
        <w:rPr>
          <w:rFonts w:ascii="Times New Roman" w:hAnsi="Times New Roman" w:cs="Times New Roman"/>
        </w:rPr>
        <w:fldChar w:fldCharType="end"/>
      </w:r>
      <w:r w:rsidR="00AE465D">
        <w:rPr>
          <w:rFonts w:ascii="Times New Roman" w:hAnsi="Times New Roman" w:cs="Times New Roman"/>
        </w:rPr>
        <w:t xml:space="preserve"> </w:t>
      </w:r>
      <w:r w:rsidR="00376F90" w:rsidRPr="00B75809">
        <w:rPr>
          <w:rFonts w:ascii="Times New Roman" w:hAnsi="Times New Roman" w:cs="Times New Roman"/>
        </w:rPr>
        <w:t>have maintained that numerical abilities are independent of IQ and education level</w:t>
      </w:r>
      <w:r w:rsidR="00522594" w:rsidRPr="00B75809">
        <w:rPr>
          <w:rFonts w:ascii="Times New Roman" w:hAnsi="Times New Roman" w:cs="Times New Roman"/>
        </w:rPr>
        <w:t xml:space="preserve">, suggesting that the two extract independent influence. </w:t>
      </w:r>
      <w:r w:rsidR="00AE465D">
        <w:rPr>
          <w:rFonts w:ascii="Times New Roman" w:hAnsi="Times New Roman" w:cs="Times New Roman"/>
        </w:rPr>
        <w:t xml:space="preserve"> </w:t>
      </w:r>
      <w:r w:rsidR="00522594" w:rsidRPr="00B75809">
        <w:rPr>
          <w:rFonts w:ascii="Times New Roman" w:hAnsi="Times New Roman" w:cs="Times New Roman"/>
        </w:rPr>
        <w:t xml:space="preserve">Second, to the best of our knowledge, the subjective numeracy scale has not been used in </w:t>
      </w:r>
      <w:r w:rsidR="005039E3" w:rsidRPr="00B75809">
        <w:rPr>
          <w:rFonts w:ascii="Times New Roman" w:hAnsi="Times New Roman" w:cs="Times New Roman"/>
        </w:rPr>
        <w:t xml:space="preserve">the </w:t>
      </w:r>
      <w:r w:rsidR="00522594" w:rsidRPr="00B75809">
        <w:rPr>
          <w:rFonts w:ascii="Times New Roman" w:hAnsi="Times New Roman" w:cs="Times New Roman"/>
        </w:rPr>
        <w:t>financial</w:t>
      </w:r>
      <w:r w:rsidR="005039E3" w:rsidRPr="00B75809">
        <w:rPr>
          <w:rFonts w:ascii="Times New Roman" w:hAnsi="Times New Roman" w:cs="Times New Roman"/>
        </w:rPr>
        <w:t xml:space="preserve"> domain</w:t>
      </w:r>
      <w:r w:rsidR="00522594" w:rsidRPr="00B75809">
        <w:rPr>
          <w:rFonts w:ascii="Times New Roman" w:hAnsi="Times New Roman" w:cs="Times New Roman"/>
        </w:rPr>
        <w:t xml:space="preserve">, let alone </w:t>
      </w:r>
      <w:r w:rsidR="005039E3" w:rsidRPr="00B75809">
        <w:rPr>
          <w:rFonts w:ascii="Times New Roman" w:hAnsi="Times New Roman" w:cs="Times New Roman"/>
        </w:rPr>
        <w:t>in scam related studies</w:t>
      </w:r>
      <w:r w:rsidR="00522594" w:rsidRPr="00B75809">
        <w:rPr>
          <w:rFonts w:ascii="Times New Roman" w:hAnsi="Times New Roman" w:cs="Times New Roman"/>
        </w:rPr>
        <w:t xml:space="preserve">. </w:t>
      </w:r>
      <w:r w:rsidR="00AE465D">
        <w:rPr>
          <w:rFonts w:ascii="Times New Roman" w:hAnsi="Times New Roman" w:cs="Times New Roman"/>
        </w:rPr>
        <w:t xml:space="preserve"> </w:t>
      </w:r>
      <w:r w:rsidR="00522594" w:rsidRPr="00B75809">
        <w:rPr>
          <w:rFonts w:ascii="Times New Roman" w:hAnsi="Times New Roman" w:cs="Times New Roman"/>
        </w:rPr>
        <w:t>It is possible that using an objective numeracy measures would have yielded different results.</w:t>
      </w:r>
      <w:r w:rsidR="00AE465D">
        <w:rPr>
          <w:rFonts w:ascii="Times New Roman" w:hAnsi="Times New Roman" w:cs="Times New Roman"/>
        </w:rPr>
        <w:t xml:space="preserve"> </w:t>
      </w:r>
      <w:r w:rsidR="00522594" w:rsidRPr="00B75809">
        <w:rPr>
          <w:rFonts w:ascii="Times New Roman" w:hAnsi="Times New Roman" w:cs="Times New Roman"/>
        </w:rPr>
        <w:t xml:space="preserve"> Furthermore, in our study</w:t>
      </w:r>
      <w:r w:rsidR="006150DE" w:rsidRPr="00B75809">
        <w:rPr>
          <w:rFonts w:ascii="Times New Roman" w:hAnsi="Times New Roman" w:cs="Times New Roman"/>
        </w:rPr>
        <w:t>,</w:t>
      </w:r>
      <w:r w:rsidR="00522594" w:rsidRPr="00B75809">
        <w:rPr>
          <w:rFonts w:ascii="Times New Roman" w:hAnsi="Times New Roman" w:cs="Times New Roman"/>
        </w:rPr>
        <w:t xml:space="preserve"> participants did not need to make any computation or transform data, but only read about a large sum of money. </w:t>
      </w:r>
    </w:p>
    <w:p w14:paraId="79E49E71" w14:textId="0E350F50" w:rsidR="009C0D40" w:rsidRPr="00B75809" w:rsidRDefault="008948DC" w:rsidP="00CA1D1E">
      <w:pPr>
        <w:spacing w:line="480" w:lineRule="auto"/>
        <w:ind w:firstLine="720"/>
        <w:rPr>
          <w:rFonts w:ascii="Times New Roman" w:hAnsi="Times New Roman" w:cs="Times New Roman"/>
        </w:rPr>
      </w:pPr>
      <w:r w:rsidRPr="00B75809">
        <w:rPr>
          <w:rFonts w:ascii="Times New Roman" w:hAnsi="Times New Roman" w:cs="Times New Roman"/>
        </w:rPr>
        <w:t xml:space="preserve">Consistent with previous work, </w:t>
      </w:r>
      <w:r w:rsidR="00132C1E" w:rsidRPr="00B75809">
        <w:rPr>
          <w:rFonts w:ascii="Times New Roman" w:hAnsi="Times New Roman" w:cs="Times New Roman"/>
        </w:rPr>
        <w:t xml:space="preserve">we saw evidence of scarcity and authority manipulations in our review of scam materials, but in our </w:t>
      </w:r>
      <w:r w:rsidR="00905CE9" w:rsidRPr="00B75809">
        <w:rPr>
          <w:rFonts w:ascii="Times New Roman" w:hAnsi="Times New Roman" w:cs="Times New Roman"/>
        </w:rPr>
        <w:t>empirical studies</w:t>
      </w:r>
      <w:r w:rsidR="00132C1E" w:rsidRPr="00B75809">
        <w:rPr>
          <w:rFonts w:ascii="Times New Roman" w:hAnsi="Times New Roman" w:cs="Times New Roman"/>
        </w:rPr>
        <w:t>, participants did not appear to be making discriminations based upon them</w:t>
      </w:r>
      <w:r w:rsidR="008D7B87" w:rsidRPr="00B75809">
        <w:rPr>
          <w:rFonts w:ascii="Times New Roman" w:hAnsi="Times New Roman" w:cs="Times New Roman"/>
        </w:rPr>
        <w:t xml:space="preserve"> </w:t>
      </w:r>
      <w:r w:rsidR="00AF36C6"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"10.1111/jasp.12158", "ISSN" : "00219029", "author" : [ { "dropping-particle" : "", "family" : "Fischer", "given" : "Peter", "non-dropping-particle" : "", "parse-names" : false, "suffix" : "" }, { "dropping-particle" : "", "family" : "Lea", "given" : "Stephen E. G.", "non-dropping-particle" : "", "parse-names" : false, "suffix" : "" }, { "dropping-particle" : "", "family" : "Evans", "given" : "Kath M.", "non-dropping-particle" : "", "parse-names" : false, "suffix" : "" } ], "container-title" : "Journal of Applied Social Psychology", "id" : "ITEM-1", "issue" : "10", "issued" : { "date-parts" : [ [ "2013", "10" ] ] }, "page" : "2060-2072", "title" : "Why do individuals respond to fraudulent scam communications and lose money? The psychological determinants of scam compliance", "type" : "article-journal", "volume" : "43" }, "uris" : [ "http://www.mendeley.com/documents/?uuid=1f3d7c9b-0fb4-44af-87c4-e62b155cf492" ] } ], "mendeley" : { "formattedCitation" : "(Fischer et al., 2013)", "plainTextFormattedCitation" : "(Fischer et al., 2013)", "previouslyFormattedCitation" : "(Fischer et al., 2013)" }, "properties" : { "noteIndex" : 0 }, "schema" : "https://github.com/citation-style-language/schema/raw/master/csl-citation.json" }</w:instrText>
      </w:r>
      <w:r w:rsidR="00AF36C6" w:rsidRPr="00B75809">
        <w:rPr>
          <w:rFonts w:ascii="Times New Roman" w:hAnsi="Times New Roman" w:cs="Times New Roman"/>
        </w:rPr>
        <w:fldChar w:fldCharType="separate"/>
      </w:r>
      <w:r w:rsidR="008D7B87" w:rsidRPr="00B75809">
        <w:rPr>
          <w:rFonts w:ascii="Times New Roman" w:hAnsi="Times New Roman" w:cs="Times New Roman"/>
          <w:noProof/>
        </w:rPr>
        <w:t>(Fischer et al., 2013)</w:t>
      </w:r>
      <w:r w:rsidR="00AF36C6" w:rsidRPr="00B75809">
        <w:rPr>
          <w:rFonts w:ascii="Times New Roman" w:hAnsi="Times New Roman" w:cs="Times New Roman"/>
        </w:rPr>
        <w:fldChar w:fldCharType="end"/>
      </w:r>
      <w:r w:rsidR="008D7B87" w:rsidRPr="005F24CC">
        <w:rPr>
          <w:rFonts w:ascii="Times New Roman" w:hAnsi="Times New Roman" w:cs="Times New Roman"/>
        </w:rPr>
        <w:t>.</w:t>
      </w:r>
      <w:r w:rsidR="00905CE9" w:rsidRPr="00B75809">
        <w:rPr>
          <w:rFonts w:ascii="Times New Roman" w:hAnsi="Times New Roman" w:cs="Times New Roman"/>
        </w:rPr>
        <w:t xml:space="preserve"> </w:t>
      </w:r>
      <w:r w:rsidR="0046115D" w:rsidRPr="00B75809">
        <w:rPr>
          <w:rFonts w:ascii="Times New Roman" w:hAnsi="Times New Roman" w:cs="Times New Roman"/>
        </w:rPr>
        <w:t xml:space="preserve"> </w:t>
      </w:r>
      <w:r w:rsidR="00905CE9" w:rsidRPr="00B75809">
        <w:rPr>
          <w:rFonts w:ascii="Times New Roman" w:hAnsi="Times New Roman" w:cs="Times New Roman"/>
        </w:rPr>
        <w:t>That is</w:t>
      </w:r>
      <w:r w:rsidR="00851323" w:rsidRPr="00B75809">
        <w:rPr>
          <w:rFonts w:ascii="Times New Roman" w:hAnsi="Times New Roman" w:cs="Times New Roman"/>
        </w:rPr>
        <w:t>,</w:t>
      </w:r>
      <w:r w:rsidR="00905CE9" w:rsidRPr="00B75809">
        <w:rPr>
          <w:rFonts w:ascii="Times New Roman" w:hAnsi="Times New Roman" w:cs="Times New Roman"/>
        </w:rPr>
        <w:t xml:space="preserve"> scammers appear to be aware of the persuasion literature and actively </w:t>
      </w:r>
      <w:r w:rsidR="00C00E93" w:rsidRPr="00B75809">
        <w:rPr>
          <w:rFonts w:ascii="Times New Roman" w:hAnsi="Times New Roman" w:cs="Times New Roman"/>
        </w:rPr>
        <w:t>employ its tactics</w:t>
      </w:r>
      <w:r w:rsidR="00905CE9" w:rsidRPr="00B75809">
        <w:rPr>
          <w:rFonts w:ascii="Times New Roman" w:hAnsi="Times New Roman" w:cs="Times New Roman"/>
        </w:rPr>
        <w:t xml:space="preserve">, but our research suggests that consumers are not attending to these elements and are basing response decisions upon an evaluation of risk and benefit. </w:t>
      </w:r>
      <w:r w:rsidR="00CA1D1E">
        <w:rPr>
          <w:rFonts w:ascii="Times New Roman" w:hAnsi="Times New Roman" w:cs="Times New Roman"/>
        </w:rPr>
        <w:t xml:space="preserve"> </w:t>
      </w:r>
      <w:r w:rsidR="009C0D40" w:rsidRPr="00B75809">
        <w:rPr>
          <w:rFonts w:ascii="Times New Roman" w:hAnsi="Times New Roman" w:cs="Times New Roman"/>
        </w:rPr>
        <w:t xml:space="preserve">Thus, we are left with the question </w:t>
      </w:r>
      <w:r w:rsidR="008E5FC4" w:rsidRPr="00B75809">
        <w:rPr>
          <w:rFonts w:ascii="Times New Roman" w:hAnsi="Times New Roman" w:cs="Times New Roman"/>
        </w:rPr>
        <w:t xml:space="preserve">of </w:t>
      </w:r>
      <w:r w:rsidR="009C0D40" w:rsidRPr="00B75809">
        <w:rPr>
          <w:rFonts w:ascii="Times New Roman" w:hAnsi="Times New Roman" w:cs="Times New Roman"/>
        </w:rPr>
        <w:t xml:space="preserve">why people are willing to respond to these scams, and even pay up to $100 to be scammed. </w:t>
      </w:r>
      <w:r w:rsidR="00990BC1" w:rsidRPr="00B75809">
        <w:rPr>
          <w:rFonts w:ascii="Times New Roman" w:hAnsi="Times New Roman" w:cs="Times New Roman"/>
        </w:rPr>
        <w:t xml:space="preserve"> </w:t>
      </w:r>
      <w:r w:rsidR="009C0D40" w:rsidRPr="00B75809">
        <w:rPr>
          <w:rFonts w:ascii="Times New Roman" w:hAnsi="Times New Roman" w:cs="Times New Roman"/>
        </w:rPr>
        <w:t>Our novel stud</w:t>
      </w:r>
      <w:r w:rsidR="003911C3" w:rsidRPr="00B75809">
        <w:rPr>
          <w:rFonts w:ascii="Times New Roman" w:hAnsi="Times New Roman" w:cs="Times New Roman"/>
        </w:rPr>
        <w:t xml:space="preserve">ies </w:t>
      </w:r>
      <w:r w:rsidR="009C0D40" w:rsidRPr="00B75809">
        <w:rPr>
          <w:rFonts w:ascii="Times New Roman" w:hAnsi="Times New Roman" w:cs="Times New Roman"/>
        </w:rPr>
        <w:t xml:space="preserve">provide </w:t>
      </w:r>
      <w:r w:rsidR="00132C1E" w:rsidRPr="00B75809">
        <w:rPr>
          <w:rFonts w:ascii="Times New Roman" w:hAnsi="Times New Roman" w:cs="Times New Roman"/>
        </w:rPr>
        <w:t xml:space="preserve">additional </w:t>
      </w:r>
      <w:r w:rsidR="009C0D40" w:rsidRPr="00B75809">
        <w:rPr>
          <w:rFonts w:ascii="Times New Roman" w:hAnsi="Times New Roman" w:cs="Times New Roman"/>
        </w:rPr>
        <w:t xml:space="preserve">insights to this vital question. </w:t>
      </w:r>
      <w:r w:rsidR="00086BA9" w:rsidRPr="00B75809">
        <w:rPr>
          <w:rFonts w:ascii="Times New Roman" w:hAnsi="Times New Roman" w:cs="Times New Roman"/>
        </w:rPr>
        <w:t xml:space="preserve"> </w:t>
      </w:r>
      <w:r w:rsidR="009C0D40" w:rsidRPr="00B75809">
        <w:rPr>
          <w:rFonts w:ascii="Times New Roman" w:hAnsi="Times New Roman" w:cs="Times New Roman"/>
        </w:rPr>
        <w:t>In line with earlier work</w:t>
      </w:r>
      <w:r w:rsidR="00F57EDC" w:rsidRPr="00B75809">
        <w:rPr>
          <w:rFonts w:ascii="Times New Roman" w:hAnsi="Times New Roman" w:cs="Times New Roman"/>
        </w:rPr>
        <w:t xml:space="preserve"> </w:t>
      </w:r>
      <w:r w:rsidR="009776D5"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"10.1111/j.1467-9280.2006.01702.x", "ISSN" : "0956-7976", "author" : [ { "dropping-particle" : "", "family" : "Hanoch", "given" : "Y.", "non-dropping-particle" : "", "parse-names" : false, "suffix" : "" }, { "dropping-particle" : "", "family" : "Johnson", "given" : "J. G.", "non-dropping-particle" : "", "parse-names" : false, "suffix" : "" }, { "dropping-particle" : "", "family" : "Wilke", "given" : "A.", "non-dropping-particle" : "", "parse-names" : false, "suffix" : "" } ], "container-title" : "Psychological Science", "id" : "ITEM-1", "issue" : "4", "issued" : { "date-parts" : [ [ "2006", "4", "1" ] ] }, "page" : "300-304", "title" : "Domain specificity in experimental measures and participant recruitment: An application to risk-taking behavior", "type" : "article-journal", "volume" : "17" }, "uris" : [ "http://www.mendeley.com/documents/?uuid=674eb23d-3282-4d8e-98f6-4ba5c4c98c14" ] }, { "id" : "ITEM-2", "itemData" : { "DOI" : "10.1037/h0026468", "ISSN" : "0022-1015", "author" : [ { "dropping-particle" : "", "family" : "Slovic", "given" : "Paul", "non-dropping-particle" : "", "parse-names" : false, "suffix" : "" }, { "dropping-particle" : "", "family" : "Lichtenstein", "given" : "Sarah", "non-dropping-particle" : "", "parse-names" : false, "suffix" : "" } ], "container-title" : "Journal of Experimental Psychology", "id" : "ITEM-2", "issue" : "3, Pt.2", "issued" : { "date-parts" : [ [ "1968" ] ] }, "page" : "1-18", "title" : "Relative importance of probabilities and payoffs in risk taking.", "type" : "article-journal", "volume" : "78" }, "uris" : [ "http://www.mendeley.com/documents/?uuid=be12aa74-f4f8-4245-80a5-c295b9e89397" ] }, { "id" : "ITEM-3", "itemData" : { "DOI" : "10.1002/bdm.414", "ISSN" : "0894-3257", "author" : [ { "dropping-particle" : "", "family" : "Weber", "given" : "Elke U.", "non-dropping-particle" : "", "parse-names" : false, "suffix" : "" }, { "dropping-particle" : "", "family" : "Blais", "given" : "Ann-Ren\ufffde", "non-dropping-particle" : "", "parse-names" : false, "suffix" : "" }, { "dropping-particle" : "", "family" : "Betz", "given" : "Nancy E.", "non-dropping-particle" : "", "parse-names" : false, "suffix" : "" } ], "container-title" : "Journal of Behavioral Decision Making", "id" : "ITEM-3", "issue" : "4", "issued" : { "date-parts" : [ [ "2002", "10" ] ] }, "page" : "263-290", "title" : "A domain-specific risk-attitude scale: measuring risk perceptions and risk behaviors", "type" : "article-journal", "volume" : "15" }, "uris" : [ "http://www.mendeley.com/documents/?uuid=77498b13-763a-4578-957b-6e7b546f6bbb" ] } ], "mendeley" : { "formattedCitation" : "(Hanoch, Johnson, &amp; Wilke, 2006; Slovic &amp; Lichtenstein, 1968; Weber, Blais, &amp; Betz, 2002)", "plainTextFormattedCitation" : "(Hanoch, Johnson, &amp; Wilke, 2006; Slovic &amp; Lichtenstein, 1968; Weber, Blais, &amp; Betz, 2002)", "previouslyFormattedCitation" : "(Hanoch, Johnson, &amp; Wilke, 2006; Slovic &amp; Lichtenstein, 1968; Weber, Blais, &amp; Betz, 2002)" }, "properties" : { "noteIndex" : 0 }, "schema" : "https://github.com/citation-style-language/schema/raw/master/csl-citation.json" }</w:instrText>
      </w:r>
      <w:r w:rsidR="009776D5" w:rsidRPr="00B75809">
        <w:rPr>
          <w:rFonts w:ascii="Times New Roman" w:hAnsi="Times New Roman" w:cs="Times New Roman"/>
          <w:vertAlign w:val="superscript"/>
        </w:rPr>
        <w:fldChar w:fldCharType="separate"/>
      </w:r>
      <w:r w:rsidR="008D7B87" w:rsidRPr="00B75809">
        <w:rPr>
          <w:rFonts w:ascii="Times New Roman" w:hAnsi="Times New Roman" w:cs="Times New Roman"/>
          <w:noProof/>
        </w:rPr>
        <w:t>(Hanoch, Johnson, &amp; Wilke, 2006; Slovic &amp; Lichtenstein, 1968; Weber, Blais, &amp; Betz, 2002)</w:t>
      </w:r>
      <w:r w:rsidR="009776D5" w:rsidRPr="00B75809">
        <w:rPr>
          <w:rFonts w:ascii="Times New Roman" w:hAnsi="Times New Roman" w:cs="Times New Roman"/>
        </w:rPr>
        <w:fldChar w:fldCharType="end"/>
      </w:r>
      <w:r w:rsidR="006E2FBF">
        <w:rPr>
          <w:rFonts w:ascii="Times New Roman" w:hAnsi="Times New Roman" w:cs="Times New Roman"/>
        </w:rPr>
        <w:t>,</w:t>
      </w:r>
      <w:r w:rsidR="009C0D40" w:rsidRPr="005F24CC">
        <w:rPr>
          <w:rFonts w:ascii="Times New Roman" w:hAnsi="Times New Roman" w:cs="Times New Roman"/>
        </w:rPr>
        <w:t xml:space="preserve"> o</w:t>
      </w:r>
      <w:r w:rsidR="009C0D40" w:rsidRPr="00B75809">
        <w:rPr>
          <w:rFonts w:ascii="Times New Roman" w:hAnsi="Times New Roman" w:cs="Times New Roman"/>
        </w:rPr>
        <w:t xml:space="preserve">ur data revealed that risk </w:t>
      </w:r>
      <w:r w:rsidR="00A010F1" w:rsidRPr="00B75809">
        <w:rPr>
          <w:rFonts w:ascii="Times New Roman" w:hAnsi="Times New Roman" w:cs="Times New Roman"/>
        </w:rPr>
        <w:t xml:space="preserve">and benefit </w:t>
      </w:r>
      <w:r w:rsidR="009C0D40" w:rsidRPr="00B75809">
        <w:rPr>
          <w:rFonts w:ascii="Times New Roman" w:hAnsi="Times New Roman" w:cs="Times New Roman"/>
        </w:rPr>
        <w:t>perception plays a key role in people</w:t>
      </w:r>
      <w:r w:rsidR="00BC7AAF" w:rsidRPr="00B75809">
        <w:rPr>
          <w:rFonts w:ascii="Times New Roman" w:hAnsi="Times New Roman" w:cs="Times New Roman"/>
        </w:rPr>
        <w:t>’s</w:t>
      </w:r>
      <w:r w:rsidR="009C0D40" w:rsidRPr="00B75809">
        <w:rPr>
          <w:rFonts w:ascii="Times New Roman" w:hAnsi="Times New Roman" w:cs="Times New Roman"/>
        </w:rPr>
        <w:t xml:space="preserve"> response. </w:t>
      </w:r>
      <w:r w:rsidR="00990BC1" w:rsidRPr="00B75809">
        <w:rPr>
          <w:rFonts w:ascii="Times New Roman" w:hAnsi="Times New Roman" w:cs="Times New Roman"/>
        </w:rPr>
        <w:t xml:space="preserve"> </w:t>
      </w:r>
      <w:r w:rsidR="009C0D40" w:rsidRPr="00B75809">
        <w:rPr>
          <w:rFonts w:ascii="Times New Roman" w:hAnsi="Times New Roman" w:cs="Times New Roman"/>
        </w:rPr>
        <w:t xml:space="preserve">Indeed, those who perceived higher benefits and </w:t>
      </w:r>
      <w:r w:rsidR="00467FF6" w:rsidRPr="00B75809">
        <w:rPr>
          <w:rFonts w:ascii="Times New Roman" w:hAnsi="Times New Roman" w:cs="Times New Roman"/>
        </w:rPr>
        <w:t xml:space="preserve">minimal </w:t>
      </w:r>
      <w:r w:rsidR="009C0D40" w:rsidRPr="00B75809">
        <w:rPr>
          <w:rFonts w:ascii="Times New Roman" w:hAnsi="Times New Roman" w:cs="Times New Roman"/>
        </w:rPr>
        <w:t xml:space="preserve">risks were more likely to </w:t>
      </w:r>
      <w:r w:rsidR="003911C3" w:rsidRPr="00B75809">
        <w:rPr>
          <w:rFonts w:ascii="Times New Roman" w:hAnsi="Times New Roman" w:cs="Times New Roman"/>
        </w:rPr>
        <w:t xml:space="preserve">indicate that they will respond to </w:t>
      </w:r>
      <w:r w:rsidR="009C0D40" w:rsidRPr="00B75809">
        <w:rPr>
          <w:rFonts w:ascii="Times New Roman" w:hAnsi="Times New Roman" w:cs="Times New Roman"/>
        </w:rPr>
        <w:t xml:space="preserve">the </w:t>
      </w:r>
      <w:r w:rsidR="003911C3" w:rsidRPr="00B75809">
        <w:rPr>
          <w:rFonts w:ascii="Times New Roman" w:hAnsi="Times New Roman" w:cs="Times New Roman"/>
        </w:rPr>
        <w:t>MMS solicitation</w:t>
      </w:r>
      <w:r w:rsidR="009C0D40" w:rsidRPr="00B75809">
        <w:rPr>
          <w:rFonts w:ascii="Times New Roman" w:hAnsi="Times New Roman" w:cs="Times New Roman"/>
        </w:rPr>
        <w:t xml:space="preserve">. </w:t>
      </w:r>
      <w:r w:rsidR="00990BC1" w:rsidRPr="00B75809">
        <w:rPr>
          <w:rFonts w:ascii="Times New Roman" w:hAnsi="Times New Roman" w:cs="Times New Roman"/>
        </w:rPr>
        <w:t xml:space="preserve"> </w:t>
      </w:r>
      <w:r w:rsidR="006A6F97" w:rsidRPr="00B75809">
        <w:rPr>
          <w:rFonts w:ascii="Times New Roman" w:hAnsi="Times New Roman" w:cs="Times New Roman"/>
        </w:rPr>
        <w:t>Therefore, i</w:t>
      </w:r>
      <w:r w:rsidR="009C0D40" w:rsidRPr="00B75809">
        <w:rPr>
          <w:rFonts w:ascii="Times New Roman" w:hAnsi="Times New Roman" w:cs="Times New Roman"/>
        </w:rPr>
        <w:t>t is possible</w:t>
      </w:r>
      <w:r w:rsidR="006A6F97" w:rsidRPr="00B75809">
        <w:rPr>
          <w:rFonts w:ascii="Times New Roman" w:hAnsi="Times New Roman" w:cs="Times New Roman"/>
        </w:rPr>
        <w:t xml:space="preserve"> </w:t>
      </w:r>
      <w:r w:rsidR="009C0D40" w:rsidRPr="00B75809">
        <w:rPr>
          <w:rFonts w:ascii="Times New Roman" w:hAnsi="Times New Roman" w:cs="Times New Roman"/>
        </w:rPr>
        <w:t>that what drives peoples’ positive response to MMS is their perception of the benefits associated with the offer (large financial prizes) while undervaluing the possible risks (identity theft</w:t>
      </w:r>
      <w:r w:rsidR="00F15DCE" w:rsidRPr="00B75809">
        <w:rPr>
          <w:rFonts w:ascii="Times New Roman" w:hAnsi="Times New Roman" w:cs="Times New Roman"/>
        </w:rPr>
        <w:t xml:space="preserve">, further </w:t>
      </w:r>
      <w:r w:rsidR="00467FF6" w:rsidRPr="00B75809">
        <w:rPr>
          <w:rFonts w:ascii="Times New Roman" w:hAnsi="Times New Roman" w:cs="Times New Roman"/>
        </w:rPr>
        <w:t>persuasive tactics by scammers</w:t>
      </w:r>
      <w:r w:rsidR="009C0D40" w:rsidRPr="00B75809">
        <w:rPr>
          <w:rFonts w:ascii="Times New Roman" w:hAnsi="Times New Roman" w:cs="Times New Roman"/>
        </w:rPr>
        <w:t xml:space="preserve">). </w:t>
      </w:r>
      <w:r w:rsidR="00CA1D1E">
        <w:rPr>
          <w:rFonts w:ascii="Times New Roman" w:hAnsi="Times New Roman" w:cs="Times New Roman"/>
        </w:rPr>
        <w:t xml:space="preserve"> </w:t>
      </w:r>
      <w:r w:rsidR="009C0D40" w:rsidRPr="00B75809">
        <w:rPr>
          <w:rFonts w:ascii="Times New Roman" w:hAnsi="Times New Roman" w:cs="Times New Roman"/>
        </w:rPr>
        <w:t xml:space="preserve">Our data also indicated that education served as protective measure, yet numeracy </w:t>
      </w:r>
      <w:r w:rsidR="00BC7AAF" w:rsidRPr="00B75809">
        <w:rPr>
          <w:rFonts w:ascii="Times New Roman" w:hAnsi="Times New Roman" w:cs="Times New Roman"/>
        </w:rPr>
        <w:t xml:space="preserve">did </w:t>
      </w:r>
      <w:r w:rsidR="009C0D40" w:rsidRPr="00B75809">
        <w:rPr>
          <w:rFonts w:ascii="Times New Roman" w:hAnsi="Times New Roman" w:cs="Times New Roman"/>
        </w:rPr>
        <w:t xml:space="preserve">not. </w:t>
      </w:r>
      <w:r w:rsidR="00F15DCE" w:rsidRPr="00B75809">
        <w:rPr>
          <w:rFonts w:ascii="Times New Roman" w:hAnsi="Times New Roman" w:cs="Times New Roman"/>
        </w:rPr>
        <w:t>Individuals with lower levels of education were more likely to find the offer appealing and respond to the solicitation</w:t>
      </w:r>
      <w:r w:rsidR="00273A0E" w:rsidRPr="00B75809">
        <w:rPr>
          <w:rFonts w:ascii="Times New Roman" w:hAnsi="Times New Roman" w:cs="Times New Roman"/>
        </w:rPr>
        <w:t xml:space="preserve"> which is different from previous reports finding </w:t>
      </w:r>
      <w:r w:rsidR="008E5FC4" w:rsidRPr="00B75809">
        <w:rPr>
          <w:rFonts w:ascii="Times New Roman" w:hAnsi="Times New Roman" w:cs="Times New Roman"/>
        </w:rPr>
        <w:t xml:space="preserve">of </w:t>
      </w:r>
      <w:r w:rsidR="00273A0E" w:rsidRPr="00B75809">
        <w:rPr>
          <w:rFonts w:ascii="Times New Roman" w:hAnsi="Times New Roman" w:cs="Times New Roman"/>
        </w:rPr>
        <w:t xml:space="preserve">higher scam compliance in </w:t>
      </w:r>
      <w:r w:rsidR="005C4FE8" w:rsidRPr="00B75809">
        <w:rPr>
          <w:rFonts w:ascii="Times New Roman" w:hAnsi="Times New Roman" w:cs="Times New Roman"/>
        </w:rPr>
        <w:t>well-educated</w:t>
      </w:r>
      <w:r w:rsidR="00273A0E" w:rsidRPr="00B75809">
        <w:rPr>
          <w:rFonts w:ascii="Times New Roman" w:hAnsi="Times New Roman" w:cs="Times New Roman"/>
        </w:rPr>
        <w:t xml:space="preserve"> individuals</w:t>
      </w:r>
      <w:r w:rsidR="008D7B87" w:rsidRPr="00B75809">
        <w:rPr>
          <w:rFonts w:ascii="Times New Roman" w:hAnsi="Times New Roman" w:cs="Times New Roman"/>
        </w:rPr>
        <w:t xml:space="preserve"> </w:t>
      </w:r>
      <w:r w:rsidR="009776D5" w:rsidRPr="00B75809">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"author" : [ { "dropping-particle" : "", "family" : "Ultrascan AGI", "given" : "", "non-dropping-particle" : "", "parse-names" : false, "suffix" : "" } ], "id" : "ITEM-1", "issued" : { "date-parts" : [ [ "2014" ] ] }, "title" : "No Title", "type" : "webpage" }, "uris" : [ "http://www.mendeley.com/documents/?uuid=e1632161-03d1-42be-810b-4abed5f9a427" ] }, { "id" : "ITEM-2", "itemData" : { "author" : [ { "dropping-particle" : "", "family" : "Applied Research &amp; Consulting LLC", "given" : "", "non-dropping-particle" : "", "parse-names" : false, "suffix" : "" } ], "id" : "ITEM-2", "issued" : { "date-parts" : [ [ "2013" ] ] }, "note" : "Financial stuff", "publisher-place" : "New York", "title" : "Financial fraud and fraud susceptibility in the United States: Research report from a 2012 national survey", "type" : "report" }, "uris" : [ "http://www.mendeley.com/documents/?uuid=c254f26e-4cf9-335d-84a8-08586546bfbd" ] } ], "mendeley" : { "formattedCitation" : "(Applied Research &amp; Consulting LLC, 2013; Ultrascan AGI, 2014)", "plainTextFormattedCitation" : "(Applied Research &amp; Consulting LLC, 2013; Ultrascan AGI, 2014)", "previouslyFormattedCitation" : "(Applied Research &amp; Consulting LLC, 2013; Ultrascan AGI, 2014)" }, "properties" : { "noteIndex" : 0 }, "schema" : "https://github.com/citation-style-language/schema/raw/master/csl-citation.json" }</w:instrText>
      </w:r>
      <w:r w:rsidR="009776D5" w:rsidRPr="00B75809">
        <w:rPr>
          <w:rFonts w:ascii="Times New Roman" w:hAnsi="Times New Roman" w:cs="Times New Roman"/>
        </w:rPr>
        <w:fldChar w:fldCharType="separate"/>
      </w:r>
      <w:r w:rsidR="008D7B87" w:rsidRPr="00B75809">
        <w:rPr>
          <w:rFonts w:ascii="Times New Roman" w:hAnsi="Times New Roman" w:cs="Times New Roman"/>
          <w:noProof/>
        </w:rPr>
        <w:t>(Applied Research &amp; Consulting LLC, 2013; Ultrascan AGI, 2014)</w:t>
      </w:r>
      <w:r w:rsidR="009776D5" w:rsidRPr="00B75809">
        <w:rPr>
          <w:rFonts w:ascii="Times New Roman" w:hAnsi="Times New Roman" w:cs="Times New Roman"/>
        </w:rPr>
        <w:fldChar w:fldCharType="end"/>
      </w:r>
      <w:r w:rsidR="008D7B87" w:rsidRPr="005F24CC">
        <w:rPr>
          <w:rFonts w:ascii="Times New Roman" w:hAnsi="Times New Roman" w:cs="Times New Roman"/>
        </w:rPr>
        <w:t>.</w:t>
      </w:r>
      <w:r w:rsidR="00AF36C6" w:rsidRPr="00B75809">
        <w:rPr>
          <w:rFonts w:ascii="Times New Roman" w:hAnsi="Times New Roman" w:cs="Times New Roman"/>
        </w:rPr>
        <w:t xml:space="preserve"> </w:t>
      </w:r>
      <w:r w:rsidR="00CA1D1E">
        <w:rPr>
          <w:rFonts w:ascii="Times New Roman" w:hAnsi="Times New Roman" w:cs="Times New Roman"/>
        </w:rPr>
        <w:t xml:space="preserve"> </w:t>
      </w:r>
      <w:r w:rsidR="00BC7AAF" w:rsidRPr="00B75809">
        <w:rPr>
          <w:rFonts w:ascii="Times New Roman" w:hAnsi="Times New Roman" w:cs="Times New Roman"/>
        </w:rPr>
        <w:t xml:space="preserve">The difference may be the context, with </w:t>
      </w:r>
      <w:r w:rsidR="005C4FE8" w:rsidRPr="00B75809">
        <w:rPr>
          <w:rFonts w:ascii="Times New Roman" w:hAnsi="Times New Roman" w:cs="Times New Roman"/>
        </w:rPr>
        <w:t>better-educated</w:t>
      </w:r>
      <w:r w:rsidR="00BC7AAF" w:rsidRPr="00B75809">
        <w:rPr>
          <w:rFonts w:ascii="Times New Roman" w:hAnsi="Times New Roman" w:cs="Times New Roman"/>
        </w:rPr>
        <w:t xml:space="preserve"> consumers more likely to fall for investment schemes and less educated consumers more likely to fall for sweepstakes type scams. </w:t>
      </w:r>
    </w:p>
    <w:p w14:paraId="408D6B54" w14:textId="70642C33" w:rsidR="002F6573" w:rsidRPr="00B75809" w:rsidRDefault="009C0D40" w:rsidP="00C84ED9">
      <w:pPr>
        <w:shd w:val="clear" w:color="auto" w:fill="FFFFFF"/>
        <w:spacing w:line="480" w:lineRule="auto"/>
        <w:ind w:firstLine="720"/>
        <w:rPr>
          <w:rFonts w:ascii="Times New Roman" w:eastAsia="Times New Roman" w:hAnsi="Times New Roman" w:cs="Times New Roman"/>
          <w:color w:val="212121"/>
        </w:rPr>
      </w:pPr>
      <w:r w:rsidRPr="00B75809">
        <w:rPr>
          <w:rFonts w:ascii="Times New Roman" w:hAnsi="Times New Roman" w:cs="Times New Roman"/>
        </w:rPr>
        <w:t>In summary, in these two experiments, we develop</w:t>
      </w:r>
      <w:r w:rsidR="00D575D9" w:rsidRPr="00B75809">
        <w:rPr>
          <w:rFonts w:ascii="Times New Roman" w:hAnsi="Times New Roman" w:cs="Times New Roman"/>
        </w:rPr>
        <w:t>ed</w:t>
      </w:r>
      <w:r w:rsidRPr="00B75809">
        <w:rPr>
          <w:rFonts w:ascii="Times New Roman" w:hAnsi="Times New Roman" w:cs="Times New Roman"/>
        </w:rPr>
        <w:t xml:space="preserve"> materials designed to study basic elements of persuasion employed in advance-fee scams. </w:t>
      </w:r>
      <w:r w:rsidR="00086BA9" w:rsidRPr="00B75809">
        <w:rPr>
          <w:rFonts w:ascii="Times New Roman" w:hAnsi="Times New Roman" w:cs="Times New Roman"/>
        </w:rPr>
        <w:t xml:space="preserve"> </w:t>
      </w:r>
      <w:r w:rsidR="002F6573" w:rsidRPr="00B75809">
        <w:rPr>
          <w:rFonts w:ascii="Times New Roman" w:eastAsia="Times New Roman" w:hAnsi="Times New Roman" w:cs="Times New Roman"/>
          <w:color w:val="000000"/>
        </w:rPr>
        <w:t xml:space="preserve">We used the framework of Jones, Towse, and Race </w:t>
      </w:r>
      <w:r w:rsidR="002F6573" w:rsidRPr="00B75809">
        <w:rPr>
          <w:rFonts w:ascii="Times New Roman" w:hAnsi="Times New Roman" w:cs="Times New Roman"/>
        </w:rPr>
        <w:fldChar w:fldCharType="begin" w:fldLock="1"/>
      </w:r>
      <w:r w:rsidR="00AE465D">
        <w:rPr>
          <w:rFonts w:ascii="Times New Roman" w:eastAsia="Times New Roman" w:hAnsi="Times New Roman" w:cs="Times New Roman"/>
          <w:color w:val="000000"/>
        </w:rPr>
        <w:instrText>ADDIN CSL_CITATION { "citationItems" : [ { "id" : "ITEM-1", "itemData" : { "DOI" : "10.4018/IJCBPL.2015070102", "ISSN" : "2155-7136", "author" : [ { "dropping-particle" : "", "family" : "Jones", "given" : "Helen S.", "non-dropping-particle" : "", "parse-names" : false, "suffix" : "" }, { "dropping-particle" : "", "family" : "Towse", "given" : "John N.", "non-dropping-particle" : "", "parse-names" : false, "suffix" : "" }, { "dropping-particle" : "", "family" : "Race", "given" : "Nicholas", "non-dropping-particle" : "", "parse-names" : false, "suffix" : "" } ], "container-title" : "International Journal of Cyber Behavior, Psychology and Learning", "id" : "ITEM-1", "issue" : "3", "issued" : { "date-parts" : [ [ "2015", "7" ] ] }, "page" : "13-29", "title" : "Susceptibility to email fraud: A review of psychological perspectives, data-collection methods, and ethical considerations", "type" : "article-journal", "volume" : "5" }, "uris" : [ "http://www.mendeley.com/documents/?uuid=bff73b48-f104-4fc8-ba04-44fbf999005a" ] } ], "mendeley" : { "formattedCitation" : "(Jones et al., 2015)", "manualFormatting" : "(2015)", "plainTextFormattedCitation" : "(Jones et al., 2015)", "previouslyFormattedCitation" : "(Jones et al., 2015)" }, "properties" : { "noteIndex" : 0 }, "schema" : "https://github.com/citation-style-language/schema/raw/master/csl-citation.json" }</w:instrText>
      </w:r>
      <w:r w:rsidR="002F6573" w:rsidRPr="00B75809">
        <w:rPr>
          <w:rFonts w:ascii="Times New Roman" w:eastAsia="Times New Roman" w:hAnsi="Times New Roman" w:cs="Times New Roman"/>
          <w:color w:val="000000"/>
        </w:rPr>
        <w:fldChar w:fldCharType="separate"/>
      </w:r>
      <w:r w:rsidR="002F6573" w:rsidRPr="00B75809">
        <w:rPr>
          <w:rFonts w:ascii="Times New Roman" w:eastAsia="Times New Roman" w:hAnsi="Times New Roman" w:cs="Times New Roman"/>
          <w:noProof/>
          <w:color w:val="000000"/>
        </w:rPr>
        <w:t>(2015)</w:t>
      </w:r>
      <w:r w:rsidR="002F6573" w:rsidRPr="00B75809">
        <w:rPr>
          <w:rFonts w:ascii="Times New Roman" w:hAnsi="Times New Roman" w:cs="Times New Roman"/>
        </w:rPr>
        <w:fldChar w:fldCharType="end"/>
      </w:r>
      <w:r w:rsidR="002F6573" w:rsidRPr="005F24CC">
        <w:rPr>
          <w:rFonts w:ascii="Times New Roman" w:eastAsia="Times New Roman" w:hAnsi="Times New Roman" w:cs="Times New Roman"/>
          <w:color w:val="000000"/>
        </w:rPr>
        <w:t xml:space="preserve"> </w:t>
      </w:r>
      <w:r w:rsidR="008C0E5C" w:rsidRPr="00B75809">
        <w:rPr>
          <w:rFonts w:ascii="Times New Roman" w:eastAsia="Times New Roman" w:hAnsi="Times New Roman" w:cs="Times New Roman"/>
          <w:color w:val="000000"/>
        </w:rPr>
        <w:t xml:space="preserve">as a conceptual framework </w:t>
      </w:r>
      <w:r w:rsidR="002F6573" w:rsidRPr="00B75809">
        <w:rPr>
          <w:rFonts w:ascii="Times New Roman" w:eastAsia="Times New Roman" w:hAnsi="Times New Roman" w:cs="Times New Roman"/>
          <w:color w:val="000000"/>
        </w:rPr>
        <w:t xml:space="preserve">to </w:t>
      </w:r>
      <w:r w:rsidR="001F6AE1" w:rsidRPr="00B75809">
        <w:rPr>
          <w:rFonts w:ascii="Times New Roman" w:eastAsia="Times New Roman" w:hAnsi="Times New Roman" w:cs="Times New Roman"/>
          <w:color w:val="000000"/>
        </w:rPr>
        <w:t>understand consumer behavior regarding susceptibility to MMS.</w:t>
      </w:r>
      <w:r w:rsidR="002F6573" w:rsidRPr="00B75809">
        <w:rPr>
          <w:rFonts w:ascii="Times New Roman" w:eastAsia="Times New Roman" w:hAnsi="Times New Roman" w:cs="Times New Roman"/>
          <w:color w:val="000000"/>
        </w:rPr>
        <w:t xml:space="preserve">  Their model included (1) Persuasive techniques employed by the sender, (2) Cognitive make-up of the user (working memory capacity, self control, inhibition), and (3) UserX, the human computer interaction </w:t>
      </w:r>
      <w:r w:rsidR="002F6573" w:rsidRPr="00B75809">
        <w:rPr>
          <w:rFonts w:ascii="Times New Roman" w:hAnsi="Times New Roman" w:cs="Times New Roman"/>
        </w:rPr>
        <w:fldChar w:fldCharType="begin" w:fldLock="1"/>
      </w:r>
      <w:r w:rsidR="00AE465D">
        <w:rPr>
          <w:rFonts w:ascii="Times New Roman" w:eastAsia="Times New Roman" w:hAnsi="Times New Roman" w:cs="Times New Roman"/>
          <w:color w:val="000000"/>
        </w:rPr>
        <w:instrText>ADDIN CSL_CITATION { "citationItems" : [ { "id" : "ITEM-1", "itemData" : { "DOI" : "10.4018/IJCBPL.2015070102", "ISSN" : "2155-7136", "author" : [ { "dropping-particle" : "", "family" : "Jones", "given" : "Helen S.", "non-dropping-particle" : "", "parse-names" : false, "suffix" : "" }, { "dropping-particle" : "", "family" : "Towse", "given" : "John N.", "non-dropping-particle" : "", "parse-names" : false, "suffix" : "" }, { "dropping-particle" : "", "family" : "Race", "given" : "Nicholas", "non-dropping-particle" : "", "parse-names" : false, "suffix" : "" } ], "container-title" : "International Journal of Cyber Behavior, Psychology and Learning", "id" : "ITEM-1", "issue" : "3", "issued" : { "date-parts" : [ [ "2015", "7" ] ] }, "page" : "13-29", "title" : "Susceptibility to email fraud: A review of psychological perspectives, data-collection methods, and ethical considerations", "type" : "article-journal", "volume" : "5" }, "uris" : [ "http://www.mendeley.com/documents/?uuid=bff73b48-f104-4fc8-ba04-44fbf999005a" ] } ], "mendeley" : { "formattedCitation" : "(Jones et al., 2015)", "plainTextFormattedCitation" : "(Jones et al., 2015)", "previouslyFormattedCitation" : "(Jones et al., 2015)" }, "properties" : { "noteIndex" : 0 }, "schema" : "https://github.com/citation-style-language/schema/raw/master/csl-citation.json" }</w:instrText>
      </w:r>
      <w:r w:rsidR="002F6573" w:rsidRPr="00B75809">
        <w:rPr>
          <w:rFonts w:ascii="Times New Roman" w:eastAsia="Times New Roman" w:hAnsi="Times New Roman" w:cs="Times New Roman"/>
          <w:color w:val="000000"/>
          <w:vertAlign w:val="superscript"/>
        </w:rPr>
        <w:fldChar w:fldCharType="separate"/>
      </w:r>
      <w:r w:rsidR="002F6573" w:rsidRPr="00B75809">
        <w:rPr>
          <w:rFonts w:ascii="Times New Roman" w:eastAsia="Times New Roman" w:hAnsi="Times New Roman" w:cs="Times New Roman"/>
          <w:noProof/>
          <w:color w:val="000000"/>
        </w:rPr>
        <w:t>(Jones et al., 2015)</w:t>
      </w:r>
      <w:r w:rsidR="002F6573" w:rsidRPr="00B75809">
        <w:rPr>
          <w:rFonts w:ascii="Times New Roman" w:hAnsi="Times New Roman" w:cs="Times New Roman"/>
        </w:rPr>
        <w:fldChar w:fldCharType="end"/>
      </w:r>
      <w:r w:rsidR="002F6573" w:rsidRPr="005F24CC">
        <w:rPr>
          <w:rFonts w:ascii="Times New Roman" w:hAnsi="Times New Roman" w:cs="Times New Roman"/>
        </w:rPr>
        <w:t>.</w:t>
      </w:r>
      <w:r w:rsidR="002F6573" w:rsidRPr="00B75809">
        <w:rPr>
          <w:rFonts w:ascii="Times New Roman" w:eastAsia="Times New Roman" w:hAnsi="Times New Roman" w:cs="Times New Roman"/>
          <w:color w:val="000000"/>
        </w:rPr>
        <w:t xml:space="preserve">  </w:t>
      </w:r>
      <w:r w:rsidR="002F6573" w:rsidRPr="00B75809">
        <w:rPr>
          <w:rFonts w:ascii="Times New Roman" w:hAnsi="Times New Roman" w:cs="Times New Roman"/>
        </w:rPr>
        <w:t xml:space="preserve"> </w:t>
      </w:r>
    </w:p>
    <w:p w14:paraId="0C5B3D9A" w14:textId="2395D792" w:rsidR="002F6573" w:rsidRPr="00B75809" w:rsidRDefault="002F6573" w:rsidP="00C84ED9">
      <w:pPr>
        <w:shd w:val="clear" w:color="auto" w:fill="FFFFFF"/>
        <w:spacing w:line="480" w:lineRule="auto"/>
        <w:ind w:firstLine="720"/>
        <w:rPr>
          <w:rFonts w:ascii="Times New Roman" w:eastAsia="Times New Roman" w:hAnsi="Times New Roman" w:cs="Times New Roman"/>
          <w:color w:val="212121"/>
        </w:rPr>
      </w:pPr>
      <w:r w:rsidRPr="00B75809">
        <w:rPr>
          <w:rFonts w:ascii="Times New Roman" w:eastAsia="Times New Roman" w:hAnsi="Times New Roman" w:cs="Times New Roman"/>
          <w:color w:val="212121"/>
        </w:rPr>
        <w:t xml:space="preserve">Our initial investigations indicated that the persuasive effects employed by the sender that most impacted response rate was the opportunity for a large reward. </w:t>
      </w:r>
      <w:r w:rsidR="00CA1D1E">
        <w:rPr>
          <w:rFonts w:ascii="Times New Roman" w:eastAsia="Times New Roman" w:hAnsi="Times New Roman" w:cs="Times New Roman"/>
          <w:color w:val="212121"/>
        </w:rPr>
        <w:t xml:space="preserve"> </w:t>
      </w:r>
      <w:r w:rsidRPr="00B75809">
        <w:rPr>
          <w:rFonts w:ascii="Times New Roman" w:eastAsia="Times New Roman" w:hAnsi="Times New Roman" w:cs="Times New Roman"/>
          <w:color w:val="212121"/>
        </w:rPr>
        <w:t>While authority and scarcity appear in every letter we reviewed from the postal inspector’s office, our manipulation did not have an impact.</w:t>
      </w:r>
      <w:r w:rsidR="00CA1D1E">
        <w:rPr>
          <w:rFonts w:ascii="Times New Roman" w:eastAsia="Times New Roman" w:hAnsi="Times New Roman" w:cs="Times New Roman"/>
          <w:color w:val="212121"/>
        </w:rPr>
        <w:t xml:space="preserve"> </w:t>
      </w:r>
      <w:r w:rsidRPr="00B75809">
        <w:rPr>
          <w:rFonts w:ascii="Times New Roman" w:eastAsia="Times New Roman" w:hAnsi="Times New Roman" w:cs="Times New Roman"/>
          <w:color w:val="212121"/>
        </w:rPr>
        <w:t xml:space="preserve"> It is possible that our manipulation was not strong enough and a greater emphasis on these attributes (</w:t>
      </w:r>
      <w:r w:rsidRPr="00B75809">
        <w:rPr>
          <w:rFonts w:ascii="Times New Roman" w:eastAsia="Times New Roman" w:hAnsi="Times New Roman" w:cs="Times New Roman"/>
          <w:b/>
          <w:color w:val="212121"/>
        </w:rPr>
        <w:t>bold letters</w:t>
      </w:r>
      <w:r w:rsidRPr="00B75809">
        <w:rPr>
          <w:rFonts w:ascii="Times New Roman" w:eastAsia="Times New Roman" w:hAnsi="Times New Roman" w:cs="Times New Roman"/>
          <w:color w:val="212121"/>
        </w:rPr>
        <w:t xml:space="preserve">), more specific authority (IRS; AMAZON), clearer scarcity (YOU HAVE 24 HOURS to RESPOND), would have an impact. </w:t>
      </w:r>
      <w:r w:rsidR="00CA1D1E">
        <w:rPr>
          <w:rFonts w:ascii="Times New Roman" w:eastAsia="Times New Roman" w:hAnsi="Times New Roman" w:cs="Times New Roman"/>
          <w:color w:val="212121"/>
        </w:rPr>
        <w:t xml:space="preserve"> </w:t>
      </w:r>
      <w:r w:rsidRPr="00B75809">
        <w:rPr>
          <w:rFonts w:ascii="Times New Roman" w:eastAsia="Times New Roman" w:hAnsi="Times New Roman" w:cs="Times New Roman"/>
          <w:color w:val="212121"/>
        </w:rPr>
        <w:t xml:space="preserve">The scammers clearly believe they matter. </w:t>
      </w:r>
    </w:p>
    <w:p w14:paraId="57D1023C" w14:textId="1A0EE101" w:rsidR="002F6573" w:rsidRPr="00B75809" w:rsidRDefault="002F6573" w:rsidP="00FF20DF">
      <w:pPr>
        <w:shd w:val="clear" w:color="auto" w:fill="FFFFFF"/>
        <w:spacing w:line="480" w:lineRule="auto"/>
        <w:ind w:firstLine="720"/>
        <w:rPr>
          <w:rFonts w:ascii="Times New Roman" w:eastAsia="Times New Roman" w:hAnsi="Times New Roman" w:cs="Times New Roman"/>
          <w:color w:val="212121"/>
        </w:rPr>
      </w:pPr>
      <w:r w:rsidRPr="00B75809">
        <w:rPr>
          <w:rFonts w:ascii="Times New Roman" w:eastAsia="Times New Roman" w:hAnsi="Times New Roman" w:cs="Times New Roman"/>
          <w:color w:val="212121"/>
        </w:rPr>
        <w:t xml:space="preserve">In terms of individual cognitive differences of the user, as stated above we found that low education is the most consistent finding that increases response rate. </w:t>
      </w:r>
      <w:r w:rsidR="00CA1D1E">
        <w:rPr>
          <w:rFonts w:ascii="Times New Roman" w:eastAsia="Times New Roman" w:hAnsi="Times New Roman" w:cs="Times New Roman"/>
          <w:color w:val="212121"/>
        </w:rPr>
        <w:t xml:space="preserve"> </w:t>
      </w:r>
      <w:r w:rsidRPr="00B75809">
        <w:rPr>
          <w:rFonts w:ascii="Times New Roman" w:eastAsia="Times New Roman" w:hAnsi="Times New Roman" w:cs="Times New Roman"/>
          <w:color w:val="212121"/>
        </w:rPr>
        <w:t>In future studies, we will seek to determine more specifically why individuals with lower education levels are at increased risk for scams.  In terms of human computer interactions (or in our case, letters), our current design only allows us to examine the susceptibility from one technological framework.</w:t>
      </w:r>
      <w:r w:rsidR="00CA1D1E">
        <w:rPr>
          <w:rFonts w:ascii="Times New Roman" w:eastAsia="Times New Roman" w:hAnsi="Times New Roman" w:cs="Times New Roman"/>
          <w:color w:val="212121"/>
        </w:rPr>
        <w:t xml:space="preserve"> </w:t>
      </w:r>
      <w:r w:rsidRPr="00B75809">
        <w:rPr>
          <w:rFonts w:ascii="Times New Roman" w:eastAsia="Times New Roman" w:hAnsi="Times New Roman" w:cs="Times New Roman"/>
          <w:color w:val="212121"/>
        </w:rPr>
        <w:t xml:space="preserve"> </w:t>
      </w:r>
      <w:r w:rsidR="00FF764C">
        <w:rPr>
          <w:rFonts w:ascii="Times New Roman" w:eastAsia="Times New Roman" w:hAnsi="Times New Roman" w:cs="Times New Roman"/>
          <w:color w:val="212121"/>
        </w:rPr>
        <w:t>F</w:t>
      </w:r>
      <w:r w:rsidRPr="00B75809">
        <w:rPr>
          <w:rFonts w:ascii="Times New Roman" w:eastAsia="Times New Roman" w:hAnsi="Times New Roman" w:cs="Times New Roman"/>
          <w:color w:val="212121"/>
        </w:rPr>
        <w:t>uture studies</w:t>
      </w:r>
      <w:r w:rsidR="00FF764C">
        <w:rPr>
          <w:rFonts w:ascii="Times New Roman" w:eastAsia="Times New Roman" w:hAnsi="Times New Roman" w:cs="Times New Roman"/>
          <w:color w:val="212121"/>
        </w:rPr>
        <w:t xml:space="preserve"> should</w:t>
      </w:r>
      <w:r w:rsidRPr="00B75809">
        <w:rPr>
          <w:rFonts w:ascii="Times New Roman" w:eastAsia="Times New Roman" w:hAnsi="Times New Roman" w:cs="Times New Roman"/>
          <w:color w:val="212121"/>
        </w:rPr>
        <w:t xml:space="preserve"> vary the type of scam and examine vulnerabilities based on the nature of the UserX interface. </w:t>
      </w:r>
    </w:p>
    <w:p w14:paraId="355E0F89" w14:textId="0ABD1005" w:rsidR="00ED1A38" w:rsidRPr="00B75809" w:rsidRDefault="009C0D40" w:rsidP="00AE465D">
      <w:pPr>
        <w:spacing w:line="480" w:lineRule="auto"/>
        <w:ind w:firstLine="720"/>
        <w:rPr>
          <w:rFonts w:ascii="Times New Roman" w:eastAsia="Times New Roman" w:hAnsi="Times New Roman" w:cs="Times New Roman"/>
          <w:color w:val="000000"/>
        </w:rPr>
      </w:pPr>
      <w:r w:rsidRPr="00B75809">
        <w:rPr>
          <w:rFonts w:ascii="Times New Roman" w:hAnsi="Times New Roman" w:cs="Times New Roman"/>
        </w:rPr>
        <w:t>We conceptualize</w:t>
      </w:r>
      <w:r w:rsidR="00D575D9" w:rsidRPr="00B75809">
        <w:rPr>
          <w:rFonts w:ascii="Times New Roman" w:hAnsi="Times New Roman" w:cs="Times New Roman"/>
        </w:rPr>
        <w:t>d</w:t>
      </w:r>
      <w:r w:rsidRPr="00B75809">
        <w:rPr>
          <w:rFonts w:ascii="Times New Roman" w:hAnsi="Times New Roman" w:cs="Times New Roman"/>
        </w:rPr>
        <w:t xml:space="preserve"> these solicitations as a foot in the door persuasion tactic designed to obtain contact information to facilitate future larger requests.</w:t>
      </w:r>
      <w:r w:rsidR="00086BA9" w:rsidRPr="00B75809">
        <w:rPr>
          <w:rFonts w:ascii="Times New Roman" w:hAnsi="Times New Roman" w:cs="Times New Roman"/>
        </w:rPr>
        <w:t xml:space="preserve"> </w:t>
      </w:r>
      <w:r w:rsidRPr="00B75809">
        <w:rPr>
          <w:rFonts w:ascii="Times New Roman" w:hAnsi="Times New Roman" w:cs="Times New Roman"/>
        </w:rPr>
        <w:t xml:space="preserve"> Consistent with previous literature in social psychology, individuals were relatively </w:t>
      </w:r>
      <w:r w:rsidR="00CD6378" w:rsidRPr="00B75809">
        <w:rPr>
          <w:rFonts w:ascii="Times New Roman" w:hAnsi="Times New Roman" w:cs="Times New Roman"/>
        </w:rPr>
        <w:t xml:space="preserve">willing to </w:t>
      </w:r>
      <w:r w:rsidRPr="00B75809">
        <w:rPr>
          <w:rFonts w:ascii="Times New Roman" w:hAnsi="Times New Roman" w:cs="Times New Roman"/>
        </w:rPr>
        <w:t xml:space="preserve">contact </w:t>
      </w:r>
      <w:r w:rsidR="00F47639" w:rsidRPr="00B75809">
        <w:rPr>
          <w:rFonts w:ascii="Times New Roman" w:hAnsi="Times New Roman" w:cs="Times New Roman"/>
        </w:rPr>
        <w:t>a MMS solicitation</w:t>
      </w:r>
      <w:r w:rsidRPr="00B75809">
        <w:rPr>
          <w:rFonts w:ascii="Times New Roman" w:hAnsi="Times New Roman" w:cs="Times New Roman"/>
        </w:rPr>
        <w:t xml:space="preserve"> </w:t>
      </w:r>
      <w:r w:rsidR="00F47639" w:rsidRPr="00B75809">
        <w:rPr>
          <w:rFonts w:ascii="Times New Roman" w:hAnsi="Times New Roman" w:cs="Times New Roman"/>
        </w:rPr>
        <w:t xml:space="preserve">and were even </w:t>
      </w:r>
      <w:r w:rsidR="00CD6378" w:rsidRPr="00B75809">
        <w:rPr>
          <w:rFonts w:ascii="Times New Roman" w:hAnsi="Times New Roman" w:cs="Times New Roman"/>
        </w:rPr>
        <w:t xml:space="preserve">willing </w:t>
      </w:r>
      <w:r w:rsidRPr="00B75809">
        <w:rPr>
          <w:rFonts w:ascii="Times New Roman" w:hAnsi="Times New Roman" w:cs="Times New Roman"/>
        </w:rPr>
        <w:t xml:space="preserve">to pay money to do so.  Our analysis indicated that although </w:t>
      </w:r>
      <w:r w:rsidR="00E330F9" w:rsidRPr="00B75809">
        <w:rPr>
          <w:rFonts w:ascii="Times New Roman" w:hAnsi="Times New Roman" w:cs="Times New Roman"/>
        </w:rPr>
        <w:t xml:space="preserve">many </w:t>
      </w:r>
      <w:r w:rsidRPr="00B75809">
        <w:rPr>
          <w:rFonts w:ascii="Times New Roman" w:hAnsi="Times New Roman" w:cs="Times New Roman"/>
        </w:rPr>
        <w:t>consumers were aware in general of the potential risk involved (</w:t>
      </w:r>
      <w:r w:rsidR="00E2641B" w:rsidRPr="00B75809">
        <w:rPr>
          <w:rFonts w:ascii="Times New Roman" w:hAnsi="Times New Roman" w:cs="Times New Roman"/>
        </w:rPr>
        <w:t>“</w:t>
      </w:r>
      <w:r w:rsidRPr="00B75809">
        <w:rPr>
          <w:rFonts w:ascii="Times New Roman" w:hAnsi="Times New Roman" w:cs="Times New Roman"/>
        </w:rPr>
        <w:t xml:space="preserve">it </w:t>
      </w:r>
      <w:r w:rsidR="00E2641B" w:rsidRPr="00B75809">
        <w:rPr>
          <w:rFonts w:ascii="Times New Roman" w:hAnsi="Times New Roman" w:cs="Times New Roman"/>
        </w:rPr>
        <w:t>could be</w:t>
      </w:r>
      <w:r w:rsidRPr="00B75809">
        <w:rPr>
          <w:rFonts w:ascii="Times New Roman" w:hAnsi="Times New Roman" w:cs="Times New Roman"/>
        </w:rPr>
        <w:t xml:space="preserve"> a scam</w:t>
      </w:r>
      <w:r w:rsidR="00E2641B" w:rsidRPr="00B75809">
        <w:rPr>
          <w:rFonts w:ascii="Times New Roman" w:hAnsi="Times New Roman" w:cs="Times New Roman"/>
        </w:rPr>
        <w:t>”</w:t>
      </w:r>
      <w:r w:rsidRPr="00B75809">
        <w:rPr>
          <w:rFonts w:ascii="Times New Roman" w:hAnsi="Times New Roman" w:cs="Times New Roman"/>
        </w:rPr>
        <w:t>)</w:t>
      </w:r>
      <w:r w:rsidR="00CD6378" w:rsidRPr="00B75809">
        <w:rPr>
          <w:rFonts w:ascii="Times New Roman" w:hAnsi="Times New Roman" w:cs="Times New Roman"/>
        </w:rPr>
        <w:t>,</w:t>
      </w:r>
      <w:r w:rsidRPr="00B75809">
        <w:rPr>
          <w:rFonts w:ascii="Times New Roman" w:hAnsi="Times New Roman" w:cs="Times New Roman"/>
        </w:rPr>
        <w:t xml:space="preserve"> they do not seem aware of the general business model used by scammers (</w:t>
      </w:r>
      <w:r w:rsidR="00E2641B" w:rsidRPr="00B75809">
        <w:rPr>
          <w:rFonts w:ascii="Times New Roman" w:hAnsi="Times New Roman" w:cs="Times New Roman"/>
        </w:rPr>
        <w:t xml:space="preserve">i.e., </w:t>
      </w:r>
      <w:r w:rsidRPr="00B75809">
        <w:rPr>
          <w:rFonts w:ascii="Times New Roman" w:hAnsi="Times New Roman" w:cs="Times New Roman"/>
        </w:rPr>
        <w:t xml:space="preserve">FITD), and are potentially </w:t>
      </w:r>
      <w:r w:rsidR="004B568E" w:rsidRPr="00B75809">
        <w:rPr>
          <w:rFonts w:ascii="Times New Roman" w:hAnsi="Times New Roman" w:cs="Times New Roman"/>
        </w:rPr>
        <w:t xml:space="preserve">at risk </w:t>
      </w:r>
      <w:r w:rsidRPr="00B75809">
        <w:rPr>
          <w:rFonts w:ascii="Times New Roman" w:hAnsi="Times New Roman" w:cs="Times New Roman"/>
        </w:rPr>
        <w:t>f</w:t>
      </w:r>
      <w:r w:rsidR="004B568E" w:rsidRPr="00B75809">
        <w:rPr>
          <w:rFonts w:ascii="Times New Roman" w:hAnsi="Times New Roman" w:cs="Times New Roman"/>
        </w:rPr>
        <w:t>or</w:t>
      </w:r>
      <w:r w:rsidRPr="00B75809">
        <w:rPr>
          <w:rFonts w:ascii="Times New Roman" w:hAnsi="Times New Roman" w:cs="Times New Roman"/>
        </w:rPr>
        <w:t xml:space="preserve"> future requests.</w:t>
      </w:r>
      <w:r w:rsidR="00086BA9" w:rsidRPr="00B75809">
        <w:rPr>
          <w:rFonts w:ascii="Times New Roman" w:hAnsi="Times New Roman" w:cs="Times New Roman"/>
        </w:rPr>
        <w:t xml:space="preserve"> </w:t>
      </w:r>
      <w:r w:rsidRPr="00B75809">
        <w:rPr>
          <w:rFonts w:ascii="Times New Roman" w:hAnsi="Times New Roman" w:cs="Times New Roman"/>
        </w:rPr>
        <w:t xml:space="preserve"> </w:t>
      </w:r>
      <w:r w:rsidR="00E330F9" w:rsidRPr="00B75809">
        <w:rPr>
          <w:rFonts w:ascii="Times New Roman" w:hAnsi="Times New Roman" w:cs="Times New Roman"/>
        </w:rPr>
        <w:t>Further, the appeal of winning drove much of the interest in the solicitation.</w:t>
      </w:r>
      <w:r w:rsidR="00D575D9" w:rsidRPr="00B75809">
        <w:rPr>
          <w:rFonts w:ascii="Times New Roman" w:hAnsi="Times New Roman" w:cs="Times New Roman"/>
        </w:rPr>
        <w:t xml:space="preserve"> </w:t>
      </w:r>
      <w:r w:rsidR="00086BA9" w:rsidRPr="00B75809">
        <w:rPr>
          <w:rFonts w:ascii="Times New Roman" w:hAnsi="Times New Roman" w:cs="Times New Roman"/>
        </w:rPr>
        <w:t xml:space="preserve"> </w:t>
      </w:r>
      <w:r w:rsidRPr="00B75809">
        <w:rPr>
          <w:rFonts w:ascii="Times New Roman" w:hAnsi="Times New Roman" w:cs="Times New Roman"/>
        </w:rPr>
        <w:t xml:space="preserve">The results indicated that it was largely participants’ assessment of the risks and benefits </w:t>
      </w:r>
      <w:r w:rsidR="00E330F9" w:rsidRPr="00B75809">
        <w:rPr>
          <w:rFonts w:ascii="Times New Roman" w:hAnsi="Times New Roman" w:cs="Times New Roman"/>
        </w:rPr>
        <w:t xml:space="preserve">and education level </w:t>
      </w:r>
      <w:r w:rsidRPr="00B75809">
        <w:rPr>
          <w:rFonts w:ascii="Times New Roman" w:hAnsi="Times New Roman" w:cs="Times New Roman"/>
        </w:rPr>
        <w:t xml:space="preserve">that drove </w:t>
      </w:r>
      <w:r w:rsidR="00F47639" w:rsidRPr="00B75809">
        <w:rPr>
          <w:rFonts w:ascii="Times New Roman" w:hAnsi="Times New Roman" w:cs="Times New Roman"/>
        </w:rPr>
        <w:t>their responses</w:t>
      </w:r>
      <w:r w:rsidRPr="00B75809">
        <w:rPr>
          <w:rFonts w:ascii="Times New Roman" w:hAnsi="Times New Roman" w:cs="Times New Roman"/>
        </w:rPr>
        <w:t xml:space="preserve"> versus other individual difference variables (numeracy</w:t>
      </w:r>
      <w:r w:rsidR="00F47639" w:rsidRPr="00B75809">
        <w:rPr>
          <w:rFonts w:ascii="Times New Roman" w:hAnsi="Times New Roman" w:cs="Times New Roman"/>
        </w:rPr>
        <w:t xml:space="preserve"> and </w:t>
      </w:r>
      <w:r w:rsidRPr="00B75809">
        <w:rPr>
          <w:rFonts w:ascii="Times New Roman" w:hAnsi="Times New Roman" w:cs="Times New Roman"/>
        </w:rPr>
        <w:t xml:space="preserve">social isolation).  </w:t>
      </w:r>
      <w:r w:rsidR="00384139" w:rsidRPr="00B75809">
        <w:rPr>
          <w:rFonts w:ascii="Times New Roman" w:hAnsi="Times New Roman" w:cs="Times New Roman"/>
        </w:rPr>
        <w:t xml:space="preserve">Consistent with </w:t>
      </w:r>
      <w:r w:rsidR="00AF36C6" w:rsidRPr="00B75809">
        <w:rPr>
          <w:rFonts w:ascii="Times New Roman" w:hAnsi="Times New Roman" w:cs="Times New Roman"/>
        </w:rPr>
        <w:t>the model of</w:t>
      </w:r>
      <w:r w:rsidR="00375EF3" w:rsidRPr="00B75809">
        <w:rPr>
          <w:rFonts w:ascii="Times New Roman" w:hAnsi="Times New Roman" w:cs="Times New Roman"/>
        </w:rPr>
        <w:t xml:space="preserve"> </w:t>
      </w:r>
      <w:r w:rsidR="00AA5CA8" w:rsidRPr="005F24CC">
        <w:rPr>
          <w:rFonts w:ascii="Times New Roman" w:hAnsi="Times New Roman" w:cs="Times New Roman"/>
        </w:rPr>
        <w:fldChar w:fldCharType="begin" w:fldLock="1"/>
      </w:r>
      <w:r w:rsidR="00AE465D">
        <w:rPr>
          <w:rFonts w:ascii="Times New Roman" w:hAnsi="Times New Roman" w:cs="Times New Roman"/>
        </w:rPr>
        <w:instrText>ADDIN CSL_CITATION { "citationItems" : [ { "id" : "ITEM-1", "itemData" : { "DOI" : "10.4018/IJCBPL.2015070102", "ISSN" : "2155-7136", "author" : [ { "dropping-particle" : "", "family" : "Jones", "given" : "Helen S.", "non-dropping-particle" : "", "parse-names" : false, "suffix" : "" }, { "dropping-particle" : "", "family" : "Towse", "given" : "John N.", "non-dropping-particle" : "", "parse-names" : false, "suffix" : "" }, { "dropping-particle" : "", "family" : "Race", "given" : "Nicholas", "non-dropping-particle" : "", "parse-names" : false, "suffix" : "" } ], "container-title" : "International Journal of Cyber Behavior, Psychology and Learning", "id" : "ITEM-1", "issue" : "3", "issued" : { "date-parts" : [ [ "2015", "7" ] ] }, "page" : "13-29", "title" : "Susceptibility to email fraud: A review of psychological perspectives, data-collection methods, and ethical considerations", "type" : "article-journal", "volume" : "5" }, "uris" : [ "http://www.mendeley.com/documents/?uuid=bff73b48-f104-4fc8-ba04-44fbf999005a" ] } ], "mendeley" : { "formattedCitation" : "(Jones et al., 2015)", "manualFormatting" : "Jones et al. (2015)", "plainTextFormattedCitation" : "(Jones et al., 2015)", "previouslyFormattedCitation" : "(Jones et al., 2015)" }, "properties" : { "noteIndex" : 0 }, "schema" : "https://github.com/citation-style-language/schema/raw/master/csl-citation.json" }</w:instrText>
      </w:r>
      <w:r w:rsidR="00AA5CA8" w:rsidRPr="005F24CC">
        <w:rPr>
          <w:rFonts w:ascii="Times New Roman" w:hAnsi="Times New Roman" w:cs="Times New Roman"/>
        </w:rPr>
        <w:fldChar w:fldCharType="separate"/>
      </w:r>
      <w:r w:rsidR="008D7B87" w:rsidRPr="005F24CC">
        <w:rPr>
          <w:rFonts w:ascii="Times New Roman" w:hAnsi="Times New Roman" w:cs="Times New Roman"/>
          <w:noProof/>
        </w:rPr>
        <w:t>Jones et al.</w:t>
      </w:r>
      <w:r w:rsidR="008D7B87" w:rsidRPr="00B75809">
        <w:rPr>
          <w:rFonts w:ascii="Times New Roman" w:hAnsi="Times New Roman" w:cs="Times New Roman"/>
          <w:noProof/>
        </w:rPr>
        <w:t xml:space="preserve"> </w:t>
      </w:r>
      <w:r w:rsidR="00375EF3" w:rsidRPr="00B75809">
        <w:rPr>
          <w:rFonts w:ascii="Times New Roman" w:hAnsi="Times New Roman" w:cs="Times New Roman"/>
          <w:noProof/>
        </w:rPr>
        <w:t>(</w:t>
      </w:r>
      <w:r w:rsidR="008D7B87" w:rsidRPr="00B75809">
        <w:rPr>
          <w:rFonts w:ascii="Times New Roman" w:hAnsi="Times New Roman" w:cs="Times New Roman"/>
          <w:noProof/>
        </w:rPr>
        <w:t>2015)</w:t>
      </w:r>
      <w:r w:rsidR="00AA5CA8" w:rsidRPr="005F24CC">
        <w:rPr>
          <w:rFonts w:ascii="Times New Roman" w:hAnsi="Times New Roman" w:cs="Times New Roman"/>
        </w:rPr>
        <w:fldChar w:fldCharType="end"/>
      </w:r>
      <w:r w:rsidR="003E19DC" w:rsidRPr="005F24CC">
        <w:rPr>
          <w:rFonts w:ascii="Times New Roman" w:hAnsi="Times New Roman" w:cs="Times New Roman"/>
        </w:rPr>
        <w:t>,</w:t>
      </w:r>
      <w:r w:rsidR="00384139" w:rsidRPr="005F24CC">
        <w:rPr>
          <w:rFonts w:ascii="Times New Roman" w:hAnsi="Times New Roman" w:cs="Times New Roman"/>
        </w:rPr>
        <w:t xml:space="preserve"> </w:t>
      </w:r>
      <w:r w:rsidR="008C010F" w:rsidRPr="005F24CC">
        <w:rPr>
          <w:rFonts w:ascii="Times New Roman" w:eastAsia="Times New Roman" w:hAnsi="Times New Roman" w:cs="Times New Roman"/>
          <w:color w:val="000000"/>
        </w:rPr>
        <w:t xml:space="preserve">our results suggest that the most important persuasion element of the sender is </w:t>
      </w:r>
      <w:r w:rsidR="008C010F" w:rsidRPr="00B75809">
        <w:rPr>
          <w:rFonts w:ascii="Times New Roman" w:eastAsia="Times New Roman" w:hAnsi="Times New Roman" w:cs="Times New Roman"/>
          <w:color w:val="000000"/>
        </w:rPr>
        <w:t xml:space="preserve">the promise of a reward. </w:t>
      </w:r>
      <w:r w:rsidR="00AF36C6" w:rsidRPr="00B75809">
        <w:rPr>
          <w:rFonts w:ascii="Times New Roman" w:eastAsia="Times New Roman" w:hAnsi="Times New Roman" w:cs="Times New Roman"/>
          <w:color w:val="000000"/>
        </w:rPr>
        <w:t xml:space="preserve"> </w:t>
      </w:r>
      <w:r w:rsidR="008C010F" w:rsidRPr="00B75809">
        <w:rPr>
          <w:rFonts w:ascii="Times New Roman" w:eastAsia="Times New Roman" w:hAnsi="Times New Roman" w:cs="Times New Roman"/>
          <w:color w:val="000000"/>
        </w:rPr>
        <w:t>In terms of individual differences, cognitive variables do not appear as important as motivational factors with the exception of education in our general sample.</w:t>
      </w:r>
      <w:r w:rsidR="00961FEB" w:rsidRPr="00B75809">
        <w:rPr>
          <w:rFonts w:ascii="Times New Roman" w:eastAsia="Times New Roman" w:hAnsi="Times New Roman" w:cs="Times New Roman"/>
          <w:color w:val="000000"/>
        </w:rPr>
        <w:t xml:space="preserve"> </w:t>
      </w:r>
      <w:r w:rsidR="008C010F" w:rsidRPr="00B75809">
        <w:rPr>
          <w:rFonts w:ascii="Times New Roman" w:eastAsia="Times New Roman" w:hAnsi="Times New Roman" w:cs="Times New Roman"/>
          <w:color w:val="000000"/>
        </w:rPr>
        <w:t xml:space="preserve"> </w:t>
      </w:r>
      <w:r w:rsidR="00961FEB" w:rsidRPr="00B75809">
        <w:rPr>
          <w:rFonts w:ascii="Times New Roman" w:eastAsia="Times New Roman" w:hAnsi="Times New Roman" w:cs="Times New Roman"/>
          <w:color w:val="000000"/>
        </w:rPr>
        <w:t>Contrary to popular belief, a</w:t>
      </w:r>
      <w:r w:rsidR="00905CE9" w:rsidRPr="00B75809">
        <w:rPr>
          <w:rFonts w:ascii="Times New Roman" w:eastAsia="Times New Roman" w:hAnsi="Times New Roman" w:cs="Times New Roman"/>
          <w:color w:val="000000"/>
        </w:rPr>
        <w:t xml:space="preserve">ge was not a significant risk factor. </w:t>
      </w:r>
      <w:r w:rsidR="008C010F" w:rsidRPr="00B75809">
        <w:rPr>
          <w:rFonts w:ascii="Times New Roman" w:eastAsia="Times New Roman" w:hAnsi="Times New Roman" w:cs="Times New Roman"/>
          <w:color w:val="000000"/>
        </w:rPr>
        <w:t xml:space="preserve"> </w:t>
      </w:r>
      <w:r w:rsidR="001F6AE1" w:rsidRPr="00B75809">
        <w:rPr>
          <w:rFonts w:ascii="Times New Roman" w:eastAsia="Times New Roman" w:hAnsi="Times New Roman" w:cs="Times New Roman"/>
          <w:color w:val="000000"/>
        </w:rPr>
        <w:t>However, w</w:t>
      </w:r>
      <w:r w:rsidR="001F6AE1" w:rsidRPr="00B75809">
        <w:rPr>
          <w:rFonts w:ascii="Times New Roman" w:eastAsia="Times New Roman" w:hAnsi="Times New Roman" w:cs="Times New Roman"/>
          <w:color w:val="212121"/>
        </w:rPr>
        <w:t xml:space="preserve">e also note that the mean age of our sample was relatively young (35.51 in Experiment 1 and 38.2 in Experiment 2) and </w:t>
      </w:r>
      <w:r w:rsidR="008B6385" w:rsidRPr="00B75809">
        <w:rPr>
          <w:rFonts w:ascii="Times New Roman" w:eastAsia="Times New Roman" w:hAnsi="Times New Roman" w:cs="Times New Roman"/>
          <w:color w:val="212121"/>
        </w:rPr>
        <w:t>age effects may emerge in studies designed to sample larger groups of elderly participants.</w:t>
      </w:r>
      <w:r w:rsidR="00CA1D1E">
        <w:rPr>
          <w:rFonts w:ascii="Times New Roman" w:eastAsia="Times New Roman" w:hAnsi="Times New Roman" w:cs="Times New Roman"/>
          <w:color w:val="212121"/>
        </w:rPr>
        <w:t xml:space="preserve"> </w:t>
      </w:r>
      <w:r w:rsidR="008B6385" w:rsidRPr="00B75809">
        <w:rPr>
          <w:rFonts w:ascii="Times New Roman" w:eastAsia="Times New Roman" w:hAnsi="Times New Roman" w:cs="Times New Roman"/>
          <w:color w:val="212121"/>
        </w:rPr>
        <w:t xml:space="preserve"> </w:t>
      </w:r>
      <w:r w:rsidR="008C010F" w:rsidRPr="00B75809">
        <w:rPr>
          <w:rFonts w:ascii="Times New Roman" w:eastAsia="Times New Roman" w:hAnsi="Times New Roman" w:cs="Times New Roman"/>
          <w:color w:val="000000"/>
        </w:rPr>
        <w:t xml:space="preserve">Educational outreach should stress the risk of the solicitations and encourage consumers to delete or toss out any scam solicitation. </w:t>
      </w:r>
    </w:p>
    <w:p w14:paraId="7E42B410" w14:textId="47C8889A" w:rsidR="005F24CC" w:rsidRPr="00B75809" w:rsidRDefault="0069532A" w:rsidP="00AE465D">
      <w:pPr>
        <w:spacing w:line="480" w:lineRule="auto"/>
        <w:ind w:firstLine="720"/>
        <w:rPr>
          <w:rFonts w:ascii="Times New Roman" w:eastAsia="Times New Roman" w:hAnsi="Times New Roman" w:cs="Times New Roman"/>
          <w:color w:val="212121"/>
        </w:rPr>
      </w:pPr>
      <w:r w:rsidRPr="00B75809">
        <w:rPr>
          <w:rFonts w:ascii="Times New Roman" w:eastAsia="Times New Roman" w:hAnsi="Times New Roman" w:cs="Times New Roman"/>
          <w:color w:val="212121"/>
        </w:rPr>
        <w:t xml:space="preserve">There are several important limitations in the above experiments. </w:t>
      </w:r>
      <w:r w:rsidR="00CA1D1E">
        <w:rPr>
          <w:rFonts w:ascii="Times New Roman" w:eastAsia="Times New Roman" w:hAnsi="Times New Roman" w:cs="Times New Roman"/>
          <w:color w:val="212121"/>
        </w:rPr>
        <w:t xml:space="preserve"> </w:t>
      </w:r>
      <w:r w:rsidRPr="00B75809">
        <w:rPr>
          <w:rFonts w:ascii="Times New Roman" w:eastAsia="Times New Roman" w:hAnsi="Times New Roman" w:cs="Times New Roman"/>
          <w:color w:val="212121"/>
        </w:rPr>
        <w:t>W</w:t>
      </w:r>
      <w:r w:rsidR="00275FF5" w:rsidRPr="00B75809">
        <w:rPr>
          <w:rFonts w:ascii="Times New Roman" w:eastAsia="Times New Roman" w:hAnsi="Times New Roman" w:cs="Times New Roman"/>
          <w:color w:val="212121"/>
        </w:rPr>
        <w:t xml:space="preserve">e acknowledge that there is a mismatch between the use of an electronic format and presentation of </w:t>
      </w:r>
      <w:r w:rsidR="00766377" w:rsidRPr="005F24CC">
        <w:rPr>
          <w:rFonts w:ascii="Times New Roman" w:eastAsia="Times New Roman" w:hAnsi="Times New Roman" w:cs="Times New Roman"/>
          <w:color w:val="212121"/>
        </w:rPr>
        <w:t xml:space="preserve">the </w:t>
      </w:r>
      <w:r w:rsidR="00275FF5" w:rsidRPr="00B75809">
        <w:rPr>
          <w:rFonts w:ascii="Times New Roman" w:eastAsia="Times New Roman" w:hAnsi="Times New Roman" w:cs="Times New Roman"/>
          <w:color w:val="212121"/>
        </w:rPr>
        <w:t xml:space="preserve">sweepstakes “letters” </w:t>
      </w:r>
      <w:r w:rsidR="00275FF5" w:rsidRPr="005F24CC">
        <w:rPr>
          <w:rFonts w:ascii="Times New Roman" w:eastAsia="Times New Roman" w:hAnsi="Times New Roman" w:cs="Times New Roman"/>
          <w:color w:val="212121"/>
        </w:rPr>
        <w:t xml:space="preserve">we used in this project.  </w:t>
      </w:r>
      <w:r w:rsidR="00766377" w:rsidRPr="005F24CC">
        <w:rPr>
          <w:rFonts w:ascii="Times New Roman" w:eastAsia="Times New Roman" w:hAnsi="Times New Roman" w:cs="Times New Roman"/>
          <w:color w:val="212121"/>
        </w:rPr>
        <w:t xml:space="preserve">It is possible that the use of this format and the use of an MTurk sample in general biased our results in some direction. </w:t>
      </w:r>
      <w:r w:rsidR="00CA1D1E">
        <w:rPr>
          <w:rFonts w:ascii="Times New Roman" w:eastAsia="Times New Roman" w:hAnsi="Times New Roman" w:cs="Times New Roman"/>
          <w:color w:val="212121"/>
        </w:rPr>
        <w:t xml:space="preserve"> </w:t>
      </w:r>
      <w:r w:rsidR="00766377" w:rsidRPr="005F24CC">
        <w:rPr>
          <w:rFonts w:ascii="Times New Roman" w:eastAsia="Times New Roman" w:hAnsi="Times New Roman" w:cs="Times New Roman"/>
          <w:color w:val="212121"/>
        </w:rPr>
        <w:t>However, we note that our findings are consistent with other researc</w:t>
      </w:r>
      <w:r w:rsidR="00766377" w:rsidRPr="00B75809">
        <w:rPr>
          <w:rFonts w:ascii="Times New Roman" w:eastAsia="Times New Roman" w:hAnsi="Times New Roman" w:cs="Times New Roman"/>
          <w:color w:val="212121"/>
        </w:rPr>
        <w:t>h on scam susceptibility.</w:t>
      </w:r>
      <w:r w:rsidR="00C45406" w:rsidRPr="00B75809">
        <w:rPr>
          <w:rFonts w:ascii="Times New Roman" w:eastAsia="Times New Roman" w:hAnsi="Times New Roman" w:cs="Times New Roman"/>
          <w:color w:val="212121"/>
        </w:rPr>
        <w:t xml:space="preserve"> </w:t>
      </w:r>
      <w:r w:rsidR="00CA1D1E">
        <w:rPr>
          <w:rFonts w:ascii="Times New Roman" w:eastAsia="Times New Roman" w:hAnsi="Times New Roman" w:cs="Times New Roman"/>
          <w:color w:val="212121"/>
        </w:rPr>
        <w:t xml:space="preserve"> </w:t>
      </w:r>
      <w:r w:rsidR="00C45406" w:rsidRPr="00B75809">
        <w:rPr>
          <w:rFonts w:ascii="Times New Roman" w:eastAsia="Times New Roman" w:hAnsi="Times New Roman" w:cs="Times New Roman"/>
          <w:color w:val="212121"/>
        </w:rPr>
        <w:t xml:space="preserve">We also note that our relatively high response rate may reflect extra “authority” granted to a University </w:t>
      </w:r>
      <w:r w:rsidR="00B75809" w:rsidRPr="00B75809">
        <w:rPr>
          <w:rFonts w:ascii="Times New Roman" w:eastAsia="Times New Roman" w:hAnsi="Times New Roman" w:cs="Times New Roman"/>
          <w:color w:val="212121"/>
        </w:rPr>
        <w:t>affiliated</w:t>
      </w:r>
      <w:r w:rsidR="00C45406" w:rsidRPr="00B75809">
        <w:rPr>
          <w:rFonts w:ascii="Times New Roman" w:eastAsia="Times New Roman" w:hAnsi="Times New Roman" w:cs="Times New Roman"/>
          <w:color w:val="212121"/>
        </w:rPr>
        <w:t xml:space="preserve"> project. </w:t>
      </w:r>
      <w:r w:rsidR="00CA1D1E">
        <w:rPr>
          <w:rFonts w:ascii="Times New Roman" w:eastAsia="Times New Roman" w:hAnsi="Times New Roman" w:cs="Times New Roman"/>
          <w:color w:val="212121"/>
        </w:rPr>
        <w:t xml:space="preserve"> </w:t>
      </w:r>
      <w:r w:rsidR="00C45406" w:rsidRPr="00B75809">
        <w:rPr>
          <w:rFonts w:ascii="Times New Roman" w:eastAsia="Times New Roman" w:hAnsi="Times New Roman" w:cs="Times New Roman"/>
          <w:color w:val="212121"/>
        </w:rPr>
        <w:t>At the same time, we note that the majority of our participants were able to identify the solicitations as likely a scam (61 % in Experiment 1 and 58 % in Experiment 2)</w:t>
      </w:r>
      <w:r w:rsidR="00766377" w:rsidRPr="00B75809">
        <w:rPr>
          <w:rFonts w:ascii="Times New Roman" w:eastAsia="Times New Roman" w:hAnsi="Times New Roman" w:cs="Times New Roman"/>
          <w:color w:val="212121"/>
        </w:rPr>
        <w:t xml:space="preserve"> </w:t>
      </w:r>
      <w:r w:rsidR="00C45406" w:rsidRPr="00B75809">
        <w:rPr>
          <w:rFonts w:ascii="Times New Roman" w:eastAsia="Times New Roman" w:hAnsi="Times New Roman" w:cs="Times New Roman"/>
          <w:color w:val="212121"/>
        </w:rPr>
        <w:t xml:space="preserve">but these numbers may be even higher in the field. </w:t>
      </w:r>
      <w:r w:rsidR="00CA1D1E">
        <w:rPr>
          <w:rFonts w:ascii="Times New Roman" w:eastAsia="Times New Roman" w:hAnsi="Times New Roman" w:cs="Times New Roman"/>
          <w:color w:val="212121"/>
        </w:rPr>
        <w:t xml:space="preserve"> </w:t>
      </w:r>
      <w:r w:rsidR="00963227" w:rsidRPr="00B75809">
        <w:rPr>
          <w:rFonts w:ascii="Times New Roman" w:eastAsia="Times New Roman" w:hAnsi="Times New Roman" w:cs="Times New Roman"/>
          <w:color w:val="212121"/>
        </w:rPr>
        <w:t>In future studies, we plan to examine the overall size of the prize to determine if consumers are lured more by lower versus higher prizes.</w:t>
      </w:r>
      <w:r w:rsidR="001F6AE1" w:rsidRPr="00B75809">
        <w:rPr>
          <w:rFonts w:ascii="Times New Roman" w:eastAsia="Times New Roman" w:hAnsi="Times New Roman" w:cs="Times New Roman"/>
          <w:color w:val="212121"/>
        </w:rPr>
        <w:t xml:space="preserve"> </w:t>
      </w:r>
      <w:r w:rsidR="00CA1D1E">
        <w:rPr>
          <w:rFonts w:ascii="Times New Roman" w:eastAsia="Times New Roman" w:hAnsi="Times New Roman" w:cs="Times New Roman"/>
          <w:color w:val="212121"/>
        </w:rPr>
        <w:t xml:space="preserve"> </w:t>
      </w:r>
      <w:r w:rsidR="008B6385" w:rsidRPr="00B75809">
        <w:rPr>
          <w:rFonts w:ascii="Times New Roman" w:eastAsia="Times New Roman" w:hAnsi="Times New Roman" w:cs="Times New Roman"/>
          <w:color w:val="212121"/>
        </w:rPr>
        <w:t xml:space="preserve">We also plan to explicitly measure risk propensity to better understand risk assessment and susceptibility. </w:t>
      </w:r>
    </w:p>
    <w:p w14:paraId="5B23A4D1" w14:textId="0A6DB33B" w:rsidR="00275FF5" w:rsidRPr="005F24CC" w:rsidRDefault="00B75809" w:rsidP="00CA1D1E">
      <w:pPr>
        <w:spacing w:line="480" w:lineRule="auto"/>
        <w:ind w:firstLine="720"/>
        <w:rPr>
          <w:rFonts w:ascii="Times New Roman" w:hAnsi="Times New Roman" w:cs="Times New Roman"/>
        </w:rPr>
      </w:pPr>
      <w:r>
        <w:rPr>
          <w:rFonts w:ascii="Times New Roman" w:eastAsia="Times New Roman" w:hAnsi="Times New Roman" w:cs="Times New Roman"/>
          <w:color w:val="212121"/>
        </w:rPr>
        <w:t>In summary, o</w:t>
      </w:r>
      <w:r w:rsidR="005F24CC" w:rsidRPr="00B75809">
        <w:rPr>
          <w:rFonts w:ascii="Times New Roman" w:eastAsia="Times New Roman" w:hAnsi="Times New Roman" w:cs="Times New Roman"/>
          <w:color w:val="212121"/>
        </w:rPr>
        <w:t xml:space="preserve">ur research suggests </w:t>
      </w:r>
      <w:r w:rsidR="00517F84">
        <w:rPr>
          <w:rFonts w:ascii="Times New Roman" w:eastAsia="Times New Roman" w:hAnsi="Times New Roman" w:cs="Times New Roman"/>
          <w:color w:val="212121"/>
        </w:rPr>
        <w:t xml:space="preserve">somewhat of </w:t>
      </w:r>
      <w:r w:rsidR="005F24CC" w:rsidRPr="00B75809">
        <w:rPr>
          <w:rFonts w:ascii="Times New Roman" w:eastAsia="Times New Roman" w:hAnsi="Times New Roman" w:cs="Times New Roman"/>
          <w:color w:val="212121"/>
        </w:rPr>
        <w:t xml:space="preserve">a paradox. </w:t>
      </w:r>
      <w:r w:rsidR="00CA1D1E">
        <w:rPr>
          <w:rFonts w:ascii="Times New Roman" w:eastAsia="Times New Roman" w:hAnsi="Times New Roman" w:cs="Times New Roman"/>
          <w:color w:val="212121"/>
        </w:rPr>
        <w:t xml:space="preserve"> </w:t>
      </w:r>
      <w:r w:rsidR="005F24CC" w:rsidRPr="00B75809">
        <w:rPr>
          <w:rFonts w:ascii="Times New Roman" w:eastAsia="Times New Roman" w:hAnsi="Times New Roman" w:cs="Times New Roman"/>
          <w:color w:val="212121"/>
        </w:rPr>
        <w:t xml:space="preserve">On the one hand, consumers are for the most part able to recognize potential scams. </w:t>
      </w:r>
      <w:r w:rsidR="00CA1D1E">
        <w:rPr>
          <w:rFonts w:ascii="Times New Roman" w:eastAsia="Times New Roman" w:hAnsi="Times New Roman" w:cs="Times New Roman"/>
          <w:color w:val="212121"/>
        </w:rPr>
        <w:t xml:space="preserve"> </w:t>
      </w:r>
      <w:r w:rsidR="005F24CC" w:rsidRPr="00B75809">
        <w:rPr>
          <w:rFonts w:ascii="Times New Roman" w:eastAsia="Times New Roman" w:hAnsi="Times New Roman" w:cs="Times New Roman"/>
          <w:color w:val="212121"/>
        </w:rPr>
        <w:t xml:space="preserve">However, rather than use a helpful heuristic (ignore letter), a sizeable percentage considers responding. </w:t>
      </w:r>
      <w:r w:rsidR="00CA1D1E">
        <w:rPr>
          <w:rFonts w:ascii="Times New Roman" w:eastAsia="Times New Roman" w:hAnsi="Times New Roman" w:cs="Times New Roman"/>
          <w:color w:val="212121"/>
        </w:rPr>
        <w:t xml:space="preserve"> </w:t>
      </w:r>
      <w:r w:rsidR="00517F84">
        <w:rPr>
          <w:rFonts w:ascii="Times New Roman" w:eastAsia="Times New Roman" w:hAnsi="Times New Roman" w:cs="Times New Roman"/>
          <w:color w:val="212121"/>
        </w:rPr>
        <w:t>It seems that the lure of the prize (large sum of money) is largely driving individuals’ behaviors, leading many of them to discount the possible risks.</w:t>
      </w:r>
      <w:r w:rsidR="00CA1D1E">
        <w:rPr>
          <w:rFonts w:ascii="Times New Roman" w:eastAsia="Times New Roman" w:hAnsi="Times New Roman" w:cs="Times New Roman"/>
          <w:color w:val="212121"/>
        </w:rPr>
        <w:t xml:space="preserve"> </w:t>
      </w:r>
      <w:r w:rsidR="00517F84">
        <w:rPr>
          <w:rFonts w:ascii="Times New Roman" w:eastAsia="Times New Roman" w:hAnsi="Times New Roman" w:cs="Times New Roman"/>
          <w:color w:val="212121"/>
        </w:rPr>
        <w:t xml:space="preserve"> After all, what harm can be done by just responding to a letter</w:t>
      </w:r>
      <w:r w:rsidR="00CA1D1E">
        <w:rPr>
          <w:rFonts w:ascii="Times New Roman" w:eastAsia="Times New Roman" w:hAnsi="Times New Roman" w:cs="Times New Roman"/>
          <w:color w:val="212121"/>
        </w:rPr>
        <w:t xml:space="preserve">? </w:t>
      </w:r>
      <w:r w:rsidR="00517F84">
        <w:rPr>
          <w:rFonts w:ascii="Times New Roman" w:eastAsia="Times New Roman" w:hAnsi="Times New Roman" w:cs="Times New Roman"/>
          <w:color w:val="212121"/>
        </w:rPr>
        <w:t xml:space="preserve"> Given the complex nature of scams (where even sophisticated entities like Google fall prey), it is unlikely that a single measure will serve as a panacea.  Yet, our study results point in </w:t>
      </w:r>
      <w:r w:rsidR="002C17EF">
        <w:rPr>
          <w:rFonts w:ascii="Times New Roman" w:eastAsia="Times New Roman" w:hAnsi="Times New Roman" w:cs="Times New Roman"/>
          <w:color w:val="212121"/>
        </w:rPr>
        <w:t>a number of</w:t>
      </w:r>
      <w:r w:rsidR="00517F84">
        <w:rPr>
          <w:rFonts w:ascii="Times New Roman" w:eastAsia="Times New Roman" w:hAnsi="Times New Roman" w:cs="Times New Roman"/>
          <w:color w:val="212121"/>
        </w:rPr>
        <w:t xml:space="preserve"> possible directions. </w:t>
      </w:r>
      <w:r w:rsidR="00E4481D">
        <w:rPr>
          <w:rFonts w:ascii="Times New Roman" w:eastAsia="Times New Roman" w:hAnsi="Times New Roman" w:cs="Times New Roman"/>
          <w:color w:val="212121"/>
        </w:rPr>
        <w:t xml:space="preserve"> </w:t>
      </w:r>
      <w:r w:rsidR="00517F84">
        <w:rPr>
          <w:rFonts w:ascii="Times New Roman" w:eastAsia="Times New Roman" w:hAnsi="Times New Roman" w:cs="Times New Roman"/>
          <w:color w:val="212121"/>
        </w:rPr>
        <w:t>First, despite efforts by governmental agencies as well as private companies, there is clear need for better c</w:t>
      </w:r>
      <w:r w:rsidR="005F24CC" w:rsidRPr="00B75809">
        <w:rPr>
          <w:rFonts w:ascii="Times New Roman" w:eastAsia="Times New Roman" w:hAnsi="Times New Roman" w:cs="Times New Roman"/>
          <w:color w:val="212121"/>
        </w:rPr>
        <w:t>onsumer education regarding the high likelihood of risk is recommended</w:t>
      </w:r>
      <w:r w:rsidR="005F24CC">
        <w:rPr>
          <w:rFonts w:ascii="Times New Roman" w:eastAsia="Times New Roman" w:hAnsi="Times New Roman" w:cs="Times New Roman"/>
          <w:color w:val="212121"/>
        </w:rPr>
        <w:t>.</w:t>
      </w:r>
      <w:r w:rsidR="00517F84">
        <w:rPr>
          <w:rFonts w:ascii="Times New Roman" w:eastAsia="Times New Roman" w:hAnsi="Times New Roman" w:cs="Times New Roman"/>
          <w:color w:val="212121"/>
        </w:rPr>
        <w:t xml:space="preserve"> </w:t>
      </w:r>
      <w:r w:rsidR="00E4481D">
        <w:rPr>
          <w:rFonts w:ascii="Times New Roman" w:eastAsia="Times New Roman" w:hAnsi="Times New Roman" w:cs="Times New Roman"/>
          <w:color w:val="212121"/>
        </w:rPr>
        <w:t xml:space="preserve"> </w:t>
      </w:r>
      <w:r w:rsidR="00517F84">
        <w:rPr>
          <w:rFonts w:ascii="Times New Roman" w:eastAsia="Times New Roman" w:hAnsi="Times New Roman" w:cs="Times New Roman"/>
          <w:color w:val="212121"/>
        </w:rPr>
        <w:t xml:space="preserve">As currently many schools provide eSafety programs, these should also incorporate materials about how to avoid scams. </w:t>
      </w:r>
      <w:r w:rsidR="00E4481D">
        <w:rPr>
          <w:rFonts w:ascii="Times New Roman" w:eastAsia="Times New Roman" w:hAnsi="Times New Roman" w:cs="Times New Roman"/>
          <w:color w:val="212121"/>
        </w:rPr>
        <w:t xml:space="preserve"> </w:t>
      </w:r>
      <w:r w:rsidR="002C17EF">
        <w:rPr>
          <w:rFonts w:ascii="Times New Roman" w:eastAsia="Times New Roman" w:hAnsi="Times New Roman" w:cs="Times New Roman"/>
          <w:color w:val="212121"/>
        </w:rPr>
        <w:t xml:space="preserve">Second, </w:t>
      </w:r>
      <w:r w:rsidR="00E4481D">
        <w:rPr>
          <w:rFonts w:ascii="Times New Roman" w:eastAsia="Times New Roman" w:hAnsi="Times New Roman" w:cs="Times New Roman"/>
          <w:color w:val="212121"/>
        </w:rPr>
        <w:t>because</w:t>
      </w:r>
      <w:r w:rsidR="002C17EF">
        <w:rPr>
          <w:rFonts w:ascii="Times New Roman" w:eastAsia="Times New Roman" w:hAnsi="Times New Roman" w:cs="Times New Roman"/>
          <w:color w:val="212121"/>
        </w:rPr>
        <w:t xml:space="preserve"> </w:t>
      </w:r>
      <w:r w:rsidR="00E4481D">
        <w:rPr>
          <w:rFonts w:ascii="Times New Roman" w:eastAsia="Times New Roman" w:hAnsi="Times New Roman" w:cs="Times New Roman"/>
          <w:color w:val="212121"/>
        </w:rPr>
        <w:t>the presence of an</w:t>
      </w:r>
      <w:r w:rsidR="002C17EF">
        <w:rPr>
          <w:rFonts w:ascii="Times New Roman" w:eastAsia="Times New Roman" w:hAnsi="Times New Roman" w:cs="Times New Roman"/>
          <w:color w:val="212121"/>
        </w:rPr>
        <w:t xml:space="preserve"> activation fee</w:t>
      </w:r>
      <w:r w:rsidR="00E4481D">
        <w:rPr>
          <w:rFonts w:ascii="Times New Roman" w:eastAsia="Times New Roman" w:hAnsi="Times New Roman" w:cs="Times New Roman"/>
          <w:color w:val="212121"/>
        </w:rPr>
        <w:t xml:space="preserve"> helped reduce intention to comply with the scam,</w:t>
      </w:r>
      <w:r w:rsidR="002C17EF">
        <w:rPr>
          <w:rFonts w:ascii="Times New Roman" w:eastAsia="Times New Roman" w:hAnsi="Times New Roman" w:cs="Times New Roman"/>
          <w:color w:val="212121"/>
        </w:rPr>
        <w:t xml:space="preserve"> one possibility is to encourage consumers to ask themselves if they will be willing to pay an activation fee before replying to these scams. </w:t>
      </w:r>
      <w:r w:rsidR="00E4481D">
        <w:rPr>
          <w:rFonts w:ascii="Times New Roman" w:eastAsia="Times New Roman" w:hAnsi="Times New Roman" w:cs="Times New Roman"/>
          <w:color w:val="212121"/>
        </w:rPr>
        <w:t xml:space="preserve"> </w:t>
      </w:r>
      <w:r w:rsidR="002C17EF">
        <w:rPr>
          <w:rFonts w:ascii="Times New Roman" w:eastAsia="Times New Roman" w:hAnsi="Times New Roman" w:cs="Times New Roman"/>
          <w:color w:val="212121"/>
        </w:rPr>
        <w:t xml:space="preserve">Finally, given that perception of benefits and of risks were the most important factors in intention to comply, one clear option is to encourage individuals to focus only on the risk and discount the benefits. </w:t>
      </w:r>
      <w:r w:rsidR="002566CB">
        <w:rPr>
          <w:rFonts w:ascii="Times New Roman" w:eastAsia="Times New Roman" w:hAnsi="Times New Roman" w:cs="Times New Roman"/>
          <w:color w:val="212121"/>
        </w:rPr>
        <w:t xml:space="preserve"> </w:t>
      </w:r>
      <w:r w:rsidR="002C17EF">
        <w:rPr>
          <w:rFonts w:ascii="Times New Roman" w:eastAsia="Times New Roman" w:hAnsi="Times New Roman" w:cs="Times New Roman"/>
          <w:color w:val="212121"/>
        </w:rPr>
        <w:t xml:space="preserve">Needless to say, much more work is needed in examining these possibilities, but given the growing prevalence of scams even a small reduction in compliance can make a big difference. </w:t>
      </w:r>
    </w:p>
    <w:p w14:paraId="1EE9C6CE" w14:textId="77777777" w:rsidR="00836ED8" w:rsidRPr="005F24CC" w:rsidRDefault="00836ED8">
      <w:pPr>
        <w:spacing w:line="480" w:lineRule="auto"/>
        <w:rPr>
          <w:rFonts w:ascii="Times New Roman" w:hAnsi="Times New Roman" w:cs="Times New Roman"/>
        </w:rPr>
      </w:pPr>
      <w:r w:rsidRPr="005F24CC">
        <w:rPr>
          <w:rFonts w:ascii="Times New Roman" w:hAnsi="Times New Roman" w:cs="Times New Roman"/>
        </w:rPr>
        <w:br w:type="page"/>
      </w:r>
    </w:p>
    <w:p w14:paraId="60B86DF7" w14:textId="6C80A93F" w:rsidR="001B3982" w:rsidRPr="00B75809" w:rsidRDefault="5B3ADB41">
      <w:pPr>
        <w:spacing w:line="480" w:lineRule="auto"/>
        <w:jc w:val="center"/>
        <w:outlineLvl w:val="0"/>
        <w:rPr>
          <w:rFonts w:ascii="Times New Roman" w:hAnsi="Times New Roman" w:cs="Times New Roman"/>
        </w:rPr>
      </w:pPr>
      <w:r w:rsidRPr="005F24CC">
        <w:rPr>
          <w:rFonts w:ascii="Times New Roman" w:hAnsi="Times New Roman" w:cs="Times New Roman"/>
        </w:rPr>
        <w:t>References</w:t>
      </w:r>
    </w:p>
    <w:p w14:paraId="7C677BC9" w14:textId="6662C83F" w:rsidR="00CE2E1C" w:rsidRPr="00CE2E1C" w:rsidRDefault="00836ED8" w:rsidP="00AB0220">
      <w:pPr>
        <w:widowControl w:val="0"/>
        <w:autoSpaceDE w:val="0"/>
        <w:autoSpaceDN w:val="0"/>
        <w:adjustRightInd w:val="0"/>
        <w:spacing w:line="480" w:lineRule="auto"/>
        <w:ind w:left="720" w:hanging="720"/>
        <w:rPr>
          <w:rFonts w:ascii="Times New Roman" w:hAnsi="Times New Roman" w:cs="Times New Roman"/>
          <w:noProof/>
        </w:rPr>
      </w:pPr>
      <w:r w:rsidRPr="005F24CC">
        <w:rPr>
          <w:rFonts w:ascii="Times New Roman" w:hAnsi="Times New Roman" w:cs="Times New Roman"/>
        </w:rPr>
        <w:fldChar w:fldCharType="begin" w:fldLock="1"/>
      </w:r>
      <w:r w:rsidRPr="00B75809">
        <w:rPr>
          <w:rFonts w:ascii="Times New Roman" w:hAnsi="Times New Roman" w:cs="Times New Roman"/>
        </w:rPr>
        <w:instrText xml:space="preserve">ADDIN Mendeley Bibliography CSL_BIBLIOGRAPHY </w:instrText>
      </w:r>
      <w:r w:rsidRPr="005F24CC">
        <w:rPr>
          <w:rFonts w:ascii="Times New Roman" w:hAnsi="Times New Roman" w:cs="Times New Roman"/>
        </w:rPr>
        <w:fldChar w:fldCharType="separate"/>
      </w:r>
      <w:r w:rsidR="00CE2E1C" w:rsidRPr="00CE2E1C">
        <w:rPr>
          <w:rFonts w:ascii="Times New Roman" w:hAnsi="Times New Roman" w:cs="Times New Roman"/>
          <w:noProof/>
        </w:rPr>
        <w:t xml:space="preserve">Applied Research &amp; Consulting LLC. (2013). </w:t>
      </w:r>
      <w:r w:rsidR="00CE2E1C" w:rsidRPr="00CE2E1C">
        <w:rPr>
          <w:rFonts w:ascii="Times New Roman" w:hAnsi="Times New Roman" w:cs="Times New Roman"/>
          <w:i/>
          <w:iCs/>
          <w:noProof/>
        </w:rPr>
        <w:t>Financial fraud and fraud susceptibility in the United States: Research report from a 2012 national survey</w:t>
      </w:r>
      <w:r w:rsidR="00CE2E1C" w:rsidRPr="00CE2E1C">
        <w:rPr>
          <w:rFonts w:ascii="Times New Roman" w:hAnsi="Times New Roman" w:cs="Times New Roman"/>
          <w:noProof/>
        </w:rPr>
        <w:t>. New York.</w:t>
      </w:r>
    </w:p>
    <w:p w14:paraId="2904DBEF" w14:textId="0BE33D38"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Button, M., Lewis, C., &amp; Tapley, J. (2014). Not a victimless crime: The impact of fraud on individual victims and their families. </w:t>
      </w:r>
      <w:r w:rsidRPr="00CE2E1C">
        <w:rPr>
          <w:rFonts w:ascii="Times New Roman" w:hAnsi="Times New Roman" w:cs="Times New Roman"/>
          <w:i/>
          <w:iCs/>
          <w:noProof/>
        </w:rPr>
        <w:t>Security Journal</w:t>
      </w:r>
      <w:r w:rsidRPr="00CE2E1C">
        <w:rPr>
          <w:rFonts w:ascii="Times New Roman" w:hAnsi="Times New Roman" w:cs="Times New Roman"/>
          <w:noProof/>
        </w:rPr>
        <w:t xml:space="preserve">, </w:t>
      </w:r>
      <w:r w:rsidRPr="00CE2E1C">
        <w:rPr>
          <w:rFonts w:ascii="Times New Roman" w:hAnsi="Times New Roman" w:cs="Times New Roman"/>
          <w:i/>
          <w:iCs/>
          <w:noProof/>
        </w:rPr>
        <w:t>27</w:t>
      </w:r>
      <w:r w:rsidRPr="00CE2E1C">
        <w:rPr>
          <w:rFonts w:ascii="Times New Roman" w:hAnsi="Times New Roman" w:cs="Times New Roman"/>
          <w:noProof/>
        </w:rPr>
        <w:t>(1), 36–54. doi</w:t>
      </w:r>
      <w:r w:rsidR="00CA6F11">
        <w:rPr>
          <w:rFonts w:ascii="Times New Roman" w:hAnsi="Times New Roman" w:cs="Times New Roman"/>
          <w:noProof/>
        </w:rPr>
        <w:t>:</w:t>
      </w:r>
      <w:r w:rsidRPr="00CE2E1C">
        <w:rPr>
          <w:rFonts w:ascii="Times New Roman" w:hAnsi="Times New Roman" w:cs="Times New Roman"/>
          <w:noProof/>
        </w:rPr>
        <w:t>10.1057/sj.2012.11</w:t>
      </w:r>
    </w:p>
    <w:p w14:paraId="3A763ADD" w14:textId="09CB616C"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Casler, K., Bickel, L., &amp; Hackett, E. (2013). Separate but equal? A comparison of participants and data gathered via Amazon’s MTurk, social media, and face-to-face behavioral testing. </w:t>
      </w:r>
      <w:r w:rsidRPr="00CE2E1C">
        <w:rPr>
          <w:rFonts w:ascii="Times New Roman" w:hAnsi="Times New Roman" w:cs="Times New Roman"/>
          <w:i/>
          <w:iCs/>
          <w:noProof/>
        </w:rPr>
        <w:t>Computers in Human Behavior</w:t>
      </w:r>
      <w:r w:rsidRPr="00CE2E1C">
        <w:rPr>
          <w:rFonts w:ascii="Times New Roman" w:hAnsi="Times New Roman" w:cs="Times New Roman"/>
          <w:noProof/>
        </w:rPr>
        <w:t xml:space="preserve">, </w:t>
      </w:r>
      <w:r w:rsidRPr="00CE2E1C">
        <w:rPr>
          <w:rFonts w:ascii="Times New Roman" w:hAnsi="Times New Roman" w:cs="Times New Roman"/>
          <w:i/>
          <w:iCs/>
          <w:noProof/>
        </w:rPr>
        <w:t>29</w:t>
      </w:r>
      <w:r w:rsidRPr="00CE2E1C">
        <w:rPr>
          <w:rFonts w:ascii="Times New Roman" w:hAnsi="Times New Roman" w:cs="Times New Roman"/>
          <w:noProof/>
        </w:rPr>
        <w:t>(6), 2156–2160.doi</w:t>
      </w:r>
      <w:r w:rsidR="008D5457">
        <w:rPr>
          <w:rFonts w:ascii="Times New Roman" w:hAnsi="Times New Roman" w:cs="Times New Roman"/>
          <w:noProof/>
        </w:rPr>
        <w:t>:</w:t>
      </w:r>
      <w:r w:rsidRPr="00CE2E1C">
        <w:rPr>
          <w:rFonts w:ascii="Times New Roman" w:hAnsi="Times New Roman" w:cs="Times New Roman"/>
          <w:noProof/>
        </w:rPr>
        <w:t>10.1016/j.chb.2013.05.009</w:t>
      </w:r>
    </w:p>
    <w:p w14:paraId="64BCFE5C" w14:textId="77777777"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Charles, B. S. (2014). The most common schemes for targeting the unknowing money mule. Retrieved June 14, 2017, from https://securityintelligence.com/the-most-common-schemes-for-targeting-the-unknowing-money-mule/</w:t>
      </w:r>
    </w:p>
    <w:p w14:paraId="4176F39A" w14:textId="77777777"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Cialdini, R. B. (2006). </w:t>
      </w:r>
      <w:r w:rsidRPr="00CE2E1C">
        <w:rPr>
          <w:rFonts w:ascii="Times New Roman" w:hAnsi="Times New Roman" w:cs="Times New Roman"/>
          <w:i/>
          <w:iCs/>
          <w:noProof/>
        </w:rPr>
        <w:t>Influence: The psychology of persuasion</w:t>
      </w:r>
      <w:r w:rsidRPr="00CE2E1C">
        <w:rPr>
          <w:rFonts w:ascii="Times New Roman" w:hAnsi="Times New Roman" w:cs="Times New Roman"/>
          <w:noProof/>
        </w:rPr>
        <w:t xml:space="preserve"> (Revised ed). New York, NY: Harper Byusiness.</w:t>
      </w:r>
    </w:p>
    <w:p w14:paraId="0B6C2F2B" w14:textId="6B558E64"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Drew, J. M., &amp; Cross, C. (2013). Fraud and its prey: Conceptualising social engineering tactics and its impact on financial literacy outcomes. </w:t>
      </w:r>
      <w:r w:rsidRPr="00CE2E1C">
        <w:rPr>
          <w:rFonts w:ascii="Times New Roman" w:hAnsi="Times New Roman" w:cs="Times New Roman"/>
          <w:i/>
          <w:iCs/>
          <w:noProof/>
        </w:rPr>
        <w:t>Journal of Financial Services Marketing</w:t>
      </w:r>
      <w:r w:rsidRPr="00CE2E1C">
        <w:rPr>
          <w:rFonts w:ascii="Times New Roman" w:hAnsi="Times New Roman" w:cs="Times New Roman"/>
          <w:noProof/>
        </w:rPr>
        <w:t xml:space="preserve">, </w:t>
      </w:r>
      <w:r w:rsidRPr="00CE2E1C">
        <w:rPr>
          <w:rFonts w:ascii="Times New Roman" w:hAnsi="Times New Roman" w:cs="Times New Roman"/>
          <w:i/>
          <w:iCs/>
          <w:noProof/>
        </w:rPr>
        <w:t>18</w:t>
      </w:r>
      <w:r w:rsidRPr="00CE2E1C">
        <w:rPr>
          <w:rFonts w:ascii="Times New Roman" w:hAnsi="Times New Roman" w:cs="Times New Roman"/>
          <w:noProof/>
        </w:rPr>
        <w:t>(S3), 188–198. doi</w:t>
      </w:r>
      <w:r w:rsidR="00CA6F11">
        <w:rPr>
          <w:rFonts w:ascii="Times New Roman" w:hAnsi="Times New Roman" w:cs="Times New Roman"/>
          <w:noProof/>
        </w:rPr>
        <w:t>:</w:t>
      </w:r>
      <w:r w:rsidRPr="00CE2E1C">
        <w:rPr>
          <w:rFonts w:ascii="Times New Roman" w:hAnsi="Times New Roman" w:cs="Times New Roman"/>
          <w:noProof/>
        </w:rPr>
        <w:t>10.1057/fsm.2013.14</w:t>
      </w:r>
    </w:p>
    <w:p w14:paraId="505A3E64" w14:textId="3625E344"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Fagerlin, A., Zikmund-Fisher, B. J., Ubel, P. A., Jankovic, A., Derry, H. A., &amp; Smith, D. M. (2007). Measuring numeracy without a math test: Development of the Subjective Numeracy Scale. </w:t>
      </w:r>
      <w:r w:rsidRPr="00CE2E1C">
        <w:rPr>
          <w:rFonts w:ascii="Times New Roman" w:hAnsi="Times New Roman" w:cs="Times New Roman"/>
          <w:i/>
          <w:iCs/>
          <w:noProof/>
        </w:rPr>
        <w:t>Medical Decision Making</w:t>
      </w:r>
      <w:r w:rsidRPr="00CE2E1C">
        <w:rPr>
          <w:rFonts w:ascii="Times New Roman" w:hAnsi="Times New Roman" w:cs="Times New Roman"/>
          <w:noProof/>
        </w:rPr>
        <w:t xml:space="preserve">, </w:t>
      </w:r>
      <w:r w:rsidRPr="00CE2E1C">
        <w:rPr>
          <w:rFonts w:ascii="Times New Roman" w:hAnsi="Times New Roman" w:cs="Times New Roman"/>
          <w:i/>
          <w:iCs/>
          <w:noProof/>
        </w:rPr>
        <w:t>27</w:t>
      </w:r>
      <w:r w:rsidRPr="00CE2E1C">
        <w:rPr>
          <w:rFonts w:ascii="Times New Roman" w:hAnsi="Times New Roman" w:cs="Times New Roman"/>
          <w:noProof/>
        </w:rPr>
        <w:t>(5), 672–680. doi</w:t>
      </w:r>
      <w:r w:rsidR="008D5457">
        <w:rPr>
          <w:rFonts w:ascii="Times New Roman" w:hAnsi="Times New Roman" w:cs="Times New Roman"/>
          <w:noProof/>
        </w:rPr>
        <w:t>:</w:t>
      </w:r>
      <w:r w:rsidRPr="00CE2E1C">
        <w:rPr>
          <w:rFonts w:ascii="Times New Roman" w:hAnsi="Times New Roman" w:cs="Times New Roman"/>
          <w:noProof/>
        </w:rPr>
        <w:t>10.1177/0272989X07304449</w:t>
      </w:r>
    </w:p>
    <w:p w14:paraId="31185DE4" w14:textId="5C4F0C61"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Fischer, P., Lea, S. E. G., &amp; Evans, K. M. (2013). Why do individuals respond to fraudulent scam communications and lose money? The psychological determinants of scam compliance. </w:t>
      </w:r>
      <w:r w:rsidRPr="00CE2E1C">
        <w:rPr>
          <w:rFonts w:ascii="Times New Roman" w:hAnsi="Times New Roman" w:cs="Times New Roman"/>
          <w:i/>
          <w:iCs/>
          <w:noProof/>
        </w:rPr>
        <w:t>Journal of Applied Social Psychology</w:t>
      </w:r>
      <w:r w:rsidRPr="00CE2E1C">
        <w:rPr>
          <w:rFonts w:ascii="Times New Roman" w:hAnsi="Times New Roman" w:cs="Times New Roman"/>
          <w:noProof/>
        </w:rPr>
        <w:t xml:space="preserve">, </w:t>
      </w:r>
      <w:r w:rsidRPr="00CE2E1C">
        <w:rPr>
          <w:rFonts w:ascii="Times New Roman" w:hAnsi="Times New Roman" w:cs="Times New Roman"/>
          <w:i/>
          <w:iCs/>
          <w:noProof/>
        </w:rPr>
        <w:t>43</w:t>
      </w:r>
      <w:r w:rsidRPr="00CE2E1C">
        <w:rPr>
          <w:rFonts w:ascii="Times New Roman" w:hAnsi="Times New Roman" w:cs="Times New Roman"/>
          <w:noProof/>
        </w:rPr>
        <w:t>(10), 2060–2072. doi</w:t>
      </w:r>
      <w:r w:rsidR="00965F78">
        <w:rPr>
          <w:rFonts w:ascii="Times New Roman" w:hAnsi="Times New Roman" w:cs="Times New Roman"/>
          <w:noProof/>
        </w:rPr>
        <w:t>:</w:t>
      </w:r>
      <w:r w:rsidRPr="00CE2E1C">
        <w:rPr>
          <w:rFonts w:ascii="Times New Roman" w:hAnsi="Times New Roman" w:cs="Times New Roman"/>
          <w:noProof/>
        </w:rPr>
        <w:t>10.1111/jasp.12158</w:t>
      </w:r>
    </w:p>
    <w:p w14:paraId="0ED6CC52" w14:textId="77777777"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Fraud Advisory Panel. (2015). </w:t>
      </w:r>
      <w:r w:rsidRPr="00CE2E1C">
        <w:rPr>
          <w:rFonts w:ascii="Times New Roman" w:hAnsi="Times New Roman" w:cs="Times New Roman"/>
          <w:i/>
          <w:iCs/>
          <w:noProof/>
        </w:rPr>
        <w:t>Supporting the victims of fraud: The year in review 2014-2015</w:t>
      </w:r>
      <w:r w:rsidRPr="00CE2E1C">
        <w:rPr>
          <w:rFonts w:ascii="Times New Roman" w:hAnsi="Times New Roman" w:cs="Times New Roman"/>
          <w:noProof/>
        </w:rPr>
        <w:t>. London.</w:t>
      </w:r>
    </w:p>
    <w:p w14:paraId="61692D1E" w14:textId="6F2DFBA7"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Freedman, J. L., &amp; Fraser, S. C. (1966). Compliance without pressure: The foot-in-the-door technique. </w:t>
      </w:r>
      <w:r w:rsidRPr="00CE2E1C">
        <w:rPr>
          <w:rFonts w:ascii="Times New Roman" w:hAnsi="Times New Roman" w:cs="Times New Roman"/>
          <w:i/>
          <w:iCs/>
          <w:noProof/>
        </w:rPr>
        <w:t>Journal of Personality and Social Psychology</w:t>
      </w:r>
      <w:r w:rsidRPr="00CE2E1C">
        <w:rPr>
          <w:rFonts w:ascii="Times New Roman" w:hAnsi="Times New Roman" w:cs="Times New Roman"/>
          <w:noProof/>
        </w:rPr>
        <w:t xml:space="preserve">, </w:t>
      </w:r>
      <w:r w:rsidRPr="00CE2E1C">
        <w:rPr>
          <w:rFonts w:ascii="Times New Roman" w:hAnsi="Times New Roman" w:cs="Times New Roman"/>
          <w:i/>
          <w:iCs/>
          <w:noProof/>
        </w:rPr>
        <w:t>4</w:t>
      </w:r>
      <w:r w:rsidRPr="00CE2E1C">
        <w:rPr>
          <w:rFonts w:ascii="Times New Roman" w:hAnsi="Times New Roman" w:cs="Times New Roman"/>
          <w:noProof/>
        </w:rPr>
        <w:t>(2), 195–202. doi</w:t>
      </w:r>
      <w:r w:rsidR="00CA6F11">
        <w:rPr>
          <w:rFonts w:ascii="Times New Roman" w:hAnsi="Times New Roman" w:cs="Times New Roman"/>
          <w:noProof/>
        </w:rPr>
        <w:t>:</w:t>
      </w:r>
      <w:r w:rsidRPr="00CE2E1C">
        <w:rPr>
          <w:rFonts w:ascii="Times New Roman" w:hAnsi="Times New Roman" w:cs="Times New Roman"/>
          <w:noProof/>
        </w:rPr>
        <w:t>10.1037/h0023552</w:t>
      </w:r>
    </w:p>
    <w:p w14:paraId="1AF4D51B" w14:textId="637BB47F"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Gibson, E., Piantadosi, S., &amp; Fedorenko, K. (2011). Using mechanical turk to obtain and analyze English acceptability judgments. </w:t>
      </w:r>
      <w:r w:rsidRPr="00CE2E1C">
        <w:rPr>
          <w:rFonts w:ascii="Times New Roman" w:hAnsi="Times New Roman" w:cs="Times New Roman"/>
          <w:i/>
          <w:iCs/>
          <w:noProof/>
        </w:rPr>
        <w:t>Linguistics and Language Compass</w:t>
      </w:r>
      <w:r w:rsidRPr="00CE2E1C">
        <w:rPr>
          <w:rFonts w:ascii="Times New Roman" w:hAnsi="Times New Roman" w:cs="Times New Roman"/>
          <w:noProof/>
        </w:rPr>
        <w:t xml:space="preserve">, </w:t>
      </w:r>
      <w:r w:rsidRPr="00CE2E1C">
        <w:rPr>
          <w:rFonts w:ascii="Times New Roman" w:hAnsi="Times New Roman" w:cs="Times New Roman"/>
          <w:i/>
          <w:iCs/>
          <w:noProof/>
        </w:rPr>
        <w:t>5</w:t>
      </w:r>
      <w:r w:rsidRPr="00CE2E1C">
        <w:rPr>
          <w:rFonts w:ascii="Times New Roman" w:hAnsi="Times New Roman" w:cs="Times New Roman"/>
          <w:noProof/>
        </w:rPr>
        <w:t>(8), 509–524. doi</w:t>
      </w:r>
      <w:r w:rsidR="008D5457">
        <w:rPr>
          <w:rFonts w:ascii="Times New Roman" w:hAnsi="Times New Roman" w:cs="Times New Roman"/>
          <w:noProof/>
        </w:rPr>
        <w:t>:</w:t>
      </w:r>
      <w:r w:rsidRPr="00CE2E1C">
        <w:rPr>
          <w:rFonts w:ascii="Times New Roman" w:hAnsi="Times New Roman" w:cs="Times New Roman"/>
          <w:noProof/>
        </w:rPr>
        <w:t>10.1111/j.1749-818X.2011.00295.x</w:t>
      </w:r>
    </w:p>
    <w:p w14:paraId="3DA0344A" w14:textId="79C671E0"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Hanoch, Y., Johnson, J. G., &amp; Wilke, A. (2006). Domain specificity in experimental measures and participant recruitment: An application to risk-taking behavior. </w:t>
      </w:r>
      <w:r w:rsidRPr="00CE2E1C">
        <w:rPr>
          <w:rFonts w:ascii="Times New Roman" w:hAnsi="Times New Roman" w:cs="Times New Roman"/>
          <w:i/>
          <w:iCs/>
          <w:noProof/>
        </w:rPr>
        <w:t>Psychological Science</w:t>
      </w:r>
      <w:r w:rsidRPr="00CE2E1C">
        <w:rPr>
          <w:rFonts w:ascii="Times New Roman" w:hAnsi="Times New Roman" w:cs="Times New Roman"/>
          <w:noProof/>
        </w:rPr>
        <w:t xml:space="preserve">, </w:t>
      </w:r>
      <w:r w:rsidRPr="00CE2E1C">
        <w:rPr>
          <w:rFonts w:ascii="Times New Roman" w:hAnsi="Times New Roman" w:cs="Times New Roman"/>
          <w:i/>
          <w:iCs/>
          <w:noProof/>
        </w:rPr>
        <w:t>17</w:t>
      </w:r>
      <w:r w:rsidRPr="00CE2E1C">
        <w:rPr>
          <w:rFonts w:ascii="Times New Roman" w:hAnsi="Times New Roman" w:cs="Times New Roman"/>
          <w:noProof/>
        </w:rPr>
        <w:t>(4), 300–304. doi</w:t>
      </w:r>
      <w:r w:rsidR="00725EC4">
        <w:rPr>
          <w:rFonts w:ascii="Times New Roman" w:hAnsi="Times New Roman" w:cs="Times New Roman"/>
          <w:noProof/>
        </w:rPr>
        <w:t>:</w:t>
      </w:r>
      <w:r w:rsidRPr="00CE2E1C">
        <w:rPr>
          <w:rFonts w:ascii="Times New Roman" w:hAnsi="Times New Roman" w:cs="Times New Roman"/>
          <w:noProof/>
        </w:rPr>
        <w:t>10.1111/j.1467-9280.2006.01702.x</w:t>
      </w:r>
    </w:p>
    <w:p w14:paraId="4602DFA9" w14:textId="0ADC6A96"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Hughes, M. E., Waite, L. J., Hawkley, L. C., &amp; Cacioppo, J. T. (2004). A short scale for measuring loneliness in large surveys: Results from two population-based Studies. In </w:t>
      </w:r>
      <w:r w:rsidRPr="00CE2E1C">
        <w:rPr>
          <w:rFonts w:ascii="Times New Roman" w:hAnsi="Times New Roman" w:cs="Times New Roman"/>
          <w:i/>
          <w:iCs/>
          <w:noProof/>
        </w:rPr>
        <w:t>Research on Aging</w:t>
      </w:r>
      <w:r w:rsidRPr="00CE2E1C">
        <w:rPr>
          <w:rFonts w:ascii="Times New Roman" w:hAnsi="Times New Roman" w:cs="Times New Roman"/>
          <w:noProof/>
        </w:rPr>
        <w:t xml:space="preserve"> (Vol. 26, pp. 655–672). doi</w:t>
      </w:r>
      <w:r w:rsidR="008D5457">
        <w:rPr>
          <w:rFonts w:ascii="Times New Roman" w:hAnsi="Times New Roman" w:cs="Times New Roman"/>
          <w:noProof/>
        </w:rPr>
        <w:t>:</w:t>
      </w:r>
      <w:r w:rsidRPr="00CE2E1C">
        <w:rPr>
          <w:rFonts w:ascii="Times New Roman" w:hAnsi="Times New Roman" w:cs="Times New Roman"/>
          <w:noProof/>
        </w:rPr>
        <w:t>10.1177/0164027504268574</w:t>
      </w:r>
    </w:p>
    <w:p w14:paraId="774B3BFF" w14:textId="1F3B7739"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Jones, H. S., Towse, J. N., &amp; Race, N. (2015). Susceptibility to email fraud: A review of psychological perspectives, data-collection methods, and ethical considerations. </w:t>
      </w:r>
      <w:r w:rsidRPr="00CE2E1C">
        <w:rPr>
          <w:rFonts w:ascii="Times New Roman" w:hAnsi="Times New Roman" w:cs="Times New Roman"/>
          <w:i/>
          <w:iCs/>
          <w:noProof/>
        </w:rPr>
        <w:t>International Journal of Cyber Behavior, Psychology and Learning</w:t>
      </w:r>
      <w:r w:rsidRPr="00CE2E1C">
        <w:rPr>
          <w:rFonts w:ascii="Times New Roman" w:hAnsi="Times New Roman" w:cs="Times New Roman"/>
          <w:noProof/>
        </w:rPr>
        <w:t xml:space="preserve">, </w:t>
      </w:r>
      <w:r w:rsidRPr="00CE2E1C">
        <w:rPr>
          <w:rFonts w:ascii="Times New Roman" w:hAnsi="Times New Roman" w:cs="Times New Roman"/>
          <w:i/>
          <w:iCs/>
          <w:noProof/>
        </w:rPr>
        <w:t>5</w:t>
      </w:r>
      <w:r w:rsidRPr="00CE2E1C">
        <w:rPr>
          <w:rFonts w:ascii="Times New Roman" w:hAnsi="Times New Roman" w:cs="Times New Roman"/>
          <w:noProof/>
        </w:rPr>
        <w:t>(3), 13–29.</w:t>
      </w:r>
      <w:r w:rsidR="00B83844">
        <w:rPr>
          <w:rFonts w:ascii="Times New Roman" w:hAnsi="Times New Roman" w:cs="Times New Roman"/>
          <w:noProof/>
        </w:rPr>
        <w:t xml:space="preserve"> </w:t>
      </w:r>
      <w:r w:rsidRPr="00CE2E1C">
        <w:rPr>
          <w:rFonts w:ascii="Times New Roman" w:hAnsi="Times New Roman" w:cs="Times New Roman"/>
          <w:noProof/>
        </w:rPr>
        <w:t>doi</w:t>
      </w:r>
      <w:r w:rsidR="00B83844">
        <w:rPr>
          <w:rFonts w:ascii="Times New Roman" w:hAnsi="Times New Roman" w:cs="Times New Roman"/>
          <w:noProof/>
        </w:rPr>
        <w:t>:</w:t>
      </w:r>
      <w:r w:rsidRPr="00CE2E1C">
        <w:rPr>
          <w:rFonts w:ascii="Times New Roman" w:hAnsi="Times New Roman" w:cs="Times New Roman"/>
          <w:noProof/>
        </w:rPr>
        <w:t>10.4018/IJCBPL.2015070102</w:t>
      </w:r>
    </w:p>
    <w:p w14:paraId="1C498B2B" w14:textId="3C0805A4"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Langenderfer, J., &amp; Shimp, T. A. (2001). Consumer vulnerability to scams, swindles, and fraud: A new theory of visceral influences on persuasion. </w:t>
      </w:r>
      <w:r w:rsidRPr="00CE2E1C">
        <w:rPr>
          <w:rFonts w:ascii="Times New Roman" w:hAnsi="Times New Roman" w:cs="Times New Roman"/>
          <w:i/>
          <w:iCs/>
          <w:noProof/>
        </w:rPr>
        <w:t>Psychology and Marketing</w:t>
      </w:r>
      <w:r w:rsidRPr="00CE2E1C">
        <w:rPr>
          <w:rFonts w:ascii="Times New Roman" w:hAnsi="Times New Roman" w:cs="Times New Roman"/>
          <w:noProof/>
        </w:rPr>
        <w:t xml:space="preserve">, </w:t>
      </w:r>
      <w:r w:rsidRPr="00CE2E1C">
        <w:rPr>
          <w:rFonts w:ascii="Times New Roman" w:hAnsi="Times New Roman" w:cs="Times New Roman"/>
          <w:i/>
          <w:iCs/>
          <w:noProof/>
        </w:rPr>
        <w:t>18</w:t>
      </w:r>
      <w:r w:rsidRPr="00CE2E1C">
        <w:rPr>
          <w:rFonts w:ascii="Times New Roman" w:hAnsi="Times New Roman" w:cs="Times New Roman"/>
          <w:noProof/>
        </w:rPr>
        <w:t>(7), 763–783. doi</w:t>
      </w:r>
      <w:r w:rsidR="002811A6">
        <w:rPr>
          <w:rFonts w:ascii="Times New Roman" w:hAnsi="Times New Roman" w:cs="Times New Roman"/>
          <w:noProof/>
        </w:rPr>
        <w:t>:</w:t>
      </w:r>
      <w:r w:rsidRPr="00CE2E1C">
        <w:rPr>
          <w:rFonts w:ascii="Times New Roman" w:hAnsi="Times New Roman" w:cs="Times New Roman"/>
          <w:noProof/>
        </w:rPr>
        <w:t>10.1002/mar.1029</w:t>
      </w:r>
    </w:p>
    <w:p w14:paraId="4C6CA8E4" w14:textId="77777777"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Lea, S. E. G., Fischer, P., &amp; Evans, K. M. (2009). </w:t>
      </w:r>
      <w:r w:rsidRPr="00CE2E1C">
        <w:rPr>
          <w:rFonts w:ascii="Times New Roman" w:hAnsi="Times New Roman" w:cs="Times New Roman"/>
          <w:i/>
          <w:iCs/>
          <w:noProof/>
        </w:rPr>
        <w:t>The psychology of scams: Provoking and committing errors of judgement</w:t>
      </w:r>
      <w:r w:rsidRPr="00CE2E1C">
        <w:rPr>
          <w:rFonts w:ascii="Times New Roman" w:hAnsi="Times New Roman" w:cs="Times New Roman"/>
          <w:noProof/>
        </w:rPr>
        <w:t xml:space="preserve">. </w:t>
      </w:r>
      <w:r w:rsidRPr="00CE2E1C">
        <w:rPr>
          <w:rFonts w:ascii="Times New Roman" w:hAnsi="Times New Roman" w:cs="Times New Roman"/>
          <w:i/>
          <w:iCs/>
          <w:noProof/>
        </w:rPr>
        <w:t>Office of Fair Trading</w:t>
      </w:r>
      <w:r w:rsidRPr="00CE2E1C">
        <w:rPr>
          <w:rFonts w:ascii="Times New Roman" w:hAnsi="Times New Roman" w:cs="Times New Roman"/>
          <w:noProof/>
        </w:rPr>
        <w:t>. Retrieved from http://www.oft.gov.uk/shared_oft/reports/consumer_protection/ oft1070.pdf</w:t>
      </w:r>
    </w:p>
    <w:p w14:paraId="7F981C79" w14:textId="789A316C"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Liu, P.-J., Wood, S., Xi, P., Berger, D. E., &amp; Wilber, K. (2017). The role of social support in elder financial exploitation using a community sample. </w:t>
      </w:r>
      <w:r w:rsidRPr="00CE2E1C">
        <w:rPr>
          <w:rFonts w:ascii="Times New Roman" w:hAnsi="Times New Roman" w:cs="Times New Roman"/>
          <w:i/>
          <w:iCs/>
          <w:noProof/>
        </w:rPr>
        <w:t>Innovation in Aging</w:t>
      </w:r>
      <w:r w:rsidRPr="00CE2E1C">
        <w:rPr>
          <w:rFonts w:ascii="Times New Roman" w:hAnsi="Times New Roman" w:cs="Times New Roman"/>
          <w:noProof/>
        </w:rPr>
        <w:t xml:space="preserve">, </w:t>
      </w:r>
      <w:r w:rsidRPr="00CE2E1C">
        <w:rPr>
          <w:rFonts w:ascii="Times New Roman" w:hAnsi="Times New Roman" w:cs="Times New Roman"/>
          <w:i/>
          <w:iCs/>
          <w:noProof/>
        </w:rPr>
        <w:t>1</w:t>
      </w:r>
      <w:r w:rsidRPr="00CE2E1C">
        <w:rPr>
          <w:rFonts w:ascii="Times New Roman" w:hAnsi="Times New Roman" w:cs="Times New Roman"/>
          <w:noProof/>
        </w:rPr>
        <w:t>(1). doi</w:t>
      </w:r>
      <w:r w:rsidR="00965F78">
        <w:rPr>
          <w:rFonts w:ascii="Times New Roman" w:hAnsi="Times New Roman" w:cs="Times New Roman"/>
          <w:noProof/>
        </w:rPr>
        <w:t>:</w:t>
      </w:r>
      <w:r w:rsidRPr="00CE2E1C">
        <w:rPr>
          <w:rFonts w:ascii="Times New Roman" w:hAnsi="Times New Roman" w:cs="Times New Roman"/>
          <w:noProof/>
        </w:rPr>
        <w:t>10.1093/geroni/igx016</w:t>
      </w:r>
    </w:p>
    <w:p w14:paraId="09895282" w14:textId="2482D556"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National Research Council. (2003). </w:t>
      </w:r>
      <w:r w:rsidRPr="00CE2E1C">
        <w:rPr>
          <w:rFonts w:ascii="Times New Roman" w:hAnsi="Times New Roman" w:cs="Times New Roman"/>
          <w:i/>
          <w:iCs/>
          <w:noProof/>
        </w:rPr>
        <w:t>Elder mistreatment: Abuse, neglect, and exploitation in an aging America</w:t>
      </w:r>
      <w:r w:rsidRPr="00CE2E1C">
        <w:rPr>
          <w:rFonts w:ascii="Times New Roman" w:hAnsi="Times New Roman" w:cs="Times New Roman"/>
          <w:noProof/>
        </w:rPr>
        <w:t>. (R. J. Bonnie &amp; R. B. Wallace, Eds.). Washington, D.C.: National Academies Press. doi</w:t>
      </w:r>
      <w:r w:rsidR="00AB0220">
        <w:rPr>
          <w:rFonts w:ascii="Times New Roman" w:hAnsi="Times New Roman" w:cs="Times New Roman"/>
          <w:noProof/>
        </w:rPr>
        <w:t>:</w:t>
      </w:r>
      <w:r w:rsidRPr="00CE2E1C">
        <w:rPr>
          <w:rFonts w:ascii="Times New Roman" w:hAnsi="Times New Roman" w:cs="Times New Roman"/>
          <w:noProof/>
        </w:rPr>
        <w:t>10.17226/10406</w:t>
      </w:r>
    </w:p>
    <w:p w14:paraId="742F0523" w14:textId="70F5E652"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Peterson, J. C., Burnes, D. P. R., Caccamise, P. L., Mason, A., Henderson, C. R., Wells, M. T., </w:t>
      </w:r>
      <w:r w:rsidR="00AB0220">
        <w:rPr>
          <w:rFonts w:ascii="Times New Roman" w:hAnsi="Times New Roman" w:cs="Times New Roman"/>
          <w:noProof/>
        </w:rPr>
        <w:t>Berman, J., Cook, A. M., Shukoff, D., Brownell, P., Powell, M., Salamone, A., Phillemer, K. A., &amp;</w:t>
      </w:r>
      <w:r w:rsidR="00AB0220" w:rsidRPr="00CE2E1C">
        <w:rPr>
          <w:rFonts w:ascii="Times New Roman" w:hAnsi="Times New Roman" w:cs="Times New Roman"/>
          <w:noProof/>
        </w:rPr>
        <w:t xml:space="preserve"> </w:t>
      </w:r>
      <w:r w:rsidRPr="00CE2E1C">
        <w:rPr>
          <w:rFonts w:ascii="Times New Roman" w:hAnsi="Times New Roman" w:cs="Times New Roman"/>
          <w:noProof/>
        </w:rPr>
        <w:t xml:space="preserve">Lachs, M. S. (2014). Financial exploitation of older adults: A population-based prevalence study. </w:t>
      </w:r>
      <w:r w:rsidRPr="00CE2E1C">
        <w:rPr>
          <w:rFonts w:ascii="Times New Roman" w:hAnsi="Times New Roman" w:cs="Times New Roman"/>
          <w:i/>
          <w:iCs/>
          <w:noProof/>
        </w:rPr>
        <w:t>Journal of General Internal Medicine</w:t>
      </w:r>
      <w:r w:rsidRPr="00CE2E1C">
        <w:rPr>
          <w:rFonts w:ascii="Times New Roman" w:hAnsi="Times New Roman" w:cs="Times New Roman"/>
          <w:noProof/>
        </w:rPr>
        <w:t xml:space="preserve">, </w:t>
      </w:r>
      <w:r w:rsidRPr="00CE2E1C">
        <w:rPr>
          <w:rFonts w:ascii="Times New Roman" w:hAnsi="Times New Roman" w:cs="Times New Roman"/>
          <w:i/>
          <w:iCs/>
          <w:noProof/>
        </w:rPr>
        <w:t>29</w:t>
      </w:r>
      <w:r w:rsidRPr="00CE2E1C">
        <w:rPr>
          <w:rFonts w:ascii="Times New Roman" w:hAnsi="Times New Roman" w:cs="Times New Roman"/>
          <w:noProof/>
        </w:rPr>
        <w:t>(12), 1615–1623. doi</w:t>
      </w:r>
      <w:r w:rsidR="00965F78">
        <w:rPr>
          <w:rFonts w:ascii="Times New Roman" w:hAnsi="Times New Roman" w:cs="Times New Roman"/>
          <w:noProof/>
        </w:rPr>
        <w:t>:</w:t>
      </w:r>
      <w:r w:rsidRPr="00CE2E1C">
        <w:rPr>
          <w:rFonts w:ascii="Times New Roman" w:hAnsi="Times New Roman" w:cs="Times New Roman"/>
          <w:noProof/>
        </w:rPr>
        <w:t>10.1007/s11606-014-2946-2</w:t>
      </w:r>
    </w:p>
    <w:p w14:paraId="4AE50D98" w14:textId="5FDBB690"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Reyna, V. F., Nelson, W. L., Han, P. K., &amp; Dieckmann, N. F. (2009). How numeracy influences risk comprehension and medical decision making. </w:t>
      </w:r>
      <w:r w:rsidRPr="00CE2E1C">
        <w:rPr>
          <w:rFonts w:ascii="Times New Roman" w:hAnsi="Times New Roman" w:cs="Times New Roman"/>
          <w:i/>
          <w:iCs/>
          <w:noProof/>
        </w:rPr>
        <w:t>Psychological Bulletin</w:t>
      </w:r>
      <w:r w:rsidRPr="00CE2E1C">
        <w:rPr>
          <w:rFonts w:ascii="Times New Roman" w:hAnsi="Times New Roman" w:cs="Times New Roman"/>
          <w:noProof/>
        </w:rPr>
        <w:t xml:space="preserve">, </w:t>
      </w:r>
      <w:r w:rsidRPr="00CE2E1C">
        <w:rPr>
          <w:rFonts w:ascii="Times New Roman" w:hAnsi="Times New Roman" w:cs="Times New Roman"/>
          <w:i/>
          <w:iCs/>
          <w:noProof/>
        </w:rPr>
        <w:t>135</w:t>
      </w:r>
      <w:r w:rsidRPr="00CE2E1C">
        <w:rPr>
          <w:rFonts w:ascii="Times New Roman" w:hAnsi="Times New Roman" w:cs="Times New Roman"/>
          <w:noProof/>
        </w:rPr>
        <w:t>(6), 943–973. doi</w:t>
      </w:r>
      <w:r w:rsidR="00725EC4">
        <w:rPr>
          <w:rFonts w:ascii="Times New Roman" w:hAnsi="Times New Roman" w:cs="Times New Roman"/>
          <w:noProof/>
        </w:rPr>
        <w:t>:</w:t>
      </w:r>
      <w:r w:rsidRPr="00CE2E1C">
        <w:rPr>
          <w:rFonts w:ascii="Times New Roman" w:hAnsi="Times New Roman" w:cs="Times New Roman"/>
          <w:noProof/>
        </w:rPr>
        <w:t>/10.1037/a0017327</w:t>
      </w:r>
    </w:p>
    <w:p w14:paraId="5047600D" w14:textId="4B7324BA"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Slovic, P., &amp; Lichtenstein, S. (1968). Relative importance of probabilities and payoffs in risk taking. </w:t>
      </w:r>
      <w:r w:rsidRPr="00CE2E1C">
        <w:rPr>
          <w:rFonts w:ascii="Times New Roman" w:hAnsi="Times New Roman" w:cs="Times New Roman"/>
          <w:i/>
          <w:iCs/>
          <w:noProof/>
        </w:rPr>
        <w:t>Journal of Experimental Psychology</w:t>
      </w:r>
      <w:r w:rsidRPr="00CE2E1C">
        <w:rPr>
          <w:rFonts w:ascii="Times New Roman" w:hAnsi="Times New Roman" w:cs="Times New Roman"/>
          <w:noProof/>
        </w:rPr>
        <w:t xml:space="preserve">, </w:t>
      </w:r>
      <w:r w:rsidRPr="00CE2E1C">
        <w:rPr>
          <w:rFonts w:ascii="Times New Roman" w:hAnsi="Times New Roman" w:cs="Times New Roman"/>
          <w:i/>
          <w:iCs/>
          <w:noProof/>
        </w:rPr>
        <w:t>78</w:t>
      </w:r>
      <w:r w:rsidRPr="00CE2E1C">
        <w:rPr>
          <w:rFonts w:ascii="Times New Roman" w:hAnsi="Times New Roman" w:cs="Times New Roman"/>
          <w:noProof/>
        </w:rPr>
        <w:t>(3, Pt.2), 1–18. doi</w:t>
      </w:r>
      <w:r w:rsidR="00725EC4">
        <w:rPr>
          <w:rFonts w:ascii="Times New Roman" w:hAnsi="Times New Roman" w:cs="Times New Roman"/>
          <w:noProof/>
        </w:rPr>
        <w:t>:</w:t>
      </w:r>
      <w:r w:rsidRPr="00CE2E1C">
        <w:rPr>
          <w:rFonts w:ascii="Times New Roman" w:hAnsi="Times New Roman" w:cs="Times New Roman"/>
          <w:noProof/>
        </w:rPr>
        <w:t>10.1037/h0026468</w:t>
      </w:r>
    </w:p>
    <w:p w14:paraId="5D3CB8C6" w14:textId="77777777"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i/>
          <w:iCs/>
          <w:noProof/>
        </w:rPr>
        <w:t>Smart people easier to scam</w:t>
      </w:r>
      <w:r w:rsidRPr="00CE2E1C">
        <w:rPr>
          <w:rFonts w:ascii="Times New Roman" w:hAnsi="Times New Roman" w:cs="Times New Roman"/>
          <w:noProof/>
        </w:rPr>
        <w:t>. (2014). Amsterdam. Retrieved from http://www.ultrascan-agi.com/public_html/html/pdf_files/Pre-Release-419_Advance_Fee_Fraud_Statistics_2013-July-10-2014-NOT-FINAL-1.pdf</w:t>
      </w:r>
    </w:p>
    <w:p w14:paraId="7D896CE7" w14:textId="77777777"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The United States Department of Justice. (2015). Mass Marketing Fraud. Retrieved May 2, 2016, from https://www.justice.gov/criminal-fraud/mass-marketing-fraud</w:t>
      </w:r>
    </w:p>
    <w:p w14:paraId="1C23C61E" w14:textId="77777777"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Ultrascan AGI. (2014). No Title.</w:t>
      </w:r>
    </w:p>
    <w:p w14:paraId="23742B77" w14:textId="62D6E3D8"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Weber, E. U., Blais, A.-R., &amp; Betz, N. E. (2002). A domain-specific risk-attitude scale: measuring risk perceptions and risk behaviors. </w:t>
      </w:r>
      <w:r w:rsidRPr="00CE2E1C">
        <w:rPr>
          <w:rFonts w:ascii="Times New Roman" w:hAnsi="Times New Roman" w:cs="Times New Roman"/>
          <w:i/>
          <w:iCs/>
          <w:noProof/>
        </w:rPr>
        <w:t>Journal of Behavioral Decision Making</w:t>
      </w:r>
      <w:r w:rsidRPr="00CE2E1C">
        <w:rPr>
          <w:rFonts w:ascii="Times New Roman" w:hAnsi="Times New Roman" w:cs="Times New Roman"/>
          <w:noProof/>
        </w:rPr>
        <w:t xml:space="preserve">, </w:t>
      </w:r>
      <w:r w:rsidRPr="00CE2E1C">
        <w:rPr>
          <w:rFonts w:ascii="Times New Roman" w:hAnsi="Times New Roman" w:cs="Times New Roman"/>
          <w:i/>
          <w:iCs/>
          <w:noProof/>
        </w:rPr>
        <w:t>15</w:t>
      </w:r>
      <w:r w:rsidRPr="00CE2E1C">
        <w:rPr>
          <w:rFonts w:ascii="Times New Roman" w:hAnsi="Times New Roman" w:cs="Times New Roman"/>
          <w:noProof/>
        </w:rPr>
        <w:t>(4), 263–290. doi</w:t>
      </w:r>
      <w:r w:rsidR="00725EC4">
        <w:rPr>
          <w:rFonts w:ascii="Times New Roman" w:hAnsi="Times New Roman" w:cs="Times New Roman"/>
          <w:noProof/>
        </w:rPr>
        <w:t>:</w:t>
      </w:r>
      <w:r w:rsidRPr="00CE2E1C">
        <w:rPr>
          <w:rFonts w:ascii="Times New Roman" w:hAnsi="Times New Roman" w:cs="Times New Roman"/>
          <w:noProof/>
        </w:rPr>
        <w:t>10.1002/bdm.414</w:t>
      </w:r>
    </w:p>
    <w:p w14:paraId="3AB44168" w14:textId="424E664C"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Wood, S. A., Hanoch, Y., &amp; Woods, G. W. (2016). Cognitive factors to financial crime victimization. In M. Dion, D. Weisstub, &amp; J.-L. Richet (Eds.), </w:t>
      </w:r>
      <w:r w:rsidRPr="00CE2E1C">
        <w:rPr>
          <w:rFonts w:ascii="Times New Roman" w:hAnsi="Times New Roman" w:cs="Times New Roman"/>
          <w:i/>
          <w:iCs/>
          <w:noProof/>
        </w:rPr>
        <w:t>Financial crimes: Psychological, technological, and ethical issues</w:t>
      </w:r>
      <w:r w:rsidRPr="00CE2E1C">
        <w:rPr>
          <w:rFonts w:ascii="Times New Roman" w:hAnsi="Times New Roman" w:cs="Times New Roman"/>
          <w:noProof/>
        </w:rPr>
        <w:t xml:space="preserve"> (pp. 129–139). Cham, Switzerland: Springer International Publishing Switzerland.</w:t>
      </w:r>
      <w:r w:rsidR="007E0DA3">
        <w:rPr>
          <w:rFonts w:ascii="Times New Roman" w:hAnsi="Times New Roman" w:cs="Times New Roman"/>
          <w:noProof/>
        </w:rPr>
        <w:t xml:space="preserve"> </w:t>
      </w:r>
      <w:r w:rsidRPr="00CE2E1C">
        <w:rPr>
          <w:rFonts w:ascii="Times New Roman" w:hAnsi="Times New Roman" w:cs="Times New Roman"/>
          <w:noProof/>
        </w:rPr>
        <w:t>doi</w:t>
      </w:r>
      <w:r w:rsidR="007E0DA3">
        <w:rPr>
          <w:rFonts w:ascii="Times New Roman" w:hAnsi="Times New Roman" w:cs="Times New Roman"/>
          <w:noProof/>
        </w:rPr>
        <w:t>:</w:t>
      </w:r>
      <w:r w:rsidRPr="00CE2E1C">
        <w:rPr>
          <w:rFonts w:ascii="Times New Roman" w:hAnsi="Times New Roman" w:cs="Times New Roman"/>
          <w:noProof/>
        </w:rPr>
        <w:t>10.1007/978-3-319-32419-7_6</w:t>
      </w:r>
    </w:p>
    <w:p w14:paraId="303E1011" w14:textId="22A2449C"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Wood, S. A., &amp; Lichtenberg, P. A. (2016). Financial capacity and financial exploitation of older adults: Research findings, policy recommendations and clinical implications. </w:t>
      </w:r>
      <w:r w:rsidRPr="00CE2E1C">
        <w:rPr>
          <w:rFonts w:ascii="Times New Roman" w:hAnsi="Times New Roman" w:cs="Times New Roman"/>
          <w:i/>
          <w:iCs/>
          <w:noProof/>
        </w:rPr>
        <w:t>Clinical Gerontologist</w:t>
      </w:r>
      <w:r w:rsidRPr="00CE2E1C">
        <w:rPr>
          <w:rFonts w:ascii="Times New Roman" w:hAnsi="Times New Roman" w:cs="Times New Roman"/>
          <w:noProof/>
        </w:rPr>
        <w:t>, 1–17.</w:t>
      </w:r>
      <w:r w:rsidR="007E0DA3">
        <w:rPr>
          <w:rFonts w:ascii="Times New Roman" w:hAnsi="Times New Roman" w:cs="Times New Roman"/>
          <w:noProof/>
        </w:rPr>
        <w:t xml:space="preserve"> </w:t>
      </w:r>
      <w:r w:rsidRPr="00CE2E1C">
        <w:rPr>
          <w:rFonts w:ascii="Times New Roman" w:hAnsi="Times New Roman" w:cs="Times New Roman"/>
          <w:noProof/>
        </w:rPr>
        <w:t>doi</w:t>
      </w:r>
      <w:r w:rsidR="007E0DA3">
        <w:rPr>
          <w:rFonts w:ascii="Times New Roman" w:hAnsi="Times New Roman" w:cs="Times New Roman"/>
          <w:noProof/>
        </w:rPr>
        <w:t>:</w:t>
      </w:r>
      <w:r w:rsidRPr="00CE2E1C">
        <w:rPr>
          <w:rFonts w:ascii="Times New Roman" w:hAnsi="Times New Roman" w:cs="Times New Roman"/>
          <w:noProof/>
        </w:rPr>
        <w:t>10.1080/07317115.2016.1203382</w:t>
      </w:r>
    </w:p>
    <w:p w14:paraId="57FB3B7C" w14:textId="3A4D44AE"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Wood, S. A., Liu, P.-J., Hanoch, Y., &amp; Estevez-Cores, S. (2016). Importance of numeracy as a risk factor for elder financial exploitation in a community sample. </w:t>
      </w:r>
      <w:r w:rsidRPr="00CE2E1C">
        <w:rPr>
          <w:rFonts w:ascii="Times New Roman" w:hAnsi="Times New Roman" w:cs="Times New Roman"/>
          <w:i/>
          <w:iCs/>
          <w:noProof/>
        </w:rPr>
        <w:t>The Journals of Gerontology Series B: Psychological Sciences and Social Sciences</w:t>
      </w:r>
      <w:r w:rsidRPr="00CE2E1C">
        <w:rPr>
          <w:rFonts w:ascii="Times New Roman" w:hAnsi="Times New Roman" w:cs="Times New Roman"/>
          <w:noProof/>
        </w:rPr>
        <w:t xml:space="preserve">, </w:t>
      </w:r>
      <w:r w:rsidRPr="00CE2E1C">
        <w:rPr>
          <w:rFonts w:ascii="Times New Roman" w:hAnsi="Times New Roman" w:cs="Times New Roman"/>
          <w:i/>
          <w:iCs/>
          <w:noProof/>
        </w:rPr>
        <w:t>71</w:t>
      </w:r>
      <w:r w:rsidRPr="00CE2E1C">
        <w:rPr>
          <w:rFonts w:ascii="Times New Roman" w:hAnsi="Times New Roman" w:cs="Times New Roman"/>
          <w:noProof/>
        </w:rPr>
        <w:t>(6), 978–986. doi</w:t>
      </w:r>
      <w:r w:rsidR="007E0DA3">
        <w:rPr>
          <w:rFonts w:ascii="Times New Roman" w:hAnsi="Times New Roman" w:cs="Times New Roman"/>
          <w:noProof/>
        </w:rPr>
        <w:t>:</w:t>
      </w:r>
      <w:r w:rsidRPr="00CE2E1C">
        <w:rPr>
          <w:rFonts w:ascii="Times New Roman" w:hAnsi="Times New Roman" w:cs="Times New Roman"/>
          <w:noProof/>
        </w:rPr>
        <w:t>10.1093/geronb/gbv041</w:t>
      </w:r>
    </w:p>
    <w:p w14:paraId="5C25DFAF" w14:textId="34068EED" w:rsidR="00CE2E1C" w:rsidRPr="00CE2E1C" w:rsidRDefault="00CE2E1C" w:rsidP="00AB0220">
      <w:pPr>
        <w:widowControl w:val="0"/>
        <w:autoSpaceDE w:val="0"/>
        <w:autoSpaceDN w:val="0"/>
        <w:adjustRightInd w:val="0"/>
        <w:spacing w:line="480" w:lineRule="auto"/>
        <w:ind w:left="720" w:hanging="720"/>
        <w:rPr>
          <w:rFonts w:ascii="Times New Roman" w:hAnsi="Times New Roman" w:cs="Times New Roman"/>
          <w:noProof/>
        </w:rPr>
      </w:pPr>
      <w:r w:rsidRPr="00CE2E1C">
        <w:rPr>
          <w:rFonts w:ascii="Times New Roman" w:hAnsi="Times New Roman" w:cs="Times New Roman"/>
          <w:noProof/>
        </w:rPr>
        <w:t xml:space="preserve">Wood, S. A., Rakela, B., Liu, P.-J., Navarro, A. E., Bernatz, S., Wilber, K. H., </w:t>
      </w:r>
      <w:r w:rsidR="00AB0220">
        <w:rPr>
          <w:rFonts w:ascii="Times New Roman" w:hAnsi="Times New Roman" w:cs="Times New Roman"/>
          <w:noProof/>
        </w:rPr>
        <w:t>Allen, R., &amp;</w:t>
      </w:r>
      <w:r w:rsidR="00AB0220" w:rsidRPr="00CE2E1C">
        <w:rPr>
          <w:rFonts w:ascii="Times New Roman" w:hAnsi="Times New Roman" w:cs="Times New Roman"/>
          <w:noProof/>
        </w:rPr>
        <w:t xml:space="preserve"> </w:t>
      </w:r>
      <w:r w:rsidRPr="00CE2E1C">
        <w:rPr>
          <w:rFonts w:ascii="Times New Roman" w:hAnsi="Times New Roman" w:cs="Times New Roman"/>
          <w:noProof/>
        </w:rPr>
        <w:t xml:space="preserve">Homier, D. (2014). Neuropsychological profiles of victims of financial elder exploitation at the Los Angeles County Elder Abuse Forensic Center. </w:t>
      </w:r>
      <w:r w:rsidRPr="00CE2E1C">
        <w:rPr>
          <w:rFonts w:ascii="Times New Roman" w:hAnsi="Times New Roman" w:cs="Times New Roman"/>
          <w:i/>
          <w:iCs/>
          <w:noProof/>
        </w:rPr>
        <w:t>Journal of Elder Abuse &amp; Neglect</w:t>
      </w:r>
      <w:r w:rsidRPr="00CE2E1C">
        <w:rPr>
          <w:rFonts w:ascii="Times New Roman" w:hAnsi="Times New Roman" w:cs="Times New Roman"/>
          <w:noProof/>
        </w:rPr>
        <w:t xml:space="preserve">, </w:t>
      </w:r>
      <w:r w:rsidRPr="00CE2E1C">
        <w:rPr>
          <w:rFonts w:ascii="Times New Roman" w:hAnsi="Times New Roman" w:cs="Times New Roman"/>
          <w:i/>
          <w:iCs/>
          <w:noProof/>
        </w:rPr>
        <w:t>26</w:t>
      </w:r>
      <w:r w:rsidRPr="00CE2E1C">
        <w:rPr>
          <w:rFonts w:ascii="Times New Roman" w:hAnsi="Times New Roman" w:cs="Times New Roman"/>
          <w:noProof/>
        </w:rPr>
        <w:t>(4), 414–423. doi</w:t>
      </w:r>
      <w:r w:rsidR="007E0DA3">
        <w:rPr>
          <w:rFonts w:ascii="Times New Roman" w:hAnsi="Times New Roman" w:cs="Times New Roman"/>
          <w:noProof/>
        </w:rPr>
        <w:t>:</w:t>
      </w:r>
      <w:r w:rsidRPr="00CE2E1C">
        <w:rPr>
          <w:rFonts w:ascii="Times New Roman" w:hAnsi="Times New Roman" w:cs="Times New Roman"/>
          <w:noProof/>
        </w:rPr>
        <w:t>10.1080/08946566.2014.881270</w:t>
      </w:r>
    </w:p>
    <w:p w14:paraId="6F93BB24" w14:textId="3B2596CE" w:rsidR="0018530B" w:rsidRPr="005F24CC" w:rsidRDefault="00836ED8" w:rsidP="00AE465D">
      <w:pPr>
        <w:widowControl w:val="0"/>
        <w:autoSpaceDE w:val="0"/>
        <w:autoSpaceDN w:val="0"/>
        <w:adjustRightInd w:val="0"/>
        <w:spacing w:line="480" w:lineRule="auto"/>
        <w:ind w:left="720" w:hanging="720"/>
        <w:rPr>
          <w:rFonts w:ascii="Times New Roman" w:hAnsi="Times New Roman" w:cs="Times New Roman"/>
        </w:rPr>
      </w:pPr>
      <w:r w:rsidRPr="005F24CC">
        <w:rPr>
          <w:rFonts w:ascii="Times New Roman" w:hAnsi="Times New Roman" w:cs="Times New Roman"/>
        </w:rPr>
        <w:fldChar w:fldCharType="end"/>
      </w:r>
      <w:r w:rsidR="0018530B" w:rsidRPr="005F24CC">
        <w:rPr>
          <w:rFonts w:ascii="Times New Roman" w:hAnsi="Times New Roman" w:cs="Times New Roman"/>
        </w:rPr>
        <w:t xml:space="preserve"> </w:t>
      </w:r>
    </w:p>
    <w:p w14:paraId="117F5482" w14:textId="46886F60" w:rsidR="00816A02" w:rsidRPr="00B75809" w:rsidRDefault="00816A02">
      <w:pPr>
        <w:spacing w:line="480" w:lineRule="auto"/>
        <w:rPr>
          <w:rFonts w:ascii="Times New Roman" w:hAnsi="Times New Roman" w:cs="Times New Roman"/>
        </w:rPr>
      </w:pPr>
      <w:r w:rsidRPr="00B75809">
        <w:rPr>
          <w:rFonts w:ascii="Times New Roman" w:hAnsi="Times New Roman" w:cs="Times New Roman"/>
        </w:rPr>
        <w:br w:type="page"/>
      </w:r>
    </w:p>
    <w:tbl>
      <w:tblPr>
        <w:tblW w:w="9090" w:type="dxa"/>
        <w:tblInd w:w="108" w:type="dxa"/>
        <w:tblLayout w:type="fixed"/>
        <w:tblLook w:val="04A0" w:firstRow="1" w:lastRow="0" w:firstColumn="1" w:lastColumn="0" w:noHBand="0" w:noVBand="1"/>
      </w:tblPr>
      <w:tblGrid>
        <w:gridCol w:w="1620"/>
        <w:gridCol w:w="1980"/>
        <w:gridCol w:w="281"/>
        <w:gridCol w:w="2149"/>
        <w:gridCol w:w="360"/>
        <w:gridCol w:w="11"/>
        <w:gridCol w:w="2043"/>
        <w:gridCol w:w="477"/>
        <w:gridCol w:w="169"/>
      </w:tblGrid>
      <w:tr w:rsidR="00C152B9" w:rsidRPr="00B75809" w14:paraId="49AFA541" w14:textId="77777777" w:rsidTr="5B3ADB41">
        <w:trPr>
          <w:gridAfter w:val="2"/>
          <w:wAfter w:w="646" w:type="dxa"/>
          <w:trHeight w:val="320"/>
        </w:trPr>
        <w:tc>
          <w:tcPr>
            <w:tcW w:w="1620" w:type="dxa"/>
            <w:tcBorders>
              <w:top w:val="nil"/>
              <w:left w:val="nil"/>
              <w:bottom w:val="nil"/>
              <w:right w:val="nil"/>
            </w:tcBorders>
            <w:shd w:val="clear" w:color="auto" w:fill="auto"/>
            <w:noWrap/>
            <w:vAlign w:val="bottom"/>
            <w:hideMark/>
          </w:tcPr>
          <w:p w14:paraId="569C0856" w14:textId="77777777" w:rsidR="00C152B9" w:rsidRPr="00B75809" w:rsidRDefault="5B3ADB41" w:rsidP="00FF20DF">
            <w:pPr>
              <w:spacing w:line="480" w:lineRule="auto"/>
              <w:rPr>
                <w:rFonts w:ascii="Times New Roman" w:eastAsia="Times New Roman" w:hAnsi="Times New Roman" w:cs="Times New Roman"/>
                <w:b/>
                <w:bCs/>
                <w:i/>
                <w:iCs/>
                <w:color w:val="000000" w:themeColor="text1"/>
              </w:rPr>
            </w:pPr>
            <w:r w:rsidRPr="00B75809">
              <w:rPr>
                <w:rFonts w:ascii="Times New Roman" w:eastAsia="Times New Roman" w:hAnsi="Times New Roman" w:cs="Times New Roman"/>
                <w:color w:val="000000" w:themeColor="text1"/>
              </w:rPr>
              <w:t>Table 1</w:t>
            </w:r>
          </w:p>
        </w:tc>
        <w:tc>
          <w:tcPr>
            <w:tcW w:w="1980" w:type="dxa"/>
            <w:tcBorders>
              <w:top w:val="nil"/>
              <w:left w:val="nil"/>
              <w:bottom w:val="nil"/>
              <w:right w:val="nil"/>
            </w:tcBorders>
            <w:shd w:val="clear" w:color="auto" w:fill="auto"/>
            <w:noWrap/>
            <w:vAlign w:val="bottom"/>
            <w:hideMark/>
          </w:tcPr>
          <w:p w14:paraId="3AF8A229" w14:textId="77777777" w:rsidR="00C152B9" w:rsidRPr="00B75809" w:rsidRDefault="00C152B9">
            <w:pPr>
              <w:spacing w:line="480" w:lineRule="auto"/>
              <w:rPr>
                <w:rFonts w:ascii="Times New Roman" w:eastAsia="Times New Roman" w:hAnsi="Times New Roman" w:cs="Times New Roman"/>
                <w:color w:val="000000"/>
              </w:rPr>
            </w:pPr>
          </w:p>
        </w:tc>
        <w:tc>
          <w:tcPr>
            <w:tcW w:w="2430" w:type="dxa"/>
            <w:gridSpan w:val="2"/>
            <w:tcBorders>
              <w:top w:val="nil"/>
              <w:left w:val="nil"/>
              <w:bottom w:val="nil"/>
              <w:right w:val="nil"/>
            </w:tcBorders>
            <w:shd w:val="clear" w:color="auto" w:fill="auto"/>
            <w:noWrap/>
            <w:vAlign w:val="bottom"/>
            <w:hideMark/>
          </w:tcPr>
          <w:p w14:paraId="6F71CD58" w14:textId="77777777" w:rsidR="00C152B9" w:rsidRPr="00B75809" w:rsidRDefault="00C152B9">
            <w:pPr>
              <w:spacing w:line="480" w:lineRule="auto"/>
              <w:rPr>
                <w:rFonts w:ascii="Times New Roman" w:eastAsia="Times New Roman" w:hAnsi="Times New Roman" w:cs="Times New Roman"/>
              </w:rPr>
            </w:pPr>
          </w:p>
        </w:tc>
        <w:tc>
          <w:tcPr>
            <w:tcW w:w="2414" w:type="dxa"/>
            <w:gridSpan w:val="3"/>
            <w:tcBorders>
              <w:top w:val="nil"/>
              <w:left w:val="nil"/>
              <w:bottom w:val="nil"/>
              <w:right w:val="nil"/>
            </w:tcBorders>
            <w:shd w:val="clear" w:color="auto" w:fill="auto"/>
            <w:noWrap/>
            <w:vAlign w:val="bottom"/>
            <w:hideMark/>
          </w:tcPr>
          <w:p w14:paraId="7BDF899F" w14:textId="77777777" w:rsidR="00C152B9" w:rsidRPr="00B75809" w:rsidRDefault="00C152B9">
            <w:pPr>
              <w:spacing w:line="480" w:lineRule="auto"/>
              <w:rPr>
                <w:rFonts w:ascii="Times New Roman" w:eastAsia="Times New Roman" w:hAnsi="Times New Roman" w:cs="Times New Roman"/>
              </w:rPr>
            </w:pPr>
          </w:p>
        </w:tc>
      </w:tr>
      <w:tr w:rsidR="00C152B9" w:rsidRPr="00B75809" w14:paraId="28DAFBB8" w14:textId="77777777" w:rsidTr="5B3ADB41">
        <w:trPr>
          <w:trHeight w:val="320"/>
        </w:trPr>
        <w:tc>
          <w:tcPr>
            <w:tcW w:w="6390" w:type="dxa"/>
            <w:gridSpan w:val="5"/>
            <w:tcBorders>
              <w:top w:val="nil"/>
              <w:left w:val="nil"/>
              <w:bottom w:val="nil"/>
              <w:right w:val="nil"/>
            </w:tcBorders>
            <w:shd w:val="clear" w:color="auto" w:fill="auto"/>
            <w:noWrap/>
            <w:vAlign w:val="bottom"/>
            <w:hideMark/>
          </w:tcPr>
          <w:p w14:paraId="72637844" w14:textId="77777777" w:rsidR="00C152B9" w:rsidRPr="00B75809" w:rsidRDefault="5B3ADB41" w:rsidP="009C3A2C">
            <w:pPr>
              <w:spacing w:line="480" w:lineRule="auto"/>
              <w:rPr>
                <w:rFonts w:ascii="Times New Roman" w:eastAsia="Times New Roman" w:hAnsi="Times New Roman" w:cs="Times New Roman"/>
                <w:i/>
                <w:iCs/>
                <w:color w:val="000000" w:themeColor="text1"/>
              </w:rPr>
            </w:pPr>
            <w:r w:rsidRPr="005F24CC">
              <w:rPr>
                <w:rFonts w:ascii="Times New Roman" w:eastAsia="Times New Roman" w:hAnsi="Times New Roman" w:cs="Times New Roman"/>
                <w:i/>
                <w:iCs/>
                <w:color w:val="000000" w:themeColor="text1"/>
              </w:rPr>
              <w:t>Sample Demographic Information</w:t>
            </w:r>
          </w:p>
        </w:tc>
        <w:tc>
          <w:tcPr>
            <w:tcW w:w="2700" w:type="dxa"/>
            <w:gridSpan w:val="4"/>
            <w:tcBorders>
              <w:top w:val="nil"/>
              <w:left w:val="nil"/>
              <w:bottom w:val="nil"/>
              <w:right w:val="nil"/>
            </w:tcBorders>
            <w:shd w:val="clear" w:color="auto" w:fill="auto"/>
            <w:noWrap/>
            <w:vAlign w:val="bottom"/>
            <w:hideMark/>
          </w:tcPr>
          <w:p w14:paraId="6D09B7BF" w14:textId="77777777" w:rsidR="00C152B9" w:rsidRPr="00B75809" w:rsidRDefault="00C152B9" w:rsidP="00696288">
            <w:pPr>
              <w:spacing w:line="480" w:lineRule="auto"/>
              <w:rPr>
                <w:rFonts w:ascii="Times New Roman" w:eastAsia="Times New Roman" w:hAnsi="Times New Roman" w:cs="Times New Roman"/>
              </w:rPr>
            </w:pPr>
          </w:p>
        </w:tc>
      </w:tr>
      <w:tr w:rsidR="00C152B9" w:rsidRPr="00B75809" w14:paraId="5FF95470" w14:textId="77777777" w:rsidTr="5B3ADB41">
        <w:trPr>
          <w:gridAfter w:val="1"/>
          <w:wAfter w:w="169" w:type="dxa"/>
          <w:trHeight w:val="320"/>
        </w:trPr>
        <w:tc>
          <w:tcPr>
            <w:tcW w:w="1620" w:type="dxa"/>
            <w:tcBorders>
              <w:top w:val="single" w:sz="4" w:space="0" w:color="auto"/>
              <w:left w:val="nil"/>
              <w:bottom w:val="single" w:sz="4" w:space="0" w:color="auto"/>
              <w:right w:val="nil"/>
            </w:tcBorders>
            <w:shd w:val="clear" w:color="auto" w:fill="auto"/>
            <w:noWrap/>
            <w:vAlign w:val="bottom"/>
            <w:hideMark/>
          </w:tcPr>
          <w:p w14:paraId="73F799E2" w14:textId="77777777" w:rsidR="00C152B9" w:rsidRPr="00B75809" w:rsidRDefault="5B3ADB41" w:rsidP="009C3A2C">
            <w:pPr>
              <w:spacing w:line="480" w:lineRule="auto"/>
              <w:rPr>
                <w:rFonts w:ascii="Times New Roman" w:eastAsia="Times New Roman" w:hAnsi="Times New Roman" w:cs="Times New Roman"/>
                <w:color w:val="000000" w:themeColor="text1"/>
              </w:rPr>
            </w:pPr>
            <w:r w:rsidRPr="005F24CC">
              <w:rPr>
                <w:rFonts w:ascii="Times New Roman" w:eastAsia="Times New Roman" w:hAnsi="Times New Roman" w:cs="Times New Roman"/>
                <w:color w:val="000000" w:themeColor="text1"/>
              </w:rPr>
              <w:t> </w:t>
            </w:r>
          </w:p>
        </w:tc>
        <w:tc>
          <w:tcPr>
            <w:tcW w:w="2261" w:type="dxa"/>
            <w:gridSpan w:val="2"/>
            <w:tcBorders>
              <w:top w:val="single" w:sz="4" w:space="0" w:color="auto"/>
              <w:left w:val="nil"/>
              <w:bottom w:val="single" w:sz="4" w:space="0" w:color="auto"/>
              <w:right w:val="nil"/>
            </w:tcBorders>
            <w:shd w:val="clear" w:color="auto" w:fill="auto"/>
            <w:noWrap/>
            <w:vAlign w:val="bottom"/>
            <w:hideMark/>
          </w:tcPr>
          <w:p w14:paraId="7CD75D59"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 </w:t>
            </w:r>
          </w:p>
        </w:tc>
        <w:tc>
          <w:tcPr>
            <w:tcW w:w="2520" w:type="dxa"/>
            <w:gridSpan w:val="3"/>
            <w:tcBorders>
              <w:top w:val="single" w:sz="4" w:space="0" w:color="auto"/>
              <w:left w:val="nil"/>
              <w:bottom w:val="single" w:sz="4" w:space="0" w:color="auto"/>
              <w:right w:val="nil"/>
            </w:tcBorders>
            <w:shd w:val="clear" w:color="auto" w:fill="auto"/>
            <w:noWrap/>
            <w:vAlign w:val="bottom"/>
            <w:hideMark/>
          </w:tcPr>
          <w:p w14:paraId="6D250F0C" w14:textId="77777777" w:rsidR="00C152B9" w:rsidRPr="00B75809" w:rsidRDefault="5B3ADB41" w:rsidP="00774D16">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Experiment 1 (</w:t>
            </w:r>
            <w:r w:rsidRPr="00B75809">
              <w:rPr>
                <w:rFonts w:ascii="Times New Roman" w:eastAsia="Times New Roman" w:hAnsi="Times New Roman" w:cs="Times New Roman"/>
                <w:i/>
                <w:iCs/>
                <w:color w:val="000000" w:themeColor="text1"/>
              </w:rPr>
              <w:t xml:space="preserve">n </w:t>
            </w:r>
            <w:r w:rsidRPr="00B75809">
              <w:rPr>
                <w:rFonts w:ascii="Times New Roman" w:eastAsia="Times New Roman" w:hAnsi="Times New Roman" w:cs="Times New Roman"/>
                <w:color w:val="000000" w:themeColor="text1"/>
              </w:rPr>
              <w:t>= 211)</w:t>
            </w:r>
          </w:p>
        </w:tc>
        <w:tc>
          <w:tcPr>
            <w:tcW w:w="2520" w:type="dxa"/>
            <w:gridSpan w:val="2"/>
            <w:tcBorders>
              <w:top w:val="single" w:sz="4" w:space="0" w:color="auto"/>
              <w:left w:val="nil"/>
              <w:bottom w:val="single" w:sz="4" w:space="0" w:color="auto"/>
              <w:right w:val="nil"/>
            </w:tcBorders>
            <w:shd w:val="clear" w:color="auto" w:fill="auto"/>
            <w:noWrap/>
            <w:vAlign w:val="bottom"/>
            <w:hideMark/>
          </w:tcPr>
          <w:p w14:paraId="41BF38F8" w14:textId="77777777" w:rsidR="00C152B9" w:rsidRPr="00B75809" w:rsidRDefault="5B3ADB41" w:rsidP="001C63C5">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Experiment 2 (</w:t>
            </w:r>
            <w:r w:rsidRPr="00B75809">
              <w:rPr>
                <w:rFonts w:ascii="Times New Roman" w:eastAsia="Times New Roman" w:hAnsi="Times New Roman" w:cs="Times New Roman"/>
                <w:i/>
                <w:iCs/>
                <w:color w:val="000000" w:themeColor="text1"/>
              </w:rPr>
              <w:t>n</w:t>
            </w:r>
            <w:r w:rsidRPr="00B75809">
              <w:rPr>
                <w:rFonts w:ascii="Times New Roman" w:eastAsia="Times New Roman" w:hAnsi="Times New Roman" w:cs="Times New Roman"/>
                <w:color w:val="000000" w:themeColor="text1"/>
              </w:rPr>
              <w:t xml:space="preserve"> = 291)</w:t>
            </w:r>
          </w:p>
        </w:tc>
      </w:tr>
      <w:tr w:rsidR="00C152B9" w:rsidRPr="00B75809" w14:paraId="2882BC63"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7B293E6D" w14:textId="3FDDCB39" w:rsidR="00C152B9" w:rsidRPr="00B75809" w:rsidRDefault="5B3ADB41" w:rsidP="009C3A2C">
            <w:pPr>
              <w:spacing w:line="480" w:lineRule="auto"/>
              <w:rPr>
                <w:rFonts w:ascii="Times New Roman" w:eastAsia="Times New Roman" w:hAnsi="Times New Roman" w:cs="Times New Roman"/>
                <w:color w:val="000000" w:themeColor="text1"/>
              </w:rPr>
            </w:pPr>
            <w:r w:rsidRPr="005F24CC">
              <w:rPr>
                <w:rFonts w:ascii="Times New Roman" w:eastAsia="Times New Roman" w:hAnsi="Times New Roman" w:cs="Times New Roman"/>
                <w:color w:val="000000" w:themeColor="text1"/>
              </w:rPr>
              <w:t xml:space="preserve">Mean Age </w:t>
            </w:r>
          </w:p>
        </w:tc>
        <w:tc>
          <w:tcPr>
            <w:tcW w:w="2261" w:type="dxa"/>
            <w:gridSpan w:val="2"/>
            <w:tcBorders>
              <w:top w:val="nil"/>
              <w:left w:val="nil"/>
              <w:bottom w:val="nil"/>
              <w:right w:val="nil"/>
            </w:tcBorders>
            <w:shd w:val="clear" w:color="auto" w:fill="auto"/>
            <w:noWrap/>
            <w:vAlign w:val="bottom"/>
            <w:hideMark/>
          </w:tcPr>
          <w:p w14:paraId="784CD175" w14:textId="77777777" w:rsidR="00C152B9" w:rsidRPr="00B75809" w:rsidRDefault="00C152B9" w:rsidP="00696288">
            <w:pPr>
              <w:spacing w:line="480" w:lineRule="auto"/>
              <w:rPr>
                <w:rFonts w:ascii="Times New Roman" w:eastAsia="Times New Roman" w:hAnsi="Times New Roman" w:cs="Times New Roman"/>
                <w:color w:val="000000"/>
              </w:rPr>
            </w:pPr>
          </w:p>
        </w:tc>
        <w:tc>
          <w:tcPr>
            <w:tcW w:w="2520" w:type="dxa"/>
            <w:gridSpan w:val="3"/>
            <w:tcBorders>
              <w:top w:val="nil"/>
              <w:left w:val="nil"/>
              <w:bottom w:val="nil"/>
              <w:right w:val="nil"/>
            </w:tcBorders>
            <w:shd w:val="clear" w:color="auto" w:fill="auto"/>
            <w:noWrap/>
            <w:vAlign w:val="bottom"/>
            <w:hideMark/>
          </w:tcPr>
          <w:p w14:paraId="360C6B11" w14:textId="01E98912"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35.51 (11.93) years</w:t>
            </w:r>
          </w:p>
        </w:tc>
        <w:tc>
          <w:tcPr>
            <w:tcW w:w="2520" w:type="dxa"/>
            <w:gridSpan w:val="2"/>
            <w:tcBorders>
              <w:top w:val="nil"/>
              <w:left w:val="nil"/>
              <w:bottom w:val="nil"/>
              <w:right w:val="nil"/>
            </w:tcBorders>
            <w:shd w:val="clear" w:color="auto" w:fill="auto"/>
            <w:noWrap/>
            <w:vAlign w:val="bottom"/>
            <w:hideMark/>
          </w:tcPr>
          <w:p w14:paraId="157444DE" w14:textId="1E32545E"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38.31 (12.53) years</w:t>
            </w:r>
            <w:r w:rsidRPr="00B75809">
              <w:rPr>
                <w:rFonts w:ascii="Times New Roman" w:eastAsia="Times New Roman" w:hAnsi="Times New Roman" w:cs="Times New Roman"/>
                <w:color w:val="000000" w:themeColor="text1"/>
                <w:vertAlign w:val="superscript"/>
              </w:rPr>
              <w:t>1</w:t>
            </w:r>
          </w:p>
        </w:tc>
      </w:tr>
      <w:tr w:rsidR="00C152B9" w:rsidRPr="00B75809" w14:paraId="512B8554"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3A81DD3C" w14:textId="530D8B54" w:rsidR="00C152B9" w:rsidRPr="00B75809" w:rsidRDefault="5B3ADB41" w:rsidP="009C3A2C">
            <w:pPr>
              <w:spacing w:line="480" w:lineRule="auto"/>
              <w:rPr>
                <w:rFonts w:ascii="Times New Roman" w:eastAsia="Times New Roman" w:hAnsi="Times New Roman" w:cs="Times New Roman"/>
                <w:color w:val="000000" w:themeColor="text1"/>
              </w:rPr>
            </w:pPr>
            <w:r w:rsidRPr="005F24CC">
              <w:rPr>
                <w:rFonts w:ascii="Times New Roman" w:eastAsia="Times New Roman" w:hAnsi="Times New Roman" w:cs="Times New Roman"/>
                <w:color w:val="000000" w:themeColor="text1"/>
              </w:rPr>
              <w:t>Gender</w:t>
            </w:r>
          </w:p>
        </w:tc>
        <w:tc>
          <w:tcPr>
            <w:tcW w:w="2261" w:type="dxa"/>
            <w:gridSpan w:val="2"/>
            <w:tcBorders>
              <w:top w:val="nil"/>
              <w:left w:val="nil"/>
              <w:bottom w:val="nil"/>
              <w:right w:val="nil"/>
            </w:tcBorders>
            <w:shd w:val="clear" w:color="auto" w:fill="auto"/>
            <w:noWrap/>
            <w:vAlign w:val="bottom"/>
            <w:hideMark/>
          </w:tcPr>
          <w:p w14:paraId="23111446"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Male</w:t>
            </w:r>
          </w:p>
        </w:tc>
        <w:tc>
          <w:tcPr>
            <w:tcW w:w="2520" w:type="dxa"/>
            <w:gridSpan w:val="3"/>
            <w:tcBorders>
              <w:top w:val="nil"/>
              <w:left w:val="nil"/>
              <w:bottom w:val="nil"/>
              <w:right w:val="nil"/>
            </w:tcBorders>
            <w:shd w:val="clear" w:color="auto" w:fill="auto"/>
            <w:noWrap/>
            <w:vAlign w:val="bottom"/>
            <w:hideMark/>
          </w:tcPr>
          <w:p w14:paraId="61439439" w14:textId="12B5A9E6"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120 (56.87%)</w:t>
            </w:r>
          </w:p>
        </w:tc>
        <w:tc>
          <w:tcPr>
            <w:tcW w:w="2520" w:type="dxa"/>
            <w:gridSpan w:val="2"/>
            <w:tcBorders>
              <w:top w:val="nil"/>
              <w:left w:val="nil"/>
              <w:bottom w:val="nil"/>
              <w:right w:val="nil"/>
            </w:tcBorders>
            <w:shd w:val="clear" w:color="auto" w:fill="auto"/>
            <w:noWrap/>
            <w:vAlign w:val="bottom"/>
            <w:hideMark/>
          </w:tcPr>
          <w:p w14:paraId="789A43E4" w14:textId="6E34843E"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166 (57.04%)</w:t>
            </w:r>
          </w:p>
        </w:tc>
      </w:tr>
      <w:tr w:rsidR="00C152B9" w:rsidRPr="00B75809" w14:paraId="57C58DAA"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0DA6B8F7" w14:textId="77777777" w:rsidR="00C152B9" w:rsidRPr="005F24CC" w:rsidRDefault="00C152B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hideMark/>
          </w:tcPr>
          <w:p w14:paraId="5012A037"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Female</w:t>
            </w:r>
          </w:p>
        </w:tc>
        <w:tc>
          <w:tcPr>
            <w:tcW w:w="2520" w:type="dxa"/>
            <w:gridSpan w:val="3"/>
            <w:tcBorders>
              <w:top w:val="nil"/>
              <w:left w:val="nil"/>
              <w:bottom w:val="nil"/>
              <w:right w:val="nil"/>
            </w:tcBorders>
            <w:shd w:val="clear" w:color="auto" w:fill="auto"/>
            <w:noWrap/>
            <w:vAlign w:val="bottom"/>
            <w:hideMark/>
          </w:tcPr>
          <w:p w14:paraId="75993891" w14:textId="694C8FBA"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89 (42.18%)</w:t>
            </w:r>
          </w:p>
        </w:tc>
        <w:tc>
          <w:tcPr>
            <w:tcW w:w="2520" w:type="dxa"/>
            <w:gridSpan w:val="2"/>
            <w:tcBorders>
              <w:top w:val="nil"/>
              <w:left w:val="nil"/>
              <w:bottom w:val="nil"/>
              <w:right w:val="nil"/>
            </w:tcBorders>
            <w:shd w:val="clear" w:color="auto" w:fill="auto"/>
            <w:noWrap/>
            <w:vAlign w:val="bottom"/>
            <w:hideMark/>
          </w:tcPr>
          <w:p w14:paraId="121C03AC" w14:textId="3DF7CB50"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123 (42.27%)</w:t>
            </w:r>
          </w:p>
        </w:tc>
      </w:tr>
      <w:tr w:rsidR="00C152B9" w:rsidRPr="00B75809" w14:paraId="415850DD"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50D884BB" w14:textId="77777777" w:rsidR="00C152B9" w:rsidRPr="005F24CC" w:rsidRDefault="00C152B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hideMark/>
          </w:tcPr>
          <w:p w14:paraId="1D68C8D6"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Other</w:t>
            </w:r>
          </w:p>
        </w:tc>
        <w:tc>
          <w:tcPr>
            <w:tcW w:w="2520" w:type="dxa"/>
            <w:gridSpan w:val="3"/>
            <w:tcBorders>
              <w:top w:val="nil"/>
              <w:left w:val="nil"/>
              <w:bottom w:val="nil"/>
              <w:right w:val="nil"/>
            </w:tcBorders>
            <w:shd w:val="clear" w:color="auto" w:fill="auto"/>
            <w:noWrap/>
            <w:vAlign w:val="bottom"/>
            <w:hideMark/>
          </w:tcPr>
          <w:p w14:paraId="57ED777B" w14:textId="6D00B0C8"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2 (0.95%)</w:t>
            </w:r>
          </w:p>
        </w:tc>
        <w:tc>
          <w:tcPr>
            <w:tcW w:w="2520" w:type="dxa"/>
            <w:gridSpan w:val="2"/>
            <w:tcBorders>
              <w:top w:val="nil"/>
              <w:left w:val="nil"/>
              <w:bottom w:val="nil"/>
              <w:right w:val="nil"/>
            </w:tcBorders>
            <w:shd w:val="clear" w:color="auto" w:fill="auto"/>
            <w:noWrap/>
            <w:vAlign w:val="bottom"/>
            <w:hideMark/>
          </w:tcPr>
          <w:p w14:paraId="4C0D9D4C" w14:textId="2DE52868"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2 (0.69%)</w:t>
            </w:r>
          </w:p>
        </w:tc>
      </w:tr>
      <w:tr w:rsidR="00C152B9" w:rsidRPr="00B75809" w14:paraId="1484D557"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74230978" w14:textId="77777777" w:rsidR="00C152B9" w:rsidRPr="00B75809" w:rsidRDefault="5B3ADB41" w:rsidP="009C3A2C">
            <w:pPr>
              <w:spacing w:line="480" w:lineRule="auto"/>
              <w:rPr>
                <w:rFonts w:ascii="Times New Roman" w:eastAsia="Times New Roman" w:hAnsi="Times New Roman" w:cs="Times New Roman"/>
                <w:color w:val="000000" w:themeColor="text1"/>
              </w:rPr>
            </w:pPr>
            <w:r w:rsidRPr="005F24CC">
              <w:rPr>
                <w:rFonts w:ascii="Times New Roman" w:eastAsia="Times New Roman" w:hAnsi="Times New Roman" w:cs="Times New Roman"/>
                <w:color w:val="000000" w:themeColor="text1"/>
              </w:rPr>
              <w:t>Marital Status</w:t>
            </w:r>
          </w:p>
        </w:tc>
        <w:tc>
          <w:tcPr>
            <w:tcW w:w="2261" w:type="dxa"/>
            <w:gridSpan w:val="2"/>
            <w:tcBorders>
              <w:top w:val="nil"/>
              <w:left w:val="nil"/>
              <w:bottom w:val="nil"/>
              <w:right w:val="nil"/>
            </w:tcBorders>
            <w:shd w:val="clear" w:color="auto" w:fill="auto"/>
            <w:noWrap/>
            <w:vAlign w:val="bottom"/>
            <w:hideMark/>
          </w:tcPr>
          <w:p w14:paraId="7F2F42F7"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Married</w:t>
            </w:r>
          </w:p>
        </w:tc>
        <w:tc>
          <w:tcPr>
            <w:tcW w:w="2520" w:type="dxa"/>
            <w:gridSpan w:val="3"/>
            <w:tcBorders>
              <w:top w:val="nil"/>
              <w:left w:val="nil"/>
              <w:bottom w:val="nil"/>
              <w:right w:val="nil"/>
            </w:tcBorders>
            <w:shd w:val="clear" w:color="auto" w:fill="auto"/>
            <w:noWrap/>
            <w:vAlign w:val="bottom"/>
            <w:hideMark/>
          </w:tcPr>
          <w:p w14:paraId="53290008" w14:textId="74F6C3BB"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68 (32.23%)</w:t>
            </w:r>
          </w:p>
        </w:tc>
        <w:tc>
          <w:tcPr>
            <w:tcW w:w="2520" w:type="dxa"/>
            <w:gridSpan w:val="2"/>
            <w:tcBorders>
              <w:top w:val="nil"/>
              <w:left w:val="nil"/>
              <w:bottom w:val="nil"/>
              <w:right w:val="nil"/>
            </w:tcBorders>
            <w:shd w:val="clear" w:color="auto" w:fill="auto"/>
            <w:noWrap/>
            <w:vAlign w:val="bottom"/>
            <w:hideMark/>
          </w:tcPr>
          <w:p w14:paraId="66F307F3" w14:textId="3FE8E982"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102 (35.17%)</w:t>
            </w:r>
            <w:r w:rsidRPr="00B75809">
              <w:rPr>
                <w:rFonts w:ascii="Times New Roman" w:eastAsia="Times New Roman" w:hAnsi="Times New Roman" w:cs="Times New Roman"/>
                <w:color w:val="000000" w:themeColor="text1"/>
                <w:vertAlign w:val="superscript"/>
              </w:rPr>
              <w:t>1</w:t>
            </w:r>
          </w:p>
        </w:tc>
      </w:tr>
      <w:tr w:rsidR="00C152B9" w:rsidRPr="00B75809" w14:paraId="41F56D03"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46F918D6" w14:textId="77777777" w:rsidR="00C152B9" w:rsidRPr="005F24CC" w:rsidRDefault="00C152B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hideMark/>
          </w:tcPr>
          <w:p w14:paraId="5D3AA65A"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Divorced</w:t>
            </w:r>
          </w:p>
        </w:tc>
        <w:tc>
          <w:tcPr>
            <w:tcW w:w="2520" w:type="dxa"/>
            <w:gridSpan w:val="3"/>
            <w:tcBorders>
              <w:top w:val="nil"/>
              <w:left w:val="nil"/>
              <w:bottom w:val="nil"/>
              <w:right w:val="nil"/>
            </w:tcBorders>
            <w:shd w:val="clear" w:color="auto" w:fill="auto"/>
            <w:noWrap/>
            <w:vAlign w:val="bottom"/>
            <w:hideMark/>
          </w:tcPr>
          <w:p w14:paraId="2E0CB804" w14:textId="3CC21D94"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14 (6.64%)</w:t>
            </w:r>
          </w:p>
        </w:tc>
        <w:tc>
          <w:tcPr>
            <w:tcW w:w="2520" w:type="dxa"/>
            <w:gridSpan w:val="2"/>
            <w:tcBorders>
              <w:top w:val="nil"/>
              <w:left w:val="nil"/>
              <w:bottom w:val="nil"/>
              <w:right w:val="nil"/>
            </w:tcBorders>
            <w:shd w:val="clear" w:color="auto" w:fill="auto"/>
            <w:noWrap/>
            <w:vAlign w:val="bottom"/>
            <w:hideMark/>
          </w:tcPr>
          <w:p w14:paraId="38FC4BD1" w14:textId="3B82837A"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30 (10.34%)</w:t>
            </w:r>
            <w:r w:rsidRPr="00B75809">
              <w:rPr>
                <w:rFonts w:ascii="Times New Roman" w:eastAsia="Times New Roman" w:hAnsi="Times New Roman" w:cs="Times New Roman"/>
                <w:color w:val="000000" w:themeColor="text1"/>
                <w:vertAlign w:val="superscript"/>
              </w:rPr>
              <w:t>1</w:t>
            </w:r>
          </w:p>
        </w:tc>
      </w:tr>
      <w:tr w:rsidR="00C152B9" w:rsidRPr="00B75809" w14:paraId="6771FDB0"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7F63EEFE" w14:textId="77777777" w:rsidR="00C152B9" w:rsidRPr="005F24CC" w:rsidRDefault="00C152B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hideMark/>
          </w:tcPr>
          <w:p w14:paraId="37D47D7C"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Widowed</w:t>
            </w:r>
          </w:p>
        </w:tc>
        <w:tc>
          <w:tcPr>
            <w:tcW w:w="2520" w:type="dxa"/>
            <w:gridSpan w:val="3"/>
            <w:tcBorders>
              <w:top w:val="nil"/>
              <w:left w:val="nil"/>
              <w:bottom w:val="nil"/>
              <w:right w:val="nil"/>
            </w:tcBorders>
            <w:shd w:val="clear" w:color="auto" w:fill="auto"/>
            <w:noWrap/>
            <w:vAlign w:val="bottom"/>
            <w:hideMark/>
          </w:tcPr>
          <w:p w14:paraId="6DDED795" w14:textId="2FFA0A2E"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0 (0.00%)</w:t>
            </w:r>
          </w:p>
        </w:tc>
        <w:tc>
          <w:tcPr>
            <w:tcW w:w="2520" w:type="dxa"/>
            <w:gridSpan w:val="2"/>
            <w:tcBorders>
              <w:top w:val="nil"/>
              <w:left w:val="nil"/>
              <w:bottom w:val="nil"/>
              <w:right w:val="nil"/>
            </w:tcBorders>
            <w:shd w:val="clear" w:color="auto" w:fill="auto"/>
            <w:noWrap/>
            <w:vAlign w:val="bottom"/>
            <w:hideMark/>
          </w:tcPr>
          <w:p w14:paraId="190171A8" w14:textId="6CF04FDE"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4 (1.38%)</w:t>
            </w:r>
            <w:r w:rsidRPr="00B75809">
              <w:rPr>
                <w:rFonts w:ascii="Times New Roman" w:eastAsia="Times New Roman" w:hAnsi="Times New Roman" w:cs="Times New Roman"/>
                <w:color w:val="000000" w:themeColor="text1"/>
                <w:vertAlign w:val="superscript"/>
              </w:rPr>
              <w:t>1</w:t>
            </w:r>
          </w:p>
        </w:tc>
      </w:tr>
      <w:tr w:rsidR="00C152B9" w:rsidRPr="00B75809" w14:paraId="52E4C239"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1B1E49F7" w14:textId="77777777" w:rsidR="00C152B9" w:rsidRPr="005F24CC" w:rsidRDefault="00C152B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hideMark/>
          </w:tcPr>
          <w:p w14:paraId="74085A53"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Single</w:t>
            </w:r>
          </w:p>
        </w:tc>
        <w:tc>
          <w:tcPr>
            <w:tcW w:w="2520" w:type="dxa"/>
            <w:gridSpan w:val="3"/>
            <w:tcBorders>
              <w:top w:val="nil"/>
              <w:left w:val="nil"/>
              <w:bottom w:val="nil"/>
              <w:right w:val="nil"/>
            </w:tcBorders>
            <w:shd w:val="clear" w:color="auto" w:fill="auto"/>
            <w:noWrap/>
            <w:vAlign w:val="bottom"/>
            <w:hideMark/>
          </w:tcPr>
          <w:p w14:paraId="7F7E1AEF" w14:textId="318F1275"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129 (61.14%)</w:t>
            </w:r>
          </w:p>
        </w:tc>
        <w:tc>
          <w:tcPr>
            <w:tcW w:w="2520" w:type="dxa"/>
            <w:gridSpan w:val="2"/>
            <w:tcBorders>
              <w:top w:val="nil"/>
              <w:left w:val="nil"/>
              <w:bottom w:val="nil"/>
              <w:right w:val="nil"/>
            </w:tcBorders>
            <w:shd w:val="clear" w:color="auto" w:fill="auto"/>
            <w:noWrap/>
            <w:vAlign w:val="bottom"/>
            <w:hideMark/>
          </w:tcPr>
          <w:p w14:paraId="23DC3B89" w14:textId="723DF799"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154 (53.10%)</w:t>
            </w:r>
            <w:r w:rsidRPr="00B75809">
              <w:rPr>
                <w:rFonts w:ascii="Times New Roman" w:eastAsia="Times New Roman" w:hAnsi="Times New Roman" w:cs="Times New Roman"/>
                <w:color w:val="000000" w:themeColor="text1"/>
                <w:vertAlign w:val="superscript"/>
              </w:rPr>
              <w:t>1</w:t>
            </w:r>
          </w:p>
        </w:tc>
      </w:tr>
      <w:tr w:rsidR="00D575D9" w:rsidRPr="00B75809" w14:paraId="2B21988D"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696C6088" w14:textId="334839D9" w:rsidR="00D575D9" w:rsidRPr="00B75809" w:rsidRDefault="5B3ADB41" w:rsidP="009C3A2C">
            <w:pPr>
              <w:spacing w:line="480" w:lineRule="auto"/>
              <w:rPr>
                <w:rFonts w:ascii="Times New Roman" w:eastAsia="Times New Roman" w:hAnsi="Times New Roman" w:cs="Times New Roman"/>
                <w:color w:val="000000" w:themeColor="text1"/>
              </w:rPr>
            </w:pPr>
            <w:r w:rsidRPr="005F24CC">
              <w:rPr>
                <w:rFonts w:ascii="Times New Roman" w:eastAsia="Times New Roman" w:hAnsi="Times New Roman" w:cs="Times New Roman"/>
                <w:color w:val="000000" w:themeColor="text1"/>
              </w:rPr>
              <w:t>Education</w:t>
            </w:r>
          </w:p>
        </w:tc>
        <w:tc>
          <w:tcPr>
            <w:tcW w:w="2261" w:type="dxa"/>
            <w:gridSpan w:val="2"/>
            <w:tcBorders>
              <w:top w:val="nil"/>
              <w:left w:val="nil"/>
              <w:bottom w:val="nil"/>
              <w:right w:val="nil"/>
            </w:tcBorders>
            <w:shd w:val="clear" w:color="auto" w:fill="auto"/>
            <w:noWrap/>
            <w:vAlign w:val="bottom"/>
          </w:tcPr>
          <w:p w14:paraId="7DC037A4" w14:textId="27520626" w:rsidR="00D575D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High school degree/GED</w:t>
            </w:r>
          </w:p>
        </w:tc>
        <w:tc>
          <w:tcPr>
            <w:tcW w:w="2520" w:type="dxa"/>
            <w:gridSpan w:val="3"/>
            <w:tcBorders>
              <w:top w:val="nil"/>
              <w:left w:val="nil"/>
              <w:bottom w:val="nil"/>
              <w:right w:val="nil"/>
            </w:tcBorders>
            <w:shd w:val="clear" w:color="auto" w:fill="auto"/>
            <w:noWrap/>
            <w:vAlign w:val="bottom"/>
          </w:tcPr>
          <w:p w14:paraId="5223808B" w14:textId="5FF748B5" w:rsidR="00D575D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67 (31.75%)</w:t>
            </w:r>
          </w:p>
        </w:tc>
        <w:tc>
          <w:tcPr>
            <w:tcW w:w="2520" w:type="dxa"/>
            <w:gridSpan w:val="2"/>
            <w:tcBorders>
              <w:top w:val="nil"/>
              <w:left w:val="nil"/>
              <w:bottom w:val="nil"/>
              <w:right w:val="nil"/>
            </w:tcBorders>
            <w:shd w:val="clear" w:color="auto" w:fill="auto"/>
            <w:noWrap/>
            <w:vAlign w:val="bottom"/>
          </w:tcPr>
          <w:p w14:paraId="370738FA" w14:textId="6501C1DA" w:rsidR="00D575D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81 (27.84%)</w:t>
            </w:r>
            <w:r w:rsidRPr="00B75809">
              <w:rPr>
                <w:rFonts w:ascii="Times New Roman" w:eastAsia="Times New Roman" w:hAnsi="Times New Roman" w:cs="Times New Roman"/>
                <w:color w:val="000000" w:themeColor="text1"/>
                <w:vertAlign w:val="superscript"/>
              </w:rPr>
              <w:t>1</w:t>
            </w:r>
          </w:p>
        </w:tc>
      </w:tr>
      <w:tr w:rsidR="00D575D9" w:rsidRPr="00B75809" w14:paraId="46902C86"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1150DE3F" w14:textId="77777777" w:rsidR="00D575D9" w:rsidRPr="005F24CC" w:rsidRDefault="00D575D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tcPr>
          <w:p w14:paraId="666AD813" w14:textId="42CDB5CD" w:rsidR="00D575D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Associate’s degree</w:t>
            </w:r>
          </w:p>
        </w:tc>
        <w:tc>
          <w:tcPr>
            <w:tcW w:w="2520" w:type="dxa"/>
            <w:gridSpan w:val="3"/>
            <w:tcBorders>
              <w:top w:val="nil"/>
              <w:left w:val="nil"/>
              <w:bottom w:val="nil"/>
              <w:right w:val="nil"/>
            </w:tcBorders>
            <w:shd w:val="clear" w:color="auto" w:fill="auto"/>
            <w:noWrap/>
            <w:vAlign w:val="bottom"/>
          </w:tcPr>
          <w:p w14:paraId="2BF02BCB" w14:textId="7AD33280" w:rsidR="00D575D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34 (16.11%)</w:t>
            </w:r>
          </w:p>
        </w:tc>
        <w:tc>
          <w:tcPr>
            <w:tcW w:w="2520" w:type="dxa"/>
            <w:gridSpan w:val="2"/>
            <w:tcBorders>
              <w:top w:val="nil"/>
              <w:left w:val="nil"/>
              <w:bottom w:val="nil"/>
              <w:right w:val="nil"/>
            </w:tcBorders>
            <w:shd w:val="clear" w:color="auto" w:fill="auto"/>
            <w:noWrap/>
            <w:vAlign w:val="bottom"/>
          </w:tcPr>
          <w:p w14:paraId="37CCCAE3" w14:textId="0F76A93B" w:rsidR="00D575D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47 (16.15%)</w:t>
            </w:r>
            <w:r w:rsidRPr="00B75809">
              <w:rPr>
                <w:rFonts w:ascii="Times New Roman" w:eastAsia="Times New Roman" w:hAnsi="Times New Roman" w:cs="Times New Roman"/>
                <w:color w:val="000000" w:themeColor="text1"/>
                <w:vertAlign w:val="superscript"/>
              </w:rPr>
              <w:t>1</w:t>
            </w:r>
          </w:p>
        </w:tc>
      </w:tr>
      <w:tr w:rsidR="00D575D9" w:rsidRPr="00B75809" w14:paraId="1B5198DE"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5BB55D9A" w14:textId="77777777" w:rsidR="00D575D9" w:rsidRPr="005F24CC" w:rsidRDefault="00D575D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tcPr>
          <w:p w14:paraId="57D4D594" w14:textId="625FD776" w:rsidR="00D575D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Bachelor’s degree</w:t>
            </w:r>
          </w:p>
        </w:tc>
        <w:tc>
          <w:tcPr>
            <w:tcW w:w="2520" w:type="dxa"/>
            <w:gridSpan w:val="3"/>
            <w:tcBorders>
              <w:top w:val="nil"/>
              <w:left w:val="nil"/>
              <w:bottom w:val="nil"/>
              <w:right w:val="nil"/>
            </w:tcBorders>
            <w:shd w:val="clear" w:color="auto" w:fill="auto"/>
            <w:noWrap/>
            <w:vAlign w:val="bottom"/>
          </w:tcPr>
          <w:p w14:paraId="1B12798B" w14:textId="646ED9E6" w:rsidR="00D575D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93 (44.08%)</w:t>
            </w:r>
          </w:p>
        </w:tc>
        <w:tc>
          <w:tcPr>
            <w:tcW w:w="2520" w:type="dxa"/>
            <w:gridSpan w:val="2"/>
            <w:tcBorders>
              <w:top w:val="nil"/>
              <w:left w:val="nil"/>
              <w:bottom w:val="nil"/>
              <w:right w:val="nil"/>
            </w:tcBorders>
            <w:shd w:val="clear" w:color="auto" w:fill="auto"/>
            <w:noWrap/>
            <w:vAlign w:val="bottom"/>
          </w:tcPr>
          <w:p w14:paraId="2ECD76C1" w14:textId="5646F886" w:rsidR="00D575D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127 (43.64%)</w:t>
            </w:r>
            <w:r w:rsidRPr="00B75809">
              <w:rPr>
                <w:rFonts w:ascii="Times New Roman" w:eastAsia="Times New Roman" w:hAnsi="Times New Roman" w:cs="Times New Roman"/>
                <w:color w:val="000000" w:themeColor="text1"/>
                <w:vertAlign w:val="superscript"/>
              </w:rPr>
              <w:t>1</w:t>
            </w:r>
          </w:p>
        </w:tc>
      </w:tr>
      <w:tr w:rsidR="00D575D9" w:rsidRPr="00B75809" w14:paraId="3332B913"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60A8BBCB" w14:textId="77777777" w:rsidR="00D575D9" w:rsidRPr="005F24CC" w:rsidRDefault="00D575D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tcPr>
          <w:p w14:paraId="443948BE" w14:textId="725B9F31" w:rsidR="00D575D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Master’s degree</w:t>
            </w:r>
          </w:p>
        </w:tc>
        <w:tc>
          <w:tcPr>
            <w:tcW w:w="2520" w:type="dxa"/>
            <w:gridSpan w:val="3"/>
            <w:tcBorders>
              <w:top w:val="nil"/>
              <w:left w:val="nil"/>
              <w:bottom w:val="nil"/>
              <w:right w:val="nil"/>
            </w:tcBorders>
            <w:shd w:val="clear" w:color="auto" w:fill="auto"/>
            <w:noWrap/>
            <w:vAlign w:val="bottom"/>
          </w:tcPr>
          <w:p w14:paraId="64A86D60" w14:textId="00DD5C5A" w:rsidR="00D575D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12 (5.69%)</w:t>
            </w:r>
          </w:p>
        </w:tc>
        <w:tc>
          <w:tcPr>
            <w:tcW w:w="2520" w:type="dxa"/>
            <w:gridSpan w:val="2"/>
            <w:tcBorders>
              <w:top w:val="nil"/>
              <w:left w:val="nil"/>
              <w:bottom w:val="nil"/>
              <w:right w:val="nil"/>
            </w:tcBorders>
            <w:shd w:val="clear" w:color="auto" w:fill="auto"/>
            <w:noWrap/>
            <w:vAlign w:val="bottom"/>
          </w:tcPr>
          <w:p w14:paraId="2C78D93D" w14:textId="7BB92071" w:rsidR="00D575D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24 (8.25%)</w:t>
            </w:r>
            <w:r w:rsidRPr="00B75809">
              <w:rPr>
                <w:rFonts w:ascii="Times New Roman" w:eastAsia="Times New Roman" w:hAnsi="Times New Roman" w:cs="Times New Roman"/>
                <w:color w:val="000000" w:themeColor="text1"/>
                <w:vertAlign w:val="superscript"/>
              </w:rPr>
              <w:t>1</w:t>
            </w:r>
          </w:p>
        </w:tc>
      </w:tr>
      <w:tr w:rsidR="00D575D9" w:rsidRPr="00B75809" w14:paraId="7ECDC876"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474CB300" w14:textId="77777777" w:rsidR="00D575D9" w:rsidRPr="005F24CC" w:rsidRDefault="00D575D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tcPr>
          <w:p w14:paraId="647BDB24" w14:textId="34BF9170" w:rsidR="00D575D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Professional degree (MD, JD, etc.)</w:t>
            </w:r>
          </w:p>
        </w:tc>
        <w:tc>
          <w:tcPr>
            <w:tcW w:w="2520" w:type="dxa"/>
            <w:gridSpan w:val="3"/>
            <w:tcBorders>
              <w:top w:val="nil"/>
              <w:left w:val="nil"/>
              <w:bottom w:val="nil"/>
              <w:right w:val="nil"/>
            </w:tcBorders>
            <w:shd w:val="clear" w:color="auto" w:fill="auto"/>
            <w:noWrap/>
            <w:vAlign w:val="bottom"/>
          </w:tcPr>
          <w:p w14:paraId="7E92F39A" w14:textId="472C9E1E" w:rsidR="00D575D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5 (2.37%)</w:t>
            </w:r>
          </w:p>
        </w:tc>
        <w:tc>
          <w:tcPr>
            <w:tcW w:w="2520" w:type="dxa"/>
            <w:gridSpan w:val="2"/>
            <w:tcBorders>
              <w:top w:val="nil"/>
              <w:left w:val="nil"/>
              <w:bottom w:val="nil"/>
              <w:right w:val="nil"/>
            </w:tcBorders>
            <w:shd w:val="clear" w:color="auto" w:fill="auto"/>
            <w:noWrap/>
            <w:vAlign w:val="bottom"/>
          </w:tcPr>
          <w:p w14:paraId="669860FD" w14:textId="14BFAE58" w:rsidR="00D575D9" w:rsidRPr="00B75809" w:rsidRDefault="5B3ADB41" w:rsidP="00A17112">
            <w:pPr>
              <w:keepNext/>
              <w:keepLines/>
              <w:spacing w:line="480" w:lineRule="auto"/>
              <w:jc w:val="center"/>
              <w:outlineLvl w:val="4"/>
              <w:rPr>
                <w:rFonts w:ascii="Times New Roman" w:eastAsia="Times New Roman" w:hAnsi="Times New Roman" w:cs="Times New Roman"/>
                <w:b/>
                <w:bCs/>
                <w:color w:val="000000" w:themeColor="text1"/>
                <w:vertAlign w:val="superscript"/>
              </w:rPr>
            </w:pPr>
            <w:r w:rsidRPr="00B75809">
              <w:rPr>
                <w:rFonts w:ascii="Times New Roman" w:eastAsia="Times New Roman" w:hAnsi="Times New Roman" w:cs="Times New Roman"/>
                <w:color w:val="000000" w:themeColor="text1"/>
              </w:rPr>
              <w:t>10 (3.44%)</w:t>
            </w:r>
            <w:r w:rsidRPr="00B75809">
              <w:rPr>
                <w:rFonts w:ascii="Times New Roman" w:eastAsia="Times New Roman" w:hAnsi="Times New Roman" w:cs="Times New Roman"/>
                <w:color w:val="000000" w:themeColor="text1"/>
                <w:vertAlign w:val="superscript"/>
              </w:rPr>
              <w:t>1</w:t>
            </w:r>
          </w:p>
        </w:tc>
      </w:tr>
      <w:tr w:rsidR="00D575D9" w:rsidRPr="00B75809" w14:paraId="5B81F79E"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25C74B99" w14:textId="55D2638C" w:rsidR="00D575D9" w:rsidRPr="00B75809" w:rsidRDefault="5B3ADB41" w:rsidP="009C3A2C">
            <w:pPr>
              <w:spacing w:line="480" w:lineRule="auto"/>
              <w:rPr>
                <w:rFonts w:ascii="Times New Roman" w:eastAsia="Times New Roman" w:hAnsi="Times New Roman" w:cs="Times New Roman"/>
                <w:color w:val="000000" w:themeColor="text1"/>
              </w:rPr>
            </w:pPr>
            <w:r w:rsidRPr="005F24CC">
              <w:rPr>
                <w:rFonts w:ascii="Times New Roman" w:eastAsia="Times New Roman" w:hAnsi="Times New Roman" w:cs="Times New Roman"/>
                <w:color w:val="000000" w:themeColor="text1"/>
              </w:rPr>
              <w:t>Income Level</w:t>
            </w:r>
          </w:p>
        </w:tc>
        <w:tc>
          <w:tcPr>
            <w:tcW w:w="2261" w:type="dxa"/>
            <w:gridSpan w:val="2"/>
            <w:tcBorders>
              <w:top w:val="nil"/>
              <w:left w:val="nil"/>
              <w:bottom w:val="nil"/>
              <w:right w:val="nil"/>
            </w:tcBorders>
            <w:shd w:val="clear" w:color="auto" w:fill="auto"/>
            <w:noWrap/>
            <w:vAlign w:val="bottom"/>
          </w:tcPr>
          <w:p w14:paraId="69ABF915" w14:textId="121E6017" w:rsidR="00D575D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Less than $25k</w:t>
            </w:r>
          </w:p>
        </w:tc>
        <w:tc>
          <w:tcPr>
            <w:tcW w:w="2520" w:type="dxa"/>
            <w:gridSpan w:val="3"/>
            <w:tcBorders>
              <w:top w:val="nil"/>
              <w:left w:val="nil"/>
              <w:bottom w:val="nil"/>
              <w:right w:val="nil"/>
            </w:tcBorders>
            <w:shd w:val="clear" w:color="auto" w:fill="auto"/>
            <w:noWrap/>
            <w:vAlign w:val="bottom"/>
          </w:tcPr>
          <w:p w14:paraId="057F85EE" w14:textId="11C7A580" w:rsidR="00D575D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84 (39.81%)</w:t>
            </w:r>
          </w:p>
        </w:tc>
        <w:tc>
          <w:tcPr>
            <w:tcW w:w="2520" w:type="dxa"/>
            <w:gridSpan w:val="2"/>
            <w:tcBorders>
              <w:top w:val="nil"/>
              <w:left w:val="nil"/>
              <w:bottom w:val="nil"/>
              <w:right w:val="nil"/>
            </w:tcBorders>
            <w:shd w:val="clear" w:color="auto" w:fill="auto"/>
            <w:noWrap/>
            <w:vAlign w:val="bottom"/>
          </w:tcPr>
          <w:p w14:paraId="0841B323" w14:textId="0E206997" w:rsidR="00D575D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97 (33.33%)</w:t>
            </w:r>
            <w:r w:rsidRPr="00B75809">
              <w:rPr>
                <w:rFonts w:ascii="Times New Roman" w:eastAsia="Times New Roman" w:hAnsi="Times New Roman" w:cs="Times New Roman"/>
                <w:color w:val="000000" w:themeColor="text1"/>
                <w:vertAlign w:val="superscript"/>
              </w:rPr>
              <w:t>1</w:t>
            </w:r>
          </w:p>
        </w:tc>
      </w:tr>
      <w:tr w:rsidR="00D575D9" w:rsidRPr="00B75809" w14:paraId="47F35E5C"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2DE1FA02" w14:textId="77777777" w:rsidR="00D575D9" w:rsidRPr="005F24CC" w:rsidRDefault="00D575D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tcPr>
          <w:p w14:paraId="5140E0E3" w14:textId="4FCB87B6" w:rsidR="00D575D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$25,000-$49,999</w:t>
            </w:r>
          </w:p>
        </w:tc>
        <w:tc>
          <w:tcPr>
            <w:tcW w:w="2520" w:type="dxa"/>
            <w:gridSpan w:val="3"/>
            <w:tcBorders>
              <w:top w:val="nil"/>
              <w:left w:val="nil"/>
              <w:bottom w:val="nil"/>
              <w:right w:val="nil"/>
            </w:tcBorders>
            <w:shd w:val="clear" w:color="auto" w:fill="auto"/>
            <w:noWrap/>
            <w:vAlign w:val="bottom"/>
          </w:tcPr>
          <w:p w14:paraId="41004D37" w14:textId="3324D141" w:rsidR="00D575D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69 (32.70%)</w:t>
            </w:r>
          </w:p>
        </w:tc>
        <w:tc>
          <w:tcPr>
            <w:tcW w:w="2520" w:type="dxa"/>
            <w:gridSpan w:val="2"/>
            <w:tcBorders>
              <w:top w:val="nil"/>
              <w:left w:val="nil"/>
              <w:bottom w:val="nil"/>
              <w:right w:val="nil"/>
            </w:tcBorders>
            <w:shd w:val="clear" w:color="auto" w:fill="auto"/>
            <w:noWrap/>
            <w:vAlign w:val="bottom"/>
          </w:tcPr>
          <w:p w14:paraId="439F0E46" w14:textId="0C7F75F7" w:rsidR="00D575D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77 (26.46%)</w:t>
            </w:r>
            <w:r w:rsidRPr="00B75809">
              <w:rPr>
                <w:rFonts w:ascii="Times New Roman" w:eastAsia="Times New Roman" w:hAnsi="Times New Roman" w:cs="Times New Roman"/>
                <w:color w:val="000000" w:themeColor="text1"/>
                <w:vertAlign w:val="superscript"/>
              </w:rPr>
              <w:t>1</w:t>
            </w:r>
          </w:p>
        </w:tc>
      </w:tr>
      <w:tr w:rsidR="00D575D9" w:rsidRPr="00B75809" w14:paraId="2334D56B"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1575E4D0" w14:textId="77777777" w:rsidR="00D575D9" w:rsidRPr="005F24CC" w:rsidRDefault="00D575D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tcPr>
          <w:p w14:paraId="66D7CE9C" w14:textId="5B423F01" w:rsidR="00D575D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$50,000-$74,999</w:t>
            </w:r>
          </w:p>
        </w:tc>
        <w:tc>
          <w:tcPr>
            <w:tcW w:w="2520" w:type="dxa"/>
            <w:gridSpan w:val="3"/>
            <w:tcBorders>
              <w:top w:val="nil"/>
              <w:left w:val="nil"/>
              <w:bottom w:val="nil"/>
              <w:right w:val="nil"/>
            </w:tcBorders>
            <w:shd w:val="clear" w:color="auto" w:fill="auto"/>
            <w:noWrap/>
            <w:vAlign w:val="bottom"/>
          </w:tcPr>
          <w:p w14:paraId="001E28B8" w14:textId="267C7578" w:rsidR="00D575D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32 (15.17%)</w:t>
            </w:r>
          </w:p>
        </w:tc>
        <w:tc>
          <w:tcPr>
            <w:tcW w:w="2520" w:type="dxa"/>
            <w:gridSpan w:val="2"/>
            <w:tcBorders>
              <w:top w:val="nil"/>
              <w:left w:val="nil"/>
              <w:bottom w:val="nil"/>
              <w:right w:val="nil"/>
            </w:tcBorders>
            <w:shd w:val="clear" w:color="auto" w:fill="auto"/>
            <w:noWrap/>
            <w:vAlign w:val="bottom"/>
          </w:tcPr>
          <w:p w14:paraId="200CB97E" w14:textId="10DD2960" w:rsidR="00D575D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57 (19.59%)</w:t>
            </w:r>
            <w:r w:rsidRPr="00B75809">
              <w:rPr>
                <w:rFonts w:ascii="Times New Roman" w:eastAsia="Times New Roman" w:hAnsi="Times New Roman" w:cs="Times New Roman"/>
                <w:color w:val="000000" w:themeColor="text1"/>
                <w:vertAlign w:val="superscript"/>
              </w:rPr>
              <w:t>1</w:t>
            </w:r>
          </w:p>
        </w:tc>
      </w:tr>
      <w:tr w:rsidR="00D575D9" w:rsidRPr="00B75809" w14:paraId="61D9AC41"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666C0939" w14:textId="77777777" w:rsidR="00D575D9" w:rsidRPr="005F24CC" w:rsidRDefault="00D575D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tcPr>
          <w:p w14:paraId="59AACD5C" w14:textId="5FDEC4A5" w:rsidR="00D575D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$75,000-$124,999</w:t>
            </w:r>
          </w:p>
        </w:tc>
        <w:tc>
          <w:tcPr>
            <w:tcW w:w="2520" w:type="dxa"/>
            <w:gridSpan w:val="3"/>
            <w:tcBorders>
              <w:top w:val="nil"/>
              <w:left w:val="nil"/>
              <w:bottom w:val="nil"/>
              <w:right w:val="nil"/>
            </w:tcBorders>
            <w:shd w:val="clear" w:color="auto" w:fill="auto"/>
            <w:noWrap/>
            <w:vAlign w:val="bottom"/>
          </w:tcPr>
          <w:p w14:paraId="089533B8" w14:textId="0FB341AE" w:rsidR="00D575D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19 (9.00%)</w:t>
            </w:r>
          </w:p>
        </w:tc>
        <w:tc>
          <w:tcPr>
            <w:tcW w:w="2520" w:type="dxa"/>
            <w:gridSpan w:val="2"/>
            <w:tcBorders>
              <w:top w:val="nil"/>
              <w:left w:val="nil"/>
              <w:bottom w:val="nil"/>
              <w:right w:val="nil"/>
            </w:tcBorders>
            <w:shd w:val="clear" w:color="auto" w:fill="auto"/>
            <w:noWrap/>
            <w:vAlign w:val="bottom"/>
          </w:tcPr>
          <w:p w14:paraId="5EEDBF88" w14:textId="0F88F489" w:rsidR="00D575D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48 (16.49%)</w:t>
            </w:r>
            <w:r w:rsidRPr="00B75809">
              <w:rPr>
                <w:rFonts w:ascii="Times New Roman" w:eastAsia="Times New Roman" w:hAnsi="Times New Roman" w:cs="Times New Roman"/>
                <w:color w:val="000000" w:themeColor="text1"/>
                <w:vertAlign w:val="superscript"/>
              </w:rPr>
              <w:t>1</w:t>
            </w:r>
          </w:p>
        </w:tc>
      </w:tr>
      <w:tr w:rsidR="005D6405" w:rsidRPr="00B75809" w14:paraId="0AF05EA6"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0F390672" w14:textId="77777777" w:rsidR="005D6405" w:rsidRPr="005F24CC" w:rsidRDefault="005D6405"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tcPr>
          <w:p w14:paraId="19B8F133" w14:textId="05A7047C" w:rsidR="005D6405"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$125,000-$174,999</w:t>
            </w:r>
          </w:p>
        </w:tc>
        <w:tc>
          <w:tcPr>
            <w:tcW w:w="2520" w:type="dxa"/>
            <w:gridSpan w:val="3"/>
            <w:tcBorders>
              <w:top w:val="nil"/>
              <w:left w:val="nil"/>
              <w:bottom w:val="nil"/>
              <w:right w:val="nil"/>
            </w:tcBorders>
            <w:shd w:val="clear" w:color="auto" w:fill="auto"/>
            <w:noWrap/>
            <w:vAlign w:val="bottom"/>
          </w:tcPr>
          <w:p w14:paraId="6709E454" w14:textId="31A818AF" w:rsidR="005D6405"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7 (3.32%)</w:t>
            </w:r>
          </w:p>
        </w:tc>
        <w:tc>
          <w:tcPr>
            <w:tcW w:w="2520" w:type="dxa"/>
            <w:gridSpan w:val="2"/>
            <w:tcBorders>
              <w:top w:val="nil"/>
              <w:left w:val="nil"/>
              <w:bottom w:val="nil"/>
              <w:right w:val="nil"/>
            </w:tcBorders>
            <w:shd w:val="clear" w:color="auto" w:fill="auto"/>
            <w:noWrap/>
            <w:vAlign w:val="bottom"/>
          </w:tcPr>
          <w:p w14:paraId="01894A34" w14:textId="62013CCC" w:rsidR="005D6405"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8 (2.75%)</w:t>
            </w:r>
            <w:r w:rsidRPr="00B75809">
              <w:rPr>
                <w:rFonts w:ascii="Times New Roman" w:eastAsia="Times New Roman" w:hAnsi="Times New Roman" w:cs="Times New Roman"/>
                <w:color w:val="000000" w:themeColor="text1"/>
                <w:vertAlign w:val="superscript"/>
              </w:rPr>
              <w:t>1</w:t>
            </w:r>
          </w:p>
        </w:tc>
      </w:tr>
      <w:tr w:rsidR="005D6405" w:rsidRPr="00B75809" w14:paraId="62DBA342"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tcPr>
          <w:p w14:paraId="647D135B" w14:textId="77777777" w:rsidR="005D6405" w:rsidRPr="005F24CC" w:rsidRDefault="005D6405"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tcPr>
          <w:p w14:paraId="2D5C88EA" w14:textId="115AD938" w:rsidR="005D6405"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$175k+</w:t>
            </w:r>
          </w:p>
        </w:tc>
        <w:tc>
          <w:tcPr>
            <w:tcW w:w="2520" w:type="dxa"/>
            <w:gridSpan w:val="3"/>
            <w:tcBorders>
              <w:top w:val="nil"/>
              <w:left w:val="nil"/>
              <w:bottom w:val="nil"/>
              <w:right w:val="nil"/>
            </w:tcBorders>
            <w:shd w:val="clear" w:color="auto" w:fill="auto"/>
            <w:noWrap/>
            <w:vAlign w:val="bottom"/>
          </w:tcPr>
          <w:p w14:paraId="51FD4057" w14:textId="5ADB7F1B" w:rsidR="005D6405"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0 (0.00%)</w:t>
            </w:r>
          </w:p>
        </w:tc>
        <w:tc>
          <w:tcPr>
            <w:tcW w:w="2520" w:type="dxa"/>
            <w:gridSpan w:val="2"/>
            <w:tcBorders>
              <w:top w:val="nil"/>
              <w:left w:val="nil"/>
              <w:bottom w:val="nil"/>
              <w:right w:val="nil"/>
            </w:tcBorders>
            <w:shd w:val="clear" w:color="auto" w:fill="auto"/>
            <w:noWrap/>
            <w:vAlign w:val="bottom"/>
          </w:tcPr>
          <w:p w14:paraId="7B9A2072" w14:textId="64864A74" w:rsidR="005D6405"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3 (1.03%)</w:t>
            </w:r>
            <w:r w:rsidRPr="00B75809">
              <w:rPr>
                <w:rFonts w:ascii="Times New Roman" w:eastAsia="Times New Roman" w:hAnsi="Times New Roman" w:cs="Times New Roman"/>
                <w:color w:val="000000" w:themeColor="text1"/>
                <w:vertAlign w:val="superscript"/>
              </w:rPr>
              <w:t>1</w:t>
            </w:r>
          </w:p>
        </w:tc>
      </w:tr>
      <w:tr w:rsidR="00C152B9" w:rsidRPr="00B75809" w14:paraId="3DB97777"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2CFBDB2D" w14:textId="26A41CE4" w:rsidR="00C152B9" w:rsidRPr="00B75809" w:rsidRDefault="5B3ADB41" w:rsidP="009C3A2C">
            <w:pPr>
              <w:spacing w:line="480" w:lineRule="auto"/>
              <w:rPr>
                <w:rFonts w:ascii="Times New Roman" w:eastAsia="Times New Roman" w:hAnsi="Times New Roman" w:cs="Times New Roman"/>
                <w:color w:val="000000" w:themeColor="text1"/>
                <w:vertAlign w:val="superscript"/>
              </w:rPr>
            </w:pPr>
            <w:r w:rsidRPr="005F24CC">
              <w:rPr>
                <w:rFonts w:ascii="Times New Roman" w:eastAsia="Times New Roman" w:hAnsi="Times New Roman" w:cs="Times New Roman"/>
                <w:color w:val="000000" w:themeColor="text1"/>
              </w:rPr>
              <w:t>Ethnicity</w:t>
            </w:r>
            <w:r w:rsidRPr="00B75809">
              <w:rPr>
                <w:rFonts w:ascii="Times New Roman" w:eastAsia="Times New Roman" w:hAnsi="Times New Roman" w:cs="Times New Roman"/>
                <w:color w:val="000000" w:themeColor="text1"/>
                <w:vertAlign w:val="superscript"/>
              </w:rPr>
              <w:t>2</w:t>
            </w:r>
          </w:p>
        </w:tc>
        <w:tc>
          <w:tcPr>
            <w:tcW w:w="2261" w:type="dxa"/>
            <w:gridSpan w:val="2"/>
            <w:tcBorders>
              <w:top w:val="nil"/>
              <w:left w:val="nil"/>
              <w:bottom w:val="nil"/>
              <w:right w:val="nil"/>
            </w:tcBorders>
            <w:shd w:val="clear" w:color="auto" w:fill="auto"/>
            <w:noWrap/>
            <w:vAlign w:val="bottom"/>
            <w:hideMark/>
          </w:tcPr>
          <w:p w14:paraId="5514185A"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White</w:t>
            </w:r>
          </w:p>
        </w:tc>
        <w:tc>
          <w:tcPr>
            <w:tcW w:w="2520" w:type="dxa"/>
            <w:gridSpan w:val="3"/>
            <w:tcBorders>
              <w:top w:val="nil"/>
              <w:left w:val="nil"/>
              <w:bottom w:val="nil"/>
              <w:right w:val="nil"/>
            </w:tcBorders>
            <w:shd w:val="clear" w:color="auto" w:fill="auto"/>
            <w:noWrap/>
            <w:vAlign w:val="bottom"/>
            <w:hideMark/>
          </w:tcPr>
          <w:p w14:paraId="7EF707B6" w14:textId="223D12EC"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178 (84.36%)</w:t>
            </w:r>
          </w:p>
        </w:tc>
        <w:tc>
          <w:tcPr>
            <w:tcW w:w="2520" w:type="dxa"/>
            <w:gridSpan w:val="2"/>
            <w:tcBorders>
              <w:top w:val="nil"/>
              <w:left w:val="nil"/>
              <w:bottom w:val="nil"/>
              <w:right w:val="nil"/>
            </w:tcBorders>
            <w:shd w:val="clear" w:color="auto" w:fill="auto"/>
            <w:noWrap/>
            <w:vAlign w:val="bottom"/>
            <w:hideMark/>
          </w:tcPr>
          <w:p w14:paraId="65EFDB35" w14:textId="3ACD34BA"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257 (88.32%)</w:t>
            </w:r>
          </w:p>
        </w:tc>
      </w:tr>
      <w:tr w:rsidR="00C152B9" w:rsidRPr="00B75809" w14:paraId="5104708C"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0F28E9B3" w14:textId="77777777" w:rsidR="00C152B9" w:rsidRPr="005F24CC" w:rsidRDefault="00C152B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hideMark/>
          </w:tcPr>
          <w:p w14:paraId="2F9A26DC"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Hispanic/Latino</w:t>
            </w:r>
          </w:p>
        </w:tc>
        <w:tc>
          <w:tcPr>
            <w:tcW w:w="2520" w:type="dxa"/>
            <w:gridSpan w:val="3"/>
            <w:tcBorders>
              <w:top w:val="nil"/>
              <w:left w:val="nil"/>
              <w:bottom w:val="nil"/>
              <w:right w:val="nil"/>
            </w:tcBorders>
            <w:shd w:val="clear" w:color="auto" w:fill="auto"/>
            <w:noWrap/>
            <w:vAlign w:val="bottom"/>
            <w:hideMark/>
          </w:tcPr>
          <w:p w14:paraId="47D18D8E" w14:textId="72337F96"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6 (2.84%)</w:t>
            </w:r>
          </w:p>
        </w:tc>
        <w:tc>
          <w:tcPr>
            <w:tcW w:w="2520" w:type="dxa"/>
            <w:gridSpan w:val="2"/>
            <w:tcBorders>
              <w:top w:val="nil"/>
              <w:left w:val="nil"/>
              <w:bottom w:val="nil"/>
              <w:right w:val="nil"/>
            </w:tcBorders>
            <w:shd w:val="clear" w:color="auto" w:fill="auto"/>
            <w:noWrap/>
            <w:vAlign w:val="bottom"/>
            <w:hideMark/>
          </w:tcPr>
          <w:p w14:paraId="4D304CF0" w14:textId="33860C7C"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14 (4.81%)</w:t>
            </w:r>
          </w:p>
        </w:tc>
      </w:tr>
      <w:tr w:rsidR="00C152B9" w:rsidRPr="00B75809" w14:paraId="4B1130F5" w14:textId="77777777" w:rsidTr="5B3ADB41">
        <w:trPr>
          <w:gridAfter w:val="1"/>
          <w:wAfter w:w="169" w:type="dxa"/>
          <w:trHeight w:val="320"/>
        </w:trPr>
        <w:tc>
          <w:tcPr>
            <w:tcW w:w="1620" w:type="dxa"/>
            <w:tcBorders>
              <w:top w:val="nil"/>
              <w:left w:val="nil"/>
              <w:bottom w:val="nil"/>
              <w:right w:val="nil"/>
            </w:tcBorders>
            <w:shd w:val="clear" w:color="auto" w:fill="auto"/>
            <w:noWrap/>
            <w:vAlign w:val="bottom"/>
            <w:hideMark/>
          </w:tcPr>
          <w:p w14:paraId="325E9123" w14:textId="77777777" w:rsidR="00C152B9" w:rsidRPr="005F24CC" w:rsidRDefault="00C152B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nil"/>
              <w:right w:val="nil"/>
            </w:tcBorders>
            <w:shd w:val="clear" w:color="auto" w:fill="auto"/>
            <w:noWrap/>
            <w:vAlign w:val="bottom"/>
            <w:hideMark/>
          </w:tcPr>
          <w:p w14:paraId="70F2C33A"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Black</w:t>
            </w:r>
          </w:p>
        </w:tc>
        <w:tc>
          <w:tcPr>
            <w:tcW w:w="2520" w:type="dxa"/>
            <w:gridSpan w:val="3"/>
            <w:tcBorders>
              <w:top w:val="nil"/>
              <w:left w:val="nil"/>
              <w:bottom w:val="nil"/>
              <w:right w:val="nil"/>
            </w:tcBorders>
            <w:shd w:val="clear" w:color="auto" w:fill="auto"/>
            <w:noWrap/>
            <w:vAlign w:val="bottom"/>
            <w:hideMark/>
          </w:tcPr>
          <w:p w14:paraId="2C388E45" w14:textId="25E00690"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18 (8.53%)</w:t>
            </w:r>
          </w:p>
        </w:tc>
        <w:tc>
          <w:tcPr>
            <w:tcW w:w="2520" w:type="dxa"/>
            <w:gridSpan w:val="2"/>
            <w:tcBorders>
              <w:top w:val="nil"/>
              <w:left w:val="nil"/>
              <w:bottom w:val="nil"/>
              <w:right w:val="nil"/>
            </w:tcBorders>
            <w:shd w:val="clear" w:color="auto" w:fill="auto"/>
            <w:noWrap/>
            <w:vAlign w:val="bottom"/>
            <w:hideMark/>
          </w:tcPr>
          <w:p w14:paraId="10B6ACD5" w14:textId="14472E2A"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15 (5.15%)</w:t>
            </w:r>
          </w:p>
        </w:tc>
      </w:tr>
      <w:tr w:rsidR="00C152B9" w:rsidRPr="00B75809" w14:paraId="359BBF27" w14:textId="77777777" w:rsidTr="5B3ADB41">
        <w:trPr>
          <w:gridAfter w:val="1"/>
          <w:wAfter w:w="169" w:type="dxa"/>
          <w:trHeight w:val="320"/>
        </w:trPr>
        <w:tc>
          <w:tcPr>
            <w:tcW w:w="1620" w:type="dxa"/>
            <w:tcBorders>
              <w:top w:val="nil"/>
              <w:left w:val="nil"/>
              <w:right w:val="nil"/>
            </w:tcBorders>
            <w:shd w:val="clear" w:color="auto" w:fill="auto"/>
            <w:noWrap/>
            <w:vAlign w:val="bottom"/>
            <w:hideMark/>
          </w:tcPr>
          <w:p w14:paraId="6D900F14" w14:textId="77777777" w:rsidR="00C152B9" w:rsidRPr="005F24CC" w:rsidRDefault="00C152B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right w:val="nil"/>
            </w:tcBorders>
            <w:shd w:val="clear" w:color="auto" w:fill="auto"/>
            <w:noWrap/>
            <w:vAlign w:val="bottom"/>
            <w:hideMark/>
          </w:tcPr>
          <w:p w14:paraId="4A9F5791"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American Indian</w:t>
            </w:r>
          </w:p>
        </w:tc>
        <w:tc>
          <w:tcPr>
            <w:tcW w:w="2520" w:type="dxa"/>
            <w:gridSpan w:val="3"/>
            <w:tcBorders>
              <w:top w:val="nil"/>
              <w:left w:val="nil"/>
              <w:right w:val="nil"/>
            </w:tcBorders>
            <w:shd w:val="clear" w:color="auto" w:fill="auto"/>
            <w:noWrap/>
            <w:vAlign w:val="bottom"/>
            <w:hideMark/>
          </w:tcPr>
          <w:p w14:paraId="5DEF45B1" w14:textId="6F24476D"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6 (2.84%)</w:t>
            </w:r>
          </w:p>
        </w:tc>
        <w:tc>
          <w:tcPr>
            <w:tcW w:w="2520" w:type="dxa"/>
            <w:gridSpan w:val="2"/>
            <w:tcBorders>
              <w:top w:val="nil"/>
              <w:left w:val="nil"/>
              <w:right w:val="nil"/>
            </w:tcBorders>
            <w:shd w:val="clear" w:color="auto" w:fill="auto"/>
            <w:noWrap/>
            <w:vAlign w:val="bottom"/>
            <w:hideMark/>
          </w:tcPr>
          <w:p w14:paraId="3F518658" w14:textId="73944480"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5 (1.72%)</w:t>
            </w:r>
          </w:p>
        </w:tc>
      </w:tr>
      <w:tr w:rsidR="00C152B9" w:rsidRPr="00B75809" w14:paraId="0E58C07A" w14:textId="77777777" w:rsidTr="5B3ADB41">
        <w:trPr>
          <w:gridAfter w:val="1"/>
          <w:wAfter w:w="169" w:type="dxa"/>
          <w:trHeight w:val="320"/>
        </w:trPr>
        <w:tc>
          <w:tcPr>
            <w:tcW w:w="1620" w:type="dxa"/>
            <w:tcBorders>
              <w:top w:val="nil"/>
              <w:left w:val="nil"/>
              <w:bottom w:val="single" w:sz="4" w:space="0" w:color="auto"/>
              <w:right w:val="nil"/>
            </w:tcBorders>
            <w:shd w:val="clear" w:color="auto" w:fill="auto"/>
            <w:noWrap/>
            <w:vAlign w:val="bottom"/>
            <w:hideMark/>
          </w:tcPr>
          <w:p w14:paraId="33010533" w14:textId="77777777" w:rsidR="00C152B9" w:rsidRPr="005F24CC" w:rsidRDefault="00C152B9" w:rsidP="009C3A2C">
            <w:pPr>
              <w:spacing w:line="480" w:lineRule="auto"/>
              <w:jc w:val="center"/>
              <w:rPr>
                <w:rFonts w:ascii="Times New Roman" w:eastAsia="Times New Roman" w:hAnsi="Times New Roman" w:cs="Times New Roman"/>
                <w:color w:val="000000"/>
              </w:rPr>
            </w:pPr>
          </w:p>
        </w:tc>
        <w:tc>
          <w:tcPr>
            <w:tcW w:w="2261" w:type="dxa"/>
            <w:gridSpan w:val="2"/>
            <w:tcBorders>
              <w:top w:val="nil"/>
              <w:left w:val="nil"/>
              <w:bottom w:val="single" w:sz="4" w:space="0" w:color="auto"/>
              <w:right w:val="nil"/>
            </w:tcBorders>
            <w:shd w:val="clear" w:color="auto" w:fill="auto"/>
            <w:noWrap/>
            <w:vAlign w:val="bottom"/>
            <w:hideMark/>
          </w:tcPr>
          <w:p w14:paraId="49313AB0" w14:textId="77777777" w:rsidR="00C152B9" w:rsidRPr="00B75809" w:rsidRDefault="5B3ADB41" w:rsidP="00696288">
            <w:pPr>
              <w:spacing w:line="480" w:lineRule="auto"/>
              <w:rPr>
                <w:rFonts w:ascii="Times New Roman" w:eastAsia="Times New Roman" w:hAnsi="Times New Roman" w:cs="Times New Roman"/>
                <w:color w:val="000000" w:themeColor="text1"/>
              </w:rPr>
            </w:pPr>
            <w:r w:rsidRPr="00B75809">
              <w:rPr>
                <w:rFonts w:ascii="Times New Roman" w:eastAsia="Times New Roman" w:hAnsi="Times New Roman" w:cs="Times New Roman"/>
                <w:color w:val="000000" w:themeColor="text1"/>
              </w:rPr>
              <w:t>Asian</w:t>
            </w:r>
          </w:p>
        </w:tc>
        <w:tc>
          <w:tcPr>
            <w:tcW w:w="2520" w:type="dxa"/>
            <w:gridSpan w:val="3"/>
            <w:tcBorders>
              <w:top w:val="nil"/>
              <w:left w:val="nil"/>
              <w:bottom w:val="single" w:sz="4" w:space="0" w:color="auto"/>
              <w:right w:val="nil"/>
            </w:tcBorders>
            <w:shd w:val="clear" w:color="auto" w:fill="auto"/>
            <w:noWrap/>
            <w:vAlign w:val="bottom"/>
            <w:hideMark/>
          </w:tcPr>
          <w:p w14:paraId="00A53E85" w14:textId="6A9CBBAE" w:rsidR="00C152B9" w:rsidRPr="00B75809" w:rsidRDefault="5B3ADB41" w:rsidP="00774D16">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14 (6.64%)</w:t>
            </w:r>
          </w:p>
        </w:tc>
        <w:tc>
          <w:tcPr>
            <w:tcW w:w="2520" w:type="dxa"/>
            <w:gridSpan w:val="2"/>
            <w:tcBorders>
              <w:top w:val="nil"/>
              <w:left w:val="nil"/>
              <w:bottom w:val="single" w:sz="4" w:space="0" w:color="auto"/>
              <w:right w:val="nil"/>
            </w:tcBorders>
            <w:shd w:val="clear" w:color="auto" w:fill="auto"/>
            <w:noWrap/>
            <w:vAlign w:val="bottom"/>
            <w:hideMark/>
          </w:tcPr>
          <w:p w14:paraId="5E5C19DB" w14:textId="30288673" w:rsidR="00C152B9" w:rsidRPr="00B75809" w:rsidRDefault="5B3ADB41" w:rsidP="001C63C5">
            <w:pPr>
              <w:spacing w:line="480" w:lineRule="auto"/>
              <w:jc w:val="center"/>
              <w:rPr>
                <w:rFonts w:ascii="Times New Roman" w:eastAsia="Times New Roman" w:hAnsi="Times New Roman" w:cs="Times New Roman"/>
                <w:b/>
                <w:bCs/>
                <w:color w:val="000000" w:themeColor="text1"/>
              </w:rPr>
            </w:pPr>
            <w:r w:rsidRPr="00B75809">
              <w:rPr>
                <w:rFonts w:ascii="Times New Roman" w:eastAsia="Times New Roman" w:hAnsi="Times New Roman" w:cs="Times New Roman"/>
                <w:color w:val="000000" w:themeColor="text1"/>
              </w:rPr>
              <w:t xml:space="preserve"> 14 (4.81%)</w:t>
            </w:r>
          </w:p>
        </w:tc>
      </w:tr>
    </w:tbl>
    <w:p w14:paraId="5A900461" w14:textId="77777777" w:rsidR="008C5281" w:rsidRDefault="5B3ADB41" w:rsidP="009C3A2C">
      <w:pPr>
        <w:spacing w:line="480" w:lineRule="auto"/>
        <w:rPr>
          <w:rFonts w:ascii="Times New Roman" w:hAnsi="Times New Roman" w:cs="Times New Roman"/>
        </w:rPr>
      </w:pPr>
      <w:r w:rsidRPr="005F24CC">
        <w:rPr>
          <w:rFonts w:ascii="Times New Roman" w:hAnsi="Times New Roman" w:cs="Times New Roman"/>
        </w:rPr>
        <w:t xml:space="preserve">Note: </w:t>
      </w:r>
      <w:r w:rsidRPr="00B75809">
        <w:rPr>
          <w:rFonts w:ascii="Times New Roman" w:eastAsia="Times New Roman" w:hAnsi="Times New Roman" w:cs="Times New Roman"/>
          <w:color w:val="000000" w:themeColor="text1"/>
          <w:vertAlign w:val="superscript"/>
        </w:rPr>
        <w:t>1</w:t>
      </w:r>
      <w:r w:rsidRPr="00B75809">
        <w:rPr>
          <w:rFonts w:ascii="Times New Roman" w:eastAsia="Times New Roman" w:hAnsi="Times New Roman" w:cs="Times New Roman"/>
          <w:color w:val="000000" w:themeColor="text1"/>
        </w:rPr>
        <w:t xml:space="preserve">One individual declined to report this demographic. </w:t>
      </w:r>
      <w:r w:rsidRPr="00B75809">
        <w:rPr>
          <w:rFonts w:ascii="Times New Roman" w:hAnsi="Times New Roman" w:cs="Times New Roman"/>
          <w:vertAlign w:val="superscript"/>
        </w:rPr>
        <w:t>2</w:t>
      </w:r>
      <w:r w:rsidRPr="00B75809">
        <w:rPr>
          <w:rFonts w:ascii="Times New Roman" w:hAnsi="Times New Roman" w:cs="Times New Roman"/>
        </w:rPr>
        <w:t>Some participants identified with multiple ethnicities so these percentages sum to a total greater than 100%.</w:t>
      </w:r>
    </w:p>
    <w:p w14:paraId="703A3ABC" w14:textId="77777777" w:rsidR="008C5281" w:rsidRDefault="008C5281">
      <w:pPr>
        <w:rPr>
          <w:rFonts w:ascii="Times New Roman" w:hAnsi="Times New Roman" w:cs="Times New Roman"/>
        </w:rPr>
      </w:pPr>
      <w:r>
        <w:rPr>
          <w:rFonts w:ascii="Times New Roman" w:hAnsi="Times New Roman" w:cs="Times New Roman"/>
        </w:rPr>
        <w:br w:type="page"/>
      </w:r>
    </w:p>
    <w:p w14:paraId="4D506A81" w14:textId="77777777" w:rsidR="008C5281" w:rsidRDefault="008C5281" w:rsidP="008C5281">
      <w:pPr>
        <w:spacing w:line="480" w:lineRule="auto"/>
        <w:rPr>
          <w:rFonts w:ascii="Times New Roman" w:hAnsi="Times New Roman" w:cs="Times New Roman"/>
        </w:rPr>
      </w:pPr>
      <w:r>
        <w:rPr>
          <w:rFonts w:ascii="Times New Roman" w:hAnsi="Times New Roman" w:cs="Times New Roman"/>
        </w:rPr>
        <w:t>Table 2</w:t>
      </w:r>
    </w:p>
    <w:p w14:paraId="2112A743" w14:textId="77777777" w:rsidR="008C5281" w:rsidRDefault="008C5281" w:rsidP="008C5281">
      <w:pPr>
        <w:spacing w:line="480" w:lineRule="auto"/>
        <w:rPr>
          <w:rFonts w:ascii="Times New Roman" w:hAnsi="Times New Roman" w:cs="Times New Roman"/>
          <w:i/>
        </w:rPr>
      </w:pPr>
      <w:r>
        <w:rPr>
          <w:rFonts w:ascii="Times New Roman" w:hAnsi="Times New Roman" w:cs="Times New Roman"/>
          <w:i/>
        </w:rPr>
        <w:t>Regression Results from Experiment 1 Predicting Compliance Rate</w:t>
      </w:r>
    </w:p>
    <w:tbl>
      <w:tblPr>
        <w:tblW w:w="9408" w:type="dxa"/>
        <w:tblInd w:w="93" w:type="dxa"/>
        <w:tblLayout w:type="fixed"/>
        <w:tblLook w:val="04A0" w:firstRow="1" w:lastRow="0" w:firstColumn="1" w:lastColumn="0" w:noHBand="0" w:noVBand="1"/>
      </w:tblPr>
      <w:tblGrid>
        <w:gridCol w:w="3255"/>
        <w:gridCol w:w="866"/>
        <w:gridCol w:w="760"/>
        <w:gridCol w:w="1434"/>
        <w:gridCol w:w="756"/>
        <w:gridCol w:w="1441"/>
        <w:gridCol w:w="896"/>
      </w:tblGrid>
      <w:tr w:rsidR="008C5281" w:rsidRPr="00A92C92" w14:paraId="3304FD29" w14:textId="77777777" w:rsidTr="009C030D">
        <w:trPr>
          <w:trHeight w:val="300"/>
        </w:trPr>
        <w:tc>
          <w:tcPr>
            <w:tcW w:w="3255" w:type="dxa"/>
            <w:tcBorders>
              <w:top w:val="single" w:sz="4" w:space="0" w:color="auto"/>
              <w:left w:val="nil"/>
              <w:bottom w:val="nil"/>
              <w:right w:val="nil"/>
            </w:tcBorders>
            <w:shd w:val="clear" w:color="auto" w:fill="auto"/>
            <w:noWrap/>
            <w:vAlign w:val="bottom"/>
            <w:hideMark/>
          </w:tcPr>
          <w:p w14:paraId="63A78B5B"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626" w:type="dxa"/>
            <w:gridSpan w:val="2"/>
            <w:tcBorders>
              <w:top w:val="single" w:sz="4" w:space="0" w:color="auto"/>
              <w:left w:val="nil"/>
              <w:bottom w:val="nil"/>
              <w:right w:val="nil"/>
            </w:tcBorders>
            <w:shd w:val="clear" w:color="auto" w:fill="auto"/>
            <w:noWrap/>
            <w:vAlign w:val="bottom"/>
            <w:hideMark/>
          </w:tcPr>
          <w:p w14:paraId="2D9A0FFB" w14:textId="77777777" w:rsidR="008C5281" w:rsidRPr="00A92C92" w:rsidRDefault="008C5281" w:rsidP="009C030D">
            <w:pPr>
              <w:spacing w:line="480" w:lineRule="auto"/>
              <w:jc w:val="center"/>
              <w:rPr>
                <w:rFonts w:ascii="Times New Roman" w:eastAsia="Times New Roman" w:hAnsi="Times New Roman" w:cs="Times New Roman"/>
                <w:color w:val="000000"/>
              </w:rPr>
            </w:pPr>
            <w:r w:rsidRPr="00A92C92">
              <w:rPr>
                <w:rFonts w:ascii="Times New Roman" w:eastAsia="Times New Roman" w:hAnsi="Times New Roman" w:cs="Times New Roman"/>
                <w:color w:val="000000"/>
              </w:rPr>
              <w:t>Variables Entered Independently</w:t>
            </w:r>
          </w:p>
        </w:tc>
        <w:tc>
          <w:tcPr>
            <w:tcW w:w="4527" w:type="dxa"/>
            <w:gridSpan w:val="4"/>
            <w:tcBorders>
              <w:top w:val="single" w:sz="4" w:space="0" w:color="auto"/>
              <w:left w:val="nil"/>
              <w:bottom w:val="nil"/>
              <w:right w:val="nil"/>
            </w:tcBorders>
            <w:shd w:val="clear" w:color="auto" w:fill="auto"/>
            <w:noWrap/>
            <w:vAlign w:val="bottom"/>
            <w:hideMark/>
          </w:tcPr>
          <w:p w14:paraId="0A63D592" w14:textId="77777777" w:rsidR="008C5281" w:rsidRPr="00A92C92" w:rsidRDefault="008C5281" w:rsidP="009C030D">
            <w:pPr>
              <w:spacing w:line="480" w:lineRule="auto"/>
              <w:jc w:val="center"/>
              <w:rPr>
                <w:rFonts w:ascii="Times New Roman" w:eastAsia="Times New Roman" w:hAnsi="Times New Roman" w:cs="Times New Roman"/>
                <w:color w:val="000000"/>
              </w:rPr>
            </w:pPr>
            <w:r w:rsidRPr="00A92C92">
              <w:rPr>
                <w:rFonts w:ascii="Times New Roman" w:eastAsia="Times New Roman" w:hAnsi="Times New Roman" w:cs="Times New Roman"/>
                <w:color w:val="000000"/>
              </w:rPr>
              <w:t>Variables Entered Jointly</w:t>
            </w:r>
          </w:p>
        </w:tc>
      </w:tr>
      <w:tr w:rsidR="008C5281" w:rsidRPr="00A92C92" w14:paraId="5F5AF377" w14:textId="77777777" w:rsidTr="009C030D">
        <w:trPr>
          <w:trHeight w:val="300"/>
        </w:trPr>
        <w:tc>
          <w:tcPr>
            <w:tcW w:w="3255" w:type="dxa"/>
            <w:tcBorders>
              <w:top w:val="nil"/>
              <w:left w:val="nil"/>
              <w:bottom w:val="nil"/>
              <w:right w:val="nil"/>
            </w:tcBorders>
            <w:shd w:val="clear" w:color="auto" w:fill="auto"/>
            <w:noWrap/>
            <w:vAlign w:val="bottom"/>
            <w:hideMark/>
          </w:tcPr>
          <w:p w14:paraId="6170CD6F"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866" w:type="dxa"/>
            <w:tcBorders>
              <w:top w:val="single" w:sz="4" w:space="0" w:color="auto"/>
              <w:left w:val="nil"/>
              <w:bottom w:val="nil"/>
              <w:right w:val="nil"/>
            </w:tcBorders>
            <w:shd w:val="clear" w:color="auto" w:fill="auto"/>
            <w:noWrap/>
            <w:vAlign w:val="bottom"/>
            <w:hideMark/>
          </w:tcPr>
          <w:p w14:paraId="3F85F65D" w14:textId="77777777" w:rsidR="008C5281" w:rsidRPr="00A92C92" w:rsidRDefault="008C5281" w:rsidP="009C030D">
            <w:pPr>
              <w:spacing w:line="480" w:lineRule="auto"/>
              <w:jc w:val="center"/>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single" w:sz="4" w:space="0" w:color="auto"/>
              <w:left w:val="nil"/>
              <w:bottom w:val="nil"/>
              <w:right w:val="nil"/>
            </w:tcBorders>
            <w:shd w:val="clear" w:color="auto" w:fill="auto"/>
            <w:noWrap/>
            <w:vAlign w:val="bottom"/>
            <w:hideMark/>
          </w:tcPr>
          <w:p w14:paraId="11491BDD"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single" w:sz="4" w:space="0" w:color="auto"/>
              <w:left w:val="nil"/>
              <w:bottom w:val="nil"/>
              <w:right w:val="nil"/>
            </w:tcBorders>
            <w:shd w:val="clear" w:color="auto" w:fill="auto"/>
            <w:noWrap/>
            <w:vAlign w:val="bottom"/>
            <w:hideMark/>
          </w:tcPr>
          <w:p w14:paraId="3CBEAB1A" w14:textId="77777777" w:rsidR="008C5281" w:rsidRPr="00A92C92" w:rsidRDefault="008C5281" w:rsidP="009C030D">
            <w:pPr>
              <w:spacing w:line="480" w:lineRule="auto"/>
              <w:jc w:val="center"/>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56" w:type="dxa"/>
            <w:tcBorders>
              <w:top w:val="single" w:sz="4" w:space="0" w:color="auto"/>
              <w:left w:val="nil"/>
              <w:bottom w:val="nil"/>
              <w:right w:val="nil"/>
            </w:tcBorders>
            <w:shd w:val="clear" w:color="auto" w:fill="auto"/>
            <w:noWrap/>
            <w:vAlign w:val="bottom"/>
            <w:hideMark/>
          </w:tcPr>
          <w:p w14:paraId="79B6D8A9"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2337" w:type="dxa"/>
            <w:gridSpan w:val="2"/>
            <w:tcBorders>
              <w:top w:val="single" w:sz="4" w:space="0" w:color="auto"/>
              <w:left w:val="nil"/>
              <w:bottom w:val="nil"/>
              <w:right w:val="nil"/>
            </w:tcBorders>
            <w:shd w:val="clear" w:color="auto" w:fill="auto"/>
            <w:noWrap/>
            <w:vAlign w:val="bottom"/>
            <w:hideMark/>
          </w:tcPr>
          <w:p w14:paraId="76A2D1E3" w14:textId="77777777" w:rsidR="008C5281" w:rsidRPr="00A92C92" w:rsidRDefault="008C5281" w:rsidP="009C030D">
            <w:pPr>
              <w:spacing w:line="480" w:lineRule="auto"/>
              <w:jc w:val="center"/>
              <w:rPr>
                <w:rFonts w:ascii="Times New Roman" w:eastAsia="Times New Roman" w:hAnsi="Times New Roman" w:cs="Times New Roman"/>
                <w:color w:val="000000"/>
              </w:rPr>
            </w:pPr>
            <w:r w:rsidRPr="00A92C92">
              <w:rPr>
                <w:rFonts w:ascii="Times New Roman" w:eastAsia="Times New Roman" w:hAnsi="Times New Roman" w:cs="Times New Roman"/>
                <w:color w:val="000000"/>
              </w:rPr>
              <w:t>Collinearity Statistics</w:t>
            </w:r>
          </w:p>
        </w:tc>
      </w:tr>
      <w:tr w:rsidR="008C5281" w:rsidRPr="00A92C92" w14:paraId="6F6300C7" w14:textId="77777777" w:rsidTr="009C030D">
        <w:trPr>
          <w:trHeight w:val="300"/>
        </w:trPr>
        <w:tc>
          <w:tcPr>
            <w:tcW w:w="3255" w:type="dxa"/>
            <w:tcBorders>
              <w:top w:val="nil"/>
              <w:left w:val="nil"/>
              <w:bottom w:val="single" w:sz="4" w:space="0" w:color="auto"/>
              <w:right w:val="nil"/>
            </w:tcBorders>
            <w:shd w:val="clear" w:color="auto" w:fill="auto"/>
            <w:noWrap/>
            <w:vAlign w:val="bottom"/>
            <w:hideMark/>
          </w:tcPr>
          <w:p w14:paraId="3F3AFBC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866" w:type="dxa"/>
            <w:tcBorders>
              <w:top w:val="nil"/>
              <w:left w:val="nil"/>
              <w:bottom w:val="single" w:sz="4" w:space="0" w:color="auto"/>
              <w:right w:val="nil"/>
            </w:tcBorders>
            <w:shd w:val="clear" w:color="auto" w:fill="auto"/>
            <w:noWrap/>
            <w:vAlign w:val="bottom"/>
            <w:hideMark/>
          </w:tcPr>
          <w:p w14:paraId="54D95862"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B</w:t>
            </w:r>
          </w:p>
        </w:tc>
        <w:tc>
          <w:tcPr>
            <w:tcW w:w="760" w:type="dxa"/>
            <w:tcBorders>
              <w:top w:val="nil"/>
              <w:left w:val="nil"/>
              <w:bottom w:val="single" w:sz="4" w:space="0" w:color="auto"/>
              <w:right w:val="nil"/>
            </w:tcBorders>
            <w:shd w:val="clear" w:color="auto" w:fill="auto"/>
            <w:noWrap/>
            <w:vAlign w:val="bottom"/>
            <w:hideMark/>
          </w:tcPr>
          <w:p w14:paraId="31207AB3" w14:textId="77777777" w:rsidR="008C5281" w:rsidRPr="00A92C92" w:rsidRDefault="008C5281" w:rsidP="009C030D">
            <w:pPr>
              <w:spacing w:line="480" w:lineRule="auto"/>
              <w:rPr>
                <w:rFonts w:ascii="Times New Roman" w:eastAsia="Times New Roman" w:hAnsi="Times New Roman" w:cs="Times New Roman"/>
                <w:i/>
                <w:iCs/>
                <w:color w:val="000000"/>
              </w:rPr>
            </w:pPr>
            <w:r w:rsidRPr="00A92C92">
              <w:rPr>
                <w:rFonts w:ascii="Times New Roman" w:eastAsia="Times New Roman" w:hAnsi="Times New Roman" w:cs="Times New Roman"/>
                <w:i/>
                <w:iCs/>
                <w:color w:val="000000"/>
              </w:rPr>
              <w:t>p</w:t>
            </w:r>
          </w:p>
        </w:tc>
        <w:tc>
          <w:tcPr>
            <w:tcW w:w="1434" w:type="dxa"/>
            <w:tcBorders>
              <w:top w:val="nil"/>
              <w:left w:val="nil"/>
              <w:bottom w:val="single" w:sz="4" w:space="0" w:color="auto"/>
              <w:right w:val="nil"/>
            </w:tcBorders>
            <w:shd w:val="clear" w:color="auto" w:fill="auto"/>
            <w:noWrap/>
            <w:vAlign w:val="bottom"/>
            <w:hideMark/>
          </w:tcPr>
          <w:p w14:paraId="460FE95D" w14:textId="77777777" w:rsidR="008C5281" w:rsidRPr="00A92C92" w:rsidRDefault="008C5281" w:rsidP="009C030D">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92C92">
              <w:rPr>
                <w:rFonts w:ascii="Times New Roman" w:eastAsia="Times New Roman" w:hAnsi="Times New Roman" w:cs="Times New Roman"/>
                <w:color w:val="000000"/>
              </w:rPr>
              <w:t>B</w:t>
            </w:r>
          </w:p>
        </w:tc>
        <w:tc>
          <w:tcPr>
            <w:tcW w:w="756" w:type="dxa"/>
            <w:tcBorders>
              <w:top w:val="nil"/>
              <w:left w:val="nil"/>
              <w:bottom w:val="single" w:sz="4" w:space="0" w:color="auto"/>
              <w:right w:val="nil"/>
            </w:tcBorders>
            <w:shd w:val="clear" w:color="auto" w:fill="auto"/>
            <w:noWrap/>
            <w:vAlign w:val="bottom"/>
            <w:hideMark/>
          </w:tcPr>
          <w:p w14:paraId="6B78616F" w14:textId="77777777" w:rsidR="008C5281" w:rsidRPr="00A92C92" w:rsidRDefault="008C5281" w:rsidP="009C030D">
            <w:pPr>
              <w:spacing w:line="480" w:lineRule="auto"/>
              <w:rPr>
                <w:rFonts w:ascii="Times New Roman" w:eastAsia="Times New Roman" w:hAnsi="Times New Roman" w:cs="Times New Roman"/>
                <w:i/>
                <w:iCs/>
                <w:color w:val="000000"/>
              </w:rPr>
            </w:pPr>
            <w:r w:rsidRPr="00A92C92">
              <w:rPr>
                <w:rFonts w:ascii="Times New Roman" w:eastAsia="Times New Roman" w:hAnsi="Times New Roman" w:cs="Times New Roman"/>
                <w:i/>
                <w:iCs/>
                <w:color w:val="000000"/>
              </w:rPr>
              <w:t>p</w:t>
            </w:r>
          </w:p>
        </w:tc>
        <w:tc>
          <w:tcPr>
            <w:tcW w:w="1441" w:type="dxa"/>
            <w:tcBorders>
              <w:top w:val="nil"/>
              <w:left w:val="nil"/>
              <w:bottom w:val="single" w:sz="4" w:space="0" w:color="auto"/>
              <w:right w:val="nil"/>
            </w:tcBorders>
            <w:shd w:val="clear" w:color="auto" w:fill="auto"/>
            <w:noWrap/>
            <w:vAlign w:val="bottom"/>
            <w:hideMark/>
          </w:tcPr>
          <w:p w14:paraId="043ED890"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Tolerance</w:t>
            </w:r>
          </w:p>
        </w:tc>
        <w:tc>
          <w:tcPr>
            <w:tcW w:w="896" w:type="dxa"/>
            <w:tcBorders>
              <w:top w:val="nil"/>
              <w:left w:val="nil"/>
              <w:bottom w:val="single" w:sz="4" w:space="0" w:color="auto"/>
              <w:right w:val="nil"/>
            </w:tcBorders>
            <w:shd w:val="clear" w:color="auto" w:fill="auto"/>
            <w:noWrap/>
            <w:vAlign w:val="bottom"/>
            <w:hideMark/>
          </w:tcPr>
          <w:p w14:paraId="7A06BBE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VIF</w:t>
            </w:r>
          </w:p>
        </w:tc>
      </w:tr>
      <w:tr w:rsidR="008C5281" w:rsidRPr="00A92C92" w14:paraId="1D067B97" w14:textId="77777777" w:rsidTr="009C030D">
        <w:trPr>
          <w:trHeight w:val="300"/>
        </w:trPr>
        <w:tc>
          <w:tcPr>
            <w:tcW w:w="3255" w:type="dxa"/>
            <w:tcBorders>
              <w:top w:val="nil"/>
              <w:left w:val="nil"/>
              <w:bottom w:val="nil"/>
              <w:right w:val="nil"/>
            </w:tcBorders>
            <w:shd w:val="clear" w:color="auto" w:fill="auto"/>
            <w:noWrap/>
            <w:vAlign w:val="bottom"/>
            <w:hideMark/>
          </w:tcPr>
          <w:p w14:paraId="4421C250"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Benefit rating</w:t>
            </w:r>
          </w:p>
        </w:tc>
        <w:tc>
          <w:tcPr>
            <w:tcW w:w="866" w:type="dxa"/>
            <w:tcBorders>
              <w:top w:val="nil"/>
              <w:left w:val="nil"/>
              <w:bottom w:val="nil"/>
              <w:right w:val="nil"/>
            </w:tcBorders>
            <w:shd w:val="clear" w:color="auto" w:fill="auto"/>
            <w:noWrap/>
            <w:vAlign w:val="bottom"/>
            <w:hideMark/>
          </w:tcPr>
          <w:p w14:paraId="5E283FD1"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0.676</w:t>
            </w:r>
          </w:p>
        </w:tc>
        <w:tc>
          <w:tcPr>
            <w:tcW w:w="760" w:type="dxa"/>
            <w:tcBorders>
              <w:top w:val="nil"/>
              <w:left w:val="nil"/>
              <w:bottom w:val="nil"/>
              <w:right w:val="nil"/>
            </w:tcBorders>
            <w:shd w:val="clear" w:color="auto" w:fill="auto"/>
            <w:noWrap/>
            <w:vAlign w:val="bottom"/>
            <w:hideMark/>
          </w:tcPr>
          <w:p w14:paraId="49251D13"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0.000</w:t>
            </w:r>
          </w:p>
        </w:tc>
        <w:tc>
          <w:tcPr>
            <w:tcW w:w="1434" w:type="dxa"/>
            <w:tcBorders>
              <w:top w:val="nil"/>
              <w:left w:val="nil"/>
              <w:bottom w:val="nil"/>
              <w:right w:val="nil"/>
            </w:tcBorders>
            <w:shd w:val="clear" w:color="auto" w:fill="auto"/>
            <w:noWrap/>
            <w:vAlign w:val="center"/>
            <w:hideMark/>
          </w:tcPr>
          <w:p w14:paraId="2FD94E2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0.580</w:t>
            </w:r>
          </w:p>
        </w:tc>
        <w:tc>
          <w:tcPr>
            <w:tcW w:w="756" w:type="dxa"/>
            <w:tcBorders>
              <w:top w:val="nil"/>
              <w:left w:val="nil"/>
              <w:bottom w:val="nil"/>
              <w:right w:val="nil"/>
            </w:tcBorders>
            <w:shd w:val="clear" w:color="auto" w:fill="auto"/>
            <w:noWrap/>
            <w:vAlign w:val="center"/>
            <w:hideMark/>
          </w:tcPr>
          <w:p w14:paraId="3E98D9E2"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0.000</w:t>
            </w:r>
          </w:p>
        </w:tc>
        <w:tc>
          <w:tcPr>
            <w:tcW w:w="1441" w:type="dxa"/>
            <w:tcBorders>
              <w:top w:val="nil"/>
              <w:left w:val="nil"/>
              <w:bottom w:val="nil"/>
              <w:right w:val="nil"/>
            </w:tcBorders>
            <w:shd w:val="clear" w:color="auto" w:fill="auto"/>
            <w:noWrap/>
            <w:vAlign w:val="center"/>
            <w:hideMark/>
          </w:tcPr>
          <w:p w14:paraId="08EB7C29"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0.737</w:t>
            </w:r>
          </w:p>
        </w:tc>
        <w:tc>
          <w:tcPr>
            <w:tcW w:w="896" w:type="dxa"/>
            <w:tcBorders>
              <w:top w:val="nil"/>
              <w:left w:val="nil"/>
              <w:bottom w:val="nil"/>
              <w:right w:val="nil"/>
            </w:tcBorders>
            <w:shd w:val="clear" w:color="auto" w:fill="auto"/>
            <w:noWrap/>
            <w:vAlign w:val="center"/>
            <w:hideMark/>
          </w:tcPr>
          <w:p w14:paraId="4D06E831"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1.356</w:t>
            </w:r>
          </w:p>
        </w:tc>
      </w:tr>
      <w:tr w:rsidR="008C5281" w:rsidRPr="00A92C92" w14:paraId="475AE27A" w14:textId="77777777" w:rsidTr="009C030D">
        <w:trPr>
          <w:trHeight w:val="300"/>
        </w:trPr>
        <w:tc>
          <w:tcPr>
            <w:tcW w:w="3255" w:type="dxa"/>
            <w:tcBorders>
              <w:top w:val="nil"/>
              <w:left w:val="nil"/>
              <w:bottom w:val="nil"/>
              <w:right w:val="nil"/>
            </w:tcBorders>
            <w:shd w:val="clear" w:color="auto" w:fill="auto"/>
            <w:noWrap/>
            <w:vAlign w:val="bottom"/>
            <w:hideMark/>
          </w:tcPr>
          <w:p w14:paraId="1CC016E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Risk rating</w:t>
            </w:r>
          </w:p>
        </w:tc>
        <w:tc>
          <w:tcPr>
            <w:tcW w:w="866" w:type="dxa"/>
            <w:tcBorders>
              <w:top w:val="nil"/>
              <w:left w:val="nil"/>
              <w:bottom w:val="nil"/>
              <w:right w:val="nil"/>
            </w:tcBorders>
            <w:shd w:val="clear" w:color="auto" w:fill="auto"/>
            <w:noWrap/>
            <w:vAlign w:val="bottom"/>
            <w:hideMark/>
          </w:tcPr>
          <w:p w14:paraId="103AE3C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-0.734</w:t>
            </w:r>
          </w:p>
        </w:tc>
        <w:tc>
          <w:tcPr>
            <w:tcW w:w="760" w:type="dxa"/>
            <w:tcBorders>
              <w:top w:val="nil"/>
              <w:left w:val="nil"/>
              <w:bottom w:val="nil"/>
              <w:right w:val="nil"/>
            </w:tcBorders>
            <w:shd w:val="clear" w:color="auto" w:fill="auto"/>
            <w:noWrap/>
            <w:vAlign w:val="bottom"/>
            <w:hideMark/>
          </w:tcPr>
          <w:p w14:paraId="3E41E113"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0.000</w:t>
            </w:r>
          </w:p>
        </w:tc>
        <w:tc>
          <w:tcPr>
            <w:tcW w:w="1434" w:type="dxa"/>
            <w:tcBorders>
              <w:top w:val="nil"/>
              <w:left w:val="nil"/>
              <w:bottom w:val="nil"/>
              <w:right w:val="nil"/>
            </w:tcBorders>
            <w:shd w:val="clear" w:color="auto" w:fill="auto"/>
            <w:noWrap/>
            <w:vAlign w:val="center"/>
            <w:hideMark/>
          </w:tcPr>
          <w:p w14:paraId="0064793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-0.413</w:t>
            </w:r>
          </w:p>
        </w:tc>
        <w:tc>
          <w:tcPr>
            <w:tcW w:w="756" w:type="dxa"/>
            <w:tcBorders>
              <w:top w:val="nil"/>
              <w:left w:val="nil"/>
              <w:bottom w:val="nil"/>
              <w:right w:val="nil"/>
            </w:tcBorders>
            <w:shd w:val="clear" w:color="auto" w:fill="auto"/>
            <w:noWrap/>
            <w:vAlign w:val="center"/>
            <w:hideMark/>
          </w:tcPr>
          <w:p w14:paraId="2989CD67"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0.000</w:t>
            </w:r>
          </w:p>
        </w:tc>
        <w:tc>
          <w:tcPr>
            <w:tcW w:w="1441" w:type="dxa"/>
            <w:tcBorders>
              <w:top w:val="nil"/>
              <w:left w:val="nil"/>
              <w:bottom w:val="nil"/>
              <w:right w:val="nil"/>
            </w:tcBorders>
            <w:shd w:val="clear" w:color="auto" w:fill="auto"/>
            <w:noWrap/>
            <w:vAlign w:val="center"/>
            <w:hideMark/>
          </w:tcPr>
          <w:p w14:paraId="2699AD48"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0.762</w:t>
            </w:r>
          </w:p>
        </w:tc>
        <w:tc>
          <w:tcPr>
            <w:tcW w:w="896" w:type="dxa"/>
            <w:tcBorders>
              <w:top w:val="nil"/>
              <w:left w:val="nil"/>
              <w:bottom w:val="nil"/>
              <w:right w:val="nil"/>
            </w:tcBorders>
            <w:shd w:val="clear" w:color="auto" w:fill="auto"/>
            <w:noWrap/>
            <w:vAlign w:val="center"/>
            <w:hideMark/>
          </w:tcPr>
          <w:p w14:paraId="7099623E"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1.312</w:t>
            </w:r>
          </w:p>
        </w:tc>
      </w:tr>
      <w:tr w:rsidR="008C5281" w:rsidRPr="00A92C92" w14:paraId="7A084C63" w14:textId="77777777" w:rsidTr="009C030D">
        <w:trPr>
          <w:trHeight w:val="300"/>
        </w:trPr>
        <w:tc>
          <w:tcPr>
            <w:tcW w:w="3255" w:type="dxa"/>
            <w:tcBorders>
              <w:top w:val="nil"/>
              <w:left w:val="nil"/>
              <w:bottom w:val="nil"/>
              <w:right w:val="nil"/>
            </w:tcBorders>
            <w:shd w:val="clear" w:color="auto" w:fill="auto"/>
            <w:noWrap/>
            <w:vAlign w:val="bottom"/>
            <w:hideMark/>
          </w:tcPr>
          <w:p w14:paraId="04AF4933"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Subjective Numeracy</w:t>
            </w:r>
          </w:p>
        </w:tc>
        <w:tc>
          <w:tcPr>
            <w:tcW w:w="866" w:type="dxa"/>
            <w:tcBorders>
              <w:top w:val="nil"/>
              <w:left w:val="nil"/>
              <w:bottom w:val="nil"/>
              <w:right w:val="nil"/>
            </w:tcBorders>
            <w:shd w:val="clear" w:color="auto" w:fill="auto"/>
            <w:noWrap/>
            <w:vAlign w:val="bottom"/>
            <w:hideMark/>
          </w:tcPr>
          <w:p w14:paraId="5397EC1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0.015</w:t>
            </w:r>
          </w:p>
        </w:tc>
        <w:tc>
          <w:tcPr>
            <w:tcW w:w="760" w:type="dxa"/>
            <w:tcBorders>
              <w:top w:val="nil"/>
              <w:left w:val="nil"/>
              <w:bottom w:val="nil"/>
              <w:right w:val="nil"/>
            </w:tcBorders>
            <w:shd w:val="clear" w:color="auto" w:fill="auto"/>
            <w:noWrap/>
            <w:vAlign w:val="bottom"/>
            <w:hideMark/>
          </w:tcPr>
          <w:p w14:paraId="0648070B"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0.509</w:t>
            </w:r>
          </w:p>
        </w:tc>
        <w:tc>
          <w:tcPr>
            <w:tcW w:w="1434" w:type="dxa"/>
            <w:tcBorders>
              <w:top w:val="nil"/>
              <w:left w:val="nil"/>
              <w:bottom w:val="nil"/>
              <w:right w:val="nil"/>
            </w:tcBorders>
            <w:shd w:val="clear" w:color="auto" w:fill="auto"/>
            <w:noWrap/>
            <w:vAlign w:val="center"/>
            <w:hideMark/>
          </w:tcPr>
          <w:p w14:paraId="1442F3AF"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0.006</w:t>
            </w:r>
          </w:p>
        </w:tc>
        <w:tc>
          <w:tcPr>
            <w:tcW w:w="756" w:type="dxa"/>
            <w:tcBorders>
              <w:top w:val="nil"/>
              <w:left w:val="nil"/>
              <w:bottom w:val="nil"/>
              <w:right w:val="nil"/>
            </w:tcBorders>
            <w:shd w:val="clear" w:color="auto" w:fill="auto"/>
            <w:noWrap/>
            <w:vAlign w:val="center"/>
            <w:hideMark/>
          </w:tcPr>
          <w:p w14:paraId="678B4D6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0.769</w:t>
            </w:r>
          </w:p>
        </w:tc>
        <w:tc>
          <w:tcPr>
            <w:tcW w:w="1441" w:type="dxa"/>
            <w:tcBorders>
              <w:top w:val="nil"/>
              <w:left w:val="nil"/>
              <w:bottom w:val="nil"/>
              <w:right w:val="nil"/>
            </w:tcBorders>
            <w:shd w:val="clear" w:color="auto" w:fill="auto"/>
            <w:noWrap/>
            <w:vAlign w:val="center"/>
            <w:hideMark/>
          </w:tcPr>
          <w:p w14:paraId="66243CAE"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0.669</w:t>
            </w:r>
          </w:p>
        </w:tc>
        <w:tc>
          <w:tcPr>
            <w:tcW w:w="896" w:type="dxa"/>
            <w:tcBorders>
              <w:top w:val="nil"/>
              <w:left w:val="nil"/>
              <w:bottom w:val="nil"/>
              <w:right w:val="nil"/>
            </w:tcBorders>
            <w:shd w:val="clear" w:color="auto" w:fill="auto"/>
            <w:noWrap/>
            <w:vAlign w:val="center"/>
            <w:hideMark/>
          </w:tcPr>
          <w:p w14:paraId="1738D321"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1.494</w:t>
            </w:r>
          </w:p>
        </w:tc>
      </w:tr>
      <w:tr w:rsidR="008C5281" w:rsidRPr="00A92C92" w14:paraId="6B6AF18D" w14:textId="77777777" w:rsidTr="009C030D">
        <w:trPr>
          <w:trHeight w:val="300"/>
        </w:trPr>
        <w:tc>
          <w:tcPr>
            <w:tcW w:w="3255" w:type="dxa"/>
            <w:tcBorders>
              <w:top w:val="nil"/>
              <w:left w:val="nil"/>
              <w:bottom w:val="nil"/>
              <w:right w:val="nil"/>
            </w:tcBorders>
            <w:shd w:val="clear" w:color="auto" w:fill="auto"/>
            <w:noWrap/>
            <w:vAlign w:val="bottom"/>
            <w:hideMark/>
          </w:tcPr>
          <w:p w14:paraId="2B676309"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Objective Numeracy</w:t>
            </w:r>
          </w:p>
        </w:tc>
        <w:tc>
          <w:tcPr>
            <w:tcW w:w="866" w:type="dxa"/>
            <w:tcBorders>
              <w:top w:val="nil"/>
              <w:left w:val="nil"/>
              <w:bottom w:val="nil"/>
              <w:right w:val="nil"/>
            </w:tcBorders>
            <w:shd w:val="clear" w:color="auto" w:fill="auto"/>
            <w:noWrap/>
            <w:vAlign w:val="bottom"/>
            <w:hideMark/>
          </w:tcPr>
          <w:p w14:paraId="384F077E"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-0.100</w:t>
            </w:r>
          </w:p>
        </w:tc>
        <w:tc>
          <w:tcPr>
            <w:tcW w:w="760" w:type="dxa"/>
            <w:tcBorders>
              <w:top w:val="nil"/>
              <w:left w:val="nil"/>
              <w:bottom w:val="nil"/>
              <w:right w:val="nil"/>
            </w:tcBorders>
            <w:shd w:val="clear" w:color="auto" w:fill="auto"/>
            <w:noWrap/>
            <w:vAlign w:val="bottom"/>
            <w:hideMark/>
          </w:tcPr>
          <w:p w14:paraId="4ADF4198"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0.524</w:t>
            </w:r>
          </w:p>
        </w:tc>
        <w:tc>
          <w:tcPr>
            <w:tcW w:w="1434" w:type="dxa"/>
            <w:tcBorders>
              <w:top w:val="nil"/>
              <w:left w:val="nil"/>
              <w:bottom w:val="nil"/>
              <w:right w:val="nil"/>
            </w:tcBorders>
            <w:shd w:val="clear" w:color="auto" w:fill="auto"/>
            <w:noWrap/>
            <w:vAlign w:val="center"/>
            <w:hideMark/>
          </w:tcPr>
          <w:p w14:paraId="71E42F5E"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-0.161</w:t>
            </w:r>
          </w:p>
        </w:tc>
        <w:tc>
          <w:tcPr>
            <w:tcW w:w="756" w:type="dxa"/>
            <w:tcBorders>
              <w:top w:val="nil"/>
              <w:left w:val="nil"/>
              <w:bottom w:val="nil"/>
              <w:right w:val="nil"/>
            </w:tcBorders>
            <w:shd w:val="clear" w:color="auto" w:fill="auto"/>
            <w:noWrap/>
            <w:vAlign w:val="center"/>
            <w:hideMark/>
          </w:tcPr>
          <w:p w14:paraId="59FA3078"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0.205</w:t>
            </w:r>
          </w:p>
        </w:tc>
        <w:tc>
          <w:tcPr>
            <w:tcW w:w="1441" w:type="dxa"/>
            <w:tcBorders>
              <w:top w:val="nil"/>
              <w:left w:val="nil"/>
              <w:bottom w:val="nil"/>
              <w:right w:val="nil"/>
            </w:tcBorders>
            <w:shd w:val="clear" w:color="auto" w:fill="auto"/>
            <w:noWrap/>
            <w:vAlign w:val="center"/>
            <w:hideMark/>
          </w:tcPr>
          <w:p w14:paraId="6E22473B"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0.689</w:t>
            </w:r>
          </w:p>
        </w:tc>
        <w:tc>
          <w:tcPr>
            <w:tcW w:w="896" w:type="dxa"/>
            <w:tcBorders>
              <w:top w:val="nil"/>
              <w:left w:val="nil"/>
              <w:bottom w:val="nil"/>
              <w:right w:val="nil"/>
            </w:tcBorders>
            <w:shd w:val="clear" w:color="auto" w:fill="auto"/>
            <w:noWrap/>
            <w:vAlign w:val="center"/>
            <w:hideMark/>
          </w:tcPr>
          <w:p w14:paraId="341381E5"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1.452</w:t>
            </w:r>
          </w:p>
        </w:tc>
      </w:tr>
      <w:tr w:rsidR="008C5281" w:rsidRPr="00A92C92" w14:paraId="3983B49D" w14:textId="77777777" w:rsidTr="009C030D">
        <w:trPr>
          <w:trHeight w:val="300"/>
        </w:trPr>
        <w:tc>
          <w:tcPr>
            <w:tcW w:w="3255" w:type="dxa"/>
            <w:tcBorders>
              <w:top w:val="nil"/>
              <w:left w:val="nil"/>
              <w:bottom w:val="nil"/>
              <w:right w:val="nil"/>
            </w:tcBorders>
            <w:shd w:val="clear" w:color="auto" w:fill="auto"/>
            <w:noWrap/>
            <w:vAlign w:val="bottom"/>
            <w:hideMark/>
          </w:tcPr>
          <w:p w14:paraId="00C19361"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Loneliness</w:t>
            </w:r>
          </w:p>
        </w:tc>
        <w:tc>
          <w:tcPr>
            <w:tcW w:w="866" w:type="dxa"/>
            <w:tcBorders>
              <w:top w:val="nil"/>
              <w:left w:val="nil"/>
              <w:bottom w:val="nil"/>
              <w:right w:val="nil"/>
            </w:tcBorders>
            <w:shd w:val="clear" w:color="auto" w:fill="auto"/>
            <w:noWrap/>
            <w:vAlign w:val="bottom"/>
            <w:hideMark/>
          </w:tcPr>
          <w:p w14:paraId="1D3FAC1C"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0.002</w:t>
            </w:r>
          </w:p>
        </w:tc>
        <w:tc>
          <w:tcPr>
            <w:tcW w:w="760" w:type="dxa"/>
            <w:tcBorders>
              <w:top w:val="nil"/>
              <w:left w:val="nil"/>
              <w:bottom w:val="nil"/>
              <w:right w:val="nil"/>
            </w:tcBorders>
            <w:shd w:val="clear" w:color="auto" w:fill="auto"/>
            <w:noWrap/>
            <w:vAlign w:val="bottom"/>
            <w:hideMark/>
          </w:tcPr>
          <w:p w14:paraId="2EBA66AC"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0.977</w:t>
            </w:r>
          </w:p>
        </w:tc>
        <w:tc>
          <w:tcPr>
            <w:tcW w:w="1434" w:type="dxa"/>
            <w:tcBorders>
              <w:top w:val="nil"/>
              <w:left w:val="nil"/>
              <w:bottom w:val="nil"/>
              <w:right w:val="nil"/>
            </w:tcBorders>
            <w:shd w:val="clear" w:color="auto" w:fill="auto"/>
            <w:noWrap/>
            <w:vAlign w:val="center"/>
            <w:hideMark/>
          </w:tcPr>
          <w:p w14:paraId="400191D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0.074</w:t>
            </w:r>
          </w:p>
        </w:tc>
        <w:tc>
          <w:tcPr>
            <w:tcW w:w="756" w:type="dxa"/>
            <w:tcBorders>
              <w:top w:val="nil"/>
              <w:left w:val="nil"/>
              <w:bottom w:val="nil"/>
              <w:right w:val="nil"/>
            </w:tcBorders>
            <w:shd w:val="clear" w:color="auto" w:fill="auto"/>
            <w:noWrap/>
            <w:vAlign w:val="center"/>
            <w:hideMark/>
          </w:tcPr>
          <w:p w14:paraId="1743B909"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0.187</w:t>
            </w:r>
          </w:p>
        </w:tc>
        <w:tc>
          <w:tcPr>
            <w:tcW w:w="1441" w:type="dxa"/>
            <w:tcBorders>
              <w:top w:val="nil"/>
              <w:left w:val="nil"/>
              <w:bottom w:val="nil"/>
              <w:right w:val="nil"/>
            </w:tcBorders>
            <w:shd w:val="clear" w:color="auto" w:fill="auto"/>
            <w:noWrap/>
            <w:vAlign w:val="center"/>
            <w:hideMark/>
          </w:tcPr>
          <w:p w14:paraId="1C1E4F9C"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0.860</w:t>
            </w:r>
          </w:p>
        </w:tc>
        <w:tc>
          <w:tcPr>
            <w:tcW w:w="896" w:type="dxa"/>
            <w:tcBorders>
              <w:top w:val="nil"/>
              <w:left w:val="nil"/>
              <w:bottom w:val="nil"/>
              <w:right w:val="nil"/>
            </w:tcBorders>
            <w:shd w:val="clear" w:color="auto" w:fill="auto"/>
            <w:noWrap/>
            <w:vAlign w:val="center"/>
            <w:hideMark/>
          </w:tcPr>
          <w:p w14:paraId="51E0D622"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1.162</w:t>
            </w:r>
          </w:p>
        </w:tc>
      </w:tr>
      <w:tr w:rsidR="008C5281" w:rsidRPr="00A92C92" w14:paraId="03F7E151" w14:textId="77777777" w:rsidTr="009C030D">
        <w:trPr>
          <w:trHeight w:val="300"/>
        </w:trPr>
        <w:tc>
          <w:tcPr>
            <w:tcW w:w="3255" w:type="dxa"/>
            <w:tcBorders>
              <w:top w:val="nil"/>
              <w:left w:val="nil"/>
              <w:bottom w:val="nil"/>
              <w:right w:val="nil"/>
            </w:tcBorders>
            <w:shd w:val="clear" w:color="auto" w:fill="auto"/>
            <w:noWrap/>
            <w:vAlign w:val="bottom"/>
            <w:hideMark/>
          </w:tcPr>
          <w:p w14:paraId="0CB4B1D9"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Age</w:t>
            </w:r>
          </w:p>
        </w:tc>
        <w:tc>
          <w:tcPr>
            <w:tcW w:w="866" w:type="dxa"/>
            <w:tcBorders>
              <w:top w:val="nil"/>
              <w:left w:val="nil"/>
              <w:bottom w:val="nil"/>
              <w:right w:val="nil"/>
            </w:tcBorders>
            <w:shd w:val="clear" w:color="auto" w:fill="auto"/>
            <w:noWrap/>
            <w:vAlign w:val="bottom"/>
            <w:hideMark/>
          </w:tcPr>
          <w:p w14:paraId="0B1777E6"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-0.018</w:t>
            </w:r>
          </w:p>
        </w:tc>
        <w:tc>
          <w:tcPr>
            <w:tcW w:w="760" w:type="dxa"/>
            <w:tcBorders>
              <w:top w:val="nil"/>
              <w:left w:val="nil"/>
              <w:bottom w:val="nil"/>
              <w:right w:val="nil"/>
            </w:tcBorders>
            <w:shd w:val="clear" w:color="auto" w:fill="auto"/>
            <w:noWrap/>
            <w:vAlign w:val="bottom"/>
            <w:hideMark/>
          </w:tcPr>
          <w:p w14:paraId="1E5F7086"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0.176</w:t>
            </w:r>
          </w:p>
        </w:tc>
        <w:tc>
          <w:tcPr>
            <w:tcW w:w="1434" w:type="dxa"/>
            <w:tcBorders>
              <w:top w:val="nil"/>
              <w:left w:val="nil"/>
              <w:bottom w:val="nil"/>
              <w:right w:val="nil"/>
            </w:tcBorders>
            <w:shd w:val="clear" w:color="auto" w:fill="auto"/>
            <w:noWrap/>
            <w:vAlign w:val="center"/>
            <w:hideMark/>
          </w:tcPr>
          <w:p w14:paraId="4E6C8079"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-0.010</w:t>
            </w:r>
          </w:p>
        </w:tc>
        <w:tc>
          <w:tcPr>
            <w:tcW w:w="756" w:type="dxa"/>
            <w:tcBorders>
              <w:top w:val="nil"/>
              <w:left w:val="nil"/>
              <w:bottom w:val="nil"/>
              <w:right w:val="nil"/>
            </w:tcBorders>
            <w:shd w:val="clear" w:color="auto" w:fill="auto"/>
            <w:noWrap/>
            <w:vAlign w:val="center"/>
            <w:hideMark/>
          </w:tcPr>
          <w:p w14:paraId="338979D9"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0.359</w:t>
            </w:r>
          </w:p>
        </w:tc>
        <w:tc>
          <w:tcPr>
            <w:tcW w:w="1441" w:type="dxa"/>
            <w:tcBorders>
              <w:top w:val="nil"/>
              <w:left w:val="nil"/>
              <w:bottom w:val="nil"/>
              <w:right w:val="nil"/>
            </w:tcBorders>
            <w:shd w:val="clear" w:color="auto" w:fill="auto"/>
            <w:noWrap/>
            <w:vAlign w:val="center"/>
            <w:hideMark/>
          </w:tcPr>
          <w:p w14:paraId="3C145625"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0.607</w:t>
            </w:r>
          </w:p>
        </w:tc>
        <w:tc>
          <w:tcPr>
            <w:tcW w:w="896" w:type="dxa"/>
            <w:tcBorders>
              <w:top w:val="nil"/>
              <w:left w:val="nil"/>
              <w:bottom w:val="nil"/>
              <w:right w:val="nil"/>
            </w:tcBorders>
            <w:shd w:val="clear" w:color="auto" w:fill="auto"/>
            <w:noWrap/>
            <w:vAlign w:val="center"/>
            <w:hideMark/>
          </w:tcPr>
          <w:p w14:paraId="73399AE3"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1.648</w:t>
            </w:r>
          </w:p>
        </w:tc>
      </w:tr>
      <w:tr w:rsidR="008C5281" w:rsidRPr="00A92C92" w14:paraId="008A1D7A" w14:textId="77777777" w:rsidTr="009C030D">
        <w:trPr>
          <w:trHeight w:val="300"/>
        </w:trPr>
        <w:tc>
          <w:tcPr>
            <w:tcW w:w="3255" w:type="dxa"/>
            <w:tcBorders>
              <w:top w:val="nil"/>
              <w:left w:val="nil"/>
              <w:bottom w:val="nil"/>
              <w:right w:val="nil"/>
            </w:tcBorders>
            <w:shd w:val="clear" w:color="auto" w:fill="auto"/>
            <w:noWrap/>
            <w:vAlign w:val="bottom"/>
            <w:hideMark/>
          </w:tcPr>
          <w:p w14:paraId="578B94CD"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Gender</w:t>
            </w:r>
          </w:p>
        </w:tc>
        <w:tc>
          <w:tcPr>
            <w:tcW w:w="866" w:type="dxa"/>
            <w:tcBorders>
              <w:top w:val="nil"/>
              <w:left w:val="nil"/>
              <w:bottom w:val="nil"/>
              <w:right w:val="nil"/>
            </w:tcBorders>
            <w:shd w:val="clear" w:color="auto" w:fill="auto"/>
            <w:noWrap/>
            <w:vAlign w:val="bottom"/>
            <w:hideMark/>
          </w:tcPr>
          <w:p w14:paraId="20D8550A"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-0.284</w:t>
            </w:r>
          </w:p>
        </w:tc>
        <w:tc>
          <w:tcPr>
            <w:tcW w:w="760" w:type="dxa"/>
            <w:tcBorders>
              <w:top w:val="nil"/>
              <w:left w:val="nil"/>
              <w:bottom w:val="nil"/>
              <w:right w:val="nil"/>
            </w:tcBorders>
            <w:shd w:val="clear" w:color="auto" w:fill="auto"/>
            <w:noWrap/>
            <w:vAlign w:val="bottom"/>
            <w:hideMark/>
          </w:tcPr>
          <w:p w14:paraId="26432EEF"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0.348</w:t>
            </w:r>
          </w:p>
        </w:tc>
        <w:tc>
          <w:tcPr>
            <w:tcW w:w="1434" w:type="dxa"/>
            <w:tcBorders>
              <w:top w:val="nil"/>
              <w:left w:val="nil"/>
              <w:bottom w:val="nil"/>
              <w:right w:val="nil"/>
            </w:tcBorders>
            <w:shd w:val="clear" w:color="auto" w:fill="auto"/>
            <w:noWrap/>
            <w:vAlign w:val="center"/>
            <w:hideMark/>
          </w:tcPr>
          <w:p w14:paraId="7A6C598B"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0.188</w:t>
            </w:r>
          </w:p>
        </w:tc>
        <w:tc>
          <w:tcPr>
            <w:tcW w:w="756" w:type="dxa"/>
            <w:tcBorders>
              <w:top w:val="nil"/>
              <w:left w:val="nil"/>
              <w:bottom w:val="nil"/>
              <w:right w:val="nil"/>
            </w:tcBorders>
            <w:shd w:val="clear" w:color="auto" w:fill="auto"/>
            <w:noWrap/>
            <w:vAlign w:val="center"/>
            <w:hideMark/>
          </w:tcPr>
          <w:p w14:paraId="29B417B8"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0.410</w:t>
            </w:r>
          </w:p>
        </w:tc>
        <w:tc>
          <w:tcPr>
            <w:tcW w:w="1441" w:type="dxa"/>
            <w:tcBorders>
              <w:top w:val="nil"/>
              <w:left w:val="nil"/>
              <w:bottom w:val="nil"/>
              <w:right w:val="nil"/>
            </w:tcBorders>
            <w:shd w:val="clear" w:color="auto" w:fill="auto"/>
            <w:noWrap/>
            <w:vAlign w:val="center"/>
            <w:hideMark/>
          </w:tcPr>
          <w:p w14:paraId="7CFEA8CF"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0.799</w:t>
            </w:r>
          </w:p>
        </w:tc>
        <w:tc>
          <w:tcPr>
            <w:tcW w:w="896" w:type="dxa"/>
            <w:tcBorders>
              <w:top w:val="nil"/>
              <w:left w:val="nil"/>
              <w:bottom w:val="nil"/>
              <w:right w:val="nil"/>
            </w:tcBorders>
            <w:shd w:val="clear" w:color="auto" w:fill="auto"/>
            <w:noWrap/>
            <w:vAlign w:val="center"/>
            <w:hideMark/>
          </w:tcPr>
          <w:p w14:paraId="509F0B87"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1.252</w:t>
            </w:r>
          </w:p>
        </w:tc>
      </w:tr>
      <w:tr w:rsidR="008C5281" w:rsidRPr="00A92C92" w14:paraId="00CAD85E" w14:textId="77777777" w:rsidTr="009C030D">
        <w:trPr>
          <w:trHeight w:val="300"/>
        </w:trPr>
        <w:tc>
          <w:tcPr>
            <w:tcW w:w="3255" w:type="dxa"/>
            <w:tcBorders>
              <w:top w:val="nil"/>
              <w:left w:val="nil"/>
              <w:bottom w:val="nil"/>
              <w:right w:val="nil"/>
            </w:tcBorders>
            <w:shd w:val="clear" w:color="auto" w:fill="auto"/>
            <w:noWrap/>
            <w:vAlign w:val="bottom"/>
            <w:hideMark/>
          </w:tcPr>
          <w:p w14:paraId="4D998638"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Education</w:t>
            </w:r>
          </w:p>
        </w:tc>
        <w:tc>
          <w:tcPr>
            <w:tcW w:w="866" w:type="dxa"/>
            <w:tcBorders>
              <w:top w:val="nil"/>
              <w:left w:val="nil"/>
              <w:bottom w:val="nil"/>
              <w:right w:val="nil"/>
            </w:tcBorders>
            <w:shd w:val="clear" w:color="auto" w:fill="auto"/>
            <w:noWrap/>
            <w:vAlign w:val="bottom"/>
            <w:hideMark/>
          </w:tcPr>
          <w:p w14:paraId="15BEF554"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-0.348</w:t>
            </w:r>
          </w:p>
        </w:tc>
        <w:tc>
          <w:tcPr>
            <w:tcW w:w="760" w:type="dxa"/>
            <w:tcBorders>
              <w:top w:val="nil"/>
              <w:left w:val="nil"/>
              <w:bottom w:val="nil"/>
              <w:right w:val="nil"/>
            </w:tcBorders>
            <w:shd w:val="clear" w:color="auto" w:fill="auto"/>
            <w:noWrap/>
            <w:vAlign w:val="bottom"/>
            <w:hideMark/>
          </w:tcPr>
          <w:p w14:paraId="59D6546E"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0.018</w:t>
            </w:r>
          </w:p>
        </w:tc>
        <w:tc>
          <w:tcPr>
            <w:tcW w:w="1434" w:type="dxa"/>
            <w:tcBorders>
              <w:top w:val="nil"/>
              <w:left w:val="nil"/>
              <w:bottom w:val="nil"/>
              <w:right w:val="nil"/>
            </w:tcBorders>
            <w:shd w:val="clear" w:color="auto" w:fill="auto"/>
            <w:noWrap/>
            <w:vAlign w:val="center"/>
            <w:hideMark/>
          </w:tcPr>
          <w:p w14:paraId="0E71F3A7"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-0.082</w:t>
            </w:r>
          </w:p>
        </w:tc>
        <w:tc>
          <w:tcPr>
            <w:tcW w:w="756" w:type="dxa"/>
            <w:tcBorders>
              <w:top w:val="nil"/>
              <w:left w:val="nil"/>
              <w:bottom w:val="nil"/>
              <w:right w:val="nil"/>
            </w:tcBorders>
            <w:shd w:val="clear" w:color="auto" w:fill="auto"/>
            <w:noWrap/>
            <w:vAlign w:val="center"/>
            <w:hideMark/>
          </w:tcPr>
          <w:p w14:paraId="449D1287"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0.456</w:t>
            </w:r>
          </w:p>
        </w:tc>
        <w:tc>
          <w:tcPr>
            <w:tcW w:w="1441" w:type="dxa"/>
            <w:tcBorders>
              <w:top w:val="nil"/>
              <w:left w:val="nil"/>
              <w:bottom w:val="nil"/>
              <w:right w:val="nil"/>
            </w:tcBorders>
            <w:shd w:val="clear" w:color="auto" w:fill="auto"/>
            <w:noWrap/>
            <w:vAlign w:val="center"/>
            <w:hideMark/>
          </w:tcPr>
          <w:p w14:paraId="58DC9C1C"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0.816</w:t>
            </w:r>
          </w:p>
        </w:tc>
        <w:tc>
          <w:tcPr>
            <w:tcW w:w="896" w:type="dxa"/>
            <w:tcBorders>
              <w:top w:val="nil"/>
              <w:left w:val="nil"/>
              <w:bottom w:val="nil"/>
              <w:right w:val="nil"/>
            </w:tcBorders>
            <w:shd w:val="clear" w:color="auto" w:fill="auto"/>
            <w:noWrap/>
            <w:vAlign w:val="center"/>
            <w:hideMark/>
          </w:tcPr>
          <w:p w14:paraId="225DBA9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1.226</w:t>
            </w:r>
          </w:p>
        </w:tc>
      </w:tr>
      <w:tr w:rsidR="008C5281" w:rsidRPr="00A92C92" w14:paraId="6D7461D8" w14:textId="77777777" w:rsidTr="009C030D">
        <w:trPr>
          <w:trHeight w:val="300"/>
        </w:trPr>
        <w:tc>
          <w:tcPr>
            <w:tcW w:w="3255" w:type="dxa"/>
            <w:tcBorders>
              <w:top w:val="nil"/>
              <w:left w:val="nil"/>
              <w:bottom w:val="nil"/>
              <w:right w:val="nil"/>
            </w:tcBorders>
            <w:shd w:val="clear" w:color="auto" w:fill="auto"/>
            <w:noWrap/>
            <w:vAlign w:val="bottom"/>
            <w:hideMark/>
          </w:tcPr>
          <w:p w14:paraId="00DB4E8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Annual income</w:t>
            </w:r>
          </w:p>
        </w:tc>
        <w:tc>
          <w:tcPr>
            <w:tcW w:w="866" w:type="dxa"/>
            <w:tcBorders>
              <w:top w:val="nil"/>
              <w:left w:val="nil"/>
              <w:bottom w:val="nil"/>
              <w:right w:val="nil"/>
            </w:tcBorders>
            <w:shd w:val="clear" w:color="auto" w:fill="auto"/>
            <w:noWrap/>
            <w:vAlign w:val="bottom"/>
            <w:hideMark/>
          </w:tcPr>
          <w:p w14:paraId="785FD28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-0.125</w:t>
            </w:r>
          </w:p>
        </w:tc>
        <w:tc>
          <w:tcPr>
            <w:tcW w:w="760" w:type="dxa"/>
            <w:tcBorders>
              <w:top w:val="nil"/>
              <w:left w:val="nil"/>
              <w:bottom w:val="nil"/>
              <w:right w:val="nil"/>
            </w:tcBorders>
            <w:shd w:val="clear" w:color="auto" w:fill="auto"/>
            <w:noWrap/>
            <w:vAlign w:val="bottom"/>
            <w:hideMark/>
          </w:tcPr>
          <w:p w14:paraId="0F1D6432"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0.377</w:t>
            </w:r>
          </w:p>
        </w:tc>
        <w:tc>
          <w:tcPr>
            <w:tcW w:w="1434" w:type="dxa"/>
            <w:tcBorders>
              <w:top w:val="nil"/>
              <w:left w:val="nil"/>
              <w:bottom w:val="nil"/>
              <w:right w:val="nil"/>
            </w:tcBorders>
            <w:shd w:val="clear" w:color="auto" w:fill="auto"/>
            <w:noWrap/>
            <w:vAlign w:val="center"/>
            <w:hideMark/>
          </w:tcPr>
          <w:p w14:paraId="75998BC8"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0.069</w:t>
            </w:r>
          </w:p>
        </w:tc>
        <w:tc>
          <w:tcPr>
            <w:tcW w:w="756" w:type="dxa"/>
            <w:tcBorders>
              <w:top w:val="nil"/>
              <w:left w:val="nil"/>
              <w:bottom w:val="nil"/>
              <w:right w:val="nil"/>
            </w:tcBorders>
            <w:shd w:val="clear" w:color="auto" w:fill="auto"/>
            <w:noWrap/>
            <w:vAlign w:val="center"/>
            <w:hideMark/>
          </w:tcPr>
          <w:p w14:paraId="1E946BA6"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0.564</w:t>
            </w:r>
          </w:p>
        </w:tc>
        <w:tc>
          <w:tcPr>
            <w:tcW w:w="1441" w:type="dxa"/>
            <w:tcBorders>
              <w:top w:val="nil"/>
              <w:left w:val="nil"/>
              <w:bottom w:val="nil"/>
              <w:right w:val="nil"/>
            </w:tcBorders>
            <w:shd w:val="clear" w:color="auto" w:fill="auto"/>
            <w:noWrap/>
            <w:vAlign w:val="center"/>
            <w:hideMark/>
          </w:tcPr>
          <w:p w14:paraId="3EF279A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0.642</w:t>
            </w:r>
          </w:p>
        </w:tc>
        <w:tc>
          <w:tcPr>
            <w:tcW w:w="896" w:type="dxa"/>
            <w:tcBorders>
              <w:top w:val="nil"/>
              <w:left w:val="nil"/>
              <w:bottom w:val="nil"/>
              <w:right w:val="nil"/>
            </w:tcBorders>
            <w:shd w:val="clear" w:color="auto" w:fill="auto"/>
            <w:noWrap/>
            <w:vAlign w:val="center"/>
            <w:hideMark/>
          </w:tcPr>
          <w:p w14:paraId="7732A86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1.558</w:t>
            </w:r>
          </w:p>
        </w:tc>
      </w:tr>
      <w:tr w:rsidR="008C5281" w:rsidRPr="00A92C92" w14:paraId="455243D4" w14:textId="77777777" w:rsidTr="009C030D">
        <w:trPr>
          <w:trHeight w:val="300"/>
        </w:trPr>
        <w:tc>
          <w:tcPr>
            <w:tcW w:w="4881" w:type="dxa"/>
            <w:gridSpan w:val="3"/>
            <w:tcBorders>
              <w:top w:val="nil"/>
              <w:left w:val="nil"/>
              <w:bottom w:val="nil"/>
              <w:right w:val="nil"/>
            </w:tcBorders>
            <w:shd w:val="clear" w:color="auto" w:fill="auto"/>
            <w:noWrap/>
            <w:vAlign w:val="bottom"/>
            <w:hideMark/>
          </w:tcPr>
          <w:p w14:paraId="24DA8C3D"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Marital status: Married (reference group)</w:t>
            </w:r>
          </w:p>
        </w:tc>
        <w:tc>
          <w:tcPr>
            <w:tcW w:w="1434" w:type="dxa"/>
            <w:tcBorders>
              <w:top w:val="nil"/>
              <w:left w:val="nil"/>
              <w:bottom w:val="nil"/>
              <w:right w:val="nil"/>
            </w:tcBorders>
            <w:shd w:val="clear" w:color="auto" w:fill="auto"/>
            <w:noWrap/>
            <w:vAlign w:val="bottom"/>
            <w:hideMark/>
          </w:tcPr>
          <w:p w14:paraId="6F42C1DF"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6F146D50"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41" w:type="dxa"/>
            <w:tcBorders>
              <w:top w:val="nil"/>
              <w:left w:val="nil"/>
              <w:bottom w:val="nil"/>
              <w:right w:val="nil"/>
            </w:tcBorders>
            <w:shd w:val="clear" w:color="auto" w:fill="auto"/>
            <w:noWrap/>
            <w:vAlign w:val="bottom"/>
            <w:hideMark/>
          </w:tcPr>
          <w:p w14:paraId="7DB2861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896" w:type="dxa"/>
            <w:tcBorders>
              <w:top w:val="nil"/>
              <w:left w:val="nil"/>
              <w:bottom w:val="nil"/>
              <w:right w:val="nil"/>
            </w:tcBorders>
            <w:shd w:val="clear" w:color="auto" w:fill="auto"/>
            <w:noWrap/>
            <w:vAlign w:val="bottom"/>
            <w:hideMark/>
          </w:tcPr>
          <w:p w14:paraId="44CE9C62"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r>
      <w:tr w:rsidR="008C5281" w:rsidRPr="00A92C92" w14:paraId="3065DD92" w14:textId="77777777" w:rsidTr="009C030D">
        <w:trPr>
          <w:trHeight w:val="300"/>
        </w:trPr>
        <w:tc>
          <w:tcPr>
            <w:tcW w:w="3255" w:type="dxa"/>
            <w:tcBorders>
              <w:top w:val="nil"/>
              <w:left w:val="nil"/>
              <w:bottom w:val="nil"/>
              <w:right w:val="nil"/>
            </w:tcBorders>
            <w:shd w:val="clear" w:color="auto" w:fill="auto"/>
            <w:noWrap/>
            <w:vAlign w:val="bottom"/>
            <w:hideMark/>
          </w:tcPr>
          <w:p w14:paraId="0000E8E5"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Divorced</w:t>
            </w:r>
          </w:p>
        </w:tc>
        <w:tc>
          <w:tcPr>
            <w:tcW w:w="866" w:type="dxa"/>
            <w:tcBorders>
              <w:top w:val="nil"/>
              <w:left w:val="nil"/>
              <w:bottom w:val="nil"/>
              <w:right w:val="nil"/>
            </w:tcBorders>
            <w:shd w:val="clear" w:color="auto" w:fill="auto"/>
            <w:noWrap/>
            <w:vAlign w:val="bottom"/>
            <w:hideMark/>
          </w:tcPr>
          <w:p w14:paraId="3DF35A9B"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3BE7B5BE"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4333FB96"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0.117</w:t>
            </w:r>
          </w:p>
        </w:tc>
        <w:tc>
          <w:tcPr>
            <w:tcW w:w="756" w:type="dxa"/>
            <w:tcBorders>
              <w:top w:val="nil"/>
              <w:left w:val="nil"/>
              <w:bottom w:val="nil"/>
              <w:right w:val="nil"/>
            </w:tcBorders>
            <w:shd w:val="clear" w:color="auto" w:fill="auto"/>
            <w:noWrap/>
            <w:vAlign w:val="center"/>
            <w:hideMark/>
          </w:tcPr>
          <w:p w14:paraId="3C4780DC"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0.813</w:t>
            </w:r>
          </w:p>
        </w:tc>
        <w:tc>
          <w:tcPr>
            <w:tcW w:w="1441" w:type="dxa"/>
            <w:tcBorders>
              <w:top w:val="nil"/>
              <w:left w:val="nil"/>
              <w:bottom w:val="nil"/>
              <w:right w:val="nil"/>
            </w:tcBorders>
            <w:shd w:val="clear" w:color="auto" w:fill="auto"/>
            <w:noWrap/>
            <w:vAlign w:val="center"/>
            <w:hideMark/>
          </w:tcPr>
          <w:p w14:paraId="1E2749D2"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0.714</w:t>
            </w:r>
          </w:p>
        </w:tc>
        <w:tc>
          <w:tcPr>
            <w:tcW w:w="896" w:type="dxa"/>
            <w:tcBorders>
              <w:top w:val="nil"/>
              <w:left w:val="nil"/>
              <w:bottom w:val="nil"/>
              <w:right w:val="nil"/>
            </w:tcBorders>
            <w:shd w:val="clear" w:color="auto" w:fill="auto"/>
            <w:noWrap/>
            <w:vAlign w:val="center"/>
            <w:hideMark/>
          </w:tcPr>
          <w:p w14:paraId="6447C538"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1.401</w:t>
            </w:r>
          </w:p>
        </w:tc>
      </w:tr>
      <w:tr w:rsidR="008C5281" w:rsidRPr="00A92C92" w14:paraId="1F74C5D2" w14:textId="77777777" w:rsidTr="009C030D">
        <w:trPr>
          <w:trHeight w:val="300"/>
        </w:trPr>
        <w:tc>
          <w:tcPr>
            <w:tcW w:w="3255" w:type="dxa"/>
            <w:tcBorders>
              <w:top w:val="nil"/>
              <w:left w:val="nil"/>
              <w:bottom w:val="nil"/>
              <w:right w:val="nil"/>
            </w:tcBorders>
            <w:shd w:val="clear" w:color="auto" w:fill="auto"/>
            <w:noWrap/>
            <w:vAlign w:val="bottom"/>
            <w:hideMark/>
          </w:tcPr>
          <w:p w14:paraId="4EF1F6EA"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Widowed</w:t>
            </w:r>
          </w:p>
        </w:tc>
        <w:tc>
          <w:tcPr>
            <w:tcW w:w="866" w:type="dxa"/>
            <w:tcBorders>
              <w:top w:val="nil"/>
              <w:left w:val="nil"/>
              <w:bottom w:val="nil"/>
              <w:right w:val="nil"/>
            </w:tcBorders>
            <w:shd w:val="clear" w:color="auto" w:fill="auto"/>
            <w:noWrap/>
            <w:vAlign w:val="bottom"/>
            <w:hideMark/>
          </w:tcPr>
          <w:p w14:paraId="339A56C9"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43002673"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bottom"/>
            <w:hideMark/>
          </w:tcPr>
          <w:p w14:paraId="77CFE3EA"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w:t>
            </w:r>
          </w:p>
        </w:tc>
        <w:tc>
          <w:tcPr>
            <w:tcW w:w="756" w:type="dxa"/>
            <w:tcBorders>
              <w:top w:val="nil"/>
              <w:left w:val="nil"/>
              <w:bottom w:val="nil"/>
              <w:right w:val="nil"/>
            </w:tcBorders>
            <w:shd w:val="clear" w:color="auto" w:fill="auto"/>
            <w:noWrap/>
            <w:vAlign w:val="bottom"/>
            <w:hideMark/>
          </w:tcPr>
          <w:p w14:paraId="7D67758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w:t>
            </w:r>
          </w:p>
        </w:tc>
        <w:tc>
          <w:tcPr>
            <w:tcW w:w="1441" w:type="dxa"/>
            <w:tcBorders>
              <w:top w:val="nil"/>
              <w:left w:val="nil"/>
              <w:bottom w:val="nil"/>
              <w:right w:val="nil"/>
            </w:tcBorders>
            <w:shd w:val="clear" w:color="auto" w:fill="auto"/>
            <w:noWrap/>
            <w:vAlign w:val="bottom"/>
            <w:hideMark/>
          </w:tcPr>
          <w:p w14:paraId="051591A5"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w:t>
            </w:r>
          </w:p>
        </w:tc>
        <w:tc>
          <w:tcPr>
            <w:tcW w:w="896" w:type="dxa"/>
            <w:tcBorders>
              <w:top w:val="nil"/>
              <w:left w:val="nil"/>
              <w:bottom w:val="nil"/>
              <w:right w:val="nil"/>
            </w:tcBorders>
            <w:shd w:val="clear" w:color="auto" w:fill="auto"/>
            <w:noWrap/>
            <w:vAlign w:val="bottom"/>
            <w:hideMark/>
          </w:tcPr>
          <w:p w14:paraId="27811E51"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w:t>
            </w:r>
          </w:p>
        </w:tc>
      </w:tr>
      <w:tr w:rsidR="008C5281" w:rsidRPr="00A92C92" w14:paraId="34F72303" w14:textId="77777777" w:rsidTr="009C030D">
        <w:trPr>
          <w:trHeight w:val="300"/>
        </w:trPr>
        <w:tc>
          <w:tcPr>
            <w:tcW w:w="3255" w:type="dxa"/>
            <w:tcBorders>
              <w:top w:val="nil"/>
              <w:left w:val="nil"/>
              <w:bottom w:val="nil"/>
              <w:right w:val="nil"/>
            </w:tcBorders>
            <w:shd w:val="clear" w:color="auto" w:fill="auto"/>
            <w:noWrap/>
            <w:vAlign w:val="bottom"/>
            <w:hideMark/>
          </w:tcPr>
          <w:p w14:paraId="5DD5CC33"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Single</w:t>
            </w:r>
          </w:p>
        </w:tc>
        <w:tc>
          <w:tcPr>
            <w:tcW w:w="866" w:type="dxa"/>
            <w:tcBorders>
              <w:top w:val="nil"/>
              <w:left w:val="nil"/>
              <w:bottom w:val="nil"/>
              <w:right w:val="nil"/>
            </w:tcBorders>
            <w:shd w:val="clear" w:color="auto" w:fill="auto"/>
            <w:noWrap/>
            <w:vAlign w:val="bottom"/>
            <w:hideMark/>
          </w:tcPr>
          <w:p w14:paraId="6E07A23B"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35E7AC3E"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13C79547"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0.050</w:t>
            </w:r>
          </w:p>
        </w:tc>
        <w:tc>
          <w:tcPr>
            <w:tcW w:w="756" w:type="dxa"/>
            <w:tcBorders>
              <w:top w:val="nil"/>
              <w:left w:val="nil"/>
              <w:bottom w:val="nil"/>
              <w:right w:val="nil"/>
            </w:tcBorders>
            <w:shd w:val="clear" w:color="auto" w:fill="auto"/>
            <w:noWrap/>
            <w:vAlign w:val="center"/>
            <w:hideMark/>
          </w:tcPr>
          <w:p w14:paraId="6AB67498"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0.864</w:t>
            </w:r>
          </w:p>
        </w:tc>
        <w:tc>
          <w:tcPr>
            <w:tcW w:w="1441" w:type="dxa"/>
            <w:tcBorders>
              <w:top w:val="nil"/>
              <w:left w:val="nil"/>
              <w:bottom w:val="nil"/>
              <w:right w:val="nil"/>
            </w:tcBorders>
            <w:shd w:val="clear" w:color="auto" w:fill="auto"/>
            <w:noWrap/>
            <w:vAlign w:val="center"/>
            <w:hideMark/>
          </w:tcPr>
          <w:p w14:paraId="74A3E713"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0.551</w:t>
            </w:r>
          </w:p>
        </w:tc>
        <w:tc>
          <w:tcPr>
            <w:tcW w:w="896" w:type="dxa"/>
            <w:tcBorders>
              <w:top w:val="nil"/>
              <w:left w:val="nil"/>
              <w:bottom w:val="nil"/>
              <w:right w:val="nil"/>
            </w:tcBorders>
            <w:shd w:val="clear" w:color="auto" w:fill="auto"/>
            <w:noWrap/>
            <w:vAlign w:val="center"/>
            <w:hideMark/>
          </w:tcPr>
          <w:p w14:paraId="4EE4A768"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1.815</w:t>
            </w:r>
          </w:p>
        </w:tc>
      </w:tr>
      <w:tr w:rsidR="008C5281" w:rsidRPr="00A92C92" w14:paraId="10C814D7" w14:textId="77777777" w:rsidTr="009C030D">
        <w:trPr>
          <w:trHeight w:val="300"/>
        </w:trPr>
        <w:tc>
          <w:tcPr>
            <w:tcW w:w="4121" w:type="dxa"/>
            <w:gridSpan w:val="2"/>
            <w:tcBorders>
              <w:top w:val="nil"/>
              <w:left w:val="nil"/>
              <w:bottom w:val="nil"/>
              <w:right w:val="nil"/>
            </w:tcBorders>
            <w:shd w:val="clear" w:color="auto" w:fill="auto"/>
            <w:noWrap/>
            <w:vAlign w:val="bottom"/>
            <w:hideMark/>
          </w:tcPr>
          <w:p w14:paraId="080708F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Ethnicity: White (reference group)</w:t>
            </w:r>
          </w:p>
        </w:tc>
        <w:tc>
          <w:tcPr>
            <w:tcW w:w="760" w:type="dxa"/>
            <w:tcBorders>
              <w:top w:val="nil"/>
              <w:left w:val="nil"/>
              <w:bottom w:val="nil"/>
              <w:right w:val="nil"/>
            </w:tcBorders>
            <w:shd w:val="clear" w:color="auto" w:fill="auto"/>
            <w:noWrap/>
            <w:vAlign w:val="bottom"/>
            <w:hideMark/>
          </w:tcPr>
          <w:p w14:paraId="10EF2A79"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bottom"/>
            <w:hideMark/>
          </w:tcPr>
          <w:p w14:paraId="423D0F6A"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3B853CD6"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41" w:type="dxa"/>
            <w:tcBorders>
              <w:top w:val="nil"/>
              <w:left w:val="nil"/>
              <w:bottom w:val="nil"/>
              <w:right w:val="nil"/>
            </w:tcBorders>
            <w:shd w:val="clear" w:color="auto" w:fill="auto"/>
            <w:noWrap/>
            <w:vAlign w:val="bottom"/>
            <w:hideMark/>
          </w:tcPr>
          <w:p w14:paraId="017BA3BB"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896" w:type="dxa"/>
            <w:tcBorders>
              <w:top w:val="nil"/>
              <w:left w:val="nil"/>
              <w:bottom w:val="nil"/>
              <w:right w:val="nil"/>
            </w:tcBorders>
            <w:shd w:val="clear" w:color="auto" w:fill="auto"/>
            <w:noWrap/>
            <w:vAlign w:val="bottom"/>
            <w:hideMark/>
          </w:tcPr>
          <w:p w14:paraId="7F44E312"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r>
      <w:tr w:rsidR="008C5281" w:rsidRPr="00A92C92" w14:paraId="0503C0DA" w14:textId="77777777" w:rsidTr="009C030D">
        <w:trPr>
          <w:trHeight w:val="300"/>
        </w:trPr>
        <w:tc>
          <w:tcPr>
            <w:tcW w:w="3255" w:type="dxa"/>
            <w:tcBorders>
              <w:top w:val="nil"/>
              <w:left w:val="nil"/>
              <w:bottom w:val="nil"/>
              <w:right w:val="nil"/>
            </w:tcBorders>
            <w:shd w:val="clear" w:color="auto" w:fill="auto"/>
            <w:noWrap/>
            <w:vAlign w:val="bottom"/>
            <w:hideMark/>
          </w:tcPr>
          <w:p w14:paraId="66D43F50"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Hispanic or Latino</w:t>
            </w:r>
          </w:p>
        </w:tc>
        <w:tc>
          <w:tcPr>
            <w:tcW w:w="866" w:type="dxa"/>
            <w:tcBorders>
              <w:top w:val="nil"/>
              <w:left w:val="nil"/>
              <w:bottom w:val="nil"/>
              <w:right w:val="nil"/>
            </w:tcBorders>
            <w:shd w:val="clear" w:color="auto" w:fill="auto"/>
            <w:noWrap/>
            <w:vAlign w:val="bottom"/>
            <w:hideMark/>
          </w:tcPr>
          <w:p w14:paraId="778DDDA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187CC6E7"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05E75C2C"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0.614</w:t>
            </w:r>
          </w:p>
        </w:tc>
        <w:tc>
          <w:tcPr>
            <w:tcW w:w="756" w:type="dxa"/>
            <w:tcBorders>
              <w:top w:val="nil"/>
              <w:left w:val="nil"/>
              <w:bottom w:val="nil"/>
              <w:right w:val="nil"/>
            </w:tcBorders>
            <w:shd w:val="clear" w:color="auto" w:fill="auto"/>
            <w:noWrap/>
            <w:vAlign w:val="center"/>
            <w:hideMark/>
          </w:tcPr>
          <w:p w14:paraId="17C7A5B4"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0.346</w:t>
            </w:r>
          </w:p>
        </w:tc>
        <w:tc>
          <w:tcPr>
            <w:tcW w:w="1441" w:type="dxa"/>
            <w:tcBorders>
              <w:top w:val="nil"/>
              <w:left w:val="nil"/>
              <w:bottom w:val="nil"/>
              <w:right w:val="nil"/>
            </w:tcBorders>
            <w:shd w:val="clear" w:color="auto" w:fill="auto"/>
            <w:noWrap/>
            <w:vAlign w:val="center"/>
            <w:hideMark/>
          </w:tcPr>
          <w:p w14:paraId="612CBA3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0.915</w:t>
            </w:r>
          </w:p>
        </w:tc>
        <w:tc>
          <w:tcPr>
            <w:tcW w:w="896" w:type="dxa"/>
            <w:tcBorders>
              <w:top w:val="nil"/>
              <w:left w:val="nil"/>
              <w:bottom w:val="nil"/>
              <w:right w:val="nil"/>
            </w:tcBorders>
            <w:shd w:val="clear" w:color="auto" w:fill="auto"/>
            <w:noWrap/>
            <w:vAlign w:val="center"/>
            <w:hideMark/>
          </w:tcPr>
          <w:p w14:paraId="0BEFAE7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1.093</w:t>
            </w:r>
          </w:p>
        </w:tc>
      </w:tr>
      <w:tr w:rsidR="008C5281" w:rsidRPr="00A92C92" w14:paraId="34D9FD26" w14:textId="77777777" w:rsidTr="009C030D">
        <w:trPr>
          <w:trHeight w:val="300"/>
        </w:trPr>
        <w:tc>
          <w:tcPr>
            <w:tcW w:w="4121" w:type="dxa"/>
            <w:gridSpan w:val="2"/>
            <w:tcBorders>
              <w:top w:val="nil"/>
              <w:left w:val="nil"/>
              <w:bottom w:val="nil"/>
              <w:right w:val="nil"/>
            </w:tcBorders>
            <w:shd w:val="clear" w:color="auto" w:fill="auto"/>
            <w:noWrap/>
            <w:vAlign w:val="bottom"/>
            <w:hideMark/>
          </w:tcPr>
          <w:p w14:paraId="7C0A2D9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Black or African American</w:t>
            </w:r>
          </w:p>
        </w:tc>
        <w:tc>
          <w:tcPr>
            <w:tcW w:w="760" w:type="dxa"/>
            <w:tcBorders>
              <w:top w:val="nil"/>
              <w:left w:val="nil"/>
              <w:bottom w:val="nil"/>
              <w:right w:val="nil"/>
            </w:tcBorders>
            <w:shd w:val="clear" w:color="auto" w:fill="auto"/>
            <w:noWrap/>
            <w:vAlign w:val="bottom"/>
            <w:hideMark/>
          </w:tcPr>
          <w:p w14:paraId="2D83846C"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297BEE3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0.754</w:t>
            </w:r>
          </w:p>
        </w:tc>
        <w:tc>
          <w:tcPr>
            <w:tcW w:w="756" w:type="dxa"/>
            <w:tcBorders>
              <w:top w:val="nil"/>
              <w:left w:val="nil"/>
              <w:bottom w:val="nil"/>
              <w:right w:val="nil"/>
            </w:tcBorders>
            <w:shd w:val="clear" w:color="auto" w:fill="auto"/>
            <w:noWrap/>
            <w:vAlign w:val="center"/>
            <w:hideMark/>
          </w:tcPr>
          <w:p w14:paraId="126F6D2F"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0.063</w:t>
            </w:r>
          </w:p>
        </w:tc>
        <w:tc>
          <w:tcPr>
            <w:tcW w:w="1441" w:type="dxa"/>
            <w:tcBorders>
              <w:top w:val="nil"/>
              <w:left w:val="nil"/>
              <w:bottom w:val="nil"/>
              <w:right w:val="nil"/>
            </w:tcBorders>
            <w:shd w:val="clear" w:color="auto" w:fill="auto"/>
            <w:noWrap/>
            <w:vAlign w:val="center"/>
            <w:hideMark/>
          </w:tcPr>
          <w:p w14:paraId="57BC617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0.893</w:t>
            </w:r>
          </w:p>
        </w:tc>
        <w:tc>
          <w:tcPr>
            <w:tcW w:w="896" w:type="dxa"/>
            <w:tcBorders>
              <w:top w:val="nil"/>
              <w:left w:val="nil"/>
              <w:bottom w:val="nil"/>
              <w:right w:val="nil"/>
            </w:tcBorders>
            <w:shd w:val="clear" w:color="auto" w:fill="auto"/>
            <w:noWrap/>
            <w:vAlign w:val="center"/>
            <w:hideMark/>
          </w:tcPr>
          <w:p w14:paraId="70F2FCD2"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1.120</w:t>
            </w:r>
          </w:p>
        </w:tc>
      </w:tr>
      <w:tr w:rsidR="008C5281" w:rsidRPr="00A92C92" w14:paraId="60B44C0F" w14:textId="77777777" w:rsidTr="009C030D">
        <w:trPr>
          <w:trHeight w:val="300"/>
        </w:trPr>
        <w:tc>
          <w:tcPr>
            <w:tcW w:w="4881" w:type="dxa"/>
            <w:gridSpan w:val="3"/>
            <w:tcBorders>
              <w:top w:val="nil"/>
              <w:left w:val="nil"/>
              <w:bottom w:val="nil"/>
              <w:right w:val="nil"/>
            </w:tcBorders>
            <w:shd w:val="clear" w:color="auto" w:fill="auto"/>
            <w:noWrap/>
            <w:vAlign w:val="bottom"/>
            <w:hideMark/>
          </w:tcPr>
          <w:p w14:paraId="29D17432"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Native American or American Indian</w:t>
            </w:r>
          </w:p>
        </w:tc>
        <w:tc>
          <w:tcPr>
            <w:tcW w:w="1434" w:type="dxa"/>
            <w:tcBorders>
              <w:top w:val="nil"/>
              <w:left w:val="nil"/>
              <w:bottom w:val="nil"/>
              <w:right w:val="nil"/>
            </w:tcBorders>
            <w:shd w:val="clear" w:color="auto" w:fill="auto"/>
            <w:noWrap/>
            <w:vAlign w:val="center"/>
            <w:hideMark/>
          </w:tcPr>
          <w:p w14:paraId="63637063"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0.225</w:t>
            </w:r>
          </w:p>
        </w:tc>
        <w:tc>
          <w:tcPr>
            <w:tcW w:w="756" w:type="dxa"/>
            <w:tcBorders>
              <w:top w:val="nil"/>
              <w:left w:val="nil"/>
              <w:bottom w:val="nil"/>
              <w:right w:val="nil"/>
            </w:tcBorders>
            <w:shd w:val="clear" w:color="auto" w:fill="auto"/>
            <w:noWrap/>
            <w:vAlign w:val="center"/>
            <w:hideMark/>
          </w:tcPr>
          <w:p w14:paraId="78DB7814"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0.747</w:t>
            </w:r>
          </w:p>
        </w:tc>
        <w:tc>
          <w:tcPr>
            <w:tcW w:w="1441" w:type="dxa"/>
            <w:tcBorders>
              <w:top w:val="nil"/>
              <w:left w:val="nil"/>
              <w:bottom w:val="nil"/>
              <w:right w:val="nil"/>
            </w:tcBorders>
            <w:shd w:val="clear" w:color="auto" w:fill="auto"/>
            <w:noWrap/>
            <w:vAlign w:val="center"/>
            <w:hideMark/>
          </w:tcPr>
          <w:p w14:paraId="169A899C"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0.949</w:t>
            </w:r>
          </w:p>
        </w:tc>
        <w:tc>
          <w:tcPr>
            <w:tcW w:w="896" w:type="dxa"/>
            <w:tcBorders>
              <w:top w:val="nil"/>
              <w:left w:val="nil"/>
              <w:bottom w:val="nil"/>
              <w:right w:val="nil"/>
            </w:tcBorders>
            <w:shd w:val="clear" w:color="auto" w:fill="auto"/>
            <w:noWrap/>
            <w:vAlign w:val="center"/>
            <w:hideMark/>
          </w:tcPr>
          <w:p w14:paraId="419DE057"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1.054</w:t>
            </w:r>
          </w:p>
        </w:tc>
      </w:tr>
      <w:tr w:rsidR="008C5281" w:rsidRPr="00A92C92" w14:paraId="02E22B56" w14:textId="77777777" w:rsidTr="009C030D">
        <w:trPr>
          <w:trHeight w:val="300"/>
        </w:trPr>
        <w:tc>
          <w:tcPr>
            <w:tcW w:w="3255" w:type="dxa"/>
            <w:tcBorders>
              <w:top w:val="nil"/>
              <w:left w:val="nil"/>
              <w:bottom w:val="nil"/>
              <w:right w:val="nil"/>
            </w:tcBorders>
            <w:shd w:val="clear" w:color="auto" w:fill="auto"/>
            <w:noWrap/>
            <w:vAlign w:val="bottom"/>
            <w:hideMark/>
          </w:tcPr>
          <w:p w14:paraId="7FD6CF36"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Asian / Pacific Islander</w:t>
            </w:r>
          </w:p>
        </w:tc>
        <w:tc>
          <w:tcPr>
            <w:tcW w:w="866" w:type="dxa"/>
            <w:tcBorders>
              <w:top w:val="nil"/>
              <w:left w:val="nil"/>
              <w:bottom w:val="nil"/>
              <w:right w:val="nil"/>
            </w:tcBorders>
            <w:shd w:val="clear" w:color="auto" w:fill="auto"/>
            <w:noWrap/>
            <w:vAlign w:val="bottom"/>
            <w:hideMark/>
          </w:tcPr>
          <w:p w14:paraId="6ED83CCE"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78A1A42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6C22FC46"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-0.262</w:t>
            </w:r>
          </w:p>
        </w:tc>
        <w:tc>
          <w:tcPr>
            <w:tcW w:w="756" w:type="dxa"/>
            <w:tcBorders>
              <w:top w:val="nil"/>
              <w:left w:val="nil"/>
              <w:bottom w:val="nil"/>
              <w:right w:val="nil"/>
            </w:tcBorders>
            <w:shd w:val="clear" w:color="auto" w:fill="auto"/>
            <w:noWrap/>
            <w:vAlign w:val="center"/>
            <w:hideMark/>
          </w:tcPr>
          <w:p w14:paraId="15350BBC"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0.552</w:t>
            </w:r>
          </w:p>
        </w:tc>
        <w:tc>
          <w:tcPr>
            <w:tcW w:w="1441" w:type="dxa"/>
            <w:tcBorders>
              <w:top w:val="nil"/>
              <w:left w:val="nil"/>
              <w:bottom w:val="nil"/>
              <w:right w:val="nil"/>
            </w:tcBorders>
            <w:shd w:val="clear" w:color="auto" w:fill="auto"/>
            <w:noWrap/>
            <w:vAlign w:val="center"/>
            <w:hideMark/>
          </w:tcPr>
          <w:p w14:paraId="2F0FD9FB"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0.895</w:t>
            </w:r>
          </w:p>
        </w:tc>
        <w:tc>
          <w:tcPr>
            <w:tcW w:w="896" w:type="dxa"/>
            <w:tcBorders>
              <w:top w:val="nil"/>
              <w:left w:val="nil"/>
              <w:bottom w:val="nil"/>
              <w:right w:val="nil"/>
            </w:tcBorders>
            <w:shd w:val="clear" w:color="auto" w:fill="auto"/>
            <w:noWrap/>
            <w:vAlign w:val="center"/>
            <w:hideMark/>
          </w:tcPr>
          <w:p w14:paraId="0E2A2BE2"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1.118</w:t>
            </w:r>
          </w:p>
        </w:tc>
      </w:tr>
      <w:tr w:rsidR="008C5281" w:rsidRPr="00A92C92" w14:paraId="7E3E01D2" w14:textId="77777777" w:rsidTr="009C030D">
        <w:trPr>
          <w:trHeight w:val="300"/>
        </w:trPr>
        <w:tc>
          <w:tcPr>
            <w:tcW w:w="3255" w:type="dxa"/>
            <w:tcBorders>
              <w:top w:val="nil"/>
              <w:left w:val="nil"/>
              <w:bottom w:val="nil"/>
              <w:right w:val="nil"/>
            </w:tcBorders>
            <w:shd w:val="clear" w:color="auto" w:fill="auto"/>
            <w:noWrap/>
            <w:vAlign w:val="bottom"/>
            <w:hideMark/>
          </w:tcPr>
          <w:p w14:paraId="39A5387E"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Other</w:t>
            </w:r>
          </w:p>
        </w:tc>
        <w:tc>
          <w:tcPr>
            <w:tcW w:w="866" w:type="dxa"/>
            <w:tcBorders>
              <w:top w:val="nil"/>
              <w:left w:val="nil"/>
              <w:bottom w:val="nil"/>
              <w:right w:val="nil"/>
            </w:tcBorders>
            <w:shd w:val="clear" w:color="auto" w:fill="auto"/>
            <w:noWrap/>
            <w:vAlign w:val="bottom"/>
            <w:hideMark/>
          </w:tcPr>
          <w:p w14:paraId="127500BC"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2DA9F74D"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bottom"/>
            <w:hideMark/>
          </w:tcPr>
          <w:p w14:paraId="6C8117FE"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w:t>
            </w:r>
          </w:p>
        </w:tc>
        <w:tc>
          <w:tcPr>
            <w:tcW w:w="756" w:type="dxa"/>
            <w:tcBorders>
              <w:top w:val="nil"/>
              <w:left w:val="nil"/>
              <w:bottom w:val="nil"/>
              <w:right w:val="nil"/>
            </w:tcBorders>
            <w:shd w:val="clear" w:color="auto" w:fill="auto"/>
            <w:noWrap/>
            <w:vAlign w:val="bottom"/>
            <w:hideMark/>
          </w:tcPr>
          <w:p w14:paraId="2F824F01"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w:t>
            </w:r>
          </w:p>
        </w:tc>
        <w:tc>
          <w:tcPr>
            <w:tcW w:w="1441" w:type="dxa"/>
            <w:tcBorders>
              <w:top w:val="nil"/>
              <w:left w:val="nil"/>
              <w:bottom w:val="nil"/>
              <w:right w:val="nil"/>
            </w:tcBorders>
            <w:shd w:val="clear" w:color="auto" w:fill="auto"/>
            <w:noWrap/>
            <w:vAlign w:val="bottom"/>
            <w:hideMark/>
          </w:tcPr>
          <w:p w14:paraId="351DAA36"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w:t>
            </w:r>
          </w:p>
        </w:tc>
        <w:tc>
          <w:tcPr>
            <w:tcW w:w="896" w:type="dxa"/>
            <w:tcBorders>
              <w:top w:val="nil"/>
              <w:left w:val="nil"/>
              <w:bottom w:val="nil"/>
              <w:right w:val="nil"/>
            </w:tcBorders>
            <w:shd w:val="clear" w:color="auto" w:fill="auto"/>
            <w:noWrap/>
            <w:vAlign w:val="bottom"/>
            <w:hideMark/>
          </w:tcPr>
          <w:p w14:paraId="4E17B315"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w:t>
            </w:r>
          </w:p>
        </w:tc>
      </w:tr>
      <w:tr w:rsidR="008C5281" w:rsidRPr="00A92C92" w14:paraId="1E53DDFA" w14:textId="77777777" w:rsidTr="009C030D">
        <w:trPr>
          <w:trHeight w:val="300"/>
        </w:trPr>
        <w:tc>
          <w:tcPr>
            <w:tcW w:w="6315" w:type="dxa"/>
            <w:gridSpan w:val="4"/>
            <w:tcBorders>
              <w:top w:val="nil"/>
              <w:left w:val="nil"/>
              <w:bottom w:val="nil"/>
              <w:right w:val="nil"/>
            </w:tcBorders>
            <w:shd w:val="clear" w:color="auto" w:fill="auto"/>
            <w:noWrap/>
            <w:vAlign w:val="bottom"/>
            <w:hideMark/>
          </w:tcPr>
          <w:p w14:paraId="2BD8C349"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Employment status: Full-time (reference group)</w:t>
            </w:r>
          </w:p>
        </w:tc>
        <w:tc>
          <w:tcPr>
            <w:tcW w:w="756" w:type="dxa"/>
            <w:tcBorders>
              <w:top w:val="nil"/>
              <w:left w:val="nil"/>
              <w:bottom w:val="nil"/>
              <w:right w:val="nil"/>
            </w:tcBorders>
            <w:shd w:val="clear" w:color="auto" w:fill="auto"/>
            <w:noWrap/>
            <w:vAlign w:val="bottom"/>
            <w:hideMark/>
          </w:tcPr>
          <w:p w14:paraId="35C893DF"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41" w:type="dxa"/>
            <w:tcBorders>
              <w:top w:val="nil"/>
              <w:left w:val="nil"/>
              <w:bottom w:val="nil"/>
              <w:right w:val="nil"/>
            </w:tcBorders>
            <w:shd w:val="clear" w:color="auto" w:fill="auto"/>
            <w:noWrap/>
            <w:vAlign w:val="bottom"/>
            <w:hideMark/>
          </w:tcPr>
          <w:p w14:paraId="6ADDAF5F"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896" w:type="dxa"/>
            <w:tcBorders>
              <w:top w:val="nil"/>
              <w:left w:val="nil"/>
              <w:bottom w:val="nil"/>
              <w:right w:val="nil"/>
            </w:tcBorders>
            <w:shd w:val="clear" w:color="auto" w:fill="auto"/>
            <w:noWrap/>
            <w:vAlign w:val="bottom"/>
            <w:hideMark/>
          </w:tcPr>
          <w:p w14:paraId="559DB5CA"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r>
      <w:tr w:rsidR="008C5281" w:rsidRPr="00A92C92" w14:paraId="45EBD235" w14:textId="77777777" w:rsidTr="009C030D">
        <w:trPr>
          <w:trHeight w:val="300"/>
        </w:trPr>
        <w:tc>
          <w:tcPr>
            <w:tcW w:w="3255" w:type="dxa"/>
            <w:tcBorders>
              <w:top w:val="nil"/>
              <w:left w:val="nil"/>
              <w:bottom w:val="nil"/>
              <w:right w:val="nil"/>
            </w:tcBorders>
            <w:shd w:val="clear" w:color="auto" w:fill="auto"/>
            <w:noWrap/>
            <w:vAlign w:val="bottom"/>
            <w:hideMark/>
          </w:tcPr>
          <w:p w14:paraId="12778043"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Part-time</w:t>
            </w:r>
          </w:p>
        </w:tc>
        <w:tc>
          <w:tcPr>
            <w:tcW w:w="866" w:type="dxa"/>
            <w:tcBorders>
              <w:top w:val="nil"/>
              <w:left w:val="nil"/>
              <w:bottom w:val="nil"/>
              <w:right w:val="nil"/>
            </w:tcBorders>
            <w:shd w:val="clear" w:color="auto" w:fill="auto"/>
            <w:noWrap/>
            <w:vAlign w:val="bottom"/>
            <w:hideMark/>
          </w:tcPr>
          <w:p w14:paraId="0D8045E9"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0D06BEA2"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56CC0F29"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-0.134</w:t>
            </w:r>
          </w:p>
        </w:tc>
        <w:tc>
          <w:tcPr>
            <w:tcW w:w="756" w:type="dxa"/>
            <w:tcBorders>
              <w:top w:val="nil"/>
              <w:left w:val="nil"/>
              <w:bottom w:val="nil"/>
              <w:right w:val="nil"/>
            </w:tcBorders>
            <w:shd w:val="clear" w:color="auto" w:fill="auto"/>
            <w:noWrap/>
            <w:vAlign w:val="center"/>
            <w:hideMark/>
          </w:tcPr>
          <w:p w14:paraId="6D6E8E94"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0.672</w:t>
            </w:r>
          </w:p>
        </w:tc>
        <w:tc>
          <w:tcPr>
            <w:tcW w:w="1441" w:type="dxa"/>
            <w:tcBorders>
              <w:top w:val="nil"/>
              <w:left w:val="nil"/>
              <w:bottom w:val="nil"/>
              <w:right w:val="nil"/>
            </w:tcBorders>
            <w:shd w:val="clear" w:color="auto" w:fill="auto"/>
            <w:noWrap/>
            <w:vAlign w:val="center"/>
            <w:hideMark/>
          </w:tcPr>
          <w:p w14:paraId="4560B92E"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0.860</w:t>
            </w:r>
          </w:p>
        </w:tc>
        <w:tc>
          <w:tcPr>
            <w:tcW w:w="896" w:type="dxa"/>
            <w:tcBorders>
              <w:top w:val="nil"/>
              <w:left w:val="nil"/>
              <w:bottom w:val="nil"/>
              <w:right w:val="nil"/>
            </w:tcBorders>
            <w:shd w:val="clear" w:color="auto" w:fill="auto"/>
            <w:noWrap/>
            <w:vAlign w:val="center"/>
            <w:hideMark/>
          </w:tcPr>
          <w:p w14:paraId="2AACE577"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1.163</w:t>
            </w:r>
          </w:p>
        </w:tc>
      </w:tr>
      <w:tr w:rsidR="008C5281" w:rsidRPr="00A92C92" w14:paraId="5874156D" w14:textId="77777777" w:rsidTr="009C030D">
        <w:trPr>
          <w:trHeight w:val="300"/>
        </w:trPr>
        <w:tc>
          <w:tcPr>
            <w:tcW w:w="3255" w:type="dxa"/>
            <w:tcBorders>
              <w:top w:val="nil"/>
              <w:left w:val="nil"/>
              <w:bottom w:val="nil"/>
              <w:right w:val="nil"/>
            </w:tcBorders>
            <w:shd w:val="clear" w:color="auto" w:fill="auto"/>
            <w:noWrap/>
            <w:vAlign w:val="bottom"/>
            <w:hideMark/>
          </w:tcPr>
          <w:p w14:paraId="02EC1C24"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Unemployed</w:t>
            </w:r>
          </w:p>
        </w:tc>
        <w:tc>
          <w:tcPr>
            <w:tcW w:w="866" w:type="dxa"/>
            <w:tcBorders>
              <w:top w:val="nil"/>
              <w:left w:val="nil"/>
              <w:bottom w:val="nil"/>
              <w:right w:val="nil"/>
            </w:tcBorders>
            <w:shd w:val="clear" w:color="auto" w:fill="auto"/>
            <w:noWrap/>
            <w:vAlign w:val="bottom"/>
            <w:hideMark/>
          </w:tcPr>
          <w:p w14:paraId="37003F3C"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1F86B672"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0E11EF23"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0.033</w:t>
            </w:r>
          </w:p>
        </w:tc>
        <w:tc>
          <w:tcPr>
            <w:tcW w:w="756" w:type="dxa"/>
            <w:tcBorders>
              <w:top w:val="nil"/>
              <w:left w:val="nil"/>
              <w:bottom w:val="nil"/>
              <w:right w:val="nil"/>
            </w:tcBorders>
            <w:shd w:val="clear" w:color="auto" w:fill="auto"/>
            <w:noWrap/>
            <w:vAlign w:val="center"/>
            <w:hideMark/>
          </w:tcPr>
          <w:p w14:paraId="610FBC46"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0.911</w:t>
            </w:r>
          </w:p>
        </w:tc>
        <w:tc>
          <w:tcPr>
            <w:tcW w:w="1441" w:type="dxa"/>
            <w:tcBorders>
              <w:top w:val="nil"/>
              <w:left w:val="nil"/>
              <w:bottom w:val="nil"/>
              <w:right w:val="nil"/>
            </w:tcBorders>
            <w:shd w:val="clear" w:color="auto" w:fill="auto"/>
            <w:noWrap/>
            <w:vAlign w:val="center"/>
            <w:hideMark/>
          </w:tcPr>
          <w:p w14:paraId="33B6A9D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0.803</w:t>
            </w:r>
          </w:p>
        </w:tc>
        <w:tc>
          <w:tcPr>
            <w:tcW w:w="896" w:type="dxa"/>
            <w:tcBorders>
              <w:top w:val="nil"/>
              <w:left w:val="nil"/>
              <w:bottom w:val="nil"/>
              <w:right w:val="nil"/>
            </w:tcBorders>
            <w:shd w:val="clear" w:color="auto" w:fill="auto"/>
            <w:noWrap/>
            <w:vAlign w:val="center"/>
            <w:hideMark/>
          </w:tcPr>
          <w:p w14:paraId="019F545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1.246</w:t>
            </w:r>
          </w:p>
        </w:tc>
      </w:tr>
      <w:tr w:rsidR="008C5281" w:rsidRPr="00A92C92" w14:paraId="3C8C3150" w14:textId="77777777" w:rsidTr="009C030D">
        <w:trPr>
          <w:trHeight w:val="300"/>
        </w:trPr>
        <w:tc>
          <w:tcPr>
            <w:tcW w:w="3255" w:type="dxa"/>
            <w:tcBorders>
              <w:top w:val="nil"/>
              <w:left w:val="nil"/>
              <w:bottom w:val="nil"/>
              <w:right w:val="nil"/>
            </w:tcBorders>
            <w:shd w:val="clear" w:color="auto" w:fill="auto"/>
            <w:noWrap/>
            <w:vAlign w:val="bottom"/>
            <w:hideMark/>
          </w:tcPr>
          <w:p w14:paraId="7866E5CA"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    Student</w:t>
            </w:r>
          </w:p>
        </w:tc>
        <w:tc>
          <w:tcPr>
            <w:tcW w:w="866" w:type="dxa"/>
            <w:tcBorders>
              <w:top w:val="nil"/>
              <w:left w:val="nil"/>
              <w:bottom w:val="nil"/>
              <w:right w:val="nil"/>
            </w:tcBorders>
            <w:shd w:val="clear" w:color="auto" w:fill="auto"/>
            <w:noWrap/>
            <w:vAlign w:val="bottom"/>
            <w:hideMark/>
          </w:tcPr>
          <w:p w14:paraId="1E8A70F8"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401C93DD"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236160D9"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-0.639</w:t>
            </w:r>
          </w:p>
        </w:tc>
        <w:tc>
          <w:tcPr>
            <w:tcW w:w="756" w:type="dxa"/>
            <w:tcBorders>
              <w:top w:val="nil"/>
              <w:left w:val="nil"/>
              <w:bottom w:val="nil"/>
              <w:right w:val="nil"/>
            </w:tcBorders>
            <w:shd w:val="clear" w:color="auto" w:fill="auto"/>
            <w:noWrap/>
            <w:vAlign w:val="center"/>
            <w:hideMark/>
          </w:tcPr>
          <w:p w14:paraId="69CD3D52"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0.159</w:t>
            </w:r>
          </w:p>
        </w:tc>
        <w:tc>
          <w:tcPr>
            <w:tcW w:w="1441" w:type="dxa"/>
            <w:tcBorders>
              <w:top w:val="nil"/>
              <w:left w:val="nil"/>
              <w:bottom w:val="nil"/>
              <w:right w:val="nil"/>
            </w:tcBorders>
            <w:shd w:val="clear" w:color="auto" w:fill="auto"/>
            <w:noWrap/>
            <w:vAlign w:val="center"/>
            <w:hideMark/>
          </w:tcPr>
          <w:p w14:paraId="01B6607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0.749</w:t>
            </w:r>
          </w:p>
        </w:tc>
        <w:tc>
          <w:tcPr>
            <w:tcW w:w="896" w:type="dxa"/>
            <w:tcBorders>
              <w:top w:val="nil"/>
              <w:left w:val="nil"/>
              <w:bottom w:val="nil"/>
              <w:right w:val="nil"/>
            </w:tcBorders>
            <w:shd w:val="clear" w:color="auto" w:fill="auto"/>
            <w:noWrap/>
            <w:vAlign w:val="center"/>
            <w:hideMark/>
          </w:tcPr>
          <w:p w14:paraId="4CA04BE3"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1.336</w:t>
            </w:r>
          </w:p>
        </w:tc>
      </w:tr>
      <w:tr w:rsidR="008C5281" w:rsidRPr="00A92C92" w14:paraId="7A2160B1" w14:textId="77777777" w:rsidTr="009C030D">
        <w:trPr>
          <w:trHeight w:val="300"/>
        </w:trPr>
        <w:tc>
          <w:tcPr>
            <w:tcW w:w="8512" w:type="dxa"/>
            <w:gridSpan w:val="6"/>
            <w:tcBorders>
              <w:top w:val="nil"/>
              <w:left w:val="nil"/>
              <w:bottom w:val="nil"/>
              <w:right w:val="nil"/>
            </w:tcBorders>
            <w:shd w:val="clear" w:color="auto" w:fill="auto"/>
            <w:noWrap/>
            <w:vAlign w:val="bottom"/>
            <w:hideMark/>
          </w:tcPr>
          <w:p w14:paraId="694C9F7B"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Letter Type: High Authority &amp; High Scarcity (reference group)</w:t>
            </w:r>
          </w:p>
        </w:tc>
        <w:tc>
          <w:tcPr>
            <w:tcW w:w="896" w:type="dxa"/>
            <w:tcBorders>
              <w:top w:val="nil"/>
              <w:left w:val="nil"/>
              <w:bottom w:val="nil"/>
              <w:right w:val="nil"/>
            </w:tcBorders>
            <w:shd w:val="clear" w:color="auto" w:fill="auto"/>
            <w:noWrap/>
            <w:vAlign w:val="bottom"/>
            <w:hideMark/>
          </w:tcPr>
          <w:p w14:paraId="3B8F0E38"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r>
      <w:tr w:rsidR="008C5281" w:rsidRPr="00A92C92" w14:paraId="11DB2C21" w14:textId="77777777" w:rsidTr="009C030D">
        <w:trPr>
          <w:trHeight w:val="300"/>
        </w:trPr>
        <w:tc>
          <w:tcPr>
            <w:tcW w:w="4121" w:type="dxa"/>
            <w:gridSpan w:val="2"/>
            <w:tcBorders>
              <w:top w:val="nil"/>
              <w:left w:val="nil"/>
              <w:bottom w:val="nil"/>
              <w:right w:val="nil"/>
            </w:tcBorders>
            <w:shd w:val="clear" w:color="auto" w:fill="auto"/>
            <w:noWrap/>
            <w:vAlign w:val="bottom"/>
            <w:hideMark/>
          </w:tcPr>
          <w:p w14:paraId="6D876B25"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High Authority &amp; Low Scarcity</w:t>
            </w:r>
          </w:p>
        </w:tc>
        <w:tc>
          <w:tcPr>
            <w:tcW w:w="760" w:type="dxa"/>
            <w:tcBorders>
              <w:top w:val="nil"/>
              <w:left w:val="nil"/>
              <w:bottom w:val="nil"/>
              <w:right w:val="nil"/>
            </w:tcBorders>
            <w:shd w:val="clear" w:color="auto" w:fill="auto"/>
            <w:noWrap/>
            <w:vAlign w:val="bottom"/>
            <w:hideMark/>
          </w:tcPr>
          <w:p w14:paraId="7F266C97"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0020CA54"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-0.481</w:t>
            </w:r>
          </w:p>
        </w:tc>
        <w:tc>
          <w:tcPr>
            <w:tcW w:w="756" w:type="dxa"/>
            <w:tcBorders>
              <w:top w:val="nil"/>
              <w:left w:val="nil"/>
              <w:bottom w:val="nil"/>
              <w:right w:val="nil"/>
            </w:tcBorders>
            <w:shd w:val="clear" w:color="auto" w:fill="auto"/>
            <w:noWrap/>
            <w:vAlign w:val="center"/>
            <w:hideMark/>
          </w:tcPr>
          <w:p w14:paraId="04FEBA88"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0.116</w:t>
            </w:r>
          </w:p>
        </w:tc>
        <w:tc>
          <w:tcPr>
            <w:tcW w:w="1441" w:type="dxa"/>
            <w:tcBorders>
              <w:top w:val="nil"/>
              <w:left w:val="nil"/>
              <w:bottom w:val="nil"/>
              <w:right w:val="nil"/>
            </w:tcBorders>
            <w:shd w:val="clear" w:color="auto" w:fill="auto"/>
            <w:noWrap/>
            <w:vAlign w:val="center"/>
            <w:hideMark/>
          </w:tcPr>
          <w:p w14:paraId="3B46A7DC"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0.640</w:t>
            </w:r>
          </w:p>
        </w:tc>
        <w:tc>
          <w:tcPr>
            <w:tcW w:w="896" w:type="dxa"/>
            <w:tcBorders>
              <w:top w:val="nil"/>
              <w:left w:val="nil"/>
              <w:bottom w:val="nil"/>
              <w:right w:val="nil"/>
            </w:tcBorders>
            <w:shd w:val="clear" w:color="auto" w:fill="auto"/>
            <w:noWrap/>
            <w:vAlign w:val="center"/>
            <w:hideMark/>
          </w:tcPr>
          <w:p w14:paraId="20A26A77"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1.562</w:t>
            </w:r>
          </w:p>
        </w:tc>
      </w:tr>
      <w:tr w:rsidR="008C5281" w:rsidRPr="00A92C92" w14:paraId="06052CF6" w14:textId="77777777" w:rsidTr="009C030D">
        <w:trPr>
          <w:trHeight w:val="300"/>
        </w:trPr>
        <w:tc>
          <w:tcPr>
            <w:tcW w:w="4121" w:type="dxa"/>
            <w:gridSpan w:val="2"/>
            <w:tcBorders>
              <w:top w:val="nil"/>
              <w:left w:val="nil"/>
              <w:bottom w:val="nil"/>
              <w:right w:val="nil"/>
            </w:tcBorders>
            <w:shd w:val="clear" w:color="auto" w:fill="auto"/>
            <w:noWrap/>
            <w:vAlign w:val="bottom"/>
            <w:hideMark/>
          </w:tcPr>
          <w:p w14:paraId="203899C0"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Low Authority &amp; Low Scarcity</w:t>
            </w:r>
          </w:p>
        </w:tc>
        <w:tc>
          <w:tcPr>
            <w:tcW w:w="760" w:type="dxa"/>
            <w:tcBorders>
              <w:top w:val="nil"/>
              <w:left w:val="nil"/>
              <w:bottom w:val="nil"/>
              <w:right w:val="nil"/>
            </w:tcBorders>
            <w:shd w:val="clear" w:color="auto" w:fill="auto"/>
            <w:noWrap/>
            <w:vAlign w:val="bottom"/>
            <w:hideMark/>
          </w:tcPr>
          <w:p w14:paraId="366F1139"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5DF49391"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-0.190</w:t>
            </w:r>
          </w:p>
        </w:tc>
        <w:tc>
          <w:tcPr>
            <w:tcW w:w="756" w:type="dxa"/>
            <w:tcBorders>
              <w:top w:val="nil"/>
              <w:left w:val="nil"/>
              <w:bottom w:val="nil"/>
              <w:right w:val="nil"/>
            </w:tcBorders>
            <w:shd w:val="clear" w:color="auto" w:fill="auto"/>
            <w:noWrap/>
            <w:vAlign w:val="center"/>
            <w:hideMark/>
          </w:tcPr>
          <w:p w14:paraId="0ACE160B"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0.531</w:t>
            </w:r>
          </w:p>
        </w:tc>
        <w:tc>
          <w:tcPr>
            <w:tcW w:w="1441" w:type="dxa"/>
            <w:tcBorders>
              <w:top w:val="nil"/>
              <w:left w:val="nil"/>
              <w:bottom w:val="nil"/>
              <w:right w:val="nil"/>
            </w:tcBorders>
            <w:shd w:val="clear" w:color="auto" w:fill="auto"/>
            <w:noWrap/>
            <w:vAlign w:val="center"/>
            <w:hideMark/>
          </w:tcPr>
          <w:p w14:paraId="1F305AD9"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0.614</w:t>
            </w:r>
          </w:p>
        </w:tc>
        <w:tc>
          <w:tcPr>
            <w:tcW w:w="896" w:type="dxa"/>
            <w:tcBorders>
              <w:top w:val="nil"/>
              <w:left w:val="nil"/>
              <w:bottom w:val="nil"/>
              <w:right w:val="nil"/>
            </w:tcBorders>
            <w:shd w:val="clear" w:color="auto" w:fill="auto"/>
            <w:noWrap/>
            <w:vAlign w:val="center"/>
            <w:hideMark/>
          </w:tcPr>
          <w:p w14:paraId="1D19E8D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1.630</w:t>
            </w:r>
          </w:p>
        </w:tc>
      </w:tr>
      <w:tr w:rsidR="008C5281" w:rsidRPr="00A92C92" w14:paraId="3841B406" w14:textId="77777777" w:rsidTr="009C030D">
        <w:trPr>
          <w:trHeight w:val="300"/>
        </w:trPr>
        <w:tc>
          <w:tcPr>
            <w:tcW w:w="4121" w:type="dxa"/>
            <w:gridSpan w:val="2"/>
            <w:tcBorders>
              <w:top w:val="nil"/>
              <w:left w:val="nil"/>
              <w:bottom w:val="nil"/>
              <w:right w:val="nil"/>
            </w:tcBorders>
            <w:shd w:val="clear" w:color="auto" w:fill="auto"/>
            <w:noWrap/>
            <w:vAlign w:val="bottom"/>
            <w:hideMark/>
          </w:tcPr>
          <w:p w14:paraId="0F9A9217"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Low Authority &amp; High Scarcity</w:t>
            </w:r>
          </w:p>
        </w:tc>
        <w:tc>
          <w:tcPr>
            <w:tcW w:w="760" w:type="dxa"/>
            <w:tcBorders>
              <w:top w:val="nil"/>
              <w:left w:val="nil"/>
              <w:bottom w:val="nil"/>
              <w:right w:val="nil"/>
            </w:tcBorders>
            <w:shd w:val="clear" w:color="auto" w:fill="auto"/>
            <w:noWrap/>
            <w:vAlign w:val="bottom"/>
            <w:hideMark/>
          </w:tcPr>
          <w:p w14:paraId="37E34317"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nil"/>
              <w:right w:val="nil"/>
            </w:tcBorders>
            <w:shd w:val="clear" w:color="auto" w:fill="auto"/>
            <w:noWrap/>
            <w:vAlign w:val="center"/>
            <w:hideMark/>
          </w:tcPr>
          <w:p w14:paraId="24918ED1"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-0.941</w:t>
            </w:r>
          </w:p>
        </w:tc>
        <w:tc>
          <w:tcPr>
            <w:tcW w:w="756" w:type="dxa"/>
            <w:tcBorders>
              <w:top w:val="nil"/>
              <w:left w:val="nil"/>
              <w:bottom w:val="nil"/>
              <w:right w:val="nil"/>
            </w:tcBorders>
            <w:shd w:val="clear" w:color="auto" w:fill="auto"/>
            <w:noWrap/>
            <w:vAlign w:val="center"/>
            <w:hideMark/>
          </w:tcPr>
          <w:p w14:paraId="7F20AA02"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0.003</w:t>
            </w:r>
          </w:p>
        </w:tc>
        <w:tc>
          <w:tcPr>
            <w:tcW w:w="1441" w:type="dxa"/>
            <w:tcBorders>
              <w:top w:val="nil"/>
              <w:left w:val="nil"/>
              <w:bottom w:val="nil"/>
              <w:right w:val="nil"/>
            </w:tcBorders>
            <w:shd w:val="clear" w:color="auto" w:fill="auto"/>
            <w:noWrap/>
            <w:vAlign w:val="center"/>
            <w:hideMark/>
          </w:tcPr>
          <w:p w14:paraId="232716E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0.612</w:t>
            </w:r>
          </w:p>
        </w:tc>
        <w:tc>
          <w:tcPr>
            <w:tcW w:w="896" w:type="dxa"/>
            <w:tcBorders>
              <w:top w:val="nil"/>
              <w:left w:val="nil"/>
              <w:bottom w:val="nil"/>
              <w:right w:val="nil"/>
            </w:tcBorders>
            <w:shd w:val="clear" w:color="auto" w:fill="auto"/>
            <w:noWrap/>
            <w:vAlign w:val="center"/>
            <w:hideMark/>
          </w:tcPr>
          <w:p w14:paraId="2DA54480"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1.633</w:t>
            </w:r>
          </w:p>
        </w:tc>
      </w:tr>
      <w:tr w:rsidR="008C5281" w:rsidRPr="00A92C92" w14:paraId="3FE6B2D2" w14:textId="77777777" w:rsidTr="009C030D">
        <w:trPr>
          <w:trHeight w:val="300"/>
        </w:trPr>
        <w:tc>
          <w:tcPr>
            <w:tcW w:w="3255" w:type="dxa"/>
            <w:tcBorders>
              <w:top w:val="nil"/>
              <w:left w:val="nil"/>
              <w:bottom w:val="single" w:sz="4" w:space="0" w:color="auto"/>
              <w:right w:val="nil"/>
            </w:tcBorders>
            <w:shd w:val="clear" w:color="auto" w:fill="auto"/>
            <w:noWrap/>
            <w:vAlign w:val="bottom"/>
            <w:hideMark/>
          </w:tcPr>
          <w:p w14:paraId="4BA415A2"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(Constant)</w:t>
            </w:r>
          </w:p>
        </w:tc>
        <w:tc>
          <w:tcPr>
            <w:tcW w:w="866" w:type="dxa"/>
            <w:tcBorders>
              <w:top w:val="nil"/>
              <w:left w:val="nil"/>
              <w:bottom w:val="single" w:sz="4" w:space="0" w:color="auto"/>
              <w:right w:val="nil"/>
            </w:tcBorders>
            <w:shd w:val="clear" w:color="auto" w:fill="auto"/>
            <w:noWrap/>
            <w:vAlign w:val="bottom"/>
            <w:hideMark/>
          </w:tcPr>
          <w:p w14:paraId="70DEBE51"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760" w:type="dxa"/>
            <w:tcBorders>
              <w:top w:val="nil"/>
              <w:left w:val="nil"/>
              <w:bottom w:val="single" w:sz="4" w:space="0" w:color="auto"/>
              <w:right w:val="nil"/>
            </w:tcBorders>
            <w:shd w:val="clear" w:color="auto" w:fill="auto"/>
            <w:noWrap/>
            <w:vAlign w:val="bottom"/>
            <w:hideMark/>
          </w:tcPr>
          <w:p w14:paraId="2C381ACB"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1434" w:type="dxa"/>
            <w:tcBorders>
              <w:top w:val="nil"/>
              <w:left w:val="nil"/>
              <w:bottom w:val="single" w:sz="4" w:space="0" w:color="auto"/>
              <w:right w:val="nil"/>
            </w:tcBorders>
            <w:shd w:val="clear" w:color="auto" w:fill="auto"/>
            <w:noWrap/>
            <w:vAlign w:val="center"/>
            <w:hideMark/>
          </w:tcPr>
          <w:p w14:paraId="7F68B0D7"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3.709</w:t>
            </w:r>
          </w:p>
        </w:tc>
        <w:tc>
          <w:tcPr>
            <w:tcW w:w="756" w:type="dxa"/>
            <w:tcBorders>
              <w:top w:val="nil"/>
              <w:left w:val="nil"/>
              <w:bottom w:val="single" w:sz="4" w:space="0" w:color="auto"/>
              <w:right w:val="nil"/>
            </w:tcBorders>
            <w:shd w:val="clear" w:color="auto" w:fill="auto"/>
            <w:noWrap/>
            <w:vAlign w:val="center"/>
            <w:hideMark/>
          </w:tcPr>
          <w:p w14:paraId="6E5512CD" w14:textId="77777777" w:rsidR="008C5281" w:rsidRPr="00A92C92" w:rsidRDefault="008C5281" w:rsidP="009C030D">
            <w:pPr>
              <w:spacing w:line="480" w:lineRule="auto"/>
              <w:jc w:val="right"/>
              <w:rPr>
                <w:rFonts w:ascii="Times New Roman" w:eastAsia="Times New Roman" w:hAnsi="Times New Roman" w:cs="Times New Roman"/>
                <w:color w:val="000000"/>
              </w:rPr>
            </w:pPr>
            <w:r w:rsidRPr="00A92C92">
              <w:rPr>
                <w:rFonts w:ascii="Times New Roman" w:eastAsia="Times New Roman" w:hAnsi="Times New Roman" w:cs="Times New Roman"/>
                <w:color w:val="000000"/>
              </w:rPr>
              <w:t>0.001</w:t>
            </w:r>
          </w:p>
        </w:tc>
        <w:tc>
          <w:tcPr>
            <w:tcW w:w="1441" w:type="dxa"/>
            <w:tcBorders>
              <w:top w:val="nil"/>
              <w:left w:val="nil"/>
              <w:bottom w:val="single" w:sz="4" w:space="0" w:color="auto"/>
              <w:right w:val="nil"/>
            </w:tcBorders>
            <w:shd w:val="clear" w:color="auto" w:fill="auto"/>
            <w:vAlign w:val="center"/>
            <w:hideMark/>
          </w:tcPr>
          <w:p w14:paraId="50BF357D"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c>
          <w:tcPr>
            <w:tcW w:w="896" w:type="dxa"/>
            <w:tcBorders>
              <w:top w:val="nil"/>
              <w:left w:val="nil"/>
              <w:bottom w:val="single" w:sz="4" w:space="0" w:color="auto"/>
              <w:right w:val="nil"/>
            </w:tcBorders>
            <w:shd w:val="clear" w:color="auto" w:fill="auto"/>
            <w:vAlign w:val="center"/>
            <w:hideMark/>
          </w:tcPr>
          <w:p w14:paraId="5273CF5B"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w:t>
            </w:r>
          </w:p>
        </w:tc>
      </w:tr>
      <w:tr w:rsidR="008C5281" w:rsidRPr="00A92C92" w14:paraId="59259832" w14:textId="77777777" w:rsidTr="009C030D">
        <w:trPr>
          <w:trHeight w:val="300"/>
        </w:trPr>
        <w:tc>
          <w:tcPr>
            <w:tcW w:w="9408" w:type="dxa"/>
            <w:gridSpan w:val="7"/>
            <w:tcBorders>
              <w:top w:val="single" w:sz="4" w:space="0" w:color="auto"/>
              <w:left w:val="nil"/>
              <w:bottom w:val="nil"/>
              <w:right w:val="nil"/>
            </w:tcBorders>
            <w:shd w:val="clear" w:color="auto" w:fill="auto"/>
            <w:noWrap/>
            <w:vAlign w:val="bottom"/>
            <w:hideMark/>
          </w:tcPr>
          <w:p w14:paraId="1066F730" w14:textId="77777777" w:rsidR="008C5281" w:rsidRPr="00A92C92" w:rsidRDefault="008C5281" w:rsidP="009C030D">
            <w:pPr>
              <w:spacing w:line="480" w:lineRule="auto"/>
              <w:rPr>
                <w:rFonts w:ascii="Times New Roman" w:eastAsia="Times New Roman" w:hAnsi="Times New Roman" w:cs="Times New Roman"/>
                <w:color w:val="000000"/>
              </w:rPr>
            </w:pPr>
            <w:r w:rsidRPr="00A92C92">
              <w:rPr>
                <w:rFonts w:ascii="Times New Roman" w:eastAsia="Times New Roman" w:hAnsi="Times New Roman" w:cs="Times New Roman"/>
                <w:color w:val="000000"/>
              </w:rPr>
              <w:t xml:space="preserve">Note. "Marital status: Widowed" and "Ethnicity: Other" have missing correlations and were deleted from the analysis. </w:t>
            </w:r>
          </w:p>
        </w:tc>
      </w:tr>
    </w:tbl>
    <w:p w14:paraId="124C9301" w14:textId="77777777" w:rsidR="008C5281" w:rsidRPr="00F36F27" w:rsidRDefault="008C5281" w:rsidP="008C5281">
      <w:pPr>
        <w:spacing w:line="480" w:lineRule="auto"/>
        <w:rPr>
          <w:rFonts w:ascii="Times New Roman" w:hAnsi="Times New Roman" w:cs="Times New Roman"/>
          <w:i/>
        </w:rPr>
      </w:pPr>
    </w:p>
    <w:p w14:paraId="1EB042DD" w14:textId="77777777" w:rsidR="008C5281" w:rsidRDefault="008C5281" w:rsidP="008C5281">
      <w:pPr>
        <w:spacing w:line="480" w:lineRule="auto"/>
        <w:rPr>
          <w:rFonts w:ascii="Times New Roman" w:hAnsi="Times New Roman" w:cs="Times New Roman"/>
        </w:rPr>
      </w:pPr>
      <w:r>
        <w:rPr>
          <w:rFonts w:ascii="Times New Roman" w:hAnsi="Times New Roman" w:cs="Times New Roman"/>
        </w:rPr>
        <w:br w:type="page"/>
      </w:r>
    </w:p>
    <w:p w14:paraId="6B01E649" w14:textId="77777777" w:rsidR="008C5281" w:rsidRDefault="008C5281" w:rsidP="008C5281">
      <w:pPr>
        <w:spacing w:line="480" w:lineRule="auto"/>
        <w:rPr>
          <w:rFonts w:ascii="Times New Roman" w:hAnsi="Times New Roman" w:cs="Times New Roman"/>
        </w:rPr>
      </w:pPr>
      <w:r>
        <w:rPr>
          <w:rFonts w:ascii="Times New Roman" w:hAnsi="Times New Roman" w:cs="Times New Roman"/>
        </w:rPr>
        <w:t>Table 3</w:t>
      </w:r>
    </w:p>
    <w:p w14:paraId="42EC5BBB" w14:textId="77777777" w:rsidR="008C5281" w:rsidRDefault="008C5281" w:rsidP="008C5281">
      <w:pPr>
        <w:spacing w:line="480" w:lineRule="auto"/>
        <w:rPr>
          <w:rFonts w:ascii="Times New Roman" w:hAnsi="Times New Roman" w:cs="Times New Roman"/>
          <w:i/>
        </w:rPr>
      </w:pPr>
      <w:r>
        <w:rPr>
          <w:rFonts w:ascii="Times New Roman" w:hAnsi="Times New Roman" w:cs="Times New Roman"/>
          <w:i/>
        </w:rPr>
        <w:t>Regression Results from Experiment 1 Predicting Compliance Rate</w:t>
      </w:r>
    </w:p>
    <w:tbl>
      <w:tblPr>
        <w:tblW w:w="9465" w:type="dxa"/>
        <w:tblInd w:w="93" w:type="dxa"/>
        <w:tblLayout w:type="fixed"/>
        <w:tblLook w:val="04A0" w:firstRow="1" w:lastRow="0" w:firstColumn="1" w:lastColumn="0" w:noHBand="0" w:noVBand="1"/>
      </w:tblPr>
      <w:tblGrid>
        <w:gridCol w:w="3345"/>
        <w:gridCol w:w="842"/>
        <w:gridCol w:w="756"/>
        <w:gridCol w:w="1462"/>
        <w:gridCol w:w="756"/>
        <w:gridCol w:w="1299"/>
        <w:gridCol w:w="1005"/>
      </w:tblGrid>
      <w:tr w:rsidR="008C5281" w:rsidRPr="006E53D7" w14:paraId="5E9B5D06" w14:textId="77777777" w:rsidTr="009C030D">
        <w:trPr>
          <w:trHeight w:val="300"/>
        </w:trPr>
        <w:tc>
          <w:tcPr>
            <w:tcW w:w="3345" w:type="dxa"/>
            <w:tcBorders>
              <w:top w:val="single" w:sz="4" w:space="0" w:color="auto"/>
              <w:left w:val="nil"/>
              <w:bottom w:val="nil"/>
              <w:right w:val="nil"/>
            </w:tcBorders>
            <w:shd w:val="clear" w:color="auto" w:fill="auto"/>
            <w:noWrap/>
            <w:vAlign w:val="bottom"/>
            <w:hideMark/>
          </w:tcPr>
          <w:p w14:paraId="0087ED47"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598" w:type="dxa"/>
            <w:gridSpan w:val="2"/>
            <w:tcBorders>
              <w:top w:val="single" w:sz="4" w:space="0" w:color="auto"/>
              <w:left w:val="nil"/>
              <w:bottom w:val="single" w:sz="4" w:space="0" w:color="auto"/>
              <w:right w:val="nil"/>
            </w:tcBorders>
            <w:shd w:val="clear" w:color="auto" w:fill="auto"/>
            <w:noWrap/>
            <w:vAlign w:val="bottom"/>
            <w:hideMark/>
          </w:tcPr>
          <w:p w14:paraId="79A6762F" w14:textId="77777777" w:rsidR="008C5281" w:rsidRPr="006E53D7" w:rsidRDefault="008C5281" w:rsidP="009C030D">
            <w:pPr>
              <w:spacing w:line="480" w:lineRule="auto"/>
              <w:jc w:val="center"/>
              <w:rPr>
                <w:rFonts w:ascii="Times New Roman" w:eastAsia="Times New Roman" w:hAnsi="Times New Roman" w:cs="Times New Roman"/>
                <w:color w:val="000000"/>
              </w:rPr>
            </w:pPr>
            <w:r w:rsidRPr="006E53D7">
              <w:rPr>
                <w:rFonts w:ascii="Times New Roman" w:eastAsia="Times New Roman" w:hAnsi="Times New Roman" w:cs="Times New Roman"/>
                <w:color w:val="000000"/>
              </w:rPr>
              <w:t>Variables Entered Independently</w:t>
            </w:r>
          </w:p>
        </w:tc>
        <w:tc>
          <w:tcPr>
            <w:tcW w:w="4522" w:type="dxa"/>
            <w:gridSpan w:val="4"/>
            <w:tcBorders>
              <w:top w:val="single" w:sz="4" w:space="0" w:color="auto"/>
              <w:left w:val="nil"/>
              <w:bottom w:val="single" w:sz="4" w:space="0" w:color="auto"/>
              <w:right w:val="nil"/>
            </w:tcBorders>
            <w:shd w:val="clear" w:color="auto" w:fill="auto"/>
            <w:noWrap/>
            <w:vAlign w:val="bottom"/>
            <w:hideMark/>
          </w:tcPr>
          <w:p w14:paraId="0210EE87" w14:textId="77777777" w:rsidR="008C5281" w:rsidRPr="006E53D7" w:rsidRDefault="008C5281" w:rsidP="009C030D">
            <w:pPr>
              <w:spacing w:line="480" w:lineRule="auto"/>
              <w:jc w:val="center"/>
              <w:rPr>
                <w:rFonts w:ascii="Times New Roman" w:eastAsia="Times New Roman" w:hAnsi="Times New Roman" w:cs="Times New Roman"/>
                <w:color w:val="000000"/>
              </w:rPr>
            </w:pPr>
            <w:r w:rsidRPr="006E53D7">
              <w:rPr>
                <w:rFonts w:ascii="Times New Roman" w:eastAsia="Times New Roman" w:hAnsi="Times New Roman" w:cs="Times New Roman"/>
                <w:color w:val="000000"/>
              </w:rPr>
              <w:t>Variables Entered Jointly</w:t>
            </w:r>
          </w:p>
        </w:tc>
      </w:tr>
      <w:tr w:rsidR="008C5281" w:rsidRPr="006E53D7" w14:paraId="20B72749" w14:textId="77777777" w:rsidTr="009C030D">
        <w:trPr>
          <w:trHeight w:val="300"/>
        </w:trPr>
        <w:tc>
          <w:tcPr>
            <w:tcW w:w="3345" w:type="dxa"/>
            <w:tcBorders>
              <w:top w:val="nil"/>
              <w:left w:val="nil"/>
              <w:bottom w:val="nil"/>
              <w:right w:val="nil"/>
            </w:tcBorders>
            <w:shd w:val="clear" w:color="auto" w:fill="auto"/>
            <w:noWrap/>
            <w:vAlign w:val="bottom"/>
            <w:hideMark/>
          </w:tcPr>
          <w:p w14:paraId="094CA0ED"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842" w:type="dxa"/>
            <w:tcBorders>
              <w:top w:val="nil"/>
              <w:left w:val="nil"/>
              <w:bottom w:val="nil"/>
              <w:right w:val="nil"/>
            </w:tcBorders>
            <w:shd w:val="clear" w:color="auto" w:fill="auto"/>
            <w:noWrap/>
            <w:vAlign w:val="bottom"/>
            <w:hideMark/>
          </w:tcPr>
          <w:p w14:paraId="5BC6643C" w14:textId="77777777" w:rsidR="008C5281" w:rsidRPr="006E53D7" w:rsidRDefault="008C5281" w:rsidP="009C030D">
            <w:pPr>
              <w:spacing w:line="480" w:lineRule="auto"/>
              <w:jc w:val="center"/>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65003E37"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462" w:type="dxa"/>
            <w:tcBorders>
              <w:top w:val="nil"/>
              <w:left w:val="nil"/>
              <w:bottom w:val="nil"/>
              <w:right w:val="nil"/>
            </w:tcBorders>
            <w:shd w:val="clear" w:color="auto" w:fill="auto"/>
            <w:noWrap/>
            <w:vAlign w:val="bottom"/>
            <w:hideMark/>
          </w:tcPr>
          <w:p w14:paraId="555FBDD0" w14:textId="77777777" w:rsidR="008C5281" w:rsidRPr="006E53D7" w:rsidRDefault="008C5281" w:rsidP="009C030D">
            <w:pPr>
              <w:spacing w:line="480" w:lineRule="auto"/>
              <w:jc w:val="center"/>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5501BBBD"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2304" w:type="dxa"/>
            <w:gridSpan w:val="2"/>
            <w:tcBorders>
              <w:top w:val="single" w:sz="4" w:space="0" w:color="auto"/>
              <w:left w:val="nil"/>
              <w:bottom w:val="nil"/>
              <w:right w:val="nil"/>
            </w:tcBorders>
            <w:shd w:val="clear" w:color="auto" w:fill="auto"/>
            <w:noWrap/>
            <w:vAlign w:val="bottom"/>
            <w:hideMark/>
          </w:tcPr>
          <w:p w14:paraId="3E8C2012" w14:textId="77777777" w:rsidR="008C5281" w:rsidRPr="006E53D7" w:rsidRDefault="008C5281" w:rsidP="009C030D">
            <w:pPr>
              <w:spacing w:line="480" w:lineRule="auto"/>
              <w:jc w:val="center"/>
              <w:rPr>
                <w:rFonts w:ascii="Times New Roman" w:eastAsia="Times New Roman" w:hAnsi="Times New Roman" w:cs="Times New Roman"/>
                <w:color w:val="000000"/>
              </w:rPr>
            </w:pPr>
            <w:r w:rsidRPr="006E53D7">
              <w:rPr>
                <w:rFonts w:ascii="Times New Roman" w:eastAsia="Times New Roman" w:hAnsi="Times New Roman" w:cs="Times New Roman"/>
                <w:color w:val="000000"/>
              </w:rPr>
              <w:t>Collinearity Statistics</w:t>
            </w:r>
          </w:p>
        </w:tc>
      </w:tr>
      <w:tr w:rsidR="008C5281" w:rsidRPr="006E53D7" w14:paraId="42BB7B2D" w14:textId="77777777" w:rsidTr="009C030D">
        <w:trPr>
          <w:trHeight w:val="300"/>
        </w:trPr>
        <w:tc>
          <w:tcPr>
            <w:tcW w:w="3345" w:type="dxa"/>
            <w:tcBorders>
              <w:top w:val="nil"/>
              <w:left w:val="nil"/>
              <w:bottom w:val="single" w:sz="4" w:space="0" w:color="auto"/>
              <w:right w:val="nil"/>
            </w:tcBorders>
            <w:shd w:val="clear" w:color="auto" w:fill="auto"/>
            <w:noWrap/>
            <w:vAlign w:val="bottom"/>
            <w:hideMark/>
          </w:tcPr>
          <w:p w14:paraId="2D6ADFB5"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842" w:type="dxa"/>
            <w:tcBorders>
              <w:top w:val="nil"/>
              <w:left w:val="nil"/>
              <w:bottom w:val="single" w:sz="4" w:space="0" w:color="auto"/>
              <w:right w:val="nil"/>
            </w:tcBorders>
            <w:shd w:val="clear" w:color="auto" w:fill="auto"/>
            <w:noWrap/>
            <w:vAlign w:val="bottom"/>
            <w:hideMark/>
          </w:tcPr>
          <w:p w14:paraId="7814E177"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B</w:t>
            </w:r>
          </w:p>
        </w:tc>
        <w:tc>
          <w:tcPr>
            <w:tcW w:w="756" w:type="dxa"/>
            <w:tcBorders>
              <w:top w:val="nil"/>
              <w:left w:val="nil"/>
              <w:bottom w:val="single" w:sz="4" w:space="0" w:color="auto"/>
              <w:right w:val="nil"/>
            </w:tcBorders>
            <w:shd w:val="clear" w:color="auto" w:fill="auto"/>
            <w:noWrap/>
            <w:vAlign w:val="bottom"/>
            <w:hideMark/>
          </w:tcPr>
          <w:p w14:paraId="541A93B5" w14:textId="77777777" w:rsidR="008C5281" w:rsidRPr="006E53D7" w:rsidRDefault="008C5281" w:rsidP="009C030D">
            <w:pPr>
              <w:spacing w:line="480" w:lineRule="auto"/>
              <w:rPr>
                <w:rFonts w:ascii="Times New Roman" w:eastAsia="Times New Roman" w:hAnsi="Times New Roman" w:cs="Times New Roman"/>
                <w:i/>
                <w:iCs/>
                <w:color w:val="000000"/>
              </w:rPr>
            </w:pPr>
            <w:r w:rsidRPr="006E53D7">
              <w:rPr>
                <w:rFonts w:ascii="Times New Roman" w:eastAsia="Times New Roman" w:hAnsi="Times New Roman" w:cs="Times New Roman"/>
                <w:i/>
                <w:iCs/>
                <w:color w:val="000000"/>
              </w:rPr>
              <w:t>p</w:t>
            </w:r>
          </w:p>
        </w:tc>
        <w:tc>
          <w:tcPr>
            <w:tcW w:w="1462" w:type="dxa"/>
            <w:tcBorders>
              <w:top w:val="nil"/>
              <w:left w:val="nil"/>
              <w:bottom w:val="single" w:sz="4" w:space="0" w:color="auto"/>
              <w:right w:val="nil"/>
            </w:tcBorders>
            <w:shd w:val="clear" w:color="auto" w:fill="auto"/>
            <w:noWrap/>
            <w:vAlign w:val="bottom"/>
            <w:hideMark/>
          </w:tcPr>
          <w:p w14:paraId="1AA15BCD" w14:textId="77777777" w:rsidR="008C5281" w:rsidRPr="006E53D7" w:rsidRDefault="008C5281" w:rsidP="009C030D">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6E53D7">
              <w:rPr>
                <w:rFonts w:ascii="Times New Roman" w:eastAsia="Times New Roman" w:hAnsi="Times New Roman" w:cs="Times New Roman"/>
                <w:color w:val="000000"/>
              </w:rPr>
              <w:t>B</w:t>
            </w:r>
          </w:p>
        </w:tc>
        <w:tc>
          <w:tcPr>
            <w:tcW w:w="756" w:type="dxa"/>
            <w:tcBorders>
              <w:top w:val="nil"/>
              <w:left w:val="nil"/>
              <w:bottom w:val="single" w:sz="4" w:space="0" w:color="auto"/>
              <w:right w:val="nil"/>
            </w:tcBorders>
            <w:shd w:val="clear" w:color="auto" w:fill="auto"/>
            <w:noWrap/>
            <w:vAlign w:val="bottom"/>
            <w:hideMark/>
          </w:tcPr>
          <w:p w14:paraId="3B4B812B" w14:textId="77777777" w:rsidR="008C5281" w:rsidRPr="006E53D7" w:rsidRDefault="008C5281" w:rsidP="009C030D">
            <w:pPr>
              <w:spacing w:line="480" w:lineRule="auto"/>
              <w:rPr>
                <w:rFonts w:ascii="Times New Roman" w:eastAsia="Times New Roman" w:hAnsi="Times New Roman" w:cs="Times New Roman"/>
                <w:i/>
                <w:iCs/>
                <w:color w:val="000000"/>
              </w:rPr>
            </w:pPr>
            <w:r w:rsidRPr="006E53D7">
              <w:rPr>
                <w:rFonts w:ascii="Times New Roman" w:eastAsia="Times New Roman" w:hAnsi="Times New Roman" w:cs="Times New Roman"/>
                <w:i/>
                <w:iCs/>
                <w:color w:val="000000"/>
              </w:rPr>
              <w:t>p</w:t>
            </w:r>
          </w:p>
        </w:tc>
        <w:tc>
          <w:tcPr>
            <w:tcW w:w="1299" w:type="dxa"/>
            <w:tcBorders>
              <w:top w:val="nil"/>
              <w:left w:val="nil"/>
              <w:bottom w:val="single" w:sz="4" w:space="0" w:color="auto"/>
              <w:right w:val="nil"/>
            </w:tcBorders>
            <w:shd w:val="clear" w:color="auto" w:fill="auto"/>
            <w:noWrap/>
            <w:vAlign w:val="bottom"/>
            <w:hideMark/>
          </w:tcPr>
          <w:p w14:paraId="5AA72337"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Tolerance</w:t>
            </w:r>
          </w:p>
        </w:tc>
        <w:tc>
          <w:tcPr>
            <w:tcW w:w="1005" w:type="dxa"/>
            <w:tcBorders>
              <w:top w:val="nil"/>
              <w:left w:val="nil"/>
              <w:bottom w:val="single" w:sz="4" w:space="0" w:color="auto"/>
              <w:right w:val="nil"/>
            </w:tcBorders>
            <w:shd w:val="clear" w:color="auto" w:fill="auto"/>
            <w:noWrap/>
            <w:vAlign w:val="bottom"/>
            <w:hideMark/>
          </w:tcPr>
          <w:p w14:paraId="58FED197"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VIF</w:t>
            </w:r>
          </w:p>
        </w:tc>
      </w:tr>
      <w:tr w:rsidR="008C5281" w:rsidRPr="006E53D7" w14:paraId="5EA36EAD" w14:textId="77777777" w:rsidTr="009C030D">
        <w:trPr>
          <w:trHeight w:val="300"/>
        </w:trPr>
        <w:tc>
          <w:tcPr>
            <w:tcW w:w="3345" w:type="dxa"/>
            <w:tcBorders>
              <w:top w:val="nil"/>
              <w:left w:val="nil"/>
              <w:bottom w:val="nil"/>
              <w:right w:val="nil"/>
            </w:tcBorders>
            <w:shd w:val="clear" w:color="auto" w:fill="auto"/>
            <w:noWrap/>
            <w:vAlign w:val="bottom"/>
            <w:hideMark/>
          </w:tcPr>
          <w:p w14:paraId="2D7147B6"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Benefit rating</w:t>
            </w:r>
          </w:p>
        </w:tc>
        <w:tc>
          <w:tcPr>
            <w:tcW w:w="842" w:type="dxa"/>
            <w:tcBorders>
              <w:top w:val="nil"/>
              <w:left w:val="nil"/>
              <w:bottom w:val="nil"/>
              <w:right w:val="nil"/>
            </w:tcBorders>
            <w:shd w:val="clear" w:color="auto" w:fill="auto"/>
            <w:noWrap/>
            <w:vAlign w:val="bottom"/>
            <w:hideMark/>
          </w:tcPr>
          <w:p w14:paraId="6DD8ED34"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0.587</w:t>
            </w:r>
          </w:p>
        </w:tc>
        <w:tc>
          <w:tcPr>
            <w:tcW w:w="756" w:type="dxa"/>
            <w:tcBorders>
              <w:top w:val="nil"/>
              <w:left w:val="nil"/>
              <w:bottom w:val="nil"/>
              <w:right w:val="nil"/>
            </w:tcBorders>
            <w:shd w:val="clear" w:color="auto" w:fill="auto"/>
            <w:noWrap/>
            <w:vAlign w:val="bottom"/>
            <w:hideMark/>
          </w:tcPr>
          <w:p w14:paraId="3610C6CC"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0.000</w:t>
            </w:r>
          </w:p>
        </w:tc>
        <w:tc>
          <w:tcPr>
            <w:tcW w:w="1462" w:type="dxa"/>
            <w:tcBorders>
              <w:top w:val="nil"/>
              <w:left w:val="nil"/>
              <w:bottom w:val="nil"/>
              <w:right w:val="nil"/>
            </w:tcBorders>
            <w:shd w:val="clear" w:color="auto" w:fill="auto"/>
            <w:noWrap/>
            <w:vAlign w:val="center"/>
            <w:hideMark/>
          </w:tcPr>
          <w:p w14:paraId="3CA750F5"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0.594</w:t>
            </w:r>
          </w:p>
        </w:tc>
        <w:tc>
          <w:tcPr>
            <w:tcW w:w="756" w:type="dxa"/>
            <w:tcBorders>
              <w:top w:val="nil"/>
              <w:left w:val="nil"/>
              <w:bottom w:val="nil"/>
              <w:right w:val="nil"/>
            </w:tcBorders>
            <w:shd w:val="clear" w:color="auto" w:fill="auto"/>
            <w:noWrap/>
            <w:vAlign w:val="center"/>
            <w:hideMark/>
          </w:tcPr>
          <w:p w14:paraId="79D9A07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0.000</w:t>
            </w:r>
          </w:p>
        </w:tc>
        <w:tc>
          <w:tcPr>
            <w:tcW w:w="1299" w:type="dxa"/>
            <w:tcBorders>
              <w:top w:val="nil"/>
              <w:left w:val="nil"/>
              <w:bottom w:val="nil"/>
              <w:right w:val="nil"/>
            </w:tcBorders>
            <w:shd w:val="clear" w:color="auto" w:fill="auto"/>
            <w:noWrap/>
            <w:vAlign w:val="center"/>
            <w:hideMark/>
          </w:tcPr>
          <w:p w14:paraId="2CEDF0CA"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0.715</w:t>
            </w:r>
          </w:p>
        </w:tc>
        <w:tc>
          <w:tcPr>
            <w:tcW w:w="1005" w:type="dxa"/>
            <w:tcBorders>
              <w:top w:val="nil"/>
              <w:left w:val="nil"/>
              <w:bottom w:val="nil"/>
              <w:right w:val="nil"/>
            </w:tcBorders>
            <w:shd w:val="clear" w:color="auto" w:fill="auto"/>
            <w:noWrap/>
            <w:vAlign w:val="center"/>
            <w:hideMark/>
          </w:tcPr>
          <w:p w14:paraId="3F3B3D1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1.398</w:t>
            </w:r>
          </w:p>
        </w:tc>
      </w:tr>
      <w:tr w:rsidR="008C5281" w:rsidRPr="006E53D7" w14:paraId="62899075" w14:textId="77777777" w:rsidTr="009C030D">
        <w:trPr>
          <w:trHeight w:val="300"/>
        </w:trPr>
        <w:tc>
          <w:tcPr>
            <w:tcW w:w="3345" w:type="dxa"/>
            <w:tcBorders>
              <w:top w:val="nil"/>
              <w:left w:val="nil"/>
              <w:bottom w:val="nil"/>
              <w:right w:val="nil"/>
            </w:tcBorders>
            <w:shd w:val="clear" w:color="auto" w:fill="auto"/>
            <w:noWrap/>
            <w:vAlign w:val="bottom"/>
            <w:hideMark/>
          </w:tcPr>
          <w:p w14:paraId="3ED9BC16"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Risk rating</w:t>
            </w:r>
          </w:p>
        </w:tc>
        <w:tc>
          <w:tcPr>
            <w:tcW w:w="842" w:type="dxa"/>
            <w:tcBorders>
              <w:top w:val="nil"/>
              <w:left w:val="nil"/>
              <w:bottom w:val="nil"/>
              <w:right w:val="nil"/>
            </w:tcBorders>
            <w:shd w:val="clear" w:color="auto" w:fill="auto"/>
            <w:noWrap/>
            <w:vAlign w:val="bottom"/>
            <w:hideMark/>
          </w:tcPr>
          <w:p w14:paraId="42117EA5"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-0.833</w:t>
            </w:r>
          </w:p>
        </w:tc>
        <w:tc>
          <w:tcPr>
            <w:tcW w:w="756" w:type="dxa"/>
            <w:tcBorders>
              <w:top w:val="nil"/>
              <w:left w:val="nil"/>
              <w:bottom w:val="nil"/>
              <w:right w:val="nil"/>
            </w:tcBorders>
            <w:shd w:val="clear" w:color="auto" w:fill="auto"/>
            <w:noWrap/>
            <w:vAlign w:val="bottom"/>
            <w:hideMark/>
          </w:tcPr>
          <w:p w14:paraId="343453F0"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0.000</w:t>
            </w:r>
          </w:p>
        </w:tc>
        <w:tc>
          <w:tcPr>
            <w:tcW w:w="1462" w:type="dxa"/>
            <w:tcBorders>
              <w:top w:val="nil"/>
              <w:left w:val="nil"/>
              <w:bottom w:val="nil"/>
              <w:right w:val="nil"/>
            </w:tcBorders>
            <w:shd w:val="clear" w:color="auto" w:fill="auto"/>
            <w:noWrap/>
            <w:vAlign w:val="center"/>
            <w:hideMark/>
          </w:tcPr>
          <w:p w14:paraId="5684E96A"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-0.387</w:t>
            </w:r>
          </w:p>
        </w:tc>
        <w:tc>
          <w:tcPr>
            <w:tcW w:w="756" w:type="dxa"/>
            <w:tcBorders>
              <w:top w:val="nil"/>
              <w:left w:val="nil"/>
              <w:bottom w:val="nil"/>
              <w:right w:val="nil"/>
            </w:tcBorders>
            <w:shd w:val="clear" w:color="auto" w:fill="auto"/>
            <w:noWrap/>
            <w:vAlign w:val="center"/>
            <w:hideMark/>
          </w:tcPr>
          <w:p w14:paraId="43FB6F6F"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0.000</w:t>
            </w:r>
          </w:p>
        </w:tc>
        <w:tc>
          <w:tcPr>
            <w:tcW w:w="1299" w:type="dxa"/>
            <w:tcBorders>
              <w:top w:val="nil"/>
              <w:left w:val="nil"/>
              <w:bottom w:val="nil"/>
              <w:right w:val="nil"/>
            </w:tcBorders>
            <w:shd w:val="clear" w:color="auto" w:fill="auto"/>
            <w:noWrap/>
            <w:vAlign w:val="center"/>
            <w:hideMark/>
          </w:tcPr>
          <w:p w14:paraId="1FEECCB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0.746</w:t>
            </w:r>
          </w:p>
        </w:tc>
        <w:tc>
          <w:tcPr>
            <w:tcW w:w="1005" w:type="dxa"/>
            <w:tcBorders>
              <w:top w:val="nil"/>
              <w:left w:val="nil"/>
              <w:bottom w:val="nil"/>
              <w:right w:val="nil"/>
            </w:tcBorders>
            <w:shd w:val="clear" w:color="auto" w:fill="auto"/>
            <w:noWrap/>
            <w:vAlign w:val="center"/>
            <w:hideMark/>
          </w:tcPr>
          <w:p w14:paraId="272F7433"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1.340</w:t>
            </w:r>
          </w:p>
        </w:tc>
      </w:tr>
      <w:tr w:rsidR="008C5281" w:rsidRPr="006E53D7" w14:paraId="1D8CA7F0" w14:textId="77777777" w:rsidTr="009C030D">
        <w:trPr>
          <w:trHeight w:val="300"/>
        </w:trPr>
        <w:tc>
          <w:tcPr>
            <w:tcW w:w="3345" w:type="dxa"/>
            <w:tcBorders>
              <w:top w:val="nil"/>
              <w:left w:val="nil"/>
              <w:bottom w:val="nil"/>
              <w:right w:val="nil"/>
            </w:tcBorders>
            <w:shd w:val="clear" w:color="auto" w:fill="auto"/>
            <w:noWrap/>
            <w:vAlign w:val="bottom"/>
            <w:hideMark/>
          </w:tcPr>
          <w:p w14:paraId="5277C0BA"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Subjective Numeracy</w:t>
            </w:r>
          </w:p>
        </w:tc>
        <w:tc>
          <w:tcPr>
            <w:tcW w:w="842" w:type="dxa"/>
            <w:tcBorders>
              <w:top w:val="nil"/>
              <w:left w:val="nil"/>
              <w:bottom w:val="nil"/>
              <w:right w:val="nil"/>
            </w:tcBorders>
            <w:shd w:val="clear" w:color="auto" w:fill="auto"/>
            <w:noWrap/>
            <w:vAlign w:val="bottom"/>
            <w:hideMark/>
          </w:tcPr>
          <w:p w14:paraId="572992CF"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0.000</w:t>
            </w:r>
          </w:p>
        </w:tc>
        <w:tc>
          <w:tcPr>
            <w:tcW w:w="756" w:type="dxa"/>
            <w:tcBorders>
              <w:top w:val="nil"/>
              <w:left w:val="nil"/>
              <w:bottom w:val="nil"/>
              <w:right w:val="nil"/>
            </w:tcBorders>
            <w:shd w:val="clear" w:color="auto" w:fill="auto"/>
            <w:noWrap/>
            <w:vAlign w:val="bottom"/>
            <w:hideMark/>
          </w:tcPr>
          <w:p w14:paraId="70F1F6F9"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0.879</w:t>
            </w:r>
          </w:p>
        </w:tc>
        <w:tc>
          <w:tcPr>
            <w:tcW w:w="1462" w:type="dxa"/>
            <w:tcBorders>
              <w:top w:val="nil"/>
              <w:left w:val="nil"/>
              <w:bottom w:val="nil"/>
              <w:right w:val="nil"/>
            </w:tcBorders>
            <w:shd w:val="clear" w:color="auto" w:fill="auto"/>
            <w:noWrap/>
            <w:vAlign w:val="center"/>
            <w:hideMark/>
          </w:tcPr>
          <w:p w14:paraId="0D9C9E4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0.000</w:t>
            </w:r>
          </w:p>
        </w:tc>
        <w:tc>
          <w:tcPr>
            <w:tcW w:w="756" w:type="dxa"/>
            <w:tcBorders>
              <w:top w:val="nil"/>
              <w:left w:val="nil"/>
              <w:bottom w:val="nil"/>
              <w:right w:val="nil"/>
            </w:tcBorders>
            <w:shd w:val="clear" w:color="auto" w:fill="auto"/>
            <w:noWrap/>
            <w:vAlign w:val="center"/>
            <w:hideMark/>
          </w:tcPr>
          <w:p w14:paraId="4C6FD763"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0.669</w:t>
            </w:r>
          </w:p>
        </w:tc>
        <w:tc>
          <w:tcPr>
            <w:tcW w:w="1299" w:type="dxa"/>
            <w:tcBorders>
              <w:top w:val="nil"/>
              <w:left w:val="nil"/>
              <w:bottom w:val="nil"/>
              <w:right w:val="nil"/>
            </w:tcBorders>
            <w:shd w:val="clear" w:color="auto" w:fill="auto"/>
            <w:noWrap/>
            <w:vAlign w:val="center"/>
            <w:hideMark/>
          </w:tcPr>
          <w:p w14:paraId="79A6DE82"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0.890</w:t>
            </w:r>
          </w:p>
        </w:tc>
        <w:tc>
          <w:tcPr>
            <w:tcW w:w="1005" w:type="dxa"/>
            <w:tcBorders>
              <w:top w:val="nil"/>
              <w:left w:val="nil"/>
              <w:bottom w:val="nil"/>
              <w:right w:val="nil"/>
            </w:tcBorders>
            <w:shd w:val="clear" w:color="auto" w:fill="auto"/>
            <w:noWrap/>
            <w:vAlign w:val="center"/>
            <w:hideMark/>
          </w:tcPr>
          <w:p w14:paraId="11B31080"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1.123</w:t>
            </w:r>
          </w:p>
        </w:tc>
      </w:tr>
      <w:tr w:rsidR="008C5281" w:rsidRPr="006E53D7" w14:paraId="1EFB59BF" w14:textId="77777777" w:rsidTr="009C030D">
        <w:trPr>
          <w:trHeight w:val="300"/>
        </w:trPr>
        <w:tc>
          <w:tcPr>
            <w:tcW w:w="3345" w:type="dxa"/>
            <w:tcBorders>
              <w:top w:val="nil"/>
              <w:left w:val="nil"/>
              <w:bottom w:val="nil"/>
              <w:right w:val="nil"/>
            </w:tcBorders>
            <w:shd w:val="clear" w:color="auto" w:fill="auto"/>
            <w:noWrap/>
            <w:vAlign w:val="bottom"/>
            <w:hideMark/>
          </w:tcPr>
          <w:p w14:paraId="381366D3"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Objective Numeracy</w:t>
            </w:r>
          </w:p>
        </w:tc>
        <w:tc>
          <w:tcPr>
            <w:tcW w:w="842" w:type="dxa"/>
            <w:tcBorders>
              <w:top w:val="nil"/>
              <w:left w:val="nil"/>
              <w:bottom w:val="nil"/>
              <w:right w:val="nil"/>
            </w:tcBorders>
            <w:shd w:val="clear" w:color="auto" w:fill="auto"/>
            <w:noWrap/>
            <w:vAlign w:val="bottom"/>
            <w:hideMark/>
          </w:tcPr>
          <w:p w14:paraId="5B5C6ED0"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-0.221</w:t>
            </w:r>
          </w:p>
        </w:tc>
        <w:tc>
          <w:tcPr>
            <w:tcW w:w="756" w:type="dxa"/>
            <w:tcBorders>
              <w:top w:val="nil"/>
              <w:left w:val="nil"/>
              <w:bottom w:val="nil"/>
              <w:right w:val="nil"/>
            </w:tcBorders>
            <w:shd w:val="clear" w:color="auto" w:fill="auto"/>
            <w:noWrap/>
            <w:vAlign w:val="bottom"/>
            <w:hideMark/>
          </w:tcPr>
          <w:p w14:paraId="04140A5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0.073</w:t>
            </w:r>
          </w:p>
        </w:tc>
        <w:tc>
          <w:tcPr>
            <w:tcW w:w="1462" w:type="dxa"/>
            <w:tcBorders>
              <w:top w:val="nil"/>
              <w:left w:val="nil"/>
              <w:bottom w:val="nil"/>
              <w:right w:val="nil"/>
            </w:tcBorders>
            <w:shd w:val="clear" w:color="auto" w:fill="auto"/>
            <w:noWrap/>
            <w:vAlign w:val="center"/>
            <w:hideMark/>
          </w:tcPr>
          <w:p w14:paraId="0FDC765B"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0.109</w:t>
            </w:r>
          </w:p>
        </w:tc>
        <w:tc>
          <w:tcPr>
            <w:tcW w:w="756" w:type="dxa"/>
            <w:tcBorders>
              <w:top w:val="nil"/>
              <w:left w:val="nil"/>
              <w:bottom w:val="nil"/>
              <w:right w:val="nil"/>
            </w:tcBorders>
            <w:shd w:val="clear" w:color="auto" w:fill="auto"/>
            <w:noWrap/>
            <w:vAlign w:val="center"/>
            <w:hideMark/>
          </w:tcPr>
          <w:p w14:paraId="17B54BFD"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0.203</w:t>
            </w:r>
          </w:p>
        </w:tc>
        <w:tc>
          <w:tcPr>
            <w:tcW w:w="1299" w:type="dxa"/>
            <w:tcBorders>
              <w:top w:val="nil"/>
              <w:left w:val="nil"/>
              <w:bottom w:val="nil"/>
              <w:right w:val="nil"/>
            </w:tcBorders>
            <w:shd w:val="clear" w:color="auto" w:fill="auto"/>
            <w:noWrap/>
            <w:vAlign w:val="center"/>
            <w:hideMark/>
          </w:tcPr>
          <w:p w14:paraId="2130F4F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0.874</w:t>
            </w:r>
          </w:p>
        </w:tc>
        <w:tc>
          <w:tcPr>
            <w:tcW w:w="1005" w:type="dxa"/>
            <w:tcBorders>
              <w:top w:val="nil"/>
              <w:left w:val="nil"/>
              <w:bottom w:val="nil"/>
              <w:right w:val="nil"/>
            </w:tcBorders>
            <w:shd w:val="clear" w:color="auto" w:fill="auto"/>
            <w:noWrap/>
            <w:vAlign w:val="center"/>
            <w:hideMark/>
          </w:tcPr>
          <w:p w14:paraId="6E32693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1.144</w:t>
            </w:r>
          </w:p>
        </w:tc>
      </w:tr>
      <w:tr w:rsidR="008C5281" w:rsidRPr="006E53D7" w14:paraId="7F815F60" w14:textId="77777777" w:rsidTr="009C030D">
        <w:trPr>
          <w:trHeight w:val="300"/>
        </w:trPr>
        <w:tc>
          <w:tcPr>
            <w:tcW w:w="3345" w:type="dxa"/>
            <w:tcBorders>
              <w:top w:val="nil"/>
              <w:left w:val="nil"/>
              <w:bottom w:val="nil"/>
              <w:right w:val="nil"/>
            </w:tcBorders>
            <w:shd w:val="clear" w:color="auto" w:fill="auto"/>
            <w:noWrap/>
            <w:vAlign w:val="bottom"/>
            <w:hideMark/>
          </w:tcPr>
          <w:p w14:paraId="2BAEA41E"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Loneliness</w:t>
            </w:r>
          </w:p>
        </w:tc>
        <w:tc>
          <w:tcPr>
            <w:tcW w:w="842" w:type="dxa"/>
            <w:tcBorders>
              <w:top w:val="nil"/>
              <w:left w:val="nil"/>
              <w:bottom w:val="nil"/>
              <w:right w:val="nil"/>
            </w:tcBorders>
            <w:shd w:val="clear" w:color="auto" w:fill="auto"/>
            <w:noWrap/>
            <w:vAlign w:val="bottom"/>
            <w:hideMark/>
          </w:tcPr>
          <w:p w14:paraId="65DAE16C"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0.111</w:t>
            </w:r>
          </w:p>
        </w:tc>
        <w:tc>
          <w:tcPr>
            <w:tcW w:w="756" w:type="dxa"/>
            <w:tcBorders>
              <w:top w:val="nil"/>
              <w:left w:val="nil"/>
              <w:bottom w:val="nil"/>
              <w:right w:val="nil"/>
            </w:tcBorders>
            <w:shd w:val="clear" w:color="auto" w:fill="auto"/>
            <w:noWrap/>
            <w:vAlign w:val="bottom"/>
            <w:hideMark/>
          </w:tcPr>
          <w:p w14:paraId="1906D3DD"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0.080</w:t>
            </w:r>
          </w:p>
        </w:tc>
        <w:tc>
          <w:tcPr>
            <w:tcW w:w="1462" w:type="dxa"/>
            <w:tcBorders>
              <w:top w:val="nil"/>
              <w:left w:val="nil"/>
              <w:bottom w:val="nil"/>
              <w:right w:val="nil"/>
            </w:tcBorders>
            <w:shd w:val="clear" w:color="auto" w:fill="auto"/>
            <w:noWrap/>
            <w:vAlign w:val="center"/>
            <w:hideMark/>
          </w:tcPr>
          <w:p w14:paraId="35FA80C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-0.042</w:t>
            </w:r>
          </w:p>
        </w:tc>
        <w:tc>
          <w:tcPr>
            <w:tcW w:w="756" w:type="dxa"/>
            <w:tcBorders>
              <w:top w:val="nil"/>
              <w:left w:val="nil"/>
              <w:bottom w:val="nil"/>
              <w:right w:val="nil"/>
            </w:tcBorders>
            <w:shd w:val="clear" w:color="auto" w:fill="auto"/>
            <w:noWrap/>
            <w:vAlign w:val="center"/>
            <w:hideMark/>
          </w:tcPr>
          <w:p w14:paraId="662B34AC"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0.358</w:t>
            </w:r>
          </w:p>
        </w:tc>
        <w:tc>
          <w:tcPr>
            <w:tcW w:w="1299" w:type="dxa"/>
            <w:tcBorders>
              <w:top w:val="nil"/>
              <w:left w:val="nil"/>
              <w:bottom w:val="nil"/>
              <w:right w:val="nil"/>
            </w:tcBorders>
            <w:shd w:val="clear" w:color="auto" w:fill="auto"/>
            <w:noWrap/>
            <w:vAlign w:val="center"/>
            <w:hideMark/>
          </w:tcPr>
          <w:p w14:paraId="22909748"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0.814</w:t>
            </w:r>
          </w:p>
        </w:tc>
        <w:tc>
          <w:tcPr>
            <w:tcW w:w="1005" w:type="dxa"/>
            <w:tcBorders>
              <w:top w:val="nil"/>
              <w:left w:val="nil"/>
              <w:bottom w:val="nil"/>
              <w:right w:val="nil"/>
            </w:tcBorders>
            <w:shd w:val="clear" w:color="auto" w:fill="auto"/>
            <w:noWrap/>
            <w:vAlign w:val="center"/>
            <w:hideMark/>
          </w:tcPr>
          <w:p w14:paraId="2008751B"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1.228</w:t>
            </w:r>
          </w:p>
        </w:tc>
      </w:tr>
      <w:tr w:rsidR="008C5281" w:rsidRPr="006E53D7" w14:paraId="332FC43E" w14:textId="77777777" w:rsidTr="009C030D">
        <w:trPr>
          <w:trHeight w:val="300"/>
        </w:trPr>
        <w:tc>
          <w:tcPr>
            <w:tcW w:w="3345" w:type="dxa"/>
            <w:tcBorders>
              <w:top w:val="nil"/>
              <w:left w:val="nil"/>
              <w:bottom w:val="nil"/>
              <w:right w:val="nil"/>
            </w:tcBorders>
            <w:shd w:val="clear" w:color="auto" w:fill="auto"/>
            <w:noWrap/>
            <w:vAlign w:val="bottom"/>
            <w:hideMark/>
          </w:tcPr>
          <w:p w14:paraId="2134EC86"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Age</w:t>
            </w:r>
          </w:p>
        </w:tc>
        <w:tc>
          <w:tcPr>
            <w:tcW w:w="842" w:type="dxa"/>
            <w:tcBorders>
              <w:top w:val="nil"/>
              <w:left w:val="nil"/>
              <w:bottom w:val="nil"/>
              <w:right w:val="nil"/>
            </w:tcBorders>
            <w:shd w:val="clear" w:color="auto" w:fill="auto"/>
            <w:noWrap/>
            <w:vAlign w:val="bottom"/>
            <w:hideMark/>
          </w:tcPr>
          <w:p w14:paraId="066293E5"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-0.028</w:t>
            </w:r>
          </w:p>
        </w:tc>
        <w:tc>
          <w:tcPr>
            <w:tcW w:w="756" w:type="dxa"/>
            <w:tcBorders>
              <w:top w:val="nil"/>
              <w:left w:val="nil"/>
              <w:bottom w:val="nil"/>
              <w:right w:val="nil"/>
            </w:tcBorders>
            <w:shd w:val="clear" w:color="auto" w:fill="auto"/>
            <w:noWrap/>
            <w:vAlign w:val="bottom"/>
            <w:hideMark/>
          </w:tcPr>
          <w:p w14:paraId="0ED0690C"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0.004</w:t>
            </w:r>
          </w:p>
        </w:tc>
        <w:tc>
          <w:tcPr>
            <w:tcW w:w="1462" w:type="dxa"/>
            <w:tcBorders>
              <w:top w:val="nil"/>
              <w:left w:val="nil"/>
              <w:bottom w:val="nil"/>
              <w:right w:val="nil"/>
            </w:tcBorders>
            <w:shd w:val="clear" w:color="auto" w:fill="auto"/>
            <w:noWrap/>
            <w:vAlign w:val="center"/>
            <w:hideMark/>
          </w:tcPr>
          <w:p w14:paraId="6C5AB55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0.005</w:t>
            </w:r>
          </w:p>
        </w:tc>
        <w:tc>
          <w:tcPr>
            <w:tcW w:w="756" w:type="dxa"/>
            <w:tcBorders>
              <w:top w:val="nil"/>
              <w:left w:val="nil"/>
              <w:bottom w:val="nil"/>
              <w:right w:val="nil"/>
            </w:tcBorders>
            <w:shd w:val="clear" w:color="auto" w:fill="auto"/>
            <w:noWrap/>
            <w:vAlign w:val="center"/>
            <w:hideMark/>
          </w:tcPr>
          <w:p w14:paraId="6EEADAF6"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0.545</w:t>
            </w:r>
          </w:p>
        </w:tc>
        <w:tc>
          <w:tcPr>
            <w:tcW w:w="1299" w:type="dxa"/>
            <w:tcBorders>
              <w:top w:val="nil"/>
              <w:left w:val="nil"/>
              <w:bottom w:val="nil"/>
              <w:right w:val="nil"/>
            </w:tcBorders>
            <w:shd w:val="clear" w:color="auto" w:fill="auto"/>
            <w:noWrap/>
            <w:vAlign w:val="center"/>
            <w:hideMark/>
          </w:tcPr>
          <w:p w14:paraId="42DEF6FE"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0.653</w:t>
            </w:r>
          </w:p>
        </w:tc>
        <w:tc>
          <w:tcPr>
            <w:tcW w:w="1005" w:type="dxa"/>
            <w:tcBorders>
              <w:top w:val="nil"/>
              <w:left w:val="nil"/>
              <w:bottom w:val="nil"/>
              <w:right w:val="nil"/>
            </w:tcBorders>
            <w:shd w:val="clear" w:color="auto" w:fill="auto"/>
            <w:noWrap/>
            <w:vAlign w:val="center"/>
            <w:hideMark/>
          </w:tcPr>
          <w:p w14:paraId="7EB65034"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1.533</w:t>
            </w:r>
          </w:p>
        </w:tc>
      </w:tr>
      <w:tr w:rsidR="008C5281" w:rsidRPr="006E53D7" w14:paraId="110FCA12" w14:textId="77777777" w:rsidTr="009C030D">
        <w:trPr>
          <w:trHeight w:val="300"/>
        </w:trPr>
        <w:tc>
          <w:tcPr>
            <w:tcW w:w="3345" w:type="dxa"/>
            <w:tcBorders>
              <w:top w:val="nil"/>
              <w:left w:val="nil"/>
              <w:bottom w:val="nil"/>
              <w:right w:val="nil"/>
            </w:tcBorders>
            <w:shd w:val="clear" w:color="auto" w:fill="auto"/>
            <w:noWrap/>
            <w:vAlign w:val="bottom"/>
            <w:hideMark/>
          </w:tcPr>
          <w:p w14:paraId="4A8840FC"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Gender</w:t>
            </w:r>
          </w:p>
        </w:tc>
        <w:tc>
          <w:tcPr>
            <w:tcW w:w="842" w:type="dxa"/>
            <w:tcBorders>
              <w:top w:val="nil"/>
              <w:left w:val="nil"/>
              <w:bottom w:val="nil"/>
              <w:right w:val="nil"/>
            </w:tcBorders>
            <w:shd w:val="clear" w:color="auto" w:fill="auto"/>
            <w:noWrap/>
            <w:vAlign w:val="bottom"/>
            <w:hideMark/>
          </w:tcPr>
          <w:p w14:paraId="6831E1CE"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-0.013</w:t>
            </w:r>
          </w:p>
        </w:tc>
        <w:tc>
          <w:tcPr>
            <w:tcW w:w="756" w:type="dxa"/>
            <w:tcBorders>
              <w:top w:val="nil"/>
              <w:left w:val="nil"/>
              <w:bottom w:val="nil"/>
              <w:right w:val="nil"/>
            </w:tcBorders>
            <w:shd w:val="clear" w:color="auto" w:fill="auto"/>
            <w:noWrap/>
            <w:vAlign w:val="bottom"/>
            <w:hideMark/>
          </w:tcPr>
          <w:p w14:paraId="5CB0890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0.958</w:t>
            </w:r>
          </w:p>
        </w:tc>
        <w:tc>
          <w:tcPr>
            <w:tcW w:w="1462" w:type="dxa"/>
            <w:tcBorders>
              <w:top w:val="nil"/>
              <w:left w:val="nil"/>
              <w:bottom w:val="nil"/>
              <w:right w:val="nil"/>
            </w:tcBorders>
            <w:shd w:val="clear" w:color="auto" w:fill="auto"/>
            <w:noWrap/>
            <w:vAlign w:val="center"/>
            <w:hideMark/>
          </w:tcPr>
          <w:p w14:paraId="7B84DE26"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0.066</w:t>
            </w:r>
          </w:p>
        </w:tc>
        <w:tc>
          <w:tcPr>
            <w:tcW w:w="756" w:type="dxa"/>
            <w:tcBorders>
              <w:top w:val="nil"/>
              <w:left w:val="nil"/>
              <w:bottom w:val="nil"/>
              <w:right w:val="nil"/>
            </w:tcBorders>
            <w:shd w:val="clear" w:color="auto" w:fill="auto"/>
            <w:noWrap/>
            <w:vAlign w:val="center"/>
            <w:hideMark/>
          </w:tcPr>
          <w:p w14:paraId="334B6280"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0.705</w:t>
            </w:r>
          </w:p>
        </w:tc>
        <w:tc>
          <w:tcPr>
            <w:tcW w:w="1299" w:type="dxa"/>
            <w:tcBorders>
              <w:top w:val="nil"/>
              <w:left w:val="nil"/>
              <w:bottom w:val="nil"/>
              <w:right w:val="nil"/>
            </w:tcBorders>
            <w:shd w:val="clear" w:color="auto" w:fill="auto"/>
            <w:noWrap/>
            <w:vAlign w:val="center"/>
            <w:hideMark/>
          </w:tcPr>
          <w:p w14:paraId="6E0E845D"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0.812</w:t>
            </w:r>
          </w:p>
        </w:tc>
        <w:tc>
          <w:tcPr>
            <w:tcW w:w="1005" w:type="dxa"/>
            <w:tcBorders>
              <w:top w:val="nil"/>
              <w:left w:val="nil"/>
              <w:bottom w:val="nil"/>
              <w:right w:val="nil"/>
            </w:tcBorders>
            <w:shd w:val="clear" w:color="auto" w:fill="auto"/>
            <w:noWrap/>
            <w:vAlign w:val="center"/>
            <w:hideMark/>
          </w:tcPr>
          <w:p w14:paraId="3DF8E902"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1.232</w:t>
            </w:r>
          </w:p>
        </w:tc>
      </w:tr>
      <w:tr w:rsidR="008C5281" w:rsidRPr="006E53D7" w14:paraId="69E32EA8" w14:textId="77777777" w:rsidTr="009C030D">
        <w:trPr>
          <w:trHeight w:val="300"/>
        </w:trPr>
        <w:tc>
          <w:tcPr>
            <w:tcW w:w="3345" w:type="dxa"/>
            <w:tcBorders>
              <w:top w:val="nil"/>
              <w:left w:val="nil"/>
              <w:bottom w:val="nil"/>
              <w:right w:val="nil"/>
            </w:tcBorders>
            <w:shd w:val="clear" w:color="auto" w:fill="auto"/>
            <w:noWrap/>
            <w:vAlign w:val="bottom"/>
            <w:hideMark/>
          </w:tcPr>
          <w:p w14:paraId="25C7CDF0"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Education</w:t>
            </w:r>
          </w:p>
        </w:tc>
        <w:tc>
          <w:tcPr>
            <w:tcW w:w="842" w:type="dxa"/>
            <w:tcBorders>
              <w:top w:val="nil"/>
              <w:left w:val="nil"/>
              <w:bottom w:val="nil"/>
              <w:right w:val="nil"/>
            </w:tcBorders>
            <w:shd w:val="clear" w:color="auto" w:fill="auto"/>
            <w:noWrap/>
            <w:vAlign w:val="bottom"/>
            <w:hideMark/>
          </w:tcPr>
          <w:p w14:paraId="7D3428E8"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-0.254</w:t>
            </w:r>
          </w:p>
        </w:tc>
        <w:tc>
          <w:tcPr>
            <w:tcW w:w="756" w:type="dxa"/>
            <w:tcBorders>
              <w:top w:val="nil"/>
              <w:left w:val="nil"/>
              <w:bottom w:val="nil"/>
              <w:right w:val="nil"/>
            </w:tcBorders>
            <w:shd w:val="clear" w:color="auto" w:fill="auto"/>
            <w:noWrap/>
            <w:vAlign w:val="bottom"/>
            <w:hideMark/>
          </w:tcPr>
          <w:p w14:paraId="55123960"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0.020</w:t>
            </w:r>
          </w:p>
        </w:tc>
        <w:tc>
          <w:tcPr>
            <w:tcW w:w="1462" w:type="dxa"/>
            <w:tcBorders>
              <w:top w:val="nil"/>
              <w:left w:val="nil"/>
              <w:bottom w:val="nil"/>
              <w:right w:val="nil"/>
            </w:tcBorders>
            <w:shd w:val="clear" w:color="auto" w:fill="auto"/>
            <w:noWrap/>
            <w:vAlign w:val="center"/>
            <w:hideMark/>
          </w:tcPr>
          <w:p w14:paraId="373003B3"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0.231</w:t>
            </w:r>
          </w:p>
        </w:tc>
        <w:tc>
          <w:tcPr>
            <w:tcW w:w="756" w:type="dxa"/>
            <w:tcBorders>
              <w:top w:val="nil"/>
              <w:left w:val="nil"/>
              <w:bottom w:val="nil"/>
              <w:right w:val="nil"/>
            </w:tcBorders>
            <w:shd w:val="clear" w:color="auto" w:fill="auto"/>
            <w:noWrap/>
            <w:vAlign w:val="center"/>
            <w:hideMark/>
          </w:tcPr>
          <w:p w14:paraId="480AAC1D"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0.005</w:t>
            </w:r>
          </w:p>
        </w:tc>
        <w:tc>
          <w:tcPr>
            <w:tcW w:w="1299" w:type="dxa"/>
            <w:tcBorders>
              <w:top w:val="nil"/>
              <w:left w:val="nil"/>
              <w:bottom w:val="nil"/>
              <w:right w:val="nil"/>
            </w:tcBorders>
            <w:shd w:val="clear" w:color="auto" w:fill="auto"/>
            <w:noWrap/>
            <w:vAlign w:val="center"/>
            <w:hideMark/>
          </w:tcPr>
          <w:p w14:paraId="5C79B65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0.765</w:t>
            </w:r>
          </w:p>
        </w:tc>
        <w:tc>
          <w:tcPr>
            <w:tcW w:w="1005" w:type="dxa"/>
            <w:tcBorders>
              <w:top w:val="nil"/>
              <w:left w:val="nil"/>
              <w:bottom w:val="nil"/>
              <w:right w:val="nil"/>
            </w:tcBorders>
            <w:shd w:val="clear" w:color="auto" w:fill="auto"/>
            <w:noWrap/>
            <w:vAlign w:val="center"/>
            <w:hideMark/>
          </w:tcPr>
          <w:p w14:paraId="44541CD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1.306</w:t>
            </w:r>
          </w:p>
        </w:tc>
      </w:tr>
      <w:tr w:rsidR="008C5281" w:rsidRPr="006E53D7" w14:paraId="2F53CADD" w14:textId="77777777" w:rsidTr="009C030D">
        <w:trPr>
          <w:trHeight w:val="300"/>
        </w:trPr>
        <w:tc>
          <w:tcPr>
            <w:tcW w:w="3345" w:type="dxa"/>
            <w:tcBorders>
              <w:top w:val="nil"/>
              <w:left w:val="nil"/>
              <w:bottom w:val="nil"/>
              <w:right w:val="nil"/>
            </w:tcBorders>
            <w:shd w:val="clear" w:color="auto" w:fill="auto"/>
            <w:noWrap/>
            <w:vAlign w:val="bottom"/>
            <w:hideMark/>
          </w:tcPr>
          <w:p w14:paraId="4B81D8F8"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Annual income</w:t>
            </w:r>
          </w:p>
        </w:tc>
        <w:tc>
          <w:tcPr>
            <w:tcW w:w="842" w:type="dxa"/>
            <w:tcBorders>
              <w:top w:val="nil"/>
              <w:left w:val="nil"/>
              <w:bottom w:val="nil"/>
              <w:right w:val="nil"/>
            </w:tcBorders>
            <w:shd w:val="clear" w:color="auto" w:fill="auto"/>
            <w:noWrap/>
            <w:vAlign w:val="bottom"/>
            <w:hideMark/>
          </w:tcPr>
          <w:p w14:paraId="4F6D7830"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-0.139</w:t>
            </w:r>
          </w:p>
        </w:tc>
        <w:tc>
          <w:tcPr>
            <w:tcW w:w="756" w:type="dxa"/>
            <w:tcBorders>
              <w:top w:val="nil"/>
              <w:left w:val="nil"/>
              <w:bottom w:val="nil"/>
              <w:right w:val="nil"/>
            </w:tcBorders>
            <w:shd w:val="clear" w:color="auto" w:fill="auto"/>
            <w:noWrap/>
            <w:vAlign w:val="bottom"/>
            <w:hideMark/>
          </w:tcPr>
          <w:p w14:paraId="35A897F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0.172</w:t>
            </w:r>
          </w:p>
        </w:tc>
        <w:tc>
          <w:tcPr>
            <w:tcW w:w="1462" w:type="dxa"/>
            <w:tcBorders>
              <w:top w:val="nil"/>
              <w:left w:val="nil"/>
              <w:bottom w:val="nil"/>
              <w:right w:val="nil"/>
            </w:tcBorders>
            <w:shd w:val="clear" w:color="auto" w:fill="auto"/>
            <w:noWrap/>
            <w:vAlign w:val="center"/>
            <w:hideMark/>
          </w:tcPr>
          <w:p w14:paraId="1FDA9FFF"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-0.038</w:t>
            </w:r>
          </w:p>
        </w:tc>
        <w:tc>
          <w:tcPr>
            <w:tcW w:w="756" w:type="dxa"/>
            <w:tcBorders>
              <w:top w:val="nil"/>
              <w:left w:val="nil"/>
              <w:bottom w:val="nil"/>
              <w:right w:val="nil"/>
            </w:tcBorders>
            <w:shd w:val="clear" w:color="auto" w:fill="auto"/>
            <w:noWrap/>
            <w:vAlign w:val="center"/>
            <w:hideMark/>
          </w:tcPr>
          <w:p w14:paraId="2138B522"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0.632</w:t>
            </w:r>
          </w:p>
        </w:tc>
        <w:tc>
          <w:tcPr>
            <w:tcW w:w="1299" w:type="dxa"/>
            <w:tcBorders>
              <w:top w:val="nil"/>
              <w:left w:val="nil"/>
              <w:bottom w:val="nil"/>
              <w:right w:val="nil"/>
            </w:tcBorders>
            <w:shd w:val="clear" w:color="auto" w:fill="auto"/>
            <w:noWrap/>
            <w:vAlign w:val="center"/>
            <w:hideMark/>
          </w:tcPr>
          <w:p w14:paraId="1789955F"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0.679</w:t>
            </w:r>
          </w:p>
        </w:tc>
        <w:tc>
          <w:tcPr>
            <w:tcW w:w="1005" w:type="dxa"/>
            <w:tcBorders>
              <w:top w:val="nil"/>
              <w:left w:val="nil"/>
              <w:bottom w:val="nil"/>
              <w:right w:val="nil"/>
            </w:tcBorders>
            <w:shd w:val="clear" w:color="auto" w:fill="auto"/>
            <w:noWrap/>
            <w:vAlign w:val="center"/>
            <w:hideMark/>
          </w:tcPr>
          <w:p w14:paraId="143423F3"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1.472</w:t>
            </w:r>
          </w:p>
        </w:tc>
      </w:tr>
      <w:tr w:rsidR="008C5281" w:rsidRPr="006E53D7" w14:paraId="240F9A8F" w14:textId="77777777" w:rsidTr="009C030D">
        <w:trPr>
          <w:trHeight w:val="300"/>
        </w:trPr>
        <w:tc>
          <w:tcPr>
            <w:tcW w:w="7161" w:type="dxa"/>
            <w:gridSpan w:val="5"/>
            <w:tcBorders>
              <w:top w:val="nil"/>
              <w:left w:val="nil"/>
              <w:bottom w:val="nil"/>
              <w:right w:val="nil"/>
            </w:tcBorders>
            <w:shd w:val="clear" w:color="auto" w:fill="auto"/>
            <w:noWrap/>
            <w:vAlign w:val="bottom"/>
            <w:hideMark/>
          </w:tcPr>
          <w:p w14:paraId="3C9A52DB"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Marital status: Married (reference group)</w:t>
            </w:r>
          </w:p>
        </w:tc>
        <w:tc>
          <w:tcPr>
            <w:tcW w:w="1299" w:type="dxa"/>
            <w:tcBorders>
              <w:top w:val="nil"/>
              <w:left w:val="nil"/>
              <w:bottom w:val="nil"/>
              <w:right w:val="nil"/>
            </w:tcBorders>
            <w:shd w:val="clear" w:color="auto" w:fill="auto"/>
            <w:noWrap/>
            <w:vAlign w:val="bottom"/>
            <w:hideMark/>
          </w:tcPr>
          <w:p w14:paraId="07697BD8"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005" w:type="dxa"/>
            <w:tcBorders>
              <w:top w:val="nil"/>
              <w:left w:val="nil"/>
              <w:bottom w:val="nil"/>
              <w:right w:val="nil"/>
            </w:tcBorders>
            <w:shd w:val="clear" w:color="auto" w:fill="auto"/>
            <w:noWrap/>
            <w:vAlign w:val="bottom"/>
            <w:hideMark/>
          </w:tcPr>
          <w:p w14:paraId="74C0D09A"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r>
      <w:tr w:rsidR="008C5281" w:rsidRPr="006E53D7" w14:paraId="1633D720" w14:textId="77777777" w:rsidTr="009C030D">
        <w:trPr>
          <w:trHeight w:val="300"/>
        </w:trPr>
        <w:tc>
          <w:tcPr>
            <w:tcW w:w="3345" w:type="dxa"/>
            <w:tcBorders>
              <w:top w:val="nil"/>
              <w:left w:val="nil"/>
              <w:bottom w:val="nil"/>
              <w:right w:val="nil"/>
            </w:tcBorders>
            <w:shd w:val="clear" w:color="auto" w:fill="auto"/>
            <w:noWrap/>
            <w:vAlign w:val="bottom"/>
            <w:hideMark/>
          </w:tcPr>
          <w:p w14:paraId="05A9281C"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Divorced</w:t>
            </w:r>
          </w:p>
        </w:tc>
        <w:tc>
          <w:tcPr>
            <w:tcW w:w="842" w:type="dxa"/>
            <w:tcBorders>
              <w:top w:val="nil"/>
              <w:left w:val="nil"/>
              <w:bottom w:val="nil"/>
              <w:right w:val="nil"/>
            </w:tcBorders>
            <w:shd w:val="clear" w:color="auto" w:fill="auto"/>
            <w:noWrap/>
            <w:vAlign w:val="bottom"/>
            <w:hideMark/>
          </w:tcPr>
          <w:p w14:paraId="45746A93"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1E297048"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462" w:type="dxa"/>
            <w:tcBorders>
              <w:top w:val="nil"/>
              <w:left w:val="nil"/>
              <w:bottom w:val="nil"/>
              <w:right w:val="nil"/>
            </w:tcBorders>
            <w:shd w:val="clear" w:color="auto" w:fill="auto"/>
            <w:noWrap/>
            <w:vAlign w:val="center"/>
            <w:hideMark/>
          </w:tcPr>
          <w:p w14:paraId="36C53CB2"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0.015</w:t>
            </w:r>
          </w:p>
        </w:tc>
        <w:tc>
          <w:tcPr>
            <w:tcW w:w="756" w:type="dxa"/>
            <w:tcBorders>
              <w:top w:val="nil"/>
              <w:left w:val="nil"/>
              <w:bottom w:val="nil"/>
              <w:right w:val="nil"/>
            </w:tcBorders>
            <w:shd w:val="clear" w:color="auto" w:fill="auto"/>
            <w:noWrap/>
            <w:vAlign w:val="center"/>
            <w:hideMark/>
          </w:tcPr>
          <w:p w14:paraId="47B6378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0.961</w:t>
            </w:r>
          </w:p>
        </w:tc>
        <w:tc>
          <w:tcPr>
            <w:tcW w:w="1299" w:type="dxa"/>
            <w:tcBorders>
              <w:top w:val="nil"/>
              <w:left w:val="nil"/>
              <w:bottom w:val="nil"/>
              <w:right w:val="nil"/>
            </w:tcBorders>
            <w:shd w:val="clear" w:color="auto" w:fill="auto"/>
            <w:noWrap/>
            <w:vAlign w:val="center"/>
            <w:hideMark/>
          </w:tcPr>
          <w:p w14:paraId="347D1F18"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0.743</w:t>
            </w:r>
          </w:p>
        </w:tc>
        <w:tc>
          <w:tcPr>
            <w:tcW w:w="1005" w:type="dxa"/>
            <w:tcBorders>
              <w:top w:val="nil"/>
              <w:left w:val="nil"/>
              <w:bottom w:val="nil"/>
              <w:right w:val="nil"/>
            </w:tcBorders>
            <w:shd w:val="clear" w:color="auto" w:fill="auto"/>
            <w:noWrap/>
            <w:vAlign w:val="center"/>
            <w:hideMark/>
          </w:tcPr>
          <w:p w14:paraId="3F1EA885"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1.346</w:t>
            </w:r>
          </w:p>
        </w:tc>
      </w:tr>
      <w:tr w:rsidR="008C5281" w:rsidRPr="006E53D7" w14:paraId="2BE9E8C8" w14:textId="77777777" w:rsidTr="009C030D">
        <w:trPr>
          <w:trHeight w:val="300"/>
        </w:trPr>
        <w:tc>
          <w:tcPr>
            <w:tcW w:w="3345" w:type="dxa"/>
            <w:tcBorders>
              <w:top w:val="nil"/>
              <w:left w:val="nil"/>
              <w:bottom w:val="nil"/>
              <w:right w:val="nil"/>
            </w:tcBorders>
            <w:shd w:val="clear" w:color="auto" w:fill="auto"/>
            <w:noWrap/>
            <w:vAlign w:val="bottom"/>
            <w:hideMark/>
          </w:tcPr>
          <w:p w14:paraId="5DD0B42D"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Widowed</w:t>
            </w:r>
          </w:p>
        </w:tc>
        <w:tc>
          <w:tcPr>
            <w:tcW w:w="842" w:type="dxa"/>
            <w:tcBorders>
              <w:top w:val="nil"/>
              <w:left w:val="nil"/>
              <w:bottom w:val="nil"/>
              <w:right w:val="nil"/>
            </w:tcBorders>
            <w:shd w:val="clear" w:color="auto" w:fill="auto"/>
            <w:noWrap/>
            <w:vAlign w:val="bottom"/>
            <w:hideMark/>
          </w:tcPr>
          <w:p w14:paraId="2A9CFC1D"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6380AF3D"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462" w:type="dxa"/>
            <w:tcBorders>
              <w:top w:val="nil"/>
              <w:left w:val="nil"/>
              <w:bottom w:val="nil"/>
              <w:right w:val="nil"/>
            </w:tcBorders>
            <w:shd w:val="clear" w:color="auto" w:fill="auto"/>
            <w:noWrap/>
            <w:vAlign w:val="center"/>
            <w:hideMark/>
          </w:tcPr>
          <w:p w14:paraId="5ACF94AB"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0.074</w:t>
            </w:r>
          </w:p>
        </w:tc>
        <w:tc>
          <w:tcPr>
            <w:tcW w:w="756" w:type="dxa"/>
            <w:tcBorders>
              <w:top w:val="nil"/>
              <w:left w:val="nil"/>
              <w:bottom w:val="nil"/>
              <w:right w:val="nil"/>
            </w:tcBorders>
            <w:shd w:val="clear" w:color="auto" w:fill="auto"/>
            <w:noWrap/>
            <w:vAlign w:val="center"/>
            <w:hideMark/>
          </w:tcPr>
          <w:p w14:paraId="68875855"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0.918</w:t>
            </w:r>
          </w:p>
        </w:tc>
        <w:tc>
          <w:tcPr>
            <w:tcW w:w="1299" w:type="dxa"/>
            <w:tcBorders>
              <w:top w:val="nil"/>
              <w:left w:val="nil"/>
              <w:bottom w:val="nil"/>
              <w:right w:val="nil"/>
            </w:tcBorders>
            <w:shd w:val="clear" w:color="auto" w:fill="auto"/>
            <w:noWrap/>
            <w:vAlign w:val="center"/>
            <w:hideMark/>
          </w:tcPr>
          <w:p w14:paraId="2B54AA85"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0.910</w:t>
            </w:r>
          </w:p>
        </w:tc>
        <w:tc>
          <w:tcPr>
            <w:tcW w:w="1005" w:type="dxa"/>
            <w:tcBorders>
              <w:top w:val="nil"/>
              <w:left w:val="nil"/>
              <w:bottom w:val="nil"/>
              <w:right w:val="nil"/>
            </w:tcBorders>
            <w:shd w:val="clear" w:color="auto" w:fill="auto"/>
            <w:noWrap/>
            <w:vAlign w:val="center"/>
            <w:hideMark/>
          </w:tcPr>
          <w:p w14:paraId="6A1E6A89"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1.099</w:t>
            </w:r>
          </w:p>
        </w:tc>
      </w:tr>
      <w:tr w:rsidR="008C5281" w:rsidRPr="006E53D7" w14:paraId="7A747995" w14:textId="77777777" w:rsidTr="009C030D">
        <w:trPr>
          <w:trHeight w:val="300"/>
        </w:trPr>
        <w:tc>
          <w:tcPr>
            <w:tcW w:w="3345" w:type="dxa"/>
            <w:tcBorders>
              <w:top w:val="nil"/>
              <w:left w:val="nil"/>
              <w:bottom w:val="nil"/>
              <w:right w:val="nil"/>
            </w:tcBorders>
            <w:shd w:val="clear" w:color="auto" w:fill="auto"/>
            <w:noWrap/>
            <w:vAlign w:val="bottom"/>
            <w:hideMark/>
          </w:tcPr>
          <w:p w14:paraId="4794006C"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Single</w:t>
            </w:r>
          </w:p>
        </w:tc>
        <w:tc>
          <w:tcPr>
            <w:tcW w:w="842" w:type="dxa"/>
            <w:tcBorders>
              <w:top w:val="nil"/>
              <w:left w:val="nil"/>
              <w:bottom w:val="nil"/>
              <w:right w:val="nil"/>
            </w:tcBorders>
            <w:shd w:val="clear" w:color="auto" w:fill="auto"/>
            <w:noWrap/>
            <w:vAlign w:val="bottom"/>
            <w:hideMark/>
          </w:tcPr>
          <w:p w14:paraId="13E0F8D1"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38B62BA3"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462" w:type="dxa"/>
            <w:tcBorders>
              <w:top w:val="nil"/>
              <w:left w:val="nil"/>
              <w:bottom w:val="nil"/>
              <w:right w:val="nil"/>
            </w:tcBorders>
            <w:shd w:val="clear" w:color="auto" w:fill="auto"/>
            <w:noWrap/>
            <w:vAlign w:val="center"/>
            <w:hideMark/>
          </w:tcPr>
          <w:p w14:paraId="3FB4F185"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0.202</w:t>
            </w:r>
          </w:p>
        </w:tc>
        <w:tc>
          <w:tcPr>
            <w:tcW w:w="756" w:type="dxa"/>
            <w:tcBorders>
              <w:top w:val="nil"/>
              <w:left w:val="nil"/>
              <w:bottom w:val="nil"/>
              <w:right w:val="nil"/>
            </w:tcBorders>
            <w:shd w:val="clear" w:color="auto" w:fill="auto"/>
            <w:noWrap/>
            <w:vAlign w:val="center"/>
            <w:hideMark/>
          </w:tcPr>
          <w:p w14:paraId="1BA244F9"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0.316</w:t>
            </w:r>
          </w:p>
        </w:tc>
        <w:tc>
          <w:tcPr>
            <w:tcW w:w="1299" w:type="dxa"/>
            <w:tcBorders>
              <w:top w:val="nil"/>
              <w:left w:val="nil"/>
              <w:bottom w:val="nil"/>
              <w:right w:val="nil"/>
            </w:tcBorders>
            <w:shd w:val="clear" w:color="auto" w:fill="auto"/>
            <w:noWrap/>
            <w:vAlign w:val="center"/>
            <w:hideMark/>
          </w:tcPr>
          <w:p w14:paraId="3B3CCD23"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0.642</w:t>
            </w:r>
          </w:p>
        </w:tc>
        <w:tc>
          <w:tcPr>
            <w:tcW w:w="1005" w:type="dxa"/>
            <w:tcBorders>
              <w:top w:val="nil"/>
              <w:left w:val="nil"/>
              <w:bottom w:val="nil"/>
              <w:right w:val="nil"/>
            </w:tcBorders>
            <w:shd w:val="clear" w:color="auto" w:fill="auto"/>
            <w:noWrap/>
            <w:vAlign w:val="center"/>
            <w:hideMark/>
          </w:tcPr>
          <w:p w14:paraId="269698E6"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1.559</w:t>
            </w:r>
          </w:p>
        </w:tc>
      </w:tr>
      <w:tr w:rsidR="008C5281" w:rsidRPr="006E53D7" w14:paraId="2ECE7E74" w14:textId="77777777" w:rsidTr="009C030D">
        <w:trPr>
          <w:trHeight w:val="300"/>
        </w:trPr>
        <w:tc>
          <w:tcPr>
            <w:tcW w:w="6405" w:type="dxa"/>
            <w:gridSpan w:val="4"/>
            <w:tcBorders>
              <w:top w:val="nil"/>
              <w:left w:val="nil"/>
              <w:bottom w:val="nil"/>
              <w:right w:val="nil"/>
            </w:tcBorders>
            <w:shd w:val="clear" w:color="auto" w:fill="auto"/>
            <w:noWrap/>
            <w:vAlign w:val="bottom"/>
            <w:hideMark/>
          </w:tcPr>
          <w:p w14:paraId="616934A6"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Ethnicity: White (reference group)</w:t>
            </w:r>
          </w:p>
        </w:tc>
        <w:tc>
          <w:tcPr>
            <w:tcW w:w="756" w:type="dxa"/>
            <w:tcBorders>
              <w:top w:val="nil"/>
              <w:left w:val="nil"/>
              <w:bottom w:val="nil"/>
              <w:right w:val="nil"/>
            </w:tcBorders>
            <w:shd w:val="clear" w:color="auto" w:fill="auto"/>
            <w:noWrap/>
            <w:vAlign w:val="bottom"/>
            <w:hideMark/>
          </w:tcPr>
          <w:p w14:paraId="1C15B752"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299" w:type="dxa"/>
            <w:tcBorders>
              <w:top w:val="nil"/>
              <w:left w:val="nil"/>
              <w:bottom w:val="nil"/>
              <w:right w:val="nil"/>
            </w:tcBorders>
            <w:shd w:val="clear" w:color="auto" w:fill="auto"/>
            <w:noWrap/>
            <w:vAlign w:val="bottom"/>
            <w:hideMark/>
          </w:tcPr>
          <w:p w14:paraId="082697AA"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005" w:type="dxa"/>
            <w:tcBorders>
              <w:top w:val="nil"/>
              <w:left w:val="nil"/>
              <w:bottom w:val="nil"/>
              <w:right w:val="nil"/>
            </w:tcBorders>
            <w:shd w:val="clear" w:color="auto" w:fill="auto"/>
            <w:noWrap/>
            <w:vAlign w:val="bottom"/>
            <w:hideMark/>
          </w:tcPr>
          <w:p w14:paraId="4B950430"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r>
      <w:tr w:rsidR="008C5281" w:rsidRPr="006E53D7" w14:paraId="6F65E47A" w14:textId="77777777" w:rsidTr="009C030D">
        <w:trPr>
          <w:trHeight w:val="300"/>
        </w:trPr>
        <w:tc>
          <w:tcPr>
            <w:tcW w:w="4943" w:type="dxa"/>
            <w:gridSpan w:val="3"/>
            <w:tcBorders>
              <w:top w:val="nil"/>
              <w:left w:val="nil"/>
              <w:bottom w:val="nil"/>
              <w:right w:val="nil"/>
            </w:tcBorders>
            <w:shd w:val="clear" w:color="auto" w:fill="auto"/>
            <w:noWrap/>
            <w:vAlign w:val="bottom"/>
            <w:hideMark/>
          </w:tcPr>
          <w:p w14:paraId="42D5F9E3"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Hispanic or Latino</w:t>
            </w:r>
          </w:p>
        </w:tc>
        <w:tc>
          <w:tcPr>
            <w:tcW w:w="1462" w:type="dxa"/>
            <w:tcBorders>
              <w:top w:val="nil"/>
              <w:left w:val="nil"/>
              <w:bottom w:val="nil"/>
              <w:right w:val="nil"/>
            </w:tcBorders>
            <w:shd w:val="clear" w:color="auto" w:fill="auto"/>
            <w:noWrap/>
            <w:vAlign w:val="center"/>
            <w:hideMark/>
          </w:tcPr>
          <w:p w14:paraId="25E059D3"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0.267</w:t>
            </w:r>
          </w:p>
        </w:tc>
        <w:tc>
          <w:tcPr>
            <w:tcW w:w="756" w:type="dxa"/>
            <w:tcBorders>
              <w:top w:val="nil"/>
              <w:left w:val="nil"/>
              <w:bottom w:val="nil"/>
              <w:right w:val="nil"/>
            </w:tcBorders>
            <w:shd w:val="clear" w:color="auto" w:fill="auto"/>
            <w:noWrap/>
            <w:vAlign w:val="center"/>
            <w:hideMark/>
          </w:tcPr>
          <w:p w14:paraId="2AE2BDC2"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0.490</w:t>
            </w:r>
          </w:p>
        </w:tc>
        <w:tc>
          <w:tcPr>
            <w:tcW w:w="1299" w:type="dxa"/>
            <w:tcBorders>
              <w:top w:val="nil"/>
              <w:left w:val="nil"/>
              <w:bottom w:val="nil"/>
              <w:right w:val="nil"/>
            </w:tcBorders>
            <w:shd w:val="clear" w:color="auto" w:fill="auto"/>
            <w:noWrap/>
            <w:vAlign w:val="center"/>
            <w:hideMark/>
          </w:tcPr>
          <w:p w14:paraId="5796879A"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0.929</w:t>
            </w:r>
          </w:p>
        </w:tc>
        <w:tc>
          <w:tcPr>
            <w:tcW w:w="1005" w:type="dxa"/>
            <w:tcBorders>
              <w:top w:val="nil"/>
              <w:left w:val="nil"/>
              <w:bottom w:val="nil"/>
              <w:right w:val="nil"/>
            </w:tcBorders>
            <w:shd w:val="clear" w:color="auto" w:fill="auto"/>
            <w:noWrap/>
            <w:vAlign w:val="center"/>
            <w:hideMark/>
          </w:tcPr>
          <w:p w14:paraId="44DD0DC4"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1.077</w:t>
            </w:r>
          </w:p>
        </w:tc>
      </w:tr>
      <w:tr w:rsidR="008C5281" w:rsidRPr="006E53D7" w14:paraId="661C96BB" w14:textId="77777777" w:rsidTr="009C030D">
        <w:trPr>
          <w:trHeight w:val="300"/>
        </w:trPr>
        <w:tc>
          <w:tcPr>
            <w:tcW w:w="4943" w:type="dxa"/>
            <w:gridSpan w:val="3"/>
            <w:tcBorders>
              <w:top w:val="nil"/>
              <w:left w:val="nil"/>
              <w:bottom w:val="nil"/>
              <w:right w:val="nil"/>
            </w:tcBorders>
            <w:shd w:val="clear" w:color="auto" w:fill="auto"/>
            <w:noWrap/>
            <w:vAlign w:val="bottom"/>
            <w:hideMark/>
          </w:tcPr>
          <w:p w14:paraId="32FB1914"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Black or African American</w:t>
            </w:r>
          </w:p>
        </w:tc>
        <w:tc>
          <w:tcPr>
            <w:tcW w:w="1462" w:type="dxa"/>
            <w:tcBorders>
              <w:top w:val="nil"/>
              <w:left w:val="nil"/>
              <w:bottom w:val="nil"/>
              <w:right w:val="nil"/>
            </w:tcBorders>
            <w:shd w:val="clear" w:color="auto" w:fill="auto"/>
            <w:noWrap/>
            <w:vAlign w:val="center"/>
            <w:hideMark/>
          </w:tcPr>
          <w:p w14:paraId="65FDD860"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0.318</w:t>
            </w:r>
          </w:p>
        </w:tc>
        <w:tc>
          <w:tcPr>
            <w:tcW w:w="756" w:type="dxa"/>
            <w:tcBorders>
              <w:top w:val="nil"/>
              <w:left w:val="nil"/>
              <w:bottom w:val="nil"/>
              <w:right w:val="nil"/>
            </w:tcBorders>
            <w:shd w:val="clear" w:color="auto" w:fill="auto"/>
            <w:noWrap/>
            <w:vAlign w:val="center"/>
            <w:hideMark/>
          </w:tcPr>
          <w:p w14:paraId="5662B8FC"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0.403</w:t>
            </w:r>
          </w:p>
        </w:tc>
        <w:tc>
          <w:tcPr>
            <w:tcW w:w="1299" w:type="dxa"/>
            <w:tcBorders>
              <w:top w:val="nil"/>
              <w:left w:val="nil"/>
              <w:bottom w:val="nil"/>
              <w:right w:val="nil"/>
            </w:tcBorders>
            <w:shd w:val="clear" w:color="auto" w:fill="auto"/>
            <w:noWrap/>
            <w:vAlign w:val="center"/>
            <w:hideMark/>
          </w:tcPr>
          <w:p w14:paraId="245F7AC8"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0.907</w:t>
            </w:r>
          </w:p>
        </w:tc>
        <w:tc>
          <w:tcPr>
            <w:tcW w:w="1005" w:type="dxa"/>
            <w:tcBorders>
              <w:top w:val="nil"/>
              <w:left w:val="nil"/>
              <w:bottom w:val="nil"/>
              <w:right w:val="nil"/>
            </w:tcBorders>
            <w:shd w:val="clear" w:color="auto" w:fill="auto"/>
            <w:noWrap/>
            <w:vAlign w:val="center"/>
            <w:hideMark/>
          </w:tcPr>
          <w:p w14:paraId="7DF61F52"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1.102</w:t>
            </w:r>
          </w:p>
        </w:tc>
      </w:tr>
      <w:tr w:rsidR="008C5281" w:rsidRPr="006E53D7" w14:paraId="48110409" w14:textId="77777777" w:rsidTr="009C030D">
        <w:trPr>
          <w:trHeight w:val="300"/>
        </w:trPr>
        <w:tc>
          <w:tcPr>
            <w:tcW w:w="4943" w:type="dxa"/>
            <w:gridSpan w:val="3"/>
            <w:tcBorders>
              <w:top w:val="nil"/>
              <w:left w:val="nil"/>
              <w:bottom w:val="nil"/>
              <w:right w:val="nil"/>
            </w:tcBorders>
            <w:shd w:val="clear" w:color="auto" w:fill="auto"/>
            <w:noWrap/>
            <w:vAlign w:val="bottom"/>
            <w:hideMark/>
          </w:tcPr>
          <w:p w14:paraId="71CF6D35"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Native American or American Indian</w:t>
            </w:r>
          </w:p>
        </w:tc>
        <w:tc>
          <w:tcPr>
            <w:tcW w:w="1462" w:type="dxa"/>
            <w:tcBorders>
              <w:top w:val="nil"/>
              <w:left w:val="nil"/>
              <w:bottom w:val="nil"/>
              <w:right w:val="nil"/>
            </w:tcBorders>
            <w:shd w:val="clear" w:color="auto" w:fill="auto"/>
            <w:noWrap/>
            <w:vAlign w:val="center"/>
            <w:hideMark/>
          </w:tcPr>
          <w:p w14:paraId="3D9D6BF6"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-0.927</w:t>
            </w:r>
          </w:p>
        </w:tc>
        <w:tc>
          <w:tcPr>
            <w:tcW w:w="756" w:type="dxa"/>
            <w:tcBorders>
              <w:top w:val="nil"/>
              <w:left w:val="nil"/>
              <w:bottom w:val="nil"/>
              <w:right w:val="nil"/>
            </w:tcBorders>
            <w:shd w:val="clear" w:color="auto" w:fill="auto"/>
            <w:noWrap/>
            <w:vAlign w:val="center"/>
            <w:hideMark/>
          </w:tcPr>
          <w:p w14:paraId="5B4390CF"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0.155</w:t>
            </w:r>
          </w:p>
        </w:tc>
        <w:tc>
          <w:tcPr>
            <w:tcW w:w="1299" w:type="dxa"/>
            <w:tcBorders>
              <w:top w:val="nil"/>
              <w:left w:val="nil"/>
              <w:bottom w:val="nil"/>
              <w:right w:val="nil"/>
            </w:tcBorders>
            <w:shd w:val="clear" w:color="auto" w:fill="auto"/>
            <w:noWrap/>
            <w:vAlign w:val="center"/>
            <w:hideMark/>
          </w:tcPr>
          <w:p w14:paraId="4A174A3D"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0.891</w:t>
            </w:r>
          </w:p>
        </w:tc>
        <w:tc>
          <w:tcPr>
            <w:tcW w:w="1005" w:type="dxa"/>
            <w:tcBorders>
              <w:top w:val="nil"/>
              <w:left w:val="nil"/>
              <w:bottom w:val="nil"/>
              <w:right w:val="nil"/>
            </w:tcBorders>
            <w:shd w:val="clear" w:color="auto" w:fill="auto"/>
            <w:noWrap/>
            <w:vAlign w:val="center"/>
            <w:hideMark/>
          </w:tcPr>
          <w:p w14:paraId="7A87D55B"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1.122</w:t>
            </w:r>
          </w:p>
        </w:tc>
      </w:tr>
      <w:tr w:rsidR="008C5281" w:rsidRPr="006E53D7" w14:paraId="3283A254" w14:textId="77777777" w:rsidTr="009C030D">
        <w:trPr>
          <w:trHeight w:val="300"/>
        </w:trPr>
        <w:tc>
          <w:tcPr>
            <w:tcW w:w="4943" w:type="dxa"/>
            <w:gridSpan w:val="3"/>
            <w:tcBorders>
              <w:top w:val="nil"/>
              <w:left w:val="nil"/>
              <w:bottom w:val="nil"/>
              <w:right w:val="nil"/>
            </w:tcBorders>
            <w:shd w:val="clear" w:color="auto" w:fill="auto"/>
            <w:noWrap/>
            <w:vAlign w:val="bottom"/>
            <w:hideMark/>
          </w:tcPr>
          <w:p w14:paraId="4FD4B066"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Asian / Pacific Islander</w:t>
            </w:r>
          </w:p>
        </w:tc>
        <w:tc>
          <w:tcPr>
            <w:tcW w:w="1462" w:type="dxa"/>
            <w:tcBorders>
              <w:top w:val="nil"/>
              <w:left w:val="nil"/>
              <w:bottom w:val="nil"/>
              <w:right w:val="nil"/>
            </w:tcBorders>
            <w:shd w:val="clear" w:color="auto" w:fill="auto"/>
            <w:noWrap/>
            <w:vAlign w:val="center"/>
            <w:hideMark/>
          </w:tcPr>
          <w:p w14:paraId="2D801ECF"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-0.368</w:t>
            </w:r>
          </w:p>
        </w:tc>
        <w:tc>
          <w:tcPr>
            <w:tcW w:w="756" w:type="dxa"/>
            <w:tcBorders>
              <w:top w:val="nil"/>
              <w:left w:val="nil"/>
              <w:bottom w:val="nil"/>
              <w:right w:val="nil"/>
            </w:tcBorders>
            <w:shd w:val="clear" w:color="auto" w:fill="auto"/>
            <w:noWrap/>
            <w:vAlign w:val="center"/>
            <w:hideMark/>
          </w:tcPr>
          <w:p w14:paraId="272AB84D"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0.379</w:t>
            </w:r>
          </w:p>
        </w:tc>
        <w:tc>
          <w:tcPr>
            <w:tcW w:w="1299" w:type="dxa"/>
            <w:tcBorders>
              <w:top w:val="nil"/>
              <w:left w:val="nil"/>
              <w:bottom w:val="nil"/>
              <w:right w:val="nil"/>
            </w:tcBorders>
            <w:shd w:val="clear" w:color="auto" w:fill="auto"/>
            <w:noWrap/>
            <w:vAlign w:val="center"/>
            <w:hideMark/>
          </w:tcPr>
          <w:p w14:paraId="2CED384B"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0.855</w:t>
            </w:r>
          </w:p>
        </w:tc>
        <w:tc>
          <w:tcPr>
            <w:tcW w:w="1005" w:type="dxa"/>
            <w:tcBorders>
              <w:top w:val="nil"/>
              <w:left w:val="nil"/>
              <w:bottom w:val="nil"/>
              <w:right w:val="nil"/>
            </w:tcBorders>
            <w:shd w:val="clear" w:color="auto" w:fill="auto"/>
            <w:noWrap/>
            <w:vAlign w:val="center"/>
            <w:hideMark/>
          </w:tcPr>
          <w:p w14:paraId="2395525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1.169</w:t>
            </w:r>
          </w:p>
        </w:tc>
      </w:tr>
      <w:tr w:rsidR="008C5281" w:rsidRPr="006E53D7" w14:paraId="016AC33C" w14:textId="77777777" w:rsidTr="009C030D">
        <w:trPr>
          <w:trHeight w:val="300"/>
        </w:trPr>
        <w:tc>
          <w:tcPr>
            <w:tcW w:w="3345" w:type="dxa"/>
            <w:tcBorders>
              <w:top w:val="nil"/>
              <w:left w:val="nil"/>
              <w:bottom w:val="nil"/>
              <w:right w:val="nil"/>
            </w:tcBorders>
            <w:shd w:val="clear" w:color="auto" w:fill="auto"/>
            <w:noWrap/>
            <w:vAlign w:val="bottom"/>
            <w:hideMark/>
          </w:tcPr>
          <w:p w14:paraId="7EF72D21"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Other</w:t>
            </w:r>
          </w:p>
        </w:tc>
        <w:tc>
          <w:tcPr>
            <w:tcW w:w="842" w:type="dxa"/>
            <w:tcBorders>
              <w:top w:val="nil"/>
              <w:left w:val="nil"/>
              <w:bottom w:val="nil"/>
              <w:right w:val="nil"/>
            </w:tcBorders>
            <w:shd w:val="clear" w:color="auto" w:fill="auto"/>
            <w:noWrap/>
            <w:vAlign w:val="bottom"/>
            <w:hideMark/>
          </w:tcPr>
          <w:p w14:paraId="6B8B492A"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5982CBF7"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462" w:type="dxa"/>
            <w:tcBorders>
              <w:top w:val="nil"/>
              <w:left w:val="nil"/>
              <w:bottom w:val="nil"/>
              <w:right w:val="nil"/>
            </w:tcBorders>
            <w:shd w:val="clear" w:color="auto" w:fill="auto"/>
            <w:noWrap/>
            <w:vAlign w:val="center"/>
            <w:hideMark/>
          </w:tcPr>
          <w:p w14:paraId="09D7986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0.740</w:t>
            </w:r>
          </w:p>
        </w:tc>
        <w:tc>
          <w:tcPr>
            <w:tcW w:w="756" w:type="dxa"/>
            <w:tcBorders>
              <w:top w:val="nil"/>
              <w:left w:val="nil"/>
              <w:bottom w:val="nil"/>
              <w:right w:val="nil"/>
            </w:tcBorders>
            <w:shd w:val="clear" w:color="auto" w:fill="auto"/>
            <w:noWrap/>
            <w:vAlign w:val="center"/>
            <w:hideMark/>
          </w:tcPr>
          <w:p w14:paraId="2EFD65F4"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0.597</w:t>
            </w:r>
          </w:p>
        </w:tc>
        <w:tc>
          <w:tcPr>
            <w:tcW w:w="1299" w:type="dxa"/>
            <w:tcBorders>
              <w:top w:val="nil"/>
              <w:left w:val="nil"/>
              <w:bottom w:val="nil"/>
              <w:right w:val="nil"/>
            </w:tcBorders>
            <w:shd w:val="clear" w:color="auto" w:fill="auto"/>
            <w:noWrap/>
            <w:vAlign w:val="center"/>
            <w:hideMark/>
          </w:tcPr>
          <w:p w14:paraId="4A3D1BA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0.951</w:t>
            </w:r>
          </w:p>
        </w:tc>
        <w:tc>
          <w:tcPr>
            <w:tcW w:w="1005" w:type="dxa"/>
            <w:tcBorders>
              <w:top w:val="nil"/>
              <w:left w:val="nil"/>
              <w:bottom w:val="nil"/>
              <w:right w:val="nil"/>
            </w:tcBorders>
            <w:shd w:val="clear" w:color="auto" w:fill="auto"/>
            <w:noWrap/>
            <w:vAlign w:val="center"/>
            <w:hideMark/>
          </w:tcPr>
          <w:p w14:paraId="2559CF19"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1.052</w:t>
            </w:r>
          </w:p>
        </w:tc>
      </w:tr>
      <w:tr w:rsidR="008C5281" w:rsidRPr="006E53D7" w14:paraId="71834B4D" w14:textId="77777777" w:rsidTr="009C030D">
        <w:trPr>
          <w:trHeight w:val="300"/>
        </w:trPr>
        <w:tc>
          <w:tcPr>
            <w:tcW w:w="8460" w:type="dxa"/>
            <w:gridSpan w:val="6"/>
            <w:tcBorders>
              <w:top w:val="nil"/>
              <w:left w:val="nil"/>
              <w:bottom w:val="nil"/>
              <w:right w:val="nil"/>
            </w:tcBorders>
            <w:shd w:val="clear" w:color="auto" w:fill="auto"/>
            <w:noWrap/>
            <w:vAlign w:val="bottom"/>
            <w:hideMark/>
          </w:tcPr>
          <w:p w14:paraId="77D07D68"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Employment status: Full-time (reference group)</w:t>
            </w:r>
          </w:p>
        </w:tc>
        <w:tc>
          <w:tcPr>
            <w:tcW w:w="1005" w:type="dxa"/>
            <w:tcBorders>
              <w:top w:val="nil"/>
              <w:left w:val="nil"/>
              <w:bottom w:val="nil"/>
              <w:right w:val="nil"/>
            </w:tcBorders>
            <w:shd w:val="clear" w:color="auto" w:fill="auto"/>
            <w:noWrap/>
            <w:vAlign w:val="bottom"/>
            <w:hideMark/>
          </w:tcPr>
          <w:p w14:paraId="1467E9DC"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r>
      <w:tr w:rsidR="008C5281" w:rsidRPr="006E53D7" w14:paraId="6868DAA1" w14:textId="77777777" w:rsidTr="009C030D">
        <w:trPr>
          <w:trHeight w:val="300"/>
        </w:trPr>
        <w:tc>
          <w:tcPr>
            <w:tcW w:w="3345" w:type="dxa"/>
            <w:tcBorders>
              <w:top w:val="nil"/>
              <w:left w:val="nil"/>
              <w:bottom w:val="nil"/>
              <w:right w:val="nil"/>
            </w:tcBorders>
            <w:shd w:val="clear" w:color="auto" w:fill="auto"/>
            <w:noWrap/>
            <w:vAlign w:val="bottom"/>
            <w:hideMark/>
          </w:tcPr>
          <w:p w14:paraId="54ECB385"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Part-time</w:t>
            </w:r>
          </w:p>
        </w:tc>
        <w:tc>
          <w:tcPr>
            <w:tcW w:w="842" w:type="dxa"/>
            <w:tcBorders>
              <w:top w:val="nil"/>
              <w:left w:val="nil"/>
              <w:bottom w:val="nil"/>
              <w:right w:val="nil"/>
            </w:tcBorders>
            <w:shd w:val="clear" w:color="auto" w:fill="auto"/>
            <w:noWrap/>
            <w:vAlign w:val="bottom"/>
            <w:hideMark/>
          </w:tcPr>
          <w:p w14:paraId="17AFDA8C"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505FEF8B"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462" w:type="dxa"/>
            <w:tcBorders>
              <w:top w:val="nil"/>
              <w:left w:val="nil"/>
              <w:bottom w:val="nil"/>
              <w:right w:val="nil"/>
            </w:tcBorders>
            <w:shd w:val="clear" w:color="auto" w:fill="auto"/>
            <w:noWrap/>
            <w:vAlign w:val="center"/>
            <w:hideMark/>
          </w:tcPr>
          <w:p w14:paraId="0B759AAA"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0.335</w:t>
            </w:r>
          </w:p>
        </w:tc>
        <w:tc>
          <w:tcPr>
            <w:tcW w:w="756" w:type="dxa"/>
            <w:tcBorders>
              <w:top w:val="nil"/>
              <w:left w:val="nil"/>
              <w:bottom w:val="nil"/>
              <w:right w:val="nil"/>
            </w:tcBorders>
            <w:shd w:val="clear" w:color="auto" w:fill="auto"/>
            <w:noWrap/>
            <w:vAlign w:val="center"/>
            <w:hideMark/>
          </w:tcPr>
          <w:p w14:paraId="39BB2634"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0.176</w:t>
            </w:r>
          </w:p>
        </w:tc>
        <w:tc>
          <w:tcPr>
            <w:tcW w:w="1299" w:type="dxa"/>
            <w:tcBorders>
              <w:top w:val="nil"/>
              <w:left w:val="nil"/>
              <w:bottom w:val="nil"/>
              <w:right w:val="nil"/>
            </w:tcBorders>
            <w:shd w:val="clear" w:color="auto" w:fill="auto"/>
            <w:noWrap/>
            <w:vAlign w:val="center"/>
            <w:hideMark/>
          </w:tcPr>
          <w:p w14:paraId="5BB5667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0.787</w:t>
            </w:r>
          </w:p>
        </w:tc>
        <w:tc>
          <w:tcPr>
            <w:tcW w:w="1005" w:type="dxa"/>
            <w:tcBorders>
              <w:top w:val="nil"/>
              <w:left w:val="nil"/>
              <w:bottom w:val="nil"/>
              <w:right w:val="nil"/>
            </w:tcBorders>
            <w:shd w:val="clear" w:color="auto" w:fill="auto"/>
            <w:noWrap/>
            <w:vAlign w:val="center"/>
            <w:hideMark/>
          </w:tcPr>
          <w:p w14:paraId="5927D6D0"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1.270</w:t>
            </w:r>
          </w:p>
        </w:tc>
      </w:tr>
      <w:tr w:rsidR="008C5281" w:rsidRPr="006E53D7" w14:paraId="5CE9046C" w14:textId="77777777" w:rsidTr="009C030D">
        <w:trPr>
          <w:trHeight w:val="300"/>
        </w:trPr>
        <w:tc>
          <w:tcPr>
            <w:tcW w:w="4187" w:type="dxa"/>
            <w:gridSpan w:val="2"/>
            <w:tcBorders>
              <w:top w:val="nil"/>
              <w:left w:val="nil"/>
              <w:bottom w:val="nil"/>
              <w:right w:val="nil"/>
            </w:tcBorders>
            <w:shd w:val="clear" w:color="auto" w:fill="auto"/>
            <w:noWrap/>
            <w:vAlign w:val="bottom"/>
            <w:hideMark/>
          </w:tcPr>
          <w:p w14:paraId="19983000"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Unemployed</w:t>
            </w:r>
          </w:p>
        </w:tc>
        <w:tc>
          <w:tcPr>
            <w:tcW w:w="756" w:type="dxa"/>
            <w:tcBorders>
              <w:top w:val="nil"/>
              <w:left w:val="nil"/>
              <w:bottom w:val="nil"/>
              <w:right w:val="nil"/>
            </w:tcBorders>
            <w:shd w:val="clear" w:color="auto" w:fill="auto"/>
            <w:noWrap/>
            <w:vAlign w:val="bottom"/>
            <w:hideMark/>
          </w:tcPr>
          <w:p w14:paraId="7E763DD9"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462" w:type="dxa"/>
            <w:tcBorders>
              <w:top w:val="nil"/>
              <w:left w:val="nil"/>
              <w:bottom w:val="nil"/>
              <w:right w:val="nil"/>
            </w:tcBorders>
            <w:shd w:val="clear" w:color="auto" w:fill="auto"/>
            <w:noWrap/>
            <w:vAlign w:val="center"/>
            <w:hideMark/>
          </w:tcPr>
          <w:p w14:paraId="192FA379"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0.150</w:t>
            </w:r>
          </w:p>
        </w:tc>
        <w:tc>
          <w:tcPr>
            <w:tcW w:w="756" w:type="dxa"/>
            <w:tcBorders>
              <w:top w:val="nil"/>
              <w:left w:val="nil"/>
              <w:bottom w:val="nil"/>
              <w:right w:val="nil"/>
            </w:tcBorders>
            <w:shd w:val="clear" w:color="auto" w:fill="auto"/>
            <w:noWrap/>
            <w:vAlign w:val="center"/>
            <w:hideMark/>
          </w:tcPr>
          <w:p w14:paraId="539F1353"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0.558</w:t>
            </w:r>
          </w:p>
        </w:tc>
        <w:tc>
          <w:tcPr>
            <w:tcW w:w="1299" w:type="dxa"/>
            <w:tcBorders>
              <w:top w:val="nil"/>
              <w:left w:val="nil"/>
              <w:bottom w:val="nil"/>
              <w:right w:val="nil"/>
            </w:tcBorders>
            <w:shd w:val="clear" w:color="auto" w:fill="auto"/>
            <w:noWrap/>
            <w:vAlign w:val="center"/>
            <w:hideMark/>
          </w:tcPr>
          <w:p w14:paraId="18B5441A"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0.763</w:t>
            </w:r>
          </w:p>
        </w:tc>
        <w:tc>
          <w:tcPr>
            <w:tcW w:w="1005" w:type="dxa"/>
            <w:tcBorders>
              <w:top w:val="nil"/>
              <w:left w:val="nil"/>
              <w:bottom w:val="nil"/>
              <w:right w:val="nil"/>
            </w:tcBorders>
            <w:shd w:val="clear" w:color="auto" w:fill="auto"/>
            <w:noWrap/>
            <w:vAlign w:val="center"/>
            <w:hideMark/>
          </w:tcPr>
          <w:p w14:paraId="7D0250F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1.311</w:t>
            </w:r>
          </w:p>
        </w:tc>
      </w:tr>
      <w:tr w:rsidR="008C5281" w:rsidRPr="006E53D7" w14:paraId="4237AB78" w14:textId="77777777" w:rsidTr="009C030D">
        <w:trPr>
          <w:trHeight w:val="300"/>
        </w:trPr>
        <w:tc>
          <w:tcPr>
            <w:tcW w:w="3345" w:type="dxa"/>
            <w:tcBorders>
              <w:top w:val="nil"/>
              <w:left w:val="nil"/>
              <w:bottom w:val="nil"/>
              <w:right w:val="nil"/>
            </w:tcBorders>
            <w:shd w:val="clear" w:color="auto" w:fill="auto"/>
            <w:noWrap/>
            <w:vAlign w:val="bottom"/>
            <w:hideMark/>
          </w:tcPr>
          <w:p w14:paraId="725B8444"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xml:space="preserve">    Student</w:t>
            </w:r>
          </w:p>
        </w:tc>
        <w:tc>
          <w:tcPr>
            <w:tcW w:w="842" w:type="dxa"/>
            <w:tcBorders>
              <w:top w:val="nil"/>
              <w:left w:val="nil"/>
              <w:bottom w:val="nil"/>
              <w:right w:val="nil"/>
            </w:tcBorders>
            <w:shd w:val="clear" w:color="auto" w:fill="auto"/>
            <w:noWrap/>
            <w:vAlign w:val="bottom"/>
            <w:hideMark/>
          </w:tcPr>
          <w:p w14:paraId="3BEE0729"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756" w:type="dxa"/>
            <w:tcBorders>
              <w:top w:val="nil"/>
              <w:left w:val="nil"/>
              <w:bottom w:val="nil"/>
              <w:right w:val="nil"/>
            </w:tcBorders>
            <w:shd w:val="clear" w:color="auto" w:fill="auto"/>
            <w:noWrap/>
            <w:vAlign w:val="bottom"/>
            <w:hideMark/>
          </w:tcPr>
          <w:p w14:paraId="35957D72"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462" w:type="dxa"/>
            <w:tcBorders>
              <w:top w:val="nil"/>
              <w:left w:val="nil"/>
              <w:bottom w:val="nil"/>
              <w:right w:val="nil"/>
            </w:tcBorders>
            <w:shd w:val="clear" w:color="auto" w:fill="auto"/>
            <w:noWrap/>
            <w:vAlign w:val="center"/>
            <w:hideMark/>
          </w:tcPr>
          <w:p w14:paraId="42FA582E"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0.360</w:t>
            </w:r>
          </w:p>
        </w:tc>
        <w:tc>
          <w:tcPr>
            <w:tcW w:w="756" w:type="dxa"/>
            <w:tcBorders>
              <w:top w:val="nil"/>
              <w:left w:val="nil"/>
              <w:bottom w:val="nil"/>
              <w:right w:val="nil"/>
            </w:tcBorders>
            <w:shd w:val="clear" w:color="auto" w:fill="auto"/>
            <w:noWrap/>
            <w:vAlign w:val="center"/>
            <w:hideMark/>
          </w:tcPr>
          <w:p w14:paraId="1915A76B"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0.461</w:t>
            </w:r>
          </w:p>
        </w:tc>
        <w:tc>
          <w:tcPr>
            <w:tcW w:w="1299" w:type="dxa"/>
            <w:tcBorders>
              <w:top w:val="nil"/>
              <w:left w:val="nil"/>
              <w:bottom w:val="nil"/>
              <w:right w:val="nil"/>
            </w:tcBorders>
            <w:shd w:val="clear" w:color="auto" w:fill="auto"/>
            <w:noWrap/>
            <w:vAlign w:val="center"/>
            <w:hideMark/>
          </w:tcPr>
          <w:p w14:paraId="6EC46B04"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0.893</w:t>
            </w:r>
          </w:p>
        </w:tc>
        <w:tc>
          <w:tcPr>
            <w:tcW w:w="1005" w:type="dxa"/>
            <w:tcBorders>
              <w:top w:val="nil"/>
              <w:left w:val="nil"/>
              <w:bottom w:val="nil"/>
              <w:right w:val="nil"/>
            </w:tcBorders>
            <w:shd w:val="clear" w:color="auto" w:fill="auto"/>
            <w:noWrap/>
            <w:vAlign w:val="center"/>
            <w:hideMark/>
          </w:tcPr>
          <w:p w14:paraId="004A6CAC"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1.120</w:t>
            </w:r>
          </w:p>
        </w:tc>
      </w:tr>
      <w:tr w:rsidR="008C5281" w:rsidRPr="006E53D7" w14:paraId="5490E2E4" w14:textId="77777777" w:rsidTr="009C030D">
        <w:trPr>
          <w:trHeight w:val="300"/>
        </w:trPr>
        <w:tc>
          <w:tcPr>
            <w:tcW w:w="3345" w:type="dxa"/>
            <w:tcBorders>
              <w:top w:val="nil"/>
              <w:left w:val="nil"/>
              <w:bottom w:val="nil"/>
              <w:right w:val="nil"/>
            </w:tcBorders>
            <w:shd w:val="clear" w:color="auto" w:fill="auto"/>
            <w:noWrap/>
            <w:vAlign w:val="bottom"/>
            <w:hideMark/>
          </w:tcPr>
          <w:p w14:paraId="6CBA0225"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Activation fee</w:t>
            </w:r>
          </w:p>
        </w:tc>
        <w:tc>
          <w:tcPr>
            <w:tcW w:w="842" w:type="dxa"/>
            <w:tcBorders>
              <w:top w:val="nil"/>
              <w:left w:val="nil"/>
              <w:bottom w:val="nil"/>
              <w:right w:val="nil"/>
            </w:tcBorders>
            <w:shd w:val="clear" w:color="auto" w:fill="auto"/>
            <w:noWrap/>
            <w:vAlign w:val="bottom"/>
            <w:hideMark/>
          </w:tcPr>
          <w:p w14:paraId="36F12EB7"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-0.399</w:t>
            </w:r>
          </w:p>
        </w:tc>
        <w:tc>
          <w:tcPr>
            <w:tcW w:w="756" w:type="dxa"/>
            <w:tcBorders>
              <w:top w:val="nil"/>
              <w:left w:val="nil"/>
              <w:bottom w:val="nil"/>
              <w:right w:val="nil"/>
            </w:tcBorders>
            <w:shd w:val="clear" w:color="auto" w:fill="auto"/>
            <w:noWrap/>
            <w:vAlign w:val="bottom"/>
            <w:hideMark/>
          </w:tcPr>
          <w:p w14:paraId="5D9A0443"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0.009</w:t>
            </w:r>
          </w:p>
        </w:tc>
        <w:tc>
          <w:tcPr>
            <w:tcW w:w="1462" w:type="dxa"/>
            <w:tcBorders>
              <w:top w:val="nil"/>
              <w:left w:val="nil"/>
              <w:bottom w:val="nil"/>
              <w:right w:val="nil"/>
            </w:tcBorders>
            <w:shd w:val="clear" w:color="auto" w:fill="auto"/>
            <w:noWrap/>
            <w:vAlign w:val="center"/>
            <w:hideMark/>
          </w:tcPr>
          <w:p w14:paraId="78A259C0"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0.053</w:t>
            </w:r>
          </w:p>
        </w:tc>
        <w:tc>
          <w:tcPr>
            <w:tcW w:w="756" w:type="dxa"/>
            <w:tcBorders>
              <w:top w:val="nil"/>
              <w:left w:val="nil"/>
              <w:bottom w:val="nil"/>
              <w:right w:val="nil"/>
            </w:tcBorders>
            <w:shd w:val="clear" w:color="auto" w:fill="auto"/>
            <w:noWrap/>
            <w:vAlign w:val="center"/>
            <w:hideMark/>
          </w:tcPr>
          <w:p w14:paraId="075A0BAC"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0.617</w:t>
            </w:r>
          </w:p>
        </w:tc>
        <w:tc>
          <w:tcPr>
            <w:tcW w:w="1299" w:type="dxa"/>
            <w:tcBorders>
              <w:top w:val="nil"/>
              <w:left w:val="nil"/>
              <w:bottom w:val="nil"/>
              <w:right w:val="nil"/>
            </w:tcBorders>
            <w:shd w:val="clear" w:color="auto" w:fill="auto"/>
            <w:noWrap/>
            <w:vAlign w:val="center"/>
            <w:hideMark/>
          </w:tcPr>
          <w:p w14:paraId="247E6EC6"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0.911</w:t>
            </w:r>
          </w:p>
        </w:tc>
        <w:tc>
          <w:tcPr>
            <w:tcW w:w="1005" w:type="dxa"/>
            <w:tcBorders>
              <w:top w:val="nil"/>
              <w:left w:val="nil"/>
              <w:bottom w:val="nil"/>
              <w:right w:val="nil"/>
            </w:tcBorders>
            <w:shd w:val="clear" w:color="auto" w:fill="auto"/>
            <w:noWrap/>
            <w:vAlign w:val="center"/>
            <w:hideMark/>
          </w:tcPr>
          <w:p w14:paraId="216C58A1"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1.097</w:t>
            </w:r>
          </w:p>
        </w:tc>
      </w:tr>
      <w:tr w:rsidR="008C5281" w:rsidRPr="006E53D7" w14:paraId="23EBA36C" w14:textId="77777777" w:rsidTr="009C030D">
        <w:trPr>
          <w:trHeight w:val="300"/>
        </w:trPr>
        <w:tc>
          <w:tcPr>
            <w:tcW w:w="3345" w:type="dxa"/>
            <w:tcBorders>
              <w:top w:val="nil"/>
              <w:left w:val="nil"/>
              <w:bottom w:val="single" w:sz="4" w:space="0" w:color="auto"/>
              <w:right w:val="nil"/>
            </w:tcBorders>
            <w:shd w:val="clear" w:color="auto" w:fill="auto"/>
            <w:noWrap/>
            <w:vAlign w:val="bottom"/>
            <w:hideMark/>
          </w:tcPr>
          <w:p w14:paraId="555D2CD4"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(Constant)</w:t>
            </w:r>
          </w:p>
        </w:tc>
        <w:tc>
          <w:tcPr>
            <w:tcW w:w="842" w:type="dxa"/>
            <w:tcBorders>
              <w:top w:val="nil"/>
              <w:left w:val="nil"/>
              <w:bottom w:val="single" w:sz="4" w:space="0" w:color="auto"/>
              <w:right w:val="nil"/>
            </w:tcBorders>
            <w:shd w:val="clear" w:color="auto" w:fill="auto"/>
            <w:noWrap/>
            <w:vAlign w:val="bottom"/>
            <w:hideMark/>
          </w:tcPr>
          <w:p w14:paraId="728D9F59"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756" w:type="dxa"/>
            <w:tcBorders>
              <w:top w:val="nil"/>
              <w:left w:val="nil"/>
              <w:bottom w:val="single" w:sz="4" w:space="0" w:color="auto"/>
              <w:right w:val="nil"/>
            </w:tcBorders>
            <w:shd w:val="clear" w:color="auto" w:fill="auto"/>
            <w:noWrap/>
            <w:vAlign w:val="bottom"/>
            <w:hideMark/>
          </w:tcPr>
          <w:p w14:paraId="3E270D79"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462" w:type="dxa"/>
            <w:tcBorders>
              <w:top w:val="nil"/>
              <w:left w:val="nil"/>
              <w:bottom w:val="single" w:sz="4" w:space="0" w:color="auto"/>
              <w:right w:val="nil"/>
            </w:tcBorders>
            <w:shd w:val="clear" w:color="auto" w:fill="auto"/>
            <w:noWrap/>
            <w:vAlign w:val="center"/>
            <w:hideMark/>
          </w:tcPr>
          <w:p w14:paraId="7B3CA369"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1.917</w:t>
            </w:r>
          </w:p>
        </w:tc>
        <w:tc>
          <w:tcPr>
            <w:tcW w:w="756" w:type="dxa"/>
            <w:tcBorders>
              <w:top w:val="nil"/>
              <w:left w:val="nil"/>
              <w:bottom w:val="single" w:sz="4" w:space="0" w:color="auto"/>
              <w:right w:val="nil"/>
            </w:tcBorders>
            <w:shd w:val="clear" w:color="auto" w:fill="auto"/>
            <w:noWrap/>
            <w:vAlign w:val="center"/>
            <w:hideMark/>
          </w:tcPr>
          <w:p w14:paraId="6055E5C8" w14:textId="77777777" w:rsidR="008C5281" w:rsidRPr="006E53D7" w:rsidRDefault="008C5281" w:rsidP="009C030D">
            <w:pPr>
              <w:spacing w:line="480" w:lineRule="auto"/>
              <w:jc w:val="right"/>
              <w:rPr>
                <w:rFonts w:ascii="Times New Roman" w:eastAsia="Times New Roman" w:hAnsi="Times New Roman" w:cs="Times New Roman"/>
                <w:color w:val="000000"/>
              </w:rPr>
            </w:pPr>
            <w:r w:rsidRPr="006E53D7">
              <w:rPr>
                <w:rFonts w:ascii="Times New Roman" w:eastAsia="Times New Roman" w:hAnsi="Times New Roman" w:cs="Times New Roman"/>
                <w:color w:val="000000"/>
              </w:rPr>
              <w:t>0.010</w:t>
            </w:r>
          </w:p>
        </w:tc>
        <w:tc>
          <w:tcPr>
            <w:tcW w:w="1299" w:type="dxa"/>
            <w:tcBorders>
              <w:top w:val="nil"/>
              <w:left w:val="nil"/>
              <w:bottom w:val="single" w:sz="4" w:space="0" w:color="auto"/>
              <w:right w:val="nil"/>
            </w:tcBorders>
            <w:shd w:val="clear" w:color="auto" w:fill="auto"/>
            <w:vAlign w:val="center"/>
            <w:hideMark/>
          </w:tcPr>
          <w:p w14:paraId="5A5D268F"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c>
          <w:tcPr>
            <w:tcW w:w="1005" w:type="dxa"/>
            <w:tcBorders>
              <w:top w:val="nil"/>
              <w:left w:val="nil"/>
              <w:bottom w:val="single" w:sz="4" w:space="0" w:color="auto"/>
              <w:right w:val="nil"/>
            </w:tcBorders>
            <w:shd w:val="clear" w:color="auto" w:fill="auto"/>
            <w:vAlign w:val="center"/>
            <w:hideMark/>
          </w:tcPr>
          <w:p w14:paraId="429D3449" w14:textId="77777777" w:rsidR="008C5281" w:rsidRPr="006E53D7" w:rsidRDefault="008C5281" w:rsidP="009C030D">
            <w:pPr>
              <w:spacing w:line="480" w:lineRule="auto"/>
              <w:rPr>
                <w:rFonts w:ascii="Times New Roman" w:eastAsia="Times New Roman" w:hAnsi="Times New Roman" w:cs="Times New Roman"/>
                <w:color w:val="000000"/>
              </w:rPr>
            </w:pPr>
            <w:r w:rsidRPr="006E53D7">
              <w:rPr>
                <w:rFonts w:ascii="Times New Roman" w:eastAsia="Times New Roman" w:hAnsi="Times New Roman" w:cs="Times New Roman"/>
                <w:color w:val="000000"/>
              </w:rPr>
              <w:t> </w:t>
            </w:r>
          </w:p>
        </w:tc>
      </w:tr>
    </w:tbl>
    <w:p w14:paraId="21E923FA" w14:textId="77777777" w:rsidR="008C5281" w:rsidRDefault="008C5281" w:rsidP="008C5281">
      <w:pPr>
        <w:spacing w:line="480" w:lineRule="auto"/>
        <w:rPr>
          <w:rFonts w:ascii="Times New Roman" w:hAnsi="Times New Roman" w:cs="Times New Roman"/>
        </w:rPr>
      </w:pPr>
    </w:p>
    <w:p w14:paraId="54AECBB2" w14:textId="6204E10A" w:rsidR="00C152B9" w:rsidRPr="00B75809" w:rsidRDefault="00431FF0" w:rsidP="009C3A2C">
      <w:pPr>
        <w:spacing w:line="480" w:lineRule="auto"/>
        <w:rPr>
          <w:rFonts w:ascii="Times New Roman" w:hAnsi="Times New Roman" w:cs="Times New Roman"/>
        </w:rPr>
      </w:pPr>
      <w:r w:rsidRPr="00B75809">
        <w:rPr>
          <w:rFonts w:ascii="Times New Roman" w:hAnsi="Times New Roman" w:cs="Times New Roman"/>
        </w:rPr>
        <w:br w:type="page"/>
      </w:r>
    </w:p>
    <w:p w14:paraId="7B258811" w14:textId="2F4DBF40" w:rsidR="0018530B" w:rsidRPr="00B75809" w:rsidRDefault="5B3ADB41" w:rsidP="009C3A2C">
      <w:pPr>
        <w:spacing w:line="480" w:lineRule="auto"/>
        <w:jc w:val="center"/>
        <w:outlineLvl w:val="0"/>
        <w:rPr>
          <w:rFonts w:ascii="Times New Roman" w:hAnsi="Times New Roman" w:cs="Times New Roman"/>
        </w:rPr>
      </w:pPr>
      <w:r w:rsidRPr="00B75809">
        <w:rPr>
          <w:rFonts w:ascii="Times New Roman" w:hAnsi="Times New Roman" w:cs="Times New Roman"/>
        </w:rPr>
        <w:t>Appendix A</w:t>
      </w:r>
    </w:p>
    <w:p w14:paraId="17BC9C7F" w14:textId="5A882C00" w:rsidR="00816A02" w:rsidRPr="00B75809" w:rsidRDefault="005E1B2B" w:rsidP="00696288">
      <w:pPr>
        <w:spacing w:line="480" w:lineRule="auto"/>
        <w:jc w:val="center"/>
        <w:rPr>
          <w:rFonts w:ascii="Times New Roman" w:hAnsi="Times New Roman" w:cs="Times New Roman"/>
        </w:rPr>
      </w:pPr>
      <w:r w:rsidRPr="005F24CC">
        <w:rPr>
          <w:rFonts w:ascii="Times New Roman" w:hAnsi="Times New Roman" w:cs="Times New Roman"/>
          <w:noProof/>
          <w:lang w:val="en-GB" w:eastAsia="zh-CN"/>
        </w:rPr>
        <w:drawing>
          <wp:inline distT="0" distB="0" distL="0" distR="0" wp14:anchorId="0E98A946" wp14:editId="11A2A9C4">
            <wp:extent cx="5762625" cy="551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2625" cy="5514975"/>
                    </a:xfrm>
                    <a:prstGeom prst="rect">
                      <a:avLst/>
                    </a:prstGeom>
                  </pic:spPr>
                </pic:pic>
              </a:graphicData>
            </a:graphic>
          </wp:inline>
        </w:drawing>
      </w:r>
      <w:r w:rsidRPr="005F24CC" w:rsidDel="005E1B2B">
        <w:rPr>
          <w:rFonts w:ascii="Times New Roman" w:hAnsi="Times New Roman" w:cs="Times New Roman"/>
        </w:rPr>
        <w:t xml:space="preserve"> </w:t>
      </w:r>
    </w:p>
    <w:p w14:paraId="3F40A719" w14:textId="77777777" w:rsidR="00816A02" w:rsidRPr="00B75809" w:rsidRDefault="00816A02">
      <w:pPr>
        <w:spacing w:line="480" w:lineRule="auto"/>
        <w:rPr>
          <w:rFonts w:ascii="Times New Roman" w:hAnsi="Times New Roman" w:cs="Times New Roman"/>
        </w:rPr>
      </w:pPr>
      <w:r w:rsidRPr="00B75809">
        <w:rPr>
          <w:rFonts w:ascii="Times New Roman" w:hAnsi="Times New Roman" w:cs="Times New Roman"/>
        </w:rPr>
        <w:br w:type="page"/>
      </w:r>
    </w:p>
    <w:p w14:paraId="39CC73C1" w14:textId="4AF54ABA" w:rsidR="00816A02" w:rsidRPr="00B75809" w:rsidRDefault="5B3ADB41" w:rsidP="00A17112">
      <w:pPr>
        <w:spacing w:line="480" w:lineRule="auto"/>
        <w:jc w:val="center"/>
        <w:outlineLvl w:val="0"/>
        <w:rPr>
          <w:rFonts w:ascii="Times New Roman" w:hAnsi="Times New Roman" w:cs="Times New Roman"/>
        </w:rPr>
      </w:pPr>
      <w:r w:rsidRPr="00B75809">
        <w:rPr>
          <w:rFonts w:ascii="Times New Roman" w:hAnsi="Times New Roman" w:cs="Times New Roman"/>
        </w:rPr>
        <w:t>Appendix B</w:t>
      </w:r>
    </w:p>
    <w:p w14:paraId="31820131" w14:textId="1EC823F6" w:rsidR="00FA08E5" w:rsidRPr="00B75809" w:rsidRDefault="5B3ADB41" w:rsidP="00A17112">
      <w:pPr>
        <w:spacing w:line="480" w:lineRule="auto"/>
        <w:rPr>
          <w:rFonts w:ascii="Times New Roman" w:hAnsi="Times New Roman" w:cs="Times New Roman"/>
        </w:rPr>
      </w:pPr>
      <w:r w:rsidRPr="00B75809">
        <w:rPr>
          <w:rFonts w:ascii="Times New Roman" w:hAnsi="Times New Roman" w:cs="Times New Roman"/>
        </w:rPr>
        <w:t>Please answer the following questions about the letter you have just read.</w:t>
      </w:r>
    </w:p>
    <w:p w14:paraId="63748772" w14:textId="77777777" w:rsidR="00FA08E5" w:rsidRPr="00B75809" w:rsidRDefault="00FA08E5" w:rsidP="00A17112">
      <w:pPr>
        <w:spacing w:line="480" w:lineRule="auto"/>
        <w:rPr>
          <w:rFonts w:ascii="Times New Roman" w:hAnsi="Times New Roman" w:cs="Times New Roman"/>
        </w:rPr>
      </w:pPr>
    </w:p>
    <w:p w14:paraId="087D07AB" w14:textId="3A6F479D"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After reading this letter, how likely or unlikely are you to contact the activation number?</w:t>
      </w:r>
    </w:p>
    <w:p w14:paraId="3F9BEA23"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Likely (1)</w:t>
      </w:r>
    </w:p>
    <w:p w14:paraId="5B721156"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Likely (2)</w:t>
      </w:r>
    </w:p>
    <w:p w14:paraId="420FFB2A"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Somewhat Likely (3)</w:t>
      </w:r>
    </w:p>
    <w:p w14:paraId="7A235BD0"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Neither Likely nor Unlikely (4)</w:t>
      </w:r>
    </w:p>
    <w:p w14:paraId="3986276F"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Somewhat Unlikely (5)</w:t>
      </w:r>
    </w:p>
    <w:p w14:paraId="6AA3A450"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Unlikely (6)</w:t>
      </w:r>
    </w:p>
    <w:p w14:paraId="22E38CD9"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Unlikely (7)</w:t>
      </w:r>
    </w:p>
    <w:p w14:paraId="0E9F1702"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No opinion or undecided (8)</w:t>
      </w:r>
    </w:p>
    <w:p w14:paraId="084267B8" w14:textId="77777777" w:rsidR="00FA08E5" w:rsidRPr="00B75809" w:rsidRDefault="00FA08E5" w:rsidP="00A17112">
      <w:pPr>
        <w:spacing w:line="480" w:lineRule="auto"/>
        <w:rPr>
          <w:rFonts w:ascii="Times New Roman" w:hAnsi="Times New Roman" w:cs="Times New Roman"/>
        </w:rPr>
      </w:pPr>
    </w:p>
    <w:p w14:paraId="7691B5F6" w14:textId="557119F5"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In your opinion, what could be the benefits of responding to this letter?</w:t>
      </w:r>
    </w:p>
    <w:p w14:paraId="4EFEA071" w14:textId="77777777" w:rsidR="00FA08E5" w:rsidRPr="00B75809" w:rsidRDefault="00FA08E5" w:rsidP="00A17112">
      <w:pPr>
        <w:spacing w:line="480" w:lineRule="auto"/>
        <w:rPr>
          <w:rFonts w:ascii="Times New Roman" w:hAnsi="Times New Roman" w:cs="Times New Roman"/>
        </w:rPr>
      </w:pPr>
    </w:p>
    <w:p w14:paraId="195DF57B" w14:textId="32AF8F3D"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In your opinion, what could be the risks to responding to this letter?</w:t>
      </w:r>
    </w:p>
    <w:p w14:paraId="449F2EC6" w14:textId="77777777" w:rsidR="00FA08E5" w:rsidRPr="00B75809" w:rsidRDefault="00FA08E5" w:rsidP="00A17112">
      <w:pPr>
        <w:spacing w:line="480" w:lineRule="auto"/>
        <w:rPr>
          <w:rFonts w:ascii="Times New Roman" w:hAnsi="Times New Roman" w:cs="Times New Roman"/>
        </w:rPr>
      </w:pPr>
    </w:p>
    <w:p w14:paraId="00F58A1F" w14:textId="55AF5227" w:rsidR="00FA08E5" w:rsidRPr="00B75809" w:rsidRDefault="5B3ADB41" w:rsidP="00A17112">
      <w:pPr>
        <w:spacing w:line="480" w:lineRule="auto"/>
        <w:rPr>
          <w:rFonts w:ascii="Times New Roman" w:hAnsi="Times New Roman" w:cs="Times New Roman"/>
        </w:rPr>
      </w:pPr>
      <w:r w:rsidRPr="00B75809">
        <w:rPr>
          <w:rFonts w:ascii="Times New Roman" w:hAnsi="Times New Roman" w:cs="Times New Roman"/>
        </w:rPr>
        <w:t>Please answer the following questions about the possible benefits and risks to responding to the letter you read.</w:t>
      </w:r>
    </w:p>
    <w:p w14:paraId="66C082D4" w14:textId="77777777" w:rsidR="00FA08E5" w:rsidRPr="00B75809" w:rsidRDefault="00FA08E5" w:rsidP="00A17112">
      <w:pPr>
        <w:spacing w:line="480" w:lineRule="auto"/>
        <w:rPr>
          <w:rFonts w:ascii="Times New Roman" w:hAnsi="Times New Roman" w:cs="Times New Roman"/>
        </w:rPr>
      </w:pPr>
    </w:p>
    <w:p w14:paraId="0267E85F" w14:textId="6D5E98AC"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How beneficial do you think the offer in this letter is?</w:t>
      </w:r>
    </w:p>
    <w:p w14:paraId="674A2BEC"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Low (1)</w:t>
      </w:r>
    </w:p>
    <w:p w14:paraId="2383EB68"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(2)</w:t>
      </w:r>
    </w:p>
    <w:p w14:paraId="16EACA21"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(3)</w:t>
      </w:r>
    </w:p>
    <w:p w14:paraId="48590331"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Neither Low nor High (4)</w:t>
      </w:r>
    </w:p>
    <w:p w14:paraId="19DC594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(5)</w:t>
      </w:r>
    </w:p>
    <w:p w14:paraId="3559B08A"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(6)</w:t>
      </w:r>
    </w:p>
    <w:p w14:paraId="4CD67D5E"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High (7)</w:t>
      </w:r>
    </w:p>
    <w:p w14:paraId="5B9453D1" w14:textId="77777777" w:rsidR="00FA08E5" w:rsidRPr="00B75809" w:rsidRDefault="00FA08E5" w:rsidP="00A17112">
      <w:pPr>
        <w:spacing w:line="480" w:lineRule="auto"/>
        <w:rPr>
          <w:rFonts w:ascii="Times New Roman" w:hAnsi="Times New Roman" w:cs="Times New Roman"/>
        </w:rPr>
      </w:pPr>
    </w:p>
    <w:p w14:paraId="64605C81" w14:textId="208F6F73"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How risky do you think the offer in this letter is?</w:t>
      </w:r>
    </w:p>
    <w:p w14:paraId="5FC9AA10"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Low (1)</w:t>
      </w:r>
    </w:p>
    <w:p w14:paraId="568E028D"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(2)</w:t>
      </w:r>
    </w:p>
    <w:p w14:paraId="2104B3CA"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(3)</w:t>
      </w:r>
    </w:p>
    <w:p w14:paraId="4C721AAF"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Neither Low nor High (4)</w:t>
      </w:r>
    </w:p>
    <w:p w14:paraId="50767E4B"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(5)</w:t>
      </w:r>
    </w:p>
    <w:p w14:paraId="6CD7F17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(6)</w:t>
      </w:r>
    </w:p>
    <w:p w14:paraId="3357437D"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High (7)</w:t>
      </w:r>
    </w:p>
    <w:p w14:paraId="35C4E38F" w14:textId="77777777" w:rsidR="00FA08E5" w:rsidRPr="00B75809" w:rsidRDefault="00FA08E5" w:rsidP="00A17112">
      <w:pPr>
        <w:spacing w:line="480" w:lineRule="auto"/>
        <w:rPr>
          <w:rFonts w:ascii="Times New Roman" w:hAnsi="Times New Roman" w:cs="Times New Roman"/>
        </w:rPr>
      </w:pPr>
    </w:p>
    <w:p w14:paraId="5D5AB3EC" w14:textId="7E3624B8"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Why do you perceive the benefit in responding to this letter to be low or high?</w:t>
      </w:r>
    </w:p>
    <w:p w14:paraId="7BB54FCE" w14:textId="77777777" w:rsidR="00FA08E5" w:rsidRPr="00B75809" w:rsidRDefault="00FA08E5" w:rsidP="00A17112">
      <w:pPr>
        <w:spacing w:line="480" w:lineRule="auto"/>
        <w:rPr>
          <w:rFonts w:ascii="Times New Roman" w:hAnsi="Times New Roman" w:cs="Times New Roman"/>
        </w:rPr>
      </w:pPr>
    </w:p>
    <w:p w14:paraId="75C38154" w14:textId="419AC6DB"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Why do you perceive the risk in responding to this letter to be low or high?</w:t>
      </w:r>
    </w:p>
    <w:p w14:paraId="63DDE873" w14:textId="63994B66" w:rsidR="00FA08E5" w:rsidRPr="00B75809" w:rsidRDefault="00FA08E5" w:rsidP="00A17112">
      <w:pPr>
        <w:spacing w:line="480" w:lineRule="auto"/>
        <w:rPr>
          <w:rFonts w:ascii="Times New Roman" w:hAnsi="Times New Roman" w:cs="Times New Roman"/>
        </w:rPr>
      </w:pPr>
    </w:p>
    <w:p w14:paraId="532B5D77" w14:textId="6B6B5324"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How good are you at working with fractions?</w:t>
      </w:r>
    </w:p>
    <w:p w14:paraId="41AD8854"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Not at all good (1)</w:t>
      </w:r>
    </w:p>
    <w:p w14:paraId="3953E026"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Kind of good (2)</w:t>
      </w:r>
    </w:p>
    <w:p w14:paraId="61CADF4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Reasonably good (3)</w:t>
      </w:r>
    </w:p>
    <w:p w14:paraId="3EE49FF4"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Good (4)</w:t>
      </w:r>
    </w:p>
    <w:p w14:paraId="63D9227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good (5)</w:t>
      </w:r>
    </w:p>
    <w:p w14:paraId="1C0C0C5E"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Extremely good (6)</w:t>
      </w:r>
    </w:p>
    <w:p w14:paraId="15434386" w14:textId="77777777" w:rsidR="00FA08E5" w:rsidRPr="00B75809" w:rsidRDefault="00FA08E5" w:rsidP="00A17112">
      <w:pPr>
        <w:spacing w:line="480" w:lineRule="auto"/>
        <w:rPr>
          <w:rFonts w:ascii="Times New Roman" w:hAnsi="Times New Roman" w:cs="Times New Roman"/>
        </w:rPr>
      </w:pPr>
    </w:p>
    <w:p w14:paraId="50822932" w14:textId="4CAF7458"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How good are you at working with percentages?</w:t>
      </w:r>
    </w:p>
    <w:p w14:paraId="2C7341E0"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Not at all good (1)</w:t>
      </w:r>
    </w:p>
    <w:p w14:paraId="5CB2F8A1"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Kind of good (2)</w:t>
      </w:r>
    </w:p>
    <w:p w14:paraId="58F9128D"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Reasonably good (3)</w:t>
      </w:r>
    </w:p>
    <w:p w14:paraId="664991CC"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Good (4)</w:t>
      </w:r>
    </w:p>
    <w:p w14:paraId="2F6B3280"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good (5)</w:t>
      </w:r>
    </w:p>
    <w:p w14:paraId="3E7D27D9"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Extremely good (6)</w:t>
      </w:r>
    </w:p>
    <w:p w14:paraId="626E9762" w14:textId="77777777" w:rsidR="00FA08E5" w:rsidRPr="00B75809" w:rsidRDefault="00FA08E5" w:rsidP="00A17112">
      <w:pPr>
        <w:spacing w:line="480" w:lineRule="auto"/>
        <w:rPr>
          <w:rFonts w:ascii="Times New Roman" w:hAnsi="Times New Roman" w:cs="Times New Roman"/>
        </w:rPr>
      </w:pPr>
    </w:p>
    <w:p w14:paraId="47B2657D" w14:textId="49F6AD4E"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How good are you at calculating a 15% tip?</w:t>
      </w:r>
    </w:p>
    <w:p w14:paraId="21EC52EA"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Not at all good (1)</w:t>
      </w:r>
    </w:p>
    <w:p w14:paraId="0235A112"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Kind of good (2)</w:t>
      </w:r>
    </w:p>
    <w:p w14:paraId="5E70DCA5"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Reasonably good (3)</w:t>
      </w:r>
    </w:p>
    <w:p w14:paraId="2ACD8D1F"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Good (4)</w:t>
      </w:r>
    </w:p>
    <w:p w14:paraId="2AABAD50"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good (5)</w:t>
      </w:r>
    </w:p>
    <w:p w14:paraId="1724A1BE"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Extremely good (6)</w:t>
      </w:r>
    </w:p>
    <w:p w14:paraId="735DBB08" w14:textId="77777777" w:rsidR="00FA08E5" w:rsidRPr="00B75809" w:rsidRDefault="00FA08E5" w:rsidP="00A17112">
      <w:pPr>
        <w:spacing w:line="480" w:lineRule="auto"/>
        <w:rPr>
          <w:rFonts w:ascii="Times New Roman" w:hAnsi="Times New Roman" w:cs="Times New Roman"/>
        </w:rPr>
      </w:pPr>
    </w:p>
    <w:p w14:paraId="535EECCA" w14:textId="4F10BA07" w:rsidR="00FA08E5" w:rsidRPr="00B75809" w:rsidRDefault="5B3ADB41" w:rsidP="00A17112">
      <w:pPr>
        <w:spacing w:line="480" w:lineRule="auto"/>
        <w:rPr>
          <w:rFonts w:ascii="Times New Roman" w:hAnsi="Times New Roman" w:cs="Times New Roman"/>
        </w:rPr>
      </w:pPr>
      <w:r w:rsidRPr="00B75809">
        <w:rPr>
          <w:rFonts w:ascii="Times New Roman" w:hAnsi="Times New Roman" w:cs="Times New Roman"/>
        </w:rPr>
        <w:t>When reading the newspaper, how helpful do you find tables and graphs that are parts of a story?</w:t>
      </w:r>
    </w:p>
    <w:p w14:paraId="7BAEDA9E"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Not at all helpful (1)</w:t>
      </w:r>
    </w:p>
    <w:p w14:paraId="7E05EC69"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Kind of helpful (2)</w:t>
      </w:r>
    </w:p>
    <w:p w14:paraId="444B72A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Reasonably helpful (3)</w:t>
      </w:r>
    </w:p>
    <w:p w14:paraId="1D7A49E9"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Helpful (4)</w:t>
      </w:r>
    </w:p>
    <w:p w14:paraId="77722FEE"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Helpful (5)</w:t>
      </w:r>
    </w:p>
    <w:p w14:paraId="72A5B7D1"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Extremely Helpful (6)</w:t>
      </w:r>
    </w:p>
    <w:p w14:paraId="5A89BE97" w14:textId="77777777" w:rsidR="00FA08E5" w:rsidRPr="00B75809" w:rsidRDefault="00FA08E5" w:rsidP="00A17112">
      <w:pPr>
        <w:spacing w:line="480" w:lineRule="auto"/>
        <w:rPr>
          <w:rFonts w:ascii="Times New Roman" w:hAnsi="Times New Roman" w:cs="Times New Roman"/>
        </w:rPr>
      </w:pPr>
    </w:p>
    <w:p w14:paraId="716195D2" w14:textId="33354307"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When people tell you the chance of something happening, do you prefer that they use words ("it rarely happens") or numbers ("there is a 1% chance")?</w:t>
      </w:r>
    </w:p>
    <w:p w14:paraId="47BD99DE"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Always prefer words (1)</w:t>
      </w:r>
    </w:p>
    <w:p w14:paraId="4FC4A7CC"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Sometimes prefer words (2)</w:t>
      </w:r>
    </w:p>
    <w:p w14:paraId="46662842"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Rarely prefer words (3)</w:t>
      </w:r>
    </w:p>
    <w:p w14:paraId="58233C13"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Rarely prefer numbers (4)</w:t>
      </w:r>
    </w:p>
    <w:p w14:paraId="5AC48569"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Sometimes prefer numbers (5)</w:t>
      </w:r>
    </w:p>
    <w:p w14:paraId="403EE530"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Always prefer numbers (6)</w:t>
      </w:r>
    </w:p>
    <w:p w14:paraId="47EB2653" w14:textId="77777777" w:rsidR="00FA08E5" w:rsidRPr="00B75809" w:rsidRDefault="00FA08E5" w:rsidP="00A17112">
      <w:pPr>
        <w:spacing w:line="480" w:lineRule="auto"/>
        <w:rPr>
          <w:rFonts w:ascii="Times New Roman" w:hAnsi="Times New Roman" w:cs="Times New Roman"/>
        </w:rPr>
      </w:pPr>
    </w:p>
    <w:p w14:paraId="232A075C" w14:textId="2720A956"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When you hear a weather forecast, do you prefer predictions using percentages (e.g., “there will be a 20% chance of rain today”) or predictions using only words (e.g., “there is a small chance of rain today”)?</w:t>
      </w:r>
    </w:p>
    <w:p w14:paraId="1E6919A8"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Always prefer percentages (1)</w:t>
      </w:r>
    </w:p>
    <w:p w14:paraId="410A1594"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Sometimes prefer percentages (2)</w:t>
      </w:r>
    </w:p>
    <w:p w14:paraId="3AEA968C"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Rarely prefer percentages (3)</w:t>
      </w:r>
    </w:p>
    <w:p w14:paraId="549E5326"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Rarely prefer words (4)</w:t>
      </w:r>
    </w:p>
    <w:p w14:paraId="58E8ADEC"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Sometimes prefer  words (5)</w:t>
      </w:r>
    </w:p>
    <w:p w14:paraId="71651DC2"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Always prefer  words (6)</w:t>
      </w:r>
    </w:p>
    <w:p w14:paraId="4F339250" w14:textId="77777777" w:rsidR="00FA08E5" w:rsidRPr="00B75809" w:rsidRDefault="00FA08E5" w:rsidP="00A17112">
      <w:pPr>
        <w:spacing w:line="480" w:lineRule="auto"/>
        <w:rPr>
          <w:rFonts w:ascii="Times New Roman" w:hAnsi="Times New Roman" w:cs="Times New Roman"/>
        </w:rPr>
      </w:pPr>
    </w:p>
    <w:p w14:paraId="0880E434" w14:textId="1DE99E4F"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How often do you find numerical information to be useful?</w:t>
      </w:r>
    </w:p>
    <w:p w14:paraId="53BF49E6"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Never (1)</w:t>
      </w:r>
    </w:p>
    <w:p w14:paraId="6C82E06F"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Sometimes (2)</w:t>
      </w:r>
    </w:p>
    <w:p w14:paraId="73E8E108"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Rarely (3)</w:t>
      </w:r>
    </w:p>
    <w:p w14:paraId="480DE086"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Slightly Often (4)</w:t>
      </w:r>
    </w:p>
    <w:p w14:paraId="576B4ED1"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Often (5)</w:t>
      </w:r>
    </w:p>
    <w:p w14:paraId="4ABB9578"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Often (6)</w:t>
      </w:r>
    </w:p>
    <w:p w14:paraId="19620BDD" w14:textId="77777777" w:rsidR="00FA08E5" w:rsidRPr="00B75809" w:rsidRDefault="00FA08E5" w:rsidP="00A17112">
      <w:pPr>
        <w:spacing w:line="480" w:lineRule="auto"/>
        <w:rPr>
          <w:rFonts w:ascii="Times New Roman" w:hAnsi="Times New Roman" w:cs="Times New Roman"/>
        </w:rPr>
      </w:pPr>
    </w:p>
    <w:p w14:paraId="1885C3DB" w14:textId="33BCB49D" w:rsidR="00FA08E5" w:rsidRPr="00B75809" w:rsidRDefault="5B3ADB41" w:rsidP="00A17112">
      <w:pPr>
        <w:spacing w:line="480" w:lineRule="auto"/>
        <w:rPr>
          <w:rFonts w:ascii="Times New Roman" w:hAnsi="Times New Roman" w:cs="Times New Roman"/>
        </w:rPr>
      </w:pPr>
      <w:r w:rsidRPr="00B75809">
        <w:rPr>
          <w:rFonts w:ascii="Times New Roman" w:hAnsi="Times New Roman" w:cs="Times New Roman"/>
        </w:rPr>
        <w:t>How do you see yourself? Are you generally a person who is fully prepared to take risks or do you try to avoid taking risks?</w:t>
      </w:r>
    </w:p>
    <w:p w14:paraId="5EB75D02"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willing to take risks (1)</w:t>
      </w:r>
    </w:p>
    <w:p w14:paraId="3B77F543"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(2)</w:t>
      </w:r>
    </w:p>
    <w:p w14:paraId="0408D586"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(3)</w:t>
      </w:r>
    </w:p>
    <w:p w14:paraId="61F42269"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In the middle (4)</w:t>
      </w:r>
    </w:p>
    <w:p w14:paraId="6DD900D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(5)</w:t>
      </w:r>
    </w:p>
    <w:p w14:paraId="39022B1F"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  (6)</w:t>
      </w:r>
    </w:p>
    <w:p w14:paraId="233D1736"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Not at all willing to take risks (7)</w:t>
      </w:r>
    </w:p>
    <w:p w14:paraId="79B02903" w14:textId="77777777" w:rsidR="00FA08E5" w:rsidRPr="00B75809" w:rsidRDefault="00FA08E5" w:rsidP="00A17112">
      <w:pPr>
        <w:spacing w:line="480" w:lineRule="auto"/>
        <w:rPr>
          <w:rFonts w:ascii="Times New Roman" w:hAnsi="Times New Roman" w:cs="Times New Roman"/>
        </w:rPr>
      </w:pPr>
    </w:p>
    <w:p w14:paraId="76225358" w14:textId="5D4117F9"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At the end of the month of my paycheck I am likely to still have plenty of money in my account?</w:t>
      </w:r>
    </w:p>
    <w:p w14:paraId="1DE44F88"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Likely (1)</w:t>
      </w:r>
    </w:p>
    <w:p w14:paraId="5ACBD1EC"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Likely (2)</w:t>
      </w:r>
    </w:p>
    <w:p w14:paraId="58412971"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Somewhat Likely (3)</w:t>
      </w:r>
    </w:p>
    <w:p w14:paraId="56DFC4AB"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Neither Likely nor Unlikely (4)</w:t>
      </w:r>
    </w:p>
    <w:p w14:paraId="6188AE2F"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Somewhat Unlikely (5)</w:t>
      </w:r>
    </w:p>
    <w:p w14:paraId="538F27A6"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Unlikely (6)</w:t>
      </w:r>
    </w:p>
    <w:p w14:paraId="35F0FEB2"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Very Unlikely (7)</w:t>
      </w:r>
    </w:p>
    <w:p w14:paraId="7967C203" w14:textId="77777777" w:rsidR="00FA08E5" w:rsidRPr="00B75809" w:rsidRDefault="00FA08E5" w:rsidP="00A17112">
      <w:pPr>
        <w:spacing w:line="480" w:lineRule="auto"/>
        <w:rPr>
          <w:rFonts w:ascii="Times New Roman" w:hAnsi="Times New Roman" w:cs="Times New Roman"/>
        </w:rPr>
      </w:pPr>
    </w:p>
    <w:p w14:paraId="1C8AD4A5" w14:textId="189D386D"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Now, thinking about your life...</w:t>
      </w:r>
    </w:p>
    <w:tbl>
      <w:tblPr>
        <w:tblStyle w:val="QQuestionTable"/>
        <w:tblW w:w="9576" w:type="auto"/>
        <w:tblLook w:val="04A0" w:firstRow="1" w:lastRow="0" w:firstColumn="1" w:lastColumn="0" w:noHBand="0" w:noVBand="1"/>
      </w:tblPr>
      <w:tblGrid>
        <w:gridCol w:w="2368"/>
        <w:gridCol w:w="2330"/>
        <w:gridCol w:w="2326"/>
        <w:gridCol w:w="2326"/>
      </w:tblGrid>
      <w:tr w:rsidR="00FA08E5" w:rsidRPr="00B75809" w14:paraId="260C69F6" w14:textId="77777777" w:rsidTr="5B3ADB41">
        <w:trPr>
          <w:cnfStyle w:val="100000000000" w:firstRow="1" w:lastRow="0" w:firstColumn="0" w:lastColumn="0" w:oddVBand="0" w:evenVBand="0" w:oddHBand="0" w:evenHBand="0" w:firstRowFirstColumn="0" w:firstRowLastColumn="0" w:lastRowFirstColumn="0" w:lastRowLastColumn="0"/>
        </w:trPr>
        <w:tc>
          <w:tcPr>
            <w:tcW w:w="2394" w:type="dxa"/>
          </w:tcPr>
          <w:p w14:paraId="150C729E" w14:textId="77777777" w:rsidR="00FA08E5" w:rsidRPr="00B75809" w:rsidRDefault="00FA08E5" w:rsidP="00A17112">
            <w:pPr>
              <w:pStyle w:val="WhiteText"/>
              <w:keepNext/>
              <w:spacing w:line="480" w:lineRule="auto"/>
              <w:rPr>
                <w:rFonts w:ascii="Times New Roman" w:hAnsi="Times New Roman" w:cs="Times New Roman"/>
                <w:sz w:val="24"/>
                <w:szCs w:val="24"/>
                <w:lang w:val="en-US" w:eastAsia="en-US"/>
              </w:rPr>
            </w:pPr>
          </w:p>
        </w:tc>
        <w:tc>
          <w:tcPr>
            <w:tcW w:w="2394" w:type="dxa"/>
          </w:tcPr>
          <w:p w14:paraId="1995E57A" w14:textId="77777777" w:rsidR="00FA08E5" w:rsidRPr="00B75809" w:rsidRDefault="5B3ADB41" w:rsidP="00A17112">
            <w:pPr>
              <w:pStyle w:val="WhiteText"/>
              <w:keepNext/>
              <w:spacing w:line="480" w:lineRule="auto"/>
              <w:rPr>
                <w:rFonts w:ascii="Times New Roman" w:eastAsiaTheme="majorEastAsia" w:hAnsi="Times New Roman" w:cs="Times New Roman"/>
                <w:b/>
                <w:bCs/>
                <w:sz w:val="24"/>
                <w:szCs w:val="24"/>
                <w:lang w:val="en-US" w:eastAsia="en-US"/>
              </w:rPr>
            </w:pPr>
            <w:r w:rsidRPr="00B75809">
              <w:rPr>
                <w:rFonts w:ascii="Times New Roman" w:hAnsi="Times New Roman" w:cs="Times New Roman"/>
                <w:sz w:val="24"/>
                <w:szCs w:val="24"/>
              </w:rPr>
              <w:t>Rarely (1)</w:t>
            </w:r>
          </w:p>
        </w:tc>
        <w:tc>
          <w:tcPr>
            <w:tcW w:w="2394" w:type="dxa"/>
          </w:tcPr>
          <w:p w14:paraId="26913723" w14:textId="77777777" w:rsidR="00FA08E5" w:rsidRPr="00B75809" w:rsidRDefault="5B3ADB41" w:rsidP="00A17112">
            <w:pPr>
              <w:pStyle w:val="WhiteText"/>
              <w:keepNext/>
              <w:spacing w:line="480" w:lineRule="auto"/>
              <w:rPr>
                <w:rFonts w:ascii="Times New Roman" w:eastAsiaTheme="majorEastAsia" w:hAnsi="Times New Roman" w:cs="Times New Roman"/>
                <w:b/>
                <w:bCs/>
                <w:sz w:val="24"/>
                <w:szCs w:val="24"/>
                <w:lang w:val="en-US" w:eastAsia="en-US"/>
              </w:rPr>
            </w:pPr>
            <w:r w:rsidRPr="00B75809">
              <w:rPr>
                <w:rFonts w:ascii="Times New Roman" w:hAnsi="Times New Roman" w:cs="Times New Roman"/>
                <w:sz w:val="24"/>
                <w:szCs w:val="24"/>
              </w:rPr>
              <w:t>Some of the time (2)</w:t>
            </w:r>
          </w:p>
        </w:tc>
        <w:tc>
          <w:tcPr>
            <w:tcW w:w="2394" w:type="dxa"/>
          </w:tcPr>
          <w:p w14:paraId="2BFD0DF0" w14:textId="77777777" w:rsidR="00FA08E5" w:rsidRPr="00B75809" w:rsidRDefault="5B3ADB41" w:rsidP="00A17112">
            <w:pPr>
              <w:pStyle w:val="WhiteText"/>
              <w:keepNext/>
              <w:spacing w:line="480" w:lineRule="auto"/>
              <w:rPr>
                <w:rFonts w:ascii="Times New Roman" w:eastAsiaTheme="majorEastAsia" w:hAnsi="Times New Roman" w:cs="Times New Roman"/>
                <w:b/>
                <w:bCs/>
                <w:sz w:val="24"/>
                <w:szCs w:val="24"/>
                <w:lang w:val="en-US" w:eastAsia="en-US"/>
              </w:rPr>
            </w:pPr>
            <w:r w:rsidRPr="00B75809">
              <w:rPr>
                <w:rFonts w:ascii="Times New Roman" w:hAnsi="Times New Roman" w:cs="Times New Roman"/>
                <w:sz w:val="24"/>
                <w:szCs w:val="24"/>
              </w:rPr>
              <w:t>Often (3)</w:t>
            </w:r>
          </w:p>
        </w:tc>
      </w:tr>
      <w:tr w:rsidR="00FA08E5" w:rsidRPr="00B75809" w14:paraId="591F059A" w14:textId="77777777" w:rsidTr="5B3ADB41">
        <w:tc>
          <w:tcPr>
            <w:tcW w:w="2394" w:type="dxa"/>
          </w:tcPr>
          <w:p w14:paraId="4549B791" w14:textId="77777777" w:rsidR="00FA08E5" w:rsidRPr="005F24CC" w:rsidRDefault="5B3ADB41" w:rsidP="009C3A2C">
            <w:pPr>
              <w:keepNext/>
              <w:spacing w:line="480" w:lineRule="auto"/>
              <w:rPr>
                <w:rFonts w:ascii="Times New Roman" w:eastAsiaTheme="majorEastAsia" w:hAnsi="Times New Roman" w:cs="Times New Roman"/>
                <w:b/>
                <w:bCs/>
                <w:color w:val="4F81BD" w:themeColor="accent1"/>
                <w:sz w:val="24"/>
                <w:szCs w:val="24"/>
                <w:lang w:val="en-US" w:eastAsia="en-US"/>
              </w:rPr>
            </w:pPr>
            <w:r w:rsidRPr="00B75809">
              <w:rPr>
                <w:rFonts w:ascii="Times New Roman" w:hAnsi="Times New Roman" w:cs="Times New Roman"/>
                <w:sz w:val="24"/>
                <w:szCs w:val="24"/>
              </w:rPr>
              <w:t>How often do you feel that lack of companionship? (1)</w:t>
            </w:r>
          </w:p>
        </w:tc>
        <w:tc>
          <w:tcPr>
            <w:tcW w:w="2394" w:type="dxa"/>
          </w:tcPr>
          <w:p w14:paraId="38140E2B" w14:textId="77777777" w:rsidR="00FA08E5" w:rsidRPr="00B75809" w:rsidRDefault="00FA08E5" w:rsidP="00696288">
            <w:pPr>
              <w:pStyle w:val="ListParagraph"/>
              <w:keepNext/>
              <w:numPr>
                <w:ilvl w:val="0"/>
                <w:numId w:val="7"/>
              </w:numPr>
              <w:spacing w:line="480" w:lineRule="auto"/>
              <w:rPr>
                <w:rFonts w:ascii="Times New Roman" w:hAnsi="Times New Roman" w:cs="Times New Roman"/>
                <w:sz w:val="24"/>
                <w:szCs w:val="24"/>
                <w:lang w:val="en-US" w:eastAsia="en-US"/>
              </w:rPr>
            </w:pPr>
          </w:p>
        </w:tc>
        <w:tc>
          <w:tcPr>
            <w:tcW w:w="2394" w:type="dxa"/>
          </w:tcPr>
          <w:p w14:paraId="74704EF3" w14:textId="77777777" w:rsidR="00FA08E5" w:rsidRPr="00B75809" w:rsidRDefault="00FA08E5" w:rsidP="00774D16">
            <w:pPr>
              <w:pStyle w:val="ListParagraph"/>
              <w:keepNext/>
              <w:numPr>
                <w:ilvl w:val="0"/>
                <w:numId w:val="7"/>
              </w:numPr>
              <w:spacing w:line="480" w:lineRule="auto"/>
              <w:rPr>
                <w:rFonts w:ascii="Times New Roman" w:hAnsi="Times New Roman" w:cs="Times New Roman"/>
                <w:sz w:val="24"/>
                <w:szCs w:val="24"/>
                <w:lang w:val="en-US" w:eastAsia="en-US"/>
              </w:rPr>
            </w:pPr>
          </w:p>
        </w:tc>
        <w:tc>
          <w:tcPr>
            <w:tcW w:w="2394" w:type="dxa"/>
          </w:tcPr>
          <w:p w14:paraId="1391BD7C" w14:textId="77777777" w:rsidR="00FA08E5" w:rsidRPr="00B75809" w:rsidRDefault="00FA08E5" w:rsidP="001C63C5">
            <w:pPr>
              <w:pStyle w:val="ListParagraph"/>
              <w:keepNext/>
              <w:numPr>
                <w:ilvl w:val="0"/>
                <w:numId w:val="7"/>
              </w:numPr>
              <w:spacing w:line="480" w:lineRule="auto"/>
              <w:rPr>
                <w:rFonts w:ascii="Times New Roman" w:hAnsi="Times New Roman" w:cs="Times New Roman"/>
                <w:sz w:val="24"/>
                <w:szCs w:val="24"/>
                <w:lang w:val="en-US" w:eastAsia="en-US"/>
              </w:rPr>
            </w:pPr>
          </w:p>
        </w:tc>
      </w:tr>
      <w:tr w:rsidR="00FA08E5" w:rsidRPr="00B75809" w14:paraId="128200FD" w14:textId="77777777" w:rsidTr="5B3ADB41">
        <w:tc>
          <w:tcPr>
            <w:tcW w:w="2394" w:type="dxa"/>
          </w:tcPr>
          <w:p w14:paraId="1626D0B2" w14:textId="77777777" w:rsidR="00FA08E5" w:rsidRPr="005F24CC" w:rsidRDefault="5B3ADB41" w:rsidP="009C3A2C">
            <w:pPr>
              <w:keepNext/>
              <w:spacing w:line="480" w:lineRule="auto"/>
              <w:rPr>
                <w:rFonts w:ascii="Times New Roman" w:eastAsiaTheme="majorEastAsia" w:hAnsi="Times New Roman" w:cs="Times New Roman"/>
                <w:b/>
                <w:bCs/>
                <w:color w:val="4F81BD" w:themeColor="accent1"/>
                <w:sz w:val="24"/>
                <w:szCs w:val="24"/>
                <w:lang w:val="en-US" w:eastAsia="en-US"/>
              </w:rPr>
            </w:pPr>
            <w:r w:rsidRPr="00B75809">
              <w:rPr>
                <w:rFonts w:ascii="Times New Roman" w:hAnsi="Times New Roman" w:cs="Times New Roman"/>
                <w:sz w:val="24"/>
                <w:szCs w:val="24"/>
              </w:rPr>
              <w:t>How often do you feel left out? (2)</w:t>
            </w:r>
          </w:p>
        </w:tc>
        <w:tc>
          <w:tcPr>
            <w:tcW w:w="2394" w:type="dxa"/>
          </w:tcPr>
          <w:p w14:paraId="6A20F7C8" w14:textId="77777777" w:rsidR="00FA08E5" w:rsidRPr="00B75809" w:rsidRDefault="00FA08E5" w:rsidP="00696288">
            <w:pPr>
              <w:pStyle w:val="ListParagraph"/>
              <w:keepNext/>
              <w:numPr>
                <w:ilvl w:val="0"/>
                <w:numId w:val="7"/>
              </w:numPr>
              <w:spacing w:line="480" w:lineRule="auto"/>
              <w:rPr>
                <w:rFonts w:ascii="Times New Roman" w:hAnsi="Times New Roman" w:cs="Times New Roman"/>
                <w:sz w:val="24"/>
                <w:szCs w:val="24"/>
                <w:lang w:val="en-US" w:eastAsia="en-US"/>
              </w:rPr>
            </w:pPr>
          </w:p>
        </w:tc>
        <w:tc>
          <w:tcPr>
            <w:tcW w:w="2394" w:type="dxa"/>
          </w:tcPr>
          <w:p w14:paraId="0DCE9990" w14:textId="77777777" w:rsidR="00FA08E5" w:rsidRPr="00B75809" w:rsidRDefault="00FA08E5" w:rsidP="00774D16">
            <w:pPr>
              <w:pStyle w:val="ListParagraph"/>
              <w:keepNext/>
              <w:numPr>
                <w:ilvl w:val="0"/>
                <w:numId w:val="7"/>
              </w:numPr>
              <w:spacing w:line="480" w:lineRule="auto"/>
              <w:rPr>
                <w:rFonts w:ascii="Times New Roman" w:hAnsi="Times New Roman" w:cs="Times New Roman"/>
                <w:sz w:val="24"/>
                <w:szCs w:val="24"/>
                <w:lang w:val="en-US" w:eastAsia="en-US"/>
              </w:rPr>
            </w:pPr>
          </w:p>
        </w:tc>
        <w:tc>
          <w:tcPr>
            <w:tcW w:w="2394" w:type="dxa"/>
          </w:tcPr>
          <w:p w14:paraId="49E5DDFD" w14:textId="77777777" w:rsidR="00FA08E5" w:rsidRPr="00B75809" w:rsidRDefault="00FA08E5" w:rsidP="001C63C5">
            <w:pPr>
              <w:pStyle w:val="ListParagraph"/>
              <w:keepNext/>
              <w:numPr>
                <w:ilvl w:val="0"/>
                <w:numId w:val="7"/>
              </w:numPr>
              <w:spacing w:line="480" w:lineRule="auto"/>
              <w:rPr>
                <w:rFonts w:ascii="Times New Roman" w:hAnsi="Times New Roman" w:cs="Times New Roman"/>
                <w:sz w:val="24"/>
                <w:szCs w:val="24"/>
                <w:lang w:val="en-US" w:eastAsia="en-US"/>
              </w:rPr>
            </w:pPr>
          </w:p>
        </w:tc>
      </w:tr>
      <w:tr w:rsidR="00FA08E5" w:rsidRPr="00B75809" w14:paraId="04E7BA73" w14:textId="77777777" w:rsidTr="5B3ADB41">
        <w:tc>
          <w:tcPr>
            <w:tcW w:w="2394" w:type="dxa"/>
          </w:tcPr>
          <w:p w14:paraId="206CA7BA" w14:textId="77777777" w:rsidR="00FA08E5" w:rsidRPr="005F24CC" w:rsidRDefault="5B3ADB41" w:rsidP="009C3A2C">
            <w:pPr>
              <w:keepNext/>
              <w:spacing w:line="480" w:lineRule="auto"/>
              <w:rPr>
                <w:rFonts w:ascii="Times New Roman" w:eastAsiaTheme="majorEastAsia" w:hAnsi="Times New Roman" w:cs="Times New Roman"/>
                <w:b/>
                <w:bCs/>
                <w:color w:val="4F81BD" w:themeColor="accent1"/>
                <w:sz w:val="24"/>
                <w:szCs w:val="24"/>
                <w:lang w:val="en-US" w:eastAsia="en-US"/>
              </w:rPr>
            </w:pPr>
            <w:r w:rsidRPr="00B75809">
              <w:rPr>
                <w:rFonts w:ascii="Times New Roman" w:hAnsi="Times New Roman" w:cs="Times New Roman"/>
                <w:sz w:val="24"/>
                <w:szCs w:val="24"/>
              </w:rPr>
              <w:t>How often do you feel isolated from others? (3)</w:t>
            </w:r>
          </w:p>
        </w:tc>
        <w:tc>
          <w:tcPr>
            <w:tcW w:w="2394" w:type="dxa"/>
          </w:tcPr>
          <w:p w14:paraId="036B5ECB" w14:textId="77777777" w:rsidR="00FA08E5" w:rsidRPr="00B75809" w:rsidRDefault="00FA08E5" w:rsidP="00696288">
            <w:pPr>
              <w:pStyle w:val="ListParagraph"/>
              <w:keepNext/>
              <w:numPr>
                <w:ilvl w:val="0"/>
                <w:numId w:val="7"/>
              </w:numPr>
              <w:spacing w:line="480" w:lineRule="auto"/>
              <w:rPr>
                <w:rFonts w:ascii="Times New Roman" w:hAnsi="Times New Roman" w:cs="Times New Roman"/>
                <w:sz w:val="24"/>
                <w:szCs w:val="24"/>
                <w:lang w:val="en-US" w:eastAsia="en-US"/>
              </w:rPr>
            </w:pPr>
          </w:p>
        </w:tc>
        <w:tc>
          <w:tcPr>
            <w:tcW w:w="2394" w:type="dxa"/>
          </w:tcPr>
          <w:p w14:paraId="49204B84" w14:textId="77777777" w:rsidR="00FA08E5" w:rsidRPr="00B75809" w:rsidRDefault="00FA08E5" w:rsidP="00774D16">
            <w:pPr>
              <w:pStyle w:val="ListParagraph"/>
              <w:keepNext/>
              <w:numPr>
                <w:ilvl w:val="0"/>
                <w:numId w:val="7"/>
              </w:numPr>
              <w:spacing w:line="480" w:lineRule="auto"/>
              <w:rPr>
                <w:rFonts w:ascii="Times New Roman" w:hAnsi="Times New Roman" w:cs="Times New Roman"/>
                <w:sz w:val="24"/>
                <w:szCs w:val="24"/>
                <w:lang w:val="en-US" w:eastAsia="en-US"/>
              </w:rPr>
            </w:pPr>
          </w:p>
        </w:tc>
        <w:tc>
          <w:tcPr>
            <w:tcW w:w="2394" w:type="dxa"/>
          </w:tcPr>
          <w:p w14:paraId="76FDE283" w14:textId="77777777" w:rsidR="00FA08E5" w:rsidRPr="00B75809" w:rsidRDefault="00FA08E5" w:rsidP="001C63C5">
            <w:pPr>
              <w:pStyle w:val="ListParagraph"/>
              <w:keepNext/>
              <w:numPr>
                <w:ilvl w:val="0"/>
                <w:numId w:val="7"/>
              </w:numPr>
              <w:spacing w:line="480" w:lineRule="auto"/>
              <w:rPr>
                <w:rFonts w:ascii="Times New Roman" w:hAnsi="Times New Roman" w:cs="Times New Roman"/>
                <w:sz w:val="24"/>
                <w:szCs w:val="24"/>
                <w:lang w:val="en-US" w:eastAsia="en-US"/>
              </w:rPr>
            </w:pPr>
          </w:p>
        </w:tc>
      </w:tr>
    </w:tbl>
    <w:p w14:paraId="50F077FD" w14:textId="4B87D2D8" w:rsidR="00FA08E5" w:rsidRPr="005F24CC" w:rsidRDefault="00FA08E5" w:rsidP="009C3A2C">
      <w:pPr>
        <w:spacing w:line="480" w:lineRule="auto"/>
        <w:rPr>
          <w:rFonts w:ascii="Times New Roman" w:hAnsi="Times New Roman" w:cs="Times New Roman"/>
        </w:rPr>
      </w:pPr>
    </w:p>
    <w:p w14:paraId="34380724" w14:textId="368334AB" w:rsidR="00FA08E5" w:rsidRPr="00B75809" w:rsidRDefault="5B3ADB41" w:rsidP="009C3A2C">
      <w:pPr>
        <w:keepNext/>
        <w:spacing w:line="480" w:lineRule="auto"/>
        <w:rPr>
          <w:rFonts w:ascii="Times New Roman" w:hAnsi="Times New Roman" w:cs="Times New Roman"/>
        </w:rPr>
      </w:pPr>
      <w:r w:rsidRPr="005F24CC">
        <w:rPr>
          <w:rFonts w:ascii="Times New Roman" w:hAnsi="Times New Roman" w:cs="Times New Roman"/>
        </w:rPr>
        <w:t>If 3 elves can wrap 3 toys in 1 hour, how many elves are nee</w:t>
      </w:r>
      <w:r w:rsidRPr="00B75809">
        <w:rPr>
          <w:rFonts w:ascii="Times New Roman" w:hAnsi="Times New Roman" w:cs="Times New Roman"/>
        </w:rPr>
        <w:t>ded to wrap 6 toys in 2 hours?</w:t>
      </w:r>
    </w:p>
    <w:p w14:paraId="6476CEEF" w14:textId="77777777" w:rsidR="00FA08E5" w:rsidRPr="00B75809" w:rsidRDefault="5B3ADB41" w:rsidP="00696288">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2 (1)</w:t>
      </w:r>
    </w:p>
    <w:p w14:paraId="3CEDA561" w14:textId="77777777" w:rsidR="00FA08E5" w:rsidRPr="00B75809" w:rsidRDefault="5B3ADB41" w:rsidP="00774D16">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3 (2)</w:t>
      </w:r>
    </w:p>
    <w:p w14:paraId="03EE4C10" w14:textId="77777777" w:rsidR="00FA08E5" w:rsidRPr="00B75809" w:rsidRDefault="5B3ADB41" w:rsidP="001C63C5">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4 (3)</w:t>
      </w:r>
    </w:p>
    <w:p w14:paraId="67E8C2C6" w14:textId="77777777" w:rsidR="00FA08E5" w:rsidRPr="00B75809" w:rsidRDefault="5B3ADB41" w:rsidP="00C84ED9">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6 (4)</w:t>
      </w:r>
    </w:p>
    <w:p w14:paraId="67851246" w14:textId="77777777" w:rsidR="00FA08E5" w:rsidRPr="00B75809" w:rsidRDefault="00FA08E5" w:rsidP="00C84ED9">
      <w:pPr>
        <w:spacing w:line="480" w:lineRule="auto"/>
        <w:rPr>
          <w:rFonts w:ascii="Times New Roman" w:hAnsi="Times New Roman" w:cs="Times New Roman"/>
        </w:rPr>
      </w:pPr>
    </w:p>
    <w:p w14:paraId="771AFA4B" w14:textId="34C0097E" w:rsidR="00FA08E5" w:rsidRPr="00B75809" w:rsidRDefault="5B3ADB41" w:rsidP="00AE465D">
      <w:pPr>
        <w:keepNext/>
        <w:spacing w:line="480" w:lineRule="auto"/>
        <w:rPr>
          <w:rFonts w:ascii="Times New Roman" w:hAnsi="Times New Roman" w:cs="Times New Roman"/>
        </w:rPr>
      </w:pPr>
      <w:r w:rsidRPr="00B75809">
        <w:rPr>
          <w:rFonts w:ascii="Times New Roman" w:hAnsi="Times New Roman" w:cs="Times New Roman"/>
        </w:rPr>
        <w:t>Jerry received both the 15th highest and the 15th lowest mark in the class. How many students are there in the class?</w:t>
      </w:r>
    </w:p>
    <w:p w14:paraId="6100FA8B" w14:textId="77777777" w:rsidR="00FA08E5" w:rsidRPr="00B75809" w:rsidRDefault="5B3ADB41" w:rsidP="00AE465D">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15 (1)</w:t>
      </w:r>
    </w:p>
    <w:p w14:paraId="7D988487" w14:textId="77777777" w:rsidR="00FA08E5" w:rsidRPr="00B75809" w:rsidRDefault="5B3ADB41" w:rsidP="00E4481D">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27 (2)</w:t>
      </w:r>
    </w:p>
    <w:p w14:paraId="5F212DAC" w14:textId="77777777" w:rsidR="00FA08E5" w:rsidRPr="00B75809" w:rsidRDefault="5B3ADB41" w:rsidP="00CE2E1C">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29 (3)</w:t>
      </w:r>
    </w:p>
    <w:p w14:paraId="16E1F86D"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30 (4)</w:t>
      </w:r>
    </w:p>
    <w:p w14:paraId="76043860" w14:textId="77777777" w:rsidR="00FA08E5" w:rsidRPr="00B75809" w:rsidRDefault="00FA08E5" w:rsidP="00A17112">
      <w:pPr>
        <w:spacing w:line="480" w:lineRule="auto"/>
        <w:rPr>
          <w:rFonts w:ascii="Times New Roman" w:hAnsi="Times New Roman" w:cs="Times New Roman"/>
        </w:rPr>
      </w:pPr>
    </w:p>
    <w:p w14:paraId="1AF39F5B" w14:textId="7EF22559"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In an athletics team tall members are three times as likely to win a medal than short members. This year the team has won 60 medals so far. How many of these have been won by short athletes?</w:t>
      </w:r>
    </w:p>
    <w:p w14:paraId="0F352FDE"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10 (1)</w:t>
      </w:r>
    </w:p>
    <w:p w14:paraId="067A07E8"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15 (2)</w:t>
      </w:r>
    </w:p>
    <w:p w14:paraId="128E01DC"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20 (3)</w:t>
      </w:r>
    </w:p>
    <w:p w14:paraId="6CEA1FB3"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25 (4)</w:t>
      </w:r>
    </w:p>
    <w:p w14:paraId="6CCEFA81" w14:textId="77777777" w:rsidR="00FA08E5" w:rsidRPr="00B75809" w:rsidRDefault="00FA08E5" w:rsidP="00A17112">
      <w:pPr>
        <w:spacing w:line="480" w:lineRule="auto"/>
        <w:rPr>
          <w:rFonts w:ascii="Times New Roman" w:hAnsi="Times New Roman" w:cs="Times New Roman"/>
        </w:rPr>
      </w:pPr>
    </w:p>
    <w:p w14:paraId="0035217F" w14:textId="5DBA4501"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What is your age?</w:t>
      </w:r>
    </w:p>
    <w:p w14:paraId="1152A570" w14:textId="77777777" w:rsidR="00FA08E5" w:rsidRPr="00B75809" w:rsidRDefault="00FA08E5" w:rsidP="00A17112">
      <w:pPr>
        <w:spacing w:line="480" w:lineRule="auto"/>
        <w:rPr>
          <w:rFonts w:ascii="Times New Roman" w:hAnsi="Times New Roman" w:cs="Times New Roman"/>
        </w:rPr>
      </w:pPr>
    </w:p>
    <w:p w14:paraId="2AA168D0" w14:textId="2BF4817A"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What is your gender?</w:t>
      </w:r>
    </w:p>
    <w:p w14:paraId="0D3EC6D0"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Male (1)</w:t>
      </w:r>
    </w:p>
    <w:p w14:paraId="3C5DC579"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Female (2)</w:t>
      </w:r>
    </w:p>
    <w:p w14:paraId="746D775D"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I do not identify with the options given (3)</w:t>
      </w:r>
    </w:p>
    <w:p w14:paraId="268924C5" w14:textId="77777777" w:rsidR="00FA08E5" w:rsidRPr="00B75809" w:rsidRDefault="00FA08E5" w:rsidP="00A17112">
      <w:pPr>
        <w:spacing w:line="480" w:lineRule="auto"/>
        <w:rPr>
          <w:rFonts w:ascii="Times New Roman" w:hAnsi="Times New Roman" w:cs="Times New Roman"/>
        </w:rPr>
      </w:pPr>
    </w:p>
    <w:p w14:paraId="76546850" w14:textId="7FBC05B4"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What is your annual income?</w:t>
      </w:r>
    </w:p>
    <w:p w14:paraId="1F32C198"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$0 - $24,999 (1)</w:t>
      </w:r>
    </w:p>
    <w:p w14:paraId="7939B9DC"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$25,000 - $49,999 (2)</w:t>
      </w:r>
    </w:p>
    <w:p w14:paraId="369C1E5D"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$50,000 - $74,999 (3)</w:t>
      </w:r>
    </w:p>
    <w:p w14:paraId="1E45AFED"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$75,000 - $124,999 (4)</w:t>
      </w:r>
    </w:p>
    <w:p w14:paraId="727ADE4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$125,000 - $174,999 (5)</w:t>
      </w:r>
    </w:p>
    <w:p w14:paraId="6EAE390F"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$175,000+ (6)</w:t>
      </w:r>
    </w:p>
    <w:p w14:paraId="2CCFEA9D" w14:textId="77777777" w:rsidR="00FA08E5" w:rsidRPr="00B75809" w:rsidRDefault="00FA08E5" w:rsidP="00A17112">
      <w:pPr>
        <w:spacing w:line="480" w:lineRule="auto"/>
        <w:rPr>
          <w:rFonts w:ascii="Times New Roman" w:hAnsi="Times New Roman" w:cs="Times New Roman"/>
        </w:rPr>
      </w:pPr>
    </w:p>
    <w:p w14:paraId="1F7B6185" w14:textId="630C7132" w:rsidR="00FA08E5" w:rsidRPr="00B75809" w:rsidRDefault="5B3ADB41" w:rsidP="00A17112">
      <w:pPr>
        <w:spacing w:line="480" w:lineRule="auto"/>
        <w:rPr>
          <w:rFonts w:ascii="Times New Roman" w:hAnsi="Times New Roman" w:cs="Times New Roman"/>
        </w:rPr>
      </w:pPr>
      <w:r w:rsidRPr="00B75809">
        <w:rPr>
          <w:rFonts w:ascii="Times New Roman" w:hAnsi="Times New Roman" w:cs="Times New Roman"/>
        </w:rPr>
        <w:t>What is your employment status?</w:t>
      </w:r>
    </w:p>
    <w:p w14:paraId="5B58E995"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Full-time (1)</w:t>
      </w:r>
    </w:p>
    <w:p w14:paraId="7D05D0CB"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Part-time (2)</w:t>
      </w:r>
    </w:p>
    <w:p w14:paraId="6327E984"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Unemployed (3)</w:t>
      </w:r>
    </w:p>
    <w:p w14:paraId="0D364AD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Student (4)</w:t>
      </w:r>
    </w:p>
    <w:p w14:paraId="76E1E46E" w14:textId="77777777" w:rsidR="00FA08E5" w:rsidRPr="00B75809" w:rsidRDefault="00FA08E5" w:rsidP="00A17112">
      <w:pPr>
        <w:spacing w:line="480" w:lineRule="auto"/>
        <w:rPr>
          <w:rFonts w:ascii="Times New Roman" w:hAnsi="Times New Roman" w:cs="Times New Roman"/>
        </w:rPr>
      </w:pPr>
    </w:p>
    <w:p w14:paraId="5305575B" w14:textId="33D81E34"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What is your education?</w:t>
      </w:r>
    </w:p>
    <w:p w14:paraId="0EF52098"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Do not have high school degree/GED (1)</w:t>
      </w:r>
    </w:p>
    <w:p w14:paraId="6CF01539"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High school degree/GED (2)</w:t>
      </w:r>
    </w:p>
    <w:p w14:paraId="516B19C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Associate’s degree (3)</w:t>
      </w:r>
    </w:p>
    <w:p w14:paraId="14C8BAB1"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Bachelor's degree (4)</w:t>
      </w:r>
    </w:p>
    <w:p w14:paraId="73AED225"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Master's degree (5)</w:t>
      </w:r>
    </w:p>
    <w:p w14:paraId="14C0B7FA"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Professional degree (MD, JD, etc.) (6)</w:t>
      </w:r>
    </w:p>
    <w:p w14:paraId="405E9FE7"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Ph.D (7)</w:t>
      </w:r>
    </w:p>
    <w:p w14:paraId="09292F99" w14:textId="77777777" w:rsidR="00FA08E5" w:rsidRPr="00B75809" w:rsidRDefault="00FA08E5" w:rsidP="00A17112">
      <w:pPr>
        <w:spacing w:line="480" w:lineRule="auto"/>
        <w:rPr>
          <w:rFonts w:ascii="Times New Roman" w:hAnsi="Times New Roman" w:cs="Times New Roman"/>
        </w:rPr>
      </w:pPr>
    </w:p>
    <w:p w14:paraId="3F43FB1A" w14:textId="15F8FD96" w:rsidR="00FA08E5" w:rsidRPr="00B75809" w:rsidRDefault="5B3ADB41" w:rsidP="00A17112">
      <w:pPr>
        <w:spacing w:line="480" w:lineRule="auto"/>
        <w:rPr>
          <w:rFonts w:ascii="Times New Roman" w:hAnsi="Times New Roman" w:cs="Times New Roman"/>
        </w:rPr>
      </w:pPr>
      <w:r w:rsidRPr="00B75809">
        <w:rPr>
          <w:rFonts w:ascii="Times New Roman" w:hAnsi="Times New Roman" w:cs="Times New Roman"/>
        </w:rPr>
        <w:t>What is your marital status?</w:t>
      </w:r>
    </w:p>
    <w:p w14:paraId="2E04E18C"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Single (4)</w:t>
      </w:r>
    </w:p>
    <w:p w14:paraId="0C4D8E2E"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Married (1)</w:t>
      </w:r>
    </w:p>
    <w:p w14:paraId="165437C8"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Divorced (2)</w:t>
      </w:r>
    </w:p>
    <w:p w14:paraId="37ECA88E" w14:textId="77777777" w:rsidR="00FA08E5" w:rsidRPr="00B75809" w:rsidRDefault="5B3ADB41" w:rsidP="00A17112">
      <w:pPr>
        <w:pStyle w:val="ListParagraph"/>
        <w:keepNext/>
        <w:numPr>
          <w:ilvl w:val="0"/>
          <w:numId w:val="7"/>
        </w:numPr>
        <w:spacing w:line="480" w:lineRule="auto"/>
        <w:rPr>
          <w:rFonts w:ascii="Times New Roman" w:hAnsi="Times New Roman" w:cs="Times New Roman"/>
        </w:rPr>
      </w:pPr>
      <w:r w:rsidRPr="00B75809">
        <w:rPr>
          <w:rFonts w:ascii="Times New Roman" w:hAnsi="Times New Roman" w:cs="Times New Roman"/>
        </w:rPr>
        <w:t>Widowed (3)</w:t>
      </w:r>
    </w:p>
    <w:p w14:paraId="0D0B3292" w14:textId="77777777" w:rsidR="00FA08E5" w:rsidRPr="00B75809" w:rsidRDefault="00FA08E5" w:rsidP="00A17112">
      <w:pPr>
        <w:spacing w:line="480" w:lineRule="auto"/>
        <w:rPr>
          <w:rFonts w:ascii="Times New Roman" w:hAnsi="Times New Roman" w:cs="Times New Roman"/>
        </w:rPr>
      </w:pPr>
    </w:p>
    <w:p w14:paraId="019FBC7F" w14:textId="21D81886"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What is your ethnicity? Please check all that apply.</w:t>
      </w:r>
    </w:p>
    <w:p w14:paraId="680F031D" w14:textId="77777777" w:rsidR="00FA08E5" w:rsidRPr="00B75809" w:rsidRDefault="5B3ADB41" w:rsidP="00A17112">
      <w:pPr>
        <w:pStyle w:val="ListParagraph"/>
        <w:keepNext/>
        <w:numPr>
          <w:ilvl w:val="0"/>
          <w:numId w:val="5"/>
        </w:numPr>
        <w:spacing w:line="480" w:lineRule="auto"/>
        <w:rPr>
          <w:rFonts w:ascii="Times New Roman" w:hAnsi="Times New Roman" w:cs="Times New Roman"/>
        </w:rPr>
      </w:pPr>
      <w:r w:rsidRPr="00B75809">
        <w:rPr>
          <w:rFonts w:ascii="Times New Roman" w:hAnsi="Times New Roman" w:cs="Times New Roman"/>
        </w:rPr>
        <w:t>White (1)</w:t>
      </w:r>
    </w:p>
    <w:p w14:paraId="22F76B78" w14:textId="77777777" w:rsidR="00FA08E5" w:rsidRPr="00B75809" w:rsidRDefault="5B3ADB41" w:rsidP="00A17112">
      <w:pPr>
        <w:pStyle w:val="ListParagraph"/>
        <w:keepNext/>
        <w:numPr>
          <w:ilvl w:val="0"/>
          <w:numId w:val="5"/>
        </w:numPr>
        <w:spacing w:line="480" w:lineRule="auto"/>
        <w:rPr>
          <w:rFonts w:ascii="Times New Roman" w:hAnsi="Times New Roman" w:cs="Times New Roman"/>
        </w:rPr>
      </w:pPr>
      <w:r w:rsidRPr="00B75809">
        <w:rPr>
          <w:rFonts w:ascii="Times New Roman" w:hAnsi="Times New Roman" w:cs="Times New Roman"/>
        </w:rPr>
        <w:t>Hispanic or Latino (2)</w:t>
      </w:r>
    </w:p>
    <w:p w14:paraId="08E2AA2C" w14:textId="77777777" w:rsidR="00FA08E5" w:rsidRPr="00B75809" w:rsidRDefault="5B3ADB41" w:rsidP="00A17112">
      <w:pPr>
        <w:pStyle w:val="ListParagraph"/>
        <w:keepNext/>
        <w:numPr>
          <w:ilvl w:val="0"/>
          <w:numId w:val="5"/>
        </w:numPr>
        <w:spacing w:line="480" w:lineRule="auto"/>
        <w:rPr>
          <w:rFonts w:ascii="Times New Roman" w:hAnsi="Times New Roman" w:cs="Times New Roman"/>
        </w:rPr>
      </w:pPr>
      <w:r w:rsidRPr="00B75809">
        <w:rPr>
          <w:rFonts w:ascii="Times New Roman" w:hAnsi="Times New Roman" w:cs="Times New Roman"/>
        </w:rPr>
        <w:t>Black or African American (3)</w:t>
      </w:r>
    </w:p>
    <w:p w14:paraId="7AA709B6" w14:textId="77777777" w:rsidR="00FA08E5" w:rsidRPr="00B75809" w:rsidRDefault="5B3ADB41" w:rsidP="00A17112">
      <w:pPr>
        <w:pStyle w:val="ListParagraph"/>
        <w:keepNext/>
        <w:numPr>
          <w:ilvl w:val="0"/>
          <w:numId w:val="5"/>
        </w:numPr>
        <w:spacing w:line="480" w:lineRule="auto"/>
        <w:rPr>
          <w:rFonts w:ascii="Times New Roman" w:hAnsi="Times New Roman" w:cs="Times New Roman"/>
        </w:rPr>
      </w:pPr>
      <w:r w:rsidRPr="00B75809">
        <w:rPr>
          <w:rFonts w:ascii="Times New Roman" w:hAnsi="Times New Roman" w:cs="Times New Roman"/>
        </w:rPr>
        <w:t>Native American or American Indian (4)</w:t>
      </w:r>
    </w:p>
    <w:p w14:paraId="752C8001" w14:textId="77777777" w:rsidR="00FA08E5" w:rsidRPr="00B75809" w:rsidRDefault="5B3ADB41" w:rsidP="00A17112">
      <w:pPr>
        <w:pStyle w:val="ListParagraph"/>
        <w:keepNext/>
        <w:numPr>
          <w:ilvl w:val="0"/>
          <w:numId w:val="5"/>
        </w:numPr>
        <w:spacing w:line="480" w:lineRule="auto"/>
        <w:rPr>
          <w:rFonts w:ascii="Times New Roman" w:hAnsi="Times New Roman" w:cs="Times New Roman"/>
        </w:rPr>
      </w:pPr>
      <w:r w:rsidRPr="00B75809">
        <w:rPr>
          <w:rFonts w:ascii="Times New Roman" w:hAnsi="Times New Roman" w:cs="Times New Roman"/>
        </w:rPr>
        <w:t>Asian / Pacific Islander (5)</w:t>
      </w:r>
    </w:p>
    <w:p w14:paraId="47378DFD" w14:textId="77777777" w:rsidR="00FA08E5" w:rsidRPr="00B75809" w:rsidRDefault="5B3ADB41" w:rsidP="00A17112">
      <w:pPr>
        <w:pStyle w:val="ListParagraph"/>
        <w:keepNext/>
        <w:numPr>
          <w:ilvl w:val="0"/>
          <w:numId w:val="5"/>
        </w:numPr>
        <w:spacing w:line="480" w:lineRule="auto"/>
        <w:rPr>
          <w:rFonts w:ascii="Times New Roman" w:hAnsi="Times New Roman" w:cs="Times New Roman"/>
        </w:rPr>
      </w:pPr>
      <w:r w:rsidRPr="00B75809">
        <w:rPr>
          <w:rFonts w:ascii="Times New Roman" w:hAnsi="Times New Roman" w:cs="Times New Roman"/>
        </w:rPr>
        <w:t>Other (please specify) (6) ____________________</w:t>
      </w:r>
    </w:p>
    <w:p w14:paraId="394F04D8" w14:textId="77777777" w:rsidR="00FA08E5" w:rsidRPr="00B75809" w:rsidRDefault="00FA08E5" w:rsidP="00A17112">
      <w:pPr>
        <w:spacing w:line="480" w:lineRule="auto"/>
        <w:rPr>
          <w:rFonts w:ascii="Times New Roman" w:hAnsi="Times New Roman" w:cs="Times New Roman"/>
        </w:rPr>
      </w:pPr>
    </w:p>
    <w:p w14:paraId="4DF28415" w14:textId="77777777"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 xml:space="preserve">DEBRIEFING:  </w:t>
      </w:r>
    </w:p>
    <w:p w14:paraId="3E138CD2" w14:textId="77777777"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 xml:space="preserve">Thank you for participating in our study! We want to remind participants that while some marketing solicitations represent legitimate opportunities, others do not and are simply tools for scammers to get contact information from you.   </w:t>
      </w:r>
    </w:p>
    <w:p w14:paraId="53D8CAEE" w14:textId="77777777" w:rsidR="00FA08E5" w:rsidRPr="00B75809" w:rsidRDefault="00FA08E5" w:rsidP="00A17112">
      <w:pPr>
        <w:keepNext/>
        <w:spacing w:line="480" w:lineRule="auto"/>
        <w:rPr>
          <w:rFonts w:ascii="Times New Roman" w:hAnsi="Times New Roman" w:cs="Times New Roman"/>
        </w:rPr>
      </w:pPr>
    </w:p>
    <w:p w14:paraId="06D83021" w14:textId="77777777"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 xml:space="preserve">Responding to deceptive marketing solicitations may result in being targeted for other solicitations and scams in the future. If you would like to find out more about mass marketing scams or have been a victim please visit the Federal Trade Commissions Webpage. This site has general information, reporting instructions and resources for scam victims.  </w:t>
      </w:r>
    </w:p>
    <w:p w14:paraId="5A1A612D" w14:textId="77777777" w:rsidR="00FA08E5" w:rsidRPr="00B75809" w:rsidRDefault="00FA08E5" w:rsidP="00A17112">
      <w:pPr>
        <w:keepNext/>
        <w:spacing w:line="480" w:lineRule="auto"/>
        <w:rPr>
          <w:rFonts w:ascii="Times New Roman" w:hAnsi="Times New Roman" w:cs="Times New Roman"/>
        </w:rPr>
      </w:pPr>
    </w:p>
    <w:p w14:paraId="7E676BD0" w14:textId="40B0CFA2" w:rsidR="00FA08E5" w:rsidRPr="00B75809" w:rsidRDefault="5B3ADB41" w:rsidP="00A17112">
      <w:pPr>
        <w:keepNext/>
        <w:spacing w:line="480" w:lineRule="auto"/>
        <w:rPr>
          <w:rFonts w:ascii="Times New Roman" w:hAnsi="Times New Roman" w:cs="Times New Roman"/>
        </w:rPr>
      </w:pPr>
      <w:r w:rsidRPr="00B75809">
        <w:rPr>
          <w:rFonts w:ascii="Times New Roman" w:hAnsi="Times New Roman" w:cs="Times New Roman"/>
        </w:rPr>
        <w:t xml:space="preserve">https://www.ftccomplaintassistant.gov/#crnt&amp;panel11  </w:t>
      </w:r>
    </w:p>
    <w:p w14:paraId="755CC34C" w14:textId="77777777" w:rsidR="00FA08E5" w:rsidRPr="00B75809" w:rsidRDefault="00FA08E5" w:rsidP="00A17112">
      <w:pPr>
        <w:spacing w:line="480" w:lineRule="auto"/>
        <w:rPr>
          <w:rFonts w:ascii="Times New Roman" w:hAnsi="Times New Roman" w:cs="Times New Roman"/>
        </w:rPr>
      </w:pPr>
    </w:p>
    <w:p w14:paraId="2E5748A5" w14:textId="350CE859" w:rsidR="00816A02" w:rsidRPr="00B75809" w:rsidRDefault="00816A02" w:rsidP="00A17112">
      <w:pPr>
        <w:spacing w:line="480" w:lineRule="auto"/>
        <w:jc w:val="center"/>
        <w:rPr>
          <w:rFonts w:ascii="Times New Roman" w:hAnsi="Times New Roman" w:cs="Times New Roman"/>
        </w:rPr>
      </w:pPr>
    </w:p>
    <w:sectPr w:rsidR="00816A02" w:rsidRPr="00B75809" w:rsidSect="00451F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EA349" w14:textId="77777777" w:rsidR="00204A50" w:rsidRDefault="00204A50" w:rsidP="002741EE">
      <w:r>
        <w:separator/>
      </w:r>
    </w:p>
  </w:endnote>
  <w:endnote w:type="continuationSeparator" w:id="0">
    <w:p w14:paraId="04B9BBFA" w14:textId="77777777" w:rsidR="00204A50" w:rsidRDefault="00204A50" w:rsidP="0027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E5B6" w14:textId="77777777" w:rsidR="00760286" w:rsidRDefault="00760286" w:rsidP="00274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DED4F" w14:textId="77777777" w:rsidR="00760286" w:rsidRDefault="00760286" w:rsidP="00274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64728"/>
      <w:docPartObj>
        <w:docPartGallery w:val="Page Numbers (Bottom of Page)"/>
        <w:docPartUnique/>
      </w:docPartObj>
    </w:sdtPr>
    <w:sdtEndPr>
      <w:rPr>
        <w:rFonts w:ascii="Times New Roman" w:hAnsi="Times New Roman" w:cs="Times New Roman"/>
        <w:noProof/>
      </w:rPr>
    </w:sdtEndPr>
    <w:sdtContent>
      <w:p w14:paraId="6FCF2A39" w14:textId="2A37C8C6" w:rsidR="00760286" w:rsidRPr="006A28E8" w:rsidRDefault="00760286">
        <w:pPr>
          <w:pStyle w:val="Footer"/>
          <w:jc w:val="right"/>
          <w:rPr>
            <w:rFonts w:ascii="Times New Roman" w:hAnsi="Times New Roman" w:cs="Times New Roman"/>
          </w:rPr>
        </w:pPr>
        <w:r w:rsidRPr="006A28E8">
          <w:rPr>
            <w:rFonts w:ascii="Times New Roman" w:hAnsi="Times New Roman" w:cs="Times New Roman"/>
          </w:rPr>
          <w:fldChar w:fldCharType="begin"/>
        </w:r>
        <w:r w:rsidRPr="006A28E8">
          <w:rPr>
            <w:rFonts w:ascii="Times New Roman" w:hAnsi="Times New Roman" w:cs="Times New Roman"/>
          </w:rPr>
          <w:instrText xml:space="preserve"> PAGE   \* MERGEFORMAT </w:instrText>
        </w:r>
        <w:r w:rsidRPr="006A28E8">
          <w:rPr>
            <w:rFonts w:ascii="Times New Roman" w:hAnsi="Times New Roman" w:cs="Times New Roman"/>
          </w:rPr>
          <w:fldChar w:fldCharType="separate"/>
        </w:r>
        <w:r w:rsidR="00EC5426">
          <w:rPr>
            <w:rFonts w:ascii="Times New Roman" w:hAnsi="Times New Roman" w:cs="Times New Roman"/>
            <w:noProof/>
          </w:rPr>
          <w:t>40</w:t>
        </w:r>
        <w:r w:rsidRPr="006A28E8">
          <w:rPr>
            <w:rFonts w:ascii="Times New Roman" w:hAnsi="Times New Roman" w:cs="Times New Roman"/>
            <w:noProof/>
          </w:rPr>
          <w:fldChar w:fldCharType="end"/>
        </w:r>
      </w:p>
    </w:sdtContent>
  </w:sdt>
  <w:p w14:paraId="28BF12FD" w14:textId="77777777" w:rsidR="00760286" w:rsidRPr="00451F3F" w:rsidRDefault="00760286" w:rsidP="002741EE">
    <w:pPr>
      <w:pStyle w:val="Footer"/>
      <w:ind w:right="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0F7D" w14:textId="7ECDF82E" w:rsidR="00760286" w:rsidRDefault="00760286">
    <w:pPr>
      <w:pStyle w:val="Footer"/>
      <w:jc w:val="right"/>
    </w:pPr>
  </w:p>
  <w:p w14:paraId="5E9262C2" w14:textId="77777777" w:rsidR="00760286" w:rsidRDefault="00760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27CB" w14:textId="77777777" w:rsidR="00204A50" w:rsidRDefault="00204A50" w:rsidP="002741EE">
      <w:r>
        <w:separator/>
      </w:r>
    </w:p>
  </w:footnote>
  <w:footnote w:type="continuationSeparator" w:id="0">
    <w:p w14:paraId="0BE3765D" w14:textId="77777777" w:rsidR="00204A50" w:rsidRDefault="00204A50" w:rsidP="0027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29D5" w14:textId="77777777" w:rsidR="00760286" w:rsidRDefault="00760286" w:rsidP="00590AF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B764D" w14:textId="77777777" w:rsidR="00760286" w:rsidRDefault="00760286" w:rsidP="00451F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06C2D" w14:textId="30437815" w:rsidR="00760286" w:rsidRPr="00451F3F" w:rsidRDefault="00760286" w:rsidP="5B3ADB41">
    <w:pPr>
      <w:pStyle w:val="Header"/>
      <w:ind w:right="360"/>
      <w:rPr>
        <w:rFonts w:ascii="Times New Roman" w:hAnsi="Times New Roman" w:cs="Times New Roman"/>
      </w:rPr>
    </w:pPr>
    <w:r w:rsidRPr="5B3ADB41">
      <w:rPr>
        <w:rFonts w:ascii="Times New Roman" w:hAnsi="Times New Roman" w:cs="Times New Roman"/>
      </w:rPr>
      <w:t>DECISION-MAKING AND SCAMS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5F1B" w14:textId="72D432F5" w:rsidR="00760286" w:rsidRPr="00451F3F" w:rsidRDefault="00760286" w:rsidP="5B3ADB41">
    <w:pPr>
      <w:pStyle w:val="Header"/>
      <w:ind w:right="360"/>
      <w:rPr>
        <w:rFonts w:ascii="Times New Roman" w:hAnsi="Times New Roman" w:cs="Times New Roman"/>
      </w:rPr>
    </w:pPr>
    <w:r w:rsidRPr="5B3ADB41">
      <w:rPr>
        <w:rFonts w:ascii="Times New Roman" w:hAnsi="Times New Roman" w:cs="Times New Roman"/>
      </w:rPr>
      <w:t>Running head: DECISION-MAKING AND SCAMS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8348DC"/>
    <w:multiLevelType w:val="hybridMultilevel"/>
    <w:tmpl w:val="B30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4AD6B7E"/>
    <w:multiLevelType w:val="multilevel"/>
    <w:tmpl w:val="18B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C62E0"/>
    <w:multiLevelType w:val="hybridMultilevel"/>
    <w:tmpl w:val="3EA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B6"/>
    <w:rsid w:val="0000338B"/>
    <w:rsid w:val="00007D93"/>
    <w:rsid w:val="00012548"/>
    <w:rsid w:val="00014ED0"/>
    <w:rsid w:val="000162A9"/>
    <w:rsid w:val="00020BD7"/>
    <w:rsid w:val="0002423A"/>
    <w:rsid w:val="00024C71"/>
    <w:rsid w:val="00027026"/>
    <w:rsid w:val="00027E2C"/>
    <w:rsid w:val="00045D9C"/>
    <w:rsid w:val="00050330"/>
    <w:rsid w:val="00070675"/>
    <w:rsid w:val="00076BEE"/>
    <w:rsid w:val="000809EA"/>
    <w:rsid w:val="00082EAD"/>
    <w:rsid w:val="0008448A"/>
    <w:rsid w:val="0008614D"/>
    <w:rsid w:val="00086BA9"/>
    <w:rsid w:val="0009062D"/>
    <w:rsid w:val="000A05FB"/>
    <w:rsid w:val="000A13F0"/>
    <w:rsid w:val="000B65F3"/>
    <w:rsid w:val="000C0532"/>
    <w:rsid w:val="000D3790"/>
    <w:rsid w:val="000D71E6"/>
    <w:rsid w:val="000E649E"/>
    <w:rsid w:val="000F1D8D"/>
    <w:rsid w:val="000F36C9"/>
    <w:rsid w:val="000F4E0C"/>
    <w:rsid w:val="000F64C1"/>
    <w:rsid w:val="000F7EF1"/>
    <w:rsid w:val="00104514"/>
    <w:rsid w:val="00104DC2"/>
    <w:rsid w:val="0010573E"/>
    <w:rsid w:val="0010620F"/>
    <w:rsid w:val="00107020"/>
    <w:rsid w:val="001179DF"/>
    <w:rsid w:val="0012038D"/>
    <w:rsid w:val="00120945"/>
    <w:rsid w:val="00125C21"/>
    <w:rsid w:val="00132C1E"/>
    <w:rsid w:val="001334C9"/>
    <w:rsid w:val="00140726"/>
    <w:rsid w:val="001462BF"/>
    <w:rsid w:val="00146435"/>
    <w:rsid w:val="00155C1D"/>
    <w:rsid w:val="00155EEE"/>
    <w:rsid w:val="00162894"/>
    <w:rsid w:val="00163E22"/>
    <w:rsid w:val="00164AA8"/>
    <w:rsid w:val="00173C5A"/>
    <w:rsid w:val="00175E07"/>
    <w:rsid w:val="00175E70"/>
    <w:rsid w:val="00183F19"/>
    <w:rsid w:val="0018530B"/>
    <w:rsid w:val="00185AD8"/>
    <w:rsid w:val="001865D5"/>
    <w:rsid w:val="00187032"/>
    <w:rsid w:val="00191E58"/>
    <w:rsid w:val="00195106"/>
    <w:rsid w:val="001A3B7A"/>
    <w:rsid w:val="001A53B2"/>
    <w:rsid w:val="001B04D0"/>
    <w:rsid w:val="001B07B6"/>
    <w:rsid w:val="001B13E3"/>
    <w:rsid w:val="001B3982"/>
    <w:rsid w:val="001B6D1D"/>
    <w:rsid w:val="001B7A6B"/>
    <w:rsid w:val="001C1405"/>
    <w:rsid w:val="001C63C5"/>
    <w:rsid w:val="001D2905"/>
    <w:rsid w:val="001D6B80"/>
    <w:rsid w:val="001E22A3"/>
    <w:rsid w:val="001F6AE1"/>
    <w:rsid w:val="002025FF"/>
    <w:rsid w:val="00204A50"/>
    <w:rsid w:val="00204D6B"/>
    <w:rsid w:val="00216F99"/>
    <w:rsid w:val="00223653"/>
    <w:rsid w:val="002238CB"/>
    <w:rsid w:val="0024088E"/>
    <w:rsid w:val="00242AD3"/>
    <w:rsid w:val="00245287"/>
    <w:rsid w:val="00245F79"/>
    <w:rsid w:val="00251C3B"/>
    <w:rsid w:val="002566CB"/>
    <w:rsid w:val="002645E0"/>
    <w:rsid w:val="00273A0E"/>
    <w:rsid w:val="00273DC2"/>
    <w:rsid w:val="002741EE"/>
    <w:rsid w:val="0027454F"/>
    <w:rsid w:val="00275FF5"/>
    <w:rsid w:val="002811A6"/>
    <w:rsid w:val="00282047"/>
    <w:rsid w:val="00284E0B"/>
    <w:rsid w:val="00285CD0"/>
    <w:rsid w:val="002876CE"/>
    <w:rsid w:val="00291B68"/>
    <w:rsid w:val="00292D34"/>
    <w:rsid w:val="00297DC9"/>
    <w:rsid w:val="002A4CB9"/>
    <w:rsid w:val="002A6C67"/>
    <w:rsid w:val="002A6E5E"/>
    <w:rsid w:val="002C17EF"/>
    <w:rsid w:val="002D2EE6"/>
    <w:rsid w:val="002D477B"/>
    <w:rsid w:val="002D70BE"/>
    <w:rsid w:val="002D75C3"/>
    <w:rsid w:val="002D7712"/>
    <w:rsid w:val="002E176A"/>
    <w:rsid w:val="002E767E"/>
    <w:rsid w:val="002F17A2"/>
    <w:rsid w:val="002F2D96"/>
    <w:rsid w:val="002F6573"/>
    <w:rsid w:val="002F69C5"/>
    <w:rsid w:val="00305171"/>
    <w:rsid w:val="003063A4"/>
    <w:rsid w:val="003348AC"/>
    <w:rsid w:val="00340E59"/>
    <w:rsid w:val="00342E45"/>
    <w:rsid w:val="003557A4"/>
    <w:rsid w:val="00355C47"/>
    <w:rsid w:val="00357FE1"/>
    <w:rsid w:val="003613C6"/>
    <w:rsid w:val="00364F67"/>
    <w:rsid w:val="00365BB4"/>
    <w:rsid w:val="00371F50"/>
    <w:rsid w:val="00375EF3"/>
    <w:rsid w:val="00376F90"/>
    <w:rsid w:val="0038024D"/>
    <w:rsid w:val="00382A32"/>
    <w:rsid w:val="00384139"/>
    <w:rsid w:val="003871A7"/>
    <w:rsid w:val="00387308"/>
    <w:rsid w:val="003911C3"/>
    <w:rsid w:val="003A45FB"/>
    <w:rsid w:val="003A71E8"/>
    <w:rsid w:val="003B0FDD"/>
    <w:rsid w:val="003B443B"/>
    <w:rsid w:val="003B45BF"/>
    <w:rsid w:val="003C3B18"/>
    <w:rsid w:val="003C644A"/>
    <w:rsid w:val="003D13C8"/>
    <w:rsid w:val="003D3DA0"/>
    <w:rsid w:val="003E19DC"/>
    <w:rsid w:val="003E3C3A"/>
    <w:rsid w:val="003E4877"/>
    <w:rsid w:val="004013EF"/>
    <w:rsid w:val="00413E7F"/>
    <w:rsid w:val="00415E07"/>
    <w:rsid w:val="004165A4"/>
    <w:rsid w:val="004229A3"/>
    <w:rsid w:val="00426FC1"/>
    <w:rsid w:val="00427E51"/>
    <w:rsid w:val="004302CA"/>
    <w:rsid w:val="0043188C"/>
    <w:rsid w:val="00431FF0"/>
    <w:rsid w:val="00432C64"/>
    <w:rsid w:val="00433A6B"/>
    <w:rsid w:val="0043576E"/>
    <w:rsid w:val="00440E74"/>
    <w:rsid w:val="00442FE1"/>
    <w:rsid w:val="00446A1A"/>
    <w:rsid w:val="0045132E"/>
    <w:rsid w:val="00451F3F"/>
    <w:rsid w:val="00452561"/>
    <w:rsid w:val="00456EF5"/>
    <w:rsid w:val="00457FB8"/>
    <w:rsid w:val="0046115D"/>
    <w:rsid w:val="00465574"/>
    <w:rsid w:val="00465712"/>
    <w:rsid w:val="00467FF6"/>
    <w:rsid w:val="004778EF"/>
    <w:rsid w:val="00480AB0"/>
    <w:rsid w:val="0048471F"/>
    <w:rsid w:val="00485C33"/>
    <w:rsid w:val="0048753C"/>
    <w:rsid w:val="004A00FC"/>
    <w:rsid w:val="004A237A"/>
    <w:rsid w:val="004A2AD9"/>
    <w:rsid w:val="004A7033"/>
    <w:rsid w:val="004A7547"/>
    <w:rsid w:val="004B41C4"/>
    <w:rsid w:val="004B568E"/>
    <w:rsid w:val="004B63CD"/>
    <w:rsid w:val="004C0028"/>
    <w:rsid w:val="004E6A9F"/>
    <w:rsid w:val="004F0B72"/>
    <w:rsid w:val="0050005A"/>
    <w:rsid w:val="0050147C"/>
    <w:rsid w:val="005039E3"/>
    <w:rsid w:val="005041A9"/>
    <w:rsid w:val="0050498B"/>
    <w:rsid w:val="00506430"/>
    <w:rsid w:val="00516EB0"/>
    <w:rsid w:val="00517F84"/>
    <w:rsid w:val="00522594"/>
    <w:rsid w:val="00526C31"/>
    <w:rsid w:val="00527E5A"/>
    <w:rsid w:val="005318C6"/>
    <w:rsid w:val="00533472"/>
    <w:rsid w:val="005455EF"/>
    <w:rsid w:val="00550262"/>
    <w:rsid w:val="00555E20"/>
    <w:rsid w:val="00557F5F"/>
    <w:rsid w:val="0056171A"/>
    <w:rsid w:val="0056724E"/>
    <w:rsid w:val="00572E95"/>
    <w:rsid w:val="005750FD"/>
    <w:rsid w:val="0058092F"/>
    <w:rsid w:val="00581F16"/>
    <w:rsid w:val="005843A8"/>
    <w:rsid w:val="00586A17"/>
    <w:rsid w:val="00590AFF"/>
    <w:rsid w:val="00590DDF"/>
    <w:rsid w:val="00597289"/>
    <w:rsid w:val="005A26C5"/>
    <w:rsid w:val="005A5DF1"/>
    <w:rsid w:val="005B183B"/>
    <w:rsid w:val="005B1B98"/>
    <w:rsid w:val="005B50C9"/>
    <w:rsid w:val="005B5FD4"/>
    <w:rsid w:val="005C1122"/>
    <w:rsid w:val="005C4FE8"/>
    <w:rsid w:val="005D03D3"/>
    <w:rsid w:val="005D5A71"/>
    <w:rsid w:val="005D6405"/>
    <w:rsid w:val="005E0D5C"/>
    <w:rsid w:val="005E1B2B"/>
    <w:rsid w:val="005F2176"/>
    <w:rsid w:val="005F24CC"/>
    <w:rsid w:val="005F3DF1"/>
    <w:rsid w:val="005F7416"/>
    <w:rsid w:val="005F7E0C"/>
    <w:rsid w:val="006000FC"/>
    <w:rsid w:val="00602292"/>
    <w:rsid w:val="00604608"/>
    <w:rsid w:val="00607738"/>
    <w:rsid w:val="00613EAF"/>
    <w:rsid w:val="006150DE"/>
    <w:rsid w:val="0061774F"/>
    <w:rsid w:val="00624F74"/>
    <w:rsid w:val="00626A3E"/>
    <w:rsid w:val="00630F76"/>
    <w:rsid w:val="00631119"/>
    <w:rsid w:val="00634DA6"/>
    <w:rsid w:val="006401BB"/>
    <w:rsid w:val="00641D4B"/>
    <w:rsid w:val="006505B9"/>
    <w:rsid w:val="0065160C"/>
    <w:rsid w:val="00653D7D"/>
    <w:rsid w:val="00655719"/>
    <w:rsid w:val="006607A6"/>
    <w:rsid w:val="006610D5"/>
    <w:rsid w:val="006628C8"/>
    <w:rsid w:val="006727BC"/>
    <w:rsid w:val="00681BDD"/>
    <w:rsid w:val="006924AD"/>
    <w:rsid w:val="006936A8"/>
    <w:rsid w:val="00694324"/>
    <w:rsid w:val="0069532A"/>
    <w:rsid w:val="0069612A"/>
    <w:rsid w:val="00696288"/>
    <w:rsid w:val="006962C3"/>
    <w:rsid w:val="006A194E"/>
    <w:rsid w:val="006A28E8"/>
    <w:rsid w:val="006A35EB"/>
    <w:rsid w:val="006A6938"/>
    <w:rsid w:val="006A6F97"/>
    <w:rsid w:val="006C1085"/>
    <w:rsid w:val="006C1562"/>
    <w:rsid w:val="006C59B2"/>
    <w:rsid w:val="006C69E3"/>
    <w:rsid w:val="006C7D83"/>
    <w:rsid w:val="006E2FBF"/>
    <w:rsid w:val="006E463D"/>
    <w:rsid w:val="00704155"/>
    <w:rsid w:val="007153E7"/>
    <w:rsid w:val="00721316"/>
    <w:rsid w:val="00725EC4"/>
    <w:rsid w:val="007337BD"/>
    <w:rsid w:val="00733F58"/>
    <w:rsid w:val="00734958"/>
    <w:rsid w:val="007402A7"/>
    <w:rsid w:val="00741D67"/>
    <w:rsid w:val="00742D86"/>
    <w:rsid w:val="00746213"/>
    <w:rsid w:val="00760286"/>
    <w:rsid w:val="00764429"/>
    <w:rsid w:val="00766377"/>
    <w:rsid w:val="00770AD9"/>
    <w:rsid w:val="00770B9F"/>
    <w:rsid w:val="00771FDF"/>
    <w:rsid w:val="00774D16"/>
    <w:rsid w:val="00776550"/>
    <w:rsid w:val="00785E83"/>
    <w:rsid w:val="00795C4F"/>
    <w:rsid w:val="00796A44"/>
    <w:rsid w:val="007A7AA8"/>
    <w:rsid w:val="007A7E5F"/>
    <w:rsid w:val="007B0379"/>
    <w:rsid w:val="007B1E87"/>
    <w:rsid w:val="007B4CBE"/>
    <w:rsid w:val="007B7E11"/>
    <w:rsid w:val="007C0986"/>
    <w:rsid w:val="007D0152"/>
    <w:rsid w:val="007D1F0F"/>
    <w:rsid w:val="007D7320"/>
    <w:rsid w:val="007D7602"/>
    <w:rsid w:val="007E0DA3"/>
    <w:rsid w:val="007E32B6"/>
    <w:rsid w:val="007E414A"/>
    <w:rsid w:val="00811329"/>
    <w:rsid w:val="00816A02"/>
    <w:rsid w:val="00826169"/>
    <w:rsid w:val="00836ED8"/>
    <w:rsid w:val="00837F3F"/>
    <w:rsid w:val="00851323"/>
    <w:rsid w:val="008535DD"/>
    <w:rsid w:val="008568E8"/>
    <w:rsid w:val="0086012F"/>
    <w:rsid w:val="00874887"/>
    <w:rsid w:val="00883690"/>
    <w:rsid w:val="00891878"/>
    <w:rsid w:val="008948DC"/>
    <w:rsid w:val="008A44F9"/>
    <w:rsid w:val="008A7560"/>
    <w:rsid w:val="008B0E2B"/>
    <w:rsid w:val="008B6385"/>
    <w:rsid w:val="008B68A2"/>
    <w:rsid w:val="008C010F"/>
    <w:rsid w:val="008C0E5C"/>
    <w:rsid w:val="008C267E"/>
    <w:rsid w:val="008C5281"/>
    <w:rsid w:val="008D1D6E"/>
    <w:rsid w:val="008D3763"/>
    <w:rsid w:val="008D5457"/>
    <w:rsid w:val="008D7B87"/>
    <w:rsid w:val="008E2201"/>
    <w:rsid w:val="008E4628"/>
    <w:rsid w:val="008E5AE3"/>
    <w:rsid w:val="008E5FC4"/>
    <w:rsid w:val="008E640F"/>
    <w:rsid w:val="008F3651"/>
    <w:rsid w:val="00905CE9"/>
    <w:rsid w:val="009118F7"/>
    <w:rsid w:val="0092005E"/>
    <w:rsid w:val="00925781"/>
    <w:rsid w:val="00933279"/>
    <w:rsid w:val="00935484"/>
    <w:rsid w:val="009413B3"/>
    <w:rsid w:val="00944604"/>
    <w:rsid w:val="009526D1"/>
    <w:rsid w:val="00956244"/>
    <w:rsid w:val="009612A6"/>
    <w:rsid w:val="00961FEB"/>
    <w:rsid w:val="00963227"/>
    <w:rsid w:val="009646AF"/>
    <w:rsid w:val="00965F78"/>
    <w:rsid w:val="0097354E"/>
    <w:rsid w:val="009755C8"/>
    <w:rsid w:val="009775EE"/>
    <w:rsid w:val="009776D5"/>
    <w:rsid w:val="009842A0"/>
    <w:rsid w:val="00985DAB"/>
    <w:rsid w:val="00990BC1"/>
    <w:rsid w:val="009A04F7"/>
    <w:rsid w:val="009A5670"/>
    <w:rsid w:val="009C030D"/>
    <w:rsid w:val="009C0D40"/>
    <w:rsid w:val="009C2328"/>
    <w:rsid w:val="009C27B2"/>
    <w:rsid w:val="009C30FE"/>
    <w:rsid w:val="009C3A2C"/>
    <w:rsid w:val="009F63D1"/>
    <w:rsid w:val="00A010F1"/>
    <w:rsid w:val="00A14956"/>
    <w:rsid w:val="00A17112"/>
    <w:rsid w:val="00A229D7"/>
    <w:rsid w:val="00A26C15"/>
    <w:rsid w:val="00A343B2"/>
    <w:rsid w:val="00A36A98"/>
    <w:rsid w:val="00A3766C"/>
    <w:rsid w:val="00A40D13"/>
    <w:rsid w:val="00A4137A"/>
    <w:rsid w:val="00A45CF6"/>
    <w:rsid w:val="00A56EFB"/>
    <w:rsid w:val="00A5773C"/>
    <w:rsid w:val="00A57FE2"/>
    <w:rsid w:val="00A600A2"/>
    <w:rsid w:val="00A611D2"/>
    <w:rsid w:val="00A628E0"/>
    <w:rsid w:val="00A64C4E"/>
    <w:rsid w:val="00A6654A"/>
    <w:rsid w:val="00A675C7"/>
    <w:rsid w:val="00A67A79"/>
    <w:rsid w:val="00A77696"/>
    <w:rsid w:val="00A77EFA"/>
    <w:rsid w:val="00A84D24"/>
    <w:rsid w:val="00AA2579"/>
    <w:rsid w:val="00AA5CA8"/>
    <w:rsid w:val="00AA7A03"/>
    <w:rsid w:val="00AB006D"/>
    <w:rsid w:val="00AB0220"/>
    <w:rsid w:val="00AB15FC"/>
    <w:rsid w:val="00AB1ACE"/>
    <w:rsid w:val="00AB3F87"/>
    <w:rsid w:val="00AB531A"/>
    <w:rsid w:val="00AC794A"/>
    <w:rsid w:val="00AC7F87"/>
    <w:rsid w:val="00AD189B"/>
    <w:rsid w:val="00AD29BB"/>
    <w:rsid w:val="00AE2C7A"/>
    <w:rsid w:val="00AE2CD1"/>
    <w:rsid w:val="00AE465D"/>
    <w:rsid w:val="00AE5051"/>
    <w:rsid w:val="00AE7D69"/>
    <w:rsid w:val="00AF04DE"/>
    <w:rsid w:val="00AF36C6"/>
    <w:rsid w:val="00AF5ED4"/>
    <w:rsid w:val="00B04546"/>
    <w:rsid w:val="00B0472C"/>
    <w:rsid w:val="00B11E3F"/>
    <w:rsid w:val="00B14BE0"/>
    <w:rsid w:val="00B27848"/>
    <w:rsid w:val="00B37C19"/>
    <w:rsid w:val="00B504B6"/>
    <w:rsid w:val="00B51B1A"/>
    <w:rsid w:val="00B522B6"/>
    <w:rsid w:val="00B5688D"/>
    <w:rsid w:val="00B603B0"/>
    <w:rsid w:val="00B63E77"/>
    <w:rsid w:val="00B65F8D"/>
    <w:rsid w:val="00B71FCD"/>
    <w:rsid w:val="00B724B4"/>
    <w:rsid w:val="00B75809"/>
    <w:rsid w:val="00B83844"/>
    <w:rsid w:val="00B83DF5"/>
    <w:rsid w:val="00B87566"/>
    <w:rsid w:val="00B925B1"/>
    <w:rsid w:val="00B93C66"/>
    <w:rsid w:val="00B95344"/>
    <w:rsid w:val="00B96585"/>
    <w:rsid w:val="00BA3DBD"/>
    <w:rsid w:val="00BA750F"/>
    <w:rsid w:val="00BB167E"/>
    <w:rsid w:val="00BB6D85"/>
    <w:rsid w:val="00BC1C46"/>
    <w:rsid w:val="00BC27C2"/>
    <w:rsid w:val="00BC568F"/>
    <w:rsid w:val="00BC7AAF"/>
    <w:rsid w:val="00BD29DB"/>
    <w:rsid w:val="00BD3A9D"/>
    <w:rsid w:val="00BE1B56"/>
    <w:rsid w:val="00BE58EB"/>
    <w:rsid w:val="00C00E93"/>
    <w:rsid w:val="00C01036"/>
    <w:rsid w:val="00C01642"/>
    <w:rsid w:val="00C01F91"/>
    <w:rsid w:val="00C1011B"/>
    <w:rsid w:val="00C13A00"/>
    <w:rsid w:val="00C152B9"/>
    <w:rsid w:val="00C250D4"/>
    <w:rsid w:val="00C27A5A"/>
    <w:rsid w:val="00C32037"/>
    <w:rsid w:val="00C33C9A"/>
    <w:rsid w:val="00C36817"/>
    <w:rsid w:val="00C41557"/>
    <w:rsid w:val="00C43331"/>
    <w:rsid w:val="00C45406"/>
    <w:rsid w:val="00C63E81"/>
    <w:rsid w:val="00C6679A"/>
    <w:rsid w:val="00C66DC5"/>
    <w:rsid w:val="00C70080"/>
    <w:rsid w:val="00C73F4F"/>
    <w:rsid w:val="00C84ED9"/>
    <w:rsid w:val="00C9018D"/>
    <w:rsid w:val="00C97F47"/>
    <w:rsid w:val="00CA1D1E"/>
    <w:rsid w:val="00CA29A2"/>
    <w:rsid w:val="00CA3321"/>
    <w:rsid w:val="00CA343E"/>
    <w:rsid w:val="00CA6F11"/>
    <w:rsid w:val="00CC0BB8"/>
    <w:rsid w:val="00CC6D09"/>
    <w:rsid w:val="00CD6252"/>
    <w:rsid w:val="00CD6378"/>
    <w:rsid w:val="00CE2E1C"/>
    <w:rsid w:val="00CE4335"/>
    <w:rsid w:val="00CE452E"/>
    <w:rsid w:val="00CE4761"/>
    <w:rsid w:val="00D018EB"/>
    <w:rsid w:val="00D05DFC"/>
    <w:rsid w:val="00D1113E"/>
    <w:rsid w:val="00D11204"/>
    <w:rsid w:val="00D12DE0"/>
    <w:rsid w:val="00D14DB1"/>
    <w:rsid w:val="00D204D5"/>
    <w:rsid w:val="00D3293D"/>
    <w:rsid w:val="00D32A52"/>
    <w:rsid w:val="00D33064"/>
    <w:rsid w:val="00D42B68"/>
    <w:rsid w:val="00D464A3"/>
    <w:rsid w:val="00D477AD"/>
    <w:rsid w:val="00D51A51"/>
    <w:rsid w:val="00D565ED"/>
    <w:rsid w:val="00D575D9"/>
    <w:rsid w:val="00D60F5F"/>
    <w:rsid w:val="00D61735"/>
    <w:rsid w:val="00D65A05"/>
    <w:rsid w:val="00D7534A"/>
    <w:rsid w:val="00D7753C"/>
    <w:rsid w:val="00D82118"/>
    <w:rsid w:val="00D83C99"/>
    <w:rsid w:val="00D87371"/>
    <w:rsid w:val="00D9099D"/>
    <w:rsid w:val="00DA218B"/>
    <w:rsid w:val="00DA2817"/>
    <w:rsid w:val="00DA739E"/>
    <w:rsid w:val="00DB223A"/>
    <w:rsid w:val="00DB3A53"/>
    <w:rsid w:val="00DC1E1B"/>
    <w:rsid w:val="00DC20A6"/>
    <w:rsid w:val="00DC26FA"/>
    <w:rsid w:val="00DC49E3"/>
    <w:rsid w:val="00DC7C85"/>
    <w:rsid w:val="00DD16FF"/>
    <w:rsid w:val="00DF5971"/>
    <w:rsid w:val="00DF6ACC"/>
    <w:rsid w:val="00E03034"/>
    <w:rsid w:val="00E04CBD"/>
    <w:rsid w:val="00E05973"/>
    <w:rsid w:val="00E063D5"/>
    <w:rsid w:val="00E112C0"/>
    <w:rsid w:val="00E11664"/>
    <w:rsid w:val="00E12F14"/>
    <w:rsid w:val="00E2641B"/>
    <w:rsid w:val="00E3194D"/>
    <w:rsid w:val="00E330F9"/>
    <w:rsid w:val="00E339DD"/>
    <w:rsid w:val="00E353F2"/>
    <w:rsid w:val="00E3627C"/>
    <w:rsid w:val="00E4481D"/>
    <w:rsid w:val="00E47FDD"/>
    <w:rsid w:val="00E51DE3"/>
    <w:rsid w:val="00E61A9F"/>
    <w:rsid w:val="00E61D6B"/>
    <w:rsid w:val="00E631A2"/>
    <w:rsid w:val="00E65056"/>
    <w:rsid w:val="00E711B6"/>
    <w:rsid w:val="00E72A41"/>
    <w:rsid w:val="00E72BC3"/>
    <w:rsid w:val="00E733FD"/>
    <w:rsid w:val="00E77F25"/>
    <w:rsid w:val="00E870A3"/>
    <w:rsid w:val="00E9223C"/>
    <w:rsid w:val="00E92DDD"/>
    <w:rsid w:val="00E94B2D"/>
    <w:rsid w:val="00E94B9C"/>
    <w:rsid w:val="00EA22AF"/>
    <w:rsid w:val="00EB6CAD"/>
    <w:rsid w:val="00EC5426"/>
    <w:rsid w:val="00ED1A38"/>
    <w:rsid w:val="00ED1CB1"/>
    <w:rsid w:val="00EE4BBE"/>
    <w:rsid w:val="00EF01B6"/>
    <w:rsid w:val="00EF6295"/>
    <w:rsid w:val="00F03EA3"/>
    <w:rsid w:val="00F044D5"/>
    <w:rsid w:val="00F06027"/>
    <w:rsid w:val="00F133F1"/>
    <w:rsid w:val="00F13CC4"/>
    <w:rsid w:val="00F15DCE"/>
    <w:rsid w:val="00F23F7A"/>
    <w:rsid w:val="00F25324"/>
    <w:rsid w:val="00F27E0D"/>
    <w:rsid w:val="00F36C33"/>
    <w:rsid w:val="00F37A70"/>
    <w:rsid w:val="00F47639"/>
    <w:rsid w:val="00F56A80"/>
    <w:rsid w:val="00F57EDC"/>
    <w:rsid w:val="00F619B1"/>
    <w:rsid w:val="00F65D17"/>
    <w:rsid w:val="00F748CA"/>
    <w:rsid w:val="00F75DA0"/>
    <w:rsid w:val="00F80D58"/>
    <w:rsid w:val="00F80F62"/>
    <w:rsid w:val="00F812A6"/>
    <w:rsid w:val="00F8142E"/>
    <w:rsid w:val="00F81698"/>
    <w:rsid w:val="00F87DC4"/>
    <w:rsid w:val="00F9046B"/>
    <w:rsid w:val="00FA08E5"/>
    <w:rsid w:val="00FB3575"/>
    <w:rsid w:val="00FB6345"/>
    <w:rsid w:val="00FB76BD"/>
    <w:rsid w:val="00FC23A5"/>
    <w:rsid w:val="00FC6D5C"/>
    <w:rsid w:val="00FC75EC"/>
    <w:rsid w:val="00FC7E04"/>
    <w:rsid w:val="00FD1040"/>
    <w:rsid w:val="00FE213F"/>
    <w:rsid w:val="00FE3671"/>
    <w:rsid w:val="00FF20DF"/>
    <w:rsid w:val="00FF44DF"/>
    <w:rsid w:val="00FF4B44"/>
    <w:rsid w:val="00FF764C"/>
    <w:rsid w:val="5B3AD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97DED2"/>
  <w14:defaultImageDpi w14:val="330"/>
  <w15:docId w15:val="{F0D52679-9065-49EC-8684-D9C45C46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229D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1A2"/>
    <w:rPr>
      <w:rFonts w:ascii="Lucida Grande" w:hAnsi="Lucida Grande" w:cs="Lucida Grande"/>
      <w:sz w:val="18"/>
      <w:szCs w:val="18"/>
    </w:rPr>
  </w:style>
  <w:style w:type="character" w:styleId="CommentReference">
    <w:name w:val="annotation reference"/>
    <w:basedOn w:val="DefaultParagraphFont"/>
    <w:semiHidden/>
    <w:unhideWhenUsed/>
    <w:rsid w:val="00E631A2"/>
    <w:rPr>
      <w:sz w:val="18"/>
      <w:szCs w:val="18"/>
    </w:rPr>
  </w:style>
  <w:style w:type="paragraph" w:styleId="CommentText">
    <w:name w:val="annotation text"/>
    <w:basedOn w:val="Normal"/>
    <w:link w:val="CommentTextChar"/>
    <w:semiHidden/>
    <w:unhideWhenUsed/>
    <w:rsid w:val="00E631A2"/>
  </w:style>
  <w:style w:type="character" w:customStyle="1" w:styleId="CommentTextChar">
    <w:name w:val="Comment Text Char"/>
    <w:basedOn w:val="DefaultParagraphFont"/>
    <w:link w:val="CommentText"/>
    <w:semiHidden/>
    <w:rsid w:val="00E631A2"/>
  </w:style>
  <w:style w:type="paragraph" w:styleId="CommentSubject">
    <w:name w:val="annotation subject"/>
    <w:basedOn w:val="CommentText"/>
    <w:next w:val="CommentText"/>
    <w:link w:val="CommentSubjectChar"/>
    <w:uiPriority w:val="99"/>
    <w:semiHidden/>
    <w:unhideWhenUsed/>
    <w:rsid w:val="00E631A2"/>
    <w:rPr>
      <w:b/>
      <w:bCs/>
      <w:sz w:val="20"/>
      <w:szCs w:val="20"/>
    </w:rPr>
  </w:style>
  <w:style w:type="character" w:customStyle="1" w:styleId="CommentSubjectChar">
    <w:name w:val="Comment Subject Char"/>
    <w:basedOn w:val="CommentTextChar"/>
    <w:link w:val="CommentSubject"/>
    <w:uiPriority w:val="99"/>
    <w:semiHidden/>
    <w:rsid w:val="00E631A2"/>
    <w:rPr>
      <w:b/>
      <w:bCs/>
      <w:sz w:val="20"/>
      <w:szCs w:val="20"/>
    </w:rPr>
  </w:style>
  <w:style w:type="paragraph" w:styleId="Footer">
    <w:name w:val="footer"/>
    <w:basedOn w:val="Normal"/>
    <w:link w:val="FooterChar"/>
    <w:uiPriority w:val="99"/>
    <w:unhideWhenUsed/>
    <w:rsid w:val="002741EE"/>
    <w:pPr>
      <w:tabs>
        <w:tab w:val="center" w:pos="4320"/>
        <w:tab w:val="right" w:pos="8640"/>
      </w:tabs>
    </w:pPr>
  </w:style>
  <w:style w:type="character" w:customStyle="1" w:styleId="FooterChar">
    <w:name w:val="Footer Char"/>
    <w:basedOn w:val="DefaultParagraphFont"/>
    <w:link w:val="Footer"/>
    <w:uiPriority w:val="99"/>
    <w:rsid w:val="002741EE"/>
  </w:style>
  <w:style w:type="character" w:styleId="PageNumber">
    <w:name w:val="page number"/>
    <w:basedOn w:val="DefaultParagraphFont"/>
    <w:uiPriority w:val="99"/>
    <w:semiHidden/>
    <w:unhideWhenUsed/>
    <w:rsid w:val="002741EE"/>
  </w:style>
  <w:style w:type="character" w:styleId="Hyperlink">
    <w:name w:val="Hyperlink"/>
    <w:basedOn w:val="DefaultParagraphFont"/>
    <w:uiPriority w:val="99"/>
    <w:unhideWhenUsed/>
    <w:rsid w:val="00E870A3"/>
    <w:rPr>
      <w:color w:val="0000FF" w:themeColor="hyperlink"/>
      <w:u w:val="single"/>
    </w:rPr>
  </w:style>
  <w:style w:type="character" w:customStyle="1" w:styleId="ext">
    <w:name w:val="ext"/>
    <w:basedOn w:val="DefaultParagraphFont"/>
    <w:rsid w:val="004302CA"/>
  </w:style>
  <w:style w:type="character" w:styleId="Strong">
    <w:name w:val="Strong"/>
    <w:basedOn w:val="DefaultParagraphFont"/>
    <w:uiPriority w:val="22"/>
    <w:qFormat/>
    <w:rsid w:val="0050147C"/>
    <w:rPr>
      <w:b/>
      <w:bCs/>
    </w:rPr>
  </w:style>
  <w:style w:type="paragraph" w:styleId="Revision">
    <w:name w:val="Revision"/>
    <w:hidden/>
    <w:uiPriority w:val="99"/>
    <w:semiHidden/>
    <w:rsid w:val="007C0986"/>
  </w:style>
  <w:style w:type="character" w:customStyle="1" w:styleId="apple-converted-space">
    <w:name w:val="apple-converted-space"/>
    <w:basedOn w:val="DefaultParagraphFont"/>
    <w:rsid w:val="007C0986"/>
  </w:style>
  <w:style w:type="paragraph" w:styleId="Header">
    <w:name w:val="header"/>
    <w:basedOn w:val="Normal"/>
    <w:link w:val="HeaderChar"/>
    <w:uiPriority w:val="99"/>
    <w:unhideWhenUsed/>
    <w:rsid w:val="00451F3F"/>
    <w:pPr>
      <w:tabs>
        <w:tab w:val="center" w:pos="4680"/>
        <w:tab w:val="right" w:pos="9360"/>
      </w:tabs>
    </w:pPr>
  </w:style>
  <w:style w:type="character" w:customStyle="1" w:styleId="HeaderChar">
    <w:name w:val="Header Char"/>
    <w:basedOn w:val="DefaultParagraphFont"/>
    <w:link w:val="Header"/>
    <w:uiPriority w:val="99"/>
    <w:rsid w:val="00451F3F"/>
  </w:style>
  <w:style w:type="character" w:styleId="FollowedHyperlink">
    <w:name w:val="FollowedHyperlink"/>
    <w:basedOn w:val="DefaultParagraphFont"/>
    <w:uiPriority w:val="99"/>
    <w:semiHidden/>
    <w:unhideWhenUsed/>
    <w:rsid w:val="00F9046B"/>
    <w:rPr>
      <w:color w:val="800080" w:themeColor="followedHyperlink"/>
      <w:u w:val="single"/>
    </w:rPr>
  </w:style>
  <w:style w:type="paragraph" w:styleId="NormalWeb">
    <w:name w:val="Normal (Web)"/>
    <w:basedOn w:val="Normal"/>
    <w:uiPriority w:val="99"/>
    <w:semiHidden/>
    <w:unhideWhenUsed/>
    <w:rsid w:val="0038730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23F7A"/>
    <w:pPr>
      <w:ind w:left="720"/>
      <w:contextualSpacing/>
    </w:pPr>
  </w:style>
  <w:style w:type="character" w:customStyle="1" w:styleId="Heading4Char">
    <w:name w:val="Heading 4 Char"/>
    <w:basedOn w:val="DefaultParagraphFont"/>
    <w:link w:val="Heading4"/>
    <w:uiPriority w:val="9"/>
    <w:rsid w:val="00A229D7"/>
    <w:rPr>
      <w:rFonts w:ascii="Times" w:hAnsi="Times"/>
      <w:b/>
      <w:bCs/>
    </w:rPr>
  </w:style>
  <w:style w:type="character" w:customStyle="1" w:styleId="user-generated">
    <w:name w:val="user-generated"/>
    <w:basedOn w:val="DefaultParagraphFont"/>
    <w:rsid w:val="00A229D7"/>
  </w:style>
  <w:style w:type="table" w:customStyle="1" w:styleId="QQuestionTable">
    <w:name w:val="QQuestionTable"/>
    <w:uiPriority w:val="99"/>
    <w:qFormat/>
    <w:rsid w:val="00FA08E5"/>
    <w:pPr>
      <w:jc w:val="center"/>
    </w:pPr>
    <w:rPr>
      <w:sz w:val="22"/>
      <w:szCs w:val="22"/>
      <w:lang w:val="en-GB" w:eastAsia="en-GB" w:bidi="he-IL"/>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FA08E5"/>
    <w:rPr>
      <w:color w:val="FFFFFF" w:themeColor="background1"/>
      <w:sz w:val="22"/>
      <w:szCs w:val="22"/>
    </w:rPr>
  </w:style>
  <w:style w:type="numbering" w:customStyle="1" w:styleId="Multipunch">
    <w:name w:val="Multi punch"/>
    <w:rsid w:val="00FA08E5"/>
    <w:pPr>
      <w:numPr>
        <w:numId w:val="4"/>
      </w:numPr>
    </w:pPr>
  </w:style>
  <w:style w:type="numbering" w:customStyle="1" w:styleId="Singlepunch">
    <w:name w:val="Single punch"/>
    <w:rsid w:val="00FA08E5"/>
    <w:pPr>
      <w:numPr>
        <w:numId w:val="6"/>
      </w:numPr>
    </w:pPr>
  </w:style>
  <w:style w:type="paragraph" w:styleId="EndnoteText">
    <w:name w:val="endnote text"/>
    <w:basedOn w:val="Normal"/>
    <w:link w:val="EndnoteTextChar"/>
    <w:uiPriority w:val="99"/>
    <w:unhideWhenUsed/>
    <w:rsid w:val="002D75C3"/>
  </w:style>
  <w:style w:type="character" w:customStyle="1" w:styleId="EndnoteTextChar">
    <w:name w:val="Endnote Text Char"/>
    <w:basedOn w:val="DefaultParagraphFont"/>
    <w:link w:val="EndnoteText"/>
    <w:uiPriority w:val="99"/>
    <w:rsid w:val="002D75C3"/>
  </w:style>
  <w:style w:type="character" w:styleId="EndnoteReference">
    <w:name w:val="endnote reference"/>
    <w:basedOn w:val="DefaultParagraphFont"/>
    <w:uiPriority w:val="99"/>
    <w:unhideWhenUsed/>
    <w:rsid w:val="002D75C3"/>
    <w:rPr>
      <w:vertAlign w:val="superscript"/>
    </w:rPr>
  </w:style>
  <w:style w:type="character" w:styleId="PlaceholderText">
    <w:name w:val="Placeholder Text"/>
    <w:basedOn w:val="DefaultParagraphFont"/>
    <w:uiPriority w:val="99"/>
    <w:semiHidden/>
    <w:rsid w:val="007B1E87"/>
    <w:rPr>
      <w:color w:val="808080"/>
    </w:rPr>
  </w:style>
  <w:style w:type="character" w:styleId="HTMLCite">
    <w:name w:val="HTML Cite"/>
    <w:uiPriority w:val="99"/>
    <w:semiHidden/>
    <w:rsid w:val="00A4137A"/>
    <w:rPr>
      <w:rFonts w:cs="Times New Roman"/>
      <w:i/>
      <w:iCs/>
    </w:rPr>
  </w:style>
  <w:style w:type="character" w:customStyle="1" w:styleId="author">
    <w:name w:val="author"/>
    <w:uiPriority w:val="99"/>
    <w:rsid w:val="00A4137A"/>
    <w:rPr>
      <w:rFonts w:cs="Times New Roman"/>
    </w:rPr>
  </w:style>
  <w:style w:type="character" w:customStyle="1" w:styleId="articletitle">
    <w:name w:val="articletitle"/>
    <w:uiPriority w:val="99"/>
    <w:rsid w:val="00A4137A"/>
    <w:rPr>
      <w:rFonts w:cs="Times New Roman"/>
    </w:rPr>
  </w:style>
  <w:style w:type="character" w:customStyle="1" w:styleId="journaltitle">
    <w:name w:val="journaltitle"/>
    <w:uiPriority w:val="99"/>
    <w:rsid w:val="00A413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4958">
      <w:bodyDiv w:val="1"/>
      <w:marLeft w:val="0"/>
      <w:marRight w:val="0"/>
      <w:marTop w:val="0"/>
      <w:marBottom w:val="0"/>
      <w:divBdr>
        <w:top w:val="none" w:sz="0" w:space="0" w:color="auto"/>
        <w:left w:val="none" w:sz="0" w:space="0" w:color="auto"/>
        <w:bottom w:val="none" w:sz="0" w:space="0" w:color="auto"/>
        <w:right w:val="none" w:sz="0" w:space="0" w:color="auto"/>
      </w:divBdr>
    </w:div>
    <w:div w:id="232660552">
      <w:bodyDiv w:val="1"/>
      <w:marLeft w:val="0"/>
      <w:marRight w:val="0"/>
      <w:marTop w:val="0"/>
      <w:marBottom w:val="0"/>
      <w:divBdr>
        <w:top w:val="none" w:sz="0" w:space="0" w:color="auto"/>
        <w:left w:val="none" w:sz="0" w:space="0" w:color="auto"/>
        <w:bottom w:val="none" w:sz="0" w:space="0" w:color="auto"/>
        <w:right w:val="none" w:sz="0" w:space="0" w:color="auto"/>
      </w:divBdr>
    </w:div>
    <w:div w:id="451218044">
      <w:bodyDiv w:val="1"/>
      <w:marLeft w:val="0"/>
      <w:marRight w:val="0"/>
      <w:marTop w:val="0"/>
      <w:marBottom w:val="0"/>
      <w:divBdr>
        <w:top w:val="none" w:sz="0" w:space="0" w:color="auto"/>
        <w:left w:val="none" w:sz="0" w:space="0" w:color="auto"/>
        <w:bottom w:val="none" w:sz="0" w:space="0" w:color="auto"/>
        <w:right w:val="none" w:sz="0" w:space="0" w:color="auto"/>
      </w:divBdr>
    </w:div>
    <w:div w:id="542405237">
      <w:bodyDiv w:val="1"/>
      <w:marLeft w:val="0"/>
      <w:marRight w:val="0"/>
      <w:marTop w:val="0"/>
      <w:marBottom w:val="0"/>
      <w:divBdr>
        <w:top w:val="none" w:sz="0" w:space="0" w:color="auto"/>
        <w:left w:val="none" w:sz="0" w:space="0" w:color="auto"/>
        <w:bottom w:val="none" w:sz="0" w:space="0" w:color="auto"/>
        <w:right w:val="none" w:sz="0" w:space="0" w:color="auto"/>
      </w:divBdr>
      <w:divsChild>
        <w:div w:id="183329721">
          <w:marLeft w:val="0"/>
          <w:marRight w:val="0"/>
          <w:marTop w:val="0"/>
          <w:marBottom w:val="0"/>
          <w:divBdr>
            <w:top w:val="none" w:sz="0" w:space="0" w:color="auto"/>
            <w:left w:val="none" w:sz="0" w:space="0" w:color="auto"/>
            <w:bottom w:val="none" w:sz="0" w:space="0" w:color="auto"/>
            <w:right w:val="none" w:sz="0" w:space="0" w:color="auto"/>
          </w:divBdr>
        </w:div>
        <w:div w:id="1739132960">
          <w:marLeft w:val="0"/>
          <w:marRight w:val="0"/>
          <w:marTop w:val="0"/>
          <w:marBottom w:val="0"/>
          <w:divBdr>
            <w:top w:val="none" w:sz="0" w:space="0" w:color="auto"/>
            <w:left w:val="none" w:sz="0" w:space="0" w:color="auto"/>
            <w:bottom w:val="none" w:sz="0" w:space="0" w:color="auto"/>
            <w:right w:val="none" w:sz="0" w:space="0" w:color="auto"/>
          </w:divBdr>
        </w:div>
        <w:div w:id="557475009">
          <w:marLeft w:val="0"/>
          <w:marRight w:val="0"/>
          <w:marTop w:val="0"/>
          <w:marBottom w:val="0"/>
          <w:divBdr>
            <w:top w:val="none" w:sz="0" w:space="0" w:color="auto"/>
            <w:left w:val="none" w:sz="0" w:space="0" w:color="auto"/>
            <w:bottom w:val="none" w:sz="0" w:space="0" w:color="auto"/>
            <w:right w:val="none" w:sz="0" w:space="0" w:color="auto"/>
          </w:divBdr>
        </w:div>
        <w:div w:id="1889758033">
          <w:marLeft w:val="0"/>
          <w:marRight w:val="0"/>
          <w:marTop w:val="0"/>
          <w:marBottom w:val="0"/>
          <w:divBdr>
            <w:top w:val="none" w:sz="0" w:space="0" w:color="auto"/>
            <w:left w:val="none" w:sz="0" w:space="0" w:color="auto"/>
            <w:bottom w:val="none" w:sz="0" w:space="0" w:color="auto"/>
            <w:right w:val="none" w:sz="0" w:space="0" w:color="auto"/>
          </w:divBdr>
        </w:div>
        <w:div w:id="507254940">
          <w:marLeft w:val="0"/>
          <w:marRight w:val="0"/>
          <w:marTop w:val="0"/>
          <w:marBottom w:val="0"/>
          <w:divBdr>
            <w:top w:val="none" w:sz="0" w:space="0" w:color="auto"/>
            <w:left w:val="none" w:sz="0" w:space="0" w:color="auto"/>
            <w:bottom w:val="none" w:sz="0" w:space="0" w:color="auto"/>
            <w:right w:val="none" w:sz="0" w:space="0" w:color="auto"/>
          </w:divBdr>
        </w:div>
        <w:div w:id="617416689">
          <w:marLeft w:val="0"/>
          <w:marRight w:val="0"/>
          <w:marTop w:val="0"/>
          <w:marBottom w:val="0"/>
          <w:divBdr>
            <w:top w:val="none" w:sz="0" w:space="0" w:color="auto"/>
            <w:left w:val="none" w:sz="0" w:space="0" w:color="auto"/>
            <w:bottom w:val="none" w:sz="0" w:space="0" w:color="auto"/>
            <w:right w:val="none" w:sz="0" w:space="0" w:color="auto"/>
          </w:divBdr>
        </w:div>
        <w:div w:id="864825858">
          <w:marLeft w:val="0"/>
          <w:marRight w:val="0"/>
          <w:marTop w:val="0"/>
          <w:marBottom w:val="0"/>
          <w:divBdr>
            <w:top w:val="none" w:sz="0" w:space="0" w:color="auto"/>
            <w:left w:val="none" w:sz="0" w:space="0" w:color="auto"/>
            <w:bottom w:val="none" w:sz="0" w:space="0" w:color="auto"/>
            <w:right w:val="none" w:sz="0" w:space="0" w:color="auto"/>
          </w:divBdr>
        </w:div>
      </w:divsChild>
    </w:div>
    <w:div w:id="707879431">
      <w:bodyDiv w:val="1"/>
      <w:marLeft w:val="0"/>
      <w:marRight w:val="0"/>
      <w:marTop w:val="0"/>
      <w:marBottom w:val="0"/>
      <w:divBdr>
        <w:top w:val="none" w:sz="0" w:space="0" w:color="auto"/>
        <w:left w:val="none" w:sz="0" w:space="0" w:color="auto"/>
        <w:bottom w:val="none" w:sz="0" w:space="0" w:color="auto"/>
        <w:right w:val="none" w:sz="0" w:space="0" w:color="auto"/>
      </w:divBdr>
    </w:div>
    <w:div w:id="861869049">
      <w:bodyDiv w:val="1"/>
      <w:marLeft w:val="0"/>
      <w:marRight w:val="0"/>
      <w:marTop w:val="0"/>
      <w:marBottom w:val="0"/>
      <w:divBdr>
        <w:top w:val="none" w:sz="0" w:space="0" w:color="auto"/>
        <w:left w:val="none" w:sz="0" w:space="0" w:color="auto"/>
        <w:bottom w:val="none" w:sz="0" w:space="0" w:color="auto"/>
        <w:right w:val="none" w:sz="0" w:space="0" w:color="auto"/>
      </w:divBdr>
    </w:div>
    <w:div w:id="906574240">
      <w:bodyDiv w:val="1"/>
      <w:marLeft w:val="0"/>
      <w:marRight w:val="0"/>
      <w:marTop w:val="0"/>
      <w:marBottom w:val="0"/>
      <w:divBdr>
        <w:top w:val="none" w:sz="0" w:space="0" w:color="auto"/>
        <w:left w:val="none" w:sz="0" w:space="0" w:color="auto"/>
        <w:bottom w:val="none" w:sz="0" w:space="0" w:color="auto"/>
        <w:right w:val="none" w:sz="0" w:space="0" w:color="auto"/>
      </w:divBdr>
      <w:divsChild>
        <w:div w:id="1952081495">
          <w:marLeft w:val="0"/>
          <w:marRight w:val="0"/>
          <w:marTop w:val="0"/>
          <w:marBottom w:val="0"/>
          <w:divBdr>
            <w:top w:val="none" w:sz="0" w:space="0" w:color="auto"/>
            <w:left w:val="none" w:sz="0" w:space="0" w:color="auto"/>
            <w:bottom w:val="none" w:sz="0" w:space="0" w:color="auto"/>
            <w:right w:val="none" w:sz="0" w:space="0" w:color="auto"/>
          </w:divBdr>
        </w:div>
        <w:div w:id="1095907706">
          <w:marLeft w:val="0"/>
          <w:marRight w:val="0"/>
          <w:marTop w:val="0"/>
          <w:marBottom w:val="0"/>
          <w:divBdr>
            <w:top w:val="none" w:sz="0" w:space="0" w:color="auto"/>
            <w:left w:val="none" w:sz="0" w:space="0" w:color="auto"/>
            <w:bottom w:val="none" w:sz="0" w:space="0" w:color="auto"/>
            <w:right w:val="none" w:sz="0" w:space="0" w:color="auto"/>
          </w:divBdr>
        </w:div>
        <w:div w:id="391730019">
          <w:marLeft w:val="0"/>
          <w:marRight w:val="0"/>
          <w:marTop w:val="0"/>
          <w:marBottom w:val="0"/>
          <w:divBdr>
            <w:top w:val="none" w:sz="0" w:space="0" w:color="auto"/>
            <w:left w:val="none" w:sz="0" w:space="0" w:color="auto"/>
            <w:bottom w:val="none" w:sz="0" w:space="0" w:color="auto"/>
            <w:right w:val="none" w:sz="0" w:space="0" w:color="auto"/>
          </w:divBdr>
        </w:div>
        <w:div w:id="730153300">
          <w:marLeft w:val="0"/>
          <w:marRight w:val="0"/>
          <w:marTop w:val="0"/>
          <w:marBottom w:val="0"/>
          <w:divBdr>
            <w:top w:val="none" w:sz="0" w:space="0" w:color="auto"/>
            <w:left w:val="none" w:sz="0" w:space="0" w:color="auto"/>
            <w:bottom w:val="none" w:sz="0" w:space="0" w:color="auto"/>
            <w:right w:val="none" w:sz="0" w:space="0" w:color="auto"/>
          </w:divBdr>
        </w:div>
        <w:div w:id="1540241938">
          <w:marLeft w:val="0"/>
          <w:marRight w:val="0"/>
          <w:marTop w:val="0"/>
          <w:marBottom w:val="0"/>
          <w:divBdr>
            <w:top w:val="none" w:sz="0" w:space="0" w:color="auto"/>
            <w:left w:val="none" w:sz="0" w:space="0" w:color="auto"/>
            <w:bottom w:val="none" w:sz="0" w:space="0" w:color="auto"/>
            <w:right w:val="none" w:sz="0" w:space="0" w:color="auto"/>
          </w:divBdr>
        </w:div>
        <w:div w:id="1283154622">
          <w:marLeft w:val="0"/>
          <w:marRight w:val="0"/>
          <w:marTop w:val="0"/>
          <w:marBottom w:val="0"/>
          <w:divBdr>
            <w:top w:val="none" w:sz="0" w:space="0" w:color="auto"/>
            <w:left w:val="none" w:sz="0" w:space="0" w:color="auto"/>
            <w:bottom w:val="none" w:sz="0" w:space="0" w:color="auto"/>
            <w:right w:val="none" w:sz="0" w:space="0" w:color="auto"/>
          </w:divBdr>
        </w:div>
        <w:div w:id="1215191588">
          <w:marLeft w:val="0"/>
          <w:marRight w:val="0"/>
          <w:marTop w:val="0"/>
          <w:marBottom w:val="0"/>
          <w:divBdr>
            <w:top w:val="none" w:sz="0" w:space="0" w:color="auto"/>
            <w:left w:val="none" w:sz="0" w:space="0" w:color="auto"/>
            <w:bottom w:val="none" w:sz="0" w:space="0" w:color="auto"/>
            <w:right w:val="none" w:sz="0" w:space="0" w:color="auto"/>
          </w:divBdr>
        </w:div>
      </w:divsChild>
    </w:div>
    <w:div w:id="1544975135">
      <w:bodyDiv w:val="1"/>
      <w:marLeft w:val="0"/>
      <w:marRight w:val="0"/>
      <w:marTop w:val="0"/>
      <w:marBottom w:val="0"/>
      <w:divBdr>
        <w:top w:val="none" w:sz="0" w:space="0" w:color="auto"/>
        <w:left w:val="none" w:sz="0" w:space="0" w:color="auto"/>
        <w:bottom w:val="none" w:sz="0" w:space="0" w:color="auto"/>
        <w:right w:val="none" w:sz="0" w:space="0" w:color="auto"/>
      </w:divBdr>
    </w:div>
    <w:div w:id="1733501488">
      <w:bodyDiv w:val="1"/>
      <w:marLeft w:val="0"/>
      <w:marRight w:val="0"/>
      <w:marTop w:val="0"/>
      <w:marBottom w:val="0"/>
      <w:divBdr>
        <w:top w:val="none" w:sz="0" w:space="0" w:color="auto"/>
        <w:left w:val="none" w:sz="0" w:space="0" w:color="auto"/>
        <w:bottom w:val="none" w:sz="0" w:space="0" w:color="auto"/>
        <w:right w:val="none" w:sz="0" w:space="0" w:color="auto"/>
      </w:divBdr>
    </w:div>
    <w:div w:id="1748965331">
      <w:bodyDiv w:val="1"/>
      <w:marLeft w:val="0"/>
      <w:marRight w:val="0"/>
      <w:marTop w:val="0"/>
      <w:marBottom w:val="0"/>
      <w:divBdr>
        <w:top w:val="none" w:sz="0" w:space="0" w:color="auto"/>
        <w:left w:val="none" w:sz="0" w:space="0" w:color="auto"/>
        <w:bottom w:val="none" w:sz="0" w:space="0" w:color="auto"/>
        <w:right w:val="none" w:sz="0" w:space="0" w:color="auto"/>
      </w:divBdr>
      <w:divsChild>
        <w:div w:id="243496504">
          <w:marLeft w:val="0"/>
          <w:marRight w:val="0"/>
          <w:marTop w:val="0"/>
          <w:marBottom w:val="0"/>
          <w:divBdr>
            <w:top w:val="none" w:sz="0" w:space="0" w:color="auto"/>
            <w:left w:val="none" w:sz="0" w:space="0" w:color="auto"/>
            <w:bottom w:val="none" w:sz="0" w:space="0" w:color="auto"/>
            <w:right w:val="none" w:sz="0" w:space="0" w:color="auto"/>
          </w:divBdr>
        </w:div>
        <w:div w:id="1840148016">
          <w:marLeft w:val="0"/>
          <w:marRight w:val="0"/>
          <w:marTop w:val="0"/>
          <w:marBottom w:val="0"/>
          <w:divBdr>
            <w:top w:val="none" w:sz="0" w:space="0" w:color="auto"/>
            <w:left w:val="none" w:sz="0" w:space="0" w:color="auto"/>
            <w:bottom w:val="none" w:sz="0" w:space="0" w:color="auto"/>
            <w:right w:val="none" w:sz="0" w:space="0" w:color="auto"/>
          </w:divBdr>
        </w:div>
        <w:div w:id="1316647955">
          <w:marLeft w:val="0"/>
          <w:marRight w:val="0"/>
          <w:marTop w:val="0"/>
          <w:marBottom w:val="0"/>
          <w:divBdr>
            <w:top w:val="none" w:sz="0" w:space="0" w:color="auto"/>
            <w:left w:val="none" w:sz="0" w:space="0" w:color="auto"/>
            <w:bottom w:val="none" w:sz="0" w:space="0" w:color="auto"/>
            <w:right w:val="none" w:sz="0" w:space="0" w:color="auto"/>
          </w:divBdr>
        </w:div>
        <w:div w:id="654378605">
          <w:marLeft w:val="0"/>
          <w:marRight w:val="0"/>
          <w:marTop w:val="0"/>
          <w:marBottom w:val="0"/>
          <w:divBdr>
            <w:top w:val="none" w:sz="0" w:space="0" w:color="auto"/>
            <w:left w:val="none" w:sz="0" w:space="0" w:color="auto"/>
            <w:bottom w:val="none" w:sz="0" w:space="0" w:color="auto"/>
            <w:right w:val="none" w:sz="0" w:space="0" w:color="auto"/>
          </w:divBdr>
        </w:div>
        <w:div w:id="390739167">
          <w:marLeft w:val="0"/>
          <w:marRight w:val="0"/>
          <w:marTop w:val="0"/>
          <w:marBottom w:val="0"/>
          <w:divBdr>
            <w:top w:val="none" w:sz="0" w:space="0" w:color="auto"/>
            <w:left w:val="none" w:sz="0" w:space="0" w:color="auto"/>
            <w:bottom w:val="none" w:sz="0" w:space="0" w:color="auto"/>
            <w:right w:val="none" w:sz="0" w:space="0" w:color="auto"/>
          </w:divBdr>
        </w:div>
        <w:div w:id="1596815919">
          <w:marLeft w:val="0"/>
          <w:marRight w:val="0"/>
          <w:marTop w:val="0"/>
          <w:marBottom w:val="0"/>
          <w:divBdr>
            <w:top w:val="none" w:sz="0" w:space="0" w:color="auto"/>
            <w:left w:val="none" w:sz="0" w:space="0" w:color="auto"/>
            <w:bottom w:val="none" w:sz="0" w:space="0" w:color="auto"/>
            <w:right w:val="none" w:sz="0" w:space="0" w:color="auto"/>
          </w:divBdr>
        </w:div>
        <w:div w:id="187498585">
          <w:marLeft w:val="0"/>
          <w:marRight w:val="0"/>
          <w:marTop w:val="0"/>
          <w:marBottom w:val="0"/>
          <w:divBdr>
            <w:top w:val="none" w:sz="0" w:space="0" w:color="auto"/>
            <w:left w:val="none" w:sz="0" w:space="0" w:color="auto"/>
            <w:bottom w:val="none" w:sz="0" w:space="0" w:color="auto"/>
            <w:right w:val="none" w:sz="0" w:space="0" w:color="auto"/>
          </w:divBdr>
        </w:div>
      </w:divsChild>
    </w:div>
    <w:div w:id="2095591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616F-794F-4BFB-A822-318B5A4C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15034</Words>
  <Characters>85697</Characters>
  <Application>Microsoft Office Word</Application>
  <DocSecurity>4</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100530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Wood</dc:creator>
  <cp:lastModifiedBy>Edwards L.</cp:lastModifiedBy>
  <cp:revision>2</cp:revision>
  <cp:lastPrinted>2017-10-02T08:11:00Z</cp:lastPrinted>
  <dcterms:created xsi:type="dcterms:W3CDTF">2019-09-09T12:03:00Z</dcterms:created>
  <dcterms:modified xsi:type="dcterms:W3CDTF">2019-09-09T12:03:00Z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0cd38471-b7a7-3a7d-96c8-c7b019fb11ef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