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652C7" w14:textId="77777777" w:rsidR="0064413F" w:rsidRPr="007B2D94" w:rsidRDefault="0064413F" w:rsidP="0064413F">
      <w:pPr>
        <w:spacing w:after="0" w:line="360" w:lineRule="auto"/>
        <w:textAlignment w:val="baseline"/>
        <w:rPr>
          <w:rFonts w:ascii="Times New Roman" w:eastAsia="Times New Roman" w:hAnsi="Times New Roman" w:cs="Times New Roman"/>
          <w:color w:val="1E1E1E"/>
          <w:sz w:val="24"/>
          <w:szCs w:val="24"/>
        </w:rPr>
      </w:pPr>
      <w:bookmarkStart w:id="0" w:name="_GoBack"/>
      <w:bookmarkEnd w:id="0"/>
      <w:r w:rsidRPr="007B2D94">
        <w:rPr>
          <w:rFonts w:ascii="Times New Roman" w:eastAsia="Times New Roman" w:hAnsi="Times New Roman" w:cs="Times New Roman"/>
          <w:b/>
          <w:bCs/>
          <w:color w:val="1E1E1E"/>
          <w:sz w:val="24"/>
          <w:szCs w:val="24"/>
        </w:rPr>
        <w:t xml:space="preserve">Title: </w:t>
      </w:r>
      <w:r w:rsidRPr="007B2D94">
        <w:rPr>
          <w:rFonts w:ascii="Times New Roman" w:eastAsia="Times New Roman" w:hAnsi="Times New Roman" w:cs="Times New Roman"/>
          <w:bCs/>
          <w:color w:val="1E1E1E"/>
          <w:sz w:val="24"/>
          <w:szCs w:val="24"/>
        </w:rPr>
        <w:t>Assessing smallholder p</w:t>
      </w:r>
      <w:r w:rsidRPr="007B2D94">
        <w:rPr>
          <w:rFonts w:ascii="Times New Roman" w:hAnsi="Times New Roman" w:cs="Times New Roman"/>
          <w:sz w:val="24"/>
          <w:szCs w:val="24"/>
        </w:rPr>
        <w:t>references for incentivised climate-smart agriculture using a discrete choice experiment</w:t>
      </w:r>
    </w:p>
    <w:p w14:paraId="2702553E" w14:textId="77777777" w:rsidR="0064413F" w:rsidRPr="007B2D94" w:rsidRDefault="0064413F" w:rsidP="0064413F">
      <w:pPr>
        <w:spacing w:after="0" w:line="360" w:lineRule="auto"/>
        <w:textAlignment w:val="baseline"/>
        <w:rPr>
          <w:rFonts w:ascii="Times New Roman" w:hAnsi="Times New Roman" w:cs="Times New Roman"/>
          <w:sz w:val="24"/>
          <w:szCs w:val="24"/>
        </w:rPr>
      </w:pPr>
    </w:p>
    <w:p w14:paraId="1F8CE0CD" w14:textId="77777777" w:rsidR="0064413F" w:rsidRPr="007B2D94" w:rsidRDefault="0064413F" w:rsidP="0064413F">
      <w:pPr>
        <w:spacing w:after="0" w:line="360" w:lineRule="auto"/>
        <w:textAlignment w:val="baseline"/>
        <w:rPr>
          <w:rFonts w:ascii="Times New Roman" w:eastAsia="Times New Roman" w:hAnsi="Times New Roman" w:cs="Times New Roman"/>
          <w:color w:val="1E1E1E"/>
          <w:sz w:val="24"/>
          <w:szCs w:val="24"/>
          <w:vertAlign w:val="superscript"/>
        </w:rPr>
      </w:pPr>
      <w:r w:rsidRPr="007B2D94">
        <w:rPr>
          <w:rFonts w:ascii="Times New Roman" w:hAnsi="Times New Roman" w:cs="Times New Roman"/>
          <w:b/>
          <w:sz w:val="24"/>
          <w:szCs w:val="24"/>
        </w:rPr>
        <w:t xml:space="preserve">Authors: </w:t>
      </w:r>
      <w:r w:rsidRPr="007B2D94">
        <w:rPr>
          <w:rFonts w:ascii="Times New Roman" w:hAnsi="Times New Roman" w:cs="Times New Roman"/>
          <w:sz w:val="24"/>
          <w:szCs w:val="24"/>
        </w:rPr>
        <w:t>Marije Schaafsma</w:t>
      </w:r>
      <w:r w:rsidRPr="007B2D94">
        <w:rPr>
          <w:rFonts w:ascii="Times New Roman" w:hAnsi="Times New Roman" w:cs="Times New Roman"/>
          <w:sz w:val="24"/>
          <w:szCs w:val="24"/>
          <w:vertAlign w:val="superscript"/>
        </w:rPr>
        <w:t>1,*</w:t>
      </w:r>
      <w:r w:rsidRPr="007B2D94">
        <w:rPr>
          <w:rFonts w:ascii="Times New Roman" w:hAnsi="Times New Roman" w:cs="Times New Roman"/>
          <w:sz w:val="24"/>
          <w:szCs w:val="24"/>
        </w:rPr>
        <w:t>, Silvia Ferrini</w:t>
      </w:r>
      <w:r w:rsidRPr="007B2D94">
        <w:rPr>
          <w:rFonts w:ascii="Times New Roman" w:hAnsi="Times New Roman" w:cs="Times New Roman"/>
          <w:sz w:val="24"/>
          <w:szCs w:val="24"/>
          <w:vertAlign w:val="superscript"/>
        </w:rPr>
        <w:t>2</w:t>
      </w:r>
      <w:r w:rsidRPr="007B2D94">
        <w:rPr>
          <w:rFonts w:ascii="Times New Roman" w:hAnsi="Times New Roman" w:cs="Times New Roman"/>
          <w:sz w:val="24"/>
          <w:szCs w:val="24"/>
        </w:rPr>
        <w:t>, Kerry Turner</w:t>
      </w:r>
      <w:r w:rsidRPr="007B2D94">
        <w:rPr>
          <w:rFonts w:ascii="Times New Roman" w:hAnsi="Times New Roman" w:cs="Times New Roman"/>
          <w:sz w:val="24"/>
          <w:szCs w:val="24"/>
          <w:vertAlign w:val="superscript"/>
        </w:rPr>
        <w:t>2</w:t>
      </w:r>
    </w:p>
    <w:p w14:paraId="7A98D191" w14:textId="77777777" w:rsidR="0064413F" w:rsidRPr="007B2D94" w:rsidRDefault="0064413F" w:rsidP="0064413F">
      <w:pPr>
        <w:spacing w:after="0" w:line="360" w:lineRule="auto"/>
        <w:textAlignment w:val="baseline"/>
        <w:rPr>
          <w:rFonts w:ascii="Times New Roman" w:eastAsia="Times New Roman" w:hAnsi="Times New Roman" w:cs="Times New Roman"/>
          <w:bCs/>
          <w:color w:val="1E1E1E"/>
          <w:sz w:val="24"/>
          <w:szCs w:val="24"/>
        </w:rPr>
      </w:pPr>
      <w:r w:rsidRPr="007B2D94">
        <w:rPr>
          <w:rFonts w:ascii="Times New Roman" w:eastAsia="Times New Roman" w:hAnsi="Times New Roman" w:cs="Times New Roman"/>
          <w:b/>
          <w:bCs/>
          <w:color w:val="1E1E1E"/>
          <w:sz w:val="24"/>
          <w:szCs w:val="24"/>
          <w:vertAlign w:val="superscript"/>
        </w:rPr>
        <w:t>*</w:t>
      </w:r>
      <w:r w:rsidRPr="007B2D94">
        <w:rPr>
          <w:rFonts w:ascii="Times New Roman" w:eastAsia="Times New Roman" w:hAnsi="Times New Roman" w:cs="Times New Roman"/>
          <w:b/>
          <w:bCs/>
          <w:color w:val="1E1E1E"/>
          <w:sz w:val="24"/>
          <w:szCs w:val="24"/>
        </w:rPr>
        <w:t xml:space="preserve"> </w:t>
      </w:r>
      <w:r w:rsidRPr="007B2D94">
        <w:rPr>
          <w:rFonts w:ascii="Times New Roman" w:eastAsia="Times New Roman" w:hAnsi="Times New Roman" w:cs="Times New Roman"/>
          <w:bCs/>
          <w:color w:val="1E1E1E"/>
          <w:sz w:val="24"/>
          <w:szCs w:val="24"/>
        </w:rPr>
        <w:t xml:space="preserve">Corresponding author: </w:t>
      </w:r>
      <w:hyperlink r:id="rId11" w:history="1">
        <w:r w:rsidRPr="007B2D94">
          <w:rPr>
            <w:rStyle w:val="Hyperlink"/>
            <w:rFonts w:ascii="Times New Roman" w:eastAsia="Times New Roman" w:hAnsi="Times New Roman" w:cs="Times New Roman"/>
            <w:sz w:val="24"/>
            <w:szCs w:val="24"/>
          </w:rPr>
          <w:t>M.Schaafsma@Soton.ac.uk</w:t>
        </w:r>
      </w:hyperlink>
    </w:p>
    <w:p w14:paraId="53AC9140" w14:textId="77777777" w:rsidR="0064413F" w:rsidRPr="007B2D94" w:rsidRDefault="0064413F" w:rsidP="0064413F">
      <w:pPr>
        <w:spacing w:after="0" w:line="360" w:lineRule="auto"/>
        <w:textAlignment w:val="baseline"/>
        <w:rPr>
          <w:rFonts w:ascii="Times New Roman" w:eastAsia="Times New Roman" w:hAnsi="Times New Roman" w:cs="Times New Roman"/>
          <w:bCs/>
          <w:color w:val="1E1E1E"/>
          <w:sz w:val="24"/>
          <w:szCs w:val="24"/>
        </w:rPr>
      </w:pPr>
    </w:p>
    <w:p w14:paraId="1E4D1B8B" w14:textId="77777777" w:rsidR="0064413F" w:rsidRPr="007B2D94" w:rsidRDefault="0064413F" w:rsidP="0064413F">
      <w:pPr>
        <w:spacing w:after="0" w:line="360" w:lineRule="auto"/>
        <w:textAlignment w:val="baseline"/>
        <w:rPr>
          <w:rFonts w:ascii="Times New Roman" w:eastAsia="Times New Roman" w:hAnsi="Times New Roman" w:cs="Times New Roman"/>
          <w:color w:val="1E1E1E"/>
          <w:sz w:val="24"/>
          <w:szCs w:val="24"/>
        </w:rPr>
      </w:pPr>
      <w:r w:rsidRPr="007B2D94">
        <w:rPr>
          <w:rFonts w:ascii="Times New Roman" w:eastAsia="Times New Roman" w:hAnsi="Times New Roman" w:cs="Times New Roman"/>
          <w:b/>
          <w:bCs/>
          <w:color w:val="1E1E1E"/>
          <w:sz w:val="24"/>
          <w:szCs w:val="24"/>
        </w:rPr>
        <w:t>Affiliations</w:t>
      </w:r>
    </w:p>
    <w:p w14:paraId="0F266E6D" w14:textId="77777777" w:rsidR="0064413F" w:rsidRPr="007B2D94" w:rsidRDefault="0064413F" w:rsidP="0064413F">
      <w:pPr>
        <w:spacing w:after="0" w:line="360" w:lineRule="auto"/>
        <w:textAlignment w:val="baseline"/>
        <w:rPr>
          <w:rFonts w:ascii="Times New Roman" w:hAnsi="Times New Roman" w:cs="Times New Roman"/>
          <w:sz w:val="24"/>
          <w:szCs w:val="24"/>
        </w:rPr>
      </w:pPr>
      <w:r w:rsidRPr="007B2D94">
        <w:rPr>
          <w:rFonts w:ascii="Times New Roman" w:hAnsi="Times New Roman" w:cs="Times New Roman"/>
          <w:sz w:val="24"/>
          <w:szCs w:val="24"/>
          <w:vertAlign w:val="superscript"/>
        </w:rPr>
        <w:t xml:space="preserve">1 </w:t>
      </w:r>
      <w:r w:rsidRPr="007B2D94">
        <w:rPr>
          <w:rFonts w:ascii="Times New Roman" w:hAnsi="Times New Roman" w:cs="Times New Roman"/>
          <w:sz w:val="24"/>
          <w:szCs w:val="24"/>
        </w:rPr>
        <w:t>School of Geography and Environmental Science, University of Southampton</w:t>
      </w:r>
    </w:p>
    <w:p w14:paraId="506717A6" w14:textId="77777777" w:rsidR="0064413F" w:rsidRPr="007B2D94" w:rsidRDefault="0064413F" w:rsidP="0064413F">
      <w:pPr>
        <w:spacing w:after="0" w:line="360" w:lineRule="auto"/>
        <w:textAlignment w:val="baseline"/>
        <w:rPr>
          <w:rFonts w:ascii="Times New Roman" w:eastAsia="Times New Roman" w:hAnsi="Times New Roman" w:cs="Times New Roman"/>
          <w:color w:val="1E1E1E"/>
          <w:sz w:val="24"/>
          <w:szCs w:val="24"/>
        </w:rPr>
      </w:pPr>
      <w:r w:rsidRPr="007B2D94">
        <w:rPr>
          <w:rFonts w:ascii="Times New Roman" w:hAnsi="Times New Roman" w:cs="Times New Roman"/>
          <w:sz w:val="24"/>
          <w:szCs w:val="24"/>
          <w:vertAlign w:val="superscript"/>
        </w:rPr>
        <w:t xml:space="preserve">2 </w:t>
      </w:r>
      <w:r w:rsidRPr="007B2D94">
        <w:rPr>
          <w:rFonts w:ascii="Times New Roman" w:hAnsi="Times New Roman" w:cs="Times New Roman"/>
          <w:sz w:val="24"/>
          <w:szCs w:val="24"/>
        </w:rPr>
        <w:t>CSERGE, School of Environmental Sciences, University of East Anglia</w:t>
      </w:r>
    </w:p>
    <w:p w14:paraId="1E032328" w14:textId="77777777" w:rsidR="0064413F" w:rsidRDefault="0064413F" w:rsidP="0064413F">
      <w:pPr>
        <w:spacing w:after="0" w:line="360" w:lineRule="auto"/>
        <w:textAlignment w:val="baseline"/>
        <w:rPr>
          <w:rFonts w:ascii="Times New Roman" w:eastAsia="Times New Roman" w:hAnsi="Times New Roman" w:cs="Times New Roman"/>
          <w:b/>
          <w:bCs/>
          <w:color w:val="1E1E1E"/>
          <w:sz w:val="24"/>
          <w:szCs w:val="24"/>
        </w:rPr>
      </w:pPr>
    </w:p>
    <w:p w14:paraId="796885ED" w14:textId="77777777" w:rsidR="0064413F" w:rsidRDefault="0064413F" w:rsidP="0064413F">
      <w:pPr>
        <w:spacing w:after="0" w:line="360" w:lineRule="auto"/>
        <w:textAlignment w:val="baseline"/>
        <w:rPr>
          <w:rFonts w:ascii="Times New Roman" w:eastAsia="Times New Roman" w:hAnsi="Times New Roman" w:cs="Times New Roman"/>
          <w:b/>
          <w:bCs/>
          <w:color w:val="1E1E1E"/>
          <w:sz w:val="24"/>
          <w:szCs w:val="24"/>
        </w:rPr>
      </w:pPr>
    </w:p>
    <w:p w14:paraId="39E6D17B" w14:textId="77777777" w:rsidR="0064413F" w:rsidRPr="00DB1BA8" w:rsidRDefault="0064413F" w:rsidP="0064413F">
      <w:pPr>
        <w:spacing w:after="0" w:line="360" w:lineRule="auto"/>
        <w:rPr>
          <w:rFonts w:ascii="Times New Roman" w:hAnsi="Times New Roman"/>
          <w:b/>
          <w:sz w:val="24"/>
          <w:szCs w:val="24"/>
          <w:shd w:val="clear" w:color="auto" w:fill="FFFFFF"/>
        </w:rPr>
      </w:pPr>
    </w:p>
    <w:p w14:paraId="66FF233D" w14:textId="77777777" w:rsidR="0064413F" w:rsidRDefault="0064413F" w:rsidP="0064413F"/>
    <w:p w14:paraId="05C833C1" w14:textId="77777777" w:rsidR="0064413F" w:rsidRDefault="0064413F" w:rsidP="0064413F">
      <w:pPr>
        <w:rPr>
          <w:rFonts w:ascii="Times New Roman" w:hAnsi="Times New Roman" w:cs="Times New Roman"/>
          <w:b/>
        </w:rPr>
      </w:pPr>
      <w:r>
        <w:rPr>
          <w:rFonts w:ascii="Times New Roman" w:hAnsi="Times New Roman" w:cs="Times New Roman"/>
          <w:b/>
        </w:rPr>
        <w:t>Highlights</w:t>
      </w:r>
    </w:p>
    <w:p w14:paraId="6C76319A" w14:textId="77777777" w:rsidR="0064413F" w:rsidRDefault="0064413F" w:rsidP="0064413F">
      <w:pPr>
        <w:pStyle w:val="ListParagraph"/>
        <w:numPr>
          <w:ilvl w:val="0"/>
          <w:numId w:val="17"/>
        </w:numPr>
        <w:spacing w:after="160" w:line="256" w:lineRule="auto"/>
        <w:rPr>
          <w:rFonts w:ascii="Times New Roman" w:hAnsi="Times New Roman" w:cs="Times New Roman"/>
          <w:b/>
        </w:rPr>
      </w:pPr>
      <w:r>
        <w:rPr>
          <w:rFonts w:ascii="Times New Roman" w:hAnsi="Times New Roman" w:cs="Times New Roman"/>
        </w:rPr>
        <w:t>Options for climate smart agriculture in Malawi get mixed responses from farmers</w:t>
      </w:r>
    </w:p>
    <w:p w14:paraId="0D59CD85" w14:textId="77777777" w:rsidR="0064413F" w:rsidRDefault="0064413F" w:rsidP="0064413F">
      <w:pPr>
        <w:pStyle w:val="ListParagraph"/>
        <w:numPr>
          <w:ilvl w:val="0"/>
          <w:numId w:val="17"/>
        </w:numPr>
        <w:spacing w:after="160" w:line="256" w:lineRule="auto"/>
        <w:rPr>
          <w:rFonts w:ascii="Times New Roman" w:hAnsi="Times New Roman" w:cs="Times New Roman"/>
          <w:b/>
        </w:rPr>
      </w:pPr>
      <w:r>
        <w:rPr>
          <w:rFonts w:ascii="Times New Roman" w:hAnsi="Times New Roman" w:cs="Times New Roman"/>
        </w:rPr>
        <w:t>A discrete choice experiment reveals that farmers prefer crops for local use</w:t>
      </w:r>
    </w:p>
    <w:p w14:paraId="492E226F" w14:textId="77777777" w:rsidR="0064413F" w:rsidRDefault="0064413F" w:rsidP="0064413F">
      <w:pPr>
        <w:pStyle w:val="ListParagraph"/>
        <w:numPr>
          <w:ilvl w:val="0"/>
          <w:numId w:val="17"/>
        </w:numPr>
        <w:spacing w:after="160" w:line="256" w:lineRule="auto"/>
        <w:rPr>
          <w:rFonts w:ascii="Times New Roman" w:hAnsi="Times New Roman" w:cs="Times New Roman"/>
          <w:b/>
        </w:rPr>
      </w:pPr>
      <w:r>
        <w:rPr>
          <w:rFonts w:ascii="Times New Roman" w:hAnsi="Times New Roman" w:cs="Times New Roman"/>
        </w:rPr>
        <w:t>Conditional payments as adoption incentives may exclude certain farmers</w:t>
      </w:r>
    </w:p>
    <w:p w14:paraId="09EBE23B" w14:textId="77777777" w:rsidR="0064413F" w:rsidRDefault="0064413F" w:rsidP="0064413F">
      <w:pPr>
        <w:pStyle w:val="ListParagraph"/>
        <w:numPr>
          <w:ilvl w:val="0"/>
          <w:numId w:val="17"/>
        </w:numPr>
        <w:spacing w:after="160" w:line="256" w:lineRule="auto"/>
        <w:rPr>
          <w:rFonts w:ascii="Times New Roman" w:hAnsi="Times New Roman" w:cs="Times New Roman"/>
          <w:b/>
        </w:rPr>
      </w:pPr>
      <w:r>
        <w:rPr>
          <w:rFonts w:ascii="Times New Roman" w:hAnsi="Times New Roman" w:cs="Times New Roman"/>
        </w:rPr>
        <w:t>Options vary in poverty reduction, drought adaptation and commercialisation</w:t>
      </w:r>
    </w:p>
    <w:p w14:paraId="3952A61C" w14:textId="77777777" w:rsidR="0064413F" w:rsidRDefault="0064413F" w:rsidP="0064413F">
      <w:pPr>
        <w:pStyle w:val="ListParagraph"/>
        <w:numPr>
          <w:ilvl w:val="0"/>
          <w:numId w:val="17"/>
        </w:numPr>
        <w:spacing w:after="160" w:line="256" w:lineRule="auto"/>
        <w:rPr>
          <w:rFonts w:ascii="Times New Roman" w:hAnsi="Times New Roman" w:cs="Times New Roman"/>
          <w:b/>
        </w:rPr>
      </w:pPr>
      <w:r>
        <w:rPr>
          <w:rFonts w:ascii="Times New Roman" w:hAnsi="Times New Roman" w:cs="Times New Roman"/>
        </w:rPr>
        <w:t>Different options can contribute to different sustainable development goals</w:t>
      </w:r>
    </w:p>
    <w:p w14:paraId="3D4EAD56" w14:textId="77777777" w:rsidR="0064413F" w:rsidRDefault="0064413F">
      <w:pPr>
        <w:rPr>
          <w:rFonts w:ascii="Times New Roman" w:eastAsia="Times New Roman" w:hAnsi="Times New Roman" w:cs="Times New Roman"/>
          <w:b/>
          <w:bCs/>
          <w:color w:val="1E1E1E"/>
          <w:sz w:val="24"/>
          <w:szCs w:val="24"/>
        </w:rPr>
      </w:pPr>
      <w:r>
        <w:rPr>
          <w:rFonts w:ascii="Times New Roman" w:eastAsia="Times New Roman" w:hAnsi="Times New Roman" w:cs="Times New Roman"/>
          <w:b/>
          <w:bCs/>
          <w:color w:val="1E1E1E"/>
          <w:sz w:val="24"/>
          <w:szCs w:val="24"/>
        </w:rPr>
        <w:br w:type="page"/>
      </w:r>
    </w:p>
    <w:p w14:paraId="4B3D8770" w14:textId="0B9063BB" w:rsidR="00073830" w:rsidRPr="007B2D94" w:rsidRDefault="00073830" w:rsidP="00073830">
      <w:pPr>
        <w:spacing w:after="0" w:line="360" w:lineRule="auto"/>
        <w:textAlignment w:val="baseline"/>
        <w:rPr>
          <w:rFonts w:ascii="Times New Roman" w:eastAsia="Times New Roman" w:hAnsi="Times New Roman" w:cs="Times New Roman"/>
          <w:color w:val="1E1E1E"/>
          <w:sz w:val="24"/>
          <w:szCs w:val="24"/>
        </w:rPr>
      </w:pPr>
      <w:r w:rsidRPr="007B2D94">
        <w:rPr>
          <w:rFonts w:ascii="Times New Roman" w:eastAsia="Times New Roman" w:hAnsi="Times New Roman" w:cs="Times New Roman"/>
          <w:b/>
          <w:bCs/>
          <w:color w:val="1E1E1E"/>
          <w:sz w:val="24"/>
          <w:szCs w:val="24"/>
        </w:rPr>
        <w:lastRenderedPageBreak/>
        <w:t xml:space="preserve">Title: </w:t>
      </w:r>
      <w:r w:rsidRPr="007B2D94">
        <w:rPr>
          <w:rFonts w:ascii="Times New Roman" w:eastAsia="Times New Roman" w:hAnsi="Times New Roman" w:cs="Times New Roman"/>
          <w:bCs/>
          <w:color w:val="1E1E1E"/>
          <w:sz w:val="24"/>
          <w:szCs w:val="24"/>
        </w:rPr>
        <w:t>Assessing smallholder p</w:t>
      </w:r>
      <w:r w:rsidRPr="007B2D94">
        <w:rPr>
          <w:rFonts w:ascii="Times New Roman" w:hAnsi="Times New Roman" w:cs="Times New Roman"/>
          <w:sz w:val="24"/>
          <w:szCs w:val="24"/>
        </w:rPr>
        <w:t>references for incentivised climate-smart agriculture using a discrete choice experiment</w:t>
      </w:r>
    </w:p>
    <w:p w14:paraId="47A00179" w14:textId="77777777" w:rsidR="00073830" w:rsidRDefault="00073830" w:rsidP="005C3F19">
      <w:pPr>
        <w:spacing w:after="0" w:line="360" w:lineRule="auto"/>
        <w:textAlignment w:val="baseline"/>
        <w:rPr>
          <w:rFonts w:ascii="Times New Roman" w:eastAsia="Times New Roman" w:hAnsi="Times New Roman" w:cs="Times New Roman"/>
          <w:b/>
          <w:bCs/>
          <w:color w:val="1E1E1E"/>
          <w:sz w:val="24"/>
          <w:szCs w:val="24"/>
        </w:rPr>
      </w:pPr>
    </w:p>
    <w:p w14:paraId="2B6B3784" w14:textId="77777777" w:rsidR="00073830" w:rsidRDefault="00073830" w:rsidP="005C3F19">
      <w:pPr>
        <w:spacing w:after="0" w:line="360" w:lineRule="auto"/>
        <w:textAlignment w:val="baseline"/>
        <w:rPr>
          <w:rFonts w:ascii="Times New Roman" w:eastAsia="Times New Roman" w:hAnsi="Times New Roman" w:cs="Times New Roman"/>
          <w:b/>
          <w:bCs/>
          <w:color w:val="1E1E1E"/>
          <w:sz w:val="24"/>
          <w:szCs w:val="24"/>
        </w:rPr>
      </w:pPr>
    </w:p>
    <w:p w14:paraId="1C15B967" w14:textId="60655B44" w:rsidR="00C70149" w:rsidRPr="007B2D94" w:rsidRDefault="00D56DBC" w:rsidP="005C3F19">
      <w:pPr>
        <w:spacing w:after="0" w:line="360" w:lineRule="auto"/>
        <w:textAlignment w:val="baseline"/>
        <w:rPr>
          <w:rFonts w:ascii="Times New Roman" w:eastAsia="Times New Roman" w:hAnsi="Times New Roman" w:cs="Times New Roman"/>
          <w:color w:val="1E1E1E"/>
          <w:sz w:val="24"/>
          <w:szCs w:val="24"/>
        </w:rPr>
      </w:pPr>
      <w:r w:rsidRPr="007B2D94">
        <w:rPr>
          <w:rFonts w:ascii="Times New Roman" w:eastAsia="Times New Roman" w:hAnsi="Times New Roman" w:cs="Times New Roman"/>
          <w:b/>
          <w:bCs/>
          <w:color w:val="1E1E1E"/>
          <w:sz w:val="24"/>
          <w:szCs w:val="24"/>
        </w:rPr>
        <w:t>Abstract </w:t>
      </w:r>
    </w:p>
    <w:p w14:paraId="087661CA" w14:textId="0B80003C" w:rsidR="008725D3" w:rsidRPr="007B2D94" w:rsidRDefault="00C70149" w:rsidP="005C3F19">
      <w:pPr>
        <w:spacing w:after="0" w:line="360" w:lineRule="auto"/>
        <w:textAlignment w:val="baseline"/>
        <w:rPr>
          <w:rFonts w:ascii="Times New Roman" w:hAnsi="Times New Roman" w:cs="Times New Roman"/>
          <w:sz w:val="24"/>
          <w:szCs w:val="24"/>
        </w:rPr>
      </w:pPr>
      <w:r w:rsidRPr="007B2D94">
        <w:rPr>
          <w:rFonts w:ascii="Times New Roman" w:hAnsi="Times New Roman" w:cs="Times New Roman"/>
          <w:sz w:val="24"/>
          <w:szCs w:val="24"/>
        </w:rPr>
        <w:t xml:space="preserve">The </w:t>
      </w:r>
      <w:r w:rsidR="006A2706" w:rsidRPr="007B2D94">
        <w:rPr>
          <w:rFonts w:ascii="Times New Roman" w:hAnsi="Times New Roman" w:cs="Times New Roman"/>
          <w:sz w:val="24"/>
          <w:szCs w:val="24"/>
        </w:rPr>
        <w:t>promotion</w:t>
      </w:r>
      <w:r w:rsidRPr="007B2D94">
        <w:rPr>
          <w:rFonts w:ascii="Times New Roman" w:hAnsi="Times New Roman" w:cs="Times New Roman"/>
          <w:sz w:val="24"/>
          <w:szCs w:val="24"/>
        </w:rPr>
        <w:t xml:space="preserve"> of climate smart agriculture</w:t>
      </w:r>
      <w:r w:rsidR="00496B71" w:rsidRPr="007B2D94">
        <w:rPr>
          <w:rFonts w:ascii="Times New Roman" w:hAnsi="Times New Roman" w:cs="Times New Roman"/>
          <w:sz w:val="24"/>
          <w:szCs w:val="24"/>
        </w:rPr>
        <w:t xml:space="preserve"> (CSA)</w:t>
      </w:r>
      <w:r w:rsidRPr="007B2D94">
        <w:rPr>
          <w:rFonts w:ascii="Times New Roman" w:hAnsi="Times New Roman" w:cs="Times New Roman"/>
          <w:sz w:val="24"/>
          <w:szCs w:val="24"/>
        </w:rPr>
        <w:t xml:space="preserve"> techniques to increase farmer resilience against climate change and their livelihoods </w:t>
      </w:r>
      <w:r w:rsidR="006A2706" w:rsidRPr="007B2D94">
        <w:rPr>
          <w:rFonts w:ascii="Times New Roman" w:hAnsi="Times New Roman" w:cs="Times New Roman"/>
          <w:sz w:val="24"/>
          <w:szCs w:val="24"/>
        </w:rPr>
        <w:t>is high on the international development agenda and aims to help a</w:t>
      </w:r>
      <w:r w:rsidR="00496B71" w:rsidRPr="007B2D94">
        <w:rPr>
          <w:rFonts w:ascii="Times New Roman" w:hAnsi="Times New Roman" w:cs="Times New Roman"/>
          <w:sz w:val="24"/>
          <w:szCs w:val="24"/>
        </w:rPr>
        <w:t>chieve</w:t>
      </w:r>
      <w:r w:rsidR="006A2706" w:rsidRPr="007B2D94">
        <w:rPr>
          <w:rFonts w:ascii="Times New Roman" w:hAnsi="Times New Roman" w:cs="Times New Roman"/>
          <w:sz w:val="24"/>
          <w:szCs w:val="24"/>
        </w:rPr>
        <w:t xml:space="preserve"> Sustainable Development Goals of food </w:t>
      </w:r>
      <w:r w:rsidR="006B201F" w:rsidRPr="007B2D94">
        <w:rPr>
          <w:rFonts w:ascii="Times New Roman" w:hAnsi="Times New Roman" w:cs="Times New Roman"/>
          <w:sz w:val="24"/>
          <w:szCs w:val="24"/>
        </w:rPr>
        <w:t>security</w:t>
      </w:r>
      <w:r w:rsidR="006A2706" w:rsidRPr="007B2D94">
        <w:rPr>
          <w:rFonts w:ascii="Times New Roman" w:hAnsi="Times New Roman" w:cs="Times New Roman"/>
          <w:sz w:val="24"/>
          <w:szCs w:val="24"/>
        </w:rPr>
        <w:t xml:space="preserve"> (SDG 2), climate resilience</w:t>
      </w:r>
      <w:r w:rsidR="006B201F" w:rsidRPr="007B2D94">
        <w:rPr>
          <w:rFonts w:ascii="Times New Roman" w:hAnsi="Times New Roman" w:cs="Times New Roman"/>
          <w:sz w:val="24"/>
          <w:szCs w:val="24"/>
        </w:rPr>
        <w:t xml:space="preserve"> and mitigation</w:t>
      </w:r>
      <w:r w:rsidR="006A2706" w:rsidRPr="007B2D94">
        <w:rPr>
          <w:rFonts w:ascii="Times New Roman" w:hAnsi="Times New Roman" w:cs="Times New Roman"/>
          <w:sz w:val="24"/>
          <w:szCs w:val="24"/>
        </w:rPr>
        <w:t xml:space="preserve"> (SDG </w:t>
      </w:r>
      <w:r w:rsidR="006B201F" w:rsidRPr="007B2D94">
        <w:rPr>
          <w:rFonts w:ascii="Times New Roman" w:hAnsi="Times New Roman" w:cs="Times New Roman"/>
          <w:sz w:val="24"/>
          <w:szCs w:val="24"/>
        </w:rPr>
        <w:t>13</w:t>
      </w:r>
      <w:r w:rsidR="006A2706" w:rsidRPr="007B2D94">
        <w:rPr>
          <w:rFonts w:ascii="Times New Roman" w:hAnsi="Times New Roman" w:cs="Times New Roman"/>
          <w:sz w:val="24"/>
          <w:szCs w:val="24"/>
        </w:rPr>
        <w:t>)</w:t>
      </w:r>
      <w:r w:rsidRPr="007B2D94">
        <w:rPr>
          <w:rFonts w:ascii="Times New Roman" w:hAnsi="Times New Roman" w:cs="Times New Roman"/>
          <w:sz w:val="24"/>
          <w:szCs w:val="24"/>
        </w:rPr>
        <w:t>. We</w:t>
      </w:r>
      <w:r w:rsidR="00CF6361" w:rsidRPr="007B2D94">
        <w:rPr>
          <w:rFonts w:ascii="Times New Roman" w:hAnsi="Times New Roman" w:cs="Times New Roman"/>
          <w:sz w:val="24"/>
          <w:szCs w:val="24"/>
        </w:rPr>
        <w:t xml:space="preserve"> present the results of </w:t>
      </w:r>
      <w:r w:rsidR="002061BD" w:rsidRPr="007B2D94">
        <w:rPr>
          <w:rFonts w:ascii="Times New Roman" w:hAnsi="Times New Roman" w:cs="Times New Roman"/>
          <w:sz w:val="24"/>
          <w:szCs w:val="24"/>
        </w:rPr>
        <w:t xml:space="preserve">a </w:t>
      </w:r>
      <w:r w:rsidR="001B3892" w:rsidRPr="007B2D94">
        <w:rPr>
          <w:rFonts w:ascii="Times New Roman" w:hAnsi="Times New Roman" w:cs="Times New Roman"/>
          <w:sz w:val="24"/>
          <w:szCs w:val="24"/>
        </w:rPr>
        <w:t xml:space="preserve">discrete </w:t>
      </w:r>
      <w:r w:rsidR="00CF6361" w:rsidRPr="007B2D94">
        <w:rPr>
          <w:rFonts w:ascii="Times New Roman" w:hAnsi="Times New Roman" w:cs="Times New Roman"/>
          <w:sz w:val="24"/>
          <w:szCs w:val="24"/>
        </w:rPr>
        <w:t>choice experiment</w:t>
      </w:r>
      <w:r w:rsidR="006110E4" w:rsidRPr="007B2D94">
        <w:rPr>
          <w:rFonts w:ascii="Times New Roman" w:hAnsi="Times New Roman" w:cs="Times New Roman"/>
          <w:sz w:val="24"/>
          <w:szCs w:val="24"/>
        </w:rPr>
        <w:t xml:space="preserve"> (</w:t>
      </w:r>
      <w:r w:rsidR="001B3892" w:rsidRPr="007B2D94">
        <w:rPr>
          <w:rFonts w:ascii="Times New Roman" w:hAnsi="Times New Roman" w:cs="Times New Roman"/>
          <w:sz w:val="24"/>
          <w:szCs w:val="24"/>
        </w:rPr>
        <w:t>D</w:t>
      </w:r>
      <w:r w:rsidR="006110E4" w:rsidRPr="007B2D94">
        <w:rPr>
          <w:rFonts w:ascii="Times New Roman" w:hAnsi="Times New Roman" w:cs="Times New Roman"/>
          <w:sz w:val="24"/>
          <w:szCs w:val="24"/>
        </w:rPr>
        <w:t>CE)</w:t>
      </w:r>
      <w:r w:rsidR="00CF6361" w:rsidRPr="007B2D94">
        <w:rPr>
          <w:rFonts w:ascii="Times New Roman" w:hAnsi="Times New Roman" w:cs="Times New Roman"/>
          <w:sz w:val="24"/>
          <w:szCs w:val="24"/>
        </w:rPr>
        <w:t xml:space="preserve"> </w:t>
      </w:r>
      <w:r w:rsidR="002061BD" w:rsidRPr="007B2D94">
        <w:rPr>
          <w:rFonts w:ascii="Times New Roman" w:hAnsi="Times New Roman" w:cs="Times New Roman"/>
          <w:sz w:val="24"/>
          <w:szCs w:val="24"/>
        </w:rPr>
        <w:t xml:space="preserve">conducted in </w:t>
      </w:r>
      <w:r w:rsidR="00545428" w:rsidRPr="007B2D94">
        <w:rPr>
          <w:rFonts w:ascii="Times New Roman" w:hAnsi="Times New Roman" w:cs="Times New Roman"/>
          <w:sz w:val="24"/>
          <w:szCs w:val="24"/>
        </w:rPr>
        <w:t xml:space="preserve">face-to-face </w:t>
      </w:r>
      <w:r w:rsidR="00982CD0" w:rsidRPr="007B2D94">
        <w:rPr>
          <w:rFonts w:ascii="Times New Roman" w:hAnsi="Times New Roman" w:cs="Times New Roman"/>
          <w:sz w:val="24"/>
          <w:szCs w:val="24"/>
        </w:rPr>
        <w:t>interviews</w:t>
      </w:r>
      <w:r w:rsidR="00D83A71" w:rsidRPr="007B2D94">
        <w:rPr>
          <w:rFonts w:ascii="Times New Roman" w:hAnsi="Times New Roman" w:cs="Times New Roman"/>
          <w:sz w:val="24"/>
          <w:szCs w:val="24"/>
        </w:rPr>
        <w:t xml:space="preserve">. </w:t>
      </w:r>
      <w:r w:rsidR="00CF6361" w:rsidRPr="007B2D94">
        <w:rPr>
          <w:rFonts w:ascii="Times New Roman" w:hAnsi="Times New Roman" w:cs="Times New Roman"/>
          <w:sz w:val="24"/>
          <w:szCs w:val="24"/>
        </w:rPr>
        <w:t>In a study in</w:t>
      </w:r>
      <w:r w:rsidR="00AB35FA" w:rsidRPr="007B2D94">
        <w:rPr>
          <w:rFonts w:ascii="Times New Roman" w:hAnsi="Times New Roman" w:cs="Times New Roman"/>
          <w:sz w:val="24"/>
          <w:szCs w:val="24"/>
        </w:rPr>
        <w:t xml:space="preserve"> Malawi</w:t>
      </w:r>
      <w:r w:rsidR="00303145" w:rsidRPr="007B2D94">
        <w:rPr>
          <w:rFonts w:ascii="Times New Roman" w:hAnsi="Times New Roman" w:cs="Times New Roman"/>
          <w:sz w:val="24"/>
          <w:szCs w:val="24"/>
        </w:rPr>
        <w:t xml:space="preserve">, </w:t>
      </w:r>
      <w:r w:rsidR="00CF6361" w:rsidRPr="007B2D94">
        <w:rPr>
          <w:rFonts w:ascii="Times New Roman" w:hAnsi="Times New Roman" w:cs="Times New Roman"/>
          <w:sz w:val="24"/>
          <w:szCs w:val="24"/>
        </w:rPr>
        <w:t>f</w:t>
      </w:r>
      <w:r w:rsidR="00D83A71" w:rsidRPr="007B2D94">
        <w:rPr>
          <w:rFonts w:ascii="Times New Roman" w:hAnsi="Times New Roman" w:cs="Times New Roman"/>
          <w:sz w:val="24"/>
          <w:szCs w:val="24"/>
        </w:rPr>
        <w:t xml:space="preserve">armers </w:t>
      </w:r>
      <w:r w:rsidR="00AB35FA" w:rsidRPr="007B2D94">
        <w:rPr>
          <w:rFonts w:ascii="Times New Roman" w:hAnsi="Times New Roman" w:cs="Times New Roman"/>
          <w:sz w:val="24"/>
          <w:szCs w:val="24"/>
        </w:rPr>
        <w:t>responded to a series of questions about different cropping</w:t>
      </w:r>
      <w:r w:rsidR="009534F3" w:rsidRPr="007B2D94">
        <w:rPr>
          <w:rFonts w:ascii="Times New Roman" w:hAnsi="Times New Roman" w:cs="Times New Roman"/>
          <w:sz w:val="24"/>
          <w:szCs w:val="24"/>
        </w:rPr>
        <w:t xml:space="preserve"> techniques</w:t>
      </w:r>
      <w:r w:rsidR="00AB35FA" w:rsidRPr="007B2D94">
        <w:rPr>
          <w:rFonts w:ascii="Times New Roman" w:hAnsi="Times New Roman" w:cs="Times New Roman"/>
          <w:sz w:val="24"/>
          <w:szCs w:val="24"/>
        </w:rPr>
        <w:t xml:space="preserve"> and </w:t>
      </w:r>
      <w:r w:rsidR="009534F3" w:rsidRPr="007B2D94">
        <w:rPr>
          <w:rFonts w:ascii="Times New Roman" w:hAnsi="Times New Roman" w:cs="Times New Roman"/>
          <w:sz w:val="24"/>
          <w:szCs w:val="24"/>
        </w:rPr>
        <w:t>tree planting options</w:t>
      </w:r>
      <w:r w:rsidR="00AB35FA" w:rsidRPr="007B2D94">
        <w:rPr>
          <w:rFonts w:ascii="Times New Roman" w:hAnsi="Times New Roman" w:cs="Times New Roman"/>
          <w:sz w:val="24"/>
          <w:szCs w:val="24"/>
        </w:rPr>
        <w:t xml:space="preserve"> </w:t>
      </w:r>
      <w:r w:rsidR="00303145" w:rsidRPr="007B2D94">
        <w:rPr>
          <w:rFonts w:ascii="Times New Roman" w:hAnsi="Times New Roman" w:cs="Times New Roman"/>
          <w:sz w:val="24"/>
          <w:szCs w:val="24"/>
        </w:rPr>
        <w:t>to improve soil fertility and climate change resilience</w:t>
      </w:r>
      <w:r w:rsidR="00AB35FA" w:rsidRPr="007B2D94">
        <w:rPr>
          <w:rFonts w:ascii="Times New Roman" w:hAnsi="Times New Roman" w:cs="Times New Roman"/>
          <w:sz w:val="24"/>
          <w:szCs w:val="24"/>
        </w:rPr>
        <w:t xml:space="preserve">. </w:t>
      </w:r>
      <w:r w:rsidR="00303145" w:rsidRPr="007B2D94">
        <w:rPr>
          <w:rFonts w:ascii="Times New Roman" w:hAnsi="Times New Roman" w:cs="Times New Roman"/>
          <w:sz w:val="24"/>
          <w:szCs w:val="24"/>
        </w:rPr>
        <w:t>A</w:t>
      </w:r>
      <w:r w:rsidR="00D83A71" w:rsidRPr="007B2D94">
        <w:rPr>
          <w:rFonts w:ascii="Times New Roman" w:hAnsi="Times New Roman" w:cs="Times New Roman"/>
          <w:sz w:val="24"/>
          <w:szCs w:val="24"/>
        </w:rPr>
        <w:t xml:space="preserve"> combination of</w:t>
      </w:r>
      <w:r w:rsidR="00303145" w:rsidRPr="007B2D94">
        <w:rPr>
          <w:rFonts w:ascii="Times New Roman" w:hAnsi="Times New Roman" w:cs="Times New Roman"/>
          <w:sz w:val="24"/>
          <w:szCs w:val="24"/>
        </w:rPr>
        <w:t xml:space="preserve"> financial</w:t>
      </w:r>
      <w:r w:rsidR="00D83A71" w:rsidRPr="007B2D94">
        <w:rPr>
          <w:rFonts w:ascii="Times New Roman" w:hAnsi="Times New Roman" w:cs="Times New Roman"/>
          <w:sz w:val="24"/>
          <w:szCs w:val="24"/>
        </w:rPr>
        <w:t xml:space="preserve"> and non-financial</w:t>
      </w:r>
      <w:r w:rsidR="00303145" w:rsidRPr="007B2D94">
        <w:rPr>
          <w:rFonts w:ascii="Times New Roman" w:hAnsi="Times New Roman" w:cs="Times New Roman"/>
          <w:sz w:val="24"/>
          <w:szCs w:val="24"/>
        </w:rPr>
        <w:t xml:space="preserve"> incentive</w:t>
      </w:r>
      <w:r w:rsidR="00D83A71" w:rsidRPr="007B2D94">
        <w:rPr>
          <w:rFonts w:ascii="Times New Roman" w:hAnsi="Times New Roman" w:cs="Times New Roman"/>
          <w:sz w:val="24"/>
          <w:szCs w:val="24"/>
        </w:rPr>
        <w:t>s</w:t>
      </w:r>
      <w:r w:rsidR="00303145" w:rsidRPr="007B2D94">
        <w:rPr>
          <w:rFonts w:ascii="Times New Roman" w:hAnsi="Times New Roman" w:cs="Times New Roman"/>
          <w:sz w:val="24"/>
          <w:szCs w:val="24"/>
        </w:rPr>
        <w:t xml:space="preserve"> </w:t>
      </w:r>
      <w:r w:rsidR="009534F3" w:rsidRPr="007B2D94">
        <w:rPr>
          <w:rFonts w:ascii="Times New Roman" w:hAnsi="Times New Roman" w:cs="Times New Roman"/>
          <w:sz w:val="24"/>
          <w:szCs w:val="24"/>
        </w:rPr>
        <w:t>was proposed to increase adoption</w:t>
      </w:r>
      <w:r w:rsidR="00D83A71" w:rsidRPr="007B2D94">
        <w:rPr>
          <w:rFonts w:ascii="Times New Roman" w:hAnsi="Times New Roman" w:cs="Times New Roman"/>
          <w:sz w:val="24"/>
          <w:szCs w:val="24"/>
        </w:rPr>
        <w:t xml:space="preserve"> and success rates</w:t>
      </w:r>
      <w:r w:rsidR="009534F3" w:rsidRPr="007B2D94">
        <w:rPr>
          <w:rFonts w:ascii="Times New Roman" w:hAnsi="Times New Roman" w:cs="Times New Roman"/>
          <w:sz w:val="24"/>
          <w:szCs w:val="24"/>
        </w:rPr>
        <w:t>.</w:t>
      </w:r>
      <w:r w:rsidR="00B84627" w:rsidRPr="007B2D94">
        <w:rPr>
          <w:rFonts w:ascii="Times New Roman" w:hAnsi="Times New Roman" w:cs="Times New Roman"/>
          <w:sz w:val="24"/>
          <w:szCs w:val="24"/>
        </w:rPr>
        <w:t xml:space="preserve"> </w:t>
      </w:r>
      <w:r w:rsidR="00496B71" w:rsidRPr="007B2D94">
        <w:rPr>
          <w:rFonts w:ascii="Times New Roman" w:hAnsi="Times New Roman" w:cs="Times New Roman"/>
          <w:sz w:val="24"/>
          <w:szCs w:val="24"/>
        </w:rPr>
        <w:t xml:space="preserve">The results show that for different policy objectives, different climate smart packages are suitable. </w:t>
      </w:r>
      <w:r w:rsidR="006A2706" w:rsidRPr="007B2D94">
        <w:rPr>
          <w:rFonts w:ascii="Times New Roman" w:hAnsi="Times New Roman" w:cs="Times New Roman"/>
          <w:sz w:val="24"/>
          <w:szCs w:val="24"/>
        </w:rPr>
        <w:t xml:space="preserve">Our results demonstrate that farmers prefer options that secure the production of maize and include crops with both domestic use and local markets. </w:t>
      </w:r>
      <w:r w:rsidR="00496B71" w:rsidRPr="007B2D94">
        <w:rPr>
          <w:rFonts w:ascii="Times New Roman" w:hAnsi="Times New Roman" w:cs="Times New Roman"/>
          <w:sz w:val="24"/>
          <w:szCs w:val="24"/>
        </w:rPr>
        <w:t xml:space="preserve">The drought-resistant crop sorghum was unpopular among respondents; achieving SDG </w:t>
      </w:r>
      <w:r w:rsidR="006B201F" w:rsidRPr="007B2D94">
        <w:rPr>
          <w:rFonts w:ascii="Times New Roman" w:hAnsi="Times New Roman" w:cs="Times New Roman"/>
          <w:sz w:val="24"/>
          <w:szCs w:val="24"/>
        </w:rPr>
        <w:t>13</w:t>
      </w:r>
      <w:r w:rsidR="00496B71" w:rsidRPr="007B2D94">
        <w:rPr>
          <w:rFonts w:ascii="Times New Roman" w:hAnsi="Times New Roman" w:cs="Times New Roman"/>
          <w:sz w:val="24"/>
          <w:szCs w:val="24"/>
        </w:rPr>
        <w:t xml:space="preserve"> throu</w:t>
      </w:r>
      <w:r w:rsidR="004857FA" w:rsidRPr="007B2D94">
        <w:rPr>
          <w:rFonts w:ascii="Times New Roman" w:hAnsi="Times New Roman" w:cs="Times New Roman"/>
          <w:sz w:val="24"/>
          <w:szCs w:val="24"/>
        </w:rPr>
        <w:t>gh this CSA approach would therefore</w:t>
      </w:r>
      <w:r w:rsidR="00496B71" w:rsidRPr="007B2D94">
        <w:rPr>
          <w:rFonts w:ascii="Times New Roman" w:hAnsi="Times New Roman" w:cs="Times New Roman"/>
          <w:sz w:val="24"/>
          <w:szCs w:val="24"/>
        </w:rPr>
        <w:t xml:space="preserve"> require high incentiv</w:t>
      </w:r>
      <w:r w:rsidR="004857FA" w:rsidRPr="007B2D94">
        <w:rPr>
          <w:rFonts w:ascii="Times New Roman" w:hAnsi="Times New Roman" w:cs="Times New Roman"/>
          <w:sz w:val="24"/>
          <w:szCs w:val="24"/>
        </w:rPr>
        <w:t>e payments.</w:t>
      </w:r>
      <w:r w:rsidR="00496B71" w:rsidRPr="007B2D94">
        <w:rPr>
          <w:rFonts w:ascii="Times New Roman" w:hAnsi="Times New Roman" w:cs="Times New Roman"/>
          <w:sz w:val="24"/>
          <w:szCs w:val="24"/>
        </w:rPr>
        <w:t xml:space="preserve"> </w:t>
      </w:r>
      <w:r w:rsidR="006A2706" w:rsidRPr="007B2D94">
        <w:rPr>
          <w:rFonts w:ascii="Times New Roman" w:hAnsi="Times New Roman" w:cs="Times New Roman"/>
          <w:sz w:val="24"/>
          <w:szCs w:val="24"/>
        </w:rPr>
        <w:t xml:space="preserve">If </w:t>
      </w:r>
      <w:r w:rsidR="00496B71" w:rsidRPr="007B2D94">
        <w:rPr>
          <w:rFonts w:ascii="Times New Roman" w:hAnsi="Times New Roman" w:cs="Times New Roman"/>
          <w:sz w:val="24"/>
          <w:szCs w:val="24"/>
        </w:rPr>
        <w:t>CSA</w:t>
      </w:r>
      <w:r w:rsidR="006A2706" w:rsidRPr="007B2D94">
        <w:rPr>
          <w:rFonts w:ascii="Times New Roman" w:hAnsi="Times New Roman" w:cs="Times New Roman"/>
          <w:sz w:val="24"/>
          <w:szCs w:val="24"/>
        </w:rPr>
        <w:t xml:space="preserve"> is to help achieve</w:t>
      </w:r>
      <w:r w:rsidR="004857FA" w:rsidRPr="007B2D94">
        <w:rPr>
          <w:rFonts w:ascii="Times New Roman" w:hAnsi="Times New Roman" w:cs="Times New Roman"/>
          <w:sz w:val="24"/>
          <w:szCs w:val="24"/>
        </w:rPr>
        <w:t xml:space="preserve"> multiple goals e.g.</w:t>
      </w:r>
      <w:r w:rsidR="006A2706" w:rsidRPr="007B2D94">
        <w:rPr>
          <w:rFonts w:ascii="Times New Roman" w:hAnsi="Times New Roman" w:cs="Times New Roman"/>
          <w:sz w:val="24"/>
          <w:szCs w:val="24"/>
        </w:rPr>
        <w:t xml:space="preserve"> poverty and inequality reduction</w:t>
      </w:r>
      <w:r w:rsidR="00496B71" w:rsidRPr="007B2D94">
        <w:rPr>
          <w:rFonts w:ascii="Times New Roman" w:hAnsi="Times New Roman" w:cs="Times New Roman"/>
          <w:sz w:val="24"/>
          <w:szCs w:val="24"/>
        </w:rPr>
        <w:t xml:space="preserve"> (SDG</w:t>
      </w:r>
      <w:r w:rsidR="00270FE0" w:rsidRPr="007B2D94">
        <w:rPr>
          <w:rFonts w:ascii="Times New Roman" w:hAnsi="Times New Roman" w:cs="Times New Roman"/>
          <w:sz w:val="24"/>
          <w:szCs w:val="24"/>
        </w:rPr>
        <w:t>s</w:t>
      </w:r>
      <w:r w:rsidR="00496B71" w:rsidRPr="007B2D94">
        <w:rPr>
          <w:rFonts w:ascii="Times New Roman" w:hAnsi="Times New Roman" w:cs="Times New Roman"/>
          <w:sz w:val="24"/>
          <w:szCs w:val="24"/>
        </w:rPr>
        <w:t xml:space="preserve"> 1 and 10)</w:t>
      </w:r>
      <w:r w:rsidR="004857FA" w:rsidRPr="007B2D94">
        <w:rPr>
          <w:rFonts w:ascii="Times New Roman" w:hAnsi="Times New Roman" w:cs="Times New Roman"/>
          <w:sz w:val="24"/>
          <w:szCs w:val="24"/>
        </w:rPr>
        <w:t xml:space="preserve"> as well as</w:t>
      </w:r>
      <w:r w:rsidR="00270FE0" w:rsidRPr="007B2D94">
        <w:rPr>
          <w:rFonts w:ascii="Times New Roman" w:hAnsi="Times New Roman" w:cs="Times New Roman"/>
          <w:sz w:val="24"/>
          <w:szCs w:val="24"/>
        </w:rPr>
        <w:t xml:space="preserve"> </w:t>
      </w:r>
      <w:r w:rsidR="004857FA" w:rsidRPr="007B2D94">
        <w:rPr>
          <w:rFonts w:ascii="Times New Roman" w:hAnsi="Times New Roman" w:cs="Times New Roman"/>
          <w:sz w:val="24"/>
          <w:szCs w:val="24"/>
        </w:rPr>
        <w:t>SD</w:t>
      </w:r>
      <w:r w:rsidR="00CF0F56" w:rsidRPr="007B2D94">
        <w:rPr>
          <w:rFonts w:ascii="Times New Roman" w:hAnsi="Times New Roman" w:cs="Times New Roman"/>
          <w:sz w:val="24"/>
          <w:szCs w:val="24"/>
        </w:rPr>
        <w:t xml:space="preserve">Gs </w:t>
      </w:r>
      <w:r w:rsidR="004857FA" w:rsidRPr="007B2D94">
        <w:rPr>
          <w:rFonts w:ascii="Times New Roman" w:hAnsi="Times New Roman" w:cs="Times New Roman"/>
          <w:sz w:val="24"/>
          <w:szCs w:val="24"/>
        </w:rPr>
        <w:t>2 and 13</w:t>
      </w:r>
      <w:r w:rsidR="00CF0F56" w:rsidRPr="007B2D94">
        <w:rPr>
          <w:rFonts w:ascii="Times New Roman" w:hAnsi="Times New Roman" w:cs="Times New Roman"/>
          <w:sz w:val="24"/>
          <w:szCs w:val="24"/>
        </w:rPr>
        <w:t>,</w:t>
      </w:r>
      <w:r w:rsidR="004857FA" w:rsidRPr="007B2D94">
        <w:rPr>
          <w:rFonts w:ascii="Times New Roman" w:hAnsi="Times New Roman" w:cs="Times New Roman"/>
          <w:sz w:val="24"/>
          <w:szCs w:val="24"/>
        </w:rPr>
        <w:t xml:space="preserve"> a range of</w:t>
      </w:r>
      <w:r w:rsidR="006A2706" w:rsidRPr="007B2D94">
        <w:rPr>
          <w:rFonts w:ascii="Times New Roman" w:hAnsi="Times New Roman" w:cs="Times New Roman"/>
          <w:sz w:val="24"/>
          <w:szCs w:val="24"/>
        </w:rPr>
        <w:t xml:space="preserve"> </w:t>
      </w:r>
      <w:r w:rsidR="008E0DF0" w:rsidRPr="007B2D94">
        <w:rPr>
          <w:rFonts w:ascii="Times New Roman" w:hAnsi="Times New Roman" w:cs="Times New Roman"/>
          <w:sz w:val="24"/>
          <w:szCs w:val="24"/>
        </w:rPr>
        <w:t>CSA packages</w:t>
      </w:r>
      <w:r w:rsidR="00C055D9" w:rsidRPr="007B2D94">
        <w:rPr>
          <w:rFonts w:ascii="Times New Roman" w:hAnsi="Times New Roman" w:cs="Times New Roman"/>
          <w:sz w:val="24"/>
          <w:szCs w:val="24"/>
        </w:rPr>
        <w:t xml:space="preserve">, with different types of crops, rotation versus </w:t>
      </w:r>
      <w:r w:rsidR="00CF0F56" w:rsidRPr="007B2D94">
        <w:rPr>
          <w:rFonts w:ascii="Times New Roman" w:hAnsi="Times New Roman" w:cs="Times New Roman"/>
          <w:sz w:val="24"/>
          <w:szCs w:val="24"/>
        </w:rPr>
        <w:t>intercropping techniques</w:t>
      </w:r>
      <w:r w:rsidR="00C055D9" w:rsidRPr="007B2D94">
        <w:rPr>
          <w:rFonts w:ascii="Times New Roman" w:hAnsi="Times New Roman" w:cs="Times New Roman"/>
          <w:sz w:val="24"/>
          <w:szCs w:val="24"/>
        </w:rPr>
        <w:t xml:space="preserve"> and incentive levels,</w:t>
      </w:r>
      <w:r w:rsidR="006A2706" w:rsidRPr="007B2D94">
        <w:rPr>
          <w:rFonts w:ascii="Times New Roman" w:hAnsi="Times New Roman" w:cs="Times New Roman"/>
          <w:sz w:val="24"/>
          <w:szCs w:val="24"/>
        </w:rPr>
        <w:t xml:space="preserve"> should be offered t</w:t>
      </w:r>
      <w:r w:rsidR="004857FA" w:rsidRPr="007B2D94">
        <w:rPr>
          <w:rFonts w:ascii="Times New Roman" w:hAnsi="Times New Roman" w:cs="Times New Roman"/>
          <w:sz w:val="24"/>
          <w:szCs w:val="24"/>
        </w:rPr>
        <w:t>o smallholders.</w:t>
      </w:r>
      <w:r w:rsidR="006A2706" w:rsidRPr="007B2D94">
        <w:rPr>
          <w:rFonts w:ascii="Times New Roman" w:hAnsi="Times New Roman" w:cs="Times New Roman"/>
          <w:sz w:val="24"/>
          <w:szCs w:val="24"/>
        </w:rPr>
        <w:t xml:space="preserve"> </w:t>
      </w:r>
    </w:p>
    <w:p w14:paraId="785E405C" w14:textId="77777777" w:rsidR="008725D3" w:rsidRPr="007B2D94" w:rsidRDefault="008725D3" w:rsidP="005C3F19">
      <w:pPr>
        <w:pStyle w:val="ListParagraph"/>
        <w:numPr>
          <w:ilvl w:val="0"/>
          <w:numId w:val="10"/>
        </w:numPr>
        <w:spacing w:line="360" w:lineRule="auto"/>
        <w:rPr>
          <w:rFonts w:ascii="Times New Roman" w:hAnsi="Times New Roman" w:cs="Times New Roman"/>
          <w:sz w:val="24"/>
          <w:szCs w:val="24"/>
        </w:rPr>
      </w:pPr>
      <w:r w:rsidRPr="007B2D94">
        <w:rPr>
          <w:rFonts w:ascii="Times New Roman" w:hAnsi="Times New Roman" w:cs="Times New Roman"/>
          <w:b/>
          <w:sz w:val="24"/>
          <w:szCs w:val="24"/>
        </w:rPr>
        <w:br w:type="page"/>
      </w:r>
    </w:p>
    <w:p w14:paraId="52D7FFA8" w14:textId="77777777" w:rsidR="001B3892" w:rsidRPr="007B2D94" w:rsidRDefault="002C7A40" w:rsidP="005C3F19">
      <w:pPr>
        <w:pStyle w:val="ListParagraph"/>
        <w:numPr>
          <w:ilvl w:val="0"/>
          <w:numId w:val="11"/>
        </w:numPr>
        <w:spacing w:after="120" w:line="360" w:lineRule="auto"/>
        <w:rPr>
          <w:rFonts w:ascii="Times New Roman" w:hAnsi="Times New Roman" w:cs="Times New Roman"/>
          <w:b/>
          <w:sz w:val="24"/>
          <w:szCs w:val="24"/>
        </w:rPr>
      </w:pPr>
      <w:r w:rsidRPr="007B2D94">
        <w:rPr>
          <w:rFonts w:ascii="Times New Roman" w:hAnsi="Times New Roman" w:cs="Times New Roman"/>
          <w:b/>
          <w:sz w:val="24"/>
          <w:szCs w:val="24"/>
        </w:rPr>
        <w:lastRenderedPageBreak/>
        <w:t>Introduction</w:t>
      </w:r>
      <w:r w:rsidR="005609DB" w:rsidRPr="007B2D94">
        <w:rPr>
          <w:rFonts w:ascii="Times New Roman" w:hAnsi="Times New Roman" w:cs="Times New Roman"/>
          <w:b/>
          <w:sz w:val="24"/>
          <w:szCs w:val="24"/>
        </w:rPr>
        <w:t xml:space="preserve"> - </w:t>
      </w:r>
      <w:r w:rsidR="001B3892" w:rsidRPr="007B2D94">
        <w:rPr>
          <w:rFonts w:ascii="Times New Roman" w:hAnsi="Times New Roman" w:cs="Times New Roman"/>
          <w:b/>
          <w:sz w:val="24"/>
          <w:szCs w:val="24"/>
        </w:rPr>
        <w:t>Climate smart agriculture</w:t>
      </w:r>
      <w:r w:rsidR="005609DB" w:rsidRPr="007B2D94">
        <w:rPr>
          <w:rFonts w:ascii="Times New Roman" w:hAnsi="Times New Roman" w:cs="Times New Roman"/>
          <w:b/>
          <w:sz w:val="24"/>
          <w:szCs w:val="24"/>
        </w:rPr>
        <w:t xml:space="preserve"> and adoption</w:t>
      </w:r>
    </w:p>
    <w:p w14:paraId="4377C226" w14:textId="5DEEEA32" w:rsidR="004A4058" w:rsidRPr="007B2D94" w:rsidRDefault="000A57C0" w:rsidP="005C3F19">
      <w:pPr>
        <w:pStyle w:val="PlainText"/>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Globally, there are</w:t>
      </w:r>
      <w:r w:rsidR="0013442F" w:rsidRPr="007B2D94">
        <w:rPr>
          <w:rFonts w:ascii="Times New Roman" w:hAnsi="Times New Roman" w:cs="Times New Roman"/>
          <w:sz w:val="24"/>
          <w:szCs w:val="24"/>
        </w:rPr>
        <w:t xml:space="preserve"> an estimated</w:t>
      </w:r>
      <w:r w:rsidRPr="007B2D94">
        <w:rPr>
          <w:rFonts w:ascii="Times New Roman" w:hAnsi="Times New Roman" w:cs="Times New Roman"/>
          <w:sz w:val="24"/>
          <w:szCs w:val="24"/>
        </w:rPr>
        <w:t xml:space="preserve"> 500 million smallholder farms, </w:t>
      </w:r>
      <w:r w:rsidR="0013442F" w:rsidRPr="007B2D94">
        <w:rPr>
          <w:rFonts w:ascii="Times New Roman" w:hAnsi="Times New Roman" w:cs="Times New Roman"/>
          <w:sz w:val="24"/>
          <w:szCs w:val="24"/>
        </w:rPr>
        <w:t xml:space="preserve">who produce </w:t>
      </w:r>
      <w:r w:rsidRPr="007B2D94">
        <w:rPr>
          <w:rFonts w:ascii="Times New Roman" w:hAnsi="Times New Roman" w:cs="Times New Roman"/>
          <w:sz w:val="24"/>
          <w:szCs w:val="24"/>
        </w:rPr>
        <w:t xml:space="preserve">75% of </w:t>
      </w:r>
      <w:r w:rsidR="00CB15A5" w:rsidRPr="007B2D94">
        <w:rPr>
          <w:rFonts w:ascii="Times New Roman" w:hAnsi="Times New Roman" w:cs="Times New Roman"/>
          <w:sz w:val="24"/>
          <w:szCs w:val="24"/>
        </w:rPr>
        <w:t xml:space="preserve">all </w:t>
      </w:r>
      <w:r w:rsidRPr="007B2D94">
        <w:rPr>
          <w:rFonts w:ascii="Times New Roman" w:hAnsi="Times New Roman" w:cs="Times New Roman"/>
          <w:sz w:val="24"/>
          <w:szCs w:val="24"/>
        </w:rPr>
        <w:t>food</w:t>
      </w:r>
      <w:r w:rsidR="004A4058" w:rsidRPr="007B2D94">
        <w:rPr>
          <w:rFonts w:ascii="Times New Roman" w:hAnsi="Times New Roman" w:cs="Times New Roman"/>
          <w:sz w:val="24"/>
          <w:szCs w:val="24"/>
        </w:rPr>
        <w:t xml:space="preserve"> (Lowder et al. 201</w:t>
      </w:r>
      <w:r w:rsidR="00AB3031">
        <w:rPr>
          <w:rFonts w:ascii="Times New Roman" w:hAnsi="Times New Roman" w:cs="Times New Roman"/>
          <w:sz w:val="24"/>
          <w:szCs w:val="24"/>
        </w:rPr>
        <w:t>6</w:t>
      </w:r>
      <w:r w:rsidR="004A4058" w:rsidRPr="007B2D94">
        <w:rPr>
          <w:rFonts w:ascii="Times New Roman" w:hAnsi="Times New Roman" w:cs="Times New Roman"/>
          <w:sz w:val="24"/>
          <w:szCs w:val="24"/>
        </w:rPr>
        <w:t xml:space="preserve">), yet many </w:t>
      </w:r>
      <w:r w:rsidR="00E439F7" w:rsidRPr="007B2D94">
        <w:rPr>
          <w:rFonts w:ascii="Times New Roman" w:hAnsi="Times New Roman" w:cs="Times New Roman"/>
          <w:sz w:val="24"/>
          <w:szCs w:val="24"/>
        </w:rPr>
        <w:t>smallholders</w:t>
      </w:r>
      <w:r w:rsidR="004A4058" w:rsidRPr="007B2D94">
        <w:rPr>
          <w:rFonts w:ascii="Times New Roman" w:hAnsi="Times New Roman" w:cs="Times New Roman"/>
          <w:sz w:val="24"/>
          <w:szCs w:val="24"/>
        </w:rPr>
        <w:t xml:space="preserve"> live below the international income poverty line. Widespread calls for radical changes in the current food and agriculture system (e.g. TEEB 2018) towards sustainable a</w:t>
      </w:r>
      <w:r w:rsidR="00664EC1" w:rsidRPr="007B2D94">
        <w:rPr>
          <w:rFonts w:ascii="Times New Roman" w:hAnsi="Times New Roman" w:cs="Times New Roman"/>
          <w:sz w:val="24"/>
          <w:szCs w:val="24"/>
        </w:rPr>
        <w:t xml:space="preserve">gricultural </w:t>
      </w:r>
      <w:r w:rsidR="004A4058" w:rsidRPr="007B2D94">
        <w:rPr>
          <w:rFonts w:ascii="Times New Roman" w:hAnsi="Times New Roman" w:cs="Times New Roman"/>
          <w:sz w:val="24"/>
          <w:szCs w:val="24"/>
        </w:rPr>
        <w:t xml:space="preserve">intensification (Rockström et al. 2017) </w:t>
      </w:r>
      <w:r w:rsidR="00122E30" w:rsidRPr="007B2D94">
        <w:rPr>
          <w:rFonts w:ascii="Times New Roman" w:hAnsi="Times New Roman" w:cs="Times New Roman"/>
          <w:sz w:val="24"/>
          <w:szCs w:val="24"/>
        </w:rPr>
        <w:t>have been</w:t>
      </w:r>
      <w:r w:rsidR="004A4058" w:rsidRPr="007B2D94">
        <w:rPr>
          <w:rFonts w:ascii="Times New Roman" w:hAnsi="Times New Roman" w:cs="Times New Roman"/>
          <w:sz w:val="24"/>
          <w:szCs w:val="24"/>
        </w:rPr>
        <w:t xml:space="preserve"> motivated by damage to biodiversity and ecosystems – with estimated costs of up to 18% of </w:t>
      </w:r>
      <w:r w:rsidR="00664EC1" w:rsidRPr="007B2D94">
        <w:rPr>
          <w:rFonts w:ascii="Times New Roman" w:hAnsi="Times New Roman" w:cs="Times New Roman"/>
          <w:sz w:val="24"/>
          <w:szCs w:val="24"/>
        </w:rPr>
        <w:t xml:space="preserve">global economic output by 2050, </w:t>
      </w:r>
      <w:r w:rsidR="004A4058" w:rsidRPr="007B2D94">
        <w:rPr>
          <w:rFonts w:ascii="Times New Roman" w:hAnsi="Times New Roman" w:cs="Times New Roman"/>
          <w:sz w:val="24"/>
          <w:szCs w:val="24"/>
        </w:rPr>
        <w:t xml:space="preserve">up from around 3.1% (US$2 trillion) in 2008 (UNPRI 2017). </w:t>
      </w:r>
      <w:r w:rsidR="00664EC1" w:rsidRPr="007B2D94">
        <w:rPr>
          <w:rFonts w:ascii="Times New Roman" w:hAnsi="Times New Roman" w:cs="Times New Roman"/>
          <w:sz w:val="24"/>
          <w:szCs w:val="24"/>
        </w:rPr>
        <w:t>T</w:t>
      </w:r>
      <w:r w:rsidR="004A4058" w:rsidRPr="007B2D94">
        <w:rPr>
          <w:rFonts w:ascii="Times New Roman" w:hAnsi="Times New Roman" w:cs="Times New Roman"/>
          <w:sz w:val="24"/>
          <w:szCs w:val="24"/>
        </w:rPr>
        <w:t>he food and agriculture system</w:t>
      </w:r>
      <w:r w:rsidR="00664EC1" w:rsidRPr="007B2D94">
        <w:rPr>
          <w:rFonts w:ascii="Times New Roman" w:hAnsi="Times New Roman" w:cs="Times New Roman"/>
          <w:sz w:val="24"/>
          <w:szCs w:val="24"/>
        </w:rPr>
        <w:t xml:space="preserve"> is therefore considered</w:t>
      </w:r>
      <w:r w:rsidR="004A4058" w:rsidRPr="007B2D94">
        <w:rPr>
          <w:rFonts w:ascii="Times New Roman" w:hAnsi="Times New Roman" w:cs="Times New Roman"/>
          <w:sz w:val="24"/>
          <w:szCs w:val="24"/>
        </w:rPr>
        <w:t xml:space="preserve"> as one of the four biggest opportunities for SDG investment</w:t>
      </w:r>
      <w:r w:rsidR="00664EC1" w:rsidRPr="007B2D94">
        <w:rPr>
          <w:rFonts w:ascii="Times New Roman" w:hAnsi="Times New Roman" w:cs="Times New Roman"/>
          <w:sz w:val="24"/>
          <w:szCs w:val="24"/>
        </w:rPr>
        <w:t xml:space="preserve"> for business and </w:t>
      </w:r>
      <w:r w:rsidR="00EF5968" w:rsidRPr="007B2D94">
        <w:rPr>
          <w:rFonts w:ascii="Times New Roman" w:hAnsi="Times New Roman" w:cs="Times New Roman"/>
          <w:sz w:val="24"/>
          <w:szCs w:val="24"/>
        </w:rPr>
        <w:t>g</w:t>
      </w:r>
      <w:r w:rsidR="00664EC1" w:rsidRPr="007B2D94">
        <w:rPr>
          <w:rFonts w:ascii="Times New Roman" w:hAnsi="Times New Roman" w:cs="Times New Roman"/>
          <w:sz w:val="24"/>
          <w:szCs w:val="24"/>
        </w:rPr>
        <w:t>overnments</w:t>
      </w:r>
      <w:r w:rsidR="004A4058" w:rsidRPr="007B2D94">
        <w:rPr>
          <w:rFonts w:ascii="Times New Roman" w:hAnsi="Times New Roman" w:cs="Times New Roman"/>
          <w:sz w:val="24"/>
          <w:szCs w:val="24"/>
        </w:rPr>
        <w:t xml:space="preserve"> (ibid.). </w:t>
      </w:r>
    </w:p>
    <w:p w14:paraId="645FF7C8" w14:textId="77777777" w:rsidR="004A4058" w:rsidRPr="007B2D94" w:rsidRDefault="004A4058" w:rsidP="005C3F19">
      <w:pPr>
        <w:pStyle w:val="PlainText"/>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 xml:space="preserve">Several international development organisations, including the World Bank and the FAO, have adopted Climate Smart Agriculture (CSA), as the main strategy for sustainable agriculture driven development to support food security under climate change (Lipper et al. 2014). These organisations, who have set up networks with large private sector agents but also work with local stakeholders, try to promote CSA practices and its recognition in policy. CSA aims to improve farmer incomes and livelihoods, increase farmer resilience to climate change, and where possible reduce greenhouse gas emissions from farming. The set of CSA techniques include off- and on-farm techniques, covering multiple steps in the agricultural commodity chain. </w:t>
      </w:r>
    </w:p>
    <w:p w14:paraId="50B1948A" w14:textId="1DAF9FE4" w:rsidR="00664EC1" w:rsidRPr="007B2D94" w:rsidRDefault="005F58DB" w:rsidP="005C3F19">
      <w:pPr>
        <w:spacing w:after="120" w:line="360" w:lineRule="auto"/>
        <w:rPr>
          <w:rFonts w:ascii="Times New Roman" w:eastAsiaTheme="minorHAnsi" w:hAnsi="Times New Roman" w:cs="Times New Roman"/>
          <w:sz w:val="24"/>
          <w:szCs w:val="24"/>
          <w:lang w:eastAsia="en-US"/>
        </w:rPr>
      </w:pPr>
      <w:r w:rsidRPr="007B2D94">
        <w:rPr>
          <w:rFonts w:ascii="Times New Roman" w:hAnsi="Times New Roman" w:cs="Times New Roman"/>
          <w:sz w:val="24"/>
          <w:szCs w:val="24"/>
        </w:rPr>
        <w:t xml:space="preserve">There is an intense </w:t>
      </w:r>
      <w:r w:rsidR="00507DE9" w:rsidRPr="007B2D94">
        <w:rPr>
          <w:rFonts w:ascii="Times New Roman" w:hAnsi="Times New Roman" w:cs="Times New Roman"/>
          <w:sz w:val="24"/>
          <w:szCs w:val="24"/>
        </w:rPr>
        <w:t>debate across stakeholder groups about t</w:t>
      </w:r>
      <w:r w:rsidR="006648B3" w:rsidRPr="007B2D94">
        <w:rPr>
          <w:rFonts w:ascii="Times New Roman" w:hAnsi="Times New Roman" w:cs="Times New Roman"/>
          <w:sz w:val="24"/>
          <w:szCs w:val="24"/>
        </w:rPr>
        <w:t>he advantages and disadvantages</w:t>
      </w:r>
      <w:r w:rsidR="001714AF" w:rsidRPr="007B2D94">
        <w:rPr>
          <w:rFonts w:ascii="Times New Roman" w:hAnsi="Times New Roman" w:cs="Times New Roman"/>
          <w:sz w:val="24"/>
          <w:szCs w:val="24"/>
        </w:rPr>
        <w:t xml:space="preserve"> of </w:t>
      </w:r>
      <w:r w:rsidR="00664EC1" w:rsidRPr="007B2D94">
        <w:rPr>
          <w:rFonts w:ascii="Times New Roman" w:hAnsi="Times New Roman" w:cs="Times New Roman"/>
          <w:sz w:val="24"/>
          <w:szCs w:val="24"/>
        </w:rPr>
        <w:t xml:space="preserve">sustainable intensification and </w:t>
      </w:r>
      <w:r w:rsidR="001714AF" w:rsidRPr="007B2D94">
        <w:rPr>
          <w:rFonts w:ascii="Times New Roman" w:hAnsi="Times New Roman" w:cs="Times New Roman"/>
          <w:sz w:val="24"/>
          <w:szCs w:val="24"/>
        </w:rPr>
        <w:t>CSA</w:t>
      </w:r>
      <w:r w:rsidR="00507DE9" w:rsidRPr="007B2D94">
        <w:rPr>
          <w:rFonts w:ascii="Times New Roman" w:hAnsi="Times New Roman" w:cs="Times New Roman"/>
          <w:sz w:val="24"/>
          <w:szCs w:val="24"/>
        </w:rPr>
        <w:t xml:space="preserve">. </w:t>
      </w:r>
      <w:r w:rsidR="00664EC1" w:rsidRPr="007B2D94">
        <w:rPr>
          <w:rFonts w:ascii="Times New Roman" w:hAnsi="Times New Roman" w:cs="Times New Roman"/>
          <w:sz w:val="24"/>
          <w:szCs w:val="24"/>
        </w:rPr>
        <w:t>Proponents argue that poor and non-farming households benefit from agricultural development through higher food availability, lower prices and labour</w:t>
      </w:r>
      <w:r w:rsidR="00EF5968" w:rsidRPr="007B2D94">
        <w:rPr>
          <w:rFonts w:ascii="Times New Roman" w:hAnsi="Times New Roman" w:cs="Times New Roman"/>
          <w:sz w:val="24"/>
          <w:szCs w:val="24"/>
        </w:rPr>
        <w:t xml:space="preserve"> opportunities</w:t>
      </w:r>
      <w:r w:rsidR="00664EC1" w:rsidRPr="007B2D94">
        <w:rPr>
          <w:rFonts w:ascii="Times New Roman" w:hAnsi="Times New Roman" w:cs="Times New Roman"/>
          <w:sz w:val="24"/>
          <w:szCs w:val="24"/>
        </w:rPr>
        <w:t xml:space="preserve"> (Gómez et al. 2011). Arguably, CSA</w:t>
      </w:r>
      <w:r w:rsidR="006648B3" w:rsidRPr="007B2D94">
        <w:rPr>
          <w:rFonts w:ascii="Times New Roman" w:eastAsiaTheme="minorHAnsi" w:hAnsi="Times New Roman" w:cs="Times New Roman"/>
          <w:sz w:val="24"/>
          <w:szCs w:val="24"/>
          <w:lang w:eastAsia="en-US"/>
        </w:rPr>
        <w:t xml:space="preserve"> </w:t>
      </w:r>
      <w:r w:rsidR="00D21AF5" w:rsidRPr="007B2D94">
        <w:rPr>
          <w:rFonts w:ascii="Times New Roman" w:eastAsiaTheme="minorHAnsi" w:hAnsi="Times New Roman" w:cs="Times New Roman"/>
          <w:sz w:val="24"/>
          <w:szCs w:val="24"/>
          <w:lang w:eastAsia="en-US"/>
        </w:rPr>
        <w:t xml:space="preserve">and intensification </w:t>
      </w:r>
      <w:r w:rsidR="006648B3" w:rsidRPr="007B2D94">
        <w:rPr>
          <w:rFonts w:ascii="Times New Roman" w:eastAsiaTheme="minorHAnsi" w:hAnsi="Times New Roman" w:cs="Times New Roman"/>
          <w:sz w:val="24"/>
          <w:szCs w:val="24"/>
          <w:lang w:eastAsia="en-US"/>
        </w:rPr>
        <w:t xml:space="preserve">practices provide </w:t>
      </w:r>
      <w:r w:rsidR="00D21AF5" w:rsidRPr="007B2D94">
        <w:rPr>
          <w:rFonts w:ascii="Times New Roman" w:eastAsiaTheme="minorHAnsi" w:hAnsi="Times New Roman" w:cs="Times New Roman"/>
          <w:sz w:val="24"/>
          <w:szCs w:val="24"/>
          <w:lang w:eastAsia="en-US"/>
        </w:rPr>
        <w:t>win-</w:t>
      </w:r>
      <w:r w:rsidR="006648B3" w:rsidRPr="007B2D94">
        <w:rPr>
          <w:rFonts w:ascii="Times New Roman" w:eastAsiaTheme="minorHAnsi" w:hAnsi="Times New Roman" w:cs="Times New Roman"/>
          <w:sz w:val="24"/>
          <w:szCs w:val="24"/>
          <w:lang w:eastAsia="en-US"/>
        </w:rPr>
        <w:t>wins</w:t>
      </w:r>
      <w:r w:rsidR="00D21AF5" w:rsidRPr="007B2D94">
        <w:rPr>
          <w:rFonts w:ascii="Times New Roman" w:eastAsiaTheme="minorHAnsi" w:hAnsi="Times New Roman" w:cs="Times New Roman"/>
          <w:sz w:val="24"/>
          <w:szCs w:val="24"/>
          <w:lang w:eastAsia="en-US"/>
        </w:rPr>
        <w:t xml:space="preserve"> (Wald</w:t>
      </w:r>
      <w:r w:rsidR="00076A75" w:rsidRPr="007B2D94">
        <w:rPr>
          <w:rFonts w:ascii="Times New Roman" w:eastAsiaTheme="minorHAnsi" w:hAnsi="Times New Roman" w:cs="Times New Roman"/>
          <w:sz w:val="24"/>
          <w:szCs w:val="24"/>
          <w:lang w:eastAsia="en-US"/>
        </w:rPr>
        <w:t>r</w:t>
      </w:r>
      <w:r w:rsidR="00D21AF5" w:rsidRPr="007B2D94">
        <w:rPr>
          <w:rFonts w:ascii="Times New Roman" w:eastAsiaTheme="minorHAnsi" w:hAnsi="Times New Roman" w:cs="Times New Roman"/>
          <w:sz w:val="24"/>
          <w:szCs w:val="24"/>
          <w:lang w:eastAsia="en-US"/>
        </w:rPr>
        <w:t>on et al. 2017) and</w:t>
      </w:r>
      <w:r w:rsidR="006648B3" w:rsidRPr="007B2D94">
        <w:rPr>
          <w:rFonts w:ascii="Times New Roman" w:eastAsiaTheme="minorHAnsi" w:hAnsi="Times New Roman" w:cs="Times New Roman"/>
          <w:sz w:val="24"/>
          <w:szCs w:val="24"/>
          <w:lang w:eastAsia="en-US"/>
        </w:rPr>
        <w:t xml:space="preserve"> help to reduce emissions globally </w:t>
      </w:r>
      <w:r w:rsidR="00D21AF5" w:rsidRPr="007B2D94">
        <w:rPr>
          <w:rFonts w:ascii="Times New Roman" w:eastAsiaTheme="minorHAnsi" w:hAnsi="Times New Roman" w:cs="Times New Roman"/>
          <w:sz w:val="24"/>
          <w:szCs w:val="24"/>
          <w:lang w:eastAsia="en-US"/>
        </w:rPr>
        <w:t>by reducing</w:t>
      </w:r>
      <w:r w:rsidR="006648B3" w:rsidRPr="007B2D94">
        <w:rPr>
          <w:rFonts w:ascii="Times New Roman" w:eastAsiaTheme="minorHAnsi" w:hAnsi="Times New Roman" w:cs="Times New Roman"/>
          <w:sz w:val="24"/>
          <w:szCs w:val="24"/>
          <w:lang w:eastAsia="en-US"/>
        </w:rPr>
        <w:t xml:space="preserve"> forest and woodland conversion (Burney et al. 2010). </w:t>
      </w:r>
      <w:r w:rsidR="004669DD" w:rsidRPr="007B2D94">
        <w:rPr>
          <w:rFonts w:ascii="Times New Roman" w:hAnsi="Times New Roman" w:cs="Times New Roman"/>
          <w:sz w:val="24"/>
          <w:szCs w:val="24"/>
        </w:rPr>
        <w:t xml:space="preserve">The introduction of new crops and tree planting may help to increase farm revenue, climate resilience, soil fertility </w:t>
      </w:r>
      <w:r w:rsidR="004669DD" w:rsidRPr="007B2D94">
        <w:rPr>
          <w:rFonts w:ascii="Times New Roman" w:hAnsi="Times New Roman" w:cs="Times New Roman"/>
          <w:sz w:val="24"/>
          <w:szCs w:val="24"/>
        </w:rPr>
        <w:fldChar w:fldCharType="begin" w:fldLock="1"/>
      </w:r>
      <w:r w:rsidR="004669DD" w:rsidRPr="007B2D94">
        <w:rPr>
          <w:rFonts w:ascii="Times New Roman" w:hAnsi="Times New Roman" w:cs="Times New Roman"/>
          <w:sz w:val="24"/>
          <w:szCs w:val="24"/>
        </w:rPr>
        <w:instrText>ADDIN CSL_CITATION { "citationItems" : [ { "id" : "ITEM-1", "itemData" : { "author" : [ { "dropping-particle" : "", "family" : "Akinnifesi", "given" : "F", "non-dropping-particle" : "", "parse-names" : false, "suffix" : "" }, { "dropping-particle" : "", "family" : "Ajayi", "given" : "O", "non-dropping-particle" : "", "parse-names" : false, "suffix" : "" }, { "dropping-particle" : "", "family" : "Sileshi", "given" : "G", "non-dropping-particle" : "", "parse-names" : false, "suffix" : "" }, { "dropping-particle" : "", "family" : "Chirwa", "given" : "P", "non-dropping-particle" : "", "parse-names" : false, "suffix" : "" }, { "dropping-particle" : "", "family" : "Chianu", "given" : "J", "non-dropping-particle" : "", "parse-names" : false, "suffix" : "" } ], "container-title" : "Agronomy for Sustainable Development", "id" : "ITEM-1", "issued" : { "date-parts" : [ [ "2010" ] ] }, "page" : "615-629", "title" : "Fertiliser trees for sustainable food security in the maize-based production systems of East and Southern Africa: A review", "type" : "article-journal", "volume" : "30" }, "uris" : [ "http://www.mendeley.com/documents/?uuid=d532fb52-fa39-4581-bbbe-874a6d27622d" ] } ], "mendeley" : { "formattedCitation" : "(Akinnifesi et al. 2010)", "plainTextFormattedCitation" : "(Akinnifesi et al. 2010)", "previouslyFormattedCitation" : "(Akinnifesi et al. 2010)" }, "properties" : { "noteIndex" : 0 }, "schema" : "https://github.com/citation-style-language/schema/raw/master/csl-citation.json" }</w:instrText>
      </w:r>
      <w:r w:rsidR="004669DD" w:rsidRPr="007B2D94">
        <w:rPr>
          <w:rFonts w:ascii="Times New Roman" w:hAnsi="Times New Roman" w:cs="Times New Roman"/>
          <w:sz w:val="24"/>
          <w:szCs w:val="24"/>
        </w:rPr>
        <w:fldChar w:fldCharType="separate"/>
      </w:r>
      <w:r w:rsidR="006A627E" w:rsidRPr="007B2D94">
        <w:rPr>
          <w:rFonts w:ascii="Times New Roman" w:hAnsi="Times New Roman" w:cs="Times New Roman"/>
          <w:noProof/>
          <w:sz w:val="24"/>
          <w:szCs w:val="24"/>
        </w:rPr>
        <w:t>(Akinnifesi et al. 2011</w:t>
      </w:r>
      <w:r w:rsidR="004669DD" w:rsidRPr="007B2D94">
        <w:rPr>
          <w:rFonts w:ascii="Times New Roman" w:hAnsi="Times New Roman" w:cs="Times New Roman"/>
          <w:noProof/>
          <w:sz w:val="24"/>
          <w:szCs w:val="24"/>
        </w:rPr>
        <w:t>)</w:t>
      </w:r>
      <w:r w:rsidR="004669DD" w:rsidRPr="007B2D94">
        <w:rPr>
          <w:rFonts w:ascii="Times New Roman" w:hAnsi="Times New Roman" w:cs="Times New Roman"/>
          <w:sz w:val="24"/>
          <w:szCs w:val="24"/>
        </w:rPr>
        <w:fldChar w:fldCharType="end"/>
      </w:r>
      <w:r w:rsidR="004669DD" w:rsidRPr="007B2D94">
        <w:rPr>
          <w:rFonts w:ascii="Times New Roman" w:hAnsi="Times New Roman" w:cs="Times New Roman"/>
          <w:sz w:val="24"/>
          <w:szCs w:val="24"/>
        </w:rPr>
        <w:t xml:space="preserve"> and reduce deforestation </w:t>
      </w:r>
      <w:r w:rsidR="004669DD" w:rsidRPr="007B2D94">
        <w:rPr>
          <w:rFonts w:ascii="Times New Roman" w:hAnsi="Times New Roman" w:cs="Times New Roman"/>
          <w:sz w:val="24"/>
          <w:szCs w:val="24"/>
        </w:rPr>
        <w:fldChar w:fldCharType="begin" w:fldLock="1"/>
      </w:r>
      <w:r w:rsidR="004669DD" w:rsidRPr="007B2D94">
        <w:rPr>
          <w:rFonts w:ascii="Times New Roman" w:hAnsi="Times New Roman" w:cs="Times New Roman"/>
          <w:sz w:val="24"/>
          <w:szCs w:val="24"/>
        </w:rPr>
        <w:instrText>ADDIN CSL_CITATION { "citationItems" : [ { "id" : "ITEM-1", "itemData" : { "abstract" : "Agriculture in Sub-Saharan Africa must undergo significant productivity improvements to meet the combined challenges of population growth and climate change. A proposed means of achieving such improvements is increased use of a \u2018climate-smart agriculture\u2019 approach to agricultural development policy-making, which emphasizes the use of farming techniques that (1) increase yields, (2) reduce vulnerability to climate change, and (3) reduce greenhouse gas emissions. Two countries that are prioritizing such an approach within the framework of a Climate-Smart Agriculture project are Malawi and Zambia. These countries are promoting the use of agroforestry and conservation agriculture with the aim of improving the productivity of their smallholder agricultural systems under climate change. This review synthesizes evidence on the use, yield and socio-economic impacts of these farming techniques. Key findings are that agroforestry is a promising option for smallholder farmers with well-documented yield and profitability improvements. Evidence supporting the use of conservation agriculture in the target countries is also positive but weaker. Adoption rates, although higher than those in other African countries, are lower than would be expected given the potential benefits, and resources spent on promotion. Key constraints and needs for further research are documented.", "author" : [ { "dropping-particle" : "", "family" : "Kaczan", "given" : "David", "non-dropping-particle" : "", "parse-names" : false, "suffix" : "" }, { "dropping-particle" : "", "family" : "Arslan", "given" : "Aslihan", "non-dropping-particle" : "", "parse-names" : false, "suffix" : "" }, { "dropping-particle" : "", "family" : "Lipper", "given" : "Leslie", "non-dropping-particle" : "", "parse-names" : false, "suffix" : "" } ], "id" : "ITEM-1", "issue" : "13", "issued" : { "date-parts" : [ [ "2013" ] ] }, "page" : "pp 1 - 62", "title" : "Climate Smart Agriculture? A review of current practice of agroforestry and conservation agriculture in Malawi and Zambia", "type" : "article-journal" }, "uris" : [ "http://www.mendeley.com/documents/?uuid=ca1aaaae-11f3-4baa-9d2e-c3e7d775846c" ] } ], "mendeley" : { "formattedCitation" : "(Kaczan et al. 2013)", "plainTextFormattedCitation" : "(Kaczan et al. 2013)", "previouslyFormattedCitation" : "(Kaczan et al. 2013)" }, "properties" : { "noteIndex" : 0 }, "schema" : "https://github.com/citation-style-language/schema/raw/master/csl-citation.json" }</w:instrText>
      </w:r>
      <w:r w:rsidR="004669DD" w:rsidRPr="007B2D94">
        <w:rPr>
          <w:rFonts w:ascii="Times New Roman" w:hAnsi="Times New Roman" w:cs="Times New Roman"/>
          <w:sz w:val="24"/>
          <w:szCs w:val="24"/>
        </w:rPr>
        <w:fldChar w:fldCharType="separate"/>
      </w:r>
      <w:r w:rsidR="004669DD" w:rsidRPr="007B2D94">
        <w:rPr>
          <w:rFonts w:ascii="Times New Roman" w:hAnsi="Times New Roman" w:cs="Times New Roman"/>
          <w:noProof/>
          <w:sz w:val="24"/>
          <w:szCs w:val="24"/>
        </w:rPr>
        <w:t>(Kaczan et al. 2013)</w:t>
      </w:r>
      <w:r w:rsidR="004669DD" w:rsidRPr="007B2D94">
        <w:rPr>
          <w:rFonts w:ascii="Times New Roman" w:hAnsi="Times New Roman" w:cs="Times New Roman"/>
          <w:sz w:val="24"/>
          <w:szCs w:val="24"/>
        </w:rPr>
        <w:fldChar w:fldCharType="end"/>
      </w:r>
      <w:r w:rsidR="004669DD" w:rsidRPr="007B2D94">
        <w:rPr>
          <w:rFonts w:ascii="Times New Roman" w:hAnsi="Times New Roman" w:cs="Times New Roman"/>
          <w:sz w:val="24"/>
          <w:szCs w:val="24"/>
        </w:rPr>
        <w:t>.</w:t>
      </w:r>
    </w:p>
    <w:p w14:paraId="479C46A7" w14:textId="77777777" w:rsidR="00EA5CC8" w:rsidRPr="007B2D94" w:rsidRDefault="00EA5CC8"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Critics</w:t>
      </w:r>
      <w:r w:rsidR="00D21AF5" w:rsidRPr="007B2D94">
        <w:rPr>
          <w:rFonts w:ascii="Times New Roman" w:hAnsi="Times New Roman" w:cs="Times New Roman"/>
          <w:sz w:val="24"/>
          <w:szCs w:val="24"/>
        </w:rPr>
        <w:t xml:space="preserve"> question</w:t>
      </w:r>
      <w:r w:rsidR="006648B3" w:rsidRPr="007B2D94">
        <w:rPr>
          <w:rFonts w:ascii="Times New Roman" w:hAnsi="Times New Roman" w:cs="Times New Roman"/>
          <w:sz w:val="24"/>
          <w:szCs w:val="24"/>
        </w:rPr>
        <w:t xml:space="preserve"> </w:t>
      </w:r>
      <w:r w:rsidR="00D21AF5" w:rsidRPr="007B2D94">
        <w:rPr>
          <w:rFonts w:ascii="Times New Roman" w:hAnsi="Times New Roman" w:cs="Times New Roman"/>
          <w:sz w:val="24"/>
          <w:szCs w:val="24"/>
        </w:rPr>
        <w:t>the socio-political dimension of CSA</w:t>
      </w:r>
      <w:r w:rsidRPr="007B2D94">
        <w:rPr>
          <w:rFonts w:ascii="Times New Roman" w:hAnsi="Times New Roman" w:cs="Times New Roman"/>
          <w:sz w:val="24"/>
          <w:szCs w:val="24"/>
        </w:rPr>
        <w:t>,</w:t>
      </w:r>
      <w:r w:rsidR="00D21AF5" w:rsidRPr="007B2D94">
        <w:rPr>
          <w:rFonts w:ascii="Times New Roman" w:hAnsi="Times New Roman" w:cs="Times New Roman"/>
          <w:sz w:val="24"/>
          <w:szCs w:val="24"/>
        </w:rPr>
        <w:t xml:space="preserve"> the emphasis on technology rather than political reform</w:t>
      </w:r>
      <w:r w:rsidRPr="007B2D94">
        <w:rPr>
          <w:rFonts w:ascii="Times New Roman" w:hAnsi="Times New Roman" w:cs="Times New Roman"/>
          <w:sz w:val="24"/>
          <w:szCs w:val="24"/>
        </w:rPr>
        <w:t>, and on win-wins rather than trade-offs in complex systems</w:t>
      </w:r>
      <w:r w:rsidR="00D21AF5" w:rsidRPr="007B2D94">
        <w:rPr>
          <w:rFonts w:ascii="Times New Roman" w:hAnsi="Times New Roman" w:cs="Times New Roman"/>
          <w:sz w:val="24"/>
          <w:szCs w:val="24"/>
        </w:rPr>
        <w:t xml:space="preserve"> (Taylor 2</w:t>
      </w:r>
      <w:r w:rsidRPr="007B2D94">
        <w:rPr>
          <w:rFonts w:ascii="Times New Roman" w:hAnsi="Times New Roman" w:cs="Times New Roman"/>
          <w:sz w:val="24"/>
          <w:szCs w:val="24"/>
        </w:rPr>
        <w:t>018, Whitfield et al. 2018</w:t>
      </w:r>
      <w:r w:rsidR="00D21AF5" w:rsidRPr="007B2D94">
        <w:rPr>
          <w:rFonts w:ascii="Times New Roman" w:hAnsi="Times New Roman" w:cs="Times New Roman"/>
          <w:sz w:val="24"/>
          <w:szCs w:val="24"/>
        </w:rPr>
        <w:t xml:space="preserve">). Civil society organisations </w:t>
      </w:r>
      <w:r w:rsidR="006648B3" w:rsidRPr="007B2D94">
        <w:rPr>
          <w:rFonts w:ascii="Times New Roman" w:hAnsi="Times New Roman" w:cs="Times New Roman"/>
          <w:sz w:val="24"/>
          <w:szCs w:val="24"/>
        </w:rPr>
        <w:t>have published their concerns about CSA leading up to the COP21 and reject the Global Alliance for Climate-Smart Agriculture</w:t>
      </w:r>
      <w:r w:rsidR="00C14E70" w:rsidRPr="007B2D94">
        <w:rPr>
          <w:rFonts w:ascii="Times New Roman" w:hAnsi="Times New Roman" w:cs="Times New Roman"/>
          <w:sz w:val="24"/>
          <w:szCs w:val="24"/>
        </w:rPr>
        <w:t xml:space="preserve"> (GACSA)</w:t>
      </w:r>
      <w:r w:rsidR="006648B3" w:rsidRPr="007B2D94">
        <w:rPr>
          <w:rFonts w:ascii="Times New Roman" w:hAnsi="Times New Roman" w:cs="Times New Roman"/>
          <w:sz w:val="24"/>
          <w:szCs w:val="24"/>
        </w:rPr>
        <w:t xml:space="preserve">. </w:t>
      </w:r>
      <w:r w:rsidR="00507DE9" w:rsidRPr="007B2D94">
        <w:rPr>
          <w:rFonts w:ascii="Times New Roman" w:hAnsi="Times New Roman" w:cs="Times New Roman"/>
          <w:sz w:val="24"/>
          <w:szCs w:val="24"/>
        </w:rPr>
        <w:t>The</w:t>
      </w:r>
      <w:r w:rsidR="0013442F" w:rsidRPr="007B2D94">
        <w:rPr>
          <w:rFonts w:ascii="Times New Roman" w:hAnsi="Times New Roman" w:cs="Times New Roman"/>
          <w:sz w:val="24"/>
          <w:szCs w:val="24"/>
        </w:rPr>
        <w:t>y argue that</w:t>
      </w:r>
      <w:r w:rsidR="00507DE9" w:rsidRPr="007B2D94">
        <w:rPr>
          <w:rFonts w:ascii="Times New Roman" w:hAnsi="Times New Roman" w:cs="Times New Roman"/>
          <w:sz w:val="24"/>
          <w:szCs w:val="24"/>
        </w:rPr>
        <w:t xml:space="preserve"> CSA is a re-branding of industrial practices, some of which may help to adapt to climat</w:t>
      </w:r>
      <w:r w:rsidR="005F58DB" w:rsidRPr="007B2D94">
        <w:rPr>
          <w:rFonts w:ascii="Times New Roman" w:hAnsi="Times New Roman" w:cs="Times New Roman"/>
          <w:sz w:val="24"/>
          <w:szCs w:val="24"/>
        </w:rPr>
        <w:t>e change, but</w:t>
      </w:r>
      <w:r w:rsidR="00C70149" w:rsidRPr="007B2D94">
        <w:rPr>
          <w:rFonts w:ascii="Times New Roman" w:hAnsi="Times New Roman" w:cs="Times New Roman"/>
          <w:sz w:val="24"/>
          <w:szCs w:val="24"/>
        </w:rPr>
        <w:t xml:space="preserve"> which</w:t>
      </w:r>
      <w:r w:rsidR="005F58DB" w:rsidRPr="007B2D94">
        <w:rPr>
          <w:rFonts w:ascii="Times New Roman" w:hAnsi="Times New Roman" w:cs="Times New Roman"/>
          <w:sz w:val="24"/>
          <w:szCs w:val="24"/>
        </w:rPr>
        <w:t xml:space="preserve"> increase</w:t>
      </w:r>
      <w:r w:rsidR="00507DE9" w:rsidRPr="007B2D94">
        <w:rPr>
          <w:rFonts w:ascii="Times New Roman" w:hAnsi="Times New Roman" w:cs="Times New Roman"/>
          <w:sz w:val="24"/>
          <w:szCs w:val="24"/>
        </w:rPr>
        <w:t xml:space="preserve"> dependencies on corporations without </w:t>
      </w:r>
      <w:r w:rsidR="00507DE9" w:rsidRPr="007B2D94">
        <w:rPr>
          <w:rFonts w:ascii="Times New Roman" w:hAnsi="Times New Roman" w:cs="Times New Roman"/>
          <w:sz w:val="24"/>
          <w:szCs w:val="24"/>
        </w:rPr>
        <w:lastRenderedPageBreak/>
        <w:t>respecting ecological boundaries and local culture, knowledge and skills.</w:t>
      </w:r>
      <w:r w:rsidR="00F352C0" w:rsidRPr="007B2D94">
        <w:rPr>
          <w:rFonts w:ascii="Times New Roman" w:hAnsi="Times New Roman" w:cs="Times New Roman"/>
          <w:sz w:val="24"/>
          <w:szCs w:val="24"/>
        </w:rPr>
        <w:t xml:space="preserve"> </w:t>
      </w:r>
      <w:r w:rsidR="00664EC1" w:rsidRPr="007B2D94">
        <w:rPr>
          <w:rFonts w:ascii="Times New Roman" w:hAnsi="Times New Roman" w:cs="Times New Roman"/>
          <w:sz w:val="24"/>
          <w:szCs w:val="24"/>
        </w:rPr>
        <w:t xml:space="preserve">They </w:t>
      </w:r>
      <w:r w:rsidR="00781C76" w:rsidRPr="007B2D94">
        <w:rPr>
          <w:rFonts w:ascii="Times New Roman" w:hAnsi="Times New Roman" w:cs="Times New Roman"/>
          <w:sz w:val="24"/>
          <w:szCs w:val="24"/>
        </w:rPr>
        <w:t xml:space="preserve">claim </w:t>
      </w:r>
      <w:r w:rsidR="00664EC1" w:rsidRPr="007B2D94">
        <w:rPr>
          <w:rFonts w:ascii="Times New Roman" w:hAnsi="Times New Roman" w:cs="Times New Roman"/>
          <w:sz w:val="24"/>
          <w:szCs w:val="24"/>
        </w:rPr>
        <w:t xml:space="preserve">that private sector projects often fail to engage the poorest farmers or take their land (Rosset 2011). </w:t>
      </w:r>
    </w:p>
    <w:p w14:paraId="514F4A4F" w14:textId="31AD9613" w:rsidR="004669DD" w:rsidRPr="007B2D94" w:rsidRDefault="009119CD" w:rsidP="005C3F19">
      <w:pPr>
        <w:spacing w:after="120" w:line="360" w:lineRule="auto"/>
        <w:rPr>
          <w:rFonts w:ascii="Times New Roman" w:eastAsiaTheme="minorHAnsi" w:hAnsi="Times New Roman" w:cs="Times New Roman"/>
          <w:sz w:val="24"/>
          <w:szCs w:val="24"/>
          <w:lang w:eastAsia="en-US"/>
        </w:rPr>
      </w:pPr>
      <w:r w:rsidRPr="007B2D94">
        <w:rPr>
          <w:rFonts w:ascii="Times New Roman" w:hAnsi="Times New Roman" w:cs="Times New Roman"/>
          <w:sz w:val="24"/>
          <w:szCs w:val="24"/>
        </w:rPr>
        <w:t xml:space="preserve">Others warn against win-win thinking. Evaluations of </w:t>
      </w:r>
      <w:r w:rsidR="00EF5968" w:rsidRPr="007B2D94">
        <w:rPr>
          <w:rFonts w:ascii="Times New Roman" w:hAnsi="Times New Roman" w:cs="Times New Roman"/>
          <w:sz w:val="24"/>
          <w:szCs w:val="24"/>
        </w:rPr>
        <w:t>existing</w:t>
      </w:r>
      <w:r w:rsidR="00664EC1" w:rsidRPr="007B2D94">
        <w:rPr>
          <w:rFonts w:ascii="Times New Roman" w:hAnsi="Times New Roman" w:cs="Times New Roman"/>
          <w:sz w:val="24"/>
          <w:szCs w:val="24"/>
        </w:rPr>
        <w:t xml:space="preserve"> projects</w:t>
      </w:r>
      <w:r w:rsidR="002E61E7" w:rsidRPr="007B2D94">
        <w:rPr>
          <w:rFonts w:ascii="Times New Roman" w:hAnsi="Times New Roman" w:cs="Times New Roman"/>
          <w:sz w:val="24"/>
          <w:szCs w:val="24"/>
        </w:rPr>
        <w:t xml:space="preserve"> have found that projects</w:t>
      </w:r>
      <w:r w:rsidR="00664EC1" w:rsidRPr="007B2D94">
        <w:rPr>
          <w:rFonts w:ascii="Times New Roman" w:hAnsi="Times New Roman" w:cs="Times New Roman"/>
          <w:sz w:val="24"/>
          <w:szCs w:val="24"/>
        </w:rPr>
        <w:t xml:space="preserve"> fail to deliver on social and ecological goals simultaneously (Zeng et al. 2014</w:t>
      </w:r>
      <w:r w:rsidR="00EC5C01" w:rsidRPr="007B2D94">
        <w:rPr>
          <w:rFonts w:ascii="Times New Roman" w:hAnsi="Times New Roman" w:cs="Times New Roman"/>
          <w:sz w:val="24"/>
          <w:szCs w:val="24"/>
        </w:rPr>
        <w:t>, Rasmussen et al. 2018</w:t>
      </w:r>
      <w:r w:rsidR="00664EC1" w:rsidRPr="007B2D94">
        <w:rPr>
          <w:rFonts w:ascii="Times New Roman" w:hAnsi="Times New Roman" w:cs="Times New Roman"/>
          <w:sz w:val="24"/>
          <w:szCs w:val="24"/>
        </w:rPr>
        <w:t xml:space="preserve">). </w:t>
      </w:r>
      <w:r w:rsidR="004669DD" w:rsidRPr="007B2D94">
        <w:rPr>
          <w:rFonts w:ascii="Times New Roman" w:hAnsi="Times New Roman" w:cs="Times New Roman"/>
          <w:sz w:val="24"/>
          <w:szCs w:val="24"/>
        </w:rPr>
        <w:t xml:space="preserve">Successful implementation require agricultural extension services and appropriate institutions </w:t>
      </w:r>
      <w:r w:rsidR="004669DD" w:rsidRPr="007B2D94">
        <w:rPr>
          <w:rFonts w:ascii="Times New Roman" w:hAnsi="Times New Roman" w:cs="Times New Roman"/>
          <w:sz w:val="24"/>
          <w:szCs w:val="24"/>
        </w:rPr>
        <w:fldChar w:fldCharType="begin" w:fldLock="1"/>
      </w:r>
      <w:r w:rsidR="004669DD" w:rsidRPr="007B2D94">
        <w:rPr>
          <w:rFonts w:ascii="Times New Roman" w:hAnsi="Times New Roman" w:cs="Times New Roman"/>
          <w:sz w:val="24"/>
          <w:szCs w:val="24"/>
        </w:rPr>
        <w:instrText>ADDIN CSL_CITATION { "citationItems" : [ { "id" : "ITEM-1", "itemData" : { "DOI" : "10.3390/su7021620", "ISSN" : "2071-1050", "abstract" : "Malawi is a country in southern Africa facing high climate variability and many agricultural challenges. This paper examines farmers\u2019 coping strategies for crop failure and the determinants of their choices using household level data from rural southern Malawi. The results highlight that farmers are not responding directly to climate variability, but to crop failure, which is influenced by climate stress, as well as other constraints, such as poor soil fertility and lack of agricultural inputs and technologies. The coping strategies adopted by households are mostly ex-post measures, including engaging in casual labor, small businesses and the sale of forest products. The main determinants of the adoption of these coping options are education, gender of the head of household, soil fertility and frequency of crop failure. This study concludes by recommending, among other things, that policies for the more efficient communication of climate change threats should emphasize the risk of crop failure. Furthermore, initiatives to assist households to better cope with climate change should take into consideration the local context of decision-making which is shaped by multiple stressors.", "author" : [ { "dropping-particle" : "", "family" : "Coulibaly", "given" : "Jeanne", "non-dropping-particle" : "", "parse-names" : false, "suffix" : "" }, { "dropping-particle" : "", "family" : "Gbetibouo", "given" : "Glwadys", "non-dropping-particle" : "", "parse-names" : false, "suffix" : "" }, { "dropping-particle" : "", "family" : "Kundhlande", "given" : "Godfrey", "non-dropping-particle" : "", "parse-names" : false, "suffix" : "" }, { "dropping-particle" : "", "family" : "Sileshi", "given" : "Gudeta", "non-dropping-particle" : "", "parse-names" : false, "suffix" : "" }, { "dropping-particle" : "", "family" : "Beedy", "given" : "Tracy", "non-dropping-particle" : "", "parse-names" : false, "suffix" : "" } ], "container-title" : "Sustainability", "id" : "ITEM-1", "issue" : "2", "issued" : { "date-parts" : [ [ "2015" ] ] }, "page" : "1620-1636", "title" : "Responding to Crop Failure: Understanding Farmers\u2019 Coping Strategies in Southern Malawi", "type" : "article-journal", "volume" : "7" }, "uris" : [ "http://www.mendeley.com/documents/?uuid=ba16996c-f9f0-463a-96e0-e5b8d907a0ef" ] } ], "mendeley" : { "formattedCitation" : "(Coulibaly et al. 2015)", "plainTextFormattedCitation" : "(Coulibaly et al. 2015)", "previouslyFormattedCitation" : "(Coulibaly et al. 2015)" }, "properties" : { "noteIndex" : 0 }, "schema" : "https://github.com/citation-style-language/schema/raw/master/csl-citation.json" }</w:instrText>
      </w:r>
      <w:r w:rsidR="004669DD" w:rsidRPr="007B2D94">
        <w:rPr>
          <w:rFonts w:ascii="Times New Roman" w:hAnsi="Times New Roman" w:cs="Times New Roman"/>
          <w:sz w:val="24"/>
          <w:szCs w:val="24"/>
        </w:rPr>
        <w:fldChar w:fldCharType="separate"/>
      </w:r>
      <w:r w:rsidR="004669DD" w:rsidRPr="007B2D94">
        <w:rPr>
          <w:rFonts w:ascii="Times New Roman" w:hAnsi="Times New Roman" w:cs="Times New Roman"/>
          <w:noProof/>
          <w:sz w:val="24"/>
          <w:szCs w:val="24"/>
        </w:rPr>
        <w:t>(Coulibaly et al. 2015)</w:t>
      </w:r>
      <w:r w:rsidR="004669DD" w:rsidRPr="007B2D94">
        <w:rPr>
          <w:rFonts w:ascii="Times New Roman" w:hAnsi="Times New Roman" w:cs="Times New Roman"/>
          <w:sz w:val="24"/>
          <w:szCs w:val="24"/>
        </w:rPr>
        <w:fldChar w:fldCharType="end"/>
      </w:r>
      <w:r w:rsidR="004669DD" w:rsidRPr="007B2D94">
        <w:rPr>
          <w:rFonts w:ascii="Times New Roman" w:hAnsi="Times New Roman" w:cs="Times New Roman"/>
          <w:sz w:val="24"/>
          <w:szCs w:val="24"/>
        </w:rPr>
        <w:t xml:space="preserve">. </w:t>
      </w:r>
      <w:r w:rsidR="00664EC1" w:rsidRPr="007B2D94">
        <w:rPr>
          <w:rFonts w:ascii="Times New Roman" w:hAnsi="Times New Roman" w:cs="Times New Roman"/>
          <w:sz w:val="24"/>
          <w:szCs w:val="24"/>
        </w:rPr>
        <w:t>Rosenstock et al. (2015) find that win-wins (synergies) between resilience and yield improvements are found in just over half the CSA studies</w:t>
      </w:r>
      <w:r w:rsidR="00934F0E" w:rsidRPr="007B2D94">
        <w:rPr>
          <w:rFonts w:ascii="Times New Roman" w:hAnsi="Times New Roman" w:cs="Times New Roman"/>
          <w:sz w:val="24"/>
          <w:szCs w:val="24"/>
        </w:rPr>
        <w:t xml:space="preserve">. </w:t>
      </w:r>
    </w:p>
    <w:p w14:paraId="38BA982B" w14:textId="2BBA4E43" w:rsidR="005F58DB" w:rsidRPr="007B2D94" w:rsidRDefault="00934F0E" w:rsidP="005C3F19">
      <w:pPr>
        <w:spacing w:after="120" w:line="360" w:lineRule="auto"/>
        <w:rPr>
          <w:rFonts w:ascii="Times New Roman" w:eastAsiaTheme="minorHAnsi" w:hAnsi="Times New Roman" w:cs="Times New Roman"/>
          <w:sz w:val="24"/>
          <w:szCs w:val="24"/>
          <w:lang w:eastAsia="en-US"/>
        </w:rPr>
      </w:pPr>
      <w:r w:rsidRPr="007B2D94">
        <w:rPr>
          <w:rFonts w:ascii="Times New Roman" w:hAnsi="Times New Roman" w:cs="Times New Roman"/>
          <w:sz w:val="24"/>
          <w:szCs w:val="24"/>
        </w:rPr>
        <w:t xml:space="preserve">Moreover, </w:t>
      </w:r>
      <w:r w:rsidR="00664EC1" w:rsidRPr="007B2D94">
        <w:rPr>
          <w:rFonts w:ascii="Times New Roman" w:hAnsi="Times New Roman" w:cs="Times New Roman"/>
          <w:sz w:val="24"/>
          <w:szCs w:val="24"/>
        </w:rPr>
        <w:t>sustainable agricultural practices, including agroforestry and conservation agriculture</w:t>
      </w:r>
      <w:r w:rsidRPr="007B2D94">
        <w:rPr>
          <w:rFonts w:ascii="Times New Roman" w:hAnsi="Times New Roman" w:cs="Times New Roman"/>
          <w:sz w:val="24"/>
          <w:szCs w:val="24"/>
        </w:rPr>
        <w:t xml:space="preserve"> (Pittelkow et al. 2015)</w:t>
      </w:r>
      <w:r w:rsidR="00664EC1" w:rsidRPr="007B2D94">
        <w:rPr>
          <w:rFonts w:ascii="Times New Roman" w:hAnsi="Times New Roman" w:cs="Times New Roman"/>
          <w:sz w:val="24"/>
          <w:szCs w:val="24"/>
        </w:rPr>
        <w:t xml:space="preserve">, have seen little to no </w:t>
      </w:r>
      <w:r w:rsidR="006D3C2A" w:rsidRPr="007B2D94">
        <w:rPr>
          <w:rFonts w:ascii="Times New Roman" w:hAnsi="Times New Roman" w:cs="Times New Roman"/>
          <w:sz w:val="24"/>
          <w:szCs w:val="24"/>
        </w:rPr>
        <w:t>sustained adoption</w:t>
      </w:r>
      <w:r w:rsidR="00664EC1" w:rsidRPr="007B2D94">
        <w:rPr>
          <w:rFonts w:ascii="Times New Roman" w:hAnsi="Times New Roman" w:cs="Times New Roman"/>
          <w:sz w:val="24"/>
          <w:szCs w:val="24"/>
        </w:rPr>
        <w:t xml:space="preserve"> among smallholder farmers</w:t>
      </w:r>
      <w:r w:rsidRPr="007B2D94">
        <w:rPr>
          <w:rFonts w:ascii="Times New Roman" w:hAnsi="Times New Roman" w:cs="Times New Roman"/>
          <w:sz w:val="24"/>
          <w:szCs w:val="24"/>
        </w:rPr>
        <w:t xml:space="preserve"> </w:t>
      </w:r>
      <w:r w:rsidR="004669DD" w:rsidRPr="007B2D94">
        <w:rPr>
          <w:rFonts w:ascii="Times New Roman" w:eastAsiaTheme="minorHAnsi" w:hAnsi="Times New Roman" w:cs="Times New Roman"/>
          <w:sz w:val="24"/>
          <w:szCs w:val="24"/>
          <w:lang w:eastAsia="en-US"/>
        </w:rPr>
        <w:t>(Nebraska Declaration 2013</w:t>
      </w:r>
      <w:r w:rsidR="009450BA" w:rsidRPr="007B2D94">
        <w:rPr>
          <w:rStyle w:val="FootnoteReference"/>
          <w:rFonts w:ascii="Times New Roman" w:eastAsiaTheme="minorHAnsi" w:hAnsi="Times New Roman" w:cs="Times New Roman"/>
          <w:sz w:val="24"/>
          <w:szCs w:val="24"/>
          <w:lang w:eastAsia="en-US"/>
        </w:rPr>
        <w:footnoteReference w:id="1"/>
      </w:r>
      <w:r w:rsidR="004669DD" w:rsidRPr="007B2D94">
        <w:rPr>
          <w:rFonts w:ascii="Times New Roman" w:eastAsiaTheme="minorHAnsi" w:hAnsi="Times New Roman" w:cs="Times New Roman"/>
          <w:sz w:val="24"/>
          <w:szCs w:val="24"/>
          <w:lang w:eastAsia="en-US"/>
        </w:rPr>
        <w:t>, Corbeels et al. 2014</w:t>
      </w:r>
      <w:r w:rsidRPr="007B2D94">
        <w:rPr>
          <w:rFonts w:ascii="Times New Roman" w:hAnsi="Times New Roman" w:cs="Times New Roman"/>
          <w:sz w:val="24"/>
          <w:szCs w:val="24"/>
        </w:rPr>
        <w:t>)</w:t>
      </w:r>
      <w:r w:rsidR="00664EC1" w:rsidRPr="007B2D94">
        <w:rPr>
          <w:rFonts w:ascii="Times New Roman" w:hAnsi="Times New Roman" w:cs="Times New Roman"/>
          <w:sz w:val="24"/>
          <w:szCs w:val="24"/>
        </w:rPr>
        <w:t xml:space="preserve"> and have very mixed effects on the wellbeing of farmers</w:t>
      </w:r>
      <w:r w:rsidRPr="007B2D94">
        <w:rPr>
          <w:rFonts w:ascii="Times New Roman" w:hAnsi="Times New Roman" w:cs="Times New Roman"/>
          <w:sz w:val="24"/>
          <w:szCs w:val="24"/>
        </w:rPr>
        <w:t xml:space="preserve"> (</w:t>
      </w:r>
      <w:r w:rsidR="0015538A" w:rsidRPr="007B2D94">
        <w:rPr>
          <w:rFonts w:ascii="Times New Roman" w:hAnsi="Times New Roman" w:cs="Times New Roman"/>
          <w:sz w:val="24"/>
          <w:szCs w:val="24"/>
        </w:rPr>
        <w:t xml:space="preserve">Pannell et al. 2014, </w:t>
      </w:r>
      <w:r w:rsidRPr="007B2D94">
        <w:rPr>
          <w:rFonts w:ascii="Times New Roman" w:hAnsi="Times New Roman" w:cs="Times New Roman"/>
          <w:sz w:val="24"/>
          <w:szCs w:val="24"/>
        </w:rPr>
        <w:t>Rasmussen et al. 2018)</w:t>
      </w:r>
      <w:r w:rsidR="00664EC1" w:rsidRPr="007B2D94">
        <w:rPr>
          <w:rFonts w:ascii="Times New Roman" w:hAnsi="Times New Roman" w:cs="Times New Roman"/>
          <w:sz w:val="24"/>
          <w:szCs w:val="24"/>
        </w:rPr>
        <w:t xml:space="preserve">. </w:t>
      </w:r>
      <w:r w:rsidR="009119CD" w:rsidRPr="007B2D94">
        <w:rPr>
          <w:rFonts w:ascii="Times New Roman" w:hAnsi="Times New Roman" w:cs="Times New Roman"/>
          <w:sz w:val="24"/>
          <w:szCs w:val="24"/>
        </w:rPr>
        <w:t xml:space="preserve">Preliminary results of a meta-analysis on CSA adoption </w:t>
      </w:r>
      <w:r w:rsidR="00A376F3" w:rsidRPr="007B2D94">
        <w:rPr>
          <w:rFonts w:ascii="Times New Roman" w:hAnsi="Times New Roman" w:cs="Times New Roman"/>
          <w:sz w:val="24"/>
          <w:szCs w:val="24"/>
        </w:rPr>
        <w:t xml:space="preserve">did not </w:t>
      </w:r>
      <w:r w:rsidR="00951E11" w:rsidRPr="007B2D94">
        <w:rPr>
          <w:rFonts w:ascii="Times New Roman" w:hAnsi="Times New Roman" w:cs="Times New Roman"/>
          <w:sz w:val="24"/>
          <w:szCs w:val="24"/>
        </w:rPr>
        <w:t>reveal any</w:t>
      </w:r>
      <w:r w:rsidR="009119CD" w:rsidRPr="007B2D94">
        <w:rPr>
          <w:rFonts w:ascii="Times New Roman" w:hAnsi="Times New Roman" w:cs="Times New Roman"/>
          <w:sz w:val="24"/>
          <w:szCs w:val="24"/>
        </w:rPr>
        <w:t xml:space="preserve"> systematic impact</w:t>
      </w:r>
      <w:r w:rsidR="00951E11" w:rsidRPr="007B2D94">
        <w:rPr>
          <w:rFonts w:ascii="Times New Roman" w:hAnsi="Times New Roman" w:cs="Times New Roman"/>
          <w:sz w:val="24"/>
          <w:szCs w:val="24"/>
        </w:rPr>
        <w:t>s</w:t>
      </w:r>
      <w:r w:rsidR="009119CD" w:rsidRPr="007B2D94">
        <w:rPr>
          <w:rFonts w:ascii="Times New Roman" w:hAnsi="Times New Roman" w:cs="Times New Roman"/>
          <w:sz w:val="24"/>
          <w:szCs w:val="24"/>
        </w:rPr>
        <w:t xml:space="preserve"> of factors on adoption (Rosenstock et al. 201</w:t>
      </w:r>
      <w:r w:rsidR="009450BA" w:rsidRPr="007B2D94">
        <w:rPr>
          <w:rFonts w:ascii="Times New Roman" w:hAnsi="Times New Roman" w:cs="Times New Roman"/>
          <w:sz w:val="24"/>
          <w:szCs w:val="24"/>
        </w:rPr>
        <w:t>5</w:t>
      </w:r>
      <w:r w:rsidR="009119CD" w:rsidRPr="007B2D94">
        <w:rPr>
          <w:rFonts w:ascii="Times New Roman" w:hAnsi="Times New Roman" w:cs="Times New Roman"/>
          <w:sz w:val="24"/>
          <w:szCs w:val="24"/>
        </w:rPr>
        <w:t>). This finding holds for gender, credit and market access, information and extension, assets, social networks, and off-farm income – these</w:t>
      </w:r>
      <w:r w:rsidR="00471FEC" w:rsidRPr="007B2D94">
        <w:rPr>
          <w:rFonts w:ascii="Times New Roman" w:hAnsi="Times New Roman" w:cs="Times New Roman"/>
          <w:sz w:val="24"/>
          <w:szCs w:val="24"/>
        </w:rPr>
        <w:t xml:space="preserve"> factors we</w:t>
      </w:r>
      <w:r w:rsidR="009119CD" w:rsidRPr="007B2D94">
        <w:rPr>
          <w:rFonts w:ascii="Times New Roman" w:hAnsi="Times New Roman" w:cs="Times New Roman"/>
          <w:sz w:val="24"/>
          <w:szCs w:val="24"/>
        </w:rPr>
        <w:t xml:space="preserve">re statistically insignificant in 70% or more of the studies. </w:t>
      </w:r>
      <w:r w:rsidR="00003F3E" w:rsidRPr="007B2D94">
        <w:rPr>
          <w:rFonts w:ascii="Times New Roman" w:eastAsiaTheme="minorHAnsi" w:hAnsi="Times New Roman" w:cs="Times New Roman"/>
          <w:sz w:val="24"/>
          <w:szCs w:val="24"/>
          <w:lang w:eastAsia="en-US"/>
        </w:rPr>
        <w:t>The low adoption rates have</w:t>
      </w:r>
      <w:r w:rsidR="0076689F" w:rsidRPr="007B2D94">
        <w:rPr>
          <w:rFonts w:ascii="Times New Roman" w:eastAsiaTheme="minorHAnsi" w:hAnsi="Times New Roman" w:cs="Times New Roman"/>
          <w:sz w:val="24"/>
          <w:szCs w:val="24"/>
          <w:lang w:eastAsia="en-US"/>
        </w:rPr>
        <w:t xml:space="preserve"> also</w:t>
      </w:r>
      <w:r w:rsidR="00003F3E" w:rsidRPr="007B2D94">
        <w:rPr>
          <w:rFonts w:ascii="Times New Roman" w:eastAsiaTheme="minorHAnsi" w:hAnsi="Times New Roman" w:cs="Times New Roman"/>
          <w:sz w:val="24"/>
          <w:szCs w:val="24"/>
          <w:lang w:eastAsia="en-US"/>
        </w:rPr>
        <w:t xml:space="preserve"> been</w:t>
      </w:r>
      <w:r w:rsidR="004669DD" w:rsidRPr="007B2D94">
        <w:rPr>
          <w:rFonts w:ascii="Times New Roman" w:eastAsiaTheme="minorHAnsi" w:hAnsi="Times New Roman" w:cs="Times New Roman"/>
          <w:sz w:val="24"/>
          <w:szCs w:val="24"/>
          <w:lang w:eastAsia="en-US"/>
        </w:rPr>
        <w:t xml:space="preserve"> </w:t>
      </w:r>
      <w:r w:rsidR="00003F3E" w:rsidRPr="007B2D94">
        <w:rPr>
          <w:rFonts w:ascii="Times New Roman" w:eastAsiaTheme="minorHAnsi" w:hAnsi="Times New Roman" w:cs="Times New Roman"/>
          <w:sz w:val="24"/>
          <w:szCs w:val="24"/>
          <w:lang w:eastAsia="en-US"/>
        </w:rPr>
        <w:t xml:space="preserve">attributed to </w:t>
      </w:r>
      <w:r w:rsidR="00C676F0" w:rsidRPr="007B2D94">
        <w:rPr>
          <w:rFonts w:ascii="Times New Roman" w:eastAsiaTheme="minorHAnsi" w:hAnsi="Times New Roman" w:cs="Times New Roman"/>
          <w:sz w:val="24"/>
          <w:szCs w:val="24"/>
          <w:lang w:eastAsia="en-US"/>
        </w:rPr>
        <w:t>insecure tenure rights, limited information and high upfront investment costs</w:t>
      </w:r>
      <w:r w:rsidR="00471FEC" w:rsidRPr="007B2D94">
        <w:rPr>
          <w:rFonts w:ascii="Times New Roman" w:eastAsiaTheme="minorHAnsi" w:hAnsi="Times New Roman" w:cs="Times New Roman"/>
          <w:sz w:val="24"/>
          <w:szCs w:val="24"/>
          <w:lang w:eastAsia="en-US"/>
        </w:rPr>
        <w:t>; factors which have hindered agricultural development in general for decades (Williams et al. 2015)</w:t>
      </w:r>
      <w:r w:rsidR="00C676F0" w:rsidRPr="007B2D94">
        <w:rPr>
          <w:rFonts w:ascii="Times New Roman" w:eastAsiaTheme="minorHAnsi" w:hAnsi="Times New Roman" w:cs="Times New Roman"/>
          <w:sz w:val="24"/>
          <w:szCs w:val="24"/>
          <w:lang w:eastAsia="en-US"/>
        </w:rPr>
        <w:t xml:space="preserve">. </w:t>
      </w:r>
      <w:r w:rsidR="004669DD" w:rsidRPr="007B2D94">
        <w:rPr>
          <w:rFonts w:ascii="Times New Roman" w:eastAsiaTheme="minorHAnsi" w:hAnsi="Times New Roman" w:cs="Times New Roman"/>
          <w:sz w:val="24"/>
          <w:szCs w:val="24"/>
          <w:lang w:eastAsia="en-US"/>
        </w:rPr>
        <w:t>In some cases, f</w:t>
      </w:r>
      <w:r w:rsidR="002E61E7" w:rsidRPr="007B2D94">
        <w:rPr>
          <w:rFonts w:ascii="Times New Roman" w:eastAsiaTheme="minorHAnsi" w:hAnsi="Times New Roman" w:cs="Times New Roman"/>
          <w:sz w:val="24"/>
          <w:szCs w:val="24"/>
          <w:lang w:eastAsia="en-US"/>
        </w:rPr>
        <w:t xml:space="preserve">armers with larger farm sizes and higher education </w:t>
      </w:r>
      <w:r w:rsidR="004669DD" w:rsidRPr="007B2D94">
        <w:rPr>
          <w:rFonts w:ascii="Times New Roman" w:eastAsiaTheme="minorHAnsi" w:hAnsi="Times New Roman" w:cs="Times New Roman"/>
          <w:sz w:val="24"/>
          <w:szCs w:val="24"/>
          <w:lang w:eastAsia="en-US"/>
        </w:rPr>
        <w:t>were</w:t>
      </w:r>
      <w:r w:rsidR="002E61E7" w:rsidRPr="007B2D94">
        <w:rPr>
          <w:rFonts w:ascii="Times New Roman" w:eastAsiaTheme="minorHAnsi" w:hAnsi="Times New Roman" w:cs="Times New Roman"/>
          <w:sz w:val="24"/>
          <w:szCs w:val="24"/>
          <w:lang w:eastAsia="en-US"/>
        </w:rPr>
        <w:t xml:space="preserve"> more likely to adopt conservation agriculture (Knowler and Bradshaw 2007), while lack of access to farm inputs reduces adoption rates (Giller et al. 2011). However, land (tenure) and income constraints are most likely to reduce the accessibility of CSA techniques to the poorest and most vulnerable segments of society. </w:t>
      </w:r>
      <w:r w:rsidR="00C676F0" w:rsidRPr="007B2D94">
        <w:rPr>
          <w:rFonts w:ascii="Times New Roman" w:eastAsiaTheme="minorHAnsi" w:hAnsi="Times New Roman" w:cs="Times New Roman"/>
          <w:sz w:val="24"/>
          <w:szCs w:val="24"/>
          <w:lang w:eastAsia="en-US"/>
        </w:rPr>
        <w:t>Project</w:t>
      </w:r>
      <w:r w:rsidR="004669DD" w:rsidRPr="007B2D94">
        <w:rPr>
          <w:rFonts w:ascii="Times New Roman" w:eastAsiaTheme="minorHAnsi" w:hAnsi="Times New Roman" w:cs="Times New Roman"/>
          <w:sz w:val="24"/>
          <w:szCs w:val="24"/>
          <w:lang w:eastAsia="en-US"/>
        </w:rPr>
        <w:t xml:space="preserve"> design</w:t>
      </w:r>
      <w:r w:rsidR="0076689F" w:rsidRPr="007B2D94">
        <w:rPr>
          <w:rFonts w:ascii="Times New Roman" w:eastAsiaTheme="minorHAnsi" w:hAnsi="Times New Roman" w:cs="Times New Roman"/>
          <w:sz w:val="24"/>
          <w:szCs w:val="24"/>
          <w:lang w:eastAsia="en-US"/>
        </w:rPr>
        <w:t>s</w:t>
      </w:r>
      <w:r w:rsidR="004669DD" w:rsidRPr="007B2D94">
        <w:rPr>
          <w:rFonts w:ascii="Times New Roman" w:eastAsiaTheme="minorHAnsi" w:hAnsi="Times New Roman" w:cs="Times New Roman"/>
          <w:sz w:val="24"/>
          <w:szCs w:val="24"/>
          <w:lang w:eastAsia="en-US"/>
        </w:rPr>
        <w:t xml:space="preserve"> </w:t>
      </w:r>
      <w:r w:rsidR="0070532C" w:rsidRPr="007B2D94">
        <w:rPr>
          <w:rFonts w:ascii="Times New Roman" w:eastAsiaTheme="minorHAnsi" w:hAnsi="Times New Roman" w:cs="Times New Roman"/>
          <w:sz w:val="24"/>
          <w:szCs w:val="24"/>
          <w:lang w:eastAsia="en-US"/>
        </w:rPr>
        <w:t>to increase</w:t>
      </w:r>
      <w:r w:rsidR="004669DD" w:rsidRPr="007B2D94">
        <w:rPr>
          <w:rFonts w:ascii="Times New Roman" w:eastAsiaTheme="minorHAnsi" w:hAnsi="Times New Roman" w:cs="Times New Roman"/>
          <w:sz w:val="24"/>
          <w:szCs w:val="24"/>
          <w:lang w:eastAsia="en-US"/>
        </w:rPr>
        <w:t xml:space="preserve"> adoption</w:t>
      </w:r>
      <w:r w:rsidR="003A158B" w:rsidRPr="007B2D94">
        <w:rPr>
          <w:rFonts w:ascii="Times New Roman" w:eastAsiaTheme="minorHAnsi" w:hAnsi="Times New Roman" w:cs="Times New Roman"/>
          <w:sz w:val="24"/>
          <w:szCs w:val="24"/>
          <w:lang w:eastAsia="en-US"/>
        </w:rPr>
        <w:t xml:space="preserve"> rates</w:t>
      </w:r>
      <w:r w:rsidR="007873F8" w:rsidRPr="007B2D94">
        <w:rPr>
          <w:rFonts w:ascii="Times New Roman" w:eastAsiaTheme="minorHAnsi" w:hAnsi="Times New Roman" w:cs="Times New Roman"/>
          <w:sz w:val="24"/>
          <w:szCs w:val="24"/>
          <w:lang w:eastAsia="en-US"/>
        </w:rPr>
        <w:t xml:space="preserve"> have had </w:t>
      </w:r>
      <w:r w:rsidR="00EE337A" w:rsidRPr="007B2D94">
        <w:rPr>
          <w:rFonts w:ascii="Times New Roman" w:eastAsiaTheme="minorHAnsi" w:hAnsi="Times New Roman" w:cs="Times New Roman"/>
          <w:sz w:val="24"/>
          <w:szCs w:val="24"/>
          <w:lang w:eastAsia="en-US"/>
        </w:rPr>
        <w:t>little</w:t>
      </w:r>
      <w:r w:rsidR="007873F8" w:rsidRPr="007B2D94">
        <w:rPr>
          <w:rFonts w:ascii="Times New Roman" w:eastAsiaTheme="minorHAnsi" w:hAnsi="Times New Roman" w:cs="Times New Roman"/>
          <w:sz w:val="24"/>
          <w:szCs w:val="24"/>
          <w:lang w:eastAsia="en-US"/>
        </w:rPr>
        <w:t xml:space="preserve"> effect</w:t>
      </w:r>
      <w:r w:rsidR="004669DD" w:rsidRPr="007B2D94">
        <w:rPr>
          <w:rFonts w:ascii="Times New Roman" w:eastAsiaTheme="minorHAnsi" w:hAnsi="Times New Roman" w:cs="Times New Roman"/>
          <w:sz w:val="24"/>
          <w:szCs w:val="24"/>
          <w:lang w:eastAsia="en-US"/>
        </w:rPr>
        <w:t xml:space="preserve">. Projects that </w:t>
      </w:r>
      <w:r w:rsidR="00C676F0" w:rsidRPr="007B2D94">
        <w:rPr>
          <w:rFonts w:ascii="Times New Roman" w:eastAsiaTheme="minorHAnsi" w:hAnsi="Times New Roman" w:cs="Times New Roman"/>
          <w:sz w:val="24"/>
          <w:szCs w:val="24"/>
          <w:lang w:eastAsia="en-US"/>
        </w:rPr>
        <w:t xml:space="preserve">have </w:t>
      </w:r>
      <w:r w:rsidR="00C76081" w:rsidRPr="007B2D94">
        <w:rPr>
          <w:rFonts w:ascii="Times New Roman" w:eastAsiaTheme="minorHAnsi" w:hAnsi="Times New Roman" w:cs="Times New Roman"/>
          <w:sz w:val="24"/>
          <w:szCs w:val="24"/>
          <w:lang w:eastAsia="en-US"/>
        </w:rPr>
        <w:t>used</w:t>
      </w:r>
      <w:r w:rsidR="00C676F0" w:rsidRPr="007B2D94">
        <w:rPr>
          <w:rFonts w:ascii="Times New Roman" w:eastAsiaTheme="minorHAnsi" w:hAnsi="Times New Roman" w:cs="Times New Roman"/>
          <w:sz w:val="24"/>
          <w:szCs w:val="24"/>
          <w:lang w:eastAsia="en-US"/>
        </w:rPr>
        <w:t xml:space="preserve"> so-called ‘lead-farmers’,</w:t>
      </w:r>
      <w:r w:rsidR="00DE297A" w:rsidRPr="007B2D94">
        <w:rPr>
          <w:rFonts w:ascii="Times New Roman" w:eastAsiaTheme="minorHAnsi" w:hAnsi="Times New Roman" w:cs="Times New Roman"/>
          <w:sz w:val="24"/>
          <w:szCs w:val="24"/>
          <w:lang w:eastAsia="en-US"/>
        </w:rPr>
        <w:t xml:space="preserve"> i.e.</w:t>
      </w:r>
      <w:r w:rsidR="00C676F0" w:rsidRPr="007B2D94">
        <w:rPr>
          <w:rFonts w:ascii="Times New Roman" w:eastAsiaTheme="minorHAnsi" w:hAnsi="Times New Roman" w:cs="Times New Roman"/>
          <w:sz w:val="24"/>
          <w:szCs w:val="24"/>
          <w:lang w:eastAsia="en-US"/>
        </w:rPr>
        <w:t xml:space="preserve"> farmers who are most likely to adopt first get investment support and</w:t>
      </w:r>
      <w:r w:rsidR="00DE297A" w:rsidRPr="007B2D94">
        <w:rPr>
          <w:rFonts w:ascii="Times New Roman" w:eastAsiaTheme="minorHAnsi" w:hAnsi="Times New Roman" w:cs="Times New Roman"/>
          <w:sz w:val="24"/>
          <w:szCs w:val="24"/>
          <w:lang w:eastAsia="en-US"/>
        </w:rPr>
        <w:t xml:space="preserve"> are</w:t>
      </w:r>
      <w:r w:rsidR="00C676F0" w:rsidRPr="007B2D94">
        <w:rPr>
          <w:rFonts w:ascii="Times New Roman" w:eastAsiaTheme="minorHAnsi" w:hAnsi="Times New Roman" w:cs="Times New Roman"/>
          <w:sz w:val="24"/>
          <w:szCs w:val="24"/>
          <w:lang w:eastAsia="en-US"/>
        </w:rPr>
        <w:t xml:space="preserve"> stimulated to demonstrate their success</w:t>
      </w:r>
      <w:r w:rsidR="001714AF" w:rsidRPr="007B2D94">
        <w:rPr>
          <w:rFonts w:ascii="Times New Roman" w:eastAsiaTheme="minorHAnsi" w:hAnsi="Times New Roman" w:cs="Times New Roman"/>
          <w:sz w:val="24"/>
          <w:szCs w:val="24"/>
          <w:lang w:eastAsia="en-US"/>
        </w:rPr>
        <w:t xml:space="preserve"> and spread adoption</w:t>
      </w:r>
      <w:r w:rsidR="00C676F0" w:rsidRPr="007B2D94">
        <w:rPr>
          <w:rFonts w:ascii="Times New Roman" w:eastAsiaTheme="minorHAnsi" w:hAnsi="Times New Roman" w:cs="Times New Roman"/>
          <w:sz w:val="24"/>
          <w:szCs w:val="24"/>
          <w:lang w:eastAsia="en-US"/>
        </w:rPr>
        <w:t xml:space="preserve"> through their social networks</w:t>
      </w:r>
      <w:r w:rsidR="004669DD" w:rsidRPr="007B2D94">
        <w:rPr>
          <w:rFonts w:ascii="Times New Roman" w:eastAsiaTheme="minorHAnsi" w:hAnsi="Times New Roman" w:cs="Times New Roman"/>
          <w:sz w:val="24"/>
          <w:szCs w:val="24"/>
          <w:lang w:eastAsia="en-US"/>
        </w:rPr>
        <w:t xml:space="preserve">, </w:t>
      </w:r>
      <w:r w:rsidR="0002483B" w:rsidRPr="007B2D94">
        <w:rPr>
          <w:rFonts w:ascii="Times New Roman" w:eastAsiaTheme="minorHAnsi" w:hAnsi="Times New Roman" w:cs="Times New Roman"/>
          <w:sz w:val="24"/>
          <w:szCs w:val="24"/>
          <w:lang w:eastAsia="en-US"/>
        </w:rPr>
        <w:t>have had limited success</w:t>
      </w:r>
      <w:r w:rsidR="00C676F0" w:rsidRPr="007B2D94">
        <w:rPr>
          <w:rFonts w:ascii="Times New Roman" w:eastAsiaTheme="minorHAnsi" w:hAnsi="Times New Roman" w:cs="Times New Roman"/>
          <w:sz w:val="24"/>
          <w:szCs w:val="24"/>
          <w:lang w:eastAsia="en-US"/>
        </w:rPr>
        <w:t xml:space="preserve"> (Steenwerth et al. 2014)</w:t>
      </w:r>
      <w:r w:rsidR="00B56961" w:rsidRPr="007B2D94">
        <w:rPr>
          <w:rFonts w:ascii="Times New Roman" w:eastAsiaTheme="minorHAnsi" w:hAnsi="Times New Roman" w:cs="Times New Roman"/>
          <w:sz w:val="24"/>
          <w:szCs w:val="24"/>
          <w:lang w:eastAsia="en-US"/>
        </w:rPr>
        <w:t>.</w:t>
      </w:r>
      <w:r w:rsidR="0002483B" w:rsidRPr="007B2D94">
        <w:rPr>
          <w:rFonts w:ascii="Times New Roman" w:eastAsiaTheme="minorHAnsi" w:hAnsi="Times New Roman" w:cs="Times New Roman"/>
          <w:sz w:val="24"/>
          <w:szCs w:val="24"/>
          <w:lang w:eastAsia="en-US"/>
        </w:rPr>
        <w:t xml:space="preserve"> This is</w:t>
      </w:r>
      <w:r w:rsidR="00DE297A" w:rsidRPr="007B2D94">
        <w:rPr>
          <w:rFonts w:ascii="Times New Roman" w:eastAsiaTheme="minorHAnsi" w:hAnsi="Times New Roman" w:cs="Times New Roman"/>
          <w:sz w:val="24"/>
          <w:szCs w:val="24"/>
          <w:lang w:eastAsia="en-US"/>
        </w:rPr>
        <w:t xml:space="preserve"> despite ethnographic findings that peer-effects play a role in uptake decisions (Bell et al. 2018)</w:t>
      </w:r>
      <w:r w:rsidR="00C676F0" w:rsidRPr="007B2D94">
        <w:rPr>
          <w:rFonts w:ascii="Times New Roman" w:eastAsiaTheme="minorHAnsi" w:hAnsi="Times New Roman" w:cs="Times New Roman"/>
          <w:sz w:val="24"/>
          <w:szCs w:val="24"/>
          <w:lang w:eastAsia="en-US"/>
        </w:rPr>
        <w:t>.</w:t>
      </w:r>
      <w:r w:rsidR="00A83671" w:rsidRPr="007B2D94">
        <w:rPr>
          <w:rFonts w:ascii="Times New Roman" w:eastAsiaTheme="minorHAnsi" w:hAnsi="Times New Roman" w:cs="Times New Roman"/>
          <w:sz w:val="24"/>
          <w:szCs w:val="24"/>
          <w:lang w:eastAsia="en-US"/>
        </w:rPr>
        <w:t xml:space="preserve"> Other projects have provided </w:t>
      </w:r>
      <w:r w:rsidR="00636D7D" w:rsidRPr="007B2D94">
        <w:rPr>
          <w:rFonts w:ascii="Times New Roman" w:hAnsi="Times New Roman" w:cs="Times New Roman"/>
          <w:sz w:val="24"/>
          <w:szCs w:val="24"/>
        </w:rPr>
        <w:t>inputs such as chemical fertiliser</w:t>
      </w:r>
      <w:r w:rsidR="00A83671" w:rsidRPr="007B2D94">
        <w:rPr>
          <w:rFonts w:ascii="Times New Roman" w:hAnsi="Times New Roman" w:cs="Times New Roman"/>
          <w:sz w:val="24"/>
          <w:szCs w:val="24"/>
        </w:rPr>
        <w:t xml:space="preserve"> for free to</w:t>
      </w:r>
      <w:r w:rsidR="00636D7D" w:rsidRPr="007B2D94">
        <w:rPr>
          <w:rFonts w:ascii="Times New Roman" w:hAnsi="Times New Roman" w:cs="Times New Roman"/>
          <w:sz w:val="24"/>
          <w:szCs w:val="24"/>
        </w:rPr>
        <w:t xml:space="preserve"> increase initial adoption</w:t>
      </w:r>
      <w:r w:rsidR="00A83671" w:rsidRPr="007B2D94">
        <w:rPr>
          <w:rFonts w:ascii="Times New Roman" w:hAnsi="Times New Roman" w:cs="Times New Roman"/>
          <w:sz w:val="24"/>
          <w:szCs w:val="24"/>
        </w:rPr>
        <w:t>. However</w:t>
      </w:r>
      <w:r w:rsidR="00636D7D" w:rsidRPr="007B2D94">
        <w:rPr>
          <w:rFonts w:ascii="Times New Roman" w:hAnsi="Times New Roman" w:cs="Times New Roman"/>
          <w:sz w:val="24"/>
          <w:szCs w:val="24"/>
        </w:rPr>
        <w:t xml:space="preserve">, if such inputs are no longer </w:t>
      </w:r>
      <w:r w:rsidR="00CF0D89" w:rsidRPr="007B2D94">
        <w:rPr>
          <w:rFonts w:ascii="Times New Roman" w:hAnsi="Times New Roman" w:cs="Times New Roman"/>
          <w:sz w:val="24"/>
          <w:szCs w:val="24"/>
        </w:rPr>
        <w:t>supplied</w:t>
      </w:r>
      <w:r w:rsidR="00636D7D" w:rsidRPr="007B2D94">
        <w:rPr>
          <w:rFonts w:ascii="Times New Roman" w:hAnsi="Times New Roman" w:cs="Times New Roman"/>
          <w:sz w:val="24"/>
          <w:szCs w:val="24"/>
        </w:rPr>
        <w:t xml:space="preserve"> after</w:t>
      </w:r>
      <w:r w:rsidR="00CF0D89" w:rsidRPr="007B2D94">
        <w:rPr>
          <w:rFonts w:ascii="Times New Roman" w:hAnsi="Times New Roman" w:cs="Times New Roman"/>
          <w:sz w:val="24"/>
          <w:szCs w:val="24"/>
        </w:rPr>
        <w:t xml:space="preserve"> the</w:t>
      </w:r>
      <w:r w:rsidR="00636D7D" w:rsidRPr="007B2D94">
        <w:rPr>
          <w:rFonts w:ascii="Times New Roman" w:hAnsi="Times New Roman" w:cs="Times New Roman"/>
          <w:sz w:val="24"/>
          <w:szCs w:val="24"/>
        </w:rPr>
        <w:t xml:space="preserve"> projects end, dis-adoption</w:t>
      </w:r>
      <w:r w:rsidR="00CF0D89" w:rsidRPr="007B2D94">
        <w:rPr>
          <w:rFonts w:ascii="Times New Roman" w:hAnsi="Times New Roman" w:cs="Times New Roman"/>
          <w:sz w:val="24"/>
          <w:szCs w:val="24"/>
        </w:rPr>
        <w:t xml:space="preserve"> of the promoted agricultural techniques</w:t>
      </w:r>
      <w:r w:rsidR="00721583" w:rsidRPr="007B2D94">
        <w:rPr>
          <w:rFonts w:ascii="Times New Roman" w:hAnsi="Times New Roman" w:cs="Times New Roman"/>
          <w:sz w:val="24"/>
          <w:szCs w:val="24"/>
        </w:rPr>
        <w:t xml:space="preserve"> has often</w:t>
      </w:r>
      <w:r w:rsidR="00636D7D" w:rsidRPr="007B2D94">
        <w:rPr>
          <w:rFonts w:ascii="Times New Roman" w:hAnsi="Times New Roman" w:cs="Times New Roman"/>
          <w:sz w:val="24"/>
          <w:szCs w:val="24"/>
        </w:rPr>
        <w:t xml:space="preserve"> follow</w:t>
      </w:r>
      <w:r w:rsidR="00721583" w:rsidRPr="007B2D94">
        <w:rPr>
          <w:rFonts w:ascii="Times New Roman" w:hAnsi="Times New Roman" w:cs="Times New Roman"/>
          <w:sz w:val="24"/>
          <w:szCs w:val="24"/>
        </w:rPr>
        <w:t>ed</w:t>
      </w:r>
      <w:r w:rsidR="00E638F1" w:rsidRPr="007B2D94">
        <w:rPr>
          <w:rFonts w:ascii="Times New Roman" w:hAnsi="Times New Roman" w:cs="Times New Roman"/>
          <w:sz w:val="24"/>
          <w:szCs w:val="24"/>
        </w:rPr>
        <w:t xml:space="preserve"> (Andersson and D’Souza 2014)</w:t>
      </w:r>
      <w:r w:rsidR="00636D7D" w:rsidRPr="007B2D94">
        <w:rPr>
          <w:rFonts w:ascii="Times New Roman" w:hAnsi="Times New Roman" w:cs="Times New Roman"/>
          <w:sz w:val="24"/>
          <w:szCs w:val="24"/>
        </w:rPr>
        <w:t>. T</w:t>
      </w:r>
      <w:r w:rsidR="00034E2E" w:rsidRPr="007B2D94">
        <w:rPr>
          <w:rFonts w:ascii="Times New Roman" w:hAnsi="Times New Roman" w:cs="Times New Roman"/>
          <w:sz w:val="24"/>
          <w:szCs w:val="24"/>
        </w:rPr>
        <w:t>he reason of dis</w:t>
      </w:r>
      <w:r w:rsidR="00721583" w:rsidRPr="007B2D94">
        <w:rPr>
          <w:rFonts w:ascii="Times New Roman" w:hAnsi="Times New Roman" w:cs="Times New Roman"/>
          <w:sz w:val="24"/>
          <w:szCs w:val="24"/>
        </w:rPr>
        <w:t>-</w:t>
      </w:r>
      <w:r w:rsidR="00034E2E" w:rsidRPr="007B2D94">
        <w:rPr>
          <w:rFonts w:ascii="Times New Roman" w:hAnsi="Times New Roman" w:cs="Times New Roman"/>
          <w:sz w:val="24"/>
          <w:szCs w:val="24"/>
        </w:rPr>
        <w:t>adoption may be that farmers cannot consistently realise high yields from conservation agriculture</w:t>
      </w:r>
      <w:r w:rsidR="00E968C8" w:rsidRPr="007B2D94">
        <w:rPr>
          <w:rFonts w:ascii="Times New Roman" w:hAnsi="Times New Roman" w:cs="Times New Roman"/>
          <w:sz w:val="24"/>
          <w:szCs w:val="24"/>
        </w:rPr>
        <w:t xml:space="preserve">, and </w:t>
      </w:r>
      <w:r w:rsidR="00EE79AE" w:rsidRPr="007B2D94">
        <w:rPr>
          <w:rFonts w:ascii="Times New Roman" w:hAnsi="Times New Roman" w:cs="Times New Roman"/>
          <w:sz w:val="24"/>
          <w:szCs w:val="24"/>
        </w:rPr>
        <w:t xml:space="preserve">the application of </w:t>
      </w:r>
      <w:r w:rsidR="009A0CCA" w:rsidRPr="007B2D94">
        <w:rPr>
          <w:rFonts w:ascii="Times New Roman" w:hAnsi="Times New Roman" w:cs="Times New Roman"/>
          <w:sz w:val="24"/>
          <w:szCs w:val="24"/>
        </w:rPr>
        <w:t>additional</w:t>
      </w:r>
      <w:r w:rsidR="00995465" w:rsidRPr="007B2D94">
        <w:rPr>
          <w:rFonts w:ascii="Times New Roman" w:hAnsi="Times New Roman" w:cs="Times New Roman"/>
          <w:sz w:val="24"/>
          <w:szCs w:val="24"/>
        </w:rPr>
        <w:t xml:space="preserve"> </w:t>
      </w:r>
      <w:r w:rsidR="00EE79AE" w:rsidRPr="007B2D94">
        <w:rPr>
          <w:rFonts w:ascii="Times New Roman" w:hAnsi="Times New Roman" w:cs="Times New Roman"/>
          <w:sz w:val="24"/>
          <w:szCs w:val="24"/>
        </w:rPr>
        <w:t xml:space="preserve">chemical fertiliser is often necessary to </w:t>
      </w:r>
      <w:r w:rsidR="00995465" w:rsidRPr="007B2D94">
        <w:rPr>
          <w:rFonts w:ascii="Times New Roman" w:hAnsi="Times New Roman" w:cs="Times New Roman"/>
          <w:sz w:val="24"/>
          <w:szCs w:val="24"/>
        </w:rPr>
        <w:t xml:space="preserve">generate acceptable </w:t>
      </w:r>
      <w:r w:rsidR="00EE79AE" w:rsidRPr="007B2D94">
        <w:rPr>
          <w:rFonts w:ascii="Times New Roman" w:hAnsi="Times New Roman" w:cs="Times New Roman"/>
          <w:sz w:val="24"/>
          <w:szCs w:val="24"/>
        </w:rPr>
        <w:t>yield</w:t>
      </w:r>
      <w:r w:rsidR="00995465" w:rsidRPr="007B2D94">
        <w:rPr>
          <w:rFonts w:ascii="Times New Roman" w:hAnsi="Times New Roman" w:cs="Times New Roman"/>
          <w:sz w:val="24"/>
          <w:szCs w:val="24"/>
        </w:rPr>
        <w:t xml:space="preserve"> levels</w:t>
      </w:r>
      <w:r w:rsidR="00EE79AE" w:rsidRPr="007B2D94">
        <w:rPr>
          <w:rFonts w:ascii="Times New Roman" w:hAnsi="Times New Roman" w:cs="Times New Roman"/>
          <w:sz w:val="24"/>
          <w:szCs w:val="24"/>
        </w:rPr>
        <w:t xml:space="preserve"> (Corbeels et al. 2014</w:t>
      </w:r>
      <w:r w:rsidR="00E968C8" w:rsidRPr="007B2D94">
        <w:rPr>
          <w:rFonts w:ascii="Times New Roman" w:hAnsi="Times New Roman" w:cs="Times New Roman"/>
          <w:sz w:val="24"/>
          <w:szCs w:val="24"/>
        </w:rPr>
        <w:t xml:space="preserve">; </w:t>
      </w:r>
      <w:r w:rsidR="00835BB5" w:rsidRPr="007B2D94">
        <w:rPr>
          <w:rFonts w:ascii="Times New Roman" w:hAnsi="Times New Roman" w:cs="Times New Roman"/>
          <w:sz w:val="24"/>
          <w:szCs w:val="24"/>
        </w:rPr>
        <w:t>Vanlauwe et al. (2013).</w:t>
      </w:r>
      <w:r w:rsidR="00535B47" w:rsidRPr="007B2D94">
        <w:rPr>
          <w:rFonts w:ascii="Times New Roman" w:hAnsi="Times New Roman" w:cs="Times New Roman"/>
          <w:sz w:val="24"/>
          <w:szCs w:val="24"/>
        </w:rPr>
        <w:t xml:space="preserve"> </w:t>
      </w:r>
      <w:r w:rsidR="00BC623E" w:rsidRPr="007B2D94">
        <w:rPr>
          <w:rFonts w:ascii="Times New Roman" w:hAnsi="Times New Roman" w:cs="Times New Roman"/>
          <w:sz w:val="24"/>
          <w:szCs w:val="24"/>
        </w:rPr>
        <w:t xml:space="preserve">Without free inputs, </w:t>
      </w:r>
      <w:r w:rsidR="0008416F" w:rsidRPr="007B2D94">
        <w:rPr>
          <w:rFonts w:ascii="Times New Roman" w:hAnsi="Times New Roman" w:cs="Times New Roman"/>
          <w:sz w:val="24"/>
          <w:szCs w:val="24"/>
        </w:rPr>
        <w:t xml:space="preserve">farmers cannot bear </w:t>
      </w:r>
      <w:r w:rsidR="00BC623E" w:rsidRPr="007B2D94">
        <w:rPr>
          <w:rFonts w:ascii="Times New Roman" w:hAnsi="Times New Roman" w:cs="Times New Roman"/>
          <w:sz w:val="24"/>
          <w:szCs w:val="24"/>
        </w:rPr>
        <w:t>the additional costs of conservation agriculture</w:t>
      </w:r>
      <w:r w:rsidR="0008416F" w:rsidRPr="007B2D94">
        <w:rPr>
          <w:rFonts w:ascii="Times New Roman" w:hAnsi="Times New Roman" w:cs="Times New Roman"/>
          <w:sz w:val="24"/>
          <w:szCs w:val="24"/>
        </w:rPr>
        <w:t>.</w:t>
      </w:r>
    </w:p>
    <w:p w14:paraId="696C78AB" w14:textId="77777777" w:rsidR="002E61E7" w:rsidRPr="007B2D94" w:rsidRDefault="00B85D14"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The question is to what extent a CSA strategy can contribute directly to the Sustainable Development Goals</w:t>
      </w:r>
      <w:r w:rsidR="00D21AF5" w:rsidRPr="007B2D94">
        <w:rPr>
          <w:rFonts w:ascii="Times New Roman" w:hAnsi="Times New Roman" w:cs="Times New Roman"/>
          <w:sz w:val="24"/>
          <w:szCs w:val="24"/>
        </w:rPr>
        <w:t xml:space="preserve"> </w:t>
      </w:r>
      <w:r w:rsidRPr="007B2D94">
        <w:rPr>
          <w:rFonts w:ascii="Times New Roman" w:hAnsi="Times New Roman" w:cs="Times New Roman"/>
          <w:sz w:val="24"/>
          <w:szCs w:val="24"/>
        </w:rPr>
        <w:t>1 (no poverty) and 10 (reduced inequalities) (Karlsson et al. 2018). In light of these pressing goals but the mixed evidence, a clear demand for enhancing the evidence base for strategic choices towards successful CSA implementation has been expressed (Williams et al. 2015). As public investment in agriculture is showing a steady decline (-40% between 2000 and 2015)</w:t>
      </w:r>
      <w:r w:rsidRPr="007B2D94">
        <w:rPr>
          <w:rStyle w:val="FootnoteReference"/>
          <w:rFonts w:ascii="Times New Roman" w:hAnsi="Times New Roman" w:cs="Times New Roman"/>
          <w:sz w:val="24"/>
          <w:szCs w:val="24"/>
        </w:rPr>
        <w:footnoteReference w:id="2"/>
      </w:r>
      <w:r w:rsidRPr="007B2D94">
        <w:rPr>
          <w:rFonts w:ascii="Times New Roman" w:hAnsi="Times New Roman" w:cs="Times New Roman"/>
          <w:sz w:val="24"/>
          <w:szCs w:val="24"/>
        </w:rPr>
        <w:t>, evidence from</w:t>
      </w:r>
      <w:r w:rsidR="003F62A5" w:rsidRPr="007B2D94">
        <w:rPr>
          <w:rFonts w:ascii="Times New Roman" w:hAnsi="Times New Roman" w:cs="Times New Roman"/>
          <w:sz w:val="24"/>
          <w:szCs w:val="24"/>
        </w:rPr>
        <w:t xml:space="preserve"> context-sensitive</w:t>
      </w:r>
      <w:r w:rsidRPr="007B2D94">
        <w:rPr>
          <w:rFonts w:ascii="Times New Roman" w:hAnsi="Times New Roman" w:cs="Times New Roman"/>
          <w:sz w:val="24"/>
          <w:szCs w:val="24"/>
        </w:rPr>
        <w:t xml:space="preserve"> studies</w:t>
      </w:r>
      <w:r w:rsidR="003F62A5" w:rsidRPr="007B2D94">
        <w:rPr>
          <w:rFonts w:ascii="Times New Roman" w:hAnsi="Times New Roman" w:cs="Times New Roman"/>
          <w:sz w:val="24"/>
          <w:szCs w:val="24"/>
        </w:rPr>
        <w:t xml:space="preserve"> (Giller et al. 2015)</w:t>
      </w:r>
      <w:r w:rsidRPr="007B2D94">
        <w:rPr>
          <w:rFonts w:ascii="Times New Roman" w:hAnsi="Times New Roman" w:cs="Times New Roman"/>
          <w:sz w:val="24"/>
          <w:szCs w:val="24"/>
        </w:rPr>
        <w:t xml:space="preserve"> should ensure that </w:t>
      </w:r>
      <w:r w:rsidR="002E61E7" w:rsidRPr="007B2D94">
        <w:rPr>
          <w:rFonts w:ascii="Times New Roman" w:hAnsi="Times New Roman" w:cs="Times New Roman"/>
          <w:sz w:val="24"/>
          <w:szCs w:val="24"/>
        </w:rPr>
        <w:t xml:space="preserve">development resources </w:t>
      </w:r>
      <w:r w:rsidRPr="007B2D94">
        <w:rPr>
          <w:rFonts w:ascii="Times New Roman" w:hAnsi="Times New Roman" w:cs="Times New Roman"/>
          <w:sz w:val="24"/>
          <w:szCs w:val="24"/>
        </w:rPr>
        <w:t>are invested in</w:t>
      </w:r>
      <w:r w:rsidR="002E61E7" w:rsidRPr="007B2D94">
        <w:rPr>
          <w:rFonts w:ascii="Times New Roman" w:hAnsi="Times New Roman" w:cs="Times New Roman"/>
          <w:sz w:val="24"/>
          <w:szCs w:val="24"/>
        </w:rPr>
        <w:t xml:space="preserve"> agricultural development projects </w:t>
      </w:r>
      <w:r w:rsidR="00EE7716" w:rsidRPr="007B2D94">
        <w:rPr>
          <w:rFonts w:ascii="Times New Roman" w:hAnsi="Times New Roman" w:cs="Times New Roman"/>
          <w:sz w:val="24"/>
          <w:szCs w:val="24"/>
        </w:rPr>
        <w:t xml:space="preserve">that </w:t>
      </w:r>
      <w:r w:rsidRPr="007B2D94">
        <w:rPr>
          <w:rFonts w:ascii="Times New Roman" w:hAnsi="Times New Roman" w:cs="Times New Roman"/>
          <w:sz w:val="24"/>
          <w:szCs w:val="24"/>
        </w:rPr>
        <w:t>can deliver on</w:t>
      </w:r>
      <w:r w:rsidR="002E61E7" w:rsidRPr="007B2D94">
        <w:rPr>
          <w:rFonts w:ascii="Times New Roman" w:hAnsi="Times New Roman" w:cs="Times New Roman"/>
          <w:sz w:val="24"/>
          <w:szCs w:val="24"/>
        </w:rPr>
        <w:t xml:space="preserve"> the</w:t>
      </w:r>
      <w:r w:rsidRPr="007B2D94">
        <w:rPr>
          <w:rFonts w:ascii="Times New Roman" w:hAnsi="Times New Roman" w:cs="Times New Roman"/>
          <w:sz w:val="24"/>
          <w:szCs w:val="24"/>
        </w:rPr>
        <w:t>ir</w:t>
      </w:r>
      <w:r w:rsidR="002E61E7" w:rsidRPr="007B2D94">
        <w:rPr>
          <w:rFonts w:ascii="Times New Roman" w:hAnsi="Times New Roman" w:cs="Times New Roman"/>
          <w:sz w:val="24"/>
          <w:szCs w:val="24"/>
        </w:rPr>
        <w:t xml:space="preserve"> promise of improving the livelihoods of smallholder farmers. </w:t>
      </w:r>
    </w:p>
    <w:p w14:paraId="14845245" w14:textId="09D9DFE8" w:rsidR="001F56BD" w:rsidRPr="007B2D94" w:rsidRDefault="001F56BD"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The aim of th</w:t>
      </w:r>
      <w:r w:rsidR="00EE337A" w:rsidRPr="007B2D94">
        <w:rPr>
          <w:rFonts w:ascii="Times New Roman" w:hAnsi="Times New Roman" w:cs="Times New Roman"/>
          <w:sz w:val="24"/>
          <w:szCs w:val="24"/>
        </w:rPr>
        <w:t>is</w:t>
      </w:r>
      <w:r w:rsidRPr="007B2D94">
        <w:rPr>
          <w:rFonts w:ascii="Times New Roman" w:hAnsi="Times New Roman" w:cs="Times New Roman"/>
          <w:sz w:val="24"/>
          <w:szCs w:val="24"/>
        </w:rPr>
        <w:t xml:space="preserve"> study was to </w:t>
      </w:r>
      <w:r w:rsidR="0002309F" w:rsidRPr="007B2D94">
        <w:rPr>
          <w:rFonts w:ascii="Times New Roman" w:hAnsi="Times New Roman" w:cs="Times New Roman"/>
          <w:sz w:val="24"/>
          <w:szCs w:val="24"/>
        </w:rPr>
        <w:t xml:space="preserve">understand whether preference for on-farm climate-smart agricultural projects would vary with individual wealth and wellbeing levels. </w:t>
      </w:r>
      <w:r w:rsidRPr="007B2D94">
        <w:rPr>
          <w:rFonts w:ascii="Times New Roman" w:hAnsi="Times New Roman" w:cs="Times New Roman"/>
          <w:sz w:val="24"/>
          <w:szCs w:val="24"/>
        </w:rPr>
        <w:t xml:space="preserve">In a discrete choice experiment, we elicited farmers’ preferences </w:t>
      </w:r>
      <w:r w:rsidR="002738D0" w:rsidRPr="007B2D94">
        <w:rPr>
          <w:rFonts w:ascii="Times New Roman" w:hAnsi="Times New Roman" w:cs="Times New Roman"/>
          <w:sz w:val="24"/>
          <w:szCs w:val="24"/>
        </w:rPr>
        <w:t>for a program combining on-farm tree planting and crop diversification, supported by a conditional payment to overcome the initial investment cost</w:t>
      </w:r>
      <w:r w:rsidR="00B85D14" w:rsidRPr="007B2D94">
        <w:rPr>
          <w:rFonts w:ascii="Times New Roman" w:hAnsi="Times New Roman" w:cs="Times New Roman"/>
          <w:sz w:val="24"/>
          <w:szCs w:val="24"/>
        </w:rPr>
        <w:t xml:space="preserve"> as a risk-sharing mechanism (Mapfumo et al. 2015)</w:t>
      </w:r>
      <w:r w:rsidR="002738D0" w:rsidRPr="007B2D94">
        <w:rPr>
          <w:rFonts w:ascii="Times New Roman" w:hAnsi="Times New Roman" w:cs="Times New Roman"/>
          <w:sz w:val="24"/>
          <w:szCs w:val="24"/>
        </w:rPr>
        <w:t xml:space="preserve">. More specifically, we asked farmers to make choices about the adoption </w:t>
      </w:r>
      <w:r w:rsidR="0002309F" w:rsidRPr="007B2D94">
        <w:rPr>
          <w:rFonts w:ascii="Times New Roman" w:hAnsi="Times New Roman" w:cs="Times New Roman"/>
          <w:sz w:val="24"/>
          <w:szCs w:val="24"/>
        </w:rPr>
        <w:t>of extra</w:t>
      </w:r>
      <w:r w:rsidRPr="007B2D94">
        <w:rPr>
          <w:rFonts w:ascii="Times New Roman" w:hAnsi="Times New Roman" w:cs="Times New Roman"/>
          <w:sz w:val="24"/>
          <w:szCs w:val="24"/>
        </w:rPr>
        <w:t xml:space="preserve"> trees </w:t>
      </w:r>
      <w:r w:rsidR="0002309F" w:rsidRPr="007B2D94">
        <w:rPr>
          <w:rFonts w:ascii="Times New Roman" w:hAnsi="Times New Roman" w:cs="Times New Roman"/>
          <w:sz w:val="24"/>
          <w:szCs w:val="24"/>
        </w:rPr>
        <w:t>on their farms with different tree products, different cropping techniques</w:t>
      </w:r>
      <w:r w:rsidRPr="007B2D94">
        <w:rPr>
          <w:rFonts w:ascii="Times New Roman" w:hAnsi="Times New Roman" w:cs="Times New Roman"/>
          <w:sz w:val="24"/>
          <w:szCs w:val="24"/>
        </w:rPr>
        <w:t xml:space="preserve">, the </w:t>
      </w:r>
      <w:r w:rsidR="0002309F" w:rsidRPr="007B2D94">
        <w:rPr>
          <w:rFonts w:ascii="Times New Roman" w:hAnsi="Times New Roman" w:cs="Times New Roman"/>
          <w:sz w:val="24"/>
          <w:szCs w:val="24"/>
        </w:rPr>
        <w:t xml:space="preserve">level of </w:t>
      </w:r>
      <w:r w:rsidR="00B85D14" w:rsidRPr="007B2D94">
        <w:rPr>
          <w:rFonts w:ascii="Times New Roman" w:hAnsi="Times New Roman" w:cs="Times New Roman"/>
          <w:sz w:val="24"/>
          <w:szCs w:val="24"/>
        </w:rPr>
        <w:t>credit</w:t>
      </w:r>
      <w:r w:rsidR="0002309F" w:rsidRPr="007B2D94">
        <w:rPr>
          <w:rFonts w:ascii="Times New Roman" w:hAnsi="Times New Roman" w:cs="Times New Roman"/>
          <w:sz w:val="24"/>
          <w:szCs w:val="24"/>
        </w:rPr>
        <w:t xml:space="preserve"> they would want</w:t>
      </w:r>
      <w:r w:rsidR="002738D0" w:rsidRPr="007B2D94">
        <w:rPr>
          <w:rFonts w:ascii="Times New Roman" w:hAnsi="Times New Roman" w:cs="Times New Roman"/>
          <w:sz w:val="24"/>
          <w:szCs w:val="24"/>
        </w:rPr>
        <w:t>,</w:t>
      </w:r>
      <w:r w:rsidR="0002309F" w:rsidRPr="007B2D94">
        <w:rPr>
          <w:rFonts w:ascii="Times New Roman" w:hAnsi="Times New Roman" w:cs="Times New Roman"/>
          <w:sz w:val="24"/>
          <w:szCs w:val="24"/>
        </w:rPr>
        <w:t xml:space="preserve"> </w:t>
      </w:r>
      <w:r w:rsidR="002738D0" w:rsidRPr="007B2D94">
        <w:rPr>
          <w:rFonts w:ascii="Times New Roman" w:hAnsi="Times New Roman" w:cs="Times New Roman"/>
          <w:sz w:val="24"/>
          <w:szCs w:val="24"/>
        </w:rPr>
        <w:t xml:space="preserve">and different </w:t>
      </w:r>
      <w:r w:rsidR="0002309F" w:rsidRPr="007B2D94">
        <w:rPr>
          <w:rFonts w:ascii="Times New Roman" w:hAnsi="Times New Roman" w:cs="Times New Roman"/>
          <w:sz w:val="24"/>
          <w:szCs w:val="24"/>
        </w:rPr>
        <w:t xml:space="preserve">maize </w:t>
      </w:r>
      <w:r w:rsidR="002738D0" w:rsidRPr="007B2D94">
        <w:rPr>
          <w:rFonts w:ascii="Times New Roman" w:hAnsi="Times New Roman" w:cs="Times New Roman"/>
          <w:sz w:val="24"/>
          <w:szCs w:val="24"/>
        </w:rPr>
        <w:t>yield increases</w:t>
      </w:r>
      <w:r w:rsidR="0002309F" w:rsidRPr="007B2D94">
        <w:rPr>
          <w:rFonts w:ascii="Times New Roman" w:hAnsi="Times New Roman" w:cs="Times New Roman"/>
          <w:sz w:val="24"/>
          <w:szCs w:val="24"/>
        </w:rPr>
        <w:t xml:space="preserve"> following tree planting and intercropping or crop rotation after a certain period of time</w:t>
      </w:r>
      <w:r w:rsidRPr="007B2D94">
        <w:rPr>
          <w:rFonts w:ascii="Times New Roman" w:hAnsi="Times New Roman" w:cs="Times New Roman"/>
          <w:sz w:val="24"/>
          <w:szCs w:val="24"/>
        </w:rPr>
        <w:t>.</w:t>
      </w:r>
      <w:r w:rsidR="0002309F" w:rsidRPr="007B2D94">
        <w:rPr>
          <w:rFonts w:ascii="Times New Roman" w:hAnsi="Times New Roman" w:cs="Times New Roman"/>
          <w:sz w:val="24"/>
          <w:szCs w:val="24"/>
        </w:rPr>
        <w:t xml:space="preserve"> We test whether the conditional preference parameters of the DCE attributes are associated with indicators for different types of capital (physical, human, financial, social and natural), using a seemingly unrelated regression model. </w:t>
      </w:r>
    </w:p>
    <w:p w14:paraId="3354DFB5" w14:textId="77777777" w:rsidR="004669DD" w:rsidRPr="007B2D94" w:rsidRDefault="004669DD" w:rsidP="005C3F19">
      <w:pPr>
        <w:spacing w:line="360" w:lineRule="auto"/>
        <w:rPr>
          <w:rFonts w:ascii="Times New Roman" w:eastAsiaTheme="minorHAnsi" w:hAnsi="Times New Roman" w:cs="Times New Roman"/>
          <w:b/>
          <w:sz w:val="24"/>
          <w:szCs w:val="24"/>
          <w:lang w:eastAsia="en-US"/>
        </w:rPr>
      </w:pPr>
    </w:p>
    <w:p w14:paraId="5A170266" w14:textId="77777777" w:rsidR="004A24CE" w:rsidRPr="007B2D94" w:rsidRDefault="001B3892" w:rsidP="005C3F19">
      <w:pPr>
        <w:spacing w:line="360" w:lineRule="auto"/>
        <w:rPr>
          <w:rFonts w:ascii="Times New Roman" w:hAnsi="Times New Roman" w:cs="Times New Roman"/>
          <w:b/>
          <w:bCs/>
          <w:sz w:val="24"/>
          <w:szCs w:val="24"/>
        </w:rPr>
      </w:pPr>
      <w:r w:rsidRPr="007B2D94">
        <w:rPr>
          <w:rFonts w:ascii="Times New Roman" w:eastAsiaTheme="minorHAnsi" w:hAnsi="Times New Roman" w:cs="Times New Roman"/>
          <w:b/>
          <w:sz w:val="24"/>
          <w:szCs w:val="24"/>
          <w:lang w:eastAsia="en-US"/>
        </w:rPr>
        <w:t>2</w:t>
      </w:r>
      <w:r w:rsidR="00003F3E" w:rsidRPr="007B2D94">
        <w:rPr>
          <w:rFonts w:ascii="Times New Roman" w:eastAsiaTheme="minorHAnsi" w:hAnsi="Times New Roman" w:cs="Times New Roman"/>
          <w:b/>
          <w:sz w:val="24"/>
          <w:szCs w:val="24"/>
          <w:lang w:eastAsia="en-US"/>
        </w:rPr>
        <w:t>.</w:t>
      </w:r>
      <w:r w:rsidRPr="007B2D94">
        <w:rPr>
          <w:rFonts w:ascii="Times New Roman" w:eastAsiaTheme="minorHAnsi" w:hAnsi="Times New Roman" w:cs="Times New Roman"/>
          <w:b/>
          <w:sz w:val="24"/>
          <w:szCs w:val="24"/>
          <w:lang w:eastAsia="en-US"/>
        </w:rPr>
        <w:t xml:space="preserve"> Existing </w:t>
      </w:r>
      <w:r w:rsidR="001F56BD" w:rsidRPr="007B2D94">
        <w:rPr>
          <w:rFonts w:ascii="Times New Roman" w:eastAsiaTheme="minorHAnsi" w:hAnsi="Times New Roman" w:cs="Times New Roman"/>
          <w:b/>
          <w:sz w:val="24"/>
          <w:szCs w:val="24"/>
          <w:lang w:eastAsia="en-US"/>
        </w:rPr>
        <w:t>climate smart</w:t>
      </w:r>
      <w:r w:rsidRPr="007B2D94">
        <w:rPr>
          <w:rFonts w:ascii="Times New Roman" w:eastAsiaTheme="minorHAnsi" w:hAnsi="Times New Roman" w:cs="Times New Roman"/>
          <w:b/>
          <w:sz w:val="24"/>
          <w:szCs w:val="24"/>
          <w:lang w:eastAsia="en-US"/>
        </w:rPr>
        <w:t xml:space="preserve"> agriculture initiatives in Malawi</w:t>
      </w:r>
    </w:p>
    <w:p w14:paraId="3FC3EADE" w14:textId="77777777" w:rsidR="00147149" w:rsidRPr="007B2D94" w:rsidRDefault="004A24CE" w:rsidP="005C3F19">
      <w:pPr>
        <w:spacing w:line="360" w:lineRule="auto"/>
        <w:rPr>
          <w:rFonts w:ascii="Times New Roman" w:hAnsi="Times New Roman" w:cs="Times New Roman"/>
          <w:b/>
          <w:bCs/>
          <w:sz w:val="24"/>
          <w:szCs w:val="24"/>
        </w:rPr>
      </w:pPr>
      <w:r w:rsidRPr="007B2D94">
        <w:rPr>
          <w:rFonts w:ascii="Times New Roman" w:hAnsi="Times New Roman" w:cs="Times New Roman"/>
          <w:sz w:val="24"/>
          <w:szCs w:val="24"/>
        </w:rPr>
        <w:t>We conducted our</w:t>
      </w:r>
      <w:r w:rsidR="00791D1C" w:rsidRPr="007B2D94">
        <w:rPr>
          <w:rFonts w:ascii="Times New Roman" w:hAnsi="Times New Roman" w:cs="Times New Roman"/>
          <w:sz w:val="24"/>
          <w:szCs w:val="24"/>
        </w:rPr>
        <w:t xml:space="preserve"> empirical research</w:t>
      </w:r>
      <w:r w:rsidR="00173933" w:rsidRPr="007B2D94">
        <w:rPr>
          <w:rFonts w:ascii="Times New Roman" w:hAnsi="Times New Roman" w:cs="Times New Roman"/>
          <w:sz w:val="24"/>
          <w:szCs w:val="24"/>
        </w:rPr>
        <w:t xml:space="preserve"> </w:t>
      </w:r>
      <w:r w:rsidR="00791D1C" w:rsidRPr="007B2D94">
        <w:rPr>
          <w:rFonts w:ascii="Times New Roman" w:hAnsi="Times New Roman" w:cs="Times New Roman"/>
          <w:sz w:val="24"/>
          <w:szCs w:val="24"/>
        </w:rPr>
        <w:t xml:space="preserve">in the Zomba district </w:t>
      </w:r>
      <w:r w:rsidR="00147149" w:rsidRPr="007B2D94">
        <w:rPr>
          <w:rFonts w:ascii="Times New Roman" w:hAnsi="Times New Roman" w:cs="Times New Roman"/>
          <w:sz w:val="24"/>
          <w:szCs w:val="24"/>
        </w:rPr>
        <w:t>in Southern</w:t>
      </w:r>
      <w:r w:rsidR="00791D1C" w:rsidRPr="007B2D94">
        <w:rPr>
          <w:rFonts w:ascii="Times New Roman" w:hAnsi="Times New Roman" w:cs="Times New Roman"/>
          <w:sz w:val="24"/>
          <w:szCs w:val="24"/>
        </w:rPr>
        <w:t xml:space="preserve"> Malawi. Poverty levels in Malawi are high: the country ranks 17</w:t>
      </w:r>
      <w:r w:rsidRPr="007B2D94">
        <w:rPr>
          <w:rFonts w:ascii="Times New Roman" w:hAnsi="Times New Roman" w:cs="Times New Roman"/>
          <w:sz w:val="24"/>
          <w:szCs w:val="24"/>
        </w:rPr>
        <w:t>0</w:t>
      </w:r>
      <w:r w:rsidR="00791D1C" w:rsidRPr="007B2D94">
        <w:rPr>
          <w:rFonts w:ascii="Times New Roman" w:hAnsi="Times New Roman" w:cs="Times New Roman"/>
          <w:sz w:val="24"/>
          <w:szCs w:val="24"/>
        </w:rPr>
        <w:t xml:space="preserve"> on the Human Development Index</w:t>
      </w:r>
      <w:r w:rsidRPr="007B2D94">
        <w:rPr>
          <w:rFonts w:ascii="Times New Roman" w:hAnsi="Times New Roman" w:cs="Times New Roman"/>
          <w:sz w:val="24"/>
          <w:szCs w:val="24"/>
        </w:rPr>
        <w:t xml:space="preserve"> 2016, with 56</w:t>
      </w:r>
      <w:r w:rsidR="00147149" w:rsidRPr="007B2D94">
        <w:rPr>
          <w:rFonts w:ascii="Times New Roman" w:hAnsi="Times New Roman" w:cs="Times New Roman"/>
          <w:sz w:val="24"/>
          <w:szCs w:val="24"/>
        </w:rPr>
        <w:t>% of the total population qualified as</w:t>
      </w:r>
      <w:r w:rsidRPr="007B2D94">
        <w:rPr>
          <w:rFonts w:ascii="Times New Roman" w:hAnsi="Times New Roman" w:cs="Times New Roman"/>
          <w:sz w:val="24"/>
          <w:szCs w:val="24"/>
        </w:rPr>
        <w:t xml:space="preserve"> multidimensionally</w:t>
      </w:r>
      <w:r w:rsidR="00147149" w:rsidRPr="007B2D94">
        <w:rPr>
          <w:rFonts w:ascii="Times New Roman" w:hAnsi="Times New Roman" w:cs="Times New Roman"/>
          <w:sz w:val="24"/>
          <w:szCs w:val="24"/>
        </w:rPr>
        <w:t xml:space="preserve"> poor</w:t>
      </w:r>
      <w:r w:rsidRPr="007B2D94">
        <w:rPr>
          <w:rFonts w:ascii="Times New Roman" w:hAnsi="Times New Roman" w:cs="Times New Roman"/>
          <w:sz w:val="24"/>
          <w:szCs w:val="24"/>
        </w:rPr>
        <w:t xml:space="preserve"> and 71% living below the $1.90/day poverty line (HDR 2016)</w:t>
      </w:r>
      <w:r w:rsidR="00147149" w:rsidRPr="007B2D94">
        <w:rPr>
          <w:rFonts w:ascii="Times New Roman" w:hAnsi="Times New Roman" w:cs="Times New Roman"/>
          <w:sz w:val="24"/>
          <w:szCs w:val="24"/>
        </w:rPr>
        <w:t>. The Southern Region has the highest poverty rate (63%) and ultra-poverty rate (34%)</w:t>
      </w:r>
      <w:r w:rsidR="001F56BD" w:rsidRPr="007B2D94">
        <w:rPr>
          <w:rFonts w:ascii="Times New Roman" w:hAnsi="Times New Roman" w:cs="Times New Roman"/>
          <w:sz w:val="24"/>
          <w:szCs w:val="24"/>
        </w:rPr>
        <w:t xml:space="preserve"> (</w:t>
      </w:r>
      <w:r w:rsidR="004B3257" w:rsidRPr="007B2D94">
        <w:rPr>
          <w:rFonts w:ascii="Times New Roman" w:hAnsi="Times New Roman" w:cs="Times New Roman"/>
          <w:sz w:val="24"/>
          <w:szCs w:val="24"/>
        </w:rPr>
        <w:t>NSO 2012</w:t>
      </w:r>
      <w:r w:rsidR="001F56BD" w:rsidRPr="007B2D94">
        <w:rPr>
          <w:rFonts w:ascii="Times New Roman" w:hAnsi="Times New Roman" w:cs="Times New Roman"/>
          <w:sz w:val="24"/>
          <w:szCs w:val="24"/>
        </w:rPr>
        <w:t>)</w:t>
      </w:r>
      <w:r w:rsidR="00147149" w:rsidRPr="007B2D94">
        <w:rPr>
          <w:rFonts w:ascii="Times New Roman" w:hAnsi="Times New Roman" w:cs="Times New Roman"/>
          <w:sz w:val="24"/>
          <w:szCs w:val="24"/>
        </w:rPr>
        <w:t xml:space="preserve">. </w:t>
      </w:r>
    </w:p>
    <w:p w14:paraId="5A1626B5" w14:textId="26D75820" w:rsidR="0010327F" w:rsidRPr="007B2D94" w:rsidRDefault="00147149"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 xml:space="preserve">The economy of Malawi is largely dependent on agriculture, in terms of GDP and even more so in terms of employment and informal economy. </w:t>
      </w:r>
      <w:r w:rsidR="00791D1C" w:rsidRPr="007B2D94">
        <w:rPr>
          <w:rFonts w:ascii="Times New Roman" w:hAnsi="Times New Roman" w:cs="Times New Roman"/>
          <w:sz w:val="24"/>
          <w:szCs w:val="24"/>
        </w:rPr>
        <w:t xml:space="preserve">Agriculture is the main source of rural livelihoods and half of the rural households are pure subsistence farmers. </w:t>
      </w:r>
      <w:r w:rsidR="00F567EB" w:rsidRPr="007B2D94">
        <w:rPr>
          <w:rFonts w:ascii="Times New Roman" w:hAnsi="Times New Roman" w:cs="Times New Roman"/>
          <w:sz w:val="24"/>
          <w:szCs w:val="24"/>
        </w:rPr>
        <w:t xml:space="preserve">The average </w:t>
      </w:r>
      <w:r w:rsidR="00416DC5" w:rsidRPr="007B2D94">
        <w:rPr>
          <w:rFonts w:ascii="Times New Roman" w:hAnsi="Times New Roman" w:cs="Times New Roman"/>
          <w:sz w:val="24"/>
          <w:szCs w:val="24"/>
        </w:rPr>
        <w:t>cultivated area</w:t>
      </w:r>
      <w:r w:rsidR="00F567EB" w:rsidRPr="007B2D94">
        <w:rPr>
          <w:rFonts w:ascii="Times New Roman" w:hAnsi="Times New Roman" w:cs="Times New Roman"/>
          <w:sz w:val="24"/>
          <w:szCs w:val="24"/>
        </w:rPr>
        <w:t xml:space="preserve"> per household is about 0.</w:t>
      </w:r>
      <w:r w:rsidR="00416DC5" w:rsidRPr="007B2D94">
        <w:rPr>
          <w:rFonts w:ascii="Times New Roman" w:hAnsi="Times New Roman" w:cs="Times New Roman"/>
          <w:sz w:val="24"/>
          <w:szCs w:val="24"/>
        </w:rPr>
        <w:t>6</w:t>
      </w:r>
      <w:r w:rsidR="00F567EB" w:rsidRPr="007B2D94">
        <w:rPr>
          <w:rFonts w:ascii="Times New Roman" w:hAnsi="Times New Roman" w:cs="Times New Roman"/>
          <w:sz w:val="24"/>
          <w:szCs w:val="24"/>
        </w:rPr>
        <w:t xml:space="preserve"> ha (NSO 201</w:t>
      </w:r>
      <w:r w:rsidR="00416DC5" w:rsidRPr="007B2D94">
        <w:rPr>
          <w:rFonts w:ascii="Times New Roman" w:hAnsi="Times New Roman" w:cs="Times New Roman"/>
          <w:sz w:val="24"/>
          <w:szCs w:val="24"/>
        </w:rPr>
        <w:t>7</w:t>
      </w:r>
      <w:r w:rsidR="00125BF3">
        <w:rPr>
          <w:rFonts w:ascii="Times New Roman" w:hAnsi="Times New Roman" w:cs="Times New Roman"/>
          <w:sz w:val="24"/>
          <w:szCs w:val="24"/>
        </w:rPr>
        <w:t>a</w:t>
      </w:r>
      <w:r w:rsidR="00F567EB" w:rsidRPr="007B2D94">
        <w:rPr>
          <w:rFonts w:ascii="Times New Roman" w:hAnsi="Times New Roman" w:cs="Times New Roman"/>
          <w:sz w:val="24"/>
          <w:szCs w:val="24"/>
        </w:rPr>
        <w:t>). Besides agriculture, l</w:t>
      </w:r>
      <w:r w:rsidR="00791D1C" w:rsidRPr="007B2D94">
        <w:rPr>
          <w:rFonts w:ascii="Times New Roman" w:hAnsi="Times New Roman" w:cs="Times New Roman"/>
          <w:sz w:val="24"/>
          <w:szCs w:val="24"/>
        </w:rPr>
        <w:t>ocal poor</w:t>
      </w:r>
      <w:r w:rsidR="009A785B" w:rsidRPr="007B2D94">
        <w:rPr>
          <w:rFonts w:ascii="Times New Roman" w:hAnsi="Times New Roman" w:cs="Times New Roman"/>
          <w:sz w:val="24"/>
          <w:szCs w:val="24"/>
        </w:rPr>
        <w:t xml:space="preserve"> households</w:t>
      </w:r>
      <w:r w:rsidR="00791D1C" w:rsidRPr="007B2D94">
        <w:rPr>
          <w:rFonts w:ascii="Times New Roman" w:hAnsi="Times New Roman" w:cs="Times New Roman"/>
          <w:sz w:val="24"/>
          <w:szCs w:val="24"/>
        </w:rPr>
        <w:t xml:space="preserve"> depend on multiple forest resources for their livelihoods</w:t>
      </w:r>
      <w:r w:rsidR="0021363B" w:rsidRPr="007B2D94">
        <w:rPr>
          <w:rFonts w:ascii="Times New Roman" w:hAnsi="Times New Roman" w:cs="Times New Roman"/>
          <w:sz w:val="24"/>
          <w:szCs w:val="24"/>
        </w:rPr>
        <w:t xml:space="preserve"> </w:t>
      </w:r>
      <w:r w:rsidR="0021363B"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"10.1017/S0014479709990469", "ISSN" : "0014-4797", "author" : [ { "dropping-particle" : "", "family" : "Kamanga", "given" : "B. C. G.", "non-dropping-particle" : "", "parse-names" : false, "suffix" : "" }, { "dropping-particle" : "", "family" : "Waddington", "given" : "S. R.", "non-dropping-particle" : "", "parse-names" : false, "suffix" : "" }, { "dropping-particle" : "", "family" : "Robertson", "given" : "M. J.", "non-dropping-particle" : "", "parse-names" : false, "suffix" : "" }, { "dropping-particle" : "", "family" : "Giller", "given" : "K. E.", "non-dropping-particle" : "", "parse-names" : false, "suffix" : "" } ], "container-title" : "Experimental Agriculture", "id" : "ITEM-1", "issue" : "01", "issued" : { "date-parts" : [ [ "2010" ] ] }, "page" : "1", "title" : "Risk Analysis of Maize-Legume Crop Combinations With Smallholder Farmers Varying in Resource Endowment in Central Malawi", "type" : "article-journal", "volume" : "46" }, "uris" : [ "http://www.mendeley.com/documents/?uuid=378f18c1-ee12-45b9-a0b4-d90148d559a3" ] } ], "mendeley" : { "formattedCitation" : "(Kamanga et al. 2010)", "plainTextFormattedCitation" : "(Kamanga et al. 2010)", "previouslyFormattedCitation" : "(Kamanga et al. 2010)" }, "properties" : { "noteIndex" : 0 }, "schema" : "https://github.com/citation-style-language/schema/raw/master/csl-citation.json" }</w:instrText>
      </w:r>
      <w:r w:rsidR="0021363B"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(Kamanga et al. 2010)</w:t>
      </w:r>
      <w:r w:rsidR="0021363B" w:rsidRPr="007B2D94">
        <w:rPr>
          <w:rFonts w:ascii="Times New Roman" w:hAnsi="Times New Roman" w:cs="Times New Roman"/>
          <w:sz w:val="24"/>
          <w:szCs w:val="24"/>
        </w:rPr>
        <w:fldChar w:fldCharType="end"/>
      </w:r>
      <w:r w:rsidR="00791D1C" w:rsidRPr="007B2D94">
        <w:rPr>
          <w:rFonts w:ascii="Times New Roman" w:hAnsi="Times New Roman" w:cs="Times New Roman"/>
          <w:sz w:val="24"/>
          <w:szCs w:val="24"/>
        </w:rPr>
        <w:t xml:space="preserve">. </w:t>
      </w:r>
      <w:r w:rsidR="009A785B" w:rsidRPr="007B2D94">
        <w:rPr>
          <w:rFonts w:ascii="Times New Roman" w:hAnsi="Times New Roman" w:cs="Times New Roman"/>
          <w:sz w:val="24"/>
          <w:szCs w:val="24"/>
        </w:rPr>
        <w:t>Stakeholders at n</w:t>
      </w:r>
      <w:r w:rsidR="00791D1C" w:rsidRPr="007B2D94">
        <w:rPr>
          <w:rFonts w:ascii="Times New Roman" w:hAnsi="Times New Roman" w:cs="Times New Roman"/>
          <w:sz w:val="24"/>
          <w:szCs w:val="24"/>
        </w:rPr>
        <w:t>ational level</w:t>
      </w:r>
      <w:r w:rsidR="009A785B" w:rsidRPr="007B2D94">
        <w:rPr>
          <w:rFonts w:ascii="Times New Roman" w:hAnsi="Times New Roman" w:cs="Times New Roman"/>
          <w:sz w:val="24"/>
          <w:szCs w:val="24"/>
        </w:rPr>
        <w:t xml:space="preserve">, especially in urban areas, </w:t>
      </w:r>
      <w:r w:rsidR="004D4EFB" w:rsidRPr="007B2D94">
        <w:rPr>
          <w:rFonts w:ascii="Times New Roman" w:hAnsi="Times New Roman" w:cs="Times New Roman"/>
          <w:sz w:val="24"/>
          <w:szCs w:val="24"/>
        </w:rPr>
        <w:t>want to</w:t>
      </w:r>
      <w:r w:rsidR="00791D1C" w:rsidRPr="007B2D94">
        <w:rPr>
          <w:rFonts w:ascii="Times New Roman" w:hAnsi="Times New Roman" w:cs="Times New Roman"/>
          <w:sz w:val="24"/>
          <w:szCs w:val="24"/>
        </w:rPr>
        <w:t xml:space="preserve"> maintain forests for water </w:t>
      </w:r>
      <w:r w:rsidR="004D4EFB" w:rsidRPr="007B2D94">
        <w:rPr>
          <w:rFonts w:ascii="Times New Roman" w:hAnsi="Times New Roman" w:cs="Times New Roman"/>
          <w:sz w:val="24"/>
          <w:szCs w:val="24"/>
        </w:rPr>
        <w:t>provision and hydropower</w:t>
      </w:r>
      <w:r w:rsidR="00791D1C" w:rsidRPr="007B2D94">
        <w:rPr>
          <w:rFonts w:ascii="Times New Roman" w:hAnsi="Times New Roman" w:cs="Times New Roman"/>
          <w:sz w:val="24"/>
          <w:szCs w:val="24"/>
        </w:rPr>
        <w:t>, but</w:t>
      </w:r>
      <w:r w:rsidR="00B84D72" w:rsidRPr="007B2D94">
        <w:rPr>
          <w:rFonts w:ascii="Times New Roman" w:hAnsi="Times New Roman" w:cs="Times New Roman"/>
          <w:sz w:val="24"/>
          <w:szCs w:val="24"/>
        </w:rPr>
        <w:t xml:space="preserve"> their demand for timber and </w:t>
      </w:r>
      <w:r w:rsidR="00791D1C" w:rsidRPr="007B2D94">
        <w:rPr>
          <w:rFonts w:ascii="Times New Roman" w:hAnsi="Times New Roman" w:cs="Times New Roman"/>
          <w:sz w:val="24"/>
          <w:szCs w:val="24"/>
        </w:rPr>
        <w:t xml:space="preserve">fuelwood </w:t>
      </w:r>
      <w:r w:rsidR="00EF7D71" w:rsidRPr="007B2D94">
        <w:rPr>
          <w:rFonts w:ascii="Times New Roman" w:hAnsi="Times New Roman" w:cs="Times New Roman"/>
          <w:sz w:val="24"/>
          <w:szCs w:val="24"/>
        </w:rPr>
        <w:t xml:space="preserve">also </w:t>
      </w:r>
      <w:r w:rsidR="00791D1C" w:rsidRPr="007B2D94">
        <w:rPr>
          <w:rFonts w:ascii="Times New Roman" w:hAnsi="Times New Roman" w:cs="Times New Roman"/>
          <w:sz w:val="24"/>
          <w:szCs w:val="24"/>
        </w:rPr>
        <w:t>leads to continuous forest degradation. The level of deforestation varies within the Zomba district</w:t>
      </w:r>
      <w:r w:rsidR="00F92905" w:rsidRPr="007B2D94">
        <w:rPr>
          <w:rFonts w:ascii="Times New Roman" w:hAnsi="Times New Roman" w:cs="Times New Roman"/>
          <w:sz w:val="24"/>
          <w:szCs w:val="24"/>
        </w:rPr>
        <w:t xml:space="preserve">, with denser forest patches remaining in the North, the </w:t>
      </w:r>
      <w:r w:rsidR="00867A76" w:rsidRPr="007B2D94">
        <w:rPr>
          <w:rFonts w:ascii="Times New Roman" w:hAnsi="Times New Roman" w:cs="Times New Roman"/>
          <w:sz w:val="24"/>
          <w:szCs w:val="24"/>
        </w:rPr>
        <w:t>Z</w:t>
      </w:r>
      <w:r w:rsidR="00F92905" w:rsidRPr="007B2D94">
        <w:rPr>
          <w:rFonts w:ascii="Times New Roman" w:hAnsi="Times New Roman" w:cs="Times New Roman"/>
          <w:sz w:val="24"/>
          <w:szCs w:val="24"/>
        </w:rPr>
        <w:t>omba-Malosa forest, and high levels of deforestation near Zomba, caused mainly by charcoal production for urban dwellers</w:t>
      </w:r>
      <w:r w:rsidR="00F567EB" w:rsidRPr="007B2D94">
        <w:rPr>
          <w:rFonts w:ascii="Times New Roman" w:hAnsi="Times New Roman" w:cs="Times New Roman"/>
          <w:sz w:val="24"/>
          <w:szCs w:val="24"/>
        </w:rPr>
        <w:t xml:space="preserve"> (</w:t>
      </w:r>
      <w:r w:rsidR="005F58DB" w:rsidRPr="007B2D94">
        <w:rPr>
          <w:rFonts w:ascii="Times New Roman" w:hAnsi="Times New Roman" w:cs="Times New Roman"/>
          <w:sz w:val="24"/>
          <w:szCs w:val="24"/>
        </w:rPr>
        <w:t>Smith et al. 201</w:t>
      </w:r>
      <w:r w:rsidR="0056486C" w:rsidRPr="007B2D94">
        <w:rPr>
          <w:rFonts w:ascii="Times New Roman" w:hAnsi="Times New Roman" w:cs="Times New Roman"/>
          <w:sz w:val="24"/>
          <w:szCs w:val="24"/>
        </w:rPr>
        <w:t>5</w:t>
      </w:r>
      <w:r w:rsidR="00F567EB" w:rsidRPr="007B2D94">
        <w:rPr>
          <w:rFonts w:ascii="Times New Roman" w:hAnsi="Times New Roman" w:cs="Times New Roman"/>
          <w:sz w:val="24"/>
          <w:szCs w:val="24"/>
        </w:rPr>
        <w:t>)</w:t>
      </w:r>
      <w:r w:rsidR="00791D1C" w:rsidRPr="007B2D94">
        <w:rPr>
          <w:rFonts w:ascii="Times New Roman" w:hAnsi="Times New Roman" w:cs="Times New Roman"/>
          <w:sz w:val="24"/>
          <w:szCs w:val="24"/>
        </w:rPr>
        <w:t xml:space="preserve">. </w:t>
      </w:r>
    </w:p>
    <w:p w14:paraId="5647ACF1" w14:textId="319B73C8" w:rsidR="002D23CB" w:rsidRPr="007B2D94" w:rsidRDefault="00147149"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National self-sufficiency in maize is a priority of the Go</w:t>
      </w:r>
      <w:r w:rsidR="00A9216C" w:rsidRPr="007B2D94">
        <w:rPr>
          <w:rFonts w:ascii="Times New Roman" w:hAnsi="Times New Roman" w:cs="Times New Roman"/>
          <w:sz w:val="24"/>
          <w:szCs w:val="24"/>
        </w:rPr>
        <w:t xml:space="preserve">vernment of </w:t>
      </w:r>
      <w:r w:rsidRPr="007B2D94">
        <w:rPr>
          <w:rFonts w:ascii="Times New Roman" w:hAnsi="Times New Roman" w:cs="Times New Roman"/>
          <w:sz w:val="24"/>
          <w:szCs w:val="24"/>
        </w:rPr>
        <w:t>M</w:t>
      </w:r>
      <w:r w:rsidR="00A9216C" w:rsidRPr="007B2D94">
        <w:rPr>
          <w:rFonts w:ascii="Times New Roman" w:hAnsi="Times New Roman" w:cs="Times New Roman"/>
          <w:sz w:val="24"/>
          <w:szCs w:val="24"/>
        </w:rPr>
        <w:t>alawi</w:t>
      </w:r>
      <w:r w:rsidRPr="007B2D94">
        <w:rPr>
          <w:rFonts w:ascii="Times New Roman" w:hAnsi="Times New Roman" w:cs="Times New Roman"/>
          <w:sz w:val="24"/>
          <w:szCs w:val="24"/>
        </w:rPr>
        <w:t>. The Go</w:t>
      </w:r>
      <w:r w:rsidR="00A9216C" w:rsidRPr="007B2D94">
        <w:rPr>
          <w:rFonts w:ascii="Times New Roman" w:hAnsi="Times New Roman" w:cs="Times New Roman"/>
          <w:sz w:val="24"/>
          <w:szCs w:val="24"/>
        </w:rPr>
        <w:t>vernment</w:t>
      </w:r>
      <w:r w:rsidRPr="007B2D94">
        <w:rPr>
          <w:rFonts w:ascii="Times New Roman" w:hAnsi="Times New Roman" w:cs="Times New Roman"/>
          <w:sz w:val="24"/>
          <w:szCs w:val="24"/>
        </w:rPr>
        <w:t xml:space="preserve"> </w:t>
      </w:r>
      <w:r w:rsidR="00FE603C" w:rsidRPr="007B2D94">
        <w:rPr>
          <w:rFonts w:ascii="Times New Roman" w:hAnsi="Times New Roman" w:cs="Times New Roman"/>
          <w:sz w:val="24"/>
          <w:szCs w:val="24"/>
        </w:rPr>
        <w:t>interfere</w:t>
      </w:r>
      <w:r w:rsidR="00F54F14" w:rsidRPr="007B2D94">
        <w:rPr>
          <w:rFonts w:ascii="Times New Roman" w:hAnsi="Times New Roman" w:cs="Times New Roman"/>
          <w:sz w:val="24"/>
          <w:szCs w:val="24"/>
        </w:rPr>
        <w:t>s</w:t>
      </w:r>
      <w:r w:rsidRPr="007B2D94">
        <w:rPr>
          <w:rFonts w:ascii="Times New Roman" w:hAnsi="Times New Roman" w:cs="Times New Roman"/>
          <w:sz w:val="24"/>
          <w:szCs w:val="24"/>
        </w:rPr>
        <w:t xml:space="preserve"> in the maize market through input subsidies, price fixing, domestic trade limitations and import and export bans. </w:t>
      </w:r>
      <w:r w:rsidR="0021363B"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"10.1016/j.worlddev.2012.03.005", "ISBN" : "0305-750X", "ISSN" : "0305750X", "abstract" : "This paper examines seasonal food price crises in Malawi. In the 2000s, Malawi experienced three episodes in which seasonal maize prices rose in 2001-02, 2004-05, and 2007-09 by 354%, 218%, and 395%, respectively. These extreme price spikes resulted from a sequential interaction of economic and political events. A repeated pattern of cause, inapt response and adverse outcome is identified. The relative neglect in vulnerability analysis of staple food price movements as lead indicators of impending food crises is emphasized, and implications are drawn for price stabilisation, public-private coordination and social protection policies. \u00a9 2012 Elsevier Ltd.", "author" : [ { "dropping-particle" : "", "family" : "Ellis", "given" : "Frank", "non-dropping-particle" : "", "parse-names" : false, "suffix" : "" }, { "dropping-particle" : "", "family" : "Manda", "given" : "Elizabeth", "non-dropping-particle" : "", "parse-names" : false, "suffix" : "" } ], "container-title" : "World Development", "id" : "ITEM-1", "issue" : "7", "issued" : { "date-parts" : [ [ "2012" ] ] }, "page" : "1407-1417", "publisher" : "Elsevier Ltd", "title" : "Seasonal Food Crises and Policy Responses: A Narrative Account of Three Food Security Crises in Malawi", "type" : "article-journal", "volume" : "40" }, "uris" : [ "http://www.mendeley.com/documents/?uuid=fdffd19e-3055-436e-9fc9-8a25f5cce8b0" ] } ], "mendeley" : { "formattedCitation" : "(Ellis &amp; Manda 2012)", "plainTextFormattedCitation" : "(Ellis &amp; Manda 2012)", "previouslyFormattedCitation" : "(Ellis &amp; Manda 2012)" }, "properties" : { "noteIndex" : 0 }, "schema" : "https://github.com/citation-style-language/schema/raw/master/csl-citation.json" }</w:instrText>
      </w:r>
      <w:r w:rsidR="0021363B" w:rsidRPr="007B2D94">
        <w:rPr>
          <w:rFonts w:ascii="Times New Roman" w:hAnsi="Times New Roman" w:cs="Times New Roman"/>
          <w:sz w:val="24"/>
          <w:szCs w:val="24"/>
        </w:rPr>
        <w:fldChar w:fldCharType="separate"/>
      </w:r>
      <w:r w:rsidR="00AE2EF2" w:rsidRPr="007B2D94">
        <w:rPr>
          <w:rFonts w:ascii="Times New Roman" w:hAnsi="Times New Roman" w:cs="Times New Roman"/>
          <w:noProof/>
          <w:sz w:val="24"/>
          <w:szCs w:val="24"/>
        </w:rPr>
        <w:t>Ellis and</w:t>
      </w:r>
      <w:r w:rsidR="00332072" w:rsidRPr="007B2D94">
        <w:rPr>
          <w:rFonts w:ascii="Times New Roman" w:hAnsi="Times New Roman" w:cs="Times New Roman"/>
          <w:noProof/>
          <w:sz w:val="24"/>
          <w:szCs w:val="24"/>
        </w:rPr>
        <w:t xml:space="preserve"> Manda </w:t>
      </w:r>
      <w:r w:rsidR="001F56BD" w:rsidRPr="007B2D94">
        <w:rPr>
          <w:rFonts w:ascii="Times New Roman" w:hAnsi="Times New Roman" w:cs="Times New Roman"/>
          <w:noProof/>
          <w:sz w:val="24"/>
          <w:szCs w:val="24"/>
        </w:rPr>
        <w:t>(</w:t>
      </w:r>
      <w:r w:rsidR="00332072" w:rsidRPr="007B2D94">
        <w:rPr>
          <w:rFonts w:ascii="Times New Roman" w:hAnsi="Times New Roman" w:cs="Times New Roman"/>
          <w:noProof/>
          <w:sz w:val="24"/>
          <w:szCs w:val="24"/>
        </w:rPr>
        <w:t>2012)</w:t>
      </w:r>
      <w:r w:rsidR="0021363B" w:rsidRPr="007B2D94">
        <w:rPr>
          <w:rFonts w:ascii="Times New Roman" w:hAnsi="Times New Roman" w:cs="Times New Roman"/>
          <w:sz w:val="24"/>
          <w:szCs w:val="24"/>
        </w:rPr>
        <w:fldChar w:fldCharType="end"/>
      </w:r>
      <w:r w:rsidR="0021363B" w:rsidRPr="007B2D94">
        <w:rPr>
          <w:rFonts w:ascii="Times New Roman" w:hAnsi="Times New Roman" w:cs="Times New Roman"/>
          <w:sz w:val="24"/>
          <w:szCs w:val="24"/>
        </w:rPr>
        <w:t xml:space="preserve"> </w:t>
      </w:r>
      <w:r w:rsidRPr="007B2D94">
        <w:rPr>
          <w:rFonts w:ascii="Times New Roman" w:hAnsi="Times New Roman" w:cs="Times New Roman"/>
          <w:sz w:val="24"/>
          <w:szCs w:val="24"/>
        </w:rPr>
        <w:t>argue that these interventions may have increased price spikes</w:t>
      </w:r>
      <w:r w:rsidR="00FE603C" w:rsidRPr="007B2D94">
        <w:rPr>
          <w:rFonts w:ascii="Times New Roman" w:hAnsi="Times New Roman" w:cs="Times New Roman"/>
          <w:sz w:val="24"/>
          <w:szCs w:val="24"/>
        </w:rPr>
        <w:t xml:space="preserve"> on the black maize market</w:t>
      </w:r>
      <w:r w:rsidRPr="007B2D94">
        <w:rPr>
          <w:rFonts w:ascii="Times New Roman" w:hAnsi="Times New Roman" w:cs="Times New Roman"/>
          <w:sz w:val="24"/>
          <w:szCs w:val="24"/>
        </w:rPr>
        <w:t xml:space="preserve"> that have </w:t>
      </w:r>
      <w:r w:rsidR="00FE603C" w:rsidRPr="007B2D94">
        <w:rPr>
          <w:rFonts w:ascii="Times New Roman" w:hAnsi="Times New Roman" w:cs="Times New Roman"/>
          <w:sz w:val="24"/>
          <w:szCs w:val="24"/>
        </w:rPr>
        <w:t>caused</w:t>
      </w:r>
      <w:r w:rsidRPr="007B2D94">
        <w:rPr>
          <w:rFonts w:ascii="Times New Roman" w:hAnsi="Times New Roman" w:cs="Times New Roman"/>
          <w:sz w:val="24"/>
          <w:szCs w:val="24"/>
        </w:rPr>
        <w:t xml:space="preserve"> hunger </w:t>
      </w:r>
      <w:r w:rsidR="00FE603C" w:rsidRPr="007B2D94">
        <w:rPr>
          <w:rFonts w:ascii="Times New Roman" w:hAnsi="Times New Roman" w:cs="Times New Roman"/>
          <w:sz w:val="24"/>
          <w:szCs w:val="24"/>
        </w:rPr>
        <w:t>among</w:t>
      </w:r>
      <w:r w:rsidRPr="007B2D94">
        <w:rPr>
          <w:rFonts w:ascii="Times New Roman" w:hAnsi="Times New Roman" w:cs="Times New Roman"/>
          <w:sz w:val="24"/>
          <w:szCs w:val="24"/>
        </w:rPr>
        <w:t xml:space="preserve"> a l</w:t>
      </w:r>
      <w:r w:rsidR="00FE603C" w:rsidRPr="007B2D94">
        <w:rPr>
          <w:rFonts w:ascii="Times New Roman" w:hAnsi="Times New Roman" w:cs="Times New Roman"/>
          <w:sz w:val="24"/>
          <w:szCs w:val="24"/>
        </w:rPr>
        <w:t>arge proportion of people</w:t>
      </w:r>
      <w:r w:rsidRPr="007B2D94">
        <w:rPr>
          <w:rFonts w:ascii="Times New Roman" w:hAnsi="Times New Roman" w:cs="Times New Roman"/>
          <w:sz w:val="24"/>
          <w:szCs w:val="24"/>
        </w:rPr>
        <w:t>. Despite subsidies, fertilisers are still expensive</w:t>
      </w:r>
      <w:r w:rsidR="00FE603C" w:rsidRPr="007B2D94">
        <w:rPr>
          <w:rFonts w:ascii="Times New Roman" w:hAnsi="Times New Roman" w:cs="Times New Roman"/>
          <w:sz w:val="24"/>
          <w:szCs w:val="24"/>
        </w:rPr>
        <w:t xml:space="preserve">, farmers do not have access to loans and other financial services </w:t>
      </w:r>
      <w:r w:rsidR="0021363B"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"author" : [ { "dropping-particle" : "", "family" : "Lea", "given" : "Nicholas", "non-dropping-particle" : "", "parse-names" : false, "suffix" : "" }, { "dropping-particle" : "", "family" : "Hanmer", "given" : "Lucia", "non-dropping-particle" : "", "parse-names" : false, "suffix" : "" } ], "container-title" : "Southern Africa Poverty Reduction and Economic Management Unit, Africa Region, The World Bank", "id" : "ITEM-1", "issue" : "October", "issued" : { "date-parts" : [ [ "2009" ] ] }, "title" : "Constraints to Growth in Malawi", "type" : "article-journal" }, "uris" : [ "http://www.mendeley.com/documents/?uuid=f79f7665-2dd4-46bb-a70d-24cfb43c8999" ] } ], "mendeley" : { "formattedCitation" : "(Lea &amp; Hanmer 2009)", "plainTextFormattedCitation" : "(Lea &amp; Hanmer 2009)", "previouslyFormattedCitation" : "(Lea &amp; Hanmer 2009)" }, "properties" : { "noteIndex" : 0 }, "schema" : "https://github.com/citation-style-language/schema/raw/master/csl-citation.json" }</w:instrText>
      </w:r>
      <w:r w:rsidR="0021363B"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 xml:space="preserve">(Lea </w:t>
      </w:r>
      <w:r w:rsidR="005B2ED7" w:rsidRPr="007B2D94">
        <w:rPr>
          <w:rFonts w:ascii="Times New Roman" w:hAnsi="Times New Roman" w:cs="Times New Roman"/>
          <w:noProof/>
          <w:sz w:val="24"/>
          <w:szCs w:val="24"/>
        </w:rPr>
        <w:t xml:space="preserve">and </w:t>
      </w:r>
      <w:r w:rsidR="00332072" w:rsidRPr="007B2D94">
        <w:rPr>
          <w:rFonts w:ascii="Times New Roman" w:hAnsi="Times New Roman" w:cs="Times New Roman"/>
          <w:noProof/>
          <w:sz w:val="24"/>
          <w:szCs w:val="24"/>
        </w:rPr>
        <w:t>Hanmer 2009)</w:t>
      </w:r>
      <w:r w:rsidR="0021363B" w:rsidRPr="007B2D94">
        <w:rPr>
          <w:rFonts w:ascii="Times New Roman" w:hAnsi="Times New Roman" w:cs="Times New Roman"/>
          <w:sz w:val="24"/>
          <w:szCs w:val="24"/>
        </w:rPr>
        <w:fldChar w:fldCharType="end"/>
      </w:r>
      <w:r w:rsidRPr="007B2D94">
        <w:rPr>
          <w:rFonts w:ascii="Times New Roman" w:hAnsi="Times New Roman" w:cs="Times New Roman"/>
          <w:sz w:val="24"/>
          <w:szCs w:val="24"/>
        </w:rPr>
        <w:t xml:space="preserve">, and market infrastructure is underdeveloped </w:t>
      </w:r>
      <w:r w:rsidR="0021363B"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"author" : [ { "dropping-particle" : "", "family" : "Tchale", "given" : "Hardwick", "non-dropping-particle" : "", "parse-names" : false, "suffix" : "" }, { "dropping-particle" : "", "family" : "Keyser", "given" : "John", "non-dropping-particle" : "", "parse-names" : false, "suffix" : "" } ], "container-title" : "Policy Research Working Paper", "id" : "ITEM-1", "issue" : "March", "issued" : { "date-parts" : [ [ "2010" ] ] }, "page" : "1-59", "title" : "Quantitative Value Chain Analysis An Application to Malawi", "type" : "article-journal", "volume" : "5242" }, "uris" : [ "http://www.mendeley.com/documents/?uuid=fe898bf6-c30d-431f-991f-d755981ed06b" ] }, { "id" : "ITEM-2", "itemData" : { "author" : [ { "dropping-particle" : "", "family" : "Dorward", "given" : "Andrew", "non-dropping-particle" : "", "parse-names" : false, "suffix" : "" }, { "dropping-particle" : "", "family" : "Guenther", "given" : "Bruce", "non-dropping-particle" : "", "parse-names" : false, "suffix" : "" }, { "dropping-particle" : "", "family" : "Sabates-Wheeler", "given" : "Racher", "non-dropping-particle" : "", "parse-names" : false, "suffix" : "" } ], "container-title" : "Future Agricultures Consortium", "id" : "ITEM-2", "issue" : "009", "issued" : { "date-parts" : [ [ "2009" ] ] }, "number-of-pages" : "1-15", "title" : "Agriculture and Social Protection in Ghana. Future Agricultures", "type" : "report" }, "uris" : [ "http://www.mendeley.com/documents/?uuid=8ac685c4-bf4f-4988-9dde-dc9ee60bb925" ] } ], "mendeley" : { "formattedCitation" : "(Tchale &amp; Keyser 2010; Dorward et al. 2009)", "plainTextFormattedCitation" : "(Tchale &amp; Keyser 2010; Dorward et al. 2009)", "previouslyFormattedCitation" : "(Tchale &amp; Keyser 2010; Dorward et al. 2009)" }, "properties" : { "noteIndex" : 0 }, "schema" : "https://github.com/citation-style-language/schema/raw/master/csl-citation.json" }</w:instrText>
      </w:r>
      <w:r w:rsidR="0021363B" w:rsidRPr="007B2D94">
        <w:rPr>
          <w:rFonts w:ascii="Times New Roman" w:hAnsi="Times New Roman" w:cs="Times New Roman"/>
          <w:sz w:val="24"/>
          <w:szCs w:val="24"/>
        </w:rPr>
        <w:fldChar w:fldCharType="separate"/>
      </w:r>
      <w:r w:rsidR="00AE2EF2" w:rsidRPr="007B2D94">
        <w:rPr>
          <w:rFonts w:ascii="Times New Roman" w:hAnsi="Times New Roman" w:cs="Times New Roman"/>
          <w:noProof/>
          <w:sz w:val="24"/>
          <w:szCs w:val="24"/>
        </w:rPr>
        <w:t>(</w:t>
      </w:r>
      <w:r w:rsidR="00EC5C01" w:rsidRPr="007B2D94">
        <w:rPr>
          <w:rFonts w:ascii="Times New Roman" w:hAnsi="Times New Roman" w:cs="Times New Roman"/>
          <w:noProof/>
          <w:sz w:val="24"/>
          <w:szCs w:val="24"/>
        </w:rPr>
        <w:t xml:space="preserve">Dorward et al. 2009, </w:t>
      </w:r>
      <w:r w:rsidR="00AE2EF2" w:rsidRPr="007B2D94">
        <w:rPr>
          <w:rFonts w:ascii="Times New Roman" w:hAnsi="Times New Roman" w:cs="Times New Roman"/>
          <w:noProof/>
          <w:sz w:val="24"/>
          <w:szCs w:val="24"/>
        </w:rPr>
        <w:t>Tchale and</w:t>
      </w:r>
      <w:r w:rsidR="00332072" w:rsidRPr="007B2D94">
        <w:rPr>
          <w:rFonts w:ascii="Times New Roman" w:hAnsi="Times New Roman" w:cs="Times New Roman"/>
          <w:noProof/>
          <w:sz w:val="24"/>
          <w:szCs w:val="24"/>
        </w:rPr>
        <w:t xml:space="preserve"> Keyser 2010)</w:t>
      </w:r>
      <w:r w:rsidR="0021363B" w:rsidRPr="007B2D94">
        <w:rPr>
          <w:rFonts w:ascii="Times New Roman" w:hAnsi="Times New Roman" w:cs="Times New Roman"/>
          <w:sz w:val="24"/>
          <w:szCs w:val="24"/>
        </w:rPr>
        <w:fldChar w:fldCharType="end"/>
      </w:r>
      <w:r w:rsidRPr="007B2D94">
        <w:rPr>
          <w:rFonts w:ascii="Times New Roman" w:hAnsi="Times New Roman" w:cs="Times New Roman"/>
          <w:sz w:val="24"/>
          <w:szCs w:val="24"/>
        </w:rPr>
        <w:t>. The</w:t>
      </w:r>
      <w:r w:rsidR="003A2D71" w:rsidRPr="007B2D94">
        <w:rPr>
          <w:rFonts w:ascii="Times New Roman" w:hAnsi="Times New Roman" w:cs="Times New Roman"/>
          <w:sz w:val="24"/>
          <w:szCs w:val="24"/>
        </w:rPr>
        <w:t xml:space="preserve"> farmer input subsidies have been</w:t>
      </w:r>
      <w:r w:rsidR="00845A02" w:rsidRPr="007B2D94">
        <w:rPr>
          <w:rFonts w:ascii="Times New Roman" w:hAnsi="Times New Roman" w:cs="Times New Roman"/>
          <w:sz w:val="24"/>
          <w:szCs w:val="24"/>
        </w:rPr>
        <w:t xml:space="preserve"> criticised for failing to increase</w:t>
      </w:r>
      <w:r w:rsidRPr="007B2D94">
        <w:rPr>
          <w:rFonts w:ascii="Times New Roman" w:hAnsi="Times New Roman" w:cs="Times New Roman"/>
          <w:sz w:val="24"/>
          <w:szCs w:val="24"/>
        </w:rPr>
        <w:t xml:space="preserve"> maize yields and</w:t>
      </w:r>
      <w:r w:rsidR="00845A02" w:rsidRPr="007B2D94">
        <w:rPr>
          <w:rFonts w:ascii="Times New Roman" w:hAnsi="Times New Roman" w:cs="Times New Roman"/>
          <w:sz w:val="24"/>
          <w:szCs w:val="24"/>
        </w:rPr>
        <w:t xml:space="preserve"> </w:t>
      </w:r>
      <w:r w:rsidR="00C57D46" w:rsidRPr="007B2D94">
        <w:rPr>
          <w:rFonts w:ascii="Times New Roman" w:hAnsi="Times New Roman" w:cs="Times New Roman"/>
          <w:sz w:val="24"/>
          <w:szCs w:val="24"/>
        </w:rPr>
        <w:t xml:space="preserve">to </w:t>
      </w:r>
      <w:r w:rsidR="00845A02" w:rsidRPr="007B2D94">
        <w:rPr>
          <w:rFonts w:ascii="Times New Roman" w:hAnsi="Times New Roman" w:cs="Times New Roman"/>
          <w:sz w:val="24"/>
          <w:szCs w:val="24"/>
        </w:rPr>
        <w:t>alleviat</w:t>
      </w:r>
      <w:r w:rsidR="00C57D46" w:rsidRPr="007B2D94">
        <w:rPr>
          <w:rFonts w:ascii="Times New Roman" w:hAnsi="Times New Roman" w:cs="Times New Roman"/>
          <w:sz w:val="24"/>
          <w:szCs w:val="24"/>
        </w:rPr>
        <w:t>e</w:t>
      </w:r>
      <w:r w:rsidRPr="007B2D94">
        <w:rPr>
          <w:rFonts w:ascii="Times New Roman" w:hAnsi="Times New Roman" w:cs="Times New Roman"/>
          <w:sz w:val="24"/>
          <w:szCs w:val="24"/>
        </w:rPr>
        <w:t xml:space="preserve"> pover</w:t>
      </w:r>
      <w:r w:rsidR="00845A02" w:rsidRPr="007B2D94">
        <w:rPr>
          <w:rFonts w:ascii="Times New Roman" w:hAnsi="Times New Roman" w:cs="Times New Roman"/>
          <w:sz w:val="24"/>
          <w:szCs w:val="24"/>
        </w:rPr>
        <w:t>ty</w:t>
      </w:r>
      <w:r w:rsidR="00D75C74" w:rsidRPr="007B2D94">
        <w:rPr>
          <w:rFonts w:ascii="Times New Roman" w:hAnsi="Times New Roman" w:cs="Times New Roman"/>
          <w:sz w:val="24"/>
          <w:szCs w:val="24"/>
        </w:rPr>
        <w:t xml:space="preserve"> as they were not distributed at the right time and to the right people</w:t>
      </w:r>
      <w:r w:rsidRPr="007B2D94">
        <w:rPr>
          <w:rFonts w:ascii="Times New Roman" w:hAnsi="Times New Roman" w:cs="Times New Roman"/>
          <w:sz w:val="24"/>
          <w:szCs w:val="24"/>
        </w:rPr>
        <w:t xml:space="preserv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"ISBN" : "9789292308445", "author" : [ { "dropping-particle" : "", "family" : "Pauw", "given" : "Karl", "non-dropping-particle" : "", "parse-names" : false, "suffix" : "" }, { "dropping-particle" : "", "family" : "Beck", "given" : "Ulrik", "non-dropping-particle" : "", "parse-names" : false, "suffix" : "" }, { "dropping-particle" : "", "family" : "Mussa", "given" : "Richard", "non-dropping-particle" : "", "parse-names" : false, "suffix" : "" } ], "id" : "ITEM-1", "issue" : "September", "issued" : { "date-parts" : [ [ "2014" ] ] }, "title" : "Did rapid smallholder-led agricultural growth fail to reduce rural poverty? Making sense of Malawi\u2019s poverty puzzle", "type" : "book" }, "uris" : [ "http://www.mendeley.com/documents/?uuid=0d3f96e0-f010-45f8-a402-a2cca59d8b2e" ] }, { "id" : "ITEM-2", "itemData" : { "DOI" : "10.1111/agec.12074", "ISBN" : "0169-5150, 0169-5150", "ISSN" : "01695150", "abstract" : "This article provides a critical analysis of the current frontier of research evaluating Malawi's Farm Input Subsidy Program (FISP), whose main objectives are increasing maize production, promoting household food security, and enhancing rural incomes. We focus on farm-level studies in Malawi, identifying consistent and contrasting research results in order to draw important policy lessons and provide suggested avenues for future research. While national production estimates suggested dramatic increases in maize production and productivity during the years of the FISP, the farm-level studies found relatively modest increases in maize production and yields over the same period. Consistent with the farm-level results of modest maize production increases, there has been a relative increase in real maize prices and the country continued to import maize during most of the subsidy program years. Furthermore, there is evidence that better-off households gained substantially more than poorer households when they participated in the program. Together these findings cast some doubt on the FISP's ability to reduce food insecurity and poverty. We propose a number of policy lessons and suggestions for rigorous investigation, including research that directly measures the causal impacts of the FISP program on poverty in Malawi.", "author" : [ { "dropping-particle" : "", "family" : "Lunduka", "given" : "Rodney", "non-dropping-particle" : "", "parse-names" : false, "suffix" : "" }, { "dropping-particle" : "", "family" : "Ricker-Gilbert", "given" : "Jacob", "non-dropping-particle" : "", "parse-names" : false, "suffix" : "" }, { "dropping-particle" : "", "family" : "Fisher", "given" : "Monica", "non-dropping-particle" : "", "parse-names" : false, "suffix" : "" } ], "container-title" : "Agricultural Economics", "id" : "ITEM-2", "issue" : "6", "issued" : { "date-parts" : [ [ "2013" ] ] }, "page" : "563-579", "title" : "What are the farm-level impacts of Malawi's farm input subsidy program? A critical review", "type" : "article-journal", "volume" : "44" }, "uris" : [ "http://www.mendeley.com/documents/?uuid=2829987c-3d18-411c-945f-8dd69aff4292" ] } ], "mendeley" : { "formattedCitation" : "(Pauw et al. 2014; Lunduka et al. 2013)", "plainTextFormattedCitation" : "(Pauw et al. 2014; Lunduka et al. 2013)", "previouslyFormattedCitation" : "(Pauw et al. 2014; Lunduka et al. 2013)"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(Lunduka et al. 2013</w:t>
      </w:r>
      <w:r w:rsidR="00EC5C01" w:rsidRPr="007B2D94">
        <w:rPr>
          <w:rFonts w:ascii="Times New Roman" w:hAnsi="Times New Roman" w:cs="Times New Roman"/>
          <w:noProof/>
          <w:sz w:val="24"/>
          <w:szCs w:val="24"/>
        </w:rPr>
        <w:t>, Pauw et al. 201</w:t>
      </w:r>
      <w:r w:rsidR="00AB3031">
        <w:rPr>
          <w:rFonts w:ascii="Times New Roman" w:hAnsi="Times New Roman" w:cs="Times New Roman"/>
          <w:noProof/>
          <w:sz w:val="24"/>
          <w:szCs w:val="24"/>
        </w:rPr>
        <w:t>6</w:t>
      </w:r>
      <w:r w:rsidR="00332072" w:rsidRPr="007B2D94">
        <w:rPr>
          <w:rFonts w:ascii="Times New Roman" w:hAnsi="Times New Roman" w:cs="Times New Roman"/>
          <w:noProof/>
          <w:sz w:val="24"/>
          <w:szCs w:val="24"/>
        </w:rPr>
        <w:t>)</w:t>
      </w:r>
      <w:r w:rsidR="0028156C" w:rsidRPr="007B2D94">
        <w:rPr>
          <w:rFonts w:ascii="Times New Roman" w:hAnsi="Times New Roman" w:cs="Times New Roman"/>
          <w:sz w:val="24"/>
          <w:szCs w:val="24"/>
        </w:rPr>
        <w:fldChar w:fldCharType="end"/>
      </w:r>
      <w:r w:rsidR="003A2D71" w:rsidRPr="007B2D94">
        <w:rPr>
          <w:rFonts w:ascii="Times New Roman" w:hAnsi="Times New Roman" w:cs="Times New Roman"/>
          <w:sz w:val="24"/>
          <w:szCs w:val="24"/>
        </w:rPr>
        <w:t xml:space="preserve">; </w:t>
      </w:r>
      <w:r w:rsidR="004B3C99" w:rsidRPr="007B2D94">
        <w:rPr>
          <w:rFonts w:ascii="Times New Roman" w:hAnsi="Times New Roman" w:cs="Times New Roman"/>
          <w:sz w:val="24"/>
          <w:szCs w:val="24"/>
        </w:rPr>
        <w:t xml:space="preserve">and </w:t>
      </w:r>
      <w:r w:rsidR="003A2D71" w:rsidRPr="007B2D94">
        <w:rPr>
          <w:rFonts w:ascii="Times New Roman" w:hAnsi="Times New Roman" w:cs="Times New Roman"/>
          <w:sz w:val="24"/>
          <w:szCs w:val="24"/>
        </w:rPr>
        <w:t>for causing fraud, corruption and distortion</w:t>
      </w:r>
      <w:r w:rsidR="00FB69C7" w:rsidRPr="007B2D94">
        <w:rPr>
          <w:rFonts w:ascii="Times New Roman" w:hAnsi="Times New Roman" w:cs="Times New Roman"/>
          <w:sz w:val="24"/>
          <w:szCs w:val="24"/>
        </w:rPr>
        <w:t xml:space="preserve"> </w:t>
      </w:r>
      <w:r w:rsidR="00C3023A" w:rsidRPr="007B2D94">
        <w:rPr>
          <w:rFonts w:ascii="Times New Roman" w:hAnsi="Times New Roman" w:cs="Times New Roman"/>
          <w:sz w:val="24"/>
          <w:szCs w:val="24"/>
        </w:rPr>
        <w:t>of</w:t>
      </w:r>
      <w:r w:rsidR="00FB69C7" w:rsidRPr="007B2D94">
        <w:rPr>
          <w:rFonts w:ascii="Times New Roman" w:hAnsi="Times New Roman" w:cs="Times New Roman"/>
          <w:sz w:val="24"/>
          <w:szCs w:val="24"/>
        </w:rPr>
        <w:t xml:space="preserve"> the market for agricultural inputs</w:t>
      </w:r>
      <w:r w:rsidR="003A2D71" w:rsidRPr="007B2D94">
        <w:rPr>
          <w:rFonts w:ascii="Times New Roman" w:hAnsi="Times New Roman" w:cs="Times New Roman"/>
          <w:sz w:val="24"/>
          <w:szCs w:val="24"/>
        </w:rPr>
        <w:t xml:space="preserve"> (</w:t>
      </w:r>
      <w:r w:rsidR="00162CD8" w:rsidRPr="007B2D94">
        <w:rPr>
          <w:rFonts w:ascii="Times New Roman" w:hAnsi="Times New Roman" w:cs="Times New Roman"/>
          <w:sz w:val="24"/>
          <w:szCs w:val="24"/>
        </w:rPr>
        <w:t>World Bank</w:t>
      </w:r>
      <w:r w:rsidR="003A2D71" w:rsidRPr="007B2D94">
        <w:rPr>
          <w:rFonts w:ascii="Times New Roman" w:hAnsi="Times New Roman" w:cs="Times New Roman"/>
          <w:sz w:val="24"/>
          <w:szCs w:val="24"/>
        </w:rPr>
        <w:t xml:space="preserve"> 2013)</w:t>
      </w:r>
      <w:r w:rsidR="00845A02" w:rsidRPr="007B2D94">
        <w:rPr>
          <w:rFonts w:ascii="Times New Roman" w:hAnsi="Times New Roman" w:cs="Times New Roman"/>
          <w:sz w:val="24"/>
          <w:szCs w:val="24"/>
        </w:rPr>
        <w:t>. T</w:t>
      </w:r>
      <w:r w:rsidR="009F232D" w:rsidRPr="007B2D94">
        <w:rPr>
          <w:rFonts w:ascii="Times New Roman" w:hAnsi="Times New Roman" w:cs="Times New Roman"/>
          <w:sz w:val="24"/>
          <w:szCs w:val="24"/>
        </w:rPr>
        <w:t>he fertiliser coupons are insufficient and fail to reach the poorest</w:t>
      </w:r>
      <w:r w:rsidR="003A2D71" w:rsidRPr="007B2D94">
        <w:rPr>
          <w:rFonts w:ascii="Times New Roman" w:hAnsi="Times New Roman" w:cs="Times New Roman"/>
          <w:sz w:val="24"/>
          <w:szCs w:val="24"/>
        </w:rPr>
        <w:t xml:space="preserv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"10.1111/agec.12074", "ISBN" : "0169-5150, 0169-5150", "ISSN" : "01695150", "abstract" : "This article provides a critical analysis of the current frontier of research evaluating Malawi's Farm Input Subsidy Program (FISP), whose main objectives are increasing maize production, promoting household food security, and enhancing rural incomes. We focus on farm-level studies in Malawi, identifying consistent and contrasting research results in order to draw important policy lessons and provide suggested avenues for future research. While national production estimates suggested dramatic increases in maize production and productivity during the years of the FISP, the farm-level studies found relatively modest increases in maize production and yields over the same period. Consistent with the farm-level results of modest maize production increases, there has been a relative increase in real maize prices and the country continued to import maize during most of the subsidy program years. Furthermore, there is evidence that better-off households gained substantially more than poorer households when they participated in the program. Together these findings cast some doubt on the FISP's ability to reduce food insecurity and poverty. We propose a number of policy lessons and suggestions for rigorous investigation, including research that directly measures the causal impacts of the FISP program on poverty in Malawi.", "author" : [ { "dropping-particle" : "", "family" : "Lunduka", "given" : "Rodney", "non-dropping-particle" : "", "parse-names" : false, "suffix" : "" }, { "dropping-particle" : "", "family" : "Ricker-Gilbert", "given" : "Jacob", "non-dropping-particle" : "", "parse-names" : false, "suffix" : "" }, { "dropping-particle" : "", "family" : "Fisher", "given" : "Monica", "non-dropping-particle" : "", "parse-names" : false, "suffix" : "" } ], "container-title" : "Agricultural Economics", "id" : "ITEM-1", "issue" : "6", "issued" : { "date-parts" : [ [ "2013" ] ] }, "page" : "563-579", "title" : "What are the farm-level impacts of Malawi's farm input subsidy program? A critical review", "type" : "article-journal", "volume" : "44" }, "uris" : [ "http://www.mendeley.com/documents/?uuid=2829987c-3d18-411c-945f-8dd69aff4292" ] }, { "id" : "ITEM-2", "itemData" : { "DOI" : "10.1371/journal.pbio.1000023", "ISBN" : "1544-9173", "ISSN" : "1545-7885", "PMID" : "19175292", "abstract" : "Emerging from the worst harvest in a decade, the Government of Malawi implemented one of the most ambitious and successful assaults on hunger in the history of the African continent. Through a national input subsidy program, coinciding with better rainfall conditions, maize production doubled in 2006 and almost tripled in 2007. From a 43% national food deficit in 2005, Malawi achieved a 53% surplus in 2007, some of which was exported to neighboring countries. An associated decline in the price of maize conveys important benefits to low-income urban and rural households that are net food consumers. Malawi\u2019s recent experience may provide important lessons for achieving food security through smallholders in Africa", "author" : [ { "dropping-particle" : "", "family" : "Denning", "given" : "Glenn", "non-dropping-particle" : "", "parse-names" : false, "suffix" : "" }, { "dropping-particle" : "", "family" : "Kabambe", "given" : "Patrick", "non-dropping-particle" : "", "parse-names" : false, "suffix" : "" }, { "dropping-particle" : "", "family" : "Sanchez", "given" : "Pedro", "non-dropping-particle" : "", "parse-names" : false, "suffix" : "" }, { "dropping-particle" : "", "family" : "Malik", "given" : "Alia", "non-dropping-particle" : "", "parse-names" : false, "suffix" : "" }, { "dropping-particle" : "", "family" : "Flor", "given" : "Rafael", "non-dropping-particle" : "", "parse-names" : false, "suffix" : "" }, { "dropping-particle" : "", "family" : "Harawa", "given" : "Rebbie", "non-dropping-particle" : "", "parse-names" : false, "suffix" : "" }, { "dropping-particle" : "", "family" : "Nkhoma", "given" : "Phelire", "non-dropping-particle" : "", "parse-names" : false, "suffix" : "" }, { "dropping-particle" : "", "family" : "Zamba", "given" : "Colleen", "non-dropping-particle" : "", "parse-names" : false, "suffix" : "" }, { "dropping-particle" : "", "family" : "Banda", "given" : "Clement", "non-dropping-particle" : "", "parse-names" : false, "suffix" : "" }, { "dropping-particle" : "", "family" : "Magombo", "given" : "Chrispin", "non-dropping-particle" : "", "parse-names" : false, "suffix" : "" }, { "dropping-particle" : "", "family" : "Keating", "given" : "Michael", "non-dropping-particle" : "", "parse-names" : false, "suffix" : "" }, { "dropping-particle" : "", "family" : "Wangila", "given" : "Justine", "non-dropping-particle" : "", "parse-names" : false, "suffix" : "" }, { "dropping-particle" : "", "family" : "Sachs", "given" : "Jeffrey", "non-dropping-particle" : "", "parse-names" : false, "suffix" : "" } ], "container-title" : "PLoS biology", "id" : "ITEM-2", "issue" : "1", "issued" : { "date-parts" : [ [ "2009" ] ] }, "page" : "2-10", "title" : "Input subsidies to improve smallholder maize productivity in Malawi: toward an african green revolution.", "type" : "article-journal", "volume" : "7" }, "uris" : [ "http://www.mendeley.com/documents/?uuid=d55f9a4e-1b64-424c-bf60-269744ec5511" ] } ], "mendeley" : { "formattedCitation" : "(Lunduka et al. 2013; Denning et al. 2009)", "plainTextFormattedCitation" : "(Lunduka et al. 2013; Denning et al. 2009)", "previouslyFormattedCitation" : "(Lunduka et al. 2013; Denning et al. 2009)"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w:t>
      </w:r>
      <w:r w:rsidR="00EC5C01" w:rsidRPr="007B2D94">
        <w:rPr>
          <w:rFonts w:ascii="Times New Roman" w:hAnsi="Times New Roman" w:cs="Times New Roman"/>
          <w:noProof/>
          <w:sz w:val="24"/>
          <w:szCs w:val="24"/>
        </w:rPr>
        <w:t>Denning et al. 2009, Lunduka et al. 2013</w:t>
      </w:r>
      <w:r w:rsidR="00332072" w:rsidRPr="007B2D94">
        <w:rPr>
          <w:rFonts w:ascii="Times New Roman" w:hAnsi="Times New Roman" w:cs="Times New Roman"/>
          <w:noProof/>
          <w:sz w:val="24"/>
          <w:szCs w:val="24"/>
        </w:rPr>
        <w:t>)</w:t>
      </w:r>
      <w:r w:rsidR="0028156C" w:rsidRPr="007B2D94">
        <w:rPr>
          <w:rFonts w:ascii="Times New Roman" w:hAnsi="Times New Roman" w:cs="Times New Roman"/>
          <w:sz w:val="24"/>
          <w:szCs w:val="24"/>
        </w:rPr>
        <w:fldChar w:fldCharType="end"/>
      </w:r>
      <w:r w:rsidR="003A2D71" w:rsidRPr="007B2D94">
        <w:rPr>
          <w:rFonts w:ascii="Times New Roman" w:hAnsi="Times New Roman" w:cs="Times New Roman"/>
          <w:sz w:val="24"/>
          <w:szCs w:val="24"/>
        </w:rPr>
        <w:t>.</w:t>
      </w:r>
      <w:r w:rsidR="00AF0B7C" w:rsidRPr="007B2D94">
        <w:rPr>
          <w:rFonts w:ascii="Times New Roman" w:hAnsi="Times New Roman" w:cs="Times New Roman"/>
          <w:sz w:val="24"/>
          <w:szCs w:val="24"/>
        </w:rPr>
        <w:t xml:space="preserve"> T</w:t>
      </w:r>
      <w:r w:rsidR="003A2D71" w:rsidRPr="007B2D94">
        <w:rPr>
          <w:rFonts w:ascii="Times New Roman" w:hAnsi="Times New Roman" w:cs="Times New Roman"/>
          <w:sz w:val="24"/>
          <w:szCs w:val="24"/>
        </w:rPr>
        <w:t>he emphasis on maize and subsidies has</w:t>
      </w:r>
      <w:r w:rsidR="00A349B6" w:rsidRPr="007B2D94">
        <w:rPr>
          <w:rFonts w:ascii="Times New Roman" w:hAnsi="Times New Roman" w:cs="Times New Roman"/>
          <w:sz w:val="24"/>
          <w:szCs w:val="24"/>
        </w:rPr>
        <w:t xml:space="preserve"> taken up so much of the</w:t>
      </w:r>
      <w:r w:rsidR="004F1B89" w:rsidRPr="007B2D94">
        <w:rPr>
          <w:rFonts w:ascii="Times New Roman" w:hAnsi="Times New Roman" w:cs="Times New Roman"/>
          <w:sz w:val="24"/>
          <w:szCs w:val="24"/>
        </w:rPr>
        <w:t xml:space="preserve"> government</w:t>
      </w:r>
      <w:r w:rsidR="00A349B6" w:rsidRPr="007B2D94">
        <w:rPr>
          <w:rFonts w:ascii="Times New Roman" w:hAnsi="Times New Roman" w:cs="Times New Roman"/>
          <w:sz w:val="24"/>
          <w:szCs w:val="24"/>
        </w:rPr>
        <w:t xml:space="preserve"> budget </w:t>
      </w:r>
      <w:r w:rsidR="004F1B89" w:rsidRPr="007B2D94">
        <w:rPr>
          <w:rFonts w:ascii="Times New Roman" w:hAnsi="Times New Roman" w:cs="Times New Roman"/>
          <w:sz w:val="24"/>
          <w:szCs w:val="24"/>
        </w:rPr>
        <w:t>for a</w:t>
      </w:r>
      <w:r w:rsidR="00A349B6" w:rsidRPr="007B2D94">
        <w:rPr>
          <w:rFonts w:ascii="Times New Roman" w:hAnsi="Times New Roman" w:cs="Times New Roman"/>
          <w:sz w:val="24"/>
          <w:szCs w:val="24"/>
        </w:rPr>
        <w:t>griculture that it</w:t>
      </w:r>
      <w:r w:rsidR="003A2D71" w:rsidRPr="007B2D94">
        <w:rPr>
          <w:rFonts w:ascii="Times New Roman" w:hAnsi="Times New Roman" w:cs="Times New Roman"/>
          <w:sz w:val="24"/>
          <w:szCs w:val="24"/>
        </w:rPr>
        <w:t xml:space="preserve"> cause</w:t>
      </w:r>
      <w:r w:rsidR="00A349B6" w:rsidRPr="007B2D94">
        <w:rPr>
          <w:rFonts w:ascii="Times New Roman" w:hAnsi="Times New Roman" w:cs="Times New Roman"/>
          <w:sz w:val="24"/>
          <w:szCs w:val="24"/>
        </w:rPr>
        <w:t>s</w:t>
      </w:r>
      <w:r w:rsidR="003A2D71" w:rsidRPr="007B2D94">
        <w:rPr>
          <w:rFonts w:ascii="Times New Roman" w:hAnsi="Times New Roman" w:cs="Times New Roman"/>
          <w:sz w:val="24"/>
          <w:szCs w:val="24"/>
        </w:rPr>
        <w:t xml:space="preserve"> underinvestment in </w:t>
      </w:r>
      <w:r w:rsidR="001978E9" w:rsidRPr="007B2D94">
        <w:rPr>
          <w:rFonts w:ascii="Times New Roman" w:hAnsi="Times New Roman" w:cs="Times New Roman"/>
          <w:sz w:val="24"/>
          <w:szCs w:val="24"/>
        </w:rPr>
        <w:t xml:space="preserve">agricultural </w:t>
      </w:r>
      <w:r w:rsidR="003A2D71" w:rsidRPr="007B2D94">
        <w:rPr>
          <w:rFonts w:ascii="Times New Roman" w:hAnsi="Times New Roman" w:cs="Times New Roman"/>
          <w:sz w:val="24"/>
          <w:szCs w:val="24"/>
        </w:rPr>
        <w:t>diversification and technological development</w:t>
      </w:r>
      <w:r w:rsidR="008803FC" w:rsidRPr="007B2D94">
        <w:rPr>
          <w:rFonts w:ascii="Times New Roman" w:hAnsi="Times New Roman" w:cs="Times New Roman"/>
          <w:sz w:val="24"/>
          <w:szCs w:val="24"/>
        </w:rPr>
        <w:t xml:space="preserv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"author" : [ { "dropping-particle" : "", "family" : "Dorward", "given" : "Andrew", "non-dropping-particle" : "", "parse-names" : false, "suffix" : "" }, { "dropping-particle" : "", "family" : "Guenther", "given" : "Bruce", "non-dropping-particle" : "", "parse-names" : false, "suffix" : "" }, { "dropping-particle" : "", "family" : "Sabates-Wheeler", "given" : "Racher", "non-dropping-particle" : "", "parse-names" : false, "suffix" : "" } ], "container-title" : "Future Agricultures Consortium", "id" : "ITEM-1", "issue" : "009", "issued" : { "date-parts" : [ [ "2009" ] ] }, "number-of-pages" : "1-15", "title" : "Agriculture and Social Protection in Ghana. Future Agricultures", "type" : "report" }, "uris" : [ "http://www.mendeley.com/documents/?uuid=8ac685c4-bf4f-4988-9dde-dc9ee60bb925" ] }, { "id" : "ITEM-2", "itemData" : { "author" : [ { "dropping-particle" : "", "family" : "Chinsinga", "given" : "Blessings", "non-dropping-particle" : "", "parse-names" : false, "suffix" : "" } ], "id" : "ITEM-2", "issue" : "May", "issued" : { "date-parts" : [ [ "2014" ] ] }, "title" : "Beyond the Farm Input Subsidy Programme ( FISP )? The Political Economy of the Comprehensive Africa Agriculture Development Programme ( CAADP ) Processes in Malawi", "type" : "article-journal" }, "uris" : [ "http://www.mendeley.com/documents/?uuid=02d7aebc-b9de-42fc-904b-efd9f5ec2616" ] }, { "id" : "ITEM-3", "itemData" : { "author" : [ { "dropping-particle" : "", "family" : "Chinsinga", "given" : "Blessings", "non-dropping-particle" : "", "parse-names" : false, "suffix" : "" }, { "dropping-particle" : "", "family" : "Cabral", "given" : "L\u00eddia", "non-dropping-particle" : "", "parse-names" : false, "suffix" : "" } ], "id" : "ITEM-3", "issue" : "March", "issued" : { "date-parts" : [ [ "2010" ] ] }, "title" : "The limits of decentralised governance: the case of agriculture in Malawi", "type" : "report" }, "uris" : [ "http://www.mendeley.com/documents/?uuid=b40e9626-ae73-41f1-bb80-7983b2aec2b5" ] } ], "mendeley" : { "formattedCitation" : "(Dorward et al. 2009; Chinsinga 2014; Chinsinga &amp; Cabral 2010)", "plainTextFormattedCitation" : "(Dorward et al. 2009; Chinsinga 2014; Chinsinga &amp; Cabral 2010)", "previouslyFormattedCitation" : "(Dorward et al. 2009; Chinsinga 2014; Chinsinga &amp; Cabral 2010)"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(Dorward et al. 2009</w:t>
      </w:r>
      <w:r w:rsidR="00EC5C01" w:rsidRPr="007B2D94">
        <w:rPr>
          <w:rFonts w:ascii="Times New Roman" w:hAnsi="Times New Roman" w:cs="Times New Roman"/>
          <w:noProof/>
          <w:sz w:val="24"/>
          <w:szCs w:val="24"/>
        </w:rPr>
        <w:t>; Chinsinga and Cabral 2010</w:t>
      </w:r>
      <w:r w:rsidR="00332072" w:rsidRPr="007B2D94">
        <w:rPr>
          <w:rFonts w:ascii="Times New Roman" w:hAnsi="Times New Roman" w:cs="Times New Roman"/>
          <w:noProof/>
          <w:sz w:val="24"/>
          <w:szCs w:val="24"/>
        </w:rPr>
        <w:t>; Chinsinga 2014)</w:t>
      </w:r>
      <w:r w:rsidR="0028156C" w:rsidRPr="007B2D94">
        <w:rPr>
          <w:rFonts w:ascii="Times New Roman" w:hAnsi="Times New Roman" w:cs="Times New Roman"/>
          <w:sz w:val="24"/>
          <w:szCs w:val="24"/>
        </w:rPr>
        <w:fldChar w:fldCharType="end"/>
      </w:r>
      <w:r w:rsidR="00AF0B7C" w:rsidRPr="007B2D94">
        <w:rPr>
          <w:rFonts w:ascii="Times New Roman" w:hAnsi="Times New Roman" w:cs="Times New Roman"/>
          <w:sz w:val="24"/>
          <w:szCs w:val="24"/>
        </w:rPr>
        <w:t>. Moreover</w:t>
      </w:r>
      <w:r w:rsidR="009F232D" w:rsidRPr="007B2D94">
        <w:rPr>
          <w:rFonts w:ascii="Times New Roman" w:hAnsi="Times New Roman" w:cs="Times New Roman"/>
          <w:sz w:val="24"/>
          <w:szCs w:val="24"/>
        </w:rPr>
        <w:t>,</w:t>
      </w:r>
      <w:r w:rsidR="00AF0B7C" w:rsidRPr="007B2D94">
        <w:rPr>
          <w:rFonts w:ascii="Times New Roman" w:hAnsi="Times New Roman" w:cs="Times New Roman"/>
          <w:sz w:val="24"/>
          <w:szCs w:val="24"/>
        </w:rPr>
        <w:t xml:space="preserve"> </w:t>
      </w:r>
      <w:r w:rsidR="001978E9" w:rsidRPr="007B2D94">
        <w:rPr>
          <w:rFonts w:ascii="Times New Roman" w:hAnsi="Times New Roman" w:cs="Times New Roman"/>
          <w:sz w:val="24"/>
          <w:szCs w:val="24"/>
        </w:rPr>
        <w:t>maize promotion</w:t>
      </w:r>
      <w:r w:rsidR="009F232D" w:rsidRPr="007B2D94">
        <w:rPr>
          <w:rFonts w:ascii="Times New Roman" w:hAnsi="Times New Roman" w:cs="Times New Roman"/>
          <w:sz w:val="24"/>
          <w:szCs w:val="24"/>
        </w:rPr>
        <w:t xml:space="preserve"> may have negatively affected public perception of alternative cerea</w:t>
      </w:r>
      <w:r w:rsidR="00A805D6" w:rsidRPr="007B2D94">
        <w:rPr>
          <w:rFonts w:ascii="Times New Roman" w:hAnsi="Times New Roman" w:cs="Times New Roman"/>
          <w:sz w:val="24"/>
          <w:szCs w:val="24"/>
        </w:rPr>
        <w:t>ls such as millet and sorghum which are seen as</w:t>
      </w:r>
      <w:r w:rsidR="009F232D" w:rsidRPr="007B2D94">
        <w:rPr>
          <w:rFonts w:ascii="Times New Roman" w:hAnsi="Times New Roman" w:cs="Times New Roman"/>
          <w:sz w:val="24"/>
          <w:szCs w:val="24"/>
        </w:rPr>
        <w:t xml:space="preserve"> inferior, crops for the desperate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"10.1111/j.1759-5436.2011.00229.x", "ISBN" : "1759-5436", "ISSN" : "1759-5436", "author" : [ { "dropping-particle" : "", "family" : "Chinsinga", "given" : "Blessings", "non-dropping-particle" : "", "parse-names" : false, "suffix" : "" }, { "dropping-particle" : "", "family" : "Mangani", "given" : "Ronald", "non-dropping-particle" : "", "parse-names" : false, "suffix" : "" }, { "dropping-particle" : "", "family" : "Mvula", "given" : "Peter", "non-dropping-particle" : "", "parse-names" : false, "suffix" : "" } ], "container-title" : "IDS Bulletin", "id" : "ITEM-1", "issue" : "3", "issued" : { "date-parts" : [ [ "2011" ] ] }, "page" : "110-117", "title" : "The Political Economy of Adaptation through Crop Diversification in Malawi", "type" : "article-journal", "volume" : "42" }, "uris" : [ "http://www.mendeley.com/documents/?uuid=396081ee-728b-4157-9dc9-350555c216ae" ] } ], "mendeley" : { "formattedCitation" : "(Chinsinga et al. 2011)", "plainTextFormattedCitation" : "(Chinsinga et al. 2011)", "previouslyFormattedCitation" : "(Chinsinga et al. 2011)"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(Chinsinga et al. 2011)</w:t>
      </w:r>
      <w:r w:rsidR="0028156C" w:rsidRPr="007B2D94">
        <w:rPr>
          <w:rFonts w:ascii="Times New Roman" w:hAnsi="Times New Roman" w:cs="Times New Roman"/>
          <w:sz w:val="24"/>
          <w:szCs w:val="24"/>
        </w:rPr>
        <w:fldChar w:fldCharType="end"/>
      </w:r>
      <w:r w:rsidR="009F232D" w:rsidRPr="007B2D94">
        <w:rPr>
          <w:rFonts w:ascii="Times New Roman" w:hAnsi="Times New Roman" w:cs="Times New Roman"/>
          <w:sz w:val="24"/>
          <w:szCs w:val="24"/>
        </w:rPr>
        <w:t>.</w:t>
      </w:r>
      <w:r w:rsidR="002D23CB" w:rsidRPr="007B2D94">
        <w:rPr>
          <w:rFonts w:ascii="Times New Roman" w:hAnsi="Times New Roman" w:cs="Times New Roman"/>
          <w:sz w:val="24"/>
          <w:szCs w:val="24"/>
        </w:rPr>
        <w:t xml:space="preserve"> In addition, besides soil loss, climate change is putting increasing pressure on farmers in Malawi. Both droughts and floods have had devastating impacts on food security in the country (Stevens and Madani 2016). Climate change may increase maize production in some areas in the short-term, but this will increase the rate of soil loss (ibid.).</w:t>
      </w:r>
    </w:p>
    <w:p w14:paraId="4ED185F6" w14:textId="5795AEAD" w:rsidR="00835BB5" w:rsidRPr="007B2D94" w:rsidRDefault="002D23CB"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In response</w:t>
      </w:r>
      <w:r w:rsidR="002E61E7" w:rsidRPr="007B2D94">
        <w:rPr>
          <w:rFonts w:ascii="Times New Roman" w:hAnsi="Times New Roman" w:cs="Times New Roman"/>
          <w:sz w:val="24"/>
          <w:szCs w:val="24"/>
        </w:rPr>
        <w:t xml:space="preserve">, several organisations in Malawi have trialled </w:t>
      </w:r>
      <w:r w:rsidR="001F56BD" w:rsidRPr="007B2D94">
        <w:rPr>
          <w:rFonts w:ascii="Times New Roman" w:hAnsi="Times New Roman" w:cs="Times New Roman"/>
          <w:sz w:val="24"/>
          <w:szCs w:val="24"/>
        </w:rPr>
        <w:t>climate-smart,</w:t>
      </w:r>
      <w:r w:rsidR="00065D6B" w:rsidRPr="007B2D94">
        <w:rPr>
          <w:rFonts w:ascii="Times New Roman" w:hAnsi="Times New Roman" w:cs="Times New Roman"/>
          <w:sz w:val="24"/>
          <w:szCs w:val="24"/>
        </w:rPr>
        <w:t xml:space="preserve"> agroforestry and</w:t>
      </w:r>
      <w:r w:rsidR="009F232D" w:rsidRPr="007B2D94">
        <w:rPr>
          <w:rFonts w:ascii="Times New Roman" w:hAnsi="Times New Roman" w:cs="Times New Roman"/>
          <w:sz w:val="24"/>
          <w:szCs w:val="24"/>
        </w:rPr>
        <w:t xml:space="preserve"> conservation agriculture practices</w:t>
      </w:r>
      <w:r w:rsidR="003D62B6" w:rsidRPr="007B2D94">
        <w:rPr>
          <w:rFonts w:ascii="Times New Roman" w:hAnsi="Times New Roman" w:cs="Times New Roman"/>
          <w:sz w:val="24"/>
          <w:szCs w:val="24"/>
        </w:rPr>
        <w:t xml:space="preserv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"10.1016/j.cosust.2013.10.007", "ISBN" : "1877-3435", "ISSN" : "18773435", "abstract" : "Agricultural commodity production in a changing climate scenario is undergoing sustainability challenges due to degradation of soil fertility, water and biodiversity resources. In Africa, yields for important cereals (e.g., maize) have stagnated at 1tha-1 due to land degradation, low fertilizer use and water stress. Resource-conserving options such as agroforestry promote integrated management systems that relate livelihoods and ecosystem service functions to agricultural production. Low input practices including improved fallows using legumes in rotations or intercrops can restore soil nutrients, improve soil carbon and reduce reliance on fertilizer use by 50%. We review how agroforestry can sustain agricultural intensification in Africa by regulating ecosystem functions such as nutrient recycling, water use, species diversity and agrochemical pollution. ?? 2013 The Authors.", "author" : [ { "dropping-particle" : "", "family" : "Carsan", "given" : "Sammy", "non-dropping-particle" : "", "parse-names" : false, "suffix" : "" }, { "dropping-particle" : "", "family" : "Stroebel", "given" : "Aldo", "non-dropping-particle" : "", "parse-names" : false, "suffix" : "" }, { "dropping-particle" : "", "family" : "Dawson", "given" : "Ian", "non-dropping-particle" : "", "parse-names" : false, "suffix" : "" }, { "dropping-particle" : "", "family" : "Kindt", "given" : "Roeland", "non-dropping-particle" : "", "parse-names" : false, "suffix" : "" }, { "dropping-particle" : "", "family" : "Mbow", "given" : "Cheikh", "non-dropping-particle" : "", "parse-names" : false, "suffix" : "" }, { "dropping-particle" : "", "family" : "Mowo", "given" : "Jeremias", "non-dropping-particle" : "", "parse-names" : false, "suffix" : "" }, { "dropping-particle" : "", "family" : "Jamnadass", "given" : "Ramni", "non-dropping-particle" : "", "parse-names" : false, "suffix" : "" } ], "container-title" : "Current Opinion in Environmental Sustainability", "id" : "ITEM-1", "issue" : "1", "issued" : { "date-parts" : [ [ "2014" ] ] }, "page" : "35-40", "publisher" : "Elsevier B.V.", "title" : "Can agroforestry option values improve the functioning of drivers of agricultural intensification in Africa?", "type" : "article-journal", "volume" : "6" }, "uris" : [ "http://www.mendeley.com/documents/?uuid=8a1b09b2-7cf5-4095-90c3-6101cc0040a7" ] } ], "mendeley" : { "formattedCitation" : "(Carsan et al. 2014)", "plainTextFormattedCitation" : "(Carsan et al. 2014)", "previouslyFormattedCitation" : "(Carsan et al. 2014)"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w:t>
      </w:r>
      <w:r w:rsidR="00EC5C01" w:rsidRPr="007B2D94">
        <w:rPr>
          <w:rFonts w:ascii="Times New Roman" w:hAnsi="Times New Roman" w:cs="Times New Roman"/>
          <w:sz w:val="24"/>
          <w:szCs w:val="24"/>
        </w:rPr>
        <w:t xml:space="preserve">Gilbert 2012, </w:t>
      </w:r>
      <w:r w:rsidR="00332072" w:rsidRPr="007B2D94">
        <w:rPr>
          <w:rFonts w:ascii="Times New Roman" w:hAnsi="Times New Roman" w:cs="Times New Roman"/>
          <w:noProof/>
          <w:sz w:val="24"/>
          <w:szCs w:val="24"/>
        </w:rPr>
        <w:t>Carsan et al. 2014</w:t>
      </w:r>
      <w:r w:rsidR="0028156C" w:rsidRPr="007B2D94">
        <w:rPr>
          <w:rFonts w:ascii="Times New Roman" w:hAnsi="Times New Roman" w:cs="Times New Roman"/>
          <w:sz w:val="24"/>
          <w:szCs w:val="24"/>
        </w:rPr>
        <w:fldChar w:fldCharType="end"/>
      </w:r>
      <w:r w:rsidR="00BB5B44" w:rsidRPr="007B2D94">
        <w:rPr>
          <w:rFonts w:ascii="Times New Roman" w:hAnsi="Times New Roman" w:cs="Times New Roman"/>
          <w:sz w:val="24"/>
          <w:szCs w:val="24"/>
        </w:rPr>
        <w:t>)</w:t>
      </w:r>
      <w:r w:rsidR="002E61E7" w:rsidRPr="007B2D94">
        <w:rPr>
          <w:rFonts w:ascii="Times New Roman" w:hAnsi="Times New Roman" w:cs="Times New Roman"/>
          <w:sz w:val="24"/>
          <w:szCs w:val="24"/>
        </w:rPr>
        <w:t xml:space="preserve">, but </w:t>
      </w:r>
      <w:r w:rsidR="009F232D" w:rsidRPr="007B2D94">
        <w:rPr>
          <w:rFonts w:ascii="Times New Roman" w:hAnsi="Times New Roman" w:cs="Times New Roman"/>
          <w:sz w:val="24"/>
          <w:szCs w:val="24"/>
        </w:rPr>
        <w:t xml:space="preserve">with mixed levels of success. </w:t>
      </w:r>
      <w:r w:rsidR="00FE603C" w:rsidRPr="007B2D94">
        <w:rPr>
          <w:rFonts w:ascii="Times New Roman" w:hAnsi="Times New Roman" w:cs="Times New Roman"/>
          <w:sz w:val="24"/>
          <w:szCs w:val="24"/>
        </w:rPr>
        <w:t>Agroforestry studies</w:t>
      </w:r>
      <w:r w:rsidR="004669DD" w:rsidRPr="007B2D94">
        <w:rPr>
          <w:rFonts w:ascii="Times New Roman" w:hAnsi="Times New Roman" w:cs="Times New Roman"/>
          <w:sz w:val="24"/>
          <w:szCs w:val="24"/>
        </w:rPr>
        <w:t xml:space="preserve"> in Malawi</w:t>
      </w:r>
      <w:r w:rsidR="00FE603C" w:rsidRPr="007B2D94">
        <w:rPr>
          <w:rFonts w:ascii="Times New Roman" w:hAnsi="Times New Roman" w:cs="Times New Roman"/>
          <w:sz w:val="24"/>
          <w:szCs w:val="24"/>
        </w:rPr>
        <w:t xml:space="preserve"> have reported increased yields compared to</w:t>
      </w:r>
      <w:r w:rsidR="0006211A" w:rsidRPr="007B2D94">
        <w:rPr>
          <w:rFonts w:ascii="Times New Roman" w:hAnsi="Times New Roman" w:cs="Times New Roman"/>
          <w:sz w:val="24"/>
          <w:szCs w:val="24"/>
        </w:rPr>
        <w:t xml:space="preserve"> unfertilised</w:t>
      </w:r>
      <w:r w:rsidR="00FE603C" w:rsidRPr="007B2D94">
        <w:rPr>
          <w:rFonts w:ascii="Times New Roman" w:hAnsi="Times New Roman" w:cs="Times New Roman"/>
          <w:sz w:val="24"/>
          <w:szCs w:val="24"/>
        </w:rPr>
        <w:t xml:space="preserve"> </w:t>
      </w:r>
      <w:r w:rsidR="00F567EB" w:rsidRPr="007B2D94">
        <w:rPr>
          <w:rFonts w:ascii="Times New Roman" w:hAnsi="Times New Roman" w:cs="Times New Roman"/>
          <w:sz w:val="24"/>
          <w:szCs w:val="24"/>
        </w:rPr>
        <w:t>mono-cropping</w:t>
      </w:r>
      <w:r w:rsidR="00BB5B44" w:rsidRPr="007B2D94">
        <w:rPr>
          <w:rFonts w:ascii="Times New Roman" w:hAnsi="Times New Roman" w:cs="Times New Roman"/>
          <w:sz w:val="24"/>
          <w:szCs w:val="24"/>
        </w:rPr>
        <w:t xml:space="preserve"> </w:t>
      </w:r>
      <w:r w:rsidR="00BB5B44" w:rsidRPr="007B2D94">
        <w:rPr>
          <w:rFonts w:ascii="Times New Roman" w:hAnsi="Times New Roman" w:cs="Times New Roman"/>
          <w:sz w:val="24"/>
          <w:szCs w:val="24"/>
        </w:rPr>
        <w:fldChar w:fldCharType="begin" w:fldLock="1"/>
      </w:r>
      <w:r w:rsidR="00BB5B44" w:rsidRPr="007B2D94">
        <w:rPr>
          <w:rFonts w:ascii="Times New Roman" w:hAnsi="Times New Roman" w:cs="Times New Roman"/>
          <w:sz w:val="24"/>
          <w:szCs w:val="24"/>
        </w:rPr>
        <w:instrText>ADDIN CSL_CITATION { "citationItems" : [ { "id" : "ITEM-1", "itemData" : { "DOI" : "10.3763/ijas.2010.0554", "ISSN" : "14735903", "author" : [ { "dropping-particle" : "", "family" : "Ajayi", "given" : "Oluyede Clifford", "non-dropping-particle" : "", "parse-names" : false, "suffix" : "" }, { "dropping-particle" : "", "family" : "Place", "given" : "Frank", "non-dropping-particle" : "", "parse-names" : false, "suffix" : "" }, { "dropping-particle" : "", "family" : "Akinnifesi", "given" : "Festus Kehinde", "non-dropping-particle" : "", "parse-names" : false, "suffix" : "" }, { "dropping-particle" : "", "family" : "Sileshi", "given" : "Gudeta Weldsesemayat", "non-dropping-particle" : "", "parse-names" : false, "suffix" : "" } ], "container-title" : "International Journal of Agricultural Sustainability", "id" : "ITEM-1", "issue" : "1", "issued" : { "date-parts" : [ [ "2011" ] ] }, "page" : "129-136", "title" : "Agricultural success from Africa: the case of fertilizer tree systems in southern Africa (Malawi, Tanzania, Mozambique, Zambia and Zimbabwe)", "type" : "article-journal", "volume" : "9" }, "uris" : [ "http://www.mendeley.com/documents/?uuid=94e222c0-4441-45f5-b0bf-efdc309654c3" ] } ], "mendeley" : { "formattedCitation" : "(Ajayi et al. 2011)", "plainTextFormattedCitation" : "(Ajayi et al. 2011)", "previouslyFormattedCitation" : "(Ajayi et al. 2011)" }, "properties" : { "noteIndex" : 0 }, "schema" : "https://github.com/citation-style-language/schema/raw/master/csl-citation.json" }</w:instrText>
      </w:r>
      <w:r w:rsidR="00BB5B44" w:rsidRPr="007B2D94">
        <w:rPr>
          <w:rFonts w:ascii="Times New Roman" w:hAnsi="Times New Roman" w:cs="Times New Roman"/>
          <w:sz w:val="24"/>
          <w:szCs w:val="24"/>
        </w:rPr>
        <w:fldChar w:fldCharType="separate"/>
      </w:r>
      <w:r w:rsidR="00BB5B44" w:rsidRPr="007B2D94">
        <w:rPr>
          <w:rFonts w:ascii="Times New Roman" w:hAnsi="Times New Roman" w:cs="Times New Roman"/>
          <w:noProof/>
          <w:sz w:val="24"/>
          <w:szCs w:val="24"/>
        </w:rPr>
        <w:t>(Ajayi et al. 2011)</w:t>
      </w:r>
      <w:r w:rsidR="00BB5B44" w:rsidRPr="007B2D94">
        <w:rPr>
          <w:rFonts w:ascii="Times New Roman" w:hAnsi="Times New Roman" w:cs="Times New Roman"/>
          <w:sz w:val="24"/>
          <w:szCs w:val="24"/>
        </w:rPr>
        <w:fldChar w:fldCharType="end"/>
      </w:r>
      <w:r w:rsidR="00FE603C" w:rsidRPr="007B2D94">
        <w:rPr>
          <w:rFonts w:ascii="Times New Roman" w:hAnsi="Times New Roman" w:cs="Times New Roman"/>
          <w:sz w:val="24"/>
          <w:szCs w:val="24"/>
        </w:rPr>
        <w:t>, and higher farm revenues through tree product sales</w:t>
      </w:r>
      <w:r w:rsidR="00BB5B44" w:rsidRPr="007B2D94">
        <w:rPr>
          <w:rFonts w:ascii="Times New Roman" w:hAnsi="Times New Roman" w:cs="Times New Roman"/>
          <w:sz w:val="24"/>
          <w:szCs w:val="24"/>
        </w:rPr>
        <w:t xml:space="preserve"> </w:t>
      </w:r>
      <w:r w:rsidR="00BB5B44" w:rsidRPr="007B2D94">
        <w:rPr>
          <w:rFonts w:ascii="Times New Roman" w:hAnsi="Times New Roman" w:cs="Times New Roman"/>
          <w:sz w:val="24"/>
          <w:szCs w:val="24"/>
        </w:rPr>
        <w:fldChar w:fldCharType="begin" w:fldLock="1"/>
      </w:r>
      <w:r w:rsidR="00BB5B44" w:rsidRPr="007B2D94">
        <w:rPr>
          <w:rFonts w:ascii="Times New Roman" w:hAnsi="Times New Roman" w:cs="Times New Roman"/>
          <w:sz w:val="24"/>
          <w:szCs w:val="24"/>
        </w:rPr>
        <w:instrText>ADDIN CSL_CITATION { "citationItems" : [ { "id" : "ITEM-1", "itemData" : { "author" : [ { "dropping-particle" : "", "family" : "Akinnifesi", "given" : "F.K.", "non-dropping-particle" : "", "parse-names" : false, "suffix" : "" }, { "dropping-particle" : "", "family" : "Chirwa", "given" : "P.W.", "non-dropping-particle" : "", "parse-names" : false, "suffix" : "" }, { "dropping-particle" : "", "family" : "Ajayi", "given" : "O.C.", "non-dropping-particle" : "", "parse-names" : false, "suffix" : "" }, { "dropping-particle" : "", "family" : "Sileshi", "given" : "G.", "non-dropping-particle" : "", "parse-names" : false, "suffix" : "" }, { "dropping-particle" : "", "family" : "Matakala", "given" : "P.", "non-dropping-particle" : "", "parse-names" : false, "suffix" : "" }, { "dropping-particle" : "", "family" : "Kwesiga", "given" : "F.R.", "non-dropping-particle" : "", "parse-names" : false, "suffix" : "" }, { "dropping-particle" : "", "family" : "Harawa", "given" : "H.", "non-dropping-particle" : "", "parse-names" : false, "suffix" : "" }, { "dropping-particle" : "", "family" : "Makumba", "given" : "W.", "non-dropping-particle" : "", "parse-names" : false, "suffix" : "" } ], "container-title" : "Agricultural Journal", "id" : "ITEM-1", "issue" : "1", "issued" : { "date-parts" : [ [ "2008" ] ] }, "page" : "58-75", "title" : "Contributions of agroforestry research to livelihood of smallholder farmers in Southern Africa: 1. Taking stock of the adaptation, adoption and impact of fertilizer tree options", "type" : "article-journal", "volume" : "3" }, "uris" : [ "http://www.mendeley.com/documents/?uuid=ca31e41b-ae20-433a-976b-4f96de752f36" ] } ], "mendeley" : { "formattedCitation" : "(Akinnifesi et al. 2008)", "plainTextFormattedCitation" : "(Akinnifesi et al. 2008)", "previouslyFormattedCitation" : "(Akinnifesi et al. 2008)" }, "properties" : { "noteIndex" : 0 }, "schema" : "https://github.com/citation-style-language/schema/raw/master/csl-citation.json" }</w:instrText>
      </w:r>
      <w:r w:rsidR="00BB5B44" w:rsidRPr="007B2D94">
        <w:rPr>
          <w:rFonts w:ascii="Times New Roman" w:hAnsi="Times New Roman" w:cs="Times New Roman"/>
          <w:sz w:val="24"/>
          <w:szCs w:val="24"/>
        </w:rPr>
        <w:fldChar w:fldCharType="separate"/>
      </w:r>
      <w:r w:rsidR="00BB5B44" w:rsidRPr="007B2D94">
        <w:rPr>
          <w:rFonts w:ascii="Times New Roman" w:hAnsi="Times New Roman" w:cs="Times New Roman"/>
          <w:noProof/>
          <w:sz w:val="24"/>
          <w:szCs w:val="24"/>
        </w:rPr>
        <w:t>(Akinnifesi et al. 2008)</w:t>
      </w:r>
      <w:r w:rsidR="00BB5B44" w:rsidRPr="007B2D94">
        <w:rPr>
          <w:rFonts w:ascii="Times New Roman" w:hAnsi="Times New Roman" w:cs="Times New Roman"/>
          <w:sz w:val="24"/>
          <w:szCs w:val="24"/>
        </w:rPr>
        <w:fldChar w:fldCharType="end"/>
      </w:r>
      <w:r w:rsidR="00FE603C" w:rsidRPr="007B2D94">
        <w:rPr>
          <w:rFonts w:ascii="Times New Roman" w:hAnsi="Times New Roman" w:cs="Times New Roman"/>
          <w:sz w:val="24"/>
          <w:szCs w:val="24"/>
        </w:rPr>
        <w:t>, improved resilience to climate change</w:t>
      </w:r>
      <w:r w:rsidR="00BB5B44" w:rsidRPr="007B2D94">
        <w:rPr>
          <w:rFonts w:ascii="Times New Roman" w:hAnsi="Times New Roman" w:cs="Times New Roman"/>
          <w:sz w:val="24"/>
          <w:szCs w:val="24"/>
        </w:rPr>
        <w:t xml:space="preserve"> </w:t>
      </w:r>
      <w:r w:rsidR="00BB5B44" w:rsidRPr="007B2D94">
        <w:rPr>
          <w:rFonts w:ascii="Times New Roman" w:hAnsi="Times New Roman" w:cs="Times New Roman"/>
          <w:sz w:val="24"/>
          <w:szCs w:val="24"/>
        </w:rPr>
        <w:fldChar w:fldCharType="begin" w:fldLock="1"/>
      </w:r>
      <w:r w:rsidR="00BB5B44" w:rsidRPr="007B2D94">
        <w:rPr>
          <w:rFonts w:ascii="Times New Roman" w:hAnsi="Times New Roman" w:cs="Times New Roman"/>
          <w:sz w:val="24"/>
          <w:szCs w:val="24"/>
        </w:rPr>
        <w:instrText>ADDIN CSL_CITATION { "citationItems" : [ { "id" : "ITEM-1", "itemData" : { "author" : [ { "dropping-particle" : "V.", "family" : "Verchot", "given" : "L.", "non-dropping-particle" : "", "parse-names" : false, "suffix" : "" }, { "dropping-particle" : "", "family" : "Noordwijk", "given" : "M.", "non-dropping-particle" : "Van", "parse-names" : false, "suffix" : "" }, { "dropping-particle" : "", "family" : "Kandji", "given" : "S.", "non-dropping-particle" : "", "parse-names" : false, "suffix" : "" }, { "dropping-particle" : "", "family" : "Tomich", "given" : "T.", "non-dropping-particle" : "", "parse-names" : false, "suffix" : "" }, { "dropping-particle" : "", "family" : "Ong", "given" : "C.", "non-dropping-particle" : "", "parse-names" : false, "suffix" : "" }, { "dropping-particle" : "", "family" : "Albrecht, A.", "given" : "et al.", "non-dropping-particle" : "", "parse-names" : false, "suffix" : "" } ], "container-title" : "Mitigation and Adaptation Strategies for Global Change", "id" : "ITEM-1", "issue" : "5", "issued" : { "date-parts" : [ [ "2007" ] ] }, "page" : "901-918", "title" : "Climate change: linking adaptation and mitigation through agroforestry", "type" : "article-journal", "volume" : "12" }, "uris" : [ "http://www.mendeley.com/documents/?uuid=009ecba3-ec29-4a1c-ba84-b2f727819bf5" ] } ], "mendeley" : { "formattedCitation" : "(Verchot et al. 2007)", "plainTextFormattedCitation" : "(Verchot et al. 2007)", "previouslyFormattedCitation" : "(Verchot et al. 2007)" }, "properties" : { "noteIndex" : 0 }, "schema" : "https://github.com/citation-style-language/schema/raw/master/csl-citation.json" }</w:instrText>
      </w:r>
      <w:r w:rsidR="00BB5B44" w:rsidRPr="007B2D94">
        <w:rPr>
          <w:rFonts w:ascii="Times New Roman" w:hAnsi="Times New Roman" w:cs="Times New Roman"/>
          <w:sz w:val="24"/>
          <w:szCs w:val="24"/>
        </w:rPr>
        <w:fldChar w:fldCharType="separate"/>
      </w:r>
      <w:r w:rsidR="00BB5B44" w:rsidRPr="007B2D94">
        <w:rPr>
          <w:rFonts w:ascii="Times New Roman" w:hAnsi="Times New Roman" w:cs="Times New Roman"/>
          <w:noProof/>
          <w:sz w:val="24"/>
          <w:szCs w:val="24"/>
        </w:rPr>
        <w:t>(Verchot et al. 2007)</w:t>
      </w:r>
      <w:r w:rsidR="00BB5B44" w:rsidRPr="007B2D94">
        <w:rPr>
          <w:rFonts w:ascii="Times New Roman" w:hAnsi="Times New Roman" w:cs="Times New Roman"/>
          <w:sz w:val="24"/>
          <w:szCs w:val="24"/>
        </w:rPr>
        <w:fldChar w:fldCharType="end"/>
      </w:r>
      <w:r w:rsidR="00F567EB" w:rsidRPr="007B2D94">
        <w:rPr>
          <w:rFonts w:ascii="Times New Roman" w:hAnsi="Times New Roman" w:cs="Times New Roman"/>
          <w:sz w:val="24"/>
          <w:szCs w:val="24"/>
        </w:rPr>
        <w:t xml:space="preserve"> and</w:t>
      </w:r>
      <w:r w:rsidR="00FE603C" w:rsidRPr="007B2D94">
        <w:rPr>
          <w:rFonts w:ascii="Times New Roman" w:hAnsi="Times New Roman" w:cs="Times New Roman"/>
          <w:sz w:val="24"/>
          <w:szCs w:val="24"/>
        </w:rPr>
        <w:t xml:space="preserve"> food security</w:t>
      </w:r>
      <w:r w:rsidR="00BB5B44" w:rsidRPr="007B2D94">
        <w:rPr>
          <w:rFonts w:ascii="Times New Roman" w:hAnsi="Times New Roman" w:cs="Times New Roman"/>
          <w:sz w:val="24"/>
          <w:szCs w:val="24"/>
        </w:rPr>
        <w:t xml:space="preserve"> </w:t>
      </w:r>
      <w:r w:rsidR="00BB5B44" w:rsidRPr="007B2D94">
        <w:rPr>
          <w:rFonts w:ascii="Times New Roman" w:hAnsi="Times New Roman" w:cs="Times New Roman"/>
          <w:sz w:val="24"/>
          <w:szCs w:val="24"/>
        </w:rPr>
        <w:fldChar w:fldCharType="begin" w:fldLock="1"/>
      </w:r>
      <w:r w:rsidR="00ED3E70" w:rsidRPr="007B2D94">
        <w:rPr>
          <w:rFonts w:ascii="Times New Roman" w:hAnsi="Times New Roman" w:cs="Times New Roman"/>
          <w:sz w:val="24"/>
          <w:szCs w:val="24"/>
        </w:rPr>
        <w:instrText>ADDIN CSL_CITATION { "citationItems" : [ { "id" : "ITEM-1", "itemData" : { "author" : [ { "dropping-particle" : "", "family" : "Snapp", "given" : "S", "non-dropping-particle" : "", "parse-names" : false, "suffix" : "" }, { "dropping-particle" : "", "family" : "Blackie", "given" : "M", "non-dropping-particle" : "", "parse-names" : false, "suffix" : "" }, { "dropping-particle" : "", "family" : "Gilbert", "given" : "R", "non-dropping-particle" : "", "parse-names" : false, "suffix" : "" }, { "dropping-particle" : "", "family" : "Bezner-Kerr", "given" : "R", "non-dropping-particle" : "", "parse-names" : false, "suffix" : "" }, { "dropping-particle" : "", "family" : "Kanyama-Phirie", "given" : "G", "non-dropping-particle" : "", "parse-names" : false, "suffix" : "" } ], "container-title" : "Proceedings of the National Academy of Sciences", "id" : "ITEM-1", "issue" : "48", "issued" : { "date-parts" : [ [ "2010" ] ] }, "page" : "20840-5", "title" : "Biodiversity can support a greener revolution in Africa", "type" : "article-journal", "volume" : "107" }, "uris" : [ "http://www.mendeley.com/documents/?uuid=67b25df3-5d23-42f8-854d-493962b60b40" ] } ], "mendeley" : { "formattedCitation" : "(Snapp et al. 2010)", "plainTextFormattedCitation" : "(Snapp et al. 2010)", "previouslyFormattedCitation" : "(Snapp et al. 2010)" }, "properties" : { "noteIndex" : 0 }, "schema" : "https://github.com/citation-style-language/schema/raw/master/csl-citation.json" }</w:instrText>
      </w:r>
      <w:r w:rsidR="00BB5B44" w:rsidRPr="007B2D94">
        <w:rPr>
          <w:rFonts w:ascii="Times New Roman" w:hAnsi="Times New Roman" w:cs="Times New Roman"/>
          <w:sz w:val="24"/>
          <w:szCs w:val="24"/>
        </w:rPr>
        <w:fldChar w:fldCharType="separate"/>
      </w:r>
      <w:r w:rsidR="00BB5B44" w:rsidRPr="007B2D94">
        <w:rPr>
          <w:rFonts w:ascii="Times New Roman" w:hAnsi="Times New Roman" w:cs="Times New Roman"/>
          <w:noProof/>
          <w:sz w:val="24"/>
          <w:szCs w:val="24"/>
        </w:rPr>
        <w:t>(Snapp et al. 2010)</w:t>
      </w:r>
      <w:r w:rsidR="00BB5B44" w:rsidRPr="007B2D94">
        <w:rPr>
          <w:rFonts w:ascii="Times New Roman" w:hAnsi="Times New Roman" w:cs="Times New Roman"/>
          <w:sz w:val="24"/>
          <w:szCs w:val="24"/>
        </w:rPr>
        <w:fldChar w:fldCharType="end"/>
      </w:r>
      <w:r w:rsidR="00FE603C" w:rsidRPr="007B2D94">
        <w:rPr>
          <w:rFonts w:ascii="Times New Roman" w:hAnsi="Times New Roman" w:cs="Times New Roman"/>
          <w:sz w:val="24"/>
          <w:szCs w:val="24"/>
        </w:rPr>
        <w:t>.</w:t>
      </w:r>
      <w:r w:rsidR="00F567EB" w:rsidRPr="007B2D94">
        <w:rPr>
          <w:rFonts w:ascii="Times New Roman" w:hAnsi="Times New Roman" w:cs="Times New Roman"/>
          <w:sz w:val="24"/>
          <w:szCs w:val="24"/>
        </w:rPr>
        <w:t xml:space="preserve"> </w:t>
      </w:r>
      <w:r w:rsidR="004965C9" w:rsidRPr="007B2D94">
        <w:rPr>
          <w:rFonts w:ascii="Times New Roman" w:hAnsi="Times New Roman" w:cs="Times New Roman"/>
          <w:sz w:val="24"/>
          <w:szCs w:val="24"/>
        </w:rPr>
        <w:t xml:space="preserve">However, </w:t>
      </w:r>
      <w:r w:rsidR="00F6173D" w:rsidRPr="007B2D94">
        <w:rPr>
          <w:rFonts w:ascii="Times New Roman" w:hAnsi="Times New Roman" w:cs="Times New Roman"/>
          <w:sz w:val="24"/>
          <w:szCs w:val="24"/>
        </w:rPr>
        <w:t>lack of land and knowledge about agroforestry practices mean that farmers do not prioritise agroforestry</w:t>
      </w:r>
      <w:r w:rsidR="004965C9" w:rsidRPr="007B2D94">
        <w:rPr>
          <w:rFonts w:ascii="Times New Roman" w:hAnsi="Times New Roman" w:cs="Times New Roman"/>
          <w:sz w:val="24"/>
          <w:szCs w:val="24"/>
        </w:rPr>
        <w:t xml:space="preserve"> (Cromwell et al. 2001)</w:t>
      </w:r>
      <w:r w:rsidR="00F6173D" w:rsidRPr="007B2D94">
        <w:rPr>
          <w:rFonts w:ascii="Times New Roman" w:hAnsi="Times New Roman" w:cs="Times New Roman"/>
          <w:sz w:val="24"/>
          <w:szCs w:val="24"/>
        </w:rPr>
        <w:t xml:space="preserve">. </w:t>
      </w:r>
      <w:r w:rsidR="0068562C" w:rsidRPr="007B2D94">
        <w:rPr>
          <w:rFonts w:ascii="Times New Roman" w:hAnsi="Times New Roman" w:cs="Times New Roman"/>
          <w:sz w:val="24"/>
          <w:szCs w:val="24"/>
        </w:rPr>
        <w:t>P</w:t>
      </w:r>
      <w:r w:rsidR="005E7989" w:rsidRPr="007B2D94">
        <w:rPr>
          <w:rFonts w:ascii="Times New Roman" w:hAnsi="Times New Roman" w:cs="Times New Roman"/>
          <w:sz w:val="24"/>
          <w:szCs w:val="24"/>
        </w:rPr>
        <w:t xml:space="preserve">overty </w:t>
      </w:r>
      <w:r w:rsidR="00041F43" w:rsidRPr="007B2D94">
        <w:rPr>
          <w:rFonts w:ascii="Times New Roman" w:hAnsi="Times New Roman" w:cs="Times New Roman"/>
          <w:sz w:val="24"/>
          <w:szCs w:val="24"/>
        </w:rPr>
        <w:t>can also limit the adoption of</w:t>
      </w:r>
      <w:r w:rsidR="005E7989" w:rsidRPr="007B2D94">
        <w:rPr>
          <w:rFonts w:ascii="Times New Roman" w:hAnsi="Times New Roman" w:cs="Times New Roman"/>
          <w:sz w:val="24"/>
          <w:szCs w:val="24"/>
        </w:rPr>
        <w:t xml:space="preserve"> trees on farmland, </w:t>
      </w:r>
      <w:r w:rsidR="00944792" w:rsidRPr="007B2D94">
        <w:rPr>
          <w:rFonts w:ascii="Times New Roman" w:hAnsi="Times New Roman" w:cs="Times New Roman"/>
          <w:sz w:val="24"/>
          <w:szCs w:val="24"/>
        </w:rPr>
        <w:t>when</w:t>
      </w:r>
      <w:r w:rsidR="00C84EF5" w:rsidRPr="007B2D94">
        <w:rPr>
          <w:rFonts w:ascii="Times New Roman" w:hAnsi="Times New Roman" w:cs="Times New Roman"/>
          <w:sz w:val="24"/>
          <w:szCs w:val="24"/>
        </w:rPr>
        <w:t xml:space="preserve"> farmers </w:t>
      </w:r>
      <w:r w:rsidR="00944792" w:rsidRPr="007B2D94">
        <w:rPr>
          <w:rFonts w:ascii="Times New Roman" w:hAnsi="Times New Roman" w:cs="Times New Roman"/>
          <w:sz w:val="24"/>
          <w:szCs w:val="24"/>
        </w:rPr>
        <w:t>are</w:t>
      </w:r>
      <w:r w:rsidR="00C84EF5" w:rsidRPr="007B2D94">
        <w:rPr>
          <w:rFonts w:ascii="Times New Roman" w:hAnsi="Times New Roman" w:cs="Times New Roman"/>
          <w:sz w:val="24"/>
          <w:szCs w:val="24"/>
        </w:rPr>
        <w:t xml:space="preserve"> </w:t>
      </w:r>
      <w:r w:rsidR="00944792" w:rsidRPr="007B2D94">
        <w:rPr>
          <w:rFonts w:ascii="Times New Roman" w:hAnsi="Times New Roman" w:cs="Times New Roman"/>
          <w:sz w:val="24"/>
          <w:szCs w:val="24"/>
        </w:rPr>
        <w:t xml:space="preserve">not willing to </w:t>
      </w:r>
      <w:r w:rsidR="00C84EF5" w:rsidRPr="007B2D94">
        <w:rPr>
          <w:rFonts w:ascii="Times New Roman" w:hAnsi="Times New Roman" w:cs="Times New Roman"/>
          <w:sz w:val="24"/>
          <w:szCs w:val="24"/>
        </w:rPr>
        <w:t>invest</w:t>
      </w:r>
      <w:r w:rsidR="00065D6B" w:rsidRPr="007B2D94">
        <w:rPr>
          <w:rFonts w:ascii="Times New Roman" w:hAnsi="Times New Roman" w:cs="Times New Roman"/>
          <w:sz w:val="24"/>
          <w:szCs w:val="24"/>
        </w:rPr>
        <w:t xml:space="preserve"> scarce resources in trees </w:t>
      </w:r>
      <w:r w:rsidR="00513297" w:rsidRPr="007B2D94">
        <w:rPr>
          <w:rFonts w:ascii="Times New Roman" w:hAnsi="Times New Roman" w:cs="Times New Roman"/>
          <w:sz w:val="24"/>
          <w:szCs w:val="24"/>
        </w:rPr>
        <w:t>which have</w:t>
      </w:r>
      <w:r w:rsidR="005E7989" w:rsidRPr="007B2D94">
        <w:rPr>
          <w:rFonts w:ascii="Times New Roman" w:hAnsi="Times New Roman" w:cs="Times New Roman"/>
          <w:sz w:val="24"/>
          <w:szCs w:val="24"/>
        </w:rPr>
        <w:t xml:space="preserve"> delayed benefits and</w:t>
      </w:r>
      <w:r w:rsidR="00513297" w:rsidRPr="007B2D94">
        <w:rPr>
          <w:rFonts w:ascii="Times New Roman" w:hAnsi="Times New Roman" w:cs="Times New Roman"/>
          <w:sz w:val="24"/>
          <w:szCs w:val="24"/>
        </w:rPr>
        <w:t xml:space="preserve"> involve</w:t>
      </w:r>
      <w:r w:rsidR="005E7989" w:rsidRPr="007B2D94">
        <w:rPr>
          <w:rFonts w:ascii="Times New Roman" w:hAnsi="Times New Roman" w:cs="Times New Roman"/>
          <w:sz w:val="24"/>
          <w:szCs w:val="24"/>
        </w:rPr>
        <w:t xml:space="preserve"> risks of food insecurity and technological failure </w:t>
      </w:r>
      <w:r w:rsidR="0028156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"abstract" : "This article examines an apparent paradox. In the southeastern African country of Malawi, small farmers perceive rapid deforestation and expect it will create serious problems for them in the future. This perception is supported by reliable environmental research. For almost a century, colonial and postcolonial governments have tried to persuade small farmers to plant trees through projects that provided extension services, education, and subsidized or free tree seedlings. Small farmers responded with little enthusiasm. Officials explained this weak response as evidence of farmers\u2019 alleged \u201cindolence\u201d and \u201cwantonness.\u201d1 Such interpretations are clearly inadequate to explain why farmers do not respond eagerly to tree-planting opportunities that they themselves de- scribe as desirable.", "author" : [ { "dropping-particle" : "", "family" : "Walker", "given" : "Peter A", "non-dropping-particle" : "", "parse-names" : false, "suffix" : "" } ], "container-title" : "Historical Geography", "id" : "ITEM-1", "issued" : { "date-parts" : [ [ "2004" ] ] }, "page" : "89-109", "title" : "Roots of Crisis: Historical Narratives of Tree Planting in Malawi", "type" : "article-journal", "volume" : "32" }, "uris" : [ "http://www.mendeley.com/documents/?uuid=46ef9332-c959-45d9-9099-a1aaf5ebcf60" ] }, { "id" : "ITEM-2", "itemData" : { "DOI" : "10.1017/S0014479709990469", "ISSN" : "0014-4797", "author" : [ { "dropping-particle" : "", "family" : "Kamanga", "given" : "B. C. G.", "non-dropping-particle" : "", "parse-names" : false, "suffix" : "" }, { "dropping-particle" : "", "family" : "Waddington", "given" : "S. R.", "non-dropping-particle" : "", "parse-names" : false, "suffix" : "" }, { "dropping-particle" : "", "family" : "Robertson", "given" : "M. J.", "non-dropping-particle" : "", "parse-names" : false, "suffix" : "" }, { "dropping-particle" : "", "family" : "Giller", "given" : "K. E.", "non-dropping-particle" : "", "parse-names" : false, "suffix" : "" } ], "container-title" : "Experimental Agriculture", "id" : "ITEM-2", "issue" : "01", "issued" : { "date-parts" : [ [ "2010" ] ] }, "page" : "1", "title" : "Risk Analysis of Maize-Legume Crop Combinations With Smallholder Farmers Varying in Resource Endowment in Central Malawi", "type" : "article-journal", "volume" : "46" }, "uris" : [ "http://www.mendeley.com/documents/?uuid=378f18c1-ee12-45b9-a0b4-d90148d559a3" ] }, { "id" : "ITEM-3", "itemData" : { "DOI" : "10.1016/j.jenvp.2015.05.008", "ISSN" : "02724944", "abstract" : "This study examined farmers' attitudes towards tree planting on farms in Malawi, using the theory of planned behaviour as a conceptual framework. Questionnaires containing a scale that measures attitudes, subjective norms, and perceived behavioural control in relation to tree planting were administered to 200 farmers in Chiradzulu and Mzimba districts in Malawi. Farmers who reported planting trees in the last five years had more positive attitudes, subjective norms and perceived behavioural control compared to farmers who have not planted trees. A hierarchical logistic regression analysis showed that membership of a farmer group and attitudes had a significant positive influence on reported behaviour. Nevertheless, many farmers considered household needs such as buying food and agricultural inputs, as well as children's education, as more urgent than investing their scarce resources in tree planting, suggesting that poverty is a barrier to tree planting.", "author" : [ { "dropping-particle" : "", "family" : "Meijer", "given" : "Seline S", "non-dropping-particle" : "", "parse-names" : false, "suffix" : "" }, { "dropping-particle" : "", "family" : "Catacutan", "given" : "Delia", "non-dropping-particle" : "", "parse-names" : false, "suffix" : "" }, { "dropping-particle" : "", "family" : "Sileshi", "given" : "Gudeta W", "non-dropping-particle" : "", "parse-names" : false, "suffix" : "" }, { "dropping-particle" : "", "family" : "Nieuwenhuis", "given" : "Maarten", "non-dropping-particle" : "", "parse-names" : false, "suffix" : "" } ], "container-title" : "Journal of Environmental Psychology", "id" : "ITEM-3", "issued" : { "date-parts" : [ [ "2015" ] ] }, "page" : "1-12", "publisher" : "Elsevier Ltd", "title" : "Tree planting by smallholder farmers in Malawi : Using the theory of pl</w:instrText>
      </w:r>
      <w:r w:rsidR="00475A17" w:rsidRPr="007B2D94">
        <w:rPr>
          <w:rFonts w:ascii="Times New Roman" w:hAnsi="Times New Roman" w:cs="Times New Roman"/>
          <w:sz w:val="24"/>
          <w:szCs w:val="24"/>
          <w:lang w:val="nl-NL"/>
        </w:rPr>
        <w:instrText>anned behaviour to examine the relationship between attitudes and behaviour", "type" : "article-journal", "volume" : "43" }, "uris" : [ "http://www.mendeley.com/documents/?uuid=b7ab96ae-accf-4d1c-a388-fd00a3c9d7e3" ] }, { "id" : "ITEM-4", "itemData" : { "author" : [ { "dropping-particle" : "", "family" : "Jerneck", "given" : "Anne", "non-dropping-particle" : "", "parse-names" : false, "suffix" : "" }, { "dropping-particle" : "", "family" : "Olsson", "given" : "Lennart", "non-dropping-particle" : "", "parse-names" : false, "suffix" : "" } ], "container-title" : "International journal of agricultural sustainability", "id" : "ITEM-4", "issue" : "1", "issued" : { "date-parts" : [ [ "2014" ] ] }, "page" : "1-22", "title" : "Food first! Theorising assets and actors in agroforestry: risk evaders, opportunity seekers and \u2018the food imperative\u2019in sub-Saharan Africa.", "type" : "article-journal", "volume" : "12" }, "uris" : [ "http://www.mendeley.com/documents/?uuid=8cbd9922-d36c-476a-905e-c826e3134e94" ] } ], "mendeley" : { "formattedCitation" : "(Walker 2004; Kamanga et al. 2010; Meijer et al. 2015; Jerneck &amp; Olsson 2014)", "plainTextFormattedCitation" : "(Walker 2004; Kamanga et al. 2010; Meijer et al. 2015; Jerneck &amp; Olsson 2014)", "previouslyFormattedCitation" : "(Walker 2004; Kamanga et al. 2010; Meijer et al. 2015; Jerneck &amp; Olsson 2014)" }, "properties" : { "noteIndex" : 0 }, "schema" : "https://github.com/citation-style-language/schema/raw/master/csl-citation.json" }</w:instrText>
      </w:r>
      <w:r w:rsidR="0028156C" w:rsidRPr="007B2D94">
        <w:rPr>
          <w:rFonts w:ascii="Times New Roman" w:hAnsi="Times New Roman" w:cs="Times New Roman"/>
          <w:sz w:val="24"/>
          <w:szCs w:val="24"/>
        </w:rPr>
        <w:fldChar w:fldCharType="separate"/>
      </w:r>
      <w:r w:rsidR="00475A17" w:rsidRPr="007B2D94">
        <w:rPr>
          <w:rFonts w:ascii="Times New Roman" w:hAnsi="Times New Roman" w:cs="Times New Roman"/>
          <w:noProof/>
          <w:sz w:val="24"/>
          <w:szCs w:val="24"/>
          <w:lang w:val="nl-NL"/>
        </w:rPr>
        <w:t xml:space="preserve">(Walker 2004; Kamanga et al. 2010; </w:t>
      </w:r>
      <w:r w:rsidR="00EC5C01" w:rsidRPr="007B2D94">
        <w:rPr>
          <w:rFonts w:ascii="Times New Roman" w:hAnsi="Times New Roman" w:cs="Times New Roman"/>
          <w:noProof/>
          <w:sz w:val="24"/>
          <w:szCs w:val="24"/>
          <w:lang w:val="nl-NL"/>
        </w:rPr>
        <w:t xml:space="preserve">Jerneck and Olsson 2014; </w:t>
      </w:r>
      <w:r w:rsidR="00475A17" w:rsidRPr="007B2D94">
        <w:rPr>
          <w:rFonts w:ascii="Times New Roman" w:hAnsi="Times New Roman" w:cs="Times New Roman"/>
          <w:noProof/>
          <w:sz w:val="24"/>
          <w:szCs w:val="24"/>
          <w:lang w:val="nl-NL"/>
        </w:rPr>
        <w:t>Meijer et al. 2015)</w:t>
      </w:r>
      <w:r w:rsidR="0028156C" w:rsidRPr="007B2D94">
        <w:rPr>
          <w:rFonts w:ascii="Times New Roman" w:hAnsi="Times New Roman" w:cs="Times New Roman"/>
          <w:sz w:val="24"/>
          <w:szCs w:val="24"/>
        </w:rPr>
        <w:fldChar w:fldCharType="end"/>
      </w:r>
      <w:r w:rsidR="00475A17" w:rsidRPr="007B2D94">
        <w:rPr>
          <w:rFonts w:ascii="Times New Roman" w:hAnsi="Times New Roman" w:cs="Times New Roman"/>
          <w:sz w:val="24"/>
          <w:szCs w:val="24"/>
          <w:lang w:val="nl-NL"/>
        </w:rPr>
        <w:t xml:space="preserve">. </w:t>
      </w:r>
      <w:r w:rsidR="001F56BD" w:rsidRPr="007B2D94">
        <w:rPr>
          <w:rFonts w:ascii="Times New Roman" w:hAnsi="Times New Roman" w:cs="Times New Roman"/>
          <w:sz w:val="24"/>
          <w:szCs w:val="24"/>
        </w:rPr>
        <w:t xml:space="preserve">Land scarcity, lack of tree seeds and seedlings, tree theft and low tree survival rates were reported in </w:t>
      </w:r>
      <w:r w:rsidR="00EE79AE" w:rsidRPr="007B2D94">
        <w:rPr>
          <w:rFonts w:ascii="Times New Roman" w:hAnsi="Times New Roman" w:cs="Times New Roman"/>
          <w:sz w:val="24"/>
          <w:szCs w:val="24"/>
        </w:rPr>
        <w:t>focus groups discussing agroforestry (</w:t>
      </w:r>
      <w:r w:rsidR="001F56BD" w:rsidRPr="007B2D94">
        <w:rPr>
          <w:rFonts w:ascii="Times New Roman" w:hAnsi="Times New Roman" w:cs="Times New Roman"/>
          <w:sz w:val="24"/>
          <w:szCs w:val="24"/>
        </w:rPr>
        <w:fldChar w:fldCharType="begin" w:fldLock="1"/>
      </w:r>
      <w:r w:rsidR="001F56BD" w:rsidRPr="007B2D94">
        <w:rPr>
          <w:rFonts w:ascii="Times New Roman" w:hAnsi="Times New Roman" w:cs="Times New Roman"/>
          <w:sz w:val="24"/>
          <w:szCs w:val="24"/>
        </w:rPr>
        <w:instrText>ADDIN CSL_CITATION { "citationItems" : [ { "id" : "ITEM-1", "itemData" : { "DOI" : "10.1016/j.jenvp.2015.05.008", "ISSN" : "02724944", "abstract" : "This study examined farmers' attitudes towards tree planting on farms in Malawi, using the theory of planned behaviour as a conceptual framework. Questionnaires containing a scale that measures attitudes, subjective norms, and perceived behavioural control in relation to tree planting were administered to 200 farmers in Chiradzulu and Mzimba districts in Malawi. Farmers who reported planting trees in the last five years had more positive attitudes, subjective norms and perceived behavioural control compared to farmers who have not planted trees. A hierarchical logistic regression analysis showed that membership of a farmer group and attitudes had a significant positive influence on reported behaviour. Nevertheless, many farmers considered household needs such as buying food and agricultural inputs, as well as children's education, as more urgent than investing their scarce resources in tree planting, suggesting that poverty is a barrier to tree planting.", "author" : [ { "dropping-particle" : "", "family" : "Meijer", "given" : "Seline S", "non-dropping-particle" : "", "parse-names" : false, "suffix" : "" }, { "dropping-particle" : "", "family" : "Catacutan", "given" : "Delia", "non-dropping-particle" : "", "parse-names" : false, "suffix" : "" }, { "dropping-particle" : "", "family" : "Sileshi", "given" : "Gudeta W", "non-dropping-particle" : "", "parse-names" : false, "suffix" : "" }, { "dropping-particle" : "", "family" : "Nieuwenhuis", "given" : "Maarten", "non-dropping-particle" : "", "parse-names" : false, "suffix" : "" } ], "container-title" : "Journal of Environmental Psychology", "id" : "ITEM-1", "issued" : { "date-parts" : [ [ "2015" ] ] }, "page" : "1-12", "publisher" : "Elsevier Ltd", "title" : "Tree planting by smallholder farmers in Malawi : Using the theory of planned behaviour to examine the relationship between attitudes and behaviour", "type" : "article-journal", "volume" : "43" }, "uris" : [ "http://www.mendeley.com/documents/?uuid=b7ab96ae-accf-4d1c-a388-fd00a3c9d7e3" ] } ], "mendeley" : { "formattedCitation" : "(Meijer et al. 2015)", "plainTextFormattedCitation" : "(Meijer et al. 2015)", "previouslyFormattedCitation" : "(Meijer et al. 2015)" }, "properties" : { "noteIndex" : 0 }, "schema" : "https://github.com/citation-style-language/schema/raw/master/csl-citation.json" }</w:instrText>
      </w:r>
      <w:r w:rsidR="001F56BD" w:rsidRPr="007B2D94">
        <w:rPr>
          <w:rFonts w:ascii="Times New Roman" w:hAnsi="Times New Roman" w:cs="Times New Roman"/>
          <w:sz w:val="24"/>
          <w:szCs w:val="24"/>
        </w:rPr>
        <w:fldChar w:fldCharType="separate"/>
      </w:r>
      <w:r w:rsidR="001F56BD" w:rsidRPr="007B2D94">
        <w:rPr>
          <w:rFonts w:ascii="Times New Roman" w:hAnsi="Times New Roman" w:cs="Times New Roman"/>
          <w:noProof/>
          <w:sz w:val="24"/>
          <w:szCs w:val="24"/>
        </w:rPr>
        <w:t>Meijer et al. 2015)</w:t>
      </w:r>
      <w:r w:rsidR="001F56BD" w:rsidRPr="007B2D94">
        <w:rPr>
          <w:rFonts w:ascii="Times New Roman" w:hAnsi="Times New Roman" w:cs="Times New Roman"/>
          <w:sz w:val="24"/>
          <w:szCs w:val="24"/>
        </w:rPr>
        <w:fldChar w:fldCharType="end"/>
      </w:r>
      <w:r w:rsidR="001F56BD" w:rsidRPr="007B2D94">
        <w:rPr>
          <w:rFonts w:ascii="Times New Roman" w:hAnsi="Times New Roman" w:cs="Times New Roman"/>
          <w:sz w:val="24"/>
          <w:szCs w:val="24"/>
        </w:rPr>
        <w:t>. Support to invest in agroforestry through microfinance has therefore been put forward as a possible way to increase adoption and success rates (ibid.)</w:t>
      </w:r>
      <w:r w:rsidR="0056391C" w:rsidRPr="007B2D94">
        <w:rPr>
          <w:rFonts w:ascii="Times New Roman" w:hAnsi="Times New Roman" w:cs="Times New Roman"/>
          <w:sz w:val="24"/>
          <w:szCs w:val="24"/>
        </w:rPr>
        <w:t>.</w:t>
      </w:r>
    </w:p>
    <w:p w14:paraId="30982BB4" w14:textId="0EA1F9CF" w:rsidR="00906375" w:rsidRPr="007B2D94" w:rsidRDefault="00835BB5"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Short-term benefits are hence important</w:t>
      </w:r>
      <w:r w:rsidR="00485D58" w:rsidRPr="007B2D94">
        <w:rPr>
          <w:rFonts w:ascii="Times New Roman" w:hAnsi="Times New Roman" w:cs="Times New Roman"/>
          <w:sz w:val="24"/>
          <w:szCs w:val="24"/>
        </w:rPr>
        <w:t xml:space="preserve"> for adoption of on-farm trees and other sustainable farming options</w:t>
      </w:r>
      <w:r w:rsidR="00175276" w:rsidRPr="007B2D94">
        <w:rPr>
          <w:rFonts w:ascii="Times New Roman" w:hAnsi="Times New Roman" w:cs="Times New Roman"/>
          <w:sz w:val="24"/>
          <w:szCs w:val="24"/>
        </w:rPr>
        <w:t>, especially in the context of Malawi with high subsistence farming rates</w:t>
      </w:r>
      <w:r w:rsidRPr="007B2D94">
        <w:rPr>
          <w:rFonts w:ascii="Times New Roman" w:hAnsi="Times New Roman" w:cs="Times New Roman"/>
          <w:sz w:val="24"/>
          <w:szCs w:val="24"/>
        </w:rPr>
        <w:t>. Farmers are most likely to adopt legume intercropping systems with crops that fulfil immediate food needs</w:t>
      </w:r>
      <w:r w:rsidR="00664E3C" w:rsidRPr="007B2D94">
        <w:rPr>
          <w:rFonts w:ascii="Times New Roman" w:hAnsi="Times New Roman" w:cs="Times New Roman"/>
          <w:sz w:val="24"/>
          <w:szCs w:val="24"/>
        </w:rPr>
        <w:t xml:space="preserve"> or have easy market access</w:t>
      </w:r>
      <w:r w:rsidRPr="007B2D94">
        <w:rPr>
          <w:rFonts w:ascii="Times New Roman" w:hAnsi="Times New Roman" w:cs="Times New Roman"/>
          <w:sz w:val="24"/>
          <w:szCs w:val="24"/>
        </w:rPr>
        <w:t xml:space="preserve">, such as pigeon peas </w:t>
      </w:r>
      <w:r w:rsidRPr="007B2D94">
        <w:rPr>
          <w:rFonts w:ascii="Times New Roman" w:hAnsi="Times New Roman" w:cs="Times New Roman"/>
          <w:sz w:val="24"/>
          <w:szCs w:val="24"/>
        </w:rPr>
        <w:fldChar w:fldCharType="begin" w:fldLock="1"/>
      </w:r>
      <w:r w:rsidRPr="007B2D94">
        <w:rPr>
          <w:rFonts w:ascii="Times New Roman" w:hAnsi="Times New Roman" w:cs="Times New Roman"/>
          <w:sz w:val="24"/>
          <w:szCs w:val="24"/>
        </w:rPr>
        <w:instrText>ADDIN CSL_CITATION { "citationItems" : [ { "id" : "ITEM-1", "itemData" : { "DOI" : "10.1007/s10457-010-9304-0", "ISSN" : "0167-4366", "author" : [ { "dropping-particle" : "", "family" : "Sirrine", "given" : "Dorothy", "non-dropping-particle" : "", "parse-names" : false, "suffix" : "" }, { "dropping-particle" : "", "family" : "Shennan", "given" : "Carol", "non-dropping-particle" : "", "parse-names" : false, "suffix" : "" }, { "dropping-particle" : "", "family" : "Sirrine", "given" : "J. Robert", "non-dropping-particle" : "", "parse-names" : false, "suffix" : "" } ], "container-title" : "Agroforestry Systems", "id" : "ITEM-1", "issue" : "2", "issued" : { "date-parts" : [ [ "2010" ] ] }, "page" : "253-266", "title" : "Comparing agroforestry systems\u2019 ex ante adoption potential and ex post adoption: on-farm participatory research from southern Malawi", "type" : "article-journal", "volume" : "79" }, "uris" : [ "http://www.mendeley.com/documents/?uuid=19b13465-4ff4-4a9f-a7b8-b313e6b74490" ] } ], "mendeley" : { "formattedCitation" : "(Sirrine et al. 2010)", "plainTextFormattedCitation" : "(Sirrine et al. 2010)", "previouslyFormattedCitation" : "(Sirrine et al. 2010)" }, "properties" : { "noteIndex" : 0 }, "schema" : "https://github.com/citation-style-language/schema/raw/master/csl-citation.json" }</w:instrText>
      </w:r>
      <w:r w:rsidRPr="007B2D94">
        <w:rPr>
          <w:rFonts w:ascii="Times New Roman" w:hAnsi="Times New Roman" w:cs="Times New Roman"/>
          <w:sz w:val="24"/>
          <w:szCs w:val="24"/>
        </w:rPr>
        <w:fldChar w:fldCharType="separate"/>
      </w:r>
      <w:r w:rsidRPr="007B2D94">
        <w:rPr>
          <w:rFonts w:ascii="Times New Roman" w:hAnsi="Times New Roman" w:cs="Times New Roman"/>
          <w:noProof/>
          <w:sz w:val="24"/>
          <w:szCs w:val="24"/>
        </w:rPr>
        <w:t>(Sirrine et al. 2010</w:t>
      </w:r>
      <w:r w:rsidR="00664E3C" w:rsidRPr="007B2D94">
        <w:rPr>
          <w:rFonts w:ascii="Times New Roman" w:hAnsi="Times New Roman" w:cs="Times New Roman"/>
          <w:noProof/>
          <w:sz w:val="24"/>
          <w:szCs w:val="24"/>
        </w:rPr>
        <w:t xml:space="preserve">, </w:t>
      </w:r>
      <w:r w:rsidR="00664E3C" w:rsidRPr="005C3F19">
        <w:rPr>
          <w:rFonts w:ascii="Times New Roman" w:hAnsi="Times New Roman" w:cs="Times New Roman"/>
          <w:noProof/>
          <w:sz w:val="24"/>
          <w:szCs w:val="24"/>
        </w:rPr>
        <w:t>Wa</w:t>
      </w:r>
      <w:r w:rsidR="00DA5AF5" w:rsidRPr="005C3F19">
        <w:rPr>
          <w:rFonts w:ascii="Times New Roman" w:hAnsi="Times New Roman" w:cs="Times New Roman"/>
          <w:noProof/>
          <w:sz w:val="24"/>
          <w:szCs w:val="24"/>
        </w:rPr>
        <w:t>l</w:t>
      </w:r>
      <w:r w:rsidR="00664E3C" w:rsidRPr="005C3F19">
        <w:rPr>
          <w:rFonts w:ascii="Times New Roman" w:hAnsi="Times New Roman" w:cs="Times New Roman"/>
          <w:noProof/>
          <w:sz w:val="24"/>
          <w:szCs w:val="24"/>
        </w:rPr>
        <w:t>dman</w:t>
      </w:r>
      <w:r w:rsidR="00664E3C" w:rsidRPr="007B2D94">
        <w:rPr>
          <w:rFonts w:ascii="Times New Roman" w:hAnsi="Times New Roman" w:cs="Times New Roman"/>
          <w:noProof/>
          <w:sz w:val="24"/>
          <w:szCs w:val="24"/>
        </w:rPr>
        <w:t xml:space="preserve"> et al. 2017</w:t>
      </w:r>
      <w:r w:rsidRPr="007B2D94">
        <w:rPr>
          <w:rFonts w:ascii="Times New Roman" w:hAnsi="Times New Roman" w:cs="Times New Roman"/>
          <w:noProof/>
          <w:sz w:val="24"/>
          <w:szCs w:val="24"/>
        </w:rPr>
        <w:t>)</w:t>
      </w:r>
      <w:r w:rsidRPr="007B2D94">
        <w:rPr>
          <w:rFonts w:ascii="Times New Roman" w:hAnsi="Times New Roman" w:cs="Times New Roman"/>
          <w:sz w:val="24"/>
          <w:szCs w:val="24"/>
        </w:rPr>
        <w:fldChar w:fldCharType="end"/>
      </w:r>
      <w:r w:rsidRPr="007B2D94">
        <w:rPr>
          <w:rFonts w:ascii="Times New Roman" w:hAnsi="Times New Roman" w:cs="Times New Roman"/>
          <w:sz w:val="24"/>
          <w:szCs w:val="24"/>
        </w:rPr>
        <w:t xml:space="preserve">, </w:t>
      </w:r>
      <w:r w:rsidR="007D1DF1" w:rsidRPr="007B2D94">
        <w:rPr>
          <w:rFonts w:ascii="Times New Roman" w:hAnsi="Times New Roman" w:cs="Times New Roman"/>
          <w:sz w:val="24"/>
          <w:szCs w:val="24"/>
        </w:rPr>
        <w:t xml:space="preserve">and </w:t>
      </w:r>
      <w:r w:rsidRPr="007B2D94">
        <w:rPr>
          <w:rFonts w:ascii="Times New Roman" w:hAnsi="Times New Roman" w:cs="Times New Roman"/>
          <w:sz w:val="24"/>
          <w:szCs w:val="24"/>
        </w:rPr>
        <w:t xml:space="preserve">more likely to adopt improved grains than non-grain legumes </w:t>
      </w:r>
      <w:r w:rsidRPr="007B2D94">
        <w:rPr>
          <w:rFonts w:ascii="Times New Roman" w:hAnsi="Times New Roman" w:cs="Times New Roman"/>
          <w:sz w:val="24"/>
          <w:szCs w:val="24"/>
        </w:rPr>
        <w:fldChar w:fldCharType="begin" w:fldLock="1"/>
      </w:r>
      <w:r w:rsidRPr="007B2D94">
        <w:rPr>
          <w:rFonts w:ascii="Times New Roman" w:hAnsi="Times New Roman" w:cs="Times New Roman"/>
          <w:sz w:val="24"/>
          <w:szCs w:val="24"/>
        </w:rPr>
        <w:instrText>ADDIN CSL_CITATION { "citationItems" : [ { "id" : "ITEM-1", "itemData" : { "author" : [ { "dropping-particle" : "", "family" : "Pircher", "given" : "T.", "non-dropping-particle" : "", "parse-names" : false, "suffix" : "" }, { "dropping-particle" : "", "family" : "Almekinders", "given" : "C.J.", "non-dropping-particle" : "", "parse-names" : false, "suffix" : "" }, { "dropping-particle" : "", "family" : "Kamanga", "given" : "B.C.", "non-dropping-particle" : "", "parse-names" : false, "suffix" : "" } ], "container-title" : "International Journal of Agricultural Sustainability", "id" : "ITEM-1", "issue" : "3", "issued" : { "date-parts" : [ [ "2013" ] ] }, "page" : "252-263", "title" : "Participatory trials and farmers' social realities: understanding the adoption of legume technologies in a Malawian farmer community.", "type" : "article-journal", "volume" : "11" }, "uris" : [ "http://www.mendeley.com/documents/?uuid=22872e9b-8fdb-496c-ae24-d40980300cb5" ] } ], "mendeley" : { "formattedCitation" : "(Pircher et al. 2013)", "plainTextFormattedCitation" : "(Pircher et al. 2013)", "previouslyFormattedCitation" : "(Pircher et al. 2013)" }, "properties" : { "noteIndex" : 0 }, "schema" : "https://github.com/citation-style-language/schema/raw/master/csl-citation.json" }</w:instrText>
      </w:r>
      <w:r w:rsidRPr="007B2D94">
        <w:rPr>
          <w:rFonts w:ascii="Times New Roman" w:hAnsi="Times New Roman" w:cs="Times New Roman"/>
          <w:sz w:val="24"/>
          <w:szCs w:val="24"/>
        </w:rPr>
        <w:fldChar w:fldCharType="separate"/>
      </w:r>
      <w:r w:rsidRPr="007B2D94">
        <w:rPr>
          <w:rFonts w:ascii="Times New Roman" w:hAnsi="Times New Roman" w:cs="Times New Roman"/>
          <w:noProof/>
          <w:sz w:val="24"/>
          <w:szCs w:val="24"/>
        </w:rPr>
        <w:t>(Pircher et al. 2013)</w:t>
      </w:r>
      <w:r w:rsidRPr="007B2D94">
        <w:rPr>
          <w:rFonts w:ascii="Times New Roman" w:hAnsi="Times New Roman" w:cs="Times New Roman"/>
          <w:sz w:val="24"/>
          <w:szCs w:val="24"/>
        </w:rPr>
        <w:fldChar w:fldCharType="end"/>
      </w:r>
      <w:r w:rsidRPr="007B2D94">
        <w:rPr>
          <w:rFonts w:ascii="Times New Roman" w:hAnsi="Times New Roman" w:cs="Times New Roman"/>
          <w:sz w:val="24"/>
          <w:szCs w:val="24"/>
        </w:rPr>
        <w:t xml:space="preserve">. </w:t>
      </w:r>
      <w:r w:rsidR="00906375" w:rsidRPr="007B2D94">
        <w:rPr>
          <w:rFonts w:ascii="Times New Roman" w:hAnsi="Times New Roman" w:cs="Times New Roman"/>
          <w:sz w:val="24"/>
          <w:szCs w:val="24"/>
        </w:rPr>
        <w:t xml:space="preserve">Intercropping maize with legumes may be more beneficial and less risky than rotation of these crops </w:t>
      </w:r>
      <w:r w:rsidR="00906375" w:rsidRPr="007B2D94">
        <w:rPr>
          <w:rFonts w:ascii="Times New Roman" w:hAnsi="Times New Roman" w:cs="Times New Roman"/>
          <w:sz w:val="24"/>
          <w:szCs w:val="24"/>
        </w:rPr>
        <w:fldChar w:fldCharType="begin" w:fldLock="1"/>
      </w:r>
      <w:r w:rsidR="00906375" w:rsidRPr="007B2D94">
        <w:rPr>
          <w:rFonts w:ascii="Times New Roman" w:hAnsi="Times New Roman" w:cs="Times New Roman"/>
          <w:sz w:val="24"/>
          <w:szCs w:val="24"/>
        </w:rPr>
        <w:instrText>ADDIN CSL_CITATION { "citationItems" : [ { "id" : "ITEM-1", "itemData" : { "DOI" : "10.1017/S0014479709990469", "ISSN" : "0014-4797", "author" : [ { "dropping-particle" : "", "family" : "Kamanga", "given" : "B. C. G.", "non-dropping-particle" : "", "parse-names" : false, "suffix" : "" }, { "dropping-particle" : "", "family" : "Waddington", "given" : "S. R.", "non-dropping-particle" : "", "parse-names" : false, "suffix" : "" }, { "dropping-particle" : "", "family" : "Robertson", "given" : "M. J.", "non-dropping-particle" : "", "parse-names" : false, "suffix" : "" }, { "dropping-particle" : "", "family" : "Giller", "given" : "K. E.", "non-dropping-particle" : "", "parse-names" : false, "suffix" : "" } ], "container-title" : "Experimental Agriculture", "id" : "ITEM-1", "issue" : "01", "issued" : { "date-parts" : [ [ "2010" ] ] }, "page" : "1", "title" : "Risk Analysis of Maize-Legume Crop Combinations With Smallholder Farmers Varying in Resource Endowment in Central Malawi", "type" : "article-journal", "volume" : "46" }, "uris" : [ "http://www.mendeley.com/documents/?uuid=378f18c1-ee12-45b9-a0b4-d90148d559a3" ] } ], "mendeley" : { "formattedCitation" : "(Kamanga et al. 2010)", "plainTextFormattedCitation" : "(Kamanga et al. 2010)", "previouslyFormattedCitation" : "(Kamanga et al. 2010)" }, "properties" : { "noteIndex" : 0 }, "schema" : "https://github.com/citation-style-language/schema/raw/master/csl-citation.json" }</w:instrText>
      </w:r>
      <w:r w:rsidR="00906375" w:rsidRPr="007B2D94">
        <w:rPr>
          <w:rFonts w:ascii="Times New Roman" w:hAnsi="Times New Roman" w:cs="Times New Roman"/>
          <w:sz w:val="24"/>
          <w:szCs w:val="24"/>
        </w:rPr>
        <w:fldChar w:fldCharType="separate"/>
      </w:r>
      <w:r w:rsidR="00906375" w:rsidRPr="007B2D94">
        <w:rPr>
          <w:rFonts w:ascii="Times New Roman" w:hAnsi="Times New Roman" w:cs="Times New Roman"/>
          <w:noProof/>
          <w:sz w:val="24"/>
          <w:szCs w:val="24"/>
        </w:rPr>
        <w:t>(Kamanga et al. 2010)</w:t>
      </w:r>
      <w:r w:rsidR="00906375" w:rsidRPr="007B2D94">
        <w:rPr>
          <w:rFonts w:ascii="Times New Roman" w:hAnsi="Times New Roman" w:cs="Times New Roman"/>
          <w:sz w:val="24"/>
          <w:szCs w:val="24"/>
        </w:rPr>
        <w:fldChar w:fldCharType="end"/>
      </w:r>
      <w:r w:rsidR="00906375" w:rsidRPr="007B2D94">
        <w:rPr>
          <w:rFonts w:ascii="Times New Roman" w:hAnsi="Times New Roman" w:cs="Times New Roman"/>
          <w:sz w:val="24"/>
          <w:szCs w:val="24"/>
        </w:rPr>
        <w:t xml:space="preserve">. </w:t>
      </w:r>
    </w:p>
    <w:p w14:paraId="15F22C43" w14:textId="1D5E6E87" w:rsidR="00D54A57" w:rsidRPr="007B2D94" w:rsidRDefault="0017440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If sustainable techniques do not generate short-term net-benefits, external incentives may be necessar</w:t>
      </w:r>
      <w:r w:rsidR="003C51AF" w:rsidRPr="007B2D94">
        <w:rPr>
          <w:rFonts w:ascii="Times New Roman" w:hAnsi="Times New Roman" w:cs="Times New Roman"/>
          <w:sz w:val="24"/>
          <w:szCs w:val="24"/>
        </w:rPr>
        <w:t xml:space="preserve">y for adoption. </w:t>
      </w:r>
      <w:r w:rsidR="00175276" w:rsidRPr="007B2D94">
        <w:rPr>
          <w:rFonts w:ascii="Times New Roman" w:hAnsi="Times New Roman" w:cs="Times New Roman"/>
          <w:sz w:val="24"/>
          <w:szCs w:val="24"/>
        </w:rPr>
        <w:t>In dry low-elevation areas, yields under conservation agriculture</w:t>
      </w:r>
      <w:r w:rsidR="00DA5AF5" w:rsidRPr="007B2D94">
        <w:rPr>
          <w:rFonts w:ascii="Times New Roman" w:hAnsi="Times New Roman" w:cs="Times New Roman"/>
          <w:sz w:val="24"/>
          <w:szCs w:val="24"/>
        </w:rPr>
        <w:t xml:space="preserve"> have been found to</w:t>
      </w:r>
      <w:r w:rsidR="00175276" w:rsidRPr="007B2D94">
        <w:rPr>
          <w:rFonts w:ascii="Times New Roman" w:hAnsi="Times New Roman" w:cs="Times New Roman"/>
          <w:sz w:val="24"/>
          <w:szCs w:val="24"/>
        </w:rPr>
        <w:t xml:space="preserve"> increase compared to high-elevation areas and control settings, suggesting that farmers in high-elevation areas may need considerably higher incentives for some of the conservation agriculture techniques (Ngwira et al. 2013). Agroforestry may also need short-term subsidies, </w:t>
      </w:r>
      <w:r w:rsidR="00845A02" w:rsidRPr="007B2D94">
        <w:rPr>
          <w:rFonts w:ascii="Times New Roman" w:hAnsi="Times New Roman" w:cs="Times New Roman"/>
          <w:sz w:val="24"/>
          <w:szCs w:val="24"/>
        </w:rPr>
        <w:t>because the number</w:t>
      </w:r>
      <w:r w:rsidR="00175276" w:rsidRPr="007B2D94">
        <w:rPr>
          <w:rFonts w:ascii="Times New Roman" w:hAnsi="Times New Roman" w:cs="Times New Roman"/>
          <w:sz w:val="24"/>
          <w:szCs w:val="24"/>
        </w:rPr>
        <w:t xml:space="preserve"> of trees necessary to improve maize yields</w:t>
      </w:r>
      <w:r w:rsidR="003C51AF" w:rsidRPr="007B2D94">
        <w:rPr>
          <w:rFonts w:ascii="Times New Roman" w:hAnsi="Times New Roman" w:cs="Times New Roman"/>
          <w:sz w:val="24"/>
          <w:szCs w:val="24"/>
        </w:rPr>
        <w:t xml:space="preserve"> takes up land</w:t>
      </w:r>
      <w:r w:rsidR="0005460E" w:rsidRPr="007B2D94">
        <w:rPr>
          <w:rFonts w:ascii="Times New Roman" w:hAnsi="Times New Roman" w:cs="Times New Roman"/>
          <w:sz w:val="24"/>
          <w:szCs w:val="24"/>
        </w:rPr>
        <w:t xml:space="preserve"> while the </w:t>
      </w:r>
      <w:r w:rsidR="001F3B75" w:rsidRPr="007B2D94">
        <w:rPr>
          <w:rFonts w:ascii="Times New Roman" w:hAnsi="Times New Roman" w:cs="Times New Roman"/>
          <w:sz w:val="24"/>
          <w:szCs w:val="24"/>
        </w:rPr>
        <w:t>improvement of soil properties takes multiple years, which</w:t>
      </w:r>
      <w:r w:rsidR="003C51AF" w:rsidRPr="007B2D94">
        <w:rPr>
          <w:rFonts w:ascii="Times New Roman" w:hAnsi="Times New Roman" w:cs="Times New Roman"/>
          <w:sz w:val="24"/>
          <w:szCs w:val="24"/>
        </w:rPr>
        <w:t xml:space="preserve"> therefore</w:t>
      </w:r>
      <w:r w:rsidR="00175276" w:rsidRPr="007B2D94">
        <w:rPr>
          <w:rFonts w:ascii="Times New Roman" w:hAnsi="Times New Roman" w:cs="Times New Roman"/>
          <w:sz w:val="24"/>
          <w:szCs w:val="24"/>
        </w:rPr>
        <w:t xml:space="preserve"> may mean that farmers have to forego yields in the initial years</w:t>
      </w:r>
      <w:r w:rsidR="0005460E" w:rsidRPr="007B2D94">
        <w:rPr>
          <w:rFonts w:ascii="Times New Roman" w:hAnsi="Times New Roman" w:cs="Times New Roman"/>
          <w:sz w:val="24"/>
          <w:szCs w:val="24"/>
        </w:rPr>
        <w:t xml:space="preserve"> </w:t>
      </w:r>
      <w:r w:rsidR="00175276" w:rsidRPr="007B2D94">
        <w:rPr>
          <w:rFonts w:ascii="Times New Roman" w:hAnsi="Times New Roman" w:cs="Times New Roman"/>
          <w:sz w:val="24"/>
          <w:szCs w:val="24"/>
        </w:rPr>
        <w:fldChar w:fldCharType="begin" w:fldLock="1"/>
      </w:r>
      <w:r w:rsidR="00175276" w:rsidRPr="007B2D94">
        <w:rPr>
          <w:rFonts w:ascii="Times New Roman" w:hAnsi="Times New Roman" w:cs="Times New Roman"/>
          <w:sz w:val="24"/>
          <w:szCs w:val="24"/>
        </w:rPr>
        <w:instrText>ADDIN CSL_CITATION { "citationItems" : [ { "id" : "ITEM-1", "itemData" : { "DOI" : "10.1007/s10457-010-9304-0", "ISSN" : "0167-4366", "author" : [ { "dropping-particle" : "", "family" : "Sirrine", "given" : "Dorothy", "non-dropping-particle" : "", "parse-names" : false, "suffix" : "" }, { "dropping-particle" : "", "family" : "Shennan", "given" : "Carol", "non-dropping-particle" : "", "parse-names" : false, "suffix" : "" }, { "dropping-particle" : "", "family" : "Sirrine", "given" : "J. Robert", "non-dropping-particle" : "", "parse-names" : false, "suffix" : "" } ], "container-title" : "Agroforestry Systems", "id" : "ITEM-1", "issue" : "2", "issued" : { "date-parts" : [ [ "2010" ] ] }, "page" : "253-266", "title" : "Comparing agroforestry systems\u2019 ex ante adoption potential and ex post adoption: on-farm participatory research from southern Malawi", "type" : "article-journal", "volume" : "79" }, "uris" : [ "http://www.mendeley.com/documents/?uuid=19b13465-4ff4-4a9f-a7b8-b313e6b74490" ] } ], "mendeley" : { "formattedCitation" : "(Sirrine et al. 2010)", "plainTextFormattedCitation" : "(Sirrine et al. 2010)", "previouslyFormattedCitation" : "(Sirrine et al. 2010)" }, "properties" : { "noteIndex" : 0 }, "schema" : "https://github.com/citation-style-language/schema/raw/master/csl-citation.json" }</w:instrText>
      </w:r>
      <w:r w:rsidR="00175276" w:rsidRPr="007B2D94">
        <w:rPr>
          <w:rFonts w:ascii="Times New Roman" w:hAnsi="Times New Roman" w:cs="Times New Roman"/>
          <w:sz w:val="24"/>
          <w:szCs w:val="24"/>
        </w:rPr>
        <w:fldChar w:fldCharType="separate"/>
      </w:r>
      <w:r w:rsidR="00175276" w:rsidRPr="007B2D94">
        <w:rPr>
          <w:rFonts w:ascii="Times New Roman" w:hAnsi="Times New Roman" w:cs="Times New Roman"/>
          <w:noProof/>
          <w:sz w:val="24"/>
          <w:szCs w:val="24"/>
        </w:rPr>
        <w:t>(Sirrine et al. 2010)</w:t>
      </w:r>
      <w:r w:rsidR="00175276" w:rsidRPr="007B2D94">
        <w:rPr>
          <w:rFonts w:ascii="Times New Roman" w:hAnsi="Times New Roman" w:cs="Times New Roman"/>
          <w:sz w:val="24"/>
          <w:szCs w:val="24"/>
        </w:rPr>
        <w:fldChar w:fldCharType="end"/>
      </w:r>
      <w:r w:rsidR="00175276" w:rsidRPr="007B2D94">
        <w:rPr>
          <w:rFonts w:ascii="Times New Roman" w:hAnsi="Times New Roman" w:cs="Times New Roman"/>
          <w:sz w:val="24"/>
          <w:szCs w:val="24"/>
        </w:rPr>
        <w:t xml:space="preserve">. Other </w:t>
      </w:r>
      <w:r w:rsidR="00D32D04" w:rsidRPr="007B2D94">
        <w:rPr>
          <w:rFonts w:ascii="Times New Roman" w:hAnsi="Times New Roman" w:cs="Times New Roman"/>
          <w:sz w:val="24"/>
          <w:szCs w:val="24"/>
        </w:rPr>
        <w:t>labour and capital</w:t>
      </w:r>
      <w:r w:rsidR="00845A02" w:rsidRPr="007B2D94">
        <w:rPr>
          <w:rFonts w:ascii="Times New Roman" w:hAnsi="Times New Roman" w:cs="Times New Roman"/>
          <w:sz w:val="24"/>
          <w:szCs w:val="24"/>
        </w:rPr>
        <w:t xml:space="preserve"> </w:t>
      </w:r>
      <w:r w:rsidR="00175276" w:rsidRPr="007B2D94">
        <w:rPr>
          <w:rFonts w:ascii="Times New Roman" w:hAnsi="Times New Roman" w:cs="Times New Roman"/>
          <w:sz w:val="24"/>
          <w:szCs w:val="24"/>
        </w:rPr>
        <w:t xml:space="preserve">costs </w:t>
      </w:r>
      <w:r w:rsidR="00D32D04" w:rsidRPr="007B2D94">
        <w:rPr>
          <w:rFonts w:ascii="Times New Roman" w:hAnsi="Times New Roman" w:cs="Times New Roman"/>
          <w:sz w:val="24"/>
          <w:szCs w:val="24"/>
        </w:rPr>
        <w:t>of agroforestry</w:t>
      </w:r>
      <w:r w:rsidR="00175276" w:rsidRPr="007B2D94">
        <w:rPr>
          <w:rFonts w:ascii="Times New Roman" w:hAnsi="Times New Roman" w:cs="Times New Roman"/>
          <w:sz w:val="24"/>
          <w:szCs w:val="24"/>
        </w:rPr>
        <w:t xml:space="preserve"> also tend to be</w:t>
      </w:r>
      <w:r w:rsidR="00D32D04" w:rsidRPr="007B2D94">
        <w:rPr>
          <w:rFonts w:ascii="Times New Roman" w:hAnsi="Times New Roman" w:cs="Times New Roman"/>
          <w:sz w:val="24"/>
          <w:szCs w:val="24"/>
        </w:rPr>
        <w:t xml:space="preserve"> higher in the</w:t>
      </w:r>
      <w:r w:rsidR="00175276" w:rsidRPr="007B2D94">
        <w:rPr>
          <w:rFonts w:ascii="Times New Roman" w:hAnsi="Times New Roman" w:cs="Times New Roman"/>
          <w:sz w:val="24"/>
          <w:szCs w:val="24"/>
        </w:rPr>
        <w:t xml:space="preserve"> short-term: m</w:t>
      </w:r>
      <w:r w:rsidR="00F4582D" w:rsidRPr="007B2D94">
        <w:rPr>
          <w:rFonts w:ascii="Times New Roman" w:hAnsi="Times New Roman" w:cs="Times New Roman"/>
          <w:sz w:val="24"/>
          <w:szCs w:val="24"/>
        </w:rPr>
        <w:t xml:space="preserve">aize agroforestry is more labour-intensive </w:t>
      </w:r>
      <w:r w:rsidR="00835BB5" w:rsidRPr="007B2D94">
        <w:rPr>
          <w:rFonts w:ascii="Times New Roman" w:hAnsi="Times New Roman" w:cs="Times New Roman"/>
          <w:sz w:val="24"/>
          <w:szCs w:val="24"/>
        </w:rPr>
        <w:t xml:space="preserve">than conventional </w:t>
      </w:r>
      <w:r w:rsidR="00A14EFF" w:rsidRPr="007B2D94">
        <w:rPr>
          <w:rFonts w:ascii="Times New Roman" w:hAnsi="Times New Roman" w:cs="Times New Roman"/>
          <w:sz w:val="24"/>
          <w:szCs w:val="24"/>
        </w:rPr>
        <w:t xml:space="preserve">maize </w:t>
      </w:r>
      <w:r w:rsidR="00835BB5" w:rsidRPr="007B2D94">
        <w:rPr>
          <w:rFonts w:ascii="Times New Roman" w:hAnsi="Times New Roman" w:cs="Times New Roman"/>
          <w:sz w:val="24"/>
          <w:szCs w:val="24"/>
        </w:rPr>
        <w:t xml:space="preserve">cropping </w:t>
      </w:r>
      <w:r w:rsidR="00F4582D" w:rsidRPr="007B2D94">
        <w:rPr>
          <w:rFonts w:ascii="Times New Roman" w:hAnsi="Times New Roman" w:cs="Times New Roman"/>
          <w:sz w:val="24"/>
          <w:szCs w:val="24"/>
        </w:rPr>
        <w:t xml:space="preserve">during the first two years, </w:t>
      </w:r>
      <w:r w:rsidR="00A14EFF" w:rsidRPr="007B2D94">
        <w:rPr>
          <w:rFonts w:ascii="Times New Roman" w:hAnsi="Times New Roman" w:cs="Times New Roman"/>
          <w:sz w:val="24"/>
          <w:szCs w:val="24"/>
        </w:rPr>
        <w:t>when</w:t>
      </w:r>
      <w:r w:rsidR="00F4582D" w:rsidRPr="007B2D94">
        <w:rPr>
          <w:rFonts w:ascii="Times New Roman" w:hAnsi="Times New Roman" w:cs="Times New Roman"/>
          <w:sz w:val="24"/>
          <w:szCs w:val="24"/>
        </w:rPr>
        <w:t xml:space="preserve"> </w:t>
      </w:r>
      <w:r w:rsidR="00A14EFF" w:rsidRPr="007B2D94">
        <w:rPr>
          <w:rFonts w:ascii="Times New Roman" w:hAnsi="Times New Roman" w:cs="Times New Roman"/>
          <w:sz w:val="24"/>
          <w:szCs w:val="24"/>
        </w:rPr>
        <w:t>the management of the saplings</w:t>
      </w:r>
      <w:r w:rsidR="006F79C7" w:rsidRPr="007B2D94">
        <w:rPr>
          <w:rFonts w:ascii="Times New Roman" w:hAnsi="Times New Roman" w:cs="Times New Roman"/>
          <w:sz w:val="24"/>
          <w:szCs w:val="24"/>
        </w:rPr>
        <w:t xml:space="preserve"> and tree growth</w:t>
      </w:r>
      <w:r w:rsidR="00A14EFF" w:rsidRPr="007B2D94">
        <w:rPr>
          <w:rFonts w:ascii="Times New Roman" w:hAnsi="Times New Roman" w:cs="Times New Roman"/>
          <w:sz w:val="24"/>
          <w:szCs w:val="24"/>
        </w:rPr>
        <w:t xml:space="preserve"> requires considerable attention</w:t>
      </w:r>
      <w:r w:rsidR="00F4582D" w:rsidRPr="007B2D94">
        <w:rPr>
          <w:rFonts w:ascii="Times New Roman" w:hAnsi="Times New Roman" w:cs="Times New Roman"/>
          <w:sz w:val="24"/>
          <w:szCs w:val="24"/>
        </w:rPr>
        <w:t xml:space="preserve"> </w:t>
      </w:r>
      <w:r w:rsidR="00F4582D" w:rsidRPr="007B2D94">
        <w:rPr>
          <w:rFonts w:ascii="Times New Roman" w:hAnsi="Times New Roman" w:cs="Times New Roman"/>
          <w:sz w:val="24"/>
          <w:szCs w:val="24"/>
        </w:rPr>
        <w:fldChar w:fldCharType="begin" w:fldLock="1"/>
      </w:r>
      <w:r w:rsidR="00F4582D" w:rsidRPr="007B2D94">
        <w:rPr>
          <w:rFonts w:ascii="Times New Roman" w:hAnsi="Times New Roman" w:cs="Times New Roman"/>
          <w:sz w:val="24"/>
          <w:szCs w:val="24"/>
        </w:rPr>
        <w:instrText>ADDIN CSL_CITATION { "citationItems" : [ { "id" : "ITEM-1", "itemData" : { "DOI" : "10.1007/s12571-010-0070-7", "ISSN" : "1876-4517", "author" : [ { "dropping-particle" : "", "family" : "Garrity", "given" : "Dennis Philip", "non-dropping-particle" : "", "parse-names" : false, "suffix" : "" }, { "dropping-particle" : "", "family" : "Akinnifesi", "given" : "Festus K.", "non-dropping-particle" : "", "parse-names" : false, "suffix" : "" }, { "dropping-particle" : "", "family" : "Ajayi", "given" : "Oluyede C.", "non-dropping-particle" : "", "parse-names" : false, "suffix" : "" }, { "dropping-particle" : "", "family" : "Weldesemayat", "given" : "Sileshi G.", "non-dropping-particle" : "", "parse-names" : false, "suffix" : "" }, { "dropping-particle" : "", "family" : "Mowo", "given" : "Jeremias G.", "non-dropping-particle" : "", "parse-names" : false, "suffix" : "" }, { "dropping-particle" : "", "family" : "Kalinganire", "given" : "Antoine", "non-dropping-particle" : "", "parse-names" : false, "suffix" : "" }, { "dropping-particle" : "", "family" : "Larwanou", "given" : "Mahamane", "non-dropping-particle" : "", "parse-names" : false, "suffix" : "" }, { "dropping-particle" : "", "family" : "Bayala", "given" : "Jules", "non-dropping-particle" : "", "parse-names" : false, "suffix" : "" } ], "container-title" : "Food Security", "id" : "ITEM-1", "issue" : "3", "issued" : { "date-parts" : [ [ "2010" ] ] }, "page" : "197-214", "title" : "Evergreen Agriculture: a robust approach to sustainable food security in Africa", "type" : "article-journal", "volume" : "2" }, "uris" : [ "http://www.mendeley.com/documents/?uuid=95b98b24-2fa7-4fad-8b6a-d8bfe4587179" ] } ], "mendeley" : { "formattedCitation" : "(Garrity et al. 2010)", "plainTextFormattedCitation" : "(Garrity et al. 2010)", "previouslyFormattedCitation" : "(Garrity et al. 2010)" }, "properties" : { "noteIndex" : 0 }, "schema" : "https://github.com/citation-style-language/schema/raw/master/csl-citation.json" }</w:instrText>
      </w:r>
      <w:r w:rsidR="00F4582D" w:rsidRPr="007B2D94">
        <w:rPr>
          <w:rFonts w:ascii="Times New Roman" w:hAnsi="Times New Roman" w:cs="Times New Roman"/>
          <w:sz w:val="24"/>
          <w:szCs w:val="24"/>
        </w:rPr>
        <w:fldChar w:fldCharType="separate"/>
      </w:r>
      <w:r w:rsidR="00F4582D" w:rsidRPr="007B2D94">
        <w:rPr>
          <w:rFonts w:ascii="Times New Roman" w:hAnsi="Times New Roman" w:cs="Times New Roman"/>
          <w:noProof/>
          <w:sz w:val="24"/>
          <w:szCs w:val="24"/>
        </w:rPr>
        <w:t>(Garrity et al. 2010)</w:t>
      </w:r>
      <w:r w:rsidR="00F4582D" w:rsidRPr="007B2D94">
        <w:rPr>
          <w:rFonts w:ascii="Times New Roman" w:hAnsi="Times New Roman" w:cs="Times New Roman"/>
          <w:sz w:val="24"/>
          <w:szCs w:val="24"/>
        </w:rPr>
        <w:fldChar w:fldCharType="end"/>
      </w:r>
      <w:r w:rsidR="00F4582D" w:rsidRPr="007B2D94">
        <w:rPr>
          <w:rFonts w:ascii="Times New Roman" w:hAnsi="Times New Roman" w:cs="Times New Roman"/>
          <w:sz w:val="24"/>
          <w:szCs w:val="24"/>
        </w:rPr>
        <w:t xml:space="preserve">. </w:t>
      </w:r>
      <w:r w:rsidR="00724D3E" w:rsidRPr="007B2D94">
        <w:rPr>
          <w:rFonts w:ascii="Times New Roman" w:hAnsi="Times New Roman" w:cs="Times New Roman"/>
          <w:sz w:val="24"/>
          <w:szCs w:val="24"/>
        </w:rPr>
        <w:t>However, there are</w:t>
      </w:r>
      <w:r w:rsidR="006E1F5A" w:rsidRPr="007B2D94">
        <w:rPr>
          <w:rFonts w:ascii="Times New Roman" w:hAnsi="Times New Roman" w:cs="Times New Roman"/>
          <w:sz w:val="24"/>
          <w:szCs w:val="24"/>
        </w:rPr>
        <w:t xml:space="preserve"> few studies that have investigated </w:t>
      </w:r>
      <w:r w:rsidR="00724D3E" w:rsidRPr="007B2D94">
        <w:rPr>
          <w:rFonts w:ascii="Times New Roman" w:hAnsi="Times New Roman" w:cs="Times New Roman"/>
          <w:sz w:val="24"/>
          <w:szCs w:val="24"/>
        </w:rPr>
        <w:t>whether and what</w:t>
      </w:r>
      <w:r w:rsidR="006E1F5A" w:rsidRPr="007B2D94">
        <w:rPr>
          <w:rFonts w:ascii="Times New Roman" w:hAnsi="Times New Roman" w:cs="Times New Roman"/>
          <w:sz w:val="24"/>
          <w:szCs w:val="24"/>
        </w:rPr>
        <w:t xml:space="preserve"> </w:t>
      </w:r>
      <w:r w:rsidR="00D8072D" w:rsidRPr="007B2D94">
        <w:rPr>
          <w:rFonts w:ascii="Times New Roman" w:hAnsi="Times New Roman" w:cs="Times New Roman"/>
          <w:sz w:val="24"/>
          <w:szCs w:val="24"/>
        </w:rPr>
        <w:t>level of subsidies farmer</w:t>
      </w:r>
      <w:r w:rsidR="00724D3E" w:rsidRPr="007B2D94">
        <w:rPr>
          <w:rFonts w:ascii="Times New Roman" w:hAnsi="Times New Roman" w:cs="Times New Roman"/>
          <w:sz w:val="24"/>
          <w:szCs w:val="24"/>
        </w:rPr>
        <w:t>s</w:t>
      </w:r>
      <w:r w:rsidR="00D8072D" w:rsidRPr="007B2D94">
        <w:rPr>
          <w:rFonts w:ascii="Times New Roman" w:hAnsi="Times New Roman" w:cs="Times New Roman"/>
          <w:sz w:val="24"/>
          <w:szCs w:val="24"/>
        </w:rPr>
        <w:t xml:space="preserve"> perceive to be necessar</w:t>
      </w:r>
      <w:r w:rsidR="00B20CC1" w:rsidRPr="007B2D94">
        <w:rPr>
          <w:rFonts w:ascii="Times New Roman" w:hAnsi="Times New Roman" w:cs="Times New Roman"/>
          <w:sz w:val="24"/>
          <w:szCs w:val="24"/>
        </w:rPr>
        <w:t>y to</w:t>
      </w:r>
      <w:r w:rsidR="00D8072D" w:rsidRPr="007B2D94">
        <w:rPr>
          <w:rFonts w:ascii="Times New Roman" w:hAnsi="Times New Roman" w:cs="Times New Roman"/>
          <w:sz w:val="24"/>
          <w:szCs w:val="24"/>
        </w:rPr>
        <w:t xml:space="preserve"> offset their opportunity costs</w:t>
      </w:r>
      <w:r w:rsidR="00B20CC1" w:rsidRPr="007B2D94">
        <w:rPr>
          <w:rFonts w:ascii="Times New Roman" w:hAnsi="Times New Roman" w:cs="Times New Roman"/>
          <w:sz w:val="24"/>
          <w:szCs w:val="24"/>
        </w:rPr>
        <w:t>.</w:t>
      </w:r>
      <w:r w:rsidR="005531AB" w:rsidRPr="007B2D94">
        <w:rPr>
          <w:rFonts w:ascii="Times New Roman" w:hAnsi="Times New Roman" w:cs="Times New Roman"/>
          <w:sz w:val="24"/>
          <w:szCs w:val="24"/>
        </w:rPr>
        <w:t xml:space="preserve"> </w:t>
      </w:r>
    </w:p>
    <w:p w14:paraId="36D1B51D" w14:textId="77777777" w:rsidR="008D4D9B" w:rsidRDefault="008D4D9B" w:rsidP="005C3F19">
      <w:pPr>
        <w:spacing w:line="360" w:lineRule="auto"/>
        <w:rPr>
          <w:rFonts w:ascii="Times New Roman" w:hAnsi="Times New Roman" w:cs="Times New Roman"/>
          <w:b/>
          <w:bCs/>
          <w:sz w:val="24"/>
          <w:szCs w:val="24"/>
        </w:rPr>
      </w:pPr>
    </w:p>
    <w:p w14:paraId="0698B52D" w14:textId="042FBF7C" w:rsidR="001B3892" w:rsidRPr="007B2D94" w:rsidRDefault="001F56BD" w:rsidP="005C3F19">
      <w:pPr>
        <w:spacing w:line="360" w:lineRule="auto"/>
        <w:rPr>
          <w:rFonts w:ascii="Times New Roman" w:hAnsi="Times New Roman" w:cs="Times New Roman"/>
          <w:b/>
          <w:bCs/>
          <w:sz w:val="24"/>
          <w:szCs w:val="24"/>
        </w:rPr>
      </w:pPr>
      <w:r w:rsidRPr="007B2D94">
        <w:rPr>
          <w:rFonts w:ascii="Times New Roman" w:hAnsi="Times New Roman" w:cs="Times New Roman"/>
          <w:b/>
          <w:bCs/>
          <w:sz w:val="24"/>
          <w:szCs w:val="24"/>
        </w:rPr>
        <w:t>3</w:t>
      </w:r>
      <w:r w:rsidR="00D86784" w:rsidRPr="007B2D94">
        <w:rPr>
          <w:rFonts w:ascii="Times New Roman" w:hAnsi="Times New Roman" w:cs="Times New Roman"/>
          <w:b/>
          <w:bCs/>
          <w:sz w:val="24"/>
          <w:szCs w:val="24"/>
        </w:rPr>
        <w:t xml:space="preserve">. </w:t>
      </w:r>
      <w:r w:rsidR="00C520EE" w:rsidRPr="007B2D94">
        <w:rPr>
          <w:rFonts w:ascii="Times New Roman" w:hAnsi="Times New Roman" w:cs="Times New Roman"/>
          <w:b/>
          <w:bCs/>
          <w:sz w:val="24"/>
          <w:szCs w:val="24"/>
        </w:rPr>
        <w:t>Methods</w:t>
      </w:r>
    </w:p>
    <w:p w14:paraId="2B6B209E" w14:textId="77777777" w:rsidR="00C520EE" w:rsidRPr="007B2D94" w:rsidRDefault="00C520EE" w:rsidP="005C3F19">
      <w:pPr>
        <w:spacing w:after="120" w:line="360" w:lineRule="auto"/>
        <w:rPr>
          <w:rFonts w:ascii="Times New Roman" w:hAnsi="Times New Roman" w:cs="Times New Roman"/>
          <w:b/>
          <w:sz w:val="24"/>
          <w:szCs w:val="24"/>
        </w:rPr>
      </w:pPr>
      <w:r w:rsidRPr="007B2D94">
        <w:rPr>
          <w:rFonts w:ascii="Times New Roman" w:hAnsi="Times New Roman" w:cs="Times New Roman"/>
          <w:b/>
          <w:sz w:val="24"/>
          <w:szCs w:val="24"/>
        </w:rPr>
        <w:t>3.1 Discrete choice experiments</w:t>
      </w:r>
    </w:p>
    <w:p w14:paraId="47CF19C0" w14:textId="4A86BBFA" w:rsidR="004669DD" w:rsidRPr="007B2D94" w:rsidRDefault="0056391C" w:rsidP="005C3F19">
      <w:pPr>
        <w:autoSpaceDE w:val="0"/>
        <w:autoSpaceDN w:val="0"/>
        <w:adjustRightInd w:val="0"/>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This study uses a discrete choice experiment (DCE) to elicited farmers’ preferences for a climate-smart agricultural program to understand whether preference for on-farm agricultural projects would vary with individual wealth and wellbeing levels. DCEs are useful for eliciting values when</w:t>
      </w:r>
      <w:r w:rsidR="00B20CC1" w:rsidRPr="007B2D94">
        <w:rPr>
          <w:rFonts w:ascii="Times New Roman" w:hAnsi="Times New Roman" w:cs="Times New Roman"/>
          <w:sz w:val="24"/>
          <w:szCs w:val="24"/>
        </w:rPr>
        <w:t xml:space="preserve"> no functioning markets exist </w:t>
      </w:r>
      <w:r w:rsidR="003B32A0" w:rsidRPr="007B2D94">
        <w:rPr>
          <w:rFonts w:ascii="Times New Roman" w:hAnsi="Times New Roman" w:cs="Times New Roman"/>
          <w:sz w:val="24"/>
          <w:szCs w:val="24"/>
        </w:rPr>
        <w:t>in</w:t>
      </w:r>
      <w:r w:rsidRPr="007B2D94">
        <w:rPr>
          <w:rFonts w:ascii="Times New Roman" w:hAnsi="Times New Roman" w:cs="Times New Roman"/>
          <w:sz w:val="24"/>
          <w:szCs w:val="24"/>
        </w:rPr>
        <w:t xml:space="preserve"> which farmers reveal their preferences for </w:t>
      </w:r>
      <w:r w:rsidR="00510320" w:rsidRPr="007B2D94">
        <w:rPr>
          <w:rFonts w:ascii="Times New Roman" w:hAnsi="Times New Roman" w:cs="Times New Roman"/>
          <w:sz w:val="24"/>
          <w:szCs w:val="24"/>
        </w:rPr>
        <w:t>CSA</w:t>
      </w:r>
      <w:r w:rsidRPr="007B2D94">
        <w:rPr>
          <w:rFonts w:ascii="Times New Roman" w:hAnsi="Times New Roman" w:cs="Times New Roman"/>
          <w:sz w:val="24"/>
          <w:szCs w:val="24"/>
        </w:rPr>
        <w:t xml:space="preserve">. Instead, DCE rely on hypothetical markets to analyse the welfare effects of policies. </w:t>
      </w:r>
      <w:r w:rsidR="00070FE2" w:rsidRPr="007B2D94">
        <w:rPr>
          <w:rFonts w:ascii="Times New Roman" w:hAnsi="Times New Roman" w:cs="Times New Roman"/>
          <w:sz w:val="24"/>
          <w:szCs w:val="24"/>
        </w:rPr>
        <w:t xml:space="preserve">This can inform decisions on investment in CSA, especially if the flow of benefits of different CSA options </w:t>
      </w:r>
      <w:r w:rsidR="006B201F" w:rsidRPr="007B2D94">
        <w:rPr>
          <w:rFonts w:ascii="Times New Roman" w:hAnsi="Times New Roman" w:cs="Times New Roman"/>
          <w:sz w:val="24"/>
          <w:szCs w:val="24"/>
        </w:rPr>
        <w:t>can be compared against their costs (Thornton et al. 2018).</w:t>
      </w:r>
    </w:p>
    <w:p w14:paraId="6F1BB81C" w14:textId="10C56A97" w:rsidR="00D54A57" w:rsidRPr="007B2D94" w:rsidRDefault="00D54A57" w:rsidP="005C3F19">
      <w:pPr>
        <w:autoSpaceDE w:val="0"/>
        <w:autoSpaceDN w:val="0"/>
        <w:adjustRightInd w:val="0"/>
        <w:spacing w:after="120" w:line="360" w:lineRule="auto"/>
        <w:rPr>
          <w:rFonts w:ascii="Times New Roman" w:hAnsi="Times New Roman" w:cs="Times New Roman"/>
          <w:sz w:val="24"/>
          <w:szCs w:val="24"/>
          <w:lang w:val="en-US"/>
        </w:rPr>
      </w:pPr>
      <w:r w:rsidRPr="007B2D94">
        <w:rPr>
          <w:rFonts w:ascii="Times New Roman" w:hAnsi="Times New Roman" w:cs="Times New Roman"/>
          <w:sz w:val="24"/>
          <w:szCs w:val="24"/>
        </w:rPr>
        <w:t xml:space="preserve">In the standard economic model of rational choice in decision making, individuals are assumed to maximise their utility by determining what options are available and then choosing the most preferred one. </w:t>
      </w:r>
      <w:r w:rsidRPr="007B2D94">
        <w:rPr>
          <w:rFonts w:ascii="Times New Roman" w:hAnsi="Times New Roman" w:cs="Times New Roman"/>
          <w:sz w:val="24"/>
          <w:szCs w:val="24"/>
          <w:lang w:val="en-US"/>
        </w:rPr>
        <w:t xml:space="preserve">The </w:t>
      </w:r>
      <w:r w:rsidR="00B20CC1" w:rsidRPr="007B2D94">
        <w:rPr>
          <w:rFonts w:ascii="Times New Roman" w:hAnsi="Times New Roman" w:cs="Times New Roman"/>
          <w:sz w:val="24"/>
          <w:szCs w:val="24"/>
          <w:lang w:val="en-US"/>
        </w:rPr>
        <w:t>DCE</w:t>
      </w:r>
      <w:r w:rsidR="00510320" w:rsidRPr="007B2D94">
        <w:rPr>
          <w:rFonts w:ascii="Times New Roman" w:hAnsi="Times New Roman" w:cs="Times New Roman"/>
          <w:sz w:val="24"/>
          <w:szCs w:val="24"/>
          <w:lang w:val="en-US"/>
        </w:rPr>
        <w:t xml:space="preserve"> </w:t>
      </w:r>
      <w:r w:rsidR="00B20CC1" w:rsidRPr="007B2D94">
        <w:rPr>
          <w:rFonts w:ascii="Times New Roman" w:hAnsi="Times New Roman" w:cs="Times New Roman"/>
          <w:sz w:val="24"/>
          <w:szCs w:val="24"/>
          <w:lang w:val="en-US"/>
        </w:rPr>
        <w:t>is a method</w:t>
      </w:r>
      <w:r w:rsidRPr="007B2D94">
        <w:rPr>
          <w:rFonts w:ascii="Times New Roman" w:hAnsi="Times New Roman" w:cs="Times New Roman"/>
          <w:sz w:val="24"/>
          <w:szCs w:val="24"/>
          <w:lang w:val="en-US"/>
        </w:rPr>
        <w:t xml:space="preserve"> in which respondents</w:t>
      </w:r>
      <w:r w:rsidR="00E304EA" w:rsidRPr="007B2D94">
        <w:rPr>
          <w:rFonts w:ascii="Times New Roman" w:hAnsi="Times New Roman" w:cs="Times New Roman"/>
          <w:sz w:val="24"/>
          <w:szCs w:val="24"/>
          <w:lang w:val="en-US"/>
        </w:rPr>
        <w:t xml:space="preserve"> </w:t>
      </w:r>
      <w:r w:rsidRPr="007B2D94">
        <w:rPr>
          <w:rFonts w:ascii="Times New Roman" w:hAnsi="Times New Roman" w:cs="Times New Roman"/>
          <w:sz w:val="24"/>
          <w:szCs w:val="24"/>
          <w:lang w:val="en-US"/>
        </w:rPr>
        <w:t>are asked to indicate their preference among two or more multi-attribute alternatives; the value of these alternatives can be associated with changes beyond existing markets or conditions (Johnston et al. 2017).</w:t>
      </w:r>
      <w:r w:rsidR="00612F96" w:rsidRPr="007B2D94">
        <w:rPr>
          <w:rFonts w:ascii="Times New Roman" w:hAnsi="Times New Roman" w:cs="Times New Roman"/>
          <w:sz w:val="24"/>
          <w:szCs w:val="24"/>
          <w:lang w:val="en-US"/>
        </w:rPr>
        <w:t xml:space="preserve"> In a DCE, respondents are usually asked to complete a sequence of choice sets, which each consist</w:t>
      </w:r>
      <w:r w:rsidR="00D00737" w:rsidRPr="007B2D94">
        <w:rPr>
          <w:rFonts w:ascii="Times New Roman" w:hAnsi="Times New Roman" w:cs="Times New Roman"/>
          <w:sz w:val="24"/>
          <w:szCs w:val="24"/>
          <w:lang w:val="en-US"/>
        </w:rPr>
        <w:t>s</w:t>
      </w:r>
      <w:r w:rsidR="00612F96" w:rsidRPr="007B2D94">
        <w:rPr>
          <w:rFonts w:ascii="Times New Roman" w:hAnsi="Times New Roman" w:cs="Times New Roman"/>
          <w:sz w:val="24"/>
          <w:szCs w:val="24"/>
          <w:lang w:val="en-US"/>
        </w:rPr>
        <w:t xml:space="preserve"> of two or more options, together with an opt-out option.</w:t>
      </w:r>
    </w:p>
    <w:p w14:paraId="1572F074" w14:textId="5E2FD5F8" w:rsidR="00612F96" w:rsidRPr="007B2D94" w:rsidRDefault="00B20CC1" w:rsidP="005C3F19">
      <w:pPr>
        <w:spacing w:after="120" w:line="360" w:lineRule="auto"/>
        <w:rPr>
          <w:rFonts w:ascii="Times New Roman" w:hAnsi="Times New Roman" w:cs="Times New Roman"/>
          <w:sz w:val="24"/>
          <w:szCs w:val="24"/>
          <w:lang w:val="en-US"/>
        </w:rPr>
      </w:pPr>
      <w:r w:rsidRPr="007B2D94">
        <w:rPr>
          <w:rFonts w:ascii="Times New Roman" w:hAnsi="Times New Roman" w:cs="Times New Roman"/>
          <w:sz w:val="24"/>
          <w:szCs w:val="24"/>
        </w:rPr>
        <w:t>The</w:t>
      </w:r>
      <w:r w:rsidR="00911691" w:rsidRPr="007B2D94">
        <w:rPr>
          <w:rFonts w:ascii="Times New Roman" w:hAnsi="Times New Roman" w:cs="Times New Roman"/>
          <w:sz w:val="24"/>
          <w:szCs w:val="24"/>
        </w:rPr>
        <w:t xml:space="preserve"> DCE </w:t>
      </w:r>
      <w:r w:rsidR="00AF2719" w:rsidRPr="007B2D94">
        <w:rPr>
          <w:rFonts w:ascii="Times New Roman" w:hAnsi="Times New Roman" w:cs="Times New Roman"/>
          <w:sz w:val="24"/>
          <w:szCs w:val="24"/>
        </w:rPr>
        <w:t xml:space="preserve">data </w:t>
      </w:r>
      <w:r w:rsidR="00911691" w:rsidRPr="007B2D94">
        <w:rPr>
          <w:rFonts w:ascii="Times New Roman" w:hAnsi="Times New Roman" w:cs="Times New Roman"/>
          <w:sz w:val="24"/>
          <w:szCs w:val="24"/>
        </w:rPr>
        <w:t xml:space="preserve">can be used to estimate discrete choice models. </w:t>
      </w:r>
      <w:r w:rsidR="00612F96" w:rsidRPr="007B2D94">
        <w:rPr>
          <w:rFonts w:ascii="Times New Roman" w:hAnsi="Times New Roman" w:cs="Times New Roman"/>
          <w:sz w:val="24"/>
          <w:szCs w:val="24"/>
          <w:lang w:val="en-US"/>
        </w:rPr>
        <w:t xml:space="preserve">In the random utility framework which underlies the DCE technique, utility is comprised of a systematic component </w:t>
      </w:r>
      <w:r w:rsidR="00612F96" w:rsidRPr="007B2D94">
        <w:rPr>
          <w:rFonts w:ascii="Times New Roman" w:hAnsi="Times New Roman" w:cs="Times New Roman"/>
          <w:i/>
          <w:sz w:val="24"/>
          <w:szCs w:val="24"/>
          <w:lang w:val="en-US"/>
        </w:rPr>
        <w:t>V</w:t>
      </w:r>
      <w:r w:rsidR="00612F96" w:rsidRPr="007B2D94">
        <w:rPr>
          <w:rFonts w:ascii="Times New Roman" w:hAnsi="Times New Roman" w:cs="Times New Roman"/>
          <w:i/>
          <w:sz w:val="24"/>
          <w:szCs w:val="24"/>
          <w:vertAlign w:val="subscript"/>
          <w:lang w:val="en-US"/>
        </w:rPr>
        <w:t>in</w:t>
      </w:r>
      <w:r w:rsidR="0061589F" w:rsidRPr="007B2D94">
        <w:rPr>
          <w:rFonts w:ascii="Times New Roman" w:hAnsi="Times New Roman" w:cs="Times New Roman"/>
          <w:i/>
          <w:sz w:val="24"/>
          <w:szCs w:val="24"/>
          <w:vertAlign w:val="subscript"/>
          <w:lang w:val="en-US"/>
        </w:rPr>
        <w:t>t</w:t>
      </w:r>
      <w:r w:rsidR="00612F96" w:rsidRPr="007B2D94">
        <w:rPr>
          <w:rFonts w:ascii="Times New Roman" w:hAnsi="Times New Roman" w:cs="Times New Roman"/>
          <w:sz w:val="24"/>
          <w:szCs w:val="24"/>
          <w:lang w:val="en-US"/>
        </w:rPr>
        <w:t xml:space="preserve"> and an error term </w:t>
      </w:r>
      <w:r w:rsidR="00612F96" w:rsidRPr="007B2D94">
        <w:rPr>
          <w:rFonts w:ascii="Times New Roman" w:hAnsi="Times New Roman" w:cs="Times New Roman"/>
          <w:i/>
          <w:sz w:val="24"/>
          <w:szCs w:val="24"/>
        </w:rPr>
        <w:t>ε</w:t>
      </w:r>
      <w:r w:rsidR="00612F96" w:rsidRPr="007B2D94">
        <w:rPr>
          <w:rFonts w:ascii="Times New Roman" w:hAnsi="Times New Roman" w:cs="Times New Roman"/>
          <w:i/>
          <w:sz w:val="24"/>
          <w:szCs w:val="24"/>
          <w:vertAlign w:val="subscript"/>
          <w:lang w:val="en-US"/>
        </w:rPr>
        <w:t>in</w:t>
      </w:r>
      <w:r w:rsidR="0061589F" w:rsidRPr="007B2D94">
        <w:rPr>
          <w:rFonts w:ascii="Times New Roman" w:hAnsi="Times New Roman" w:cs="Times New Roman"/>
          <w:i/>
          <w:sz w:val="24"/>
          <w:szCs w:val="24"/>
          <w:vertAlign w:val="subscript"/>
          <w:lang w:val="en-US"/>
        </w:rPr>
        <w:t>t</w:t>
      </w:r>
      <w:r w:rsidR="00612F96" w:rsidRPr="007B2D94">
        <w:rPr>
          <w:rFonts w:ascii="Times New Roman" w:hAnsi="Times New Roman" w:cs="Times New Roman"/>
          <w:sz w:val="24"/>
          <w:szCs w:val="24"/>
          <w:lang w:val="en-US"/>
        </w:rPr>
        <w:t xml:space="preserve">, formalized in the following basic relationship: </w:t>
      </w:r>
    </w:p>
    <w:p w14:paraId="757F435E" w14:textId="77777777" w:rsidR="00612F96" w:rsidRPr="007B2D94" w:rsidRDefault="00612F96" w:rsidP="005C3F19">
      <w:pPr>
        <w:spacing w:after="120" w:line="360" w:lineRule="auto"/>
        <w:rPr>
          <w:rFonts w:ascii="Times New Roman" w:hAnsi="Times New Roman" w:cs="Times New Roman"/>
          <w:i/>
          <w:sz w:val="24"/>
          <w:szCs w:val="24"/>
          <w:lang w:val="en-US"/>
        </w:rPr>
      </w:pPr>
      <w:r w:rsidRPr="007B2D94">
        <w:rPr>
          <w:rFonts w:ascii="Times New Roman" w:hAnsi="Times New Roman" w:cs="Times New Roman"/>
          <w:i/>
          <w:sz w:val="24"/>
          <w:szCs w:val="24"/>
          <w:lang w:val="en-US"/>
        </w:rPr>
        <w:t>U</w:t>
      </w:r>
      <w:r w:rsidRPr="007B2D94">
        <w:rPr>
          <w:rFonts w:ascii="Times New Roman" w:hAnsi="Times New Roman" w:cs="Times New Roman"/>
          <w:i/>
          <w:sz w:val="24"/>
          <w:szCs w:val="24"/>
          <w:vertAlign w:val="subscript"/>
          <w:lang w:val="en-US"/>
        </w:rPr>
        <w:t>in</w:t>
      </w:r>
      <w:r w:rsidR="0061589F" w:rsidRPr="007B2D94">
        <w:rPr>
          <w:rFonts w:ascii="Times New Roman" w:hAnsi="Times New Roman" w:cs="Times New Roman"/>
          <w:i/>
          <w:sz w:val="24"/>
          <w:szCs w:val="24"/>
          <w:vertAlign w:val="subscript"/>
          <w:lang w:val="en-US"/>
        </w:rPr>
        <w:t>t</w:t>
      </w:r>
      <w:r w:rsidRPr="007B2D94">
        <w:rPr>
          <w:rFonts w:ascii="Times New Roman" w:hAnsi="Times New Roman" w:cs="Times New Roman"/>
          <w:i/>
          <w:sz w:val="24"/>
          <w:szCs w:val="24"/>
          <w:lang w:val="en-US"/>
        </w:rPr>
        <w:t xml:space="preserve"> = V</w:t>
      </w:r>
      <w:r w:rsidRPr="007B2D94">
        <w:rPr>
          <w:rFonts w:ascii="Times New Roman" w:hAnsi="Times New Roman" w:cs="Times New Roman"/>
          <w:i/>
          <w:sz w:val="24"/>
          <w:szCs w:val="24"/>
          <w:vertAlign w:val="subscript"/>
          <w:lang w:val="en-US"/>
        </w:rPr>
        <w:t>in</w:t>
      </w:r>
      <w:r w:rsidR="0061589F" w:rsidRPr="007B2D94">
        <w:rPr>
          <w:rFonts w:ascii="Times New Roman" w:hAnsi="Times New Roman" w:cs="Times New Roman"/>
          <w:i/>
          <w:sz w:val="24"/>
          <w:szCs w:val="24"/>
          <w:vertAlign w:val="subscript"/>
          <w:lang w:val="en-US"/>
        </w:rPr>
        <w:t>t</w:t>
      </w:r>
      <w:r w:rsidRPr="007B2D94">
        <w:rPr>
          <w:rFonts w:ascii="Times New Roman" w:hAnsi="Times New Roman" w:cs="Times New Roman"/>
          <w:i/>
          <w:sz w:val="24"/>
          <w:szCs w:val="24"/>
          <w:lang w:val="en-US"/>
        </w:rPr>
        <w:t xml:space="preserve"> + </w:t>
      </w:r>
      <w:r w:rsidRPr="007B2D94">
        <w:rPr>
          <w:rFonts w:ascii="Times New Roman" w:hAnsi="Times New Roman" w:cs="Times New Roman"/>
          <w:i/>
          <w:sz w:val="24"/>
          <w:szCs w:val="24"/>
        </w:rPr>
        <w:t>ε</w:t>
      </w:r>
      <w:r w:rsidRPr="007B2D94">
        <w:rPr>
          <w:rFonts w:ascii="Times New Roman" w:hAnsi="Times New Roman" w:cs="Times New Roman"/>
          <w:i/>
          <w:sz w:val="24"/>
          <w:szCs w:val="24"/>
          <w:vertAlign w:val="subscript"/>
          <w:lang w:val="en-US"/>
        </w:rPr>
        <w:t>in</w:t>
      </w:r>
      <w:r w:rsidR="0061589F" w:rsidRPr="007B2D94">
        <w:rPr>
          <w:rFonts w:ascii="Times New Roman" w:hAnsi="Times New Roman" w:cs="Times New Roman"/>
          <w:i/>
          <w:sz w:val="24"/>
          <w:szCs w:val="24"/>
          <w:vertAlign w:val="subscript"/>
          <w:lang w:val="en-US"/>
        </w:rPr>
        <w:t>t</w:t>
      </w:r>
    </w:p>
    <w:p w14:paraId="2E4853F4" w14:textId="77777777" w:rsidR="0055304E" w:rsidRPr="007B2D94" w:rsidRDefault="00911691"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V</w:t>
      </w:r>
      <w:r w:rsidRPr="007B2D94">
        <w:rPr>
          <w:rFonts w:ascii="Times New Roman" w:hAnsi="Times New Roman" w:cs="Times New Roman"/>
          <w:sz w:val="24"/>
          <w:szCs w:val="24"/>
          <w:vertAlign w:val="subscript"/>
        </w:rPr>
        <w:t>in</w:t>
      </w:r>
      <w:r w:rsidR="0061589F" w:rsidRPr="007B2D94">
        <w:rPr>
          <w:rFonts w:ascii="Times New Roman" w:hAnsi="Times New Roman" w:cs="Times New Roman"/>
          <w:sz w:val="24"/>
          <w:szCs w:val="24"/>
          <w:vertAlign w:val="subscript"/>
        </w:rPr>
        <w:t>t</w:t>
      </w:r>
      <w:r w:rsidRPr="007B2D94">
        <w:rPr>
          <w:rFonts w:ascii="Times New Roman" w:hAnsi="Times New Roman" w:cs="Times New Roman"/>
          <w:sz w:val="24"/>
          <w:szCs w:val="24"/>
        </w:rPr>
        <w:t xml:space="preserve"> is</w:t>
      </w:r>
      <w:r w:rsidR="00B20CC1" w:rsidRPr="007B2D94">
        <w:rPr>
          <w:rFonts w:ascii="Times New Roman" w:hAnsi="Times New Roman" w:cs="Times New Roman"/>
          <w:sz w:val="24"/>
          <w:szCs w:val="24"/>
        </w:rPr>
        <w:t xml:space="preserve"> the</w:t>
      </w:r>
      <w:r w:rsidRPr="007B2D94">
        <w:rPr>
          <w:rFonts w:ascii="Times New Roman" w:hAnsi="Times New Roman" w:cs="Times New Roman"/>
          <w:sz w:val="24"/>
          <w:szCs w:val="24"/>
        </w:rPr>
        <w:t xml:space="preserve"> </w:t>
      </w:r>
      <w:r w:rsidR="0061589F" w:rsidRPr="007B2D94">
        <w:rPr>
          <w:rFonts w:ascii="Times New Roman" w:hAnsi="Times New Roman" w:cs="Times New Roman"/>
          <w:sz w:val="24"/>
          <w:szCs w:val="24"/>
        </w:rPr>
        <w:t xml:space="preserve">deterministic component of the utility and can be specified as linear function of parameters </w:t>
      </w:r>
      <w:r w:rsidR="00C0157A" w:rsidRPr="007B2D94">
        <w:rPr>
          <w:rFonts w:ascii="Times New Roman" w:hAnsi="Times New Roman" w:cs="Times New Roman"/>
          <w:sz w:val="24"/>
          <w:szCs w:val="24"/>
        </w:rPr>
        <w:t xml:space="preserve">where a respondent </w:t>
      </w:r>
      <w:r w:rsidR="00C0157A" w:rsidRPr="007B2D94">
        <w:rPr>
          <w:rFonts w:ascii="Times New Roman" w:hAnsi="Times New Roman" w:cs="Times New Roman"/>
          <w:i/>
          <w:sz w:val="24"/>
          <w:szCs w:val="24"/>
        </w:rPr>
        <w:t>n</w:t>
      </w:r>
      <w:r w:rsidR="00C0157A" w:rsidRPr="007B2D94">
        <w:rPr>
          <w:rFonts w:ascii="Times New Roman" w:hAnsi="Times New Roman" w:cs="Times New Roman"/>
          <w:sz w:val="24"/>
          <w:szCs w:val="24"/>
        </w:rPr>
        <w:t xml:space="preserve"> chooses option </w:t>
      </w:r>
      <w:r w:rsidR="003425E6" w:rsidRPr="007B2D94">
        <w:rPr>
          <w:rFonts w:ascii="Times New Roman" w:hAnsi="Times New Roman" w:cs="Times New Roman"/>
          <w:i/>
          <w:sz w:val="24"/>
          <w:szCs w:val="24"/>
        </w:rPr>
        <w:t>i</w:t>
      </w:r>
      <w:r w:rsidR="00C0157A" w:rsidRPr="007B2D94">
        <w:rPr>
          <w:rFonts w:ascii="Times New Roman" w:hAnsi="Times New Roman" w:cs="Times New Roman"/>
          <w:i/>
          <w:sz w:val="24"/>
          <w:szCs w:val="24"/>
        </w:rPr>
        <w:t xml:space="preserve"> </w:t>
      </w:r>
      <w:r w:rsidR="00C0157A" w:rsidRPr="007B2D94">
        <w:rPr>
          <w:rFonts w:ascii="Times New Roman" w:hAnsi="Times New Roman" w:cs="Times New Roman"/>
          <w:sz w:val="24"/>
          <w:szCs w:val="24"/>
        </w:rPr>
        <w:t xml:space="preserve">out of a set of options </w:t>
      </w:r>
      <w:r w:rsidR="00C0157A" w:rsidRPr="007B2D94">
        <w:rPr>
          <w:rFonts w:ascii="Times New Roman" w:hAnsi="Times New Roman" w:cs="Times New Roman"/>
          <w:i/>
          <w:sz w:val="24"/>
          <w:szCs w:val="24"/>
        </w:rPr>
        <w:t>J</w:t>
      </w:r>
      <w:r w:rsidR="00C0157A" w:rsidRPr="007B2D94">
        <w:rPr>
          <w:rFonts w:ascii="Times New Roman" w:hAnsi="Times New Roman" w:cs="Times New Roman"/>
          <w:sz w:val="24"/>
          <w:szCs w:val="24"/>
        </w:rPr>
        <w:t xml:space="preserve"> in choice situation </w:t>
      </w:r>
      <w:r w:rsidR="00C0157A" w:rsidRPr="007B2D94">
        <w:rPr>
          <w:rFonts w:ascii="Times New Roman" w:hAnsi="Times New Roman" w:cs="Times New Roman"/>
          <w:i/>
          <w:sz w:val="24"/>
          <w:szCs w:val="24"/>
        </w:rPr>
        <w:t>t</w:t>
      </w:r>
      <w:r w:rsidR="0061589F" w:rsidRPr="007B2D94">
        <w:rPr>
          <w:rFonts w:ascii="Times New Roman" w:hAnsi="Times New Roman" w:cs="Times New Roman"/>
          <w:i/>
          <w:sz w:val="24"/>
          <w:szCs w:val="24"/>
        </w:rPr>
        <w:t xml:space="preserve"> </w:t>
      </w:r>
      <w:r w:rsidR="0061589F" w:rsidRPr="007B2D94">
        <w:rPr>
          <w:rFonts w:ascii="Times New Roman" w:hAnsi="Times New Roman" w:cs="Times New Roman"/>
          <w:sz w:val="24"/>
          <w:szCs w:val="24"/>
        </w:rPr>
        <w:t>so that</w:t>
      </w:r>
      <w:r w:rsidR="00C0157A" w:rsidRPr="007B2D94">
        <w:rPr>
          <w:rFonts w:ascii="Times New Roman" w:hAnsi="Times New Roman" w:cs="Times New Roman"/>
          <w:sz w:val="24"/>
          <w:szCs w:val="24"/>
        </w:rPr>
        <w:t xml:space="preserve"> the utility function</w:t>
      </w:r>
      <w:r w:rsidR="00754795" w:rsidRPr="007B2D94">
        <w:rPr>
          <w:rFonts w:ascii="Times New Roman" w:hAnsi="Times New Roman" w:cs="Times New Roman"/>
          <w:sz w:val="24"/>
          <w:szCs w:val="24"/>
        </w:rPr>
        <w:t xml:space="preserve"> </w:t>
      </w:r>
      <w:r w:rsidR="00754795" w:rsidRPr="007B2D94">
        <w:rPr>
          <w:rFonts w:ascii="Times New Roman" w:hAnsi="Times New Roman" w:cs="Times New Roman"/>
          <w:i/>
          <w:sz w:val="24"/>
          <w:szCs w:val="24"/>
        </w:rPr>
        <w:t>U</w:t>
      </w:r>
      <w:r w:rsidR="00C0157A" w:rsidRPr="007B2D94">
        <w:rPr>
          <w:rFonts w:ascii="Times New Roman" w:hAnsi="Times New Roman" w:cs="Times New Roman"/>
          <w:sz w:val="24"/>
          <w:szCs w:val="24"/>
        </w:rPr>
        <w:t xml:space="preserve"> for respondent </w:t>
      </w:r>
      <w:r w:rsidR="00C0157A" w:rsidRPr="007B2D94">
        <w:rPr>
          <w:rFonts w:ascii="Times New Roman" w:hAnsi="Times New Roman" w:cs="Times New Roman"/>
          <w:i/>
          <w:sz w:val="24"/>
          <w:szCs w:val="24"/>
        </w:rPr>
        <w:t>n</w:t>
      </w:r>
      <w:r w:rsidR="00C0157A" w:rsidRPr="007B2D94">
        <w:rPr>
          <w:rFonts w:ascii="Times New Roman" w:hAnsi="Times New Roman" w:cs="Times New Roman"/>
          <w:sz w:val="24"/>
          <w:szCs w:val="24"/>
        </w:rPr>
        <w:t xml:space="preserve"> is defined as: </w:t>
      </w:r>
    </w:p>
    <w:p w14:paraId="27C97336" w14:textId="77777777" w:rsidR="0055304E" w:rsidRPr="007B2D94" w:rsidRDefault="0055304E"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br w:type="page"/>
      </w:r>
    </w:p>
    <w:p w14:paraId="7655A19A" w14:textId="77777777" w:rsidR="00C0157A" w:rsidRPr="007B2D94" w:rsidRDefault="00C0157A" w:rsidP="005C3F19">
      <w:pPr>
        <w:spacing w:after="120" w:line="360" w:lineRule="auto"/>
        <w:rPr>
          <w:rFonts w:ascii="Times New Roman" w:hAnsi="Times New Roman" w:cs="Times New Roman"/>
          <w:sz w:val="24"/>
          <w:szCs w:val="24"/>
        </w:rPr>
      </w:pPr>
    </w:p>
    <w:p w14:paraId="4E25799F" w14:textId="77777777" w:rsidR="0061589F" w:rsidRPr="007B2D94" w:rsidRDefault="00275E14" w:rsidP="005C3F19">
      <w:pPr>
        <w:widowControl w:val="0"/>
        <w:autoSpaceDE w:val="0"/>
        <w:autoSpaceDN w:val="0"/>
        <w:adjustRightInd w:val="0"/>
        <w:spacing w:after="10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int</m:t>
              </m:r>
            </m:sub>
          </m:sSub>
        </m:oMath>
      </m:oMathPara>
    </w:p>
    <w:p w14:paraId="74ED3D4E" w14:textId="05EDA061" w:rsidR="00BB6D1C" w:rsidRPr="007B2D94" w:rsidRDefault="0061589F" w:rsidP="005C3F19">
      <w:pPr>
        <w:widowControl w:val="0"/>
        <w:autoSpaceDE w:val="0"/>
        <w:autoSpaceDN w:val="0"/>
        <w:adjustRightInd w:val="0"/>
        <w:spacing w:after="100" w:line="360" w:lineRule="auto"/>
        <w:jc w:val="both"/>
        <w:rPr>
          <w:rFonts w:ascii="Times New Roman" w:hAnsi="Times New Roman" w:cs="Times New Roman"/>
          <w:color w:val="000000"/>
          <w:sz w:val="24"/>
          <w:szCs w:val="24"/>
        </w:rPr>
      </w:pPr>
      <m:oMathPara>
        <m:oMath>
          <m: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i=1,2</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in</m:t>
                      </m:r>
                    </m:sub>
                    <m:sup>
                      <m:r>
                        <w:rPr>
                          <w:rFonts w:ascii="Cambria Math" w:hAnsi="Cambria Math" w:cs="Times New Roman"/>
                          <w:sz w:val="24"/>
                          <w:szCs w:val="24"/>
                        </w:rPr>
                        <m:t>α</m:t>
                      </m:r>
                    </m:sup>
                  </m:sSubSup>
                </m:e>
              </m:d>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int</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kn</m:t>
                      </m:r>
                    </m:sub>
                    <m:sup>
                      <m:r>
                        <w:rPr>
                          <w:rFonts w:ascii="Cambria Math" w:hAnsi="Cambria Math" w:cs="Times New Roman"/>
                          <w:sz w:val="24"/>
                          <w:szCs w:val="24"/>
                        </w:rPr>
                        <m:t>β</m:t>
                      </m:r>
                    </m:sup>
                  </m:sSubSup>
                </m:e>
              </m: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knt</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k=k+1</m:t>
              </m:r>
            </m:sub>
            <m:sup>
              <m:r>
                <w:rPr>
                  <w:rFonts w:ascii="Cambria Math" w:hAnsi="Cambria Math" w:cs="Times New Roman"/>
                  <w:sz w:val="24"/>
                  <w:szCs w:val="24"/>
                </w:rPr>
                <m:t>K</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knt</m:t>
                      </m:r>
                    </m:sub>
                  </m:sSub>
                </m:e>
              </m:d>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int</m:t>
              </m:r>
            </m:sub>
          </m:sSub>
        </m:oMath>
      </m:oMathPara>
    </w:p>
    <w:p w14:paraId="12F573E3" w14:textId="77777777" w:rsidR="0061589F" w:rsidRPr="007B2D94" w:rsidRDefault="00E304EA" w:rsidP="005C3F19">
      <w:pPr>
        <w:spacing w:after="120" w:line="360" w:lineRule="auto"/>
        <w:rPr>
          <w:rFonts w:ascii="Times New Roman" w:hAnsi="Times New Roman" w:cs="Times New Roman"/>
          <w:sz w:val="24"/>
          <w:szCs w:val="24"/>
        </w:rPr>
      </w:pPr>
      <w:r w:rsidRPr="007B2D94">
        <w:rPr>
          <w:rFonts w:ascii="Symbol" w:hAnsi="Symbol"/>
          <w:sz w:val="24"/>
          <w:szCs w:val="24"/>
        </w:rPr>
        <w:t></w:t>
      </w:r>
      <w:r w:rsidRPr="007B2D94">
        <w:rPr>
          <w:rFonts w:ascii="Symbol" w:hAnsi="Symbol"/>
          <w:sz w:val="24"/>
          <w:szCs w:val="24"/>
        </w:rPr>
        <w:t></w:t>
      </w:r>
      <w:r w:rsidR="00EB2DB8" w:rsidRPr="007B2D94">
        <w:rPr>
          <w:rFonts w:ascii="Times New Roman" w:hAnsi="Times New Roman" w:cs="Times New Roman"/>
          <w:sz w:val="24"/>
          <w:szCs w:val="24"/>
        </w:rPr>
        <w:t xml:space="preserve">is the vector </w:t>
      </w:r>
      <w:r w:rsidR="00563B09" w:rsidRPr="007B2D94">
        <w:rPr>
          <w:rFonts w:ascii="Times New Roman" w:hAnsi="Times New Roman" w:cs="Times New Roman"/>
          <w:sz w:val="24"/>
          <w:szCs w:val="24"/>
        </w:rPr>
        <w:t xml:space="preserve">of parameters to estimate and the matrix </w:t>
      </w:r>
      <w:r w:rsidR="00563B09" w:rsidRPr="007B2D94">
        <w:rPr>
          <w:rFonts w:ascii="Times New Roman" w:hAnsi="Times New Roman" w:cs="Times New Roman"/>
          <w:i/>
          <w:sz w:val="24"/>
          <w:szCs w:val="24"/>
        </w:rPr>
        <w:t xml:space="preserve">X </w:t>
      </w:r>
      <w:r w:rsidR="00563B09" w:rsidRPr="007B2D94">
        <w:rPr>
          <w:rFonts w:ascii="Times New Roman" w:hAnsi="Times New Roman" w:cs="Times New Roman"/>
          <w:sz w:val="24"/>
          <w:szCs w:val="24"/>
        </w:rPr>
        <w:t xml:space="preserve">summarizes observable variables. </w:t>
      </w:r>
      <w:r w:rsidR="00AE2EF2" w:rsidRPr="007B2D94">
        <w:rPr>
          <w:rFonts w:ascii="Times New Roman" w:hAnsi="Times New Roman" w:cs="Times New Roman"/>
          <w:i/>
          <w:sz w:val="24"/>
          <w:szCs w:val="24"/>
        </w:rPr>
        <w:t>A</w:t>
      </w:r>
      <w:r w:rsidR="00AE2EF2" w:rsidRPr="007B2D94">
        <w:rPr>
          <w:rFonts w:ascii="Times New Roman" w:hAnsi="Times New Roman" w:cs="Times New Roman"/>
          <w:i/>
          <w:sz w:val="24"/>
          <w:szCs w:val="24"/>
          <w:vertAlign w:val="subscript"/>
        </w:rPr>
        <w:t>i</w:t>
      </w:r>
      <w:r w:rsidR="00AE2EF2" w:rsidRPr="007B2D94">
        <w:rPr>
          <w:rFonts w:ascii="Times New Roman" w:hAnsi="Times New Roman" w:cs="Times New Roman"/>
          <w:sz w:val="24"/>
          <w:szCs w:val="24"/>
        </w:rPr>
        <w:t xml:space="preserve"> is a dummy variable that takes the value 1 for the two alternative policies, and 0 for the opt-out, and </w:t>
      </w:r>
      <w:r w:rsidR="00AE2EF2" w:rsidRPr="007B2D94">
        <w:rPr>
          <w:rFonts w:ascii="Times New Roman" w:hAnsi="Times New Roman" w:cs="Times New Roman"/>
          <w:i/>
          <w:sz w:val="24"/>
          <w:szCs w:val="24"/>
        </w:rPr>
        <w:t>α</w:t>
      </w:r>
      <w:r w:rsidR="00AE2EF2" w:rsidRPr="007B2D94">
        <w:rPr>
          <w:rFonts w:ascii="Times New Roman" w:hAnsi="Times New Roman" w:cs="Times New Roman"/>
          <w:sz w:val="24"/>
          <w:szCs w:val="24"/>
        </w:rPr>
        <w:t xml:space="preserve"> is the</w:t>
      </w:r>
      <w:r w:rsidR="00C220BC" w:rsidRPr="007B2D94">
        <w:rPr>
          <w:rFonts w:ascii="Times New Roman" w:hAnsi="Times New Roman" w:cs="Times New Roman"/>
          <w:sz w:val="24"/>
          <w:szCs w:val="24"/>
        </w:rPr>
        <w:t xml:space="preserve"> mean</w:t>
      </w:r>
      <w:r w:rsidR="00AE2EF2" w:rsidRPr="007B2D94">
        <w:rPr>
          <w:rFonts w:ascii="Times New Roman" w:hAnsi="Times New Roman" w:cs="Times New Roman"/>
          <w:sz w:val="24"/>
          <w:szCs w:val="24"/>
        </w:rPr>
        <w:t xml:space="preserve"> parameter of th</w:t>
      </w:r>
      <w:r w:rsidR="00C220BC" w:rsidRPr="007B2D94">
        <w:rPr>
          <w:rFonts w:ascii="Times New Roman" w:hAnsi="Times New Roman" w:cs="Times New Roman"/>
          <w:sz w:val="24"/>
          <w:szCs w:val="24"/>
        </w:rPr>
        <w:t>e</w:t>
      </w:r>
      <w:r w:rsidR="00AE2EF2" w:rsidRPr="007B2D94">
        <w:rPr>
          <w:rFonts w:ascii="Times New Roman" w:hAnsi="Times New Roman" w:cs="Times New Roman"/>
          <w:sz w:val="24"/>
          <w:szCs w:val="24"/>
        </w:rPr>
        <w:t>s</w:t>
      </w:r>
      <w:r w:rsidR="00C220BC" w:rsidRPr="007B2D94">
        <w:rPr>
          <w:rFonts w:ascii="Times New Roman" w:hAnsi="Times New Roman" w:cs="Times New Roman"/>
          <w:sz w:val="24"/>
          <w:szCs w:val="24"/>
        </w:rPr>
        <w:t>e</w:t>
      </w:r>
      <w:r w:rsidR="00AE2EF2" w:rsidRPr="007B2D94">
        <w:rPr>
          <w:rFonts w:ascii="Times New Roman" w:hAnsi="Times New Roman" w:cs="Times New Roman"/>
          <w:sz w:val="24"/>
          <w:szCs w:val="24"/>
        </w:rPr>
        <w:t xml:space="preserve"> alternative specific constant</w:t>
      </w:r>
      <w:r w:rsidR="00563B09" w:rsidRPr="007B2D94">
        <w:rPr>
          <w:rFonts w:ascii="Times New Roman" w:hAnsi="Times New Roman" w:cs="Times New Roman"/>
          <w:sz w:val="24"/>
          <w:szCs w:val="24"/>
        </w:rPr>
        <w:t>s</w:t>
      </w:r>
      <w:r w:rsidR="00AE2EF2" w:rsidRPr="007B2D94">
        <w:rPr>
          <w:rFonts w:ascii="Times New Roman" w:hAnsi="Times New Roman" w:cs="Times New Roman"/>
          <w:sz w:val="24"/>
          <w:szCs w:val="24"/>
        </w:rPr>
        <w:t xml:space="preserve">. </w:t>
      </w:r>
      <w:r w:rsidR="00751D78" w:rsidRPr="007B2D94">
        <w:rPr>
          <w:rFonts w:ascii="Times New Roman" w:hAnsi="Times New Roman" w:cs="Times New Roman"/>
          <w:sz w:val="24"/>
          <w:szCs w:val="24"/>
        </w:rPr>
        <w:t>T</w:t>
      </w:r>
      <w:r w:rsidR="00AE2EF2" w:rsidRPr="007B2D94">
        <w:rPr>
          <w:rFonts w:ascii="Times New Roman" w:hAnsi="Times New Roman" w:cs="Times New Roman"/>
          <w:sz w:val="24"/>
          <w:szCs w:val="24"/>
        </w:rPr>
        <w:t xml:space="preserve">he attributes </w:t>
      </w:r>
      <w:r w:rsidR="00E811EF" w:rsidRPr="007B2D94">
        <w:rPr>
          <w:rFonts w:ascii="Times New Roman" w:hAnsi="Times New Roman" w:cs="Times New Roman"/>
          <w:i/>
          <w:sz w:val="24"/>
          <w:szCs w:val="24"/>
        </w:rPr>
        <w:t>x</w:t>
      </w:r>
      <w:r w:rsidR="00751D78" w:rsidRPr="007B2D94">
        <w:rPr>
          <w:rFonts w:ascii="Times New Roman" w:hAnsi="Times New Roman" w:cs="Times New Roman"/>
          <w:i/>
          <w:sz w:val="24"/>
          <w:szCs w:val="24"/>
          <w:vertAlign w:val="subscript"/>
        </w:rPr>
        <w:t>k</w:t>
      </w:r>
      <w:r w:rsidR="00C220BC" w:rsidRPr="007B2D94">
        <w:rPr>
          <w:rFonts w:ascii="Times New Roman" w:hAnsi="Times New Roman" w:cs="Times New Roman"/>
          <w:i/>
          <w:sz w:val="24"/>
          <w:szCs w:val="24"/>
          <w:vertAlign w:val="subscript"/>
        </w:rPr>
        <w:t>n</w:t>
      </w:r>
      <w:r w:rsidR="00754795" w:rsidRPr="007B2D94">
        <w:rPr>
          <w:rFonts w:ascii="Times New Roman" w:hAnsi="Times New Roman" w:cs="Times New Roman"/>
          <w:i/>
          <w:sz w:val="24"/>
          <w:szCs w:val="24"/>
          <w:vertAlign w:val="subscript"/>
        </w:rPr>
        <w:t>t</w:t>
      </w:r>
      <w:r w:rsidR="00AE2EF2" w:rsidRPr="007B2D94">
        <w:rPr>
          <w:rFonts w:ascii="Times New Roman" w:hAnsi="Times New Roman" w:cs="Times New Roman"/>
          <w:sz w:val="24"/>
          <w:szCs w:val="24"/>
        </w:rPr>
        <w:t xml:space="preserve"> </w:t>
      </w:r>
      <w:r w:rsidR="00492E17" w:rsidRPr="007B2D94">
        <w:rPr>
          <w:rFonts w:ascii="Times New Roman" w:hAnsi="Times New Roman" w:cs="Times New Roman"/>
          <w:sz w:val="24"/>
          <w:szCs w:val="24"/>
        </w:rPr>
        <w:t xml:space="preserve">of matrix </w:t>
      </w:r>
      <w:r w:rsidR="00492E17" w:rsidRPr="007B2D94">
        <w:rPr>
          <w:rFonts w:ascii="Times New Roman" w:hAnsi="Times New Roman" w:cs="Times New Roman"/>
          <w:i/>
          <w:sz w:val="24"/>
          <w:szCs w:val="24"/>
        </w:rPr>
        <w:t xml:space="preserve">X </w:t>
      </w:r>
      <w:r w:rsidR="00492E17" w:rsidRPr="007B2D94">
        <w:rPr>
          <w:rFonts w:ascii="Times New Roman" w:hAnsi="Times New Roman" w:cs="Times New Roman"/>
          <w:sz w:val="24"/>
          <w:szCs w:val="24"/>
        </w:rPr>
        <w:t>are</w:t>
      </w:r>
      <w:r w:rsidR="00751D78" w:rsidRPr="007B2D94">
        <w:rPr>
          <w:rFonts w:ascii="Times New Roman" w:hAnsi="Times New Roman" w:cs="Times New Roman"/>
          <w:sz w:val="24"/>
          <w:szCs w:val="24"/>
        </w:rPr>
        <w:t xml:space="preserve"> portioned in </w:t>
      </w:r>
      <w:r w:rsidR="00751D78" w:rsidRPr="007B2D94">
        <w:rPr>
          <w:rFonts w:ascii="Times New Roman" w:hAnsi="Times New Roman" w:cs="Times New Roman"/>
          <w:i/>
          <w:sz w:val="24"/>
          <w:szCs w:val="24"/>
        </w:rPr>
        <w:t xml:space="preserve">k </w:t>
      </w:r>
      <w:r w:rsidR="00751D78" w:rsidRPr="007B2D94">
        <w:rPr>
          <w:rFonts w:ascii="Times New Roman" w:hAnsi="Times New Roman" w:cs="Times New Roman"/>
          <w:sz w:val="24"/>
          <w:szCs w:val="24"/>
        </w:rPr>
        <w:t>random</w:t>
      </w:r>
      <w:r w:rsidR="00AE2EF2" w:rsidRPr="007B2D94">
        <w:rPr>
          <w:rFonts w:ascii="Times New Roman" w:hAnsi="Times New Roman" w:cs="Times New Roman"/>
          <w:sz w:val="24"/>
          <w:szCs w:val="24"/>
        </w:rPr>
        <w:t xml:space="preserve"> coefficient</w:t>
      </w:r>
      <w:r w:rsidR="00751D78" w:rsidRPr="007B2D94">
        <w:rPr>
          <w:rFonts w:ascii="Times New Roman" w:hAnsi="Times New Roman" w:cs="Times New Roman"/>
          <w:sz w:val="24"/>
          <w:szCs w:val="24"/>
        </w:rPr>
        <w:t>s</w:t>
      </w:r>
      <w:r w:rsidR="00AE2EF2" w:rsidRPr="007B2D94">
        <w:rPr>
          <w:rFonts w:ascii="Times New Roman" w:hAnsi="Times New Roman" w:cs="Times New Roman"/>
          <w:sz w:val="24"/>
          <w:szCs w:val="24"/>
        </w:rPr>
        <w:t xml:space="preserve"> </w:t>
      </w:r>
      <w:r w:rsidR="00AE2EF2" w:rsidRPr="007B2D94">
        <w:rPr>
          <w:rFonts w:ascii="Times New Roman" w:hAnsi="Times New Roman" w:cs="Times New Roman"/>
          <w:i/>
          <w:sz w:val="24"/>
          <w:szCs w:val="24"/>
        </w:rPr>
        <w:t xml:space="preserve">β </w:t>
      </w:r>
      <w:r w:rsidR="005B3961" w:rsidRPr="007B2D94">
        <w:rPr>
          <w:rFonts w:ascii="Times New Roman" w:hAnsi="Times New Roman" w:cs="Times New Roman"/>
          <w:sz w:val="24"/>
          <w:szCs w:val="24"/>
        </w:rPr>
        <w:t>a</w:t>
      </w:r>
      <w:r w:rsidR="00751D78" w:rsidRPr="007B2D94">
        <w:rPr>
          <w:rFonts w:ascii="Times New Roman" w:hAnsi="Times New Roman" w:cs="Times New Roman"/>
          <w:sz w:val="24"/>
          <w:szCs w:val="24"/>
        </w:rPr>
        <w:t>cross respondents (</w:t>
      </w:r>
      <w:r w:rsidR="00751D78" w:rsidRPr="007B2D94">
        <w:rPr>
          <w:rFonts w:ascii="Times New Roman" w:hAnsi="Times New Roman" w:cs="Times New Roman"/>
          <w:i/>
          <w:sz w:val="24"/>
          <w:szCs w:val="24"/>
        </w:rPr>
        <w:t>n)</w:t>
      </w:r>
      <w:r w:rsidR="00751D78" w:rsidRPr="007B2D94">
        <w:rPr>
          <w:rFonts w:ascii="Times New Roman" w:hAnsi="Times New Roman" w:cs="Times New Roman"/>
          <w:sz w:val="24"/>
          <w:szCs w:val="24"/>
        </w:rPr>
        <w:t xml:space="preserve"> and in the remaining fixed</w:t>
      </w:r>
      <w:r w:rsidR="00C220BC" w:rsidRPr="007B2D94">
        <w:rPr>
          <w:rFonts w:ascii="Times New Roman" w:hAnsi="Times New Roman" w:cs="Times New Roman"/>
          <w:sz w:val="24"/>
          <w:szCs w:val="24"/>
        </w:rPr>
        <w:t xml:space="preserve"> </w:t>
      </w:r>
      <w:r w:rsidRPr="007B2D94">
        <w:rPr>
          <w:rFonts w:ascii="Symbol" w:hAnsi="Symbol"/>
          <w:i/>
          <w:sz w:val="24"/>
          <w:szCs w:val="24"/>
        </w:rPr>
        <w:t></w:t>
      </w:r>
      <w:r w:rsidRPr="007B2D94">
        <w:rPr>
          <w:rFonts w:ascii="Symbol" w:hAnsi="Symbol"/>
          <w:i/>
          <w:sz w:val="24"/>
          <w:szCs w:val="24"/>
        </w:rPr>
        <w:t></w:t>
      </w:r>
      <w:r w:rsidR="00751D78" w:rsidRPr="007B2D94">
        <w:rPr>
          <w:rFonts w:ascii="Times New Roman" w:hAnsi="Times New Roman" w:cs="Times New Roman"/>
          <w:sz w:val="24"/>
          <w:szCs w:val="24"/>
        </w:rPr>
        <w:t>coefficients</w:t>
      </w:r>
      <w:r w:rsidR="00E811EF" w:rsidRPr="007B2D94">
        <w:rPr>
          <w:rFonts w:ascii="Times New Roman" w:hAnsi="Times New Roman" w:cs="Times New Roman"/>
          <w:sz w:val="24"/>
          <w:szCs w:val="24"/>
        </w:rPr>
        <w:t xml:space="preserve">. </w:t>
      </w:r>
      <w:r w:rsidR="00C220BC" w:rsidRPr="007B2D94">
        <w:rPr>
          <w:rFonts w:ascii="Times New Roman" w:hAnsi="Times New Roman" w:cs="Times New Roman"/>
          <w:sz w:val="24"/>
          <w:szCs w:val="24"/>
        </w:rPr>
        <w:t xml:space="preserve">Both alternative specific constants and </w:t>
      </w:r>
      <w:r w:rsidR="00492E17" w:rsidRPr="007B2D94">
        <w:rPr>
          <w:rFonts w:ascii="Times New Roman" w:hAnsi="Times New Roman" w:cs="Times New Roman"/>
          <w:sz w:val="24"/>
          <w:szCs w:val="24"/>
        </w:rPr>
        <w:t xml:space="preserve">random </w:t>
      </w:r>
      <w:r w:rsidR="0061589F" w:rsidRPr="007B2D94">
        <w:rPr>
          <w:rFonts w:ascii="Times New Roman" w:hAnsi="Times New Roman" w:cs="Times New Roman"/>
          <w:sz w:val="24"/>
          <w:szCs w:val="24"/>
        </w:rPr>
        <w:t>parameters</w:t>
      </w:r>
      <w:r w:rsidR="00C220BC" w:rsidRPr="007B2D94">
        <w:rPr>
          <w:rFonts w:ascii="Times New Roman" w:hAnsi="Times New Roman" w:cs="Times New Roman"/>
          <w:sz w:val="24"/>
          <w:szCs w:val="24"/>
        </w:rPr>
        <w:t xml:space="preserve"> are </w:t>
      </w:r>
      <w:r w:rsidR="00751D78" w:rsidRPr="007B2D94">
        <w:rPr>
          <w:rFonts w:ascii="Times New Roman" w:hAnsi="Times New Roman" w:cs="Times New Roman"/>
          <w:sz w:val="24"/>
          <w:szCs w:val="24"/>
        </w:rPr>
        <w:t xml:space="preserve">normally </w:t>
      </w:r>
      <w:r w:rsidR="00C220BC" w:rsidRPr="007B2D94">
        <w:rPr>
          <w:rFonts w:ascii="Times New Roman" w:hAnsi="Times New Roman" w:cs="Times New Roman"/>
          <w:sz w:val="24"/>
          <w:szCs w:val="24"/>
        </w:rPr>
        <w:t xml:space="preserve">distributed with </w:t>
      </w:r>
      <w:r w:rsidR="00751D78" w:rsidRPr="007B2D94">
        <w:rPr>
          <w:rFonts w:ascii="Times New Roman" w:hAnsi="Times New Roman" w:cs="Times New Roman"/>
          <w:sz w:val="24"/>
          <w:szCs w:val="24"/>
        </w:rPr>
        <w:t xml:space="preserve">standard deviation </w:t>
      </w:r>
      <w:r w:rsidR="00C220BC" w:rsidRPr="007B2D94">
        <w:rPr>
          <w:rFonts w:ascii="Times New Roman" w:hAnsi="Times New Roman" w:cs="Times New Roman"/>
          <w:sz w:val="24"/>
          <w:szCs w:val="24"/>
        </w:rPr>
        <w:t>parameter</w:t>
      </w:r>
      <w:r w:rsidR="00751D78" w:rsidRPr="007B2D94">
        <w:rPr>
          <w:rFonts w:ascii="Times New Roman" w:hAnsi="Times New Roman" w:cs="Times New Roman"/>
          <w:sz w:val="24"/>
          <w:szCs w:val="24"/>
        </w:rPr>
        <w:t>s</w:t>
      </w:r>
      <w:r w:rsidR="00C220BC" w:rsidRPr="007B2D94">
        <w:rPr>
          <w:rFonts w:ascii="Times New Roman" w:hAnsi="Times New Roman" w:cs="Times New Roman"/>
          <w:sz w:val="24"/>
          <w:szCs w:val="24"/>
        </w:rPr>
        <w:t xml:space="preserve"> </w:t>
      </w:r>
      <w:r w:rsidRPr="007B2D94">
        <w:rPr>
          <w:rFonts w:ascii="Symbol" w:hAnsi="Symbol"/>
          <w:i/>
          <w:sz w:val="24"/>
          <w:szCs w:val="24"/>
        </w:rPr>
        <w:t></w:t>
      </w:r>
      <w:r w:rsidRPr="007B2D94">
        <w:rPr>
          <w:rFonts w:ascii="Symbol" w:hAnsi="Symbol"/>
          <w:i/>
          <w:sz w:val="24"/>
          <w:szCs w:val="24"/>
          <w:vertAlign w:val="superscript"/>
        </w:rPr>
        <w:t></w:t>
      </w:r>
      <w:r w:rsidRPr="007B2D94">
        <w:rPr>
          <w:rFonts w:ascii="Symbol" w:hAnsi="Symbol"/>
          <w:i/>
          <w:sz w:val="24"/>
          <w:szCs w:val="24"/>
          <w:vertAlign w:val="superscript"/>
        </w:rPr>
        <w:t></w:t>
      </w:r>
      <w:r w:rsidRPr="007B2D94">
        <w:rPr>
          <w:rFonts w:ascii="Symbol" w:hAnsi="Symbol"/>
          <w:i/>
          <w:sz w:val="24"/>
          <w:szCs w:val="24"/>
          <w:vertAlign w:val="superscript"/>
        </w:rPr>
        <w:t></w:t>
      </w:r>
      <w:r w:rsidRPr="007B2D94">
        <w:rPr>
          <w:rFonts w:ascii="Times New Roman" w:hAnsi="Times New Roman" w:cs="Times New Roman"/>
          <w:sz w:val="24"/>
          <w:szCs w:val="24"/>
        </w:rPr>
        <w:t>. T</w:t>
      </w:r>
      <w:r w:rsidR="00754795" w:rsidRPr="007B2D94">
        <w:rPr>
          <w:rFonts w:ascii="Times New Roman" w:hAnsi="Times New Roman" w:cs="Times New Roman"/>
          <w:sz w:val="24"/>
          <w:szCs w:val="24"/>
        </w:rPr>
        <w:t xml:space="preserve">he component of respondent </w:t>
      </w:r>
      <w:r w:rsidR="00754795" w:rsidRPr="007B2D94">
        <w:rPr>
          <w:rFonts w:ascii="Times New Roman" w:hAnsi="Times New Roman" w:cs="Times New Roman"/>
          <w:i/>
          <w:sz w:val="24"/>
          <w:szCs w:val="24"/>
        </w:rPr>
        <w:t>n</w:t>
      </w:r>
      <w:r w:rsidR="00754795" w:rsidRPr="007B2D94">
        <w:rPr>
          <w:rFonts w:ascii="Times New Roman" w:hAnsi="Times New Roman" w:cs="Times New Roman"/>
          <w:sz w:val="24"/>
          <w:szCs w:val="24"/>
        </w:rPr>
        <w:t xml:space="preserve">’s utility that cannot be observed is denoted by </w:t>
      </w:r>
      <w:r w:rsidR="00754795" w:rsidRPr="007B2D94">
        <w:rPr>
          <w:rFonts w:ascii="Times New Roman" w:hAnsi="Times New Roman" w:cs="Times New Roman"/>
          <w:i/>
          <w:sz w:val="24"/>
          <w:szCs w:val="24"/>
        </w:rPr>
        <w:t>ε</w:t>
      </w:r>
      <w:r w:rsidR="00754795" w:rsidRPr="007B2D94">
        <w:rPr>
          <w:rFonts w:ascii="Times New Roman" w:hAnsi="Times New Roman" w:cs="Times New Roman"/>
          <w:i/>
          <w:sz w:val="24"/>
          <w:szCs w:val="24"/>
          <w:vertAlign w:val="subscript"/>
        </w:rPr>
        <w:t>int</w:t>
      </w:r>
      <w:r w:rsidR="00751D78" w:rsidRPr="007B2D94">
        <w:rPr>
          <w:rFonts w:ascii="Times New Roman" w:hAnsi="Times New Roman" w:cs="Times New Roman"/>
          <w:sz w:val="24"/>
          <w:szCs w:val="24"/>
          <w:vertAlign w:val="subscript"/>
        </w:rPr>
        <w:t xml:space="preserve"> </w:t>
      </w:r>
      <w:r w:rsidR="00E811EF" w:rsidRPr="007B2D94">
        <w:rPr>
          <w:rFonts w:ascii="Times New Roman" w:hAnsi="Times New Roman" w:cs="Times New Roman"/>
          <w:sz w:val="24"/>
          <w:szCs w:val="24"/>
        </w:rPr>
        <w:t xml:space="preserve">and distributed </w:t>
      </w:r>
      <w:r w:rsidR="00751D78" w:rsidRPr="007B2D94">
        <w:rPr>
          <w:rFonts w:ascii="Times New Roman" w:hAnsi="Times New Roman" w:cs="Times New Roman"/>
          <w:sz w:val="24"/>
          <w:szCs w:val="24"/>
        </w:rPr>
        <w:t xml:space="preserve">as </w:t>
      </w:r>
      <w:r w:rsidR="00E811EF" w:rsidRPr="007B2D94">
        <w:rPr>
          <w:rFonts w:ascii="Times New Roman" w:hAnsi="Times New Roman" w:cs="Times New Roman"/>
          <w:sz w:val="24"/>
          <w:szCs w:val="24"/>
        </w:rPr>
        <w:t xml:space="preserve">extreme value type I. </w:t>
      </w:r>
      <w:r w:rsidR="00751D78" w:rsidRPr="007B2D94">
        <w:rPr>
          <w:rFonts w:ascii="Times New Roman" w:hAnsi="Times New Roman" w:cs="Times New Roman"/>
          <w:sz w:val="24"/>
          <w:szCs w:val="24"/>
        </w:rPr>
        <w:t xml:space="preserve">The parameter </w:t>
      </w:r>
      <w:r w:rsidR="00751D78" w:rsidRPr="007B2D94">
        <w:rPr>
          <w:rFonts w:ascii="Times New Roman" w:hAnsi="Times New Roman" w:cs="Times New Roman"/>
          <w:i/>
          <w:sz w:val="24"/>
          <w:szCs w:val="24"/>
        </w:rPr>
        <w:t>α</w:t>
      </w:r>
      <w:r w:rsidR="00442E63" w:rsidRPr="007B2D94">
        <w:rPr>
          <w:rFonts w:ascii="Times New Roman" w:hAnsi="Times New Roman" w:cs="Times New Roman"/>
          <w:sz w:val="24"/>
          <w:szCs w:val="24"/>
        </w:rPr>
        <w:t>,</w:t>
      </w:r>
      <w:r w:rsidR="00751D78" w:rsidRPr="007B2D94">
        <w:rPr>
          <w:rFonts w:ascii="Times New Roman" w:hAnsi="Times New Roman" w:cs="Times New Roman"/>
          <w:sz w:val="24"/>
          <w:szCs w:val="24"/>
        </w:rPr>
        <w:t xml:space="preserve"> and its</w:t>
      </w:r>
      <w:r w:rsidR="00442E63" w:rsidRPr="007B2D94">
        <w:rPr>
          <w:rFonts w:ascii="Times New Roman" w:hAnsi="Times New Roman" w:cs="Times New Roman"/>
          <w:sz w:val="24"/>
          <w:szCs w:val="24"/>
        </w:rPr>
        <w:t xml:space="preserve"> normal</w:t>
      </w:r>
      <w:r w:rsidR="00751D78" w:rsidRPr="007B2D94">
        <w:rPr>
          <w:rFonts w:ascii="Times New Roman" w:hAnsi="Times New Roman" w:cs="Times New Roman"/>
          <w:sz w:val="24"/>
          <w:szCs w:val="24"/>
        </w:rPr>
        <w:t xml:space="preserve"> random distribution</w:t>
      </w:r>
      <w:r w:rsidR="00442E63" w:rsidRPr="007B2D94">
        <w:rPr>
          <w:rFonts w:ascii="Times New Roman" w:hAnsi="Times New Roman" w:cs="Times New Roman"/>
          <w:sz w:val="24"/>
          <w:szCs w:val="24"/>
        </w:rPr>
        <w:t>,</w:t>
      </w:r>
      <w:r w:rsidR="00751D78" w:rsidRPr="007B2D94">
        <w:rPr>
          <w:rFonts w:ascii="Times New Roman" w:hAnsi="Times New Roman" w:cs="Times New Roman"/>
          <w:sz w:val="24"/>
          <w:szCs w:val="24"/>
        </w:rPr>
        <w:t xml:space="preserve"> </w:t>
      </w:r>
      <w:r w:rsidR="00A17DFF" w:rsidRPr="007B2D94">
        <w:rPr>
          <w:rFonts w:ascii="Times New Roman" w:hAnsi="Times New Roman" w:cs="Times New Roman"/>
          <w:sz w:val="24"/>
          <w:szCs w:val="24"/>
        </w:rPr>
        <w:t>characterise</w:t>
      </w:r>
      <w:r w:rsidR="00442E63" w:rsidRPr="007B2D94">
        <w:rPr>
          <w:rFonts w:ascii="Times New Roman" w:hAnsi="Times New Roman" w:cs="Times New Roman"/>
          <w:sz w:val="24"/>
          <w:szCs w:val="24"/>
        </w:rPr>
        <w:t xml:space="preserve"> an error-component model that can accommodate correlation among alternatives to reflect that</w:t>
      </w:r>
      <w:r w:rsidR="00911691" w:rsidRPr="007B2D94">
        <w:rPr>
          <w:rFonts w:ascii="Times New Roman" w:hAnsi="Times New Roman" w:cs="Times New Roman"/>
          <w:sz w:val="24"/>
          <w:szCs w:val="24"/>
        </w:rPr>
        <w:t xml:space="preserve"> less familiar hypothetical alternatives are compared with the current situation (Brownstone and Train 1998; Scarpa et al. 2005).</w:t>
      </w:r>
      <w:r w:rsidR="0061589F" w:rsidRPr="007B2D94">
        <w:rPr>
          <w:rFonts w:ascii="Times New Roman" w:hAnsi="Times New Roman" w:cs="Times New Roman"/>
          <w:sz w:val="24"/>
          <w:szCs w:val="24"/>
        </w:rPr>
        <w:t xml:space="preserve"> The random component model is defined by the parameters </w:t>
      </w:r>
      <w:r w:rsidR="0061589F" w:rsidRPr="007B2D94">
        <w:rPr>
          <w:rFonts w:ascii="Times New Roman" w:hAnsi="Times New Roman" w:cs="Times New Roman"/>
          <w:i/>
          <w:sz w:val="24"/>
          <w:szCs w:val="24"/>
        </w:rPr>
        <w:t>β</w:t>
      </w:r>
      <w:r w:rsidR="0061589F" w:rsidRPr="007B2D94">
        <w:rPr>
          <w:rFonts w:ascii="Times New Roman" w:hAnsi="Times New Roman" w:cs="Times New Roman"/>
          <w:sz w:val="24"/>
          <w:szCs w:val="24"/>
        </w:rPr>
        <w:t xml:space="preserve"> and </w:t>
      </w:r>
      <w:r w:rsidRPr="007B2D94">
        <w:rPr>
          <w:rFonts w:ascii="Symbol" w:hAnsi="Symbol"/>
          <w:i/>
          <w:sz w:val="24"/>
          <w:szCs w:val="24"/>
        </w:rPr>
        <w:t></w:t>
      </w:r>
      <w:r w:rsidRPr="007B2D94">
        <w:rPr>
          <w:rFonts w:ascii="Symbol" w:hAnsi="Symbol"/>
          <w:i/>
          <w:sz w:val="24"/>
          <w:szCs w:val="24"/>
          <w:vertAlign w:val="superscript"/>
        </w:rPr>
        <w:t></w:t>
      </w:r>
      <w:r w:rsidR="0061589F" w:rsidRPr="007B2D94">
        <w:rPr>
          <w:rFonts w:ascii="Times New Roman" w:hAnsi="Times New Roman" w:cs="Times New Roman"/>
          <w:sz w:val="24"/>
          <w:szCs w:val="24"/>
        </w:rPr>
        <w:t xml:space="preserve"> and allow</w:t>
      </w:r>
      <w:r w:rsidR="00A17DFF" w:rsidRPr="007B2D94">
        <w:rPr>
          <w:rFonts w:ascii="Times New Roman" w:hAnsi="Times New Roman" w:cs="Times New Roman"/>
          <w:sz w:val="24"/>
          <w:szCs w:val="24"/>
        </w:rPr>
        <w:t>s</w:t>
      </w:r>
      <w:r w:rsidR="0061589F" w:rsidRPr="007B2D94">
        <w:rPr>
          <w:rFonts w:ascii="Times New Roman" w:hAnsi="Times New Roman" w:cs="Times New Roman"/>
          <w:sz w:val="24"/>
          <w:szCs w:val="24"/>
        </w:rPr>
        <w:t xml:space="preserve"> for heterogeneous preferences within the sampled population, unrestricted substitution patterns and correlation between the different aspects of utility (Train 2009). </w:t>
      </w:r>
    </w:p>
    <w:p w14:paraId="6D6B951E" w14:textId="77777777" w:rsidR="00911691" w:rsidRPr="007B2D94" w:rsidRDefault="00612F96" w:rsidP="005C3F19">
      <w:pPr>
        <w:autoSpaceDE w:val="0"/>
        <w:autoSpaceDN w:val="0"/>
        <w:adjustRightInd w:val="0"/>
        <w:spacing w:after="120" w:line="360" w:lineRule="auto"/>
        <w:rPr>
          <w:rFonts w:ascii="Times New Roman" w:hAnsi="Times New Roman" w:cs="Times New Roman"/>
          <w:sz w:val="24"/>
          <w:szCs w:val="24"/>
          <w:lang w:val="en-US"/>
        </w:rPr>
      </w:pPr>
      <w:r w:rsidRPr="007B2D94">
        <w:rPr>
          <w:rFonts w:ascii="Times New Roman" w:hAnsi="Times New Roman" w:cs="Times New Roman"/>
          <w:sz w:val="24"/>
          <w:szCs w:val="24"/>
          <w:lang w:val="en-US"/>
        </w:rPr>
        <w:t xml:space="preserve">Choices are a function of the probability that the utility of option </w:t>
      </w:r>
      <w:r w:rsidR="003425E6" w:rsidRPr="007B2D94">
        <w:rPr>
          <w:rFonts w:ascii="Times New Roman" w:hAnsi="Times New Roman" w:cs="Times New Roman"/>
          <w:i/>
          <w:sz w:val="24"/>
          <w:szCs w:val="24"/>
          <w:lang w:val="en-US"/>
        </w:rPr>
        <w:t>i</w:t>
      </w:r>
      <w:r w:rsidRPr="007B2D94">
        <w:rPr>
          <w:rFonts w:ascii="Times New Roman" w:hAnsi="Times New Roman" w:cs="Times New Roman"/>
          <w:sz w:val="24"/>
          <w:szCs w:val="24"/>
          <w:lang w:val="en-US"/>
        </w:rPr>
        <w:t xml:space="preserve"> is higher than for the </w:t>
      </w:r>
      <w:r w:rsidR="004942FF" w:rsidRPr="007B2D94">
        <w:rPr>
          <w:rFonts w:ascii="Times New Roman" w:hAnsi="Times New Roman" w:cs="Times New Roman"/>
          <w:sz w:val="24"/>
          <w:szCs w:val="24"/>
          <w:lang w:val="en-US"/>
        </w:rPr>
        <w:t xml:space="preserve">other </w:t>
      </w:r>
      <w:r w:rsidRPr="007B2D94">
        <w:rPr>
          <w:rFonts w:ascii="Times New Roman" w:hAnsi="Times New Roman" w:cs="Times New Roman"/>
          <w:sz w:val="24"/>
          <w:szCs w:val="24"/>
          <w:lang w:val="en-US"/>
        </w:rPr>
        <w:t>alternatives</w:t>
      </w:r>
      <w:r w:rsidR="00911691" w:rsidRPr="007B2D94">
        <w:rPr>
          <w:rFonts w:ascii="Times New Roman" w:hAnsi="Times New Roman" w:cs="Times New Roman"/>
          <w:sz w:val="24"/>
          <w:szCs w:val="24"/>
          <w:lang w:val="en-US"/>
        </w:rPr>
        <w:t>. In the mixed logit model, the choice probability fu</w:t>
      </w:r>
      <w:r w:rsidR="00320BD8" w:rsidRPr="007B2D94">
        <w:rPr>
          <w:rFonts w:ascii="Times New Roman" w:hAnsi="Times New Roman" w:cs="Times New Roman"/>
          <w:sz w:val="24"/>
          <w:szCs w:val="24"/>
          <w:lang w:val="en-US"/>
        </w:rPr>
        <w:t>nction is described as the inte</w:t>
      </w:r>
      <w:r w:rsidR="00911691" w:rsidRPr="007B2D94">
        <w:rPr>
          <w:rFonts w:ascii="Times New Roman" w:hAnsi="Times New Roman" w:cs="Times New Roman"/>
          <w:sz w:val="24"/>
          <w:szCs w:val="24"/>
          <w:lang w:val="en-US"/>
        </w:rPr>
        <w:t>gral of the conditional individual proba</w:t>
      </w:r>
      <w:r w:rsidR="00320BD8" w:rsidRPr="007B2D94">
        <w:rPr>
          <w:rFonts w:ascii="Times New Roman" w:hAnsi="Times New Roman" w:cs="Times New Roman"/>
          <w:sz w:val="24"/>
          <w:szCs w:val="24"/>
          <w:lang w:val="en-US"/>
        </w:rPr>
        <w:t>bil</w:t>
      </w:r>
      <w:r w:rsidR="00911691" w:rsidRPr="007B2D94">
        <w:rPr>
          <w:rFonts w:ascii="Times New Roman" w:hAnsi="Times New Roman" w:cs="Times New Roman"/>
          <w:sz w:val="24"/>
          <w:szCs w:val="24"/>
          <w:lang w:val="en-US"/>
        </w:rPr>
        <w:t xml:space="preserve">ities over all possible choice variables and their marginal effects, where </w:t>
      </w:r>
      <w:r w:rsidR="00320BD8" w:rsidRPr="007B2D94">
        <w:rPr>
          <w:rFonts w:ascii="Times New Roman" w:hAnsi="Times New Roman" w:cs="Times New Roman"/>
          <w:sz w:val="24"/>
          <w:szCs w:val="24"/>
          <w:lang w:val="en-US"/>
        </w:rPr>
        <w:t>ƒ(</w:t>
      </w:r>
      <w:r w:rsidR="00A17DFF" w:rsidRPr="007B2D94">
        <w:rPr>
          <w:rFonts w:ascii="Times New Roman" w:hAnsi="Times New Roman" w:cs="Times New Roman"/>
          <w:sz w:val="24"/>
          <w:szCs w:val="24"/>
          <w:lang w:val="en-US"/>
        </w:rPr>
        <w:t>θ</w:t>
      </w:r>
      <w:r w:rsidR="00A17DFF" w:rsidRPr="007B2D94" w:rsidDel="00A17DFF">
        <w:rPr>
          <w:rFonts w:ascii="Times New Roman" w:hAnsi="Times New Roman" w:cs="Times New Roman"/>
          <w:sz w:val="24"/>
          <w:szCs w:val="24"/>
          <w:lang w:val="en-US"/>
        </w:rPr>
        <w:t xml:space="preserve"> </w:t>
      </w:r>
      <w:r w:rsidR="00320BD8" w:rsidRPr="007B2D94">
        <w:rPr>
          <w:rFonts w:ascii="Times New Roman" w:hAnsi="Times New Roman" w:cs="Times New Roman"/>
          <w:sz w:val="24"/>
          <w:szCs w:val="24"/>
          <w:lang w:val="en-US"/>
        </w:rPr>
        <w:t>|</w:t>
      </w:r>
      <w:r w:rsidR="00E304EA" w:rsidRPr="007B2D94">
        <w:rPr>
          <w:rFonts w:ascii="Symbol" w:hAnsi="Symbol" w:cstheme="minorHAnsi"/>
          <w:sz w:val="24"/>
          <w:szCs w:val="24"/>
          <w:lang w:val="en-US"/>
        </w:rPr>
        <w:t></w:t>
      </w:r>
      <w:r w:rsidR="00320BD8" w:rsidRPr="007B2D94">
        <w:rPr>
          <w:rFonts w:ascii="Times New Roman" w:hAnsi="Times New Roman" w:cs="Times New Roman"/>
          <w:sz w:val="24"/>
          <w:szCs w:val="24"/>
          <w:lang w:val="en-US"/>
        </w:rPr>
        <w:t xml:space="preserve">) </w:t>
      </w:r>
      <w:r w:rsidR="00911691" w:rsidRPr="007B2D94">
        <w:rPr>
          <w:rFonts w:ascii="Times New Roman" w:hAnsi="Times New Roman" w:cs="Times New Roman"/>
          <w:sz w:val="24"/>
          <w:szCs w:val="24"/>
          <w:lang w:val="en-US"/>
        </w:rPr>
        <w:t xml:space="preserve">is the density function of </w:t>
      </w:r>
      <w:r w:rsidR="00A17DFF" w:rsidRPr="007B2D94">
        <w:rPr>
          <w:rFonts w:ascii="Times New Roman" w:hAnsi="Times New Roman" w:cs="Times New Roman"/>
          <w:i/>
          <w:sz w:val="24"/>
          <w:szCs w:val="24"/>
          <w:lang w:val="en-US"/>
        </w:rPr>
        <w:t>θ</w:t>
      </w:r>
      <w:r w:rsidR="00A17DFF" w:rsidRPr="007B2D94" w:rsidDel="00A17DFF">
        <w:rPr>
          <w:rFonts w:ascii="Times New Roman" w:hAnsi="Times New Roman" w:cs="Times New Roman"/>
          <w:sz w:val="24"/>
          <w:szCs w:val="24"/>
          <w:lang w:val="en-US"/>
        </w:rPr>
        <w:t xml:space="preserve"> </w:t>
      </w:r>
      <w:r w:rsidR="00911691" w:rsidRPr="007B2D94">
        <w:rPr>
          <w:rFonts w:ascii="Times New Roman" w:hAnsi="Times New Roman" w:cs="Times New Roman"/>
          <w:sz w:val="24"/>
          <w:szCs w:val="24"/>
          <w:lang w:val="en-US"/>
        </w:rPr>
        <w:t xml:space="preserve">with distribution </w:t>
      </w:r>
      <w:r w:rsidR="00E304EA" w:rsidRPr="007B2D94">
        <w:rPr>
          <w:rFonts w:ascii="Symbol" w:hAnsi="Symbol" w:cstheme="minorHAnsi"/>
          <w:i/>
          <w:sz w:val="24"/>
          <w:szCs w:val="24"/>
          <w:lang w:val="en-US"/>
        </w:rPr>
        <w:t></w:t>
      </w:r>
      <w:r w:rsidR="00BA5BCF" w:rsidRPr="007B2D94">
        <w:rPr>
          <w:rFonts w:ascii="Times New Roman" w:hAnsi="Times New Roman" w:cs="Times New Roman"/>
          <w:sz w:val="24"/>
          <w:szCs w:val="24"/>
          <w:lang w:val="en-US"/>
        </w:rPr>
        <w:t>:</w:t>
      </w:r>
    </w:p>
    <w:p w14:paraId="53448EF1" w14:textId="77777777" w:rsidR="00320BD8" w:rsidRPr="007B2D94" w:rsidRDefault="00275E14" w:rsidP="005C3F19">
      <w:pPr>
        <w:autoSpaceDE w:val="0"/>
        <w:autoSpaceDN w:val="0"/>
        <w:adjustRightInd w:val="0"/>
        <w:spacing w:after="120" w:line="360" w:lineRule="auto"/>
        <w:rPr>
          <w:rFonts w:ascii="Times New Roman" w:hAnsi="Times New Roman" w:cs="Times New Roman"/>
          <w:i/>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int</m:t>
            </m:r>
          </m:sub>
        </m:sSub>
        <m:r>
          <w:rPr>
            <w:rFonts w:ascii="Cambria Math" w:hAnsi="Cambria Math" w:cs="Times New Roman"/>
            <w:sz w:val="24"/>
            <w:szCs w:val="24"/>
            <w:lang w:val="en-US"/>
          </w:rPr>
          <m:t>=</m:t>
        </m:r>
        <m:nary>
          <m:naryPr>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θ'x</m:t>
                        </m:r>
                      </m:e>
                      <m:sub>
                        <m:r>
                          <w:rPr>
                            <w:rFonts w:ascii="Cambria Math" w:hAnsi="Cambria Math" w:cs="Times New Roman"/>
                            <w:sz w:val="24"/>
                            <w:szCs w:val="24"/>
                            <w:lang w:val="en-US"/>
                          </w:rPr>
                          <m:t>in</m:t>
                        </m:r>
                      </m:sub>
                    </m:sSub>
                  </m:sup>
                </m:sSup>
                <m:r>
                  <w:rPr>
                    <w:rFonts w:ascii="Cambria Math" w:hAnsi="Cambria Math" w:cs="Times New Roman"/>
                    <w:sz w:val="24"/>
                    <w:szCs w:val="24"/>
                    <w:lang w:val="en-US"/>
                  </w:rPr>
                  <m:t>t</m:t>
                </m:r>
              </m:num>
              <m:den>
                <m:nary>
                  <m:naryPr>
                    <m:chr m:val="∑"/>
                    <m:limLoc m:val="undOvr"/>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j</m:t>
                    </m:r>
                  </m:sub>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θ'x</m:t>
                            </m:r>
                          </m:e>
                          <m:sub>
                            <m:r>
                              <w:rPr>
                                <w:rFonts w:ascii="Cambria Math" w:hAnsi="Cambria Math" w:cs="Times New Roman"/>
                                <w:sz w:val="24"/>
                                <w:szCs w:val="24"/>
                                <w:lang w:val="en-US"/>
                              </w:rPr>
                              <m:t>jn</m:t>
                            </m:r>
                          </m:sub>
                        </m:sSub>
                      </m:sup>
                    </m:sSup>
                    <m:r>
                      <w:rPr>
                        <w:rFonts w:ascii="Cambria Math" w:hAnsi="Cambria Math" w:cs="Times New Roman"/>
                        <w:sz w:val="24"/>
                        <w:szCs w:val="24"/>
                        <w:lang w:val="en-US"/>
                      </w:rPr>
                      <m:t>t</m:t>
                    </m:r>
                  </m:e>
                </m:nary>
              </m:den>
            </m:f>
            <m:r>
              <w:rPr>
                <w:rFonts w:ascii="Cambria Math" w:hAnsi="Cambria Math" w:cs="Times New Roman"/>
                <w:sz w:val="24"/>
                <w:szCs w:val="24"/>
                <w:lang w:val="en-US"/>
              </w:rPr>
              <m:t>)f(θ|</m:t>
            </m:r>
            <m:r>
              <m:rPr>
                <m:sty m:val="p"/>
              </m:rPr>
              <w:rPr>
                <w:rFonts w:ascii="Cambria Math" w:hAnsi="Cambria Math" w:cs="Times New Roman"/>
                <w:sz w:val="24"/>
                <w:szCs w:val="24"/>
                <w:lang w:val="en-US"/>
              </w:rPr>
              <m:t>Φ</m:t>
            </m:r>
            <m:r>
              <w:rPr>
                <w:rFonts w:ascii="Cambria Math" w:hAnsi="Cambria Math" w:cs="Times New Roman"/>
                <w:sz w:val="24"/>
                <w:szCs w:val="24"/>
                <w:lang w:val="en-US"/>
              </w:rPr>
              <m:t>))dθ</m:t>
            </m:r>
          </m:e>
        </m:nary>
      </m:oMath>
      <w:r w:rsidR="00320BD8" w:rsidRPr="007B2D94">
        <w:rPr>
          <w:rFonts w:ascii="Times New Roman" w:hAnsi="Times New Roman" w:cs="Times New Roman"/>
          <w:sz w:val="24"/>
          <w:szCs w:val="24"/>
          <w:lang w:val="en-US"/>
        </w:rPr>
        <w:t xml:space="preserve"> for all </w:t>
      </w:r>
      <w:r w:rsidR="00320BD8" w:rsidRPr="007B2D94">
        <w:rPr>
          <w:rFonts w:ascii="Times New Roman" w:hAnsi="Times New Roman" w:cs="Times New Roman"/>
          <w:i/>
          <w:sz w:val="24"/>
          <w:szCs w:val="24"/>
          <w:lang w:val="en-US"/>
        </w:rPr>
        <w:t>i≠j.</w:t>
      </w:r>
    </w:p>
    <w:p w14:paraId="6DBF28E1" w14:textId="77777777" w:rsidR="00754795" w:rsidRPr="007B2D94" w:rsidRDefault="00E811EF" w:rsidP="005C3F19">
      <w:pPr>
        <w:autoSpaceDE w:val="0"/>
        <w:autoSpaceDN w:val="0"/>
        <w:adjustRightInd w:val="0"/>
        <w:spacing w:after="120" w:line="360" w:lineRule="auto"/>
        <w:rPr>
          <w:rFonts w:ascii="Times New Roman" w:hAnsi="Times New Roman" w:cs="Times New Roman"/>
          <w:sz w:val="24"/>
          <w:szCs w:val="24"/>
          <w:lang w:val="en-US"/>
        </w:rPr>
      </w:pPr>
      <w:r w:rsidRPr="007B2D94">
        <w:rPr>
          <w:rFonts w:ascii="Times New Roman" w:hAnsi="Times New Roman" w:cs="Times New Roman"/>
          <w:sz w:val="24"/>
          <w:szCs w:val="24"/>
          <w:lang w:val="en-US"/>
        </w:rPr>
        <w:t>Because the unconditional probability of the sequence of observed choices (i.e. t = 1; 2; … 6) has no close</w:t>
      </w:r>
      <w:r w:rsidR="00911691" w:rsidRPr="007B2D94">
        <w:rPr>
          <w:rFonts w:ascii="Times New Roman" w:hAnsi="Times New Roman" w:cs="Times New Roman"/>
          <w:sz w:val="24"/>
          <w:szCs w:val="24"/>
          <w:lang w:val="en-US"/>
        </w:rPr>
        <w:t>d</w:t>
      </w:r>
      <w:r w:rsidRPr="007B2D94">
        <w:rPr>
          <w:rFonts w:ascii="Times New Roman" w:hAnsi="Times New Roman" w:cs="Times New Roman"/>
          <w:sz w:val="24"/>
          <w:szCs w:val="24"/>
          <w:lang w:val="en-US"/>
        </w:rPr>
        <w:t xml:space="preserve"> form, the probability needs to be</w:t>
      </w:r>
      <w:r w:rsidR="00911691" w:rsidRPr="007B2D94">
        <w:rPr>
          <w:rFonts w:ascii="Times New Roman" w:hAnsi="Times New Roman" w:cs="Times New Roman"/>
          <w:sz w:val="24"/>
          <w:szCs w:val="24"/>
          <w:lang w:val="en-US"/>
        </w:rPr>
        <w:t xml:space="preserve"> approximated through simulation</w:t>
      </w:r>
      <w:r w:rsidRPr="007B2D94">
        <w:rPr>
          <w:rFonts w:ascii="Times New Roman" w:hAnsi="Times New Roman" w:cs="Times New Roman"/>
          <w:sz w:val="24"/>
          <w:szCs w:val="24"/>
          <w:lang w:val="en-US"/>
        </w:rPr>
        <w:t xml:space="preserve"> by factoring out the random </w:t>
      </w:r>
      <w:r w:rsidR="00A17DFF" w:rsidRPr="007B2D94">
        <w:rPr>
          <w:rFonts w:ascii="Times New Roman" w:hAnsi="Times New Roman" w:cs="Times New Roman"/>
          <w:sz w:val="24"/>
          <w:szCs w:val="24"/>
          <w:lang w:val="en-US"/>
        </w:rPr>
        <w:t xml:space="preserve">and error component </w:t>
      </w:r>
      <w:r w:rsidRPr="007B2D94">
        <w:rPr>
          <w:rFonts w:ascii="Times New Roman" w:hAnsi="Times New Roman" w:cs="Times New Roman"/>
          <w:sz w:val="24"/>
          <w:szCs w:val="24"/>
          <w:lang w:val="en-US"/>
        </w:rPr>
        <w:t xml:space="preserve">coefficients over the standard normal distributions. </w:t>
      </w:r>
      <w:r w:rsidR="00320BD8" w:rsidRPr="007B2D94">
        <w:rPr>
          <w:rFonts w:ascii="Times New Roman" w:hAnsi="Times New Roman" w:cs="Times New Roman"/>
          <w:sz w:val="24"/>
          <w:szCs w:val="24"/>
          <w:lang w:val="en-US"/>
        </w:rPr>
        <w:t xml:space="preserve">This model specification can also </w:t>
      </w:r>
      <w:r w:rsidR="007A49C2" w:rsidRPr="007B2D94">
        <w:rPr>
          <w:rFonts w:ascii="Times New Roman" w:hAnsi="Times New Roman" w:cs="Times New Roman"/>
          <w:sz w:val="24"/>
          <w:szCs w:val="24"/>
          <w:lang w:val="en-US"/>
        </w:rPr>
        <w:t>account for the</w:t>
      </w:r>
      <w:r w:rsidR="00320BD8" w:rsidRPr="007B2D94">
        <w:rPr>
          <w:rFonts w:ascii="Times New Roman" w:hAnsi="Times New Roman" w:cs="Times New Roman"/>
          <w:sz w:val="24"/>
          <w:szCs w:val="24"/>
          <w:lang w:val="en-US"/>
        </w:rPr>
        <w:t xml:space="preserve"> panel </w:t>
      </w:r>
      <w:r w:rsidR="00111991" w:rsidRPr="007B2D94">
        <w:rPr>
          <w:rFonts w:ascii="Times New Roman" w:hAnsi="Times New Roman" w:cs="Times New Roman"/>
          <w:sz w:val="24"/>
          <w:szCs w:val="24"/>
          <w:lang w:val="en-US"/>
        </w:rPr>
        <w:t xml:space="preserve">structure of the </w:t>
      </w:r>
      <w:r w:rsidR="00320BD8" w:rsidRPr="007B2D94">
        <w:rPr>
          <w:rFonts w:ascii="Times New Roman" w:hAnsi="Times New Roman" w:cs="Times New Roman"/>
          <w:sz w:val="24"/>
          <w:szCs w:val="24"/>
          <w:lang w:val="en-US"/>
        </w:rPr>
        <w:t>data.</w:t>
      </w:r>
    </w:p>
    <w:p w14:paraId="5990329A" w14:textId="659564C4" w:rsidR="00732EB3" w:rsidRPr="007B2D94" w:rsidRDefault="006E06D9"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 xml:space="preserve">The estimates of the coefficient vector indicate the average utility weights of the attributes included in the choice tasks. </w:t>
      </w:r>
      <w:r w:rsidR="00754795" w:rsidRPr="007B2D94">
        <w:rPr>
          <w:rFonts w:ascii="Times New Roman" w:hAnsi="Times New Roman" w:cs="Times New Roman"/>
          <w:sz w:val="24"/>
          <w:szCs w:val="24"/>
          <w:lang w:val="en-US"/>
        </w:rPr>
        <w:t>T</w:t>
      </w:r>
      <w:r w:rsidR="00754795" w:rsidRPr="007B2D94">
        <w:rPr>
          <w:rFonts w:ascii="Times New Roman" w:hAnsi="Times New Roman" w:cs="Times New Roman"/>
          <w:sz w:val="24"/>
          <w:szCs w:val="24"/>
        </w:rPr>
        <w:t xml:space="preserve">he willingness to pay value or the implicit price for each non-price attribute </w:t>
      </w:r>
      <w:r w:rsidR="00754795" w:rsidRPr="007B2D94">
        <w:rPr>
          <w:rFonts w:ascii="Times New Roman" w:hAnsi="Times New Roman" w:cs="Times New Roman"/>
          <w:i/>
          <w:sz w:val="24"/>
          <w:szCs w:val="24"/>
        </w:rPr>
        <w:t>z</w:t>
      </w:r>
      <w:r w:rsidR="00754795" w:rsidRPr="007B2D94">
        <w:rPr>
          <w:rFonts w:ascii="Times New Roman" w:hAnsi="Times New Roman" w:cs="Times New Roman"/>
          <w:sz w:val="24"/>
          <w:szCs w:val="24"/>
        </w:rPr>
        <w:t xml:space="preserve"> can be calculated as WTP = − </w:t>
      </w:r>
      <w:r w:rsidR="00754795" w:rsidRPr="007B2D94">
        <w:rPr>
          <w:rFonts w:ascii="Times New Roman" w:hAnsi="Times New Roman" w:cs="Times New Roman"/>
          <w:i/>
          <w:sz w:val="24"/>
          <w:szCs w:val="24"/>
        </w:rPr>
        <w:t>β</w:t>
      </w:r>
      <w:r w:rsidR="00754795" w:rsidRPr="007B2D94">
        <w:rPr>
          <w:rFonts w:ascii="Times New Roman" w:hAnsi="Times New Roman" w:cs="Times New Roman"/>
          <w:i/>
          <w:sz w:val="24"/>
          <w:szCs w:val="24"/>
          <w:vertAlign w:val="subscript"/>
        </w:rPr>
        <w:t>z</w:t>
      </w:r>
      <w:r w:rsidR="00754795" w:rsidRPr="007B2D94">
        <w:rPr>
          <w:rFonts w:ascii="Times New Roman" w:hAnsi="Times New Roman" w:cs="Times New Roman"/>
          <w:i/>
          <w:sz w:val="24"/>
          <w:szCs w:val="24"/>
        </w:rPr>
        <w:t xml:space="preserve"> / β</w:t>
      </w:r>
      <w:r w:rsidR="00754795" w:rsidRPr="007B2D94">
        <w:rPr>
          <w:rFonts w:ascii="Times New Roman" w:hAnsi="Times New Roman" w:cs="Times New Roman"/>
          <w:i/>
          <w:sz w:val="24"/>
          <w:szCs w:val="24"/>
          <w:vertAlign w:val="subscript"/>
        </w:rPr>
        <w:t>p</w:t>
      </w:r>
      <w:r w:rsidR="00754795" w:rsidRPr="007B2D94">
        <w:rPr>
          <w:rFonts w:ascii="Times New Roman" w:hAnsi="Times New Roman" w:cs="Times New Roman"/>
          <w:sz w:val="24"/>
          <w:szCs w:val="24"/>
        </w:rPr>
        <w:t xml:space="preserve"> where </w:t>
      </w:r>
      <w:r w:rsidR="00754795" w:rsidRPr="007B2D94">
        <w:rPr>
          <w:rFonts w:ascii="Times New Roman" w:hAnsi="Times New Roman" w:cs="Times New Roman"/>
          <w:i/>
          <w:sz w:val="24"/>
          <w:szCs w:val="24"/>
        </w:rPr>
        <w:t>β</w:t>
      </w:r>
      <w:r w:rsidR="00754795" w:rsidRPr="007B2D94">
        <w:rPr>
          <w:rFonts w:ascii="Times New Roman" w:hAnsi="Times New Roman" w:cs="Times New Roman"/>
          <w:i/>
          <w:sz w:val="24"/>
          <w:szCs w:val="24"/>
          <w:vertAlign w:val="subscript"/>
        </w:rPr>
        <w:t>z</w:t>
      </w:r>
      <w:r w:rsidR="00754795" w:rsidRPr="007B2D94">
        <w:rPr>
          <w:rFonts w:ascii="Times New Roman" w:hAnsi="Times New Roman" w:cs="Times New Roman"/>
          <w:sz w:val="24"/>
          <w:szCs w:val="24"/>
        </w:rPr>
        <w:t xml:space="preserve"> and </w:t>
      </w:r>
      <w:r w:rsidR="00754795" w:rsidRPr="007B2D94">
        <w:rPr>
          <w:rFonts w:ascii="Times New Roman" w:hAnsi="Times New Roman" w:cs="Times New Roman"/>
          <w:i/>
          <w:sz w:val="24"/>
          <w:szCs w:val="24"/>
        </w:rPr>
        <w:t>β</w:t>
      </w:r>
      <w:r w:rsidR="00754795" w:rsidRPr="007B2D94">
        <w:rPr>
          <w:rFonts w:ascii="Times New Roman" w:hAnsi="Times New Roman" w:cs="Times New Roman"/>
          <w:i/>
          <w:sz w:val="24"/>
          <w:szCs w:val="24"/>
          <w:vertAlign w:val="subscript"/>
        </w:rPr>
        <w:t>p</w:t>
      </w:r>
      <w:r w:rsidR="00754795" w:rsidRPr="007B2D94">
        <w:rPr>
          <w:rFonts w:ascii="Times New Roman" w:hAnsi="Times New Roman" w:cs="Times New Roman"/>
          <w:sz w:val="24"/>
          <w:szCs w:val="24"/>
        </w:rPr>
        <w:t xml:space="preserve"> represent the (mean of the distribution of the) coefficients of the </w:t>
      </w:r>
      <w:r w:rsidR="00754795" w:rsidRPr="007B2D94">
        <w:rPr>
          <w:rFonts w:ascii="Times New Roman" w:hAnsi="Times New Roman" w:cs="Times New Roman"/>
          <w:i/>
          <w:sz w:val="24"/>
          <w:szCs w:val="24"/>
        </w:rPr>
        <w:t>z</w:t>
      </w:r>
      <w:r w:rsidR="00754795" w:rsidRPr="007B2D94">
        <w:rPr>
          <w:rFonts w:ascii="Times New Roman" w:hAnsi="Times New Roman" w:cs="Times New Roman"/>
          <w:sz w:val="24"/>
          <w:szCs w:val="24"/>
        </w:rPr>
        <w:t>-th attribute and of the price attribute respectively.</w:t>
      </w:r>
      <w:r w:rsidR="007A49C2" w:rsidRPr="007B2D94">
        <w:rPr>
          <w:rFonts w:ascii="Times New Roman" w:hAnsi="Times New Roman" w:cs="Times New Roman"/>
          <w:sz w:val="24"/>
          <w:szCs w:val="24"/>
        </w:rPr>
        <w:t xml:space="preserve"> </w:t>
      </w:r>
      <w:r w:rsidR="001F7F5A" w:rsidRPr="007B2D94">
        <w:rPr>
          <w:rFonts w:ascii="Times New Roman" w:hAnsi="Times New Roman" w:cs="Times New Roman"/>
          <w:sz w:val="24"/>
          <w:szCs w:val="24"/>
        </w:rPr>
        <w:t xml:space="preserve">With </w:t>
      </w:r>
      <w:r w:rsidR="00C82170" w:rsidRPr="007B2D94">
        <w:rPr>
          <w:rFonts w:ascii="Times New Roman" w:hAnsi="Times New Roman" w:cs="Times New Roman"/>
          <w:sz w:val="24"/>
          <w:szCs w:val="24"/>
        </w:rPr>
        <w:t>the estimates of the coefficient vector it is also possible to derive individual-specific</w:t>
      </w:r>
      <w:r w:rsidR="00D5265B" w:rsidRPr="007B2D94">
        <w:rPr>
          <w:rFonts w:ascii="Times New Roman" w:hAnsi="Times New Roman" w:cs="Times New Roman"/>
          <w:sz w:val="24"/>
          <w:szCs w:val="24"/>
        </w:rPr>
        <w:t xml:space="preserve"> </w:t>
      </w:r>
      <w:r w:rsidR="00B14F4D" w:rsidRPr="007B2D94">
        <w:rPr>
          <w:rFonts w:ascii="Times New Roman" w:hAnsi="Times New Roman" w:cs="Times New Roman"/>
          <w:sz w:val="24"/>
          <w:szCs w:val="24"/>
        </w:rPr>
        <w:t>(</w:t>
      </w:r>
      <w:r w:rsidR="00C05B17" w:rsidRPr="007B2D94">
        <w:rPr>
          <w:rFonts w:ascii="Times New Roman" w:hAnsi="Times New Roman" w:cs="Times New Roman"/>
          <w:sz w:val="24"/>
          <w:szCs w:val="24"/>
        </w:rPr>
        <w:t>conditional</w:t>
      </w:r>
      <w:r w:rsidR="00B14F4D" w:rsidRPr="007B2D94">
        <w:rPr>
          <w:rFonts w:ascii="Times New Roman" w:hAnsi="Times New Roman" w:cs="Times New Roman"/>
          <w:sz w:val="24"/>
          <w:szCs w:val="24"/>
        </w:rPr>
        <w:t>)</w:t>
      </w:r>
      <w:r w:rsidR="00C05B17" w:rsidRPr="007B2D94">
        <w:rPr>
          <w:rFonts w:ascii="Times New Roman" w:hAnsi="Times New Roman" w:cs="Times New Roman"/>
          <w:sz w:val="24"/>
          <w:szCs w:val="24"/>
        </w:rPr>
        <w:t xml:space="preserve"> WTP </w:t>
      </w:r>
      <w:r w:rsidR="00B14F4D" w:rsidRPr="007B2D94">
        <w:rPr>
          <w:rFonts w:ascii="Times New Roman" w:hAnsi="Times New Roman" w:cs="Times New Roman"/>
          <w:sz w:val="24"/>
          <w:szCs w:val="24"/>
        </w:rPr>
        <w:t>measures</w:t>
      </w:r>
      <w:r w:rsidR="0020240D" w:rsidRPr="007B2D94">
        <w:rPr>
          <w:rFonts w:ascii="Times New Roman" w:hAnsi="Times New Roman" w:cs="Times New Roman"/>
          <w:sz w:val="24"/>
          <w:szCs w:val="24"/>
        </w:rPr>
        <w:t xml:space="preserve"> (Train 2009)</w:t>
      </w:r>
      <w:r w:rsidR="00A70087" w:rsidRPr="007B2D94">
        <w:rPr>
          <w:rFonts w:ascii="Times New Roman" w:hAnsi="Times New Roman" w:cs="Times New Roman"/>
          <w:sz w:val="24"/>
          <w:szCs w:val="24"/>
        </w:rPr>
        <w:t xml:space="preserve">. These </w:t>
      </w:r>
      <w:r w:rsidR="0020240D" w:rsidRPr="007B2D94">
        <w:rPr>
          <w:rFonts w:ascii="Times New Roman" w:hAnsi="Times New Roman" w:cs="Times New Roman"/>
          <w:sz w:val="24"/>
          <w:szCs w:val="24"/>
        </w:rPr>
        <w:t xml:space="preserve">post-estimation </w:t>
      </w:r>
      <w:r w:rsidR="00A70087" w:rsidRPr="007B2D94">
        <w:rPr>
          <w:rFonts w:ascii="Times New Roman" w:hAnsi="Times New Roman" w:cs="Times New Roman"/>
          <w:sz w:val="24"/>
          <w:szCs w:val="24"/>
        </w:rPr>
        <w:t>measures provide a marginal WTP</w:t>
      </w:r>
      <w:r w:rsidR="0056391C" w:rsidRPr="007B2D94">
        <w:rPr>
          <w:rFonts w:ascii="Times New Roman" w:hAnsi="Times New Roman" w:cs="Times New Roman"/>
          <w:sz w:val="24"/>
          <w:szCs w:val="24"/>
        </w:rPr>
        <w:t xml:space="preserve"> (i.e. compared to a baseline)</w:t>
      </w:r>
      <w:r w:rsidR="00A70087" w:rsidRPr="007B2D94">
        <w:rPr>
          <w:rFonts w:ascii="Times New Roman" w:hAnsi="Times New Roman" w:cs="Times New Roman"/>
          <w:sz w:val="24"/>
          <w:szCs w:val="24"/>
        </w:rPr>
        <w:t xml:space="preserve"> for </w:t>
      </w:r>
      <w:r w:rsidR="0020240D" w:rsidRPr="007B2D94">
        <w:rPr>
          <w:rFonts w:ascii="Times New Roman" w:hAnsi="Times New Roman" w:cs="Times New Roman"/>
          <w:sz w:val="24"/>
          <w:szCs w:val="24"/>
        </w:rPr>
        <w:t xml:space="preserve">the </w:t>
      </w:r>
      <w:r w:rsidR="00A70087" w:rsidRPr="007B2D94">
        <w:rPr>
          <w:rFonts w:ascii="Times New Roman" w:hAnsi="Times New Roman" w:cs="Times New Roman"/>
          <w:sz w:val="24"/>
          <w:szCs w:val="24"/>
        </w:rPr>
        <w:t xml:space="preserve">adoption </w:t>
      </w:r>
      <w:r w:rsidR="0020240D" w:rsidRPr="007B2D94">
        <w:rPr>
          <w:rFonts w:ascii="Times New Roman" w:hAnsi="Times New Roman" w:cs="Times New Roman"/>
          <w:sz w:val="24"/>
          <w:szCs w:val="24"/>
        </w:rPr>
        <w:t xml:space="preserve">of </w:t>
      </w:r>
      <w:r w:rsidR="00A70087" w:rsidRPr="007B2D94">
        <w:rPr>
          <w:rFonts w:ascii="Times New Roman" w:hAnsi="Times New Roman" w:cs="Times New Roman"/>
          <w:sz w:val="24"/>
          <w:szCs w:val="24"/>
        </w:rPr>
        <w:t xml:space="preserve">the </w:t>
      </w:r>
      <w:r w:rsidR="00A70087" w:rsidRPr="007B2D94">
        <w:rPr>
          <w:rFonts w:ascii="Times New Roman" w:hAnsi="Times New Roman" w:cs="Times New Roman"/>
          <w:i/>
          <w:sz w:val="24"/>
          <w:szCs w:val="24"/>
        </w:rPr>
        <w:t>z</w:t>
      </w:r>
      <w:r w:rsidR="00A70087" w:rsidRPr="007B2D94">
        <w:rPr>
          <w:rFonts w:ascii="Times New Roman" w:hAnsi="Times New Roman" w:cs="Times New Roman"/>
          <w:sz w:val="24"/>
          <w:szCs w:val="24"/>
        </w:rPr>
        <w:t xml:space="preserve"> attributes considered in the </w:t>
      </w:r>
      <w:r w:rsidR="00526AC6" w:rsidRPr="007B2D94">
        <w:rPr>
          <w:rFonts w:ascii="Times New Roman" w:hAnsi="Times New Roman" w:cs="Times New Roman"/>
          <w:sz w:val="24"/>
          <w:szCs w:val="24"/>
        </w:rPr>
        <w:t>DCE</w:t>
      </w:r>
      <w:r w:rsidR="001F7F5A" w:rsidRPr="007B2D94">
        <w:rPr>
          <w:rFonts w:ascii="Times New Roman" w:hAnsi="Times New Roman" w:cs="Times New Roman"/>
          <w:sz w:val="24"/>
          <w:szCs w:val="24"/>
        </w:rPr>
        <w:t xml:space="preserve"> for each individual</w:t>
      </w:r>
      <w:r w:rsidR="00A70087" w:rsidRPr="007B2D94">
        <w:rPr>
          <w:rFonts w:ascii="Times New Roman" w:hAnsi="Times New Roman" w:cs="Times New Roman"/>
          <w:sz w:val="24"/>
          <w:szCs w:val="24"/>
        </w:rPr>
        <w:t xml:space="preserve">. </w:t>
      </w:r>
      <w:r w:rsidR="0020240D" w:rsidRPr="007B2D94">
        <w:rPr>
          <w:rFonts w:ascii="Times New Roman" w:hAnsi="Times New Roman" w:cs="Times New Roman"/>
          <w:sz w:val="24"/>
          <w:szCs w:val="24"/>
        </w:rPr>
        <w:t xml:space="preserve">Individual characteristic and socio-economic conditions </w:t>
      </w:r>
      <w:r w:rsidR="007D1F7D" w:rsidRPr="007B2D94">
        <w:rPr>
          <w:rFonts w:ascii="Times New Roman" w:hAnsi="Times New Roman" w:cs="Times New Roman"/>
          <w:sz w:val="24"/>
          <w:szCs w:val="24"/>
        </w:rPr>
        <w:t>can</w:t>
      </w:r>
      <w:r w:rsidR="0020240D" w:rsidRPr="007B2D94">
        <w:rPr>
          <w:rFonts w:ascii="Times New Roman" w:hAnsi="Times New Roman" w:cs="Times New Roman"/>
          <w:sz w:val="24"/>
          <w:szCs w:val="24"/>
        </w:rPr>
        <w:t xml:space="preserve"> play a role in explaining these WTP measures and a</w:t>
      </w:r>
      <w:r w:rsidR="00B14F4D" w:rsidRPr="007B2D94">
        <w:rPr>
          <w:rFonts w:ascii="Times New Roman" w:hAnsi="Times New Roman" w:cs="Times New Roman"/>
          <w:sz w:val="24"/>
          <w:szCs w:val="24"/>
        </w:rPr>
        <w:t xml:space="preserve">lternative approaches are available to </w:t>
      </w:r>
      <w:r w:rsidR="0020240D" w:rsidRPr="007B2D94">
        <w:rPr>
          <w:rFonts w:ascii="Times New Roman" w:hAnsi="Times New Roman" w:cs="Times New Roman"/>
          <w:sz w:val="24"/>
          <w:szCs w:val="24"/>
        </w:rPr>
        <w:t>disentangle heterogeneity in preferences</w:t>
      </w:r>
      <w:r w:rsidR="00B14F4D" w:rsidRPr="007B2D94">
        <w:rPr>
          <w:rFonts w:ascii="Times New Roman" w:hAnsi="Times New Roman" w:cs="Times New Roman"/>
          <w:sz w:val="24"/>
          <w:szCs w:val="24"/>
        </w:rPr>
        <w:t xml:space="preserve"> (</w:t>
      </w:r>
      <w:r w:rsidR="0020240D" w:rsidRPr="007B2D94">
        <w:rPr>
          <w:rFonts w:ascii="Times New Roman" w:hAnsi="Times New Roman" w:cs="Times New Roman"/>
          <w:sz w:val="24"/>
          <w:szCs w:val="24"/>
        </w:rPr>
        <w:t>e.g.</w:t>
      </w:r>
      <w:r w:rsidR="00B14F4D" w:rsidRPr="007B2D94">
        <w:rPr>
          <w:rFonts w:ascii="Times New Roman" w:hAnsi="Times New Roman" w:cs="Times New Roman"/>
          <w:sz w:val="24"/>
          <w:szCs w:val="24"/>
        </w:rPr>
        <w:t xml:space="preserve"> Ward et al</w:t>
      </w:r>
      <w:r w:rsidR="001F7F5A" w:rsidRPr="007B2D94">
        <w:rPr>
          <w:rFonts w:ascii="Times New Roman" w:hAnsi="Times New Roman" w:cs="Times New Roman"/>
          <w:sz w:val="24"/>
          <w:szCs w:val="24"/>
        </w:rPr>
        <w:t>.</w:t>
      </w:r>
      <w:r w:rsidR="00B14F4D" w:rsidRPr="007B2D94">
        <w:rPr>
          <w:rFonts w:ascii="Times New Roman" w:hAnsi="Times New Roman" w:cs="Times New Roman"/>
          <w:sz w:val="24"/>
          <w:szCs w:val="24"/>
        </w:rPr>
        <w:t xml:space="preserve"> 2016)</w:t>
      </w:r>
      <w:r w:rsidR="0020240D" w:rsidRPr="007B2D94">
        <w:rPr>
          <w:rFonts w:ascii="Times New Roman" w:hAnsi="Times New Roman" w:cs="Times New Roman"/>
          <w:sz w:val="24"/>
          <w:szCs w:val="24"/>
        </w:rPr>
        <w:t>.</w:t>
      </w:r>
      <w:r w:rsidR="00B14F4D" w:rsidRPr="007B2D94">
        <w:rPr>
          <w:rFonts w:ascii="Times New Roman" w:hAnsi="Times New Roman" w:cs="Times New Roman"/>
          <w:sz w:val="24"/>
          <w:szCs w:val="24"/>
        </w:rPr>
        <w:t xml:space="preserve"> </w:t>
      </w:r>
      <w:r w:rsidR="0020240D" w:rsidRPr="007B2D94">
        <w:rPr>
          <w:rFonts w:ascii="Times New Roman" w:hAnsi="Times New Roman" w:cs="Times New Roman"/>
          <w:sz w:val="24"/>
          <w:szCs w:val="24"/>
        </w:rPr>
        <w:t>S</w:t>
      </w:r>
      <w:r w:rsidR="00B14F4D" w:rsidRPr="007B2D94">
        <w:rPr>
          <w:rFonts w:ascii="Times New Roman" w:hAnsi="Times New Roman" w:cs="Times New Roman"/>
          <w:sz w:val="24"/>
          <w:szCs w:val="24"/>
        </w:rPr>
        <w:t xml:space="preserve">eemingly unrelated regression (SUR) </w:t>
      </w:r>
      <w:r w:rsidR="0020240D" w:rsidRPr="007B2D94">
        <w:rPr>
          <w:rFonts w:ascii="Times New Roman" w:hAnsi="Times New Roman" w:cs="Times New Roman"/>
          <w:sz w:val="24"/>
          <w:szCs w:val="24"/>
        </w:rPr>
        <w:t xml:space="preserve">models the </w:t>
      </w:r>
      <w:r w:rsidR="007E4329" w:rsidRPr="007B2D94">
        <w:rPr>
          <w:rFonts w:ascii="Times New Roman" w:hAnsi="Times New Roman" w:cs="Times New Roman"/>
          <w:i/>
          <w:sz w:val="24"/>
          <w:szCs w:val="24"/>
        </w:rPr>
        <w:t>n</w:t>
      </w:r>
      <w:r w:rsidR="007E4329" w:rsidRPr="007B2D94">
        <w:rPr>
          <w:rFonts w:ascii="Times New Roman" w:hAnsi="Times New Roman" w:cs="Times New Roman"/>
          <w:sz w:val="24"/>
          <w:szCs w:val="24"/>
        </w:rPr>
        <w:t xml:space="preserve"> </w:t>
      </w:r>
      <w:r w:rsidR="0020240D" w:rsidRPr="007B2D94">
        <w:rPr>
          <w:rFonts w:ascii="Times New Roman" w:hAnsi="Times New Roman" w:cs="Times New Roman"/>
          <w:sz w:val="24"/>
          <w:szCs w:val="24"/>
        </w:rPr>
        <w:t>individual</w:t>
      </w:r>
      <w:r w:rsidR="00732EB3" w:rsidRPr="007B2D94">
        <w:rPr>
          <w:rFonts w:ascii="Times New Roman" w:hAnsi="Times New Roman" w:cs="Times New Roman"/>
          <w:sz w:val="24"/>
          <w:szCs w:val="24"/>
        </w:rPr>
        <w:t xml:space="preserve"> </w:t>
      </w:r>
      <w:r w:rsidR="0020240D" w:rsidRPr="007B2D94">
        <w:rPr>
          <w:rFonts w:ascii="Times New Roman" w:hAnsi="Times New Roman" w:cs="Times New Roman"/>
          <w:sz w:val="24"/>
          <w:szCs w:val="24"/>
        </w:rPr>
        <w:t xml:space="preserve">WTP by considering </w:t>
      </w:r>
      <w:r w:rsidR="009970D8" w:rsidRPr="007B2D94">
        <w:rPr>
          <w:rFonts w:ascii="Times New Roman" w:hAnsi="Times New Roman" w:cs="Times New Roman"/>
          <w:sz w:val="24"/>
          <w:szCs w:val="24"/>
        </w:rPr>
        <w:t xml:space="preserve">a set of </w:t>
      </w:r>
      <w:r w:rsidR="00120EE8" w:rsidRPr="007B2D94">
        <w:rPr>
          <w:rFonts w:ascii="Times New Roman" w:hAnsi="Times New Roman" w:cs="Times New Roman"/>
          <w:i/>
          <w:sz w:val="24"/>
          <w:szCs w:val="24"/>
        </w:rPr>
        <w:t>z=(1,..Z</w:t>
      </w:r>
      <w:r w:rsidR="009970D8" w:rsidRPr="007B2D94">
        <w:rPr>
          <w:rFonts w:ascii="Times New Roman" w:hAnsi="Times New Roman" w:cs="Times New Roman"/>
          <w:i/>
          <w:sz w:val="24"/>
          <w:szCs w:val="24"/>
        </w:rPr>
        <w:t>)</w:t>
      </w:r>
      <w:r w:rsidR="00120EE8" w:rsidRPr="007B2D94">
        <w:rPr>
          <w:rFonts w:ascii="Times New Roman" w:hAnsi="Times New Roman" w:cs="Times New Roman"/>
          <w:sz w:val="24"/>
          <w:szCs w:val="24"/>
        </w:rPr>
        <w:t xml:space="preserve"> </w:t>
      </w:r>
      <w:r w:rsidR="00441D2C" w:rsidRPr="007B2D94">
        <w:rPr>
          <w:rFonts w:ascii="Times New Roman" w:hAnsi="Times New Roman" w:cs="Times New Roman"/>
          <w:sz w:val="24"/>
          <w:szCs w:val="24"/>
        </w:rPr>
        <w:t xml:space="preserve">marginal </w:t>
      </w:r>
      <w:r w:rsidR="00120EE8" w:rsidRPr="007B2D94">
        <w:rPr>
          <w:rFonts w:ascii="Times New Roman" w:hAnsi="Times New Roman" w:cs="Times New Roman"/>
          <w:sz w:val="24"/>
          <w:szCs w:val="24"/>
        </w:rPr>
        <w:t>WTP equations that</w:t>
      </w:r>
      <w:r w:rsidR="00732EB3" w:rsidRPr="007B2D94">
        <w:rPr>
          <w:rFonts w:ascii="Times New Roman" w:hAnsi="Times New Roman" w:cs="Times New Roman"/>
          <w:sz w:val="24"/>
          <w:szCs w:val="24"/>
        </w:rPr>
        <w:t xml:space="preserve"> </w:t>
      </w:r>
      <w:r w:rsidR="007E4329" w:rsidRPr="007B2D94">
        <w:rPr>
          <w:rFonts w:ascii="Times New Roman" w:hAnsi="Times New Roman" w:cs="Times New Roman"/>
          <w:sz w:val="24"/>
          <w:szCs w:val="24"/>
        </w:rPr>
        <w:t>are explained by the matrix of characteristics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oMath>
      <w:r w:rsidR="007E4329" w:rsidRPr="007B2D94">
        <w:rPr>
          <w:rFonts w:ascii="Times New Roman" w:hAnsi="Times New Roman" w:cs="Times New Roman"/>
          <w:sz w:val="24"/>
          <w:szCs w:val="24"/>
        </w:rPr>
        <w:t>) and their error terms are</w:t>
      </w:r>
      <w:r w:rsidR="00732EB3" w:rsidRPr="007B2D94">
        <w:rPr>
          <w:rFonts w:ascii="Times New Roman" w:hAnsi="Times New Roman" w:cs="Times New Roman"/>
          <w:sz w:val="24"/>
          <w:szCs w:val="24"/>
        </w:rPr>
        <w:t xml:space="preserve"> correlated</w:t>
      </w:r>
      <w:r w:rsidR="00DF14A6" w:rsidRPr="007B2D94">
        <w:rPr>
          <w:rFonts w:ascii="Times New Roman" w:hAnsi="Times New Roman" w:cs="Times New Roman"/>
          <w:sz w:val="24"/>
          <w:szCs w:val="24"/>
        </w:rPr>
        <w:t>:</w:t>
      </w:r>
    </w:p>
    <w:p w14:paraId="17107DF0" w14:textId="77777777" w:rsidR="00732EB3" w:rsidRPr="007B2D94" w:rsidRDefault="00275E14" w:rsidP="005C3F19">
      <w:pPr>
        <w:spacing w:after="12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MWTP</m:t>
            </m:r>
          </m:e>
          <m:sub>
            <m:r>
              <w:rPr>
                <w:rFonts w:ascii="Cambria Math" w:hAnsi="Cambria Math" w:cs="Times New Roman"/>
                <w:sz w:val="24"/>
                <w:szCs w:val="24"/>
              </w:rPr>
              <m:t>nz</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z</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nz</m:t>
            </m:r>
          </m:sub>
        </m:sSub>
      </m:oMath>
      <w:r w:rsidR="00B14F4D" w:rsidRPr="007B2D94" w:rsidDel="00B14F4D">
        <w:rPr>
          <w:rFonts w:ascii="Times New Roman" w:hAnsi="Times New Roman" w:cs="Times New Roman"/>
          <w:sz w:val="24"/>
          <w:szCs w:val="24"/>
        </w:rPr>
        <w:t xml:space="preserve"> </w:t>
      </w:r>
    </w:p>
    <w:p w14:paraId="10E5BABA" w14:textId="77777777" w:rsidR="00DF14A6" w:rsidRPr="007B2D94" w:rsidRDefault="00DF14A6" w:rsidP="005C3F19">
      <w:pPr>
        <w:spacing w:after="12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nz</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e>
          </m:d>
          <m:r>
            <w:rPr>
              <w:rFonts w:ascii="Cambria Math" w:hAnsi="Cambria Math" w:cs="Times New Roman"/>
              <w:sz w:val="24"/>
              <w:szCs w:val="24"/>
            </w:rPr>
            <m:t>=0</m:t>
          </m:r>
        </m:oMath>
      </m:oMathPara>
    </w:p>
    <w:p w14:paraId="77907078" w14:textId="082E55D3" w:rsidR="00DF14A6" w:rsidRPr="00A469A9" w:rsidRDefault="00DF14A6" w:rsidP="005C3F19">
      <w:pPr>
        <w:spacing w:after="12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nz</m:t>
                  </m:r>
                </m:sub>
              </m:sSub>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nz</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e>
          </m:d>
          <m:r>
            <w:rPr>
              <w:rFonts w:ascii="Cambria Math" w:hAnsi="Cambria Math" w:cs="Times New Roman"/>
              <w:sz w:val="24"/>
              <w:szCs w:val="24"/>
            </w:rPr>
            <m:t>≠0</m:t>
          </m:r>
        </m:oMath>
      </m:oMathPara>
    </w:p>
    <w:p w14:paraId="749F360C" w14:textId="77777777" w:rsidR="00A469A9" w:rsidRPr="007B2D94" w:rsidRDefault="00A469A9" w:rsidP="005C3F19">
      <w:pPr>
        <w:spacing w:after="120" w:line="360" w:lineRule="auto"/>
        <w:rPr>
          <w:rFonts w:ascii="Times New Roman" w:hAnsi="Times New Roman" w:cs="Times New Roman"/>
          <w:sz w:val="24"/>
          <w:szCs w:val="24"/>
        </w:rPr>
      </w:pPr>
    </w:p>
    <w:p w14:paraId="404A79B1" w14:textId="77777777" w:rsidR="00F54F14" w:rsidRPr="007B2D94" w:rsidRDefault="00120EE8" w:rsidP="005C3F19">
      <w:pPr>
        <w:spacing w:after="120" w:line="360" w:lineRule="auto"/>
        <w:rPr>
          <w:rFonts w:ascii="Times New Roman" w:hAnsi="Times New Roman" w:cs="Times New Roman"/>
          <w:sz w:val="24"/>
          <w:szCs w:val="24"/>
          <w:highlight w:val="yellow"/>
        </w:rPr>
      </w:pPr>
      <w:r w:rsidRPr="007B2D94">
        <w:rPr>
          <w:rFonts w:ascii="Times New Roman" w:hAnsi="Times New Roman" w:cs="Times New Roman"/>
          <w:sz w:val="24"/>
          <w:szCs w:val="24"/>
        </w:rPr>
        <w:t xml:space="preserve">Different individual and social characteristics can influence the matrix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nz</m:t>
            </m:r>
          </m:sub>
        </m:sSub>
      </m:oMath>
      <w:r w:rsidR="001F7F5A" w:rsidRPr="007B2D94">
        <w:rPr>
          <w:rFonts w:ascii="Times New Roman" w:hAnsi="Times New Roman" w:cs="Times New Roman"/>
          <w:sz w:val="24"/>
          <w:szCs w:val="24"/>
        </w:rPr>
        <w:t>.</w:t>
      </w:r>
      <w:r w:rsidRPr="007B2D94">
        <w:rPr>
          <w:rFonts w:ascii="Times New Roman" w:hAnsi="Times New Roman" w:cs="Times New Roman"/>
          <w:sz w:val="24"/>
          <w:szCs w:val="24"/>
        </w:rPr>
        <w:t xml:space="preserve"> </w:t>
      </w:r>
      <w:r w:rsidR="001F7F5A" w:rsidRPr="007B2D94">
        <w:rPr>
          <w:rFonts w:ascii="Times New Roman" w:hAnsi="Times New Roman" w:cs="Times New Roman"/>
          <w:sz w:val="24"/>
          <w:szCs w:val="24"/>
        </w:rPr>
        <w:t xml:space="preserve">The </w:t>
      </w:r>
      <w:r w:rsidRPr="007B2D94">
        <w:rPr>
          <w:rFonts w:ascii="Times New Roman" w:hAnsi="Times New Roman" w:cs="Times New Roman"/>
          <w:sz w:val="24"/>
          <w:szCs w:val="24"/>
        </w:rPr>
        <w:t>SUR model efficiently accommodate</w:t>
      </w:r>
      <w:r w:rsidR="001F7F5A" w:rsidRPr="007B2D94">
        <w:rPr>
          <w:rFonts w:ascii="Times New Roman" w:hAnsi="Times New Roman" w:cs="Times New Roman"/>
          <w:sz w:val="24"/>
          <w:szCs w:val="24"/>
        </w:rPr>
        <w:t>s</w:t>
      </w:r>
      <w:r w:rsidRPr="007B2D94">
        <w:rPr>
          <w:rFonts w:ascii="Times New Roman" w:hAnsi="Times New Roman" w:cs="Times New Roman"/>
          <w:sz w:val="24"/>
          <w:szCs w:val="24"/>
        </w:rPr>
        <w:t xml:space="preserve"> the correlation across equations but not across individuals</w:t>
      </w:r>
      <w:r w:rsidR="00B60396" w:rsidRPr="007B2D94">
        <w:rPr>
          <w:rFonts w:ascii="Times New Roman" w:hAnsi="Times New Roman" w:cs="Times New Roman"/>
          <w:sz w:val="24"/>
          <w:szCs w:val="24"/>
        </w:rPr>
        <w:t xml:space="preserve"> (Cameron and Trivedi 2005</w:t>
      </w:r>
      <w:r w:rsidR="00EB2DB8" w:rsidRPr="007B2D94">
        <w:rPr>
          <w:rFonts w:ascii="Times New Roman" w:hAnsi="Times New Roman" w:cs="Times New Roman"/>
          <w:sz w:val="24"/>
          <w:szCs w:val="24"/>
        </w:rPr>
        <w:t>)</w:t>
      </w:r>
      <w:r w:rsidRPr="007B2D94">
        <w:rPr>
          <w:rFonts w:ascii="Times New Roman" w:hAnsi="Times New Roman" w:cs="Times New Roman"/>
          <w:sz w:val="24"/>
          <w:szCs w:val="24"/>
        </w:rPr>
        <w:t>.</w:t>
      </w:r>
      <w:r w:rsidR="00EB2DB8" w:rsidRPr="007B2D94">
        <w:rPr>
          <w:rFonts w:ascii="Times New Roman" w:hAnsi="Times New Roman" w:cs="Times New Roman"/>
          <w:sz w:val="24"/>
          <w:szCs w:val="24"/>
        </w:rPr>
        <w:t xml:space="preserve"> The SUR model provides a broad understanding of factors influencing the adoption of CSA techniques and results can support decision makers in tailor</w:t>
      </w:r>
      <w:r w:rsidR="001F7F5A" w:rsidRPr="007B2D94">
        <w:rPr>
          <w:rFonts w:ascii="Times New Roman" w:hAnsi="Times New Roman" w:cs="Times New Roman"/>
          <w:sz w:val="24"/>
          <w:szCs w:val="24"/>
        </w:rPr>
        <w:t>ing</w:t>
      </w:r>
      <w:r w:rsidR="00EB2DB8" w:rsidRPr="007B2D94">
        <w:rPr>
          <w:rFonts w:ascii="Times New Roman" w:hAnsi="Times New Roman" w:cs="Times New Roman"/>
          <w:sz w:val="24"/>
          <w:szCs w:val="24"/>
        </w:rPr>
        <w:t xml:space="preserve"> interve</w:t>
      </w:r>
      <w:r w:rsidR="001F7F5A" w:rsidRPr="007B2D94">
        <w:rPr>
          <w:rFonts w:ascii="Times New Roman" w:hAnsi="Times New Roman" w:cs="Times New Roman"/>
          <w:sz w:val="24"/>
          <w:szCs w:val="24"/>
        </w:rPr>
        <w:t>n</w:t>
      </w:r>
      <w:r w:rsidR="00EB2DB8" w:rsidRPr="007B2D94">
        <w:rPr>
          <w:rFonts w:ascii="Times New Roman" w:hAnsi="Times New Roman" w:cs="Times New Roman"/>
          <w:sz w:val="24"/>
          <w:szCs w:val="24"/>
        </w:rPr>
        <w:t>tions</w:t>
      </w:r>
      <w:r w:rsidR="001F7F5A" w:rsidRPr="007B2D94">
        <w:rPr>
          <w:rFonts w:ascii="Times New Roman" w:hAnsi="Times New Roman" w:cs="Times New Roman"/>
          <w:sz w:val="24"/>
          <w:szCs w:val="24"/>
        </w:rPr>
        <w:t xml:space="preserve"> to different subpopulations</w:t>
      </w:r>
      <w:r w:rsidR="00EB2DB8" w:rsidRPr="007B2D94">
        <w:rPr>
          <w:rFonts w:ascii="Times New Roman" w:hAnsi="Times New Roman" w:cs="Times New Roman"/>
          <w:sz w:val="24"/>
          <w:szCs w:val="24"/>
        </w:rPr>
        <w:t>.</w:t>
      </w:r>
    </w:p>
    <w:p w14:paraId="5B3D37E8" w14:textId="202DCE6A" w:rsidR="001B3892" w:rsidRDefault="001B3892" w:rsidP="005C3F19">
      <w:pPr>
        <w:spacing w:after="120" w:line="360" w:lineRule="auto"/>
        <w:rPr>
          <w:rFonts w:ascii="Times New Roman" w:hAnsi="Times New Roman" w:cs="Times New Roman"/>
          <w:sz w:val="24"/>
          <w:szCs w:val="24"/>
        </w:rPr>
      </w:pPr>
      <w:r w:rsidRPr="007B2D94">
        <w:rPr>
          <w:rFonts w:ascii="Times New Roman" w:hAnsi="Times New Roman" w:cs="Times New Roman"/>
          <w:sz w:val="24"/>
          <w:szCs w:val="24"/>
        </w:rPr>
        <w:t>DCEs have not been applied extensively</w:t>
      </w:r>
      <w:r w:rsidR="00664E3C" w:rsidRPr="007B2D94">
        <w:rPr>
          <w:rFonts w:ascii="Times New Roman" w:hAnsi="Times New Roman" w:cs="Times New Roman"/>
          <w:sz w:val="24"/>
          <w:szCs w:val="24"/>
        </w:rPr>
        <w:t xml:space="preserve"> to understand agricultural choices</w:t>
      </w:r>
      <w:r w:rsidRPr="007B2D94">
        <w:rPr>
          <w:rFonts w:ascii="Times New Roman" w:hAnsi="Times New Roman" w:cs="Times New Roman"/>
          <w:sz w:val="24"/>
          <w:szCs w:val="24"/>
        </w:rPr>
        <w:t xml:space="preserve"> in Malawi.</w:t>
      </w:r>
      <w:r w:rsidR="00664E3C" w:rsidRPr="007B2D94">
        <w:rPr>
          <w:rFonts w:ascii="Times New Roman" w:hAnsi="Times New Roman" w:cs="Times New Roman"/>
          <w:sz w:val="24"/>
          <w:szCs w:val="24"/>
        </w:rPr>
        <w:t xml:space="preserve"> Waldman et al. (2017) assess the choices farmers make between annual and perennial maize-pigeon pea intercropping systems</w:t>
      </w:r>
      <w:r w:rsidR="00335AC9" w:rsidRPr="007B2D94">
        <w:rPr>
          <w:rFonts w:ascii="Times New Roman" w:hAnsi="Times New Roman" w:cs="Times New Roman"/>
          <w:sz w:val="24"/>
          <w:szCs w:val="24"/>
        </w:rPr>
        <w:t xml:space="preserve">, </w:t>
      </w:r>
      <w:r w:rsidR="00D415E7" w:rsidRPr="007B2D94">
        <w:rPr>
          <w:rFonts w:ascii="Times New Roman" w:hAnsi="Times New Roman" w:cs="Times New Roman"/>
          <w:sz w:val="24"/>
          <w:szCs w:val="24"/>
        </w:rPr>
        <w:t>and how farmer characteristics affect</w:t>
      </w:r>
      <w:r w:rsidR="00335AC9" w:rsidRPr="007B2D94">
        <w:rPr>
          <w:rFonts w:ascii="Times New Roman" w:hAnsi="Times New Roman" w:cs="Times New Roman"/>
          <w:sz w:val="24"/>
          <w:szCs w:val="24"/>
        </w:rPr>
        <w:t xml:space="preserve"> opt-out choices</w:t>
      </w:r>
      <w:r w:rsidR="00664E3C"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Ward et al. (2016) investigate </w:t>
      </w:r>
      <w:r w:rsidR="00D67EDB" w:rsidRPr="007B2D94">
        <w:rPr>
          <w:rFonts w:ascii="Times New Roman" w:hAnsi="Times New Roman" w:cs="Times New Roman"/>
          <w:sz w:val="24"/>
          <w:szCs w:val="24"/>
        </w:rPr>
        <w:t>the impact of subsidies on adoption</w:t>
      </w:r>
      <w:r w:rsidR="00C11A14" w:rsidRPr="007B2D94">
        <w:rPr>
          <w:rFonts w:ascii="Times New Roman" w:hAnsi="Times New Roman" w:cs="Times New Roman"/>
          <w:sz w:val="24"/>
          <w:szCs w:val="24"/>
        </w:rPr>
        <w:t xml:space="preserve"> of conservation agriculture</w:t>
      </w:r>
      <w:r w:rsidR="00D67EDB" w:rsidRPr="007B2D94">
        <w:rPr>
          <w:rFonts w:ascii="Times New Roman" w:hAnsi="Times New Roman" w:cs="Times New Roman"/>
          <w:sz w:val="24"/>
          <w:szCs w:val="24"/>
        </w:rPr>
        <w:t xml:space="preserve"> and reveal </w:t>
      </w:r>
      <w:r w:rsidRPr="007B2D94">
        <w:rPr>
          <w:rFonts w:ascii="Times New Roman" w:hAnsi="Times New Roman" w:cs="Times New Roman"/>
          <w:sz w:val="24"/>
          <w:szCs w:val="24"/>
        </w:rPr>
        <w:t xml:space="preserve">preference heterogeneity among farmers in Malawi </w:t>
      </w:r>
      <w:r w:rsidR="00D67EDB" w:rsidRPr="007B2D94">
        <w:rPr>
          <w:rFonts w:ascii="Times New Roman" w:hAnsi="Times New Roman" w:cs="Times New Roman"/>
          <w:sz w:val="24"/>
          <w:szCs w:val="24"/>
        </w:rPr>
        <w:t xml:space="preserve">by assessing </w:t>
      </w:r>
      <w:r w:rsidR="00C11A14" w:rsidRPr="007B2D94">
        <w:rPr>
          <w:rFonts w:ascii="Times New Roman" w:hAnsi="Times New Roman" w:cs="Times New Roman"/>
          <w:sz w:val="24"/>
          <w:szCs w:val="24"/>
        </w:rPr>
        <w:t>individual WTP</w:t>
      </w:r>
      <w:r w:rsidR="00724B72" w:rsidRPr="007B2D94">
        <w:rPr>
          <w:rFonts w:ascii="Times New Roman" w:hAnsi="Times New Roman" w:cs="Times New Roman"/>
          <w:sz w:val="24"/>
          <w:szCs w:val="24"/>
        </w:rPr>
        <w:t xml:space="preserve"> estimates for different attributes</w:t>
      </w:r>
      <w:r w:rsidRPr="007B2D94">
        <w:rPr>
          <w:rFonts w:ascii="Times New Roman" w:hAnsi="Times New Roman" w:cs="Times New Roman"/>
          <w:sz w:val="24"/>
          <w:szCs w:val="24"/>
        </w:rPr>
        <w:t>. Marenya et al. (2014) used framed choice experiments to investigate whether farmers were interested in crop insurance to cope with drought ri</w:t>
      </w:r>
      <w:r w:rsidR="00320BD8" w:rsidRPr="007B2D94">
        <w:rPr>
          <w:rFonts w:ascii="Times New Roman" w:hAnsi="Times New Roman" w:cs="Times New Roman"/>
          <w:sz w:val="24"/>
          <w:szCs w:val="24"/>
        </w:rPr>
        <w:t>sks</w:t>
      </w:r>
      <w:r w:rsidR="00F23F74" w:rsidRPr="007B2D94">
        <w:rPr>
          <w:rFonts w:ascii="Times New Roman" w:hAnsi="Times New Roman" w:cs="Times New Roman"/>
          <w:sz w:val="24"/>
          <w:szCs w:val="24"/>
        </w:rPr>
        <w:t xml:space="preserve">, and </w:t>
      </w:r>
      <w:r w:rsidR="0087284C" w:rsidRPr="007B2D94">
        <w:rPr>
          <w:rFonts w:ascii="Times New Roman" w:hAnsi="Times New Roman" w:cs="Times New Roman"/>
          <w:sz w:val="24"/>
          <w:szCs w:val="24"/>
        </w:rPr>
        <w:t>risk aversion affected insurance uptake</w:t>
      </w:r>
      <w:r w:rsidR="00320BD8" w:rsidRPr="007B2D94">
        <w:rPr>
          <w:rFonts w:ascii="Times New Roman" w:hAnsi="Times New Roman" w:cs="Times New Roman"/>
          <w:sz w:val="24"/>
          <w:szCs w:val="24"/>
        </w:rPr>
        <w:t>.</w:t>
      </w:r>
      <w:r w:rsidR="005E7EE7" w:rsidRPr="007B2D94">
        <w:rPr>
          <w:rFonts w:ascii="Times New Roman" w:hAnsi="Times New Roman" w:cs="Times New Roman"/>
          <w:sz w:val="24"/>
          <w:szCs w:val="24"/>
        </w:rPr>
        <w:t xml:space="preserve"> Our study provides further insight into the </w:t>
      </w:r>
      <w:r w:rsidR="000D3579" w:rsidRPr="007B2D94">
        <w:rPr>
          <w:rFonts w:ascii="Times New Roman" w:hAnsi="Times New Roman" w:cs="Times New Roman"/>
          <w:sz w:val="24"/>
          <w:szCs w:val="24"/>
        </w:rPr>
        <w:t xml:space="preserve">preferred CSA techniques of different subgroups among rural farmers to provide </w:t>
      </w:r>
      <w:r w:rsidR="00887B3A" w:rsidRPr="007B2D94">
        <w:rPr>
          <w:rFonts w:ascii="Times New Roman" w:hAnsi="Times New Roman" w:cs="Times New Roman"/>
          <w:sz w:val="24"/>
          <w:szCs w:val="24"/>
        </w:rPr>
        <w:t>recommendations for CSA package design.</w:t>
      </w:r>
      <w:r w:rsidR="00320BD8" w:rsidRPr="007B2D94">
        <w:rPr>
          <w:rFonts w:ascii="Times New Roman" w:hAnsi="Times New Roman" w:cs="Times New Roman"/>
          <w:sz w:val="24"/>
          <w:szCs w:val="24"/>
        </w:rPr>
        <w:t xml:space="preserve"> </w:t>
      </w:r>
    </w:p>
    <w:p w14:paraId="18548CA8" w14:textId="092472E5" w:rsidR="0062005C" w:rsidRDefault="0062005C" w:rsidP="005C3F19">
      <w:pPr>
        <w:spacing w:after="120" w:line="360" w:lineRule="auto"/>
        <w:rPr>
          <w:rFonts w:ascii="Times New Roman" w:hAnsi="Times New Roman" w:cs="Times New Roman"/>
          <w:sz w:val="24"/>
          <w:szCs w:val="24"/>
        </w:rPr>
      </w:pPr>
    </w:p>
    <w:p w14:paraId="56587569" w14:textId="1A9D1C28" w:rsidR="007D4CBC" w:rsidRDefault="007D4CBC" w:rsidP="005C3F19">
      <w:pPr>
        <w:spacing w:after="120" w:line="360" w:lineRule="auto"/>
        <w:rPr>
          <w:rFonts w:ascii="Times New Roman" w:hAnsi="Times New Roman" w:cs="Times New Roman"/>
          <w:sz w:val="24"/>
          <w:szCs w:val="24"/>
        </w:rPr>
      </w:pPr>
    </w:p>
    <w:p w14:paraId="184DEA4C" w14:textId="77777777" w:rsidR="007D4CBC" w:rsidRPr="007B2D94" w:rsidRDefault="007D4CBC" w:rsidP="005C3F19">
      <w:pPr>
        <w:spacing w:after="120" w:line="360" w:lineRule="auto"/>
        <w:rPr>
          <w:rFonts w:ascii="Times New Roman" w:hAnsi="Times New Roman" w:cs="Times New Roman"/>
          <w:sz w:val="24"/>
          <w:szCs w:val="24"/>
        </w:rPr>
      </w:pPr>
    </w:p>
    <w:p w14:paraId="654BAA46" w14:textId="77777777" w:rsidR="00A46466" w:rsidRPr="007B2D94" w:rsidRDefault="00C520EE"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3.2 </w:t>
      </w:r>
      <w:r w:rsidR="004D13C0" w:rsidRPr="007B2D94">
        <w:rPr>
          <w:rFonts w:ascii="Times New Roman" w:hAnsi="Times New Roman" w:cs="Times New Roman"/>
          <w:b/>
          <w:sz w:val="24"/>
          <w:szCs w:val="24"/>
        </w:rPr>
        <w:t xml:space="preserve">Discrete </w:t>
      </w:r>
      <w:r w:rsidRPr="007B2D94">
        <w:rPr>
          <w:rFonts w:ascii="Times New Roman" w:hAnsi="Times New Roman" w:cs="Times New Roman"/>
          <w:b/>
          <w:sz w:val="24"/>
          <w:szCs w:val="24"/>
        </w:rPr>
        <w:t xml:space="preserve">Choice </w:t>
      </w:r>
      <w:r w:rsidR="004D13C0" w:rsidRPr="007B2D94">
        <w:rPr>
          <w:rFonts w:ascii="Times New Roman" w:hAnsi="Times New Roman" w:cs="Times New Roman"/>
          <w:b/>
          <w:sz w:val="24"/>
          <w:szCs w:val="24"/>
        </w:rPr>
        <w:t>E</w:t>
      </w:r>
      <w:r w:rsidRPr="007B2D94">
        <w:rPr>
          <w:rFonts w:ascii="Times New Roman" w:hAnsi="Times New Roman" w:cs="Times New Roman"/>
          <w:b/>
          <w:sz w:val="24"/>
          <w:szCs w:val="24"/>
        </w:rPr>
        <w:t>xperiment design</w:t>
      </w:r>
    </w:p>
    <w:p w14:paraId="22D0348B" w14:textId="77777777" w:rsidR="005400DF" w:rsidRPr="007B2D94" w:rsidRDefault="005400DF"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For the DCE we defined two attributes reflecting on-farm CSA techniques, two attributes that explained the additional yields of these techniques, an attribute indicating the temporal distribution of these additional yields, and one attribute</w:t>
      </w:r>
      <w:r w:rsidR="002C2A29" w:rsidRPr="007B2D94">
        <w:rPr>
          <w:rFonts w:ascii="Times New Roman" w:hAnsi="Times New Roman" w:cs="Times New Roman"/>
          <w:sz w:val="24"/>
          <w:szCs w:val="24"/>
        </w:rPr>
        <w:t xml:space="preserve"> reflecting a conditional payment</w:t>
      </w:r>
      <w:r w:rsidRPr="007B2D94">
        <w:rPr>
          <w:rFonts w:ascii="Times New Roman" w:hAnsi="Times New Roman" w:cs="Times New Roman"/>
          <w:sz w:val="24"/>
          <w:szCs w:val="24"/>
        </w:rPr>
        <w:t xml:space="preserve"> to cover the</w:t>
      </w:r>
      <w:r w:rsidR="002C2A29" w:rsidRPr="007B2D94">
        <w:rPr>
          <w:rFonts w:ascii="Times New Roman" w:hAnsi="Times New Roman" w:cs="Times New Roman"/>
          <w:sz w:val="24"/>
          <w:szCs w:val="24"/>
        </w:rPr>
        <w:t xml:space="preserve"> adoption</w:t>
      </w:r>
      <w:r w:rsidRPr="007B2D94">
        <w:rPr>
          <w:rFonts w:ascii="Times New Roman" w:hAnsi="Times New Roman" w:cs="Times New Roman"/>
          <w:sz w:val="24"/>
          <w:szCs w:val="24"/>
        </w:rPr>
        <w:t xml:space="preserve"> costs (see Table 1). Farmers were assumed to be able to assess and trade-off the costs and benefits of these techniques over time, and thereby indicate the minimum compensation level they would require. </w:t>
      </w:r>
    </w:p>
    <w:p w14:paraId="287C8EAA" w14:textId="06DC7FE5" w:rsidR="006B201F" w:rsidRPr="007B2D94" w:rsidRDefault="006B201F" w:rsidP="005C3F19">
      <w:pPr>
        <w:pStyle w:val="Caption"/>
        <w:keepNext/>
        <w:spacing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Table </w:t>
      </w:r>
      <w:r w:rsidRPr="007B2D94">
        <w:rPr>
          <w:rFonts w:ascii="Times New Roman" w:hAnsi="Times New Roman" w:cs="Times New Roman"/>
          <w:noProof/>
          <w:color w:val="auto"/>
          <w:sz w:val="24"/>
          <w:szCs w:val="24"/>
        </w:rPr>
        <w:fldChar w:fldCharType="begin"/>
      </w:r>
      <w:r w:rsidRPr="007B2D94">
        <w:rPr>
          <w:rFonts w:ascii="Times New Roman" w:hAnsi="Times New Roman" w:cs="Times New Roman"/>
          <w:noProof/>
          <w:color w:val="auto"/>
          <w:sz w:val="24"/>
          <w:szCs w:val="24"/>
        </w:rPr>
        <w:instrText xml:space="preserve"> SEQ Table \* ARABIC </w:instrText>
      </w:r>
      <w:r w:rsidRPr="007B2D94">
        <w:rPr>
          <w:rFonts w:ascii="Times New Roman" w:hAnsi="Times New Roman" w:cs="Times New Roman"/>
          <w:noProof/>
          <w:color w:val="auto"/>
          <w:sz w:val="24"/>
          <w:szCs w:val="24"/>
        </w:rPr>
        <w:fldChar w:fldCharType="separate"/>
      </w:r>
      <w:r w:rsidRPr="007B2D94">
        <w:rPr>
          <w:rFonts w:ascii="Times New Roman" w:hAnsi="Times New Roman" w:cs="Times New Roman"/>
          <w:noProof/>
          <w:color w:val="auto"/>
          <w:sz w:val="24"/>
          <w:szCs w:val="24"/>
        </w:rPr>
        <w:t>1</w:t>
      </w:r>
      <w:r w:rsidRPr="007B2D94">
        <w:rPr>
          <w:rFonts w:ascii="Times New Roman" w:hAnsi="Times New Roman" w:cs="Times New Roman"/>
          <w:noProof/>
          <w:color w:val="auto"/>
          <w:sz w:val="24"/>
          <w:szCs w:val="24"/>
        </w:rPr>
        <w:fldChar w:fldCharType="end"/>
      </w:r>
      <w:r w:rsidR="007701E6" w:rsidRPr="007B2D94">
        <w:rPr>
          <w:rFonts w:ascii="Times New Roman" w:hAnsi="Times New Roman" w:cs="Times New Roman"/>
          <w:noProof/>
          <w:color w:val="auto"/>
          <w:sz w:val="24"/>
          <w:szCs w:val="24"/>
        </w:rPr>
        <w:t>.</w:t>
      </w:r>
      <w:r w:rsidRPr="007B2D94">
        <w:rPr>
          <w:rFonts w:ascii="Times New Roman" w:hAnsi="Times New Roman" w:cs="Times New Roman"/>
          <w:color w:val="auto"/>
          <w:sz w:val="24"/>
          <w:szCs w:val="24"/>
        </w:rPr>
        <w:t xml:space="preserve"> DCE attributes and levels</w:t>
      </w:r>
    </w:p>
    <w:tbl>
      <w:tblPr>
        <w:tblStyle w:val="TableGrid"/>
        <w:tblW w:w="5000" w:type="pct"/>
        <w:tblLook w:val="04A0" w:firstRow="1" w:lastRow="0" w:firstColumn="1" w:lastColumn="0" w:noHBand="0" w:noVBand="1"/>
      </w:tblPr>
      <w:tblGrid>
        <w:gridCol w:w="1525"/>
        <w:gridCol w:w="1620"/>
        <w:gridCol w:w="1980"/>
        <w:gridCol w:w="1980"/>
        <w:gridCol w:w="1911"/>
      </w:tblGrid>
      <w:tr w:rsidR="006B201F" w:rsidRPr="007B2D94" w14:paraId="7635ED57" w14:textId="77777777" w:rsidTr="00CF1B72">
        <w:tc>
          <w:tcPr>
            <w:tcW w:w="1525" w:type="dxa"/>
            <w:tcMar>
              <w:left w:w="72" w:type="dxa"/>
              <w:right w:w="72" w:type="dxa"/>
            </w:tcMar>
          </w:tcPr>
          <w:p w14:paraId="4D79E540" w14:textId="77777777" w:rsidR="006B201F" w:rsidRPr="007B2D94" w:rsidRDefault="006B201F"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Attribute</w:t>
            </w:r>
          </w:p>
        </w:tc>
        <w:tc>
          <w:tcPr>
            <w:tcW w:w="7491" w:type="dxa"/>
            <w:gridSpan w:val="4"/>
            <w:tcMar>
              <w:left w:w="72" w:type="dxa"/>
              <w:right w:w="72" w:type="dxa"/>
            </w:tcMar>
          </w:tcPr>
          <w:p w14:paraId="585CABC1" w14:textId="77777777" w:rsidR="006B201F" w:rsidRPr="007B2D94" w:rsidRDefault="006B201F" w:rsidP="005C3F19">
            <w:pPr>
              <w:spacing w:line="360" w:lineRule="auto"/>
              <w:jc w:val="center"/>
              <w:rPr>
                <w:rFonts w:ascii="Times New Roman" w:hAnsi="Times New Roman" w:cs="Times New Roman"/>
                <w:b/>
                <w:sz w:val="24"/>
                <w:szCs w:val="24"/>
              </w:rPr>
            </w:pPr>
            <w:r w:rsidRPr="007B2D94">
              <w:rPr>
                <w:rFonts w:ascii="Times New Roman" w:hAnsi="Times New Roman" w:cs="Times New Roman"/>
                <w:b/>
                <w:sz w:val="24"/>
                <w:szCs w:val="24"/>
              </w:rPr>
              <w:t>Levels</w:t>
            </w:r>
          </w:p>
        </w:tc>
      </w:tr>
      <w:tr w:rsidR="006B201F" w:rsidRPr="007B2D94" w14:paraId="4A36641C" w14:textId="77777777" w:rsidTr="00E304EA">
        <w:tc>
          <w:tcPr>
            <w:tcW w:w="1525" w:type="dxa"/>
            <w:tcMar>
              <w:left w:w="72" w:type="dxa"/>
              <w:right w:w="72" w:type="dxa"/>
            </w:tcMar>
          </w:tcPr>
          <w:p w14:paraId="0DDF27D5" w14:textId="77777777" w:rsidR="006B201F" w:rsidRPr="007B2D94" w:rsidRDefault="006B201F"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Cropping technique</w:t>
            </w:r>
          </w:p>
        </w:tc>
        <w:tc>
          <w:tcPr>
            <w:tcW w:w="1620" w:type="dxa"/>
            <w:tcBorders>
              <w:right w:val="nil"/>
            </w:tcBorders>
            <w:tcMar>
              <w:left w:w="72" w:type="dxa"/>
              <w:right w:w="72" w:type="dxa"/>
            </w:tcMar>
          </w:tcPr>
          <w:p w14:paraId="4507C85B" w14:textId="26FA0225"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Soy </w:t>
            </w:r>
            <w:r w:rsidR="007701E6"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rotation</w:t>
            </w:r>
          </w:p>
        </w:tc>
        <w:tc>
          <w:tcPr>
            <w:tcW w:w="1980" w:type="dxa"/>
            <w:tcBorders>
              <w:left w:val="nil"/>
              <w:right w:val="nil"/>
            </w:tcBorders>
            <w:tcMar>
              <w:left w:w="72" w:type="dxa"/>
              <w:right w:w="72" w:type="dxa"/>
            </w:tcMar>
          </w:tcPr>
          <w:p w14:paraId="569E2AD1" w14:textId="5716E400"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Groundnut </w:t>
            </w:r>
            <w:r w:rsidR="007701E6"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intercropping</w:t>
            </w:r>
          </w:p>
        </w:tc>
        <w:tc>
          <w:tcPr>
            <w:tcW w:w="1980" w:type="dxa"/>
            <w:tcBorders>
              <w:left w:val="nil"/>
              <w:right w:val="nil"/>
            </w:tcBorders>
            <w:tcMar>
              <w:left w:w="72" w:type="dxa"/>
              <w:right w:w="72" w:type="dxa"/>
            </w:tcMar>
          </w:tcPr>
          <w:p w14:paraId="0CDD7303" w14:textId="3BFE8FE5"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Pigeon pea </w:t>
            </w:r>
            <w:r w:rsidR="007701E6"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intercropping</w:t>
            </w:r>
          </w:p>
        </w:tc>
        <w:tc>
          <w:tcPr>
            <w:tcW w:w="1911" w:type="dxa"/>
            <w:tcBorders>
              <w:left w:val="nil"/>
            </w:tcBorders>
            <w:tcMar>
              <w:left w:w="72" w:type="dxa"/>
              <w:right w:w="72" w:type="dxa"/>
            </w:tcMar>
          </w:tcPr>
          <w:p w14:paraId="269200D3" w14:textId="38C45667"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Sorghum </w:t>
            </w:r>
            <w:r w:rsidR="007701E6"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intercropping</w:t>
            </w:r>
          </w:p>
        </w:tc>
      </w:tr>
      <w:tr w:rsidR="006B201F" w:rsidRPr="007B2D94" w14:paraId="6BE77AD5" w14:textId="77777777" w:rsidTr="00E304EA">
        <w:tc>
          <w:tcPr>
            <w:tcW w:w="1525" w:type="dxa"/>
            <w:tcMar>
              <w:left w:w="72" w:type="dxa"/>
              <w:right w:w="72" w:type="dxa"/>
            </w:tcMar>
          </w:tcPr>
          <w:p w14:paraId="23AB6EA0" w14:textId="77777777" w:rsidR="006B201F" w:rsidRPr="007B2D94" w:rsidRDefault="006B201F"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Number of extra trees</w:t>
            </w:r>
          </w:p>
        </w:tc>
        <w:tc>
          <w:tcPr>
            <w:tcW w:w="1620" w:type="dxa"/>
            <w:tcBorders>
              <w:right w:val="nil"/>
            </w:tcBorders>
            <w:tcMar>
              <w:left w:w="72" w:type="dxa"/>
              <w:right w:w="72" w:type="dxa"/>
            </w:tcMar>
          </w:tcPr>
          <w:p w14:paraId="02BFAB8C" w14:textId="77777777"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3</w:t>
            </w:r>
          </w:p>
        </w:tc>
        <w:tc>
          <w:tcPr>
            <w:tcW w:w="1980" w:type="dxa"/>
            <w:tcBorders>
              <w:left w:val="nil"/>
              <w:right w:val="nil"/>
            </w:tcBorders>
            <w:tcMar>
              <w:left w:w="72" w:type="dxa"/>
              <w:right w:w="72" w:type="dxa"/>
            </w:tcMar>
          </w:tcPr>
          <w:p w14:paraId="0E24CEE9" w14:textId="77777777"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w:t>
            </w:r>
          </w:p>
        </w:tc>
        <w:tc>
          <w:tcPr>
            <w:tcW w:w="1980" w:type="dxa"/>
            <w:tcBorders>
              <w:left w:val="nil"/>
              <w:right w:val="nil"/>
            </w:tcBorders>
            <w:tcMar>
              <w:left w:w="72" w:type="dxa"/>
              <w:right w:w="72" w:type="dxa"/>
            </w:tcMar>
          </w:tcPr>
          <w:p w14:paraId="35228B34" w14:textId="77777777"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10</w:t>
            </w:r>
          </w:p>
        </w:tc>
        <w:tc>
          <w:tcPr>
            <w:tcW w:w="1911" w:type="dxa"/>
            <w:tcBorders>
              <w:left w:val="nil"/>
            </w:tcBorders>
            <w:tcMar>
              <w:left w:w="72" w:type="dxa"/>
              <w:right w:w="72" w:type="dxa"/>
            </w:tcMar>
          </w:tcPr>
          <w:p w14:paraId="09430A1C" w14:textId="77777777" w:rsidR="006B201F" w:rsidRPr="007B2D94" w:rsidRDefault="006B201F"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20</w:t>
            </w:r>
          </w:p>
        </w:tc>
      </w:tr>
      <w:tr w:rsidR="00CF1B72" w:rsidRPr="007B2D94" w14:paraId="64A8A469" w14:textId="77777777" w:rsidTr="00E304EA">
        <w:trPr>
          <w:trHeight w:val="504"/>
        </w:trPr>
        <w:tc>
          <w:tcPr>
            <w:tcW w:w="1525" w:type="dxa"/>
            <w:tcMar>
              <w:left w:w="72" w:type="dxa"/>
              <w:right w:w="72" w:type="dxa"/>
            </w:tcMar>
          </w:tcPr>
          <w:p w14:paraId="2A603318" w14:textId="77777777" w:rsidR="00CF1B72" w:rsidRPr="007B2D94" w:rsidRDefault="00CF1B72"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Time until improvement</w:t>
            </w:r>
          </w:p>
        </w:tc>
        <w:tc>
          <w:tcPr>
            <w:tcW w:w="1620" w:type="dxa"/>
            <w:tcBorders>
              <w:right w:val="nil"/>
            </w:tcBorders>
            <w:tcMar>
              <w:left w:w="72" w:type="dxa"/>
              <w:right w:w="72" w:type="dxa"/>
            </w:tcMar>
          </w:tcPr>
          <w:p w14:paraId="4794E0FB"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 year</w:t>
            </w:r>
          </w:p>
        </w:tc>
        <w:tc>
          <w:tcPr>
            <w:tcW w:w="1980" w:type="dxa"/>
            <w:tcBorders>
              <w:left w:val="nil"/>
              <w:right w:val="nil"/>
            </w:tcBorders>
            <w:tcMar>
              <w:left w:w="72" w:type="dxa"/>
              <w:right w:w="72" w:type="dxa"/>
            </w:tcMar>
          </w:tcPr>
          <w:p w14:paraId="3587DF0A"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 years</w:t>
            </w:r>
          </w:p>
        </w:tc>
        <w:tc>
          <w:tcPr>
            <w:tcW w:w="1980" w:type="dxa"/>
            <w:tcBorders>
              <w:left w:val="nil"/>
              <w:right w:val="nil"/>
            </w:tcBorders>
            <w:tcMar>
              <w:left w:w="72" w:type="dxa"/>
              <w:right w:w="72" w:type="dxa"/>
            </w:tcMar>
          </w:tcPr>
          <w:p w14:paraId="38846504"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 years</w:t>
            </w:r>
          </w:p>
        </w:tc>
        <w:tc>
          <w:tcPr>
            <w:tcW w:w="1911" w:type="dxa"/>
            <w:tcBorders>
              <w:left w:val="nil"/>
            </w:tcBorders>
            <w:tcMar>
              <w:left w:w="72" w:type="dxa"/>
              <w:right w:w="72" w:type="dxa"/>
            </w:tcMar>
          </w:tcPr>
          <w:p w14:paraId="4A2410E3"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10 years</w:t>
            </w:r>
          </w:p>
        </w:tc>
      </w:tr>
      <w:tr w:rsidR="00CF1B72" w:rsidRPr="007B2D94" w14:paraId="4DBE597A" w14:textId="77777777" w:rsidTr="00E304EA">
        <w:tc>
          <w:tcPr>
            <w:tcW w:w="1525" w:type="dxa"/>
            <w:tcMar>
              <w:left w:w="72" w:type="dxa"/>
              <w:right w:w="72" w:type="dxa"/>
            </w:tcMar>
          </w:tcPr>
          <w:p w14:paraId="34B84914" w14:textId="77777777" w:rsidR="00CF1B72" w:rsidRPr="007B2D94" w:rsidRDefault="00CF1B72"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Increase in maize yield </w:t>
            </w:r>
          </w:p>
        </w:tc>
        <w:tc>
          <w:tcPr>
            <w:tcW w:w="1620" w:type="dxa"/>
            <w:tcBorders>
              <w:right w:val="nil"/>
            </w:tcBorders>
            <w:tcMar>
              <w:left w:w="72" w:type="dxa"/>
              <w:right w:w="72" w:type="dxa"/>
            </w:tcMar>
          </w:tcPr>
          <w:p w14:paraId="1CD8648D"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0 bags of 50kg</w:t>
            </w:r>
          </w:p>
        </w:tc>
        <w:tc>
          <w:tcPr>
            <w:tcW w:w="1980" w:type="dxa"/>
            <w:tcBorders>
              <w:left w:val="nil"/>
              <w:right w:val="nil"/>
            </w:tcBorders>
            <w:tcMar>
              <w:left w:w="72" w:type="dxa"/>
              <w:right w:w="72" w:type="dxa"/>
            </w:tcMar>
          </w:tcPr>
          <w:p w14:paraId="3496385C"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 bag of 50kg</w:t>
            </w:r>
          </w:p>
        </w:tc>
        <w:tc>
          <w:tcPr>
            <w:tcW w:w="1980" w:type="dxa"/>
            <w:tcBorders>
              <w:left w:val="nil"/>
              <w:right w:val="nil"/>
            </w:tcBorders>
            <w:tcMar>
              <w:left w:w="72" w:type="dxa"/>
              <w:right w:w="72" w:type="dxa"/>
            </w:tcMar>
          </w:tcPr>
          <w:p w14:paraId="01FCF1AD"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 bags of 50kg</w:t>
            </w:r>
          </w:p>
        </w:tc>
        <w:tc>
          <w:tcPr>
            <w:tcW w:w="1911" w:type="dxa"/>
            <w:tcBorders>
              <w:left w:val="nil"/>
            </w:tcBorders>
            <w:tcMar>
              <w:left w:w="72" w:type="dxa"/>
              <w:right w:w="72" w:type="dxa"/>
            </w:tcMar>
          </w:tcPr>
          <w:p w14:paraId="5FD01B90"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4 bags of 50kg</w:t>
            </w:r>
          </w:p>
        </w:tc>
      </w:tr>
      <w:tr w:rsidR="00CF1B72" w:rsidRPr="007B2D94" w14:paraId="3D9FA7B7" w14:textId="77777777" w:rsidTr="00E304EA">
        <w:trPr>
          <w:trHeight w:val="504"/>
        </w:trPr>
        <w:tc>
          <w:tcPr>
            <w:tcW w:w="1525" w:type="dxa"/>
            <w:tcMar>
              <w:left w:w="72" w:type="dxa"/>
              <w:right w:w="72" w:type="dxa"/>
            </w:tcMar>
          </w:tcPr>
          <w:p w14:paraId="1A7B78F6" w14:textId="77777777" w:rsidR="00CF1B72" w:rsidRPr="007B2D94" w:rsidRDefault="00CF1B72"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Tree product</w:t>
            </w:r>
          </w:p>
        </w:tc>
        <w:tc>
          <w:tcPr>
            <w:tcW w:w="1620" w:type="dxa"/>
            <w:tcBorders>
              <w:right w:val="nil"/>
            </w:tcBorders>
            <w:tcMar>
              <w:left w:w="72" w:type="dxa"/>
              <w:right w:w="72" w:type="dxa"/>
            </w:tcMar>
          </w:tcPr>
          <w:p w14:paraId="0DDC2E77"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fuelwood</w:t>
            </w:r>
          </w:p>
        </w:tc>
        <w:tc>
          <w:tcPr>
            <w:tcW w:w="1980" w:type="dxa"/>
            <w:tcBorders>
              <w:left w:val="nil"/>
              <w:right w:val="nil"/>
            </w:tcBorders>
            <w:tcMar>
              <w:left w:w="72" w:type="dxa"/>
              <w:right w:w="72" w:type="dxa"/>
            </w:tcMar>
          </w:tcPr>
          <w:p w14:paraId="52EF4E71"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fruits</w:t>
            </w:r>
          </w:p>
        </w:tc>
        <w:tc>
          <w:tcPr>
            <w:tcW w:w="1980" w:type="dxa"/>
            <w:tcBorders>
              <w:left w:val="nil"/>
              <w:right w:val="nil"/>
            </w:tcBorders>
            <w:tcMar>
              <w:left w:w="72" w:type="dxa"/>
              <w:right w:w="72" w:type="dxa"/>
            </w:tcMar>
          </w:tcPr>
          <w:p w14:paraId="41A11C44"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poles</w:t>
            </w:r>
          </w:p>
        </w:tc>
        <w:tc>
          <w:tcPr>
            <w:tcW w:w="1911" w:type="dxa"/>
            <w:tcBorders>
              <w:left w:val="nil"/>
            </w:tcBorders>
            <w:tcMar>
              <w:left w:w="72" w:type="dxa"/>
              <w:right w:w="72" w:type="dxa"/>
            </w:tcMar>
          </w:tcPr>
          <w:p w14:paraId="5CC64706" w14:textId="77777777" w:rsidR="00CF1B72" w:rsidRPr="007B2D94" w:rsidRDefault="00CF1B72" w:rsidP="005C3F19">
            <w:pPr>
              <w:spacing w:line="360" w:lineRule="auto"/>
              <w:jc w:val="center"/>
              <w:rPr>
                <w:rFonts w:ascii="Times New Roman" w:hAnsi="Times New Roman" w:cs="Times New Roman"/>
                <w:sz w:val="24"/>
                <w:szCs w:val="24"/>
              </w:rPr>
            </w:pPr>
          </w:p>
        </w:tc>
      </w:tr>
      <w:tr w:rsidR="00CF1B72" w:rsidRPr="007B2D94" w14:paraId="2B05E6A2" w14:textId="77777777" w:rsidTr="00E304EA">
        <w:tc>
          <w:tcPr>
            <w:tcW w:w="1525" w:type="dxa"/>
            <w:tcMar>
              <w:left w:w="72" w:type="dxa"/>
              <w:right w:w="72" w:type="dxa"/>
            </w:tcMar>
          </w:tcPr>
          <w:p w14:paraId="30F1FEF5" w14:textId="77777777" w:rsidR="00CF1B72" w:rsidRPr="007B2D94" w:rsidRDefault="00CF1B72"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Credit (MKW/year)</w:t>
            </w:r>
          </w:p>
        </w:tc>
        <w:tc>
          <w:tcPr>
            <w:tcW w:w="1620" w:type="dxa"/>
            <w:tcBorders>
              <w:right w:val="nil"/>
            </w:tcBorders>
            <w:tcMar>
              <w:left w:w="72" w:type="dxa"/>
              <w:right w:w="72" w:type="dxa"/>
            </w:tcMar>
          </w:tcPr>
          <w:p w14:paraId="4ECED0EC"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5000 </w:t>
            </w:r>
          </w:p>
        </w:tc>
        <w:tc>
          <w:tcPr>
            <w:tcW w:w="1980" w:type="dxa"/>
            <w:tcBorders>
              <w:left w:val="nil"/>
              <w:right w:val="nil"/>
            </w:tcBorders>
            <w:tcMar>
              <w:left w:w="72" w:type="dxa"/>
              <w:right w:w="72" w:type="dxa"/>
            </w:tcMar>
          </w:tcPr>
          <w:p w14:paraId="6F31D85B"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15000 </w:t>
            </w:r>
          </w:p>
        </w:tc>
        <w:tc>
          <w:tcPr>
            <w:tcW w:w="1980" w:type="dxa"/>
            <w:tcBorders>
              <w:left w:val="nil"/>
              <w:right w:val="nil"/>
            </w:tcBorders>
            <w:tcMar>
              <w:left w:w="72" w:type="dxa"/>
              <w:right w:w="72" w:type="dxa"/>
            </w:tcMar>
          </w:tcPr>
          <w:p w14:paraId="6646071A"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25000 </w:t>
            </w:r>
          </w:p>
        </w:tc>
        <w:tc>
          <w:tcPr>
            <w:tcW w:w="1911" w:type="dxa"/>
            <w:tcBorders>
              <w:left w:val="nil"/>
            </w:tcBorders>
            <w:tcMar>
              <w:left w:w="72" w:type="dxa"/>
              <w:right w:w="72" w:type="dxa"/>
            </w:tcMar>
          </w:tcPr>
          <w:p w14:paraId="278B6DF4" w14:textId="77777777" w:rsidR="00CF1B72" w:rsidRPr="007B2D94" w:rsidRDefault="00CF1B72"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40000 </w:t>
            </w:r>
          </w:p>
        </w:tc>
      </w:tr>
    </w:tbl>
    <w:p w14:paraId="1C6DA926" w14:textId="77777777" w:rsidR="006B201F" w:rsidRPr="007B2D94" w:rsidRDefault="006B201F" w:rsidP="005C3F19">
      <w:pPr>
        <w:spacing w:line="360" w:lineRule="auto"/>
        <w:rPr>
          <w:rFonts w:ascii="Times New Roman" w:hAnsi="Times New Roman" w:cs="Times New Roman"/>
          <w:sz w:val="24"/>
          <w:szCs w:val="24"/>
        </w:rPr>
      </w:pPr>
    </w:p>
    <w:p w14:paraId="35FED78B" w14:textId="2E5C9A8B" w:rsidR="00A152AD" w:rsidRPr="007B2D94" w:rsidRDefault="00A25912"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The first attribute </w:t>
      </w:r>
      <w:r w:rsidR="00A45633" w:rsidRPr="007B2D94">
        <w:rPr>
          <w:rFonts w:ascii="Times New Roman" w:hAnsi="Times New Roman" w:cs="Times New Roman"/>
          <w:sz w:val="24"/>
          <w:szCs w:val="24"/>
        </w:rPr>
        <w:t>was the crop diversification attribute, with four levels: soy-maize rotation, pigeon pea-maize intercropping, groundnut-maize intercropping and sorghum-maize intercropping. Soy is mostly a cash crop (</w:t>
      </w:r>
      <w:r w:rsidR="003535E1" w:rsidRPr="007B2D94">
        <w:rPr>
          <w:rFonts w:ascii="Times New Roman" w:hAnsi="Times New Roman" w:cs="Times New Roman"/>
          <w:sz w:val="24"/>
          <w:szCs w:val="24"/>
        </w:rPr>
        <w:t>Tinsley 2009</w:t>
      </w:r>
      <w:r w:rsidR="00A45633" w:rsidRPr="007B2D94">
        <w:rPr>
          <w:rFonts w:ascii="Times New Roman" w:hAnsi="Times New Roman" w:cs="Times New Roman"/>
          <w:sz w:val="24"/>
          <w:szCs w:val="24"/>
        </w:rPr>
        <w:t>), pigeon pea and groundnuts are food crops</w:t>
      </w:r>
      <w:r w:rsidR="00911492" w:rsidRPr="007B2D94">
        <w:rPr>
          <w:rFonts w:ascii="Times New Roman" w:hAnsi="Times New Roman" w:cs="Times New Roman"/>
          <w:sz w:val="24"/>
          <w:szCs w:val="24"/>
        </w:rPr>
        <w:t xml:space="preserve"> traded in local markets</w:t>
      </w:r>
      <w:r w:rsidR="00A45633" w:rsidRPr="007B2D94">
        <w:rPr>
          <w:rFonts w:ascii="Times New Roman" w:hAnsi="Times New Roman" w:cs="Times New Roman"/>
          <w:sz w:val="24"/>
          <w:szCs w:val="24"/>
        </w:rPr>
        <w:t xml:space="preserve">, and sorghum is a climate resistant wheat crop </w:t>
      </w:r>
      <w:r w:rsidR="00ED3E70" w:rsidRPr="007B2D94">
        <w:rPr>
          <w:rFonts w:ascii="Times New Roman" w:hAnsi="Times New Roman" w:cs="Times New Roman"/>
          <w:sz w:val="24"/>
          <w:szCs w:val="24"/>
        </w:rPr>
        <w:fldChar w:fldCharType="begin" w:fldLock="1"/>
      </w:r>
      <w:r w:rsidR="004063F9" w:rsidRPr="007B2D94">
        <w:rPr>
          <w:rFonts w:ascii="Times New Roman" w:hAnsi="Times New Roman" w:cs="Times New Roman"/>
          <w:sz w:val="24"/>
          <w:szCs w:val="24"/>
        </w:rPr>
        <w:instrText>ADDIN CSL_CITATION { "citationItems" : [ { "id" : "ITEM-1", "itemData" : { "DOI" : "10.1016/j.agee.2008.01.007", "ISBN" : "0167-8809", "ISSN" : "01678809", "abstract" : "Rain-fed agriculture will remain the dominant source of staple food production and the livelihood foundation of the majority of the rural poor in sub-Saharan Africa (SSA). Greatly enhanced investment in agriculture by a broad range of stakeholders will be required if this sector is to meet the food security requirements of tomorrow's Africa. However, production uncertainty associated with between and within season rainfall variability remains a fundamental constraint to many investors who often over estimate the negative impacts of climate induced uncertainty. Climate change is likely to make matters worse with increases in rainfall variability being predicted. The ability of agricultural communities and agricultural stakeholders in SSA to cope better with the constraints and opportunities of current climate variability must first be enhanced for them to be able to adapt to climate change and the predicted future increase in climate variability. Tools and approaches are now available that allow for a better understanding, characterization and mapping of the agricultural implications of climate variability and the development of climate risk management strategies specifically tailored to stakeholders needs. Application of these tools allows the development and dissemination of targeted investment innovations that have a high probability of biophysical and economic success in the context of climate variability. ?? 2008 Elsevier B.V. All rights reserved.", "author" : [ { "dropping-particle" : "", "family" : "Cooper", "given" : "P. J M", "non-dropping-particle" : "", "parse-names" : false, "suffix" : "" }, { "dropping-particle" : "", "family" : "Dimes", "given" : "J.", "non-dropping-particle" : "", "parse-names" : false, "suffix" : "" }, { "dropping-particle" : "", "family" : "Rao", "given" : "K. P C", "non-dropping-particle" : "", "parse-names" : false, "suffix" : "" }, { "dropping-particle" : "", "family" : "Shapiro", "given" : "B.", "non-dropping-particle" : "", "parse-names" : false, "suffix" : "" }, { "dropping-particle" : "", "family" : "Shiferaw", "given" : "B.", "non-dropping-particle" : "", "parse-names" : false, "suffix" : "" }, { "dropping-particle" : "", "family" : "Twomlow", "given" : "S.", "non-dropping-particle" : "", "parse-names" : false, "suffix" : "" } ], "container-title" : "Agriculture, Ecosystems and Environment", "id" : "ITEM-1", "issue" : "1-2", "issued" : { "date-parts" : [ [ "2008" ] ] }, "page" : "24-35", "title" : "Coping better with current climatic variability in the rain-fed farming systems of sub-Saharan Africa: An essential first step in adapting to future climate change?", "type" : "article-journal", "volume" : "126" }, "uris" : [ "http://www.mendeley.com/documents/?uuid=b2184562-5da5-432a-bc46-301bc8a618de" ] } ], "mendeley" : { "formattedCitation" : "(Cooper et al. 2008)", "plainTextFormattedCitation" : "(Cooper et al. 2008)", "previouslyFormattedCitation" : "(Cooper et al. 2008)" }, "properties" : { "noteIndex" : 0 }, "schema" : "https://github.com/citation-style-language/schema/raw/master/csl-citation.json" }</w:instrText>
      </w:r>
      <w:r w:rsidR="00ED3E70" w:rsidRPr="007B2D94">
        <w:rPr>
          <w:rFonts w:ascii="Times New Roman" w:hAnsi="Times New Roman" w:cs="Times New Roman"/>
          <w:sz w:val="24"/>
          <w:szCs w:val="24"/>
        </w:rPr>
        <w:fldChar w:fldCharType="separate"/>
      </w:r>
      <w:r w:rsidR="00ED3E70" w:rsidRPr="007B2D94">
        <w:rPr>
          <w:rFonts w:ascii="Times New Roman" w:hAnsi="Times New Roman" w:cs="Times New Roman"/>
          <w:noProof/>
          <w:sz w:val="24"/>
          <w:szCs w:val="24"/>
        </w:rPr>
        <w:t>(Cooper et al. 2008)</w:t>
      </w:r>
      <w:r w:rsidR="00ED3E70" w:rsidRPr="007B2D94">
        <w:rPr>
          <w:rFonts w:ascii="Times New Roman" w:hAnsi="Times New Roman" w:cs="Times New Roman"/>
          <w:sz w:val="24"/>
          <w:szCs w:val="24"/>
        </w:rPr>
        <w:fldChar w:fldCharType="end"/>
      </w:r>
      <w:r w:rsidR="00A45633" w:rsidRPr="007B2D94">
        <w:rPr>
          <w:rFonts w:ascii="Times New Roman" w:hAnsi="Times New Roman" w:cs="Times New Roman"/>
          <w:sz w:val="24"/>
          <w:szCs w:val="24"/>
        </w:rPr>
        <w:t xml:space="preserve">. The second attribute was the additional number of trees planted on the </w:t>
      </w:r>
      <w:r w:rsidR="009970D8" w:rsidRPr="007B2D94">
        <w:rPr>
          <w:rFonts w:ascii="Times New Roman" w:hAnsi="Times New Roman" w:cs="Times New Roman"/>
          <w:sz w:val="24"/>
          <w:szCs w:val="24"/>
        </w:rPr>
        <w:t>“</w:t>
      </w:r>
      <w:r w:rsidR="00A45633" w:rsidRPr="007B2D94">
        <w:rPr>
          <w:rFonts w:ascii="Times New Roman" w:hAnsi="Times New Roman" w:cs="Times New Roman"/>
          <w:sz w:val="24"/>
          <w:szCs w:val="24"/>
        </w:rPr>
        <w:t>mundas</w:t>
      </w:r>
      <w:r w:rsidR="009970D8" w:rsidRPr="007B2D94">
        <w:rPr>
          <w:rFonts w:ascii="Times New Roman" w:hAnsi="Times New Roman" w:cs="Times New Roman"/>
          <w:sz w:val="24"/>
          <w:szCs w:val="24"/>
        </w:rPr>
        <w:t>”</w:t>
      </w:r>
      <w:r w:rsidR="00A45633" w:rsidRPr="007B2D94">
        <w:rPr>
          <w:rFonts w:ascii="Times New Roman" w:hAnsi="Times New Roman" w:cs="Times New Roman"/>
          <w:sz w:val="24"/>
          <w:szCs w:val="24"/>
        </w:rPr>
        <w:t xml:space="preserve"> (main type of plot, not riverine), va</w:t>
      </w:r>
      <w:r w:rsidR="00320BD8" w:rsidRPr="007B2D94">
        <w:rPr>
          <w:rFonts w:ascii="Times New Roman" w:hAnsi="Times New Roman" w:cs="Times New Roman"/>
          <w:sz w:val="24"/>
          <w:szCs w:val="24"/>
        </w:rPr>
        <w:t>rying from three</w:t>
      </w:r>
      <w:r w:rsidR="00A45633" w:rsidRPr="007B2D94">
        <w:rPr>
          <w:rFonts w:ascii="Times New Roman" w:hAnsi="Times New Roman" w:cs="Times New Roman"/>
          <w:sz w:val="24"/>
          <w:szCs w:val="24"/>
        </w:rPr>
        <w:t xml:space="preserve"> to </w:t>
      </w:r>
      <w:r w:rsidR="00320BD8" w:rsidRPr="007B2D94">
        <w:rPr>
          <w:rFonts w:ascii="Times New Roman" w:hAnsi="Times New Roman" w:cs="Times New Roman"/>
          <w:sz w:val="24"/>
          <w:szCs w:val="24"/>
        </w:rPr>
        <w:t>twenty</w:t>
      </w:r>
      <w:r w:rsidR="00A45633" w:rsidRPr="007B2D94">
        <w:rPr>
          <w:rFonts w:ascii="Times New Roman" w:hAnsi="Times New Roman" w:cs="Times New Roman"/>
          <w:sz w:val="24"/>
          <w:szCs w:val="24"/>
        </w:rPr>
        <w:t xml:space="preserve"> trees</w:t>
      </w:r>
      <w:r w:rsidR="00645117">
        <w:rPr>
          <w:rFonts w:ascii="Times New Roman" w:hAnsi="Times New Roman" w:cs="Times New Roman"/>
          <w:sz w:val="24"/>
          <w:szCs w:val="24"/>
        </w:rPr>
        <w:t xml:space="preserve"> in total</w:t>
      </w:r>
      <w:r w:rsidR="00A45633" w:rsidRPr="007B2D94">
        <w:rPr>
          <w:rFonts w:ascii="Times New Roman" w:hAnsi="Times New Roman" w:cs="Times New Roman"/>
          <w:sz w:val="24"/>
          <w:szCs w:val="24"/>
        </w:rPr>
        <w:t>. The levels of this attribute were based on the required 25-30 trees per h</w:t>
      </w:r>
      <w:r w:rsidR="006572F7" w:rsidRPr="007B2D94">
        <w:rPr>
          <w:rFonts w:ascii="Times New Roman" w:hAnsi="Times New Roman" w:cs="Times New Roman"/>
          <w:sz w:val="24"/>
          <w:szCs w:val="24"/>
        </w:rPr>
        <w:t>ect</w:t>
      </w:r>
      <w:r w:rsidR="00A45633" w:rsidRPr="007B2D94">
        <w:rPr>
          <w:rFonts w:ascii="Times New Roman" w:hAnsi="Times New Roman" w:cs="Times New Roman"/>
          <w:sz w:val="24"/>
          <w:szCs w:val="24"/>
        </w:rPr>
        <w:t>a</w:t>
      </w:r>
      <w:r w:rsidR="006572F7" w:rsidRPr="007B2D94">
        <w:rPr>
          <w:rFonts w:ascii="Times New Roman" w:hAnsi="Times New Roman" w:cs="Times New Roman"/>
          <w:sz w:val="24"/>
          <w:szCs w:val="24"/>
        </w:rPr>
        <w:t>re</w:t>
      </w:r>
      <w:r w:rsidR="00A45633" w:rsidRPr="007B2D94">
        <w:rPr>
          <w:rFonts w:ascii="Times New Roman" w:hAnsi="Times New Roman" w:cs="Times New Roman"/>
          <w:sz w:val="24"/>
          <w:szCs w:val="24"/>
        </w:rPr>
        <w:t xml:space="preserve"> for achieving improved maize yields, and the relatively small land parcels in the area</w:t>
      </w:r>
      <w:r w:rsidR="00CC06AE">
        <w:rPr>
          <w:rFonts w:ascii="Times New Roman" w:hAnsi="Times New Roman" w:cs="Times New Roman"/>
          <w:sz w:val="24"/>
          <w:szCs w:val="24"/>
        </w:rPr>
        <w:t xml:space="preserve"> (NSO 2017</w:t>
      </w:r>
      <w:r w:rsidR="00125BF3">
        <w:rPr>
          <w:rFonts w:ascii="Times New Roman" w:hAnsi="Times New Roman" w:cs="Times New Roman"/>
          <w:sz w:val="24"/>
          <w:szCs w:val="24"/>
        </w:rPr>
        <w:t>a</w:t>
      </w:r>
      <w:r w:rsidR="00CC06AE">
        <w:rPr>
          <w:rFonts w:ascii="Times New Roman" w:hAnsi="Times New Roman" w:cs="Times New Roman"/>
          <w:sz w:val="24"/>
          <w:szCs w:val="24"/>
        </w:rPr>
        <w:t>)</w:t>
      </w:r>
      <w:r w:rsidR="00A45633" w:rsidRPr="007B2D94">
        <w:rPr>
          <w:rFonts w:ascii="Times New Roman" w:hAnsi="Times New Roman" w:cs="Times New Roman"/>
          <w:sz w:val="24"/>
          <w:szCs w:val="24"/>
        </w:rPr>
        <w:t xml:space="preserve">. The third attribute was the number of years that it would take to improve maize yields and harvest tree products, varying from </w:t>
      </w:r>
      <w:r w:rsidR="00320BD8" w:rsidRPr="007B2D94">
        <w:rPr>
          <w:rFonts w:ascii="Times New Roman" w:hAnsi="Times New Roman" w:cs="Times New Roman"/>
          <w:sz w:val="24"/>
          <w:szCs w:val="24"/>
        </w:rPr>
        <w:t>one</w:t>
      </w:r>
      <w:r w:rsidR="00A45633" w:rsidRPr="007B2D94">
        <w:rPr>
          <w:rFonts w:ascii="Times New Roman" w:hAnsi="Times New Roman" w:cs="Times New Roman"/>
          <w:sz w:val="24"/>
          <w:szCs w:val="24"/>
        </w:rPr>
        <w:t xml:space="preserve"> to </w:t>
      </w:r>
      <w:r w:rsidR="00320BD8" w:rsidRPr="007B2D94">
        <w:rPr>
          <w:rFonts w:ascii="Times New Roman" w:hAnsi="Times New Roman" w:cs="Times New Roman"/>
          <w:sz w:val="24"/>
          <w:szCs w:val="24"/>
        </w:rPr>
        <w:t>ten</w:t>
      </w:r>
      <w:r w:rsidR="00A45633" w:rsidRPr="007B2D94">
        <w:rPr>
          <w:rFonts w:ascii="Times New Roman" w:hAnsi="Times New Roman" w:cs="Times New Roman"/>
          <w:sz w:val="24"/>
          <w:szCs w:val="24"/>
        </w:rPr>
        <w:t xml:space="preserve"> years as reported in</w:t>
      </w:r>
      <w:r w:rsidR="008803FC" w:rsidRPr="007B2D94">
        <w:rPr>
          <w:rFonts w:ascii="Times New Roman" w:hAnsi="Times New Roman" w:cs="Times New Roman"/>
          <w:sz w:val="24"/>
          <w:szCs w:val="24"/>
        </w:rPr>
        <w:t xml:space="preserve"> </w:t>
      </w:r>
      <w:r w:rsidR="008803FC"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"10.1007/s12571-010-0070-7", "ISSN" : "1876-4517", "author" : [ { "dropping-particle" : "", "family" : "Garrity", "given" : "Dennis Philip", "non-dropping-particle" : "", "parse-names" : false, "suffix" : "" }, { "dropping-particle" : "", "family" : "Akinnifesi", "given" : "Festus K.", "non-dropping-particle" : "", "parse-names" : false, "suffix" : "" }, { "dropping-particle" : "", "family" : "Ajayi", "given" : "Oluyede C.", "non-dropping-particle" : "", "parse-names" : false, "suffix" : "" }, { "dropping-particle" : "", "family" : "Weldesemayat", "given" : "Sileshi G.", "non-dropping-particle" : "", "parse-names" : false, "suffix" : "" }, { "dropping-particle" : "", "family" : "Mowo", "given" : "Jeremias G.", "non-dropping-particle" : "", "parse-names" : false, "suffix" : "" }, { "dropping-particle" : "", "family" : "Kalinganire", "given" : "Antoine", "non-dropping-particle" : "", "parse-names" : false, "suffix" : "" }, { "dropping-particle" : "", "family" : "Larwanou", "given" : "Mahamane", "non-dropping-particle" : "", "parse-names" : false, "suffix" : "" }, { "dropping-particle" : "", "family" : "Bayala", "given" : "Jules", "non-dropping-particle" : "", "parse-names" : false, "suffix" : "" } ], "container-title" : "Food Security", "id" : "ITEM-1", "issue" : "3", "issued" : { "date-parts" : [ [ "2010" ] ] }, "page" : "197-214", "title" : "Evergreen Agriculture: a robust approach to sustainable food security in Africa", "type" : "article-journal", "volume" : "2" }, "uris" : [ "http://www.mendeley.com/documents/?uuid=95b98b24-2fa7-4fad-8b6a-d8bfe4587179" ] } ], "mendeley" : { "formattedCitation" : "(Garrity et al. 2010)", "plainTextFormattedCitation" : "(Garrity et al. 2010)", "previouslyFormattedCitation" : "(Garrity et al. 2010)" }, "properties" : { "noteIndex" : 0 }, "schema" : "https://github.com/citation-style-language/schema/raw/master/csl-citation.json" }</w:instrText>
      </w:r>
      <w:r w:rsidR="008803FC"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 xml:space="preserve">Garrity et al. </w:t>
      </w:r>
      <w:r w:rsidR="0055304E" w:rsidRPr="007B2D94">
        <w:rPr>
          <w:rFonts w:ascii="Times New Roman" w:hAnsi="Times New Roman" w:cs="Times New Roman"/>
          <w:noProof/>
          <w:sz w:val="24"/>
          <w:szCs w:val="24"/>
        </w:rPr>
        <w:t>(</w:t>
      </w:r>
      <w:r w:rsidR="00332072" w:rsidRPr="007B2D94">
        <w:rPr>
          <w:rFonts w:ascii="Times New Roman" w:hAnsi="Times New Roman" w:cs="Times New Roman"/>
          <w:noProof/>
          <w:sz w:val="24"/>
          <w:szCs w:val="24"/>
        </w:rPr>
        <w:t>2010)</w:t>
      </w:r>
      <w:r w:rsidR="008803FC" w:rsidRPr="007B2D94">
        <w:rPr>
          <w:rFonts w:ascii="Times New Roman" w:hAnsi="Times New Roman" w:cs="Times New Roman"/>
          <w:sz w:val="24"/>
          <w:szCs w:val="24"/>
        </w:rPr>
        <w:fldChar w:fldCharType="end"/>
      </w:r>
      <w:r w:rsidR="00A45633" w:rsidRPr="007B2D94">
        <w:rPr>
          <w:rFonts w:ascii="Times New Roman" w:hAnsi="Times New Roman" w:cs="Times New Roman"/>
          <w:sz w:val="24"/>
          <w:szCs w:val="24"/>
        </w:rPr>
        <w:t xml:space="preserve">. The fourth attribute was the increase in maize yields, varying from </w:t>
      </w:r>
      <w:r w:rsidR="00320BD8" w:rsidRPr="007B2D94">
        <w:rPr>
          <w:rFonts w:ascii="Times New Roman" w:hAnsi="Times New Roman" w:cs="Times New Roman"/>
          <w:sz w:val="24"/>
          <w:szCs w:val="24"/>
        </w:rPr>
        <w:t>zero to three</w:t>
      </w:r>
      <w:r w:rsidR="00A45633" w:rsidRPr="007B2D94">
        <w:rPr>
          <w:rFonts w:ascii="Times New Roman" w:hAnsi="Times New Roman" w:cs="Times New Roman"/>
          <w:sz w:val="24"/>
          <w:szCs w:val="24"/>
        </w:rPr>
        <w:t xml:space="preserve"> bags of 50kg per year, based on studies such as </w:t>
      </w:r>
      <w:r w:rsidR="005C44AD"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"DOI" : "10.1017/S0014479709990469", "ISSN" : "0014-4797", "author" : [ { "dropping-particle" : "", "family" : "Kamanga", "given" : "B. C. G.", "non-dropping-particle" : "", "parse-names" : false, "suffix" : "" }, { "dropping-particle" : "", "family" : "Waddington", "given" : "S. R.", "non-dropping-particle" : "", "parse-names" : false, "suffix" : "" }, { "dropping-particle" : "", "family" : "Robertson", "given" : "M. J.", "non-dropping-particle" : "", "parse-names" : false, "suffix" : "" }, { "dropping-particle" : "", "family" : "Giller", "given" : "K. E.", "non-dropping-particle" : "", "parse-names" : false, "suffix" : "" } ], "container-title" : "Experimental Agriculture", "id" : "ITEM-1", "issue" : "01", "issued" : { "date-parts" : [ [ "2010" ] ] }, "page" : "1", "title" : "Risk Analysis of Maize-Legume Crop Combinations With Smallholder Farmers Varying in Resource Endowment in Central Malawi", "type" : "article-journal", "volume" : "46" }, "uris" : [ "http://www.mendeley.com/documents/?uuid=378f18c1-ee12-45b9-a0b4-d90148d559a3" ] } ], "mendeley" : { "formattedCitation" : "(Kamanga et al. 2010)", "plainTextFormattedCitation" : "(Kamanga et al. 2010)", "previouslyFormattedCitation" : "(Kamanga et al. 2010)" }, "properties" : { "noteIndex" : 0 }, "schema" : "https://github.com/citation-style-language/schema/raw/master/csl-citation.json" }</w:instrText>
      </w:r>
      <w:r w:rsidR="005C44AD"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 xml:space="preserve">Kamanga et al. </w:t>
      </w:r>
      <w:r w:rsidR="005531AB" w:rsidRPr="007B2D94">
        <w:rPr>
          <w:rFonts w:ascii="Times New Roman" w:hAnsi="Times New Roman" w:cs="Times New Roman"/>
          <w:noProof/>
          <w:sz w:val="24"/>
          <w:szCs w:val="24"/>
        </w:rPr>
        <w:t>(</w:t>
      </w:r>
      <w:r w:rsidR="00332072" w:rsidRPr="007B2D94">
        <w:rPr>
          <w:rFonts w:ascii="Times New Roman" w:hAnsi="Times New Roman" w:cs="Times New Roman"/>
          <w:noProof/>
          <w:sz w:val="24"/>
          <w:szCs w:val="24"/>
        </w:rPr>
        <w:t>2010)</w:t>
      </w:r>
      <w:r w:rsidR="005C44AD" w:rsidRPr="007B2D94">
        <w:rPr>
          <w:rFonts w:ascii="Times New Roman" w:hAnsi="Times New Roman" w:cs="Times New Roman"/>
          <w:sz w:val="24"/>
          <w:szCs w:val="24"/>
        </w:rPr>
        <w:fldChar w:fldCharType="end"/>
      </w:r>
      <w:r w:rsidR="005C44AD" w:rsidRPr="007B2D94">
        <w:rPr>
          <w:rFonts w:ascii="Times New Roman" w:hAnsi="Times New Roman" w:cs="Times New Roman"/>
          <w:sz w:val="24"/>
          <w:szCs w:val="24"/>
        </w:rPr>
        <w:t xml:space="preserve"> </w:t>
      </w:r>
      <w:r w:rsidR="00A45633" w:rsidRPr="007B2D94">
        <w:rPr>
          <w:rFonts w:ascii="Times New Roman" w:hAnsi="Times New Roman" w:cs="Times New Roman"/>
          <w:sz w:val="24"/>
          <w:szCs w:val="24"/>
        </w:rPr>
        <w:t>and</w:t>
      </w:r>
      <w:r w:rsidR="005C44AD" w:rsidRPr="007B2D94">
        <w:rPr>
          <w:rFonts w:ascii="Times New Roman" w:hAnsi="Times New Roman" w:cs="Times New Roman"/>
          <w:sz w:val="24"/>
          <w:szCs w:val="24"/>
        </w:rPr>
        <w:t xml:space="preserve"> </w:t>
      </w:r>
      <w:r w:rsidR="005C44AD" w:rsidRPr="007B2D94">
        <w:rPr>
          <w:rFonts w:ascii="Times New Roman" w:hAnsi="Times New Roman" w:cs="Times New Roman"/>
          <w:sz w:val="24"/>
          <w:szCs w:val="24"/>
        </w:rPr>
        <w:fldChar w:fldCharType="begin" w:fldLock="1"/>
      </w:r>
      <w:r w:rsidR="00475A17" w:rsidRPr="007B2D94">
        <w:rPr>
          <w:rFonts w:ascii="Times New Roman" w:hAnsi="Times New Roman" w:cs="Times New Roman"/>
          <w:sz w:val="24"/>
          <w:szCs w:val="24"/>
        </w:rPr>
        <w:instrText>ADDIN CSL_CITATION { "citationItems" : [ { "id" : "ITEM-1", "itemData" : { "abstract" : "Agriculture in Sub-Saharan Africa must undergo significant productivity improvements to meet the combined challenges of population growth and climate change. A proposed means of achieving such improvements is increased use of a \u2018climate-smart agriculture\u2019 approach to agricultural development policy-making, which emphasizes the use of farming techniques that (1) increase yields, (2) reduce vulnerability to climate change, and (3) reduce greenhouse gas emissions. Two countries that are prioritizing such an approach within the framework of a Climate-Smart Agriculture project are Malawi and Zambia. These countries are promoting the use of agroforestry and conservation agriculture with the aim of improving the productivity of their smallholder agricultural systems under climate change. This review synthesizes evidence on the use, yield and socio-economic impacts of these farming techniques. Key findings are that agroforestry is a promising option for smallholder farmers with well-documented yield and profitability improvements. Evidence supporting the use of conservation agriculture in the target countries is also positive but weaker. Adoption rates, although higher than those in other African countries, are lower than would be expected given the potential benefits, and resources spent on promotion. Key constraints and needs for further research are documented.", "author" : [ { "dropping-particle" : "", "family" : "Kaczan", "given" : "David", "non-dropping-particle" : "", "parse-names" : false, "suffix" : "" }, { "dropping-particle" : "", "family" : "Arslan", "given" : "Aslihan", "non-dropping-particle" : "", "parse-names" : false, "suffix" : "" }, { "dropping-particle" : "", "family" : "Lipper", "given" : "Leslie", "non-dropping-particle" : "", "parse-names" : false, "suffix" : "" } ], "id" : "ITEM-1", "issue" : "13", "issued" : { "date-parts" : [ [ "2013" ] ] }, "page" : "pp 1 - 62", "title" : "Climate Smart Agriculture? A review of current practice of agroforestry and conservation agriculture in Malawi and Zambia", "type" : "article-journal" }, "uris" : [ "http://www.mendeley.com/documents/?uuid=ca1aaaae-11f3-4baa-9d2e-c3e7d775846c" ] } ], "mendeley" : { "formattedCitation" : "(Kaczan et al. 2013)", "plainTextFormattedCitation" : "(Kaczan et al. 2013)", "previouslyFormattedCitation" : "(Kaczan et al. 2013)" }, "properties" : { "noteIndex" : 0 }, "schema" : "https://github.com/citation-style-language/schema/raw/master/csl-citation.json" }</w:instrText>
      </w:r>
      <w:r w:rsidR="005C44AD" w:rsidRPr="007B2D94">
        <w:rPr>
          <w:rFonts w:ascii="Times New Roman" w:hAnsi="Times New Roman" w:cs="Times New Roman"/>
          <w:sz w:val="24"/>
          <w:szCs w:val="24"/>
        </w:rPr>
        <w:fldChar w:fldCharType="separate"/>
      </w:r>
      <w:r w:rsidR="00332072" w:rsidRPr="007B2D94">
        <w:rPr>
          <w:rFonts w:ascii="Times New Roman" w:hAnsi="Times New Roman" w:cs="Times New Roman"/>
          <w:noProof/>
          <w:sz w:val="24"/>
          <w:szCs w:val="24"/>
        </w:rPr>
        <w:t xml:space="preserve">Kaczan et al. </w:t>
      </w:r>
      <w:r w:rsidR="005531AB" w:rsidRPr="007B2D94">
        <w:rPr>
          <w:rFonts w:ascii="Times New Roman" w:hAnsi="Times New Roman" w:cs="Times New Roman"/>
          <w:noProof/>
          <w:sz w:val="24"/>
          <w:szCs w:val="24"/>
        </w:rPr>
        <w:t>(</w:t>
      </w:r>
      <w:r w:rsidR="00332072" w:rsidRPr="007B2D94">
        <w:rPr>
          <w:rFonts w:ascii="Times New Roman" w:hAnsi="Times New Roman" w:cs="Times New Roman"/>
          <w:noProof/>
          <w:sz w:val="24"/>
          <w:szCs w:val="24"/>
        </w:rPr>
        <w:t>2013)</w:t>
      </w:r>
      <w:r w:rsidR="005C44AD" w:rsidRPr="007B2D94">
        <w:rPr>
          <w:rFonts w:ascii="Times New Roman" w:hAnsi="Times New Roman" w:cs="Times New Roman"/>
          <w:sz w:val="24"/>
          <w:szCs w:val="24"/>
        </w:rPr>
        <w:fldChar w:fldCharType="end"/>
      </w:r>
      <w:r w:rsidR="00A45633" w:rsidRPr="007B2D94">
        <w:rPr>
          <w:rFonts w:ascii="Times New Roman" w:hAnsi="Times New Roman" w:cs="Times New Roman"/>
          <w:sz w:val="24"/>
          <w:szCs w:val="24"/>
        </w:rPr>
        <w:t>. The tree products included fruits, poles and firewood,</w:t>
      </w:r>
      <w:r w:rsidR="000C3495" w:rsidRPr="007B2D94">
        <w:rPr>
          <w:rFonts w:ascii="Times New Roman" w:hAnsi="Times New Roman" w:cs="Times New Roman"/>
          <w:sz w:val="24"/>
          <w:szCs w:val="24"/>
        </w:rPr>
        <w:t xml:space="preserve"> </w:t>
      </w:r>
      <w:r w:rsidR="00887B3A" w:rsidRPr="007B2D94">
        <w:rPr>
          <w:rFonts w:ascii="Times New Roman" w:hAnsi="Times New Roman" w:cs="Times New Roman"/>
          <w:sz w:val="24"/>
          <w:szCs w:val="24"/>
        </w:rPr>
        <w:t xml:space="preserve">as </w:t>
      </w:r>
      <w:r w:rsidR="000C3495" w:rsidRPr="007B2D94">
        <w:rPr>
          <w:rFonts w:ascii="Times New Roman" w:hAnsi="Times New Roman" w:cs="Times New Roman"/>
          <w:sz w:val="24"/>
          <w:szCs w:val="24"/>
        </w:rPr>
        <w:t>represented</w:t>
      </w:r>
      <w:r w:rsidR="00887B3A" w:rsidRPr="007B2D94">
        <w:rPr>
          <w:rFonts w:ascii="Times New Roman" w:hAnsi="Times New Roman" w:cs="Times New Roman"/>
          <w:sz w:val="24"/>
          <w:szCs w:val="24"/>
        </w:rPr>
        <w:t xml:space="preserve"> by</w:t>
      </w:r>
      <w:r w:rsidR="00A45633" w:rsidRPr="007B2D94">
        <w:rPr>
          <w:rFonts w:ascii="Times New Roman" w:hAnsi="Times New Roman" w:cs="Times New Roman"/>
          <w:sz w:val="24"/>
          <w:szCs w:val="24"/>
        </w:rPr>
        <w:t xml:space="preserve"> the fifth attribute. </w:t>
      </w:r>
    </w:p>
    <w:p w14:paraId="0C9FC6F1" w14:textId="42F62F4C" w:rsidR="00A45633" w:rsidRPr="007B2D94" w:rsidRDefault="00A45633"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The sixth attribute was the financial incentive, </w:t>
      </w:r>
      <w:r w:rsidR="004B64B2" w:rsidRPr="007B2D94">
        <w:rPr>
          <w:rFonts w:ascii="Times New Roman" w:hAnsi="Times New Roman" w:cs="Times New Roman"/>
          <w:sz w:val="24"/>
          <w:szCs w:val="24"/>
        </w:rPr>
        <w:t xml:space="preserve">which was </w:t>
      </w:r>
      <w:r w:rsidRPr="007B2D94">
        <w:rPr>
          <w:rFonts w:ascii="Times New Roman" w:hAnsi="Times New Roman" w:cs="Times New Roman"/>
          <w:sz w:val="24"/>
          <w:szCs w:val="24"/>
        </w:rPr>
        <w:t xml:space="preserve">presented as a </w:t>
      </w:r>
      <w:r w:rsidR="00266082" w:rsidRPr="007B2D94">
        <w:rPr>
          <w:rFonts w:ascii="Times New Roman" w:hAnsi="Times New Roman" w:cs="Times New Roman"/>
          <w:sz w:val="24"/>
          <w:szCs w:val="24"/>
        </w:rPr>
        <w:t xml:space="preserve">conditional </w:t>
      </w:r>
      <w:r w:rsidR="00AF4E9F" w:rsidRPr="007B2D94">
        <w:rPr>
          <w:rFonts w:ascii="Times New Roman" w:hAnsi="Times New Roman" w:cs="Times New Roman"/>
          <w:sz w:val="24"/>
          <w:szCs w:val="24"/>
        </w:rPr>
        <w:t xml:space="preserve">annual </w:t>
      </w:r>
      <w:r w:rsidR="00266082" w:rsidRPr="007B2D94">
        <w:rPr>
          <w:rFonts w:ascii="Times New Roman" w:hAnsi="Times New Roman" w:cs="Times New Roman"/>
          <w:sz w:val="24"/>
          <w:szCs w:val="24"/>
        </w:rPr>
        <w:t>credit that farmer</w:t>
      </w:r>
      <w:r w:rsidR="00320BD8" w:rsidRPr="007B2D94">
        <w:rPr>
          <w:rFonts w:ascii="Times New Roman" w:hAnsi="Times New Roman" w:cs="Times New Roman"/>
          <w:sz w:val="24"/>
          <w:szCs w:val="24"/>
        </w:rPr>
        <w:t>s would receive for five</w:t>
      </w:r>
      <w:r w:rsidR="00266082" w:rsidRPr="007B2D94">
        <w:rPr>
          <w:rFonts w:ascii="Times New Roman" w:hAnsi="Times New Roman" w:cs="Times New Roman"/>
          <w:sz w:val="24"/>
          <w:szCs w:val="24"/>
        </w:rPr>
        <w:t xml:space="preserve"> years, and </w:t>
      </w:r>
      <w:r w:rsidR="007E34F8" w:rsidRPr="007B2D94">
        <w:rPr>
          <w:rFonts w:ascii="Times New Roman" w:hAnsi="Times New Roman" w:cs="Times New Roman"/>
          <w:sz w:val="24"/>
          <w:szCs w:val="24"/>
        </w:rPr>
        <w:t>that</w:t>
      </w:r>
      <w:r w:rsidR="004B64B2" w:rsidRPr="007B2D94">
        <w:rPr>
          <w:rFonts w:ascii="Times New Roman" w:hAnsi="Times New Roman" w:cs="Times New Roman"/>
          <w:sz w:val="24"/>
          <w:szCs w:val="24"/>
        </w:rPr>
        <w:t xml:space="preserve"> they </w:t>
      </w:r>
      <w:r w:rsidR="00266082" w:rsidRPr="007B2D94">
        <w:rPr>
          <w:rFonts w:ascii="Times New Roman" w:hAnsi="Times New Roman" w:cs="Times New Roman"/>
          <w:sz w:val="24"/>
          <w:szCs w:val="24"/>
        </w:rPr>
        <w:t>would</w:t>
      </w:r>
      <w:r w:rsidR="00320BD8" w:rsidRPr="007B2D94">
        <w:rPr>
          <w:rFonts w:ascii="Times New Roman" w:hAnsi="Times New Roman" w:cs="Times New Roman"/>
          <w:sz w:val="24"/>
          <w:szCs w:val="24"/>
        </w:rPr>
        <w:t xml:space="preserve"> not have to pay back if </w:t>
      </w:r>
      <w:r w:rsidR="00266082" w:rsidRPr="007B2D94">
        <w:rPr>
          <w:rFonts w:ascii="Times New Roman" w:hAnsi="Times New Roman" w:cs="Times New Roman"/>
          <w:sz w:val="24"/>
          <w:szCs w:val="24"/>
        </w:rPr>
        <w:t>the trees</w:t>
      </w:r>
      <w:r w:rsidR="000C3495" w:rsidRPr="007B2D94">
        <w:rPr>
          <w:rFonts w:ascii="Times New Roman" w:hAnsi="Times New Roman" w:cs="Times New Roman"/>
          <w:sz w:val="24"/>
          <w:szCs w:val="24"/>
        </w:rPr>
        <w:t xml:space="preserve"> were still present</w:t>
      </w:r>
      <w:r w:rsidR="00266082" w:rsidRPr="007B2D94">
        <w:rPr>
          <w:rFonts w:ascii="Times New Roman" w:hAnsi="Times New Roman" w:cs="Times New Roman"/>
          <w:sz w:val="24"/>
          <w:szCs w:val="24"/>
        </w:rPr>
        <w:t xml:space="preserve"> on their land</w:t>
      </w:r>
      <w:r w:rsidR="00AF4E9F" w:rsidRPr="007B2D94">
        <w:rPr>
          <w:rFonts w:ascii="Times New Roman" w:hAnsi="Times New Roman" w:cs="Times New Roman"/>
          <w:sz w:val="24"/>
          <w:szCs w:val="24"/>
        </w:rPr>
        <w:t xml:space="preserve"> after five years</w:t>
      </w:r>
      <w:r w:rsidR="00266082" w:rsidRPr="007B2D94">
        <w:rPr>
          <w:rFonts w:ascii="Times New Roman" w:hAnsi="Times New Roman" w:cs="Times New Roman"/>
          <w:sz w:val="24"/>
          <w:szCs w:val="24"/>
        </w:rPr>
        <w:t>. However, should they fail to manage the trees then the payments would be turned into a loan. The amounts, varying from</w:t>
      </w:r>
      <w:r w:rsidR="00320BD8" w:rsidRPr="007B2D94">
        <w:rPr>
          <w:rFonts w:ascii="Times New Roman" w:hAnsi="Times New Roman" w:cs="Times New Roman"/>
          <w:sz w:val="24"/>
          <w:szCs w:val="24"/>
        </w:rPr>
        <w:t xml:space="preserve"> five to forty</w:t>
      </w:r>
      <w:r w:rsidR="00BB5B44" w:rsidRPr="007B2D94">
        <w:rPr>
          <w:rFonts w:ascii="Times New Roman" w:hAnsi="Times New Roman" w:cs="Times New Roman"/>
          <w:sz w:val="24"/>
          <w:szCs w:val="24"/>
        </w:rPr>
        <w:t xml:space="preserve"> thousand Malawian Kwacha</w:t>
      </w:r>
      <w:r w:rsidR="002A00EF" w:rsidRPr="007B2D94">
        <w:rPr>
          <w:rFonts w:ascii="Times New Roman" w:hAnsi="Times New Roman" w:cs="Times New Roman"/>
          <w:sz w:val="24"/>
          <w:szCs w:val="24"/>
        </w:rPr>
        <w:t xml:space="preserve"> (MKW)</w:t>
      </w:r>
      <w:r w:rsidR="00BB5B44" w:rsidRPr="007B2D94">
        <w:rPr>
          <w:rFonts w:ascii="Times New Roman" w:hAnsi="Times New Roman" w:cs="Times New Roman"/>
          <w:sz w:val="24"/>
          <w:szCs w:val="24"/>
        </w:rPr>
        <w:t xml:space="preserve"> per year</w:t>
      </w:r>
      <w:r w:rsidR="00266082" w:rsidRPr="007B2D94">
        <w:rPr>
          <w:rFonts w:ascii="Times New Roman" w:hAnsi="Times New Roman" w:cs="Times New Roman"/>
          <w:sz w:val="24"/>
          <w:szCs w:val="24"/>
        </w:rPr>
        <w:t xml:space="preserve"> </w:t>
      </w:r>
      <w:r w:rsidR="00BB5B44" w:rsidRPr="007B2D94">
        <w:rPr>
          <w:rFonts w:ascii="Times New Roman" w:hAnsi="Times New Roman" w:cs="Times New Roman"/>
          <w:sz w:val="24"/>
          <w:szCs w:val="24"/>
        </w:rPr>
        <w:t>(EUR 7-40)</w:t>
      </w:r>
      <w:r w:rsidR="00266082" w:rsidRPr="007B2D94">
        <w:rPr>
          <w:rFonts w:ascii="Times New Roman" w:hAnsi="Times New Roman" w:cs="Times New Roman"/>
          <w:sz w:val="24"/>
          <w:szCs w:val="24"/>
        </w:rPr>
        <w:t>, were based on a calculation of the costs of additional labour required for the systems, and the loss of maize in initial years.</w:t>
      </w:r>
      <w:r w:rsidR="00A152AD" w:rsidRPr="007B2D94">
        <w:rPr>
          <w:rFonts w:ascii="Times New Roman" w:hAnsi="Times New Roman" w:cs="Times New Roman"/>
          <w:sz w:val="24"/>
          <w:szCs w:val="24"/>
        </w:rPr>
        <w:t xml:space="preserve"> The choice for a WTA question was not only motivated by the fact that implementation of the programs would impose costs on farmers in the first few years, but also that part of the benefits of such projects would accrue to the more distant communities that could potentially benefit from regulation of water flow, carbon sequestration and lower pressure on forests.</w:t>
      </w:r>
      <w:r w:rsidR="00645081" w:rsidRPr="007B2D94">
        <w:rPr>
          <w:rFonts w:ascii="Times New Roman" w:hAnsi="Times New Roman" w:cs="Times New Roman"/>
          <w:sz w:val="24"/>
          <w:szCs w:val="24"/>
        </w:rPr>
        <w:t xml:space="preserve"> A subsidy is coherent with the current fertiliser subsidy programme</w:t>
      </w:r>
      <w:r w:rsidR="00B04711" w:rsidRPr="007B2D94">
        <w:rPr>
          <w:rFonts w:ascii="Times New Roman" w:hAnsi="Times New Roman" w:cs="Times New Roman"/>
          <w:sz w:val="24"/>
          <w:szCs w:val="24"/>
        </w:rPr>
        <w:t xml:space="preserve"> even if the subsidy is</w:t>
      </w:r>
      <w:r w:rsidR="00645081" w:rsidRPr="007B2D94">
        <w:rPr>
          <w:rFonts w:ascii="Times New Roman" w:hAnsi="Times New Roman" w:cs="Times New Roman"/>
          <w:sz w:val="24"/>
          <w:szCs w:val="24"/>
        </w:rPr>
        <w:t xml:space="preserve"> provided in the form of coupons.</w:t>
      </w:r>
      <w:r w:rsidR="00A152AD" w:rsidRPr="007B2D94">
        <w:rPr>
          <w:rFonts w:ascii="Times New Roman" w:hAnsi="Times New Roman" w:cs="Times New Roman"/>
          <w:sz w:val="24"/>
          <w:szCs w:val="24"/>
        </w:rPr>
        <w:t xml:space="preserve"> Moreover, in low-income countries, household budget constraints </w:t>
      </w:r>
      <w:r w:rsidR="00911492" w:rsidRPr="007B2D94">
        <w:rPr>
          <w:rFonts w:ascii="Times New Roman" w:hAnsi="Times New Roman" w:cs="Times New Roman"/>
          <w:sz w:val="24"/>
          <w:szCs w:val="24"/>
        </w:rPr>
        <w:t>can</w:t>
      </w:r>
      <w:r w:rsidR="00A152AD" w:rsidRPr="007B2D94">
        <w:rPr>
          <w:rFonts w:ascii="Times New Roman" w:hAnsi="Times New Roman" w:cs="Times New Roman"/>
          <w:sz w:val="24"/>
          <w:szCs w:val="24"/>
        </w:rPr>
        <w:t xml:space="preserve"> prohibit WTP questions</w:t>
      </w:r>
      <w:r w:rsidR="006B6460" w:rsidRPr="007B2D94">
        <w:rPr>
          <w:rFonts w:ascii="Times New Roman" w:hAnsi="Times New Roman" w:cs="Times New Roman"/>
          <w:sz w:val="24"/>
          <w:szCs w:val="24"/>
        </w:rPr>
        <w:t xml:space="preserve"> (Rai and Scarborough 201</w:t>
      </w:r>
      <w:r w:rsidR="006A627E" w:rsidRPr="007B2D94">
        <w:rPr>
          <w:rFonts w:ascii="Times New Roman" w:hAnsi="Times New Roman" w:cs="Times New Roman"/>
          <w:sz w:val="24"/>
          <w:szCs w:val="24"/>
        </w:rPr>
        <w:t>5</w:t>
      </w:r>
      <w:r w:rsidR="006B6460" w:rsidRPr="007B2D94">
        <w:rPr>
          <w:rFonts w:ascii="Times New Roman" w:hAnsi="Times New Roman" w:cs="Times New Roman"/>
          <w:sz w:val="24"/>
          <w:szCs w:val="24"/>
        </w:rPr>
        <w:t>)</w:t>
      </w:r>
      <w:r w:rsidR="00A152AD" w:rsidRPr="007B2D94">
        <w:rPr>
          <w:rFonts w:ascii="Times New Roman" w:hAnsi="Times New Roman" w:cs="Times New Roman"/>
          <w:sz w:val="24"/>
          <w:szCs w:val="24"/>
        </w:rPr>
        <w:t>.</w:t>
      </w:r>
    </w:p>
    <w:p w14:paraId="7AEF53CA" w14:textId="77777777" w:rsidR="00BA5BCF" w:rsidRPr="007B2D94" w:rsidRDefault="00BA5BCF"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In the hypothetical scenario, the options would be supported by additional extension services to train farmers in the methods and tree caring, and seedlings as well as seeds for the new crop would be provided in year 1. The program would be implemented by an NGO in collaboration with the village development committee. The NGO would monitor and check the presence of the trees; the village development committee would manage the conditional credit scheme.</w:t>
      </w:r>
    </w:p>
    <w:p w14:paraId="4A6E5C1A" w14:textId="2F03A6CF" w:rsidR="000F60B6" w:rsidRPr="007B2D94" w:rsidRDefault="00867A7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Figure 1 presents an example of a choice card.</w:t>
      </w:r>
      <w:r w:rsidR="000F60B6" w:rsidRPr="007B2D94">
        <w:rPr>
          <w:rFonts w:ascii="Times New Roman" w:hAnsi="Times New Roman" w:cs="Times New Roman"/>
          <w:sz w:val="24"/>
          <w:szCs w:val="24"/>
        </w:rPr>
        <w:t xml:space="preserve"> The design for the </w:t>
      </w:r>
      <w:r w:rsidR="00BA5BCF" w:rsidRPr="007B2D94">
        <w:rPr>
          <w:rFonts w:ascii="Times New Roman" w:hAnsi="Times New Roman" w:cs="Times New Roman"/>
          <w:sz w:val="24"/>
          <w:szCs w:val="24"/>
        </w:rPr>
        <w:t>DCE</w:t>
      </w:r>
      <w:r w:rsidR="000F60B6" w:rsidRPr="007B2D94">
        <w:rPr>
          <w:rFonts w:ascii="Times New Roman" w:hAnsi="Times New Roman" w:cs="Times New Roman"/>
          <w:sz w:val="24"/>
          <w:szCs w:val="24"/>
        </w:rPr>
        <w:t xml:space="preserve"> was generated using SAS software</w:t>
      </w:r>
      <w:r w:rsidR="00960F35" w:rsidRPr="007B2D94">
        <w:rPr>
          <w:rFonts w:ascii="Times New Roman" w:hAnsi="Times New Roman" w:cs="Times New Roman"/>
          <w:sz w:val="24"/>
          <w:szCs w:val="24"/>
        </w:rPr>
        <w:t xml:space="preserve"> following procedures</w:t>
      </w:r>
      <w:r w:rsidR="00E872A6" w:rsidRPr="007B2D94">
        <w:rPr>
          <w:rFonts w:ascii="Times New Roman" w:hAnsi="Times New Roman" w:cs="Times New Roman"/>
          <w:sz w:val="24"/>
          <w:szCs w:val="24"/>
        </w:rPr>
        <w:t xml:space="preserve"> for a D-efficient design with non-informative priors</w:t>
      </w:r>
      <w:r w:rsidR="00960F35" w:rsidRPr="007B2D94">
        <w:rPr>
          <w:rFonts w:ascii="Times New Roman" w:hAnsi="Times New Roman" w:cs="Times New Roman"/>
          <w:sz w:val="24"/>
          <w:szCs w:val="24"/>
        </w:rPr>
        <w:t xml:space="preserve"> as outlined in Kuhfeld (</w:t>
      </w:r>
      <w:r w:rsidR="00E872A6" w:rsidRPr="007B2D94">
        <w:rPr>
          <w:rFonts w:ascii="Times New Roman" w:hAnsi="Times New Roman" w:cs="Times New Roman"/>
          <w:sz w:val="24"/>
          <w:szCs w:val="24"/>
        </w:rPr>
        <w:t>20</w:t>
      </w:r>
      <w:r w:rsidR="009970D8" w:rsidRPr="007B2D94">
        <w:rPr>
          <w:rFonts w:ascii="Times New Roman" w:hAnsi="Times New Roman" w:cs="Times New Roman"/>
          <w:sz w:val="24"/>
          <w:szCs w:val="24"/>
        </w:rPr>
        <w:t>10</w:t>
      </w:r>
      <w:r w:rsidR="00960F35" w:rsidRPr="007B2D94">
        <w:rPr>
          <w:rFonts w:ascii="Times New Roman" w:hAnsi="Times New Roman" w:cs="Times New Roman"/>
          <w:sz w:val="24"/>
          <w:szCs w:val="24"/>
        </w:rPr>
        <w:t>)</w:t>
      </w:r>
      <w:r w:rsidR="000F60B6" w:rsidRPr="007B2D94">
        <w:rPr>
          <w:rFonts w:ascii="Times New Roman" w:hAnsi="Times New Roman" w:cs="Times New Roman"/>
          <w:sz w:val="24"/>
          <w:szCs w:val="24"/>
        </w:rPr>
        <w:t>. The design consisted of 36 choice cards spl</w:t>
      </w:r>
      <w:r w:rsidR="002A00EF" w:rsidRPr="007B2D94">
        <w:rPr>
          <w:rFonts w:ascii="Times New Roman" w:hAnsi="Times New Roman" w:cs="Times New Roman"/>
          <w:sz w:val="24"/>
          <w:szCs w:val="24"/>
        </w:rPr>
        <w:t>it into six</w:t>
      </w:r>
      <w:r w:rsidR="000F60B6" w:rsidRPr="007B2D94">
        <w:rPr>
          <w:rFonts w:ascii="Times New Roman" w:hAnsi="Times New Roman" w:cs="Times New Roman"/>
          <w:sz w:val="24"/>
          <w:szCs w:val="24"/>
        </w:rPr>
        <w:t xml:space="preserve"> versions (blocks).</w:t>
      </w:r>
      <w:r w:rsidR="002738D0" w:rsidRPr="007B2D94">
        <w:rPr>
          <w:rFonts w:ascii="Times New Roman" w:hAnsi="Times New Roman" w:cs="Times New Roman"/>
          <w:sz w:val="24"/>
          <w:szCs w:val="24"/>
        </w:rPr>
        <w:t xml:space="preserve"> The experimental design </w:t>
      </w:r>
      <w:r w:rsidR="00A222CA" w:rsidRPr="007B2D94">
        <w:rPr>
          <w:rFonts w:ascii="Times New Roman" w:hAnsi="Times New Roman" w:cs="Times New Roman"/>
          <w:sz w:val="24"/>
          <w:szCs w:val="24"/>
        </w:rPr>
        <w:t xml:space="preserve">was optimised for main effects </w:t>
      </w:r>
      <w:r w:rsidR="00110004" w:rsidRPr="007B2D94">
        <w:rPr>
          <w:rFonts w:ascii="Times New Roman" w:hAnsi="Times New Roman" w:cs="Times New Roman"/>
          <w:sz w:val="24"/>
          <w:szCs w:val="24"/>
        </w:rPr>
        <w:t>but</w:t>
      </w:r>
      <w:r w:rsidR="00145EF3" w:rsidRPr="007B2D94">
        <w:rPr>
          <w:rFonts w:ascii="Times New Roman" w:hAnsi="Times New Roman" w:cs="Times New Roman"/>
          <w:sz w:val="24"/>
          <w:szCs w:val="24"/>
        </w:rPr>
        <w:t xml:space="preserve"> does not allow for the analysis of</w:t>
      </w:r>
      <w:r w:rsidR="002738D0" w:rsidRPr="007B2D94">
        <w:rPr>
          <w:rFonts w:ascii="Times New Roman" w:hAnsi="Times New Roman" w:cs="Times New Roman"/>
          <w:sz w:val="24"/>
          <w:szCs w:val="24"/>
        </w:rPr>
        <w:t xml:space="preserve"> interaction effects (synergies) between the attributes.</w:t>
      </w:r>
    </w:p>
    <w:p w14:paraId="7A1C6C92" w14:textId="77777777" w:rsidR="00C520EE" w:rsidRPr="007B2D94" w:rsidRDefault="00E43A20" w:rsidP="005C3F19">
      <w:pPr>
        <w:keepNext/>
        <w:spacing w:after="0" w:line="360" w:lineRule="auto"/>
        <w:rPr>
          <w:rFonts w:ascii="Times New Roman" w:hAnsi="Times New Roman" w:cs="Times New Roman"/>
          <w:sz w:val="24"/>
          <w:szCs w:val="24"/>
        </w:rPr>
      </w:pPr>
      <w:r w:rsidRPr="007B2D94">
        <w:rPr>
          <w:noProof/>
          <w:sz w:val="24"/>
          <w:szCs w:val="24"/>
          <w:lang w:eastAsia="en-GB"/>
        </w:rPr>
        <w:drawing>
          <wp:inline distT="0" distB="0" distL="0" distR="0" wp14:anchorId="57FF1C2D" wp14:editId="2AEF7033">
            <wp:extent cx="4238625" cy="5830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4251954" cy="5848441"/>
                    </a:xfrm>
                    <a:prstGeom prst="rect">
                      <a:avLst/>
                    </a:prstGeom>
                  </pic:spPr>
                </pic:pic>
              </a:graphicData>
            </a:graphic>
          </wp:inline>
        </w:drawing>
      </w:r>
    </w:p>
    <w:p w14:paraId="2F7E07D0" w14:textId="15430D08" w:rsidR="00C520EE" w:rsidRPr="007B2D94" w:rsidRDefault="00C520EE" w:rsidP="005C3F19">
      <w:pPr>
        <w:pStyle w:val="Caption"/>
        <w:spacing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Figure </w:t>
      </w:r>
      <w:r w:rsidR="0086266A" w:rsidRPr="007B2D94">
        <w:rPr>
          <w:rFonts w:ascii="Times New Roman" w:hAnsi="Times New Roman" w:cs="Times New Roman"/>
          <w:noProof/>
          <w:color w:val="auto"/>
          <w:sz w:val="24"/>
          <w:szCs w:val="24"/>
        </w:rPr>
        <w:fldChar w:fldCharType="begin"/>
      </w:r>
      <w:r w:rsidR="0086266A" w:rsidRPr="007B2D94">
        <w:rPr>
          <w:rFonts w:ascii="Times New Roman" w:hAnsi="Times New Roman" w:cs="Times New Roman"/>
          <w:noProof/>
          <w:color w:val="auto"/>
          <w:sz w:val="24"/>
          <w:szCs w:val="24"/>
        </w:rPr>
        <w:instrText xml:space="preserve"> SEQ Figure \* ARABIC </w:instrText>
      </w:r>
      <w:r w:rsidR="0086266A" w:rsidRPr="007B2D94">
        <w:rPr>
          <w:rFonts w:ascii="Times New Roman" w:hAnsi="Times New Roman" w:cs="Times New Roman"/>
          <w:noProof/>
          <w:color w:val="auto"/>
          <w:sz w:val="24"/>
          <w:szCs w:val="24"/>
        </w:rPr>
        <w:fldChar w:fldCharType="separate"/>
      </w:r>
      <w:r w:rsidRPr="007B2D94">
        <w:rPr>
          <w:rFonts w:ascii="Times New Roman" w:hAnsi="Times New Roman" w:cs="Times New Roman"/>
          <w:noProof/>
          <w:color w:val="auto"/>
          <w:sz w:val="24"/>
          <w:szCs w:val="24"/>
        </w:rPr>
        <w:t>1</w:t>
      </w:r>
      <w:r w:rsidR="0086266A" w:rsidRPr="007B2D94">
        <w:rPr>
          <w:rFonts w:ascii="Times New Roman" w:hAnsi="Times New Roman" w:cs="Times New Roman"/>
          <w:noProof/>
          <w:color w:val="auto"/>
          <w:sz w:val="24"/>
          <w:szCs w:val="24"/>
        </w:rPr>
        <w:fldChar w:fldCharType="end"/>
      </w:r>
      <w:r w:rsidR="006572F7" w:rsidRPr="007B2D94">
        <w:rPr>
          <w:rFonts w:ascii="Times New Roman" w:hAnsi="Times New Roman" w:cs="Times New Roman"/>
          <w:noProof/>
          <w:color w:val="auto"/>
          <w:sz w:val="24"/>
          <w:szCs w:val="24"/>
        </w:rPr>
        <w:t>.</w:t>
      </w:r>
      <w:r w:rsidRPr="007B2D94">
        <w:rPr>
          <w:rFonts w:ascii="Times New Roman" w:hAnsi="Times New Roman" w:cs="Times New Roman"/>
          <w:color w:val="auto"/>
          <w:sz w:val="24"/>
          <w:szCs w:val="24"/>
        </w:rPr>
        <w:t xml:space="preserve"> Example choice card</w:t>
      </w:r>
      <w:r w:rsidR="0053668E" w:rsidRPr="007B2D94">
        <w:rPr>
          <w:rFonts w:ascii="Times New Roman" w:hAnsi="Times New Roman" w:cs="Times New Roman"/>
          <w:color w:val="auto"/>
          <w:sz w:val="24"/>
          <w:szCs w:val="24"/>
        </w:rPr>
        <w:t>.</w:t>
      </w:r>
    </w:p>
    <w:p w14:paraId="10FE8A43" w14:textId="77777777" w:rsidR="00BA5BCF" w:rsidRPr="007B2D94" w:rsidRDefault="00BA5BCF" w:rsidP="005C3F19">
      <w:pPr>
        <w:spacing w:line="360" w:lineRule="auto"/>
        <w:rPr>
          <w:rFonts w:ascii="Times New Roman" w:hAnsi="Times New Roman" w:cs="Times New Roman"/>
          <w:b/>
          <w:sz w:val="24"/>
          <w:szCs w:val="24"/>
        </w:rPr>
      </w:pPr>
    </w:p>
    <w:p w14:paraId="100ADBB3" w14:textId="77777777" w:rsidR="00C520EE" w:rsidRPr="007B2D94" w:rsidRDefault="00C520EE"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3.3 Pre-tests and data collection</w:t>
      </w:r>
    </w:p>
    <w:p w14:paraId="0B9B0DB7" w14:textId="4A714138" w:rsidR="003A2451" w:rsidRPr="007B2D94" w:rsidRDefault="003A2451"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The methods were pre-tested in comparable villages during April 2015 with the help of experienced</w:t>
      </w:r>
      <w:r w:rsidR="00F567EB" w:rsidRPr="007B2D94">
        <w:rPr>
          <w:rFonts w:ascii="Times New Roman" w:hAnsi="Times New Roman" w:cs="Times New Roman"/>
          <w:sz w:val="24"/>
          <w:szCs w:val="24"/>
        </w:rPr>
        <w:t xml:space="preserve"> </w:t>
      </w:r>
      <w:r w:rsidRPr="007B2D94">
        <w:rPr>
          <w:rFonts w:ascii="Times New Roman" w:hAnsi="Times New Roman" w:cs="Times New Roman"/>
          <w:sz w:val="24"/>
          <w:szCs w:val="24"/>
        </w:rPr>
        <w:t>Malawian enumerators. Low levels of literacy necessitate</w:t>
      </w:r>
      <w:r w:rsidR="00C520EE" w:rsidRPr="007B2D94">
        <w:rPr>
          <w:rFonts w:ascii="Times New Roman" w:hAnsi="Times New Roman" w:cs="Times New Roman"/>
          <w:sz w:val="24"/>
          <w:szCs w:val="24"/>
        </w:rPr>
        <w:t>d</w:t>
      </w:r>
      <w:r w:rsidRPr="007B2D94">
        <w:rPr>
          <w:rFonts w:ascii="Times New Roman" w:hAnsi="Times New Roman" w:cs="Times New Roman"/>
          <w:sz w:val="24"/>
          <w:szCs w:val="24"/>
        </w:rPr>
        <w:t xml:space="preserve"> the use of figures and pictograms to explain the attributes, levels, and hypothetical market. The main change</w:t>
      </w:r>
      <w:r w:rsidR="00F567EB" w:rsidRPr="007B2D94">
        <w:rPr>
          <w:rFonts w:ascii="Times New Roman" w:hAnsi="Times New Roman" w:cs="Times New Roman"/>
          <w:sz w:val="24"/>
          <w:szCs w:val="24"/>
        </w:rPr>
        <w:t xml:space="preserve"> made during the pre-tests </w:t>
      </w:r>
      <w:r w:rsidR="00A222CA" w:rsidRPr="007B2D94">
        <w:rPr>
          <w:rFonts w:ascii="Times New Roman" w:hAnsi="Times New Roman" w:cs="Times New Roman"/>
          <w:sz w:val="24"/>
          <w:szCs w:val="24"/>
        </w:rPr>
        <w:t xml:space="preserve">was an increase in </w:t>
      </w:r>
      <w:r w:rsidRPr="007B2D94">
        <w:rPr>
          <w:rFonts w:ascii="Times New Roman" w:hAnsi="Times New Roman" w:cs="Times New Roman"/>
          <w:sz w:val="24"/>
          <w:szCs w:val="24"/>
        </w:rPr>
        <w:t>the level of credit</w:t>
      </w:r>
      <w:r w:rsidR="008E0DF0" w:rsidRPr="007B2D94">
        <w:rPr>
          <w:rFonts w:ascii="Times New Roman" w:hAnsi="Times New Roman" w:cs="Times New Roman"/>
          <w:sz w:val="24"/>
          <w:szCs w:val="24"/>
        </w:rPr>
        <w:t xml:space="preserve">, </w:t>
      </w:r>
      <w:r w:rsidR="005D0991" w:rsidRPr="007B2D94">
        <w:rPr>
          <w:rFonts w:ascii="Times New Roman" w:hAnsi="Times New Roman" w:cs="Times New Roman"/>
          <w:sz w:val="24"/>
          <w:szCs w:val="24"/>
        </w:rPr>
        <w:t>as</w:t>
      </w:r>
      <w:r w:rsidR="008E0DF0" w:rsidRPr="007B2D94">
        <w:rPr>
          <w:rFonts w:ascii="Times New Roman" w:hAnsi="Times New Roman" w:cs="Times New Roman"/>
          <w:sz w:val="24"/>
          <w:szCs w:val="24"/>
        </w:rPr>
        <w:t xml:space="preserve"> pre-test respondents deemed</w:t>
      </w:r>
      <w:r w:rsidR="005D0991" w:rsidRPr="007B2D94">
        <w:rPr>
          <w:rFonts w:ascii="Times New Roman" w:hAnsi="Times New Roman" w:cs="Times New Roman"/>
          <w:sz w:val="24"/>
          <w:szCs w:val="24"/>
        </w:rPr>
        <w:t xml:space="preserve"> the initial levels</w:t>
      </w:r>
      <w:r w:rsidR="008E0DF0" w:rsidRPr="007B2D94">
        <w:rPr>
          <w:rFonts w:ascii="Times New Roman" w:hAnsi="Times New Roman" w:cs="Times New Roman"/>
          <w:sz w:val="24"/>
          <w:szCs w:val="24"/>
        </w:rPr>
        <w:t xml:space="preserve"> too low to overcome the adoption costs</w:t>
      </w:r>
      <w:r w:rsidRPr="007B2D94">
        <w:rPr>
          <w:rFonts w:ascii="Times New Roman" w:hAnsi="Times New Roman" w:cs="Times New Roman"/>
          <w:sz w:val="24"/>
          <w:szCs w:val="24"/>
        </w:rPr>
        <w:t>.</w:t>
      </w:r>
    </w:p>
    <w:p w14:paraId="2753DA09" w14:textId="77777777" w:rsidR="003A2451" w:rsidRPr="007B2D94" w:rsidRDefault="003A2451"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Data were collected </w:t>
      </w:r>
      <w:r w:rsidR="00C520EE" w:rsidRPr="007B2D94">
        <w:rPr>
          <w:rFonts w:ascii="Times New Roman" w:hAnsi="Times New Roman" w:cs="Times New Roman"/>
          <w:sz w:val="24"/>
          <w:szCs w:val="24"/>
        </w:rPr>
        <w:t>from</w:t>
      </w:r>
      <w:r w:rsidRPr="007B2D94">
        <w:rPr>
          <w:rFonts w:ascii="Times New Roman" w:hAnsi="Times New Roman" w:cs="Times New Roman"/>
          <w:sz w:val="24"/>
          <w:szCs w:val="24"/>
        </w:rPr>
        <w:t xml:space="preserve"> mid-June until mid-August 2015. Four trained Malawi interviewers conducted the interviews. The household questio</w:t>
      </w:r>
      <w:r w:rsidR="00C520EE" w:rsidRPr="007B2D94">
        <w:rPr>
          <w:rFonts w:ascii="Times New Roman" w:hAnsi="Times New Roman" w:cs="Times New Roman"/>
          <w:sz w:val="24"/>
          <w:szCs w:val="24"/>
        </w:rPr>
        <w:t>nnaire consisted of seven</w:t>
      </w:r>
      <w:r w:rsidRPr="007B2D94">
        <w:rPr>
          <w:rFonts w:ascii="Times New Roman" w:hAnsi="Times New Roman" w:cs="Times New Roman"/>
          <w:sz w:val="24"/>
          <w:szCs w:val="24"/>
        </w:rPr>
        <w:t xml:space="preserve"> parts, including questions on (a) current agricultural yields, (b) forest use and revenues, (c) the choice experiment, (d) perceptions on the barriers, financial credit, and institutions involved in the hypothetical market, (e) perception on benefits of tree planting, crop diversification and forest conservation, (f) household characteristics, and (g) a</w:t>
      </w:r>
      <w:r w:rsidR="002A00EF" w:rsidRPr="007B2D94">
        <w:rPr>
          <w:rFonts w:ascii="Times New Roman" w:hAnsi="Times New Roman" w:cs="Times New Roman"/>
          <w:sz w:val="24"/>
          <w:szCs w:val="24"/>
        </w:rPr>
        <w:t>n interview</w:t>
      </w:r>
      <w:r w:rsidRPr="007B2D94">
        <w:rPr>
          <w:rFonts w:ascii="Times New Roman" w:hAnsi="Times New Roman" w:cs="Times New Roman"/>
          <w:sz w:val="24"/>
          <w:szCs w:val="24"/>
        </w:rPr>
        <w:t xml:space="preserve"> </w:t>
      </w:r>
      <w:r w:rsidR="002A00EF" w:rsidRPr="007B2D94">
        <w:rPr>
          <w:rFonts w:ascii="Times New Roman" w:hAnsi="Times New Roman" w:cs="Times New Roman"/>
          <w:sz w:val="24"/>
          <w:szCs w:val="24"/>
        </w:rPr>
        <w:t>assessment</w:t>
      </w:r>
      <w:r w:rsidRPr="007B2D94">
        <w:rPr>
          <w:rFonts w:ascii="Times New Roman" w:hAnsi="Times New Roman" w:cs="Times New Roman"/>
          <w:sz w:val="24"/>
          <w:szCs w:val="24"/>
        </w:rPr>
        <w:t xml:space="preserve"> completed by the interviewer.</w:t>
      </w:r>
    </w:p>
    <w:p w14:paraId="56E045A3" w14:textId="6EDC768D" w:rsidR="0010327F" w:rsidRPr="007B2D94" w:rsidRDefault="0010327F"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Respondents were selected after a household mapping exercise in the villages. </w:t>
      </w:r>
      <w:r w:rsidR="00732704" w:rsidRPr="007B2D94">
        <w:rPr>
          <w:rFonts w:ascii="Times New Roman" w:hAnsi="Times New Roman" w:cs="Times New Roman"/>
          <w:sz w:val="24"/>
          <w:szCs w:val="24"/>
        </w:rPr>
        <w:t xml:space="preserve">Four group-villages were selected, with </w:t>
      </w:r>
      <w:r w:rsidR="00C520EE" w:rsidRPr="007B2D94">
        <w:rPr>
          <w:rFonts w:ascii="Times New Roman" w:hAnsi="Times New Roman" w:cs="Times New Roman"/>
          <w:sz w:val="24"/>
          <w:szCs w:val="24"/>
        </w:rPr>
        <w:t>ten</w:t>
      </w:r>
      <w:r w:rsidR="00732704" w:rsidRPr="007B2D94">
        <w:rPr>
          <w:rFonts w:ascii="Times New Roman" w:hAnsi="Times New Roman" w:cs="Times New Roman"/>
          <w:sz w:val="24"/>
          <w:szCs w:val="24"/>
        </w:rPr>
        <w:t xml:space="preserve"> sub</w:t>
      </w:r>
      <w:r w:rsidR="00C520EE" w:rsidRPr="007B2D94">
        <w:rPr>
          <w:rFonts w:ascii="Times New Roman" w:hAnsi="Times New Roman" w:cs="Times New Roman"/>
          <w:sz w:val="24"/>
          <w:szCs w:val="24"/>
        </w:rPr>
        <w:t>-</w:t>
      </w:r>
      <w:r w:rsidR="00732704" w:rsidRPr="007B2D94">
        <w:rPr>
          <w:rFonts w:ascii="Times New Roman" w:hAnsi="Times New Roman" w:cs="Times New Roman"/>
          <w:sz w:val="24"/>
          <w:szCs w:val="24"/>
        </w:rPr>
        <w:t>villages</w:t>
      </w:r>
      <w:r w:rsidR="002A00EF" w:rsidRPr="007B2D94">
        <w:rPr>
          <w:rFonts w:ascii="Times New Roman" w:hAnsi="Times New Roman" w:cs="Times New Roman"/>
          <w:sz w:val="24"/>
          <w:szCs w:val="24"/>
        </w:rPr>
        <w:t xml:space="preserve"> in total</w:t>
      </w:r>
      <w:r w:rsidR="00BD0B07" w:rsidRPr="007B2D94">
        <w:rPr>
          <w:rFonts w:ascii="Times New Roman" w:hAnsi="Times New Roman" w:cs="Times New Roman"/>
          <w:sz w:val="24"/>
          <w:szCs w:val="24"/>
        </w:rPr>
        <w:t>. One group-village i</w:t>
      </w:r>
      <w:r w:rsidR="00D330BD" w:rsidRPr="007B2D94">
        <w:rPr>
          <w:rFonts w:ascii="Times New Roman" w:hAnsi="Times New Roman" w:cs="Times New Roman"/>
          <w:sz w:val="24"/>
          <w:szCs w:val="24"/>
        </w:rPr>
        <w:t>s located in Zomba District, the other three in Machinga District</w:t>
      </w:r>
      <w:r w:rsidR="00732704" w:rsidRPr="007B2D94">
        <w:rPr>
          <w:rFonts w:ascii="Times New Roman" w:hAnsi="Times New Roman" w:cs="Times New Roman"/>
          <w:sz w:val="24"/>
          <w:szCs w:val="24"/>
        </w:rPr>
        <w:t>. The locations were chosen based on the distance to the town of Zomba and to th</w:t>
      </w:r>
      <w:r w:rsidR="00C520EE" w:rsidRPr="007B2D94">
        <w:rPr>
          <w:rFonts w:ascii="Times New Roman" w:hAnsi="Times New Roman" w:cs="Times New Roman"/>
          <w:sz w:val="24"/>
          <w:szCs w:val="24"/>
        </w:rPr>
        <w:t>e most intact part of the Zomba-</w:t>
      </w:r>
      <w:r w:rsidR="00732704" w:rsidRPr="007B2D94">
        <w:rPr>
          <w:rFonts w:ascii="Times New Roman" w:hAnsi="Times New Roman" w:cs="Times New Roman"/>
          <w:sz w:val="24"/>
          <w:szCs w:val="24"/>
        </w:rPr>
        <w:t xml:space="preserve">Malosa forest. One of the group-villages </w:t>
      </w:r>
      <w:r w:rsidR="00C520EE" w:rsidRPr="007B2D94">
        <w:rPr>
          <w:rFonts w:ascii="Times New Roman" w:hAnsi="Times New Roman" w:cs="Times New Roman"/>
          <w:sz w:val="24"/>
          <w:szCs w:val="24"/>
        </w:rPr>
        <w:t>wa</w:t>
      </w:r>
      <w:r w:rsidR="00732704" w:rsidRPr="007B2D94">
        <w:rPr>
          <w:rFonts w:ascii="Times New Roman" w:hAnsi="Times New Roman" w:cs="Times New Roman"/>
          <w:sz w:val="24"/>
          <w:szCs w:val="24"/>
        </w:rPr>
        <w:t xml:space="preserve">s involved in the community-based forest management of this forest. </w:t>
      </w:r>
      <w:r w:rsidR="00DF2919" w:rsidRPr="007B2D94">
        <w:rPr>
          <w:rFonts w:ascii="Times New Roman" w:hAnsi="Times New Roman" w:cs="Times New Roman"/>
          <w:sz w:val="24"/>
          <w:szCs w:val="24"/>
        </w:rPr>
        <w:t>In</w:t>
      </w:r>
      <w:r w:rsidR="00F92905" w:rsidRPr="007B2D94">
        <w:rPr>
          <w:rFonts w:ascii="Times New Roman" w:hAnsi="Times New Roman" w:cs="Times New Roman"/>
          <w:sz w:val="24"/>
          <w:szCs w:val="24"/>
        </w:rPr>
        <w:t xml:space="preserve"> each group-village, </w:t>
      </w:r>
      <w:r w:rsidR="002A00EF" w:rsidRPr="007B2D94">
        <w:rPr>
          <w:rFonts w:ascii="Times New Roman" w:hAnsi="Times New Roman" w:cs="Times New Roman"/>
          <w:sz w:val="24"/>
          <w:szCs w:val="24"/>
        </w:rPr>
        <w:t>fifty</w:t>
      </w:r>
      <w:r w:rsidR="00F92905" w:rsidRPr="007B2D94">
        <w:rPr>
          <w:rFonts w:ascii="Times New Roman" w:hAnsi="Times New Roman" w:cs="Times New Roman"/>
          <w:sz w:val="24"/>
          <w:szCs w:val="24"/>
        </w:rPr>
        <w:t xml:space="preserve"> individual </w:t>
      </w:r>
      <w:r w:rsidR="00C520EE" w:rsidRPr="007B2D94">
        <w:rPr>
          <w:rFonts w:ascii="Times New Roman" w:hAnsi="Times New Roman" w:cs="Times New Roman"/>
          <w:sz w:val="24"/>
          <w:szCs w:val="24"/>
        </w:rPr>
        <w:t>choice experiments</w:t>
      </w:r>
      <w:r w:rsidR="00F92905" w:rsidRPr="007B2D94">
        <w:rPr>
          <w:rFonts w:ascii="Times New Roman" w:hAnsi="Times New Roman" w:cs="Times New Roman"/>
          <w:sz w:val="24"/>
          <w:szCs w:val="24"/>
        </w:rPr>
        <w:t xml:space="preserve"> were conducted</w:t>
      </w:r>
      <w:r w:rsidR="00C520EE" w:rsidRPr="007B2D94">
        <w:rPr>
          <w:rFonts w:ascii="Times New Roman" w:hAnsi="Times New Roman" w:cs="Times New Roman"/>
          <w:sz w:val="24"/>
          <w:szCs w:val="24"/>
        </w:rPr>
        <w:t>. Participants had to be aged between 18 and 65 years</w:t>
      </w:r>
      <w:r w:rsidR="00732704" w:rsidRPr="007B2D94">
        <w:rPr>
          <w:rFonts w:ascii="Times New Roman" w:hAnsi="Times New Roman" w:cs="Times New Roman"/>
          <w:sz w:val="24"/>
          <w:szCs w:val="24"/>
        </w:rPr>
        <w:t xml:space="preserve"> </w:t>
      </w:r>
      <w:r w:rsidR="00C520EE" w:rsidRPr="007B2D94">
        <w:rPr>
          <w:rFonts w:ascii="Times New Roman" w:hAnsi="Times New Roman" w:cs="Times New Roman"/>
          <w:sz w:val="24"/>
          <w:szCs w:val="24"/>
        </w:rPr>
        <w:t xml:space="preserve">and were </w:t>
      </w:r>
      <w:r w:rsidR="000C3495" w:rsidRPr="007B2D94">
        <w:rPr>
          <w:rFonts w:ascii="Times New Roman" w:hAnsi="Times New Roman" w:cs="Times New Roman"/>
          <w:sz w:val="24"/>
          <w:szCs w:val="24"/>
        </w:rPr>
        <w:t xml:space="preserve">selected to </w:t>
      </w:r>
      <w:r w:rsidR="009A1C65" w:rsidRPr="007B2D94">
        <w:rPr>
          <w:rFonts w:ascii="Times New Roman" w:hAnsi="Times New Roman" w:cs="Times New Roman"/>
          <w:sz w:val="24"/>
          <w:szCs w:val="24"/>
        </w:rPr>
        <w:t>achieve</w:t>
      </w:r>
      <w:r w:rsidR="007610F6" w:rsidRPr="007B2D94">
        <w:rPr>
          <w:rFonts w:ascii="Times New Roman" w:hAnsi="Times New Roman" w:cs="Times New Roman"/>
          <w:sz w:val="24"/>
          <w:szCs w:val="24"/>
        </w:rPr>
        <w:t xml:space="preserve"> proportional </w:t>
      </w:r>
      <w:r w:rsidR="00732704" w:rsidRPr="007B2D94">
        <w:rPr>
          <w:rFonts w:ascii="Times New Roman" w:hAnsi="Times New Roman" w:cs="Times New Roman"/>
          <w:sz w:val="24"/>
          <w:szCs w:val="24"/>
        </w:rPr>
        <w:t xml:space="preserve">representation </w:t>
      </w:r>
      <w:r w:rsidR="00A222CA" w:rsidRPr="007B2D94">
        <w:rPr>
          <w:rFonts w:ascii="Times New Roman" w:hAnsi="Times New Roman" w:cs="Times New Roman"/>
          <w:sz w:val="24"/>
          <w:szCs w:val="24"/>
        </w:rPr>
        <w:t xml:space="preserve">of </w:t>
      </w:r>
      <w:r w:rsidR="00732704" w:rsidRPr="007B2D94">
        <w:rPr>
          <w:rFonts w:ascii="Times New Roman" w:hAnsi="Times New Roman" w:cs="Times New Roman"/>
          <w:sz w:val="24"/>
          <w:szCs w:val="24"/>
        </w:rPr>
        <w:t>gender an</w:t>
      </w:r>
      <w:r w:rsidR="00911492" w:rsidRPr="007B2D94">
        <w:rPr>
          <w:rFonts w:ascii="Times New Roman" w:hAnsi="Times New Roman" w:cs="Times New Roman"/>
          <w:sz w:val="24"/>
          <w:szCs w:val="24"/>
        </w:rPr>
        <w:t>d</w:t>
      </w:r>
      <w:r w:rsidR="00732704" w:rsidRPr="007B2D94">
        <w:rPr>
          <w:rFonts w:ascii="Times New Roman" w:hAnsi="Times New Roman" w:cs="Times New Roman"/>
          <w:sz w:val="24"/>
          <w:szCs w:val="24"/>
        </w:rPr>
        <w:t xml:space="preserve"> age groups</w:t>
      </w:r>
      <w:r w:rsidR="007610F6" w:rsidRPr="007B2D94">
        <w:rPr>
          <w:rFonts w:ascii="Times New Roman" w:hAnsi="Times New Roman" w:cs="Times New Roman"/>
          <w:sz w:val="24"/>
          <w:szCs w:val="24"/>
        </w:rPr>
        <w:t>, representative of the village population</w:t>
      </w:r>
      <w:r w:rsidR="00F92905" w:rsidRPr="007B2D94">
        <w:rPr>
          <w:rFonts w:ascii="Times New Roman" w:hAnsi="Times New Roman" w:cs="Times New Roman"/>
          <w:sz w:val="24"/>
          <w:szCs w:val="24"/>
        </w:rPr>
        <w:t>.</w:t>
      </w:r>
      <w:r w:rsidR="00BA62A3" w:rsidRPr="007B2D94">
        <w:rPr>
          <w:rFonts w:ascii="Times New Roman" w:hAnsi="Times New Roman" w:cs="Times New Roman"/>
          <w:sz w:val="24"/>
          <w:szCs w:val="24"/>
        </w:rPr>
        <w:t xml:space="preserve"> </w:t>
      </w:r>
    </w:p>
    <w:p w14:paraId="4707E1C8" w14:textId="77777777" w:rsidR="009B4B4A" w:rsidRPr="007B2D94" w:rsidRDefault="009B4B4A" w:rsidP="005C3F19">
      <w:pPr>
        <w:spacing w:line="360" w:lineRule="auto"/>
        <w:rPr>
          <w:rFonts w:ascii="Times New Roman" w:eastAsiaTheme="minorHAnsi" w:hAnsi="Times New Roman" w:cs="Times New Roman"/>
          <w:b/>
          <w:sz w:val="24"/>
          <w:szCs w:val="24"/>
          <w:lang w:eastAsia="en-US"/>
        </w:rPr>
      </w:pPr>
    </w:p>
    <w:p w14:paraId="146D8010" w14:textId="77777777" w:rsidR="00EF5031" w:rsidRPr="007B2D94" w:rsidRDefault="00D86784" w:rsidP="005C3F19">
      <w:pPr>
        <w:spacing w:line="360" w:lineRule="auto"/>
        <w:rPr>
          <w:rFonts w:ascii="Times New Roman" w:eastAsiaTheme="minorHAnsi" w:hAnsi="Times New Roman" w:cs="Times New Roman"/>
          <w:b/>
          <w:sz w:val="24"/>
          <w:szCs w:val="24"/>
          <w:lang w:eastAsia="en-US"/>
        </w:rPr>
      </w:pPr>
      <w:r w:rsidRPr="007B2D94">
        <w:rPr>
          <w:rFonts w:ascii="Times New Roman" w:eastAsiaTheme="minorHAnsi" w:hAnsi="Times New Roman" w:cs="Times New Roman"/>
          <w:b/>
          <w:sz w:val="24"/>
          <w:szCs w:val="24"/>
          <w:lang w:eastAsia="en-US"/>
        </w:rPr>
        <w:t xml:space="preserve">4. </w:t>
      </w:r>
      <w:r w:rsidR="00DF2919" w:rsidRPr="007B2D94">
        <w:rPr>
          <w:rFonts w:ascii="Times New Roman" w:eastAsiaTheme="minorHAnsi" w:hAnsi="Times New Roman" w:cs="Times New Roman"/>
          <w:b/>
          <w:sz w:val="24"/>
          <w:szCs w:val="24"/>
          <w:lang w:eastAsia="en-US"/>
        </w:rPr>
        <w:t>Results</w:t>
      </w:r>
    </w:p>
    <w:p w14:paraId="47D6A773" w14:textId="77777777" w:rsidR="00EF5031" w:rsidRPr="007B2D94" w:rsidRDefault="00BA4D4D" w:rsidP="005C3F19">
      <w:pPr>
        <w:spacing w:line="360" w:lineRule="auto"/>
        <w:rPr>
          <w:rFonts w:ascii="Times New Roman" w:eastAsiaTheme="minorHAnsi" w:hAnsi="Times New Roman" w:cs="Times New Roman"/>
          <w:b/>
          <w:bCs/>
          <w:iCs/>
          <w:sz w:val="24"/>
          <w:szCs w:val="24"/>
          <w:lang w:eastAsia="en-US"/>
        </w:rPr>
      </w:pPr>
      <w:r w:rsidRPr="007B2D94">
        <w:rPr>
          <w:rFonts w:ascii="Times New Roman" w:eastAsiaTheme="minorHAnsi" w:hAnsi="Times New Roman" w:cs="Times New Roman"/>
          <w:b/>
          <w:bCs/>
          <w:iCs/>
          <w:sz w:val="24"/>
          <w:szCs w:val="24"/>
          <w:lang w:eastAsia="en-US"/>
        </w:rPr>
        <w:t xml:space="preserve">4.1 </w:t>
      </w:r>
      <w:r w:rsidR="0085636A" w:rsidRPr="007B2D94">
        <w:rPr>
          <w:rFonts w:ascii="Times New Roman" w:eastAsiaTheme="minorHAnsi" w:hAnsi="Times New Roman" w:cs="Times New Roman"/>
          <w:b/>
          <w:bCs/>
          <w:iCs/>
          <w:sz w:val="24"/>
          <w:szCs w:val="24"/>
          <w:lang w:eastAsia="en-US"/>
        </w:rPr>
        <w:t xml:space="preserve">Descriptive </w:t>
      </w:r>
      <w:r w:rsidRPr="007B2D94">
        <w:rPr>
          <w:rFonts w:ascii="Times New Roman" w:eastAsiaTheme="minorHAnsi" w:hAnsi="Times New Roman" w:cs="Times New Roman"/>
          <w:b/>
          <w:bCs/>
          <w:iCs/>
          <w:sz w:val="24"/>
          <w:szCs w:val="24"/>
          <w:lang w:eastAsia="en-US"/>
        </w:rPr>
        <w:t>statistics</w:t>
      </w:r>
    </w:p>
    <w:p w14:paraId="10E2C51E" w14:textId="77777777" w:rsidR="003B64B1" w:rsidRPr="007B2D94" w:rsidRDefault="0085636A" w:rsidP="005C3F19">
      <w:pPr>
        <w:spacing w:line="360" w:lineRule="auto"/>
        <w:rPr>
          <w:rFonts w:ascii="Times New Roman" w:eastAsiaTheme="minorHAnsi" w:hAnsi="Times New Roman" w:cs="Times New Roman"/>
          <w:bCs/>
          <w:sz w:val="24"/>
          <w:szCs w:val="24"/>
          <w:lang w:eastAsia="en-US"/>
        </w:rPr>
      </w:pPr>
      <w:r w:rsidRPr="007B2D94">
        <w:rPr>
          <w:rFonts w:ascii="Times New Roman" w:eastAsiaTheme="minorHAnsi" w:hAnsi="Times New Roman" w:cs="Times New Roman"/>
          <w:bCs/>
          <w:sz w:val="24"/>
          <w:szCs w:val="24"/>
          <w:lang w:eastAsia="en-US"/>
        </w:rPr>
        <w:t xml:space="preserve">In total, </w:t>
      </w:r>
      <w:r w:rsidR="004063F9" w:rsidRPr="007B2D94">
        <w:rPr>
          <w:rFonts w:ascii="Times New Roman" w:eastAsiaTheme="minorHAnsi" w:hAnsi="Times New Roman" w:cs="Times New Roman"/>
          <w:bCs/>
          <w:sz w:val="24"/>
          <w:szCs w:val="24"/>
          <w:lang w:eastAsia="en-US"/>
        </w:rPr>
        <w:t>198</w:t>
      </w:r>
      <w:r w:rsidRPr="007B2D94">
        <w:rPr>
          <w:rFonts w:ascii="Times New Roman" w:eastAsiaTheme="minorHAnsi" w:hAnsi="Times New Roman" w:cs="Times New Roman"/>
          <w:bCs/>
          <w:sz w:val="24"/>
          <w:szCs w:val="24"/>
          <w:lang w:eastAsia="en-US"/>
        </w:rPr>
        <w:t xml:space="preserve"> respondents participated in the </w:t>
      </w:r>
      <w:r w:rsidR="00BA5BCF" w:rsidRPr="007B2D94">
        <w:rPr>
          <w:rFonts w:ascii="Times New Roman" w:eastAsiaTheme="minorHAnsi" w:hAnsi="Times New Roman" w:cs="Times New Roman"/>
          <w:bCs/>
          <w:sz w:val="24"/>
          <w:szCs w:val="24"/>
          <w:lang w:eastAsia="en-US"/>
        </w:rPr>
        <w:t>D</w:t>
      </w:r>
      <w:r w:rsidRPr="007B2D94">
        <w:rPr>
          <w:rFonts w:ascii="Times New Roman" w:eastAsiaTheme="minorHAnsi" w:hAnsi="Times New Roman" w:cs="Times New Roman"/>
          <w:bCs/>
          <w:sz w:val="24"/>
          <w:szCs w:val="24"/>
          <w:lang w:eastAsia="en-US"/>
        </w:rPr>
        <w:t>CE</w:t>
      </w:r>
      <w:r w:rsidR="00FA6E54" w:rsidRPr="007B2D94">
        <w:rPr>
          <w:rFonts w:ascii="Times New Roman" w:eastAsiaTheme="minorHAnsi" w:hAnsi="Times New Roman" w:cs="Times New Roman"/>
          <w:bCs/>
          <w:sz w:val="24"/>
          <w:szCs w:val="24"/>
          <w:lang w:eastAsia="en-US"/>
        </w:rPr>
        <w:t>, and 196 observation</w:t>
      </w:r>
      <w:r w:rsidR="003B64B1" w:rsidRPr="007B2D94">
        <w:rPr>
          <w:rFonts w:ascii="Times New Roman" w:eastAsiaTheme="minorHAnsi" w:hAnsi="Times New Roman" w:cs="Times New Roman"/>
          <w:bCs/>
          <w:sz w:val="24"/>
          <w:szCs w:val="24"/>
          <w:lang w:eastAsia="en-US"/>
        </w:rPr>
        <w:t>s</w:t>
      </w:r>
      <w:r w:rsidR="00FA6E54" w:rsidRPr="007B2D94">
        <w:rPr>
          <w:rFonts w:ascii="Times New Roman" w:eastAsiaTheme="minorHAnsi" w:hAnsi="Times New Roman" w:cs="Times New Roman"/>
          <w:bCs/>
          <w:sz w:val="24"/>
          <w:szCs w:val="24"/>
          <w:lang w:eastAsia="en-US"/>
        </w:rPr>
        <w:t xml:space="preserve"> remained</w:t>
      </w:r>
      <w:r w:rsidR="003B64B1" w:rsidRPr="007B2D94">
        <w:rPr>
          <w:rFonts w:ascii="Times New Roman" w:eastAsiaTheme="minorHAnsi" w:hAnsi="Times New Roman" w:cs="Times New Roman"/>
          <w:bCs/>
          <w:sz w:val="24"/>
          <w:szCs w:val="24"/>
          <w:lang w:eastAsia="en-US"/>
        </w:rPr>
        <w:t xml:space="preserve"> for analysis</w:t>
      </w:r>
      <w:r w:rsidR="00FA6E54" w:rsidRPr="007B2D94">
        <w:rPr>
          <w:rFonts w:ascii="Times New Roman" w:eastAsiaTheme="minorHAnsi" w:hAnsi="Times New Roman" w:cs="Times New Roman"/>
          <w:bCs/>
          <w:sz w:val="24"/>
          <w:szCs w:val="24"/>
          <w:lang w:eastAsia="en-US"/>
        </w:rPr>
        <w:t xml:space="preserve"> after data cleaning</w:t>
      </w:r>
      <w:r w:rsidR="004063F9" w:rsidRPr="007B2D94">
        <w:rPr>
          <w:rFonts w:ascii="Times New Roman" w:eastAsiaTheme="minorHAnsi" w:hAnsi="Times New Roman" w:cs="Times New Roman"/>
          <w:bCs/>
          <w:sz w:val="24"/>
          <w:szCs w:val="24"/>
          <w:lang w:eastAsia="en-US"/>
        </w:rPr>
        <w:t>; descriptive statistics are pres</w:t>
      </w:r>
      <w:r w:rsidR="003E49D4" w:rsidRPr="007B2D94">
        <w:rPr>
          <w:rFonts w:ascii="Times New Roman" w:eastAsiaTheme="minorHAnsi" w:hAnsi="Times New Roman" w:cs="Times New Roman"/>
          <w:bCs/>
          <w:sz w:val="24"/>
          <w:szCs w:val="24"/>
          <w:lang w:eastAsia="en-US"/>
        </w:rPr>
        <w:t>ented in Table 2</w:t>
      </w:r>
      <w:r w:rsidRPr="007B2D94">
        <w:rPr>
          <w:rFonts w:ascii="Times New Roman" w:eastAsiaTheme="minorHAnsi" w:hAnsi="Times New Roman" w:cs="Times New Roman"/>
          <w:bCs/>
          <w:sz w:val="24"/>
          <w:szCs w:val="24"/>
          <w:lang w:eastAsia="en-US"/>
        </w:rPr>
        <w:t xml:space="preserve">. </w:t>
      </w:r>
      <w:r w:rsidR="00690D72" w:rsidRPr="007B2D94">
        <w:rPr>
          <w:rFonts w:ascii="Times New Roman" w:eastAsiaTheme="minorHAnsi" w:hAnsi="Times New Roman" w:cs="Times New Roman"/>
          <w:bCs/>
          <w:sz w:val="24"/>
          <w:szCs w:val="24"/>
          <w:lang w:eastAsia="en-US"/>
        </w:rPr>
        <w:t xml:space="preserve">The number of female respondents was higher than male respondents. Education levels were low, </w:t>
      </w:r>
      <w:r w:rsidR="003B64B1" w:rsidRPr="007B2D94">
        <w:rPr>
          <w:rFonts w:ascii="Times New Roman" w:eastAsiaTheme="minorHAnsi" w:hAnsi="Times New Roman" w:cs="Times New Roman"/>
          <w:bCs/>
          <w:sz w:val="24"/>
          <w:szCs w:val="24"/>
          <w:lang w:eastAsia="en-US"/>
        </w:rPr>
        <w:t>with only 34% of the sample having completed</w:t>
      </w:r>
      <w:r w:rsidR="00690D72" w:rsidRPr="007B2D94">
        <w:rPr>
          <w:rFonts w:ascii="Times New Roman" w:eastAsiaTheme="minorHAnsi" w:hAnsi="Times New Roman" w:cs="Times New Roman"/>
          <w:bCs/>
          <w:sz w:val="24"/>
          <w:szCs w:val="24"/>
          <w:lang w:eastAsia="en-US"/>
        </w:rPr>
        <w:t xml:space="preserve"> primary schooling</w:t>
      </w:r>
      <w:r w:rsidR="003B64B1" w:rsidRPr="007B2D94">
        <w:rPr>
          <w:rFonts w:ascii="Times New Roman" w:eastAsiaTheme="minorHAnsi" w:hAnsi="Times New Roman" w:cs="Times New Roman"/>
          <w:bCs/>
          <w:sz w:val="24"/>
          <w:szCs w:val="24"/>
          <w:lang w:eastAsia="en-US"/>
        </w:rPr>
        <w:t xml:space="preserve"> or above</w:t>
      </w:r>
      <w:r w:rsidR="00690D72" w:rsidRPr="007B2D94">
        <w:rPr>
          <w:rFonts w:ascii="Times New Roman" w:eastAsiaTheme="minorHAnsi" w:hAnsi="Times New Roman" w:cs="Times New Roman"/>
          <w:bCs/>
          <w:sz w:val="24"/>
          <w:szCs w:val="24"/>
          <w:lang w:eastAsia="en-US"/>
        </w:rPr>
        <w:t>. The m</w:t>
      </w:r>
      <w:r w:rsidR="003B64B1" w:rsidRPr="007B2D94">
        <w:rPr>
          <w:rFonts w:ascii="Times New Roman" w:eastAsiaTheme="minorHAnsi" w:hAnsi="Times New Roman" w:cs="Times New Roman"/>
          <w:bCs/>
          <w:sz w:val="24"/>
          <w:szCs w:val="24"/>
          <w:lang w:eastAsia="en-US"/>
        </w:rPr>
        <w:t xml:space="preserve">ean household size was 4.5. The average land holdings were just under 1 hectare per household and 35% of the respondents had only one plot. </w:t>
      </w:r>
    </w:p>
    <w:p w14:paraId="66B0B74F" w14:textId="42D50D51" w:rsidR="00690D72" w:rsidRPr="007B2D94" w:rsidRDefault="003B64B1" w:rsidP="005C3F19">
      <w:pPr>
        <w:spacing w:line="360" w:lineRule="auto"/>
        <w:rPr>
          <w:rFonts w:ascii="Times New Roman" w:eastAsiaTheme="minorHAnsi" w:hAnsi="Times New Roman" w:cs="Times New Roman"/>
          <w:bCs/>
          <w:sz w:val="24"/>
          <w:szCs w:val="24"/>
          <w:lang w:eastAsia="en-US"/>
        </w:rPr>
      </w:pPr>
      <w:r w:rsidRPr="007B2D94">
        <w:rPr>
          <w:rFonts w:ascii="Times New Roman" w:eastAsiaTheme="minorHAnsi" w:hAnsi="Times New Roman" w:cs="Times New Roman"/>
          <w:bCs/>
          <w:sz w:val="24"/>
          <w:szCs w:val="24"/>
          <w:lang w:eastAsia="en-US"/>
        </w:rPr>
        <w:t>H</w:t>
      </w:r>
      <w:r w:rsidR="00690D72" w:rsidRPr="007B2D94">
        <w:rPr>
          <w:rFonts w:ascii="Times New Roman" w:eastAsiaTheme="minorHAnsi" w:hAnsi="Times New Roman" w:cs="Times New Roman"/>
          <w:bCs/>
          <w:sz w:val="24"/>
          <w:szCs w:val="24"/>
          <w:lang w:eastAsia="en-US"/>
        </w:rPr>
        <w:t>ouseholds p</w:t>
      </w:r>
      <w:r w:rsidRPr="007B2D94">
        <w:rPr>
          <w:rFonts w:ascii="Times New Roman" w:eastAsiaTheme="minorHAnsi" w:hAnsi="Times New Roman" w:cs="Times New Roman"/>
          <w:bCs/>
          <w:sz w:val="24"/>
          <w:szCs w:val="24"/>
          <w:lang w:eastAsia="en-US"/>
        </w:rPr>
        <w:t>roduced on average 68</w:t>
      </w:r>
      <w:r w:rsidR="00690D72" w:rsidRPr="007B2D94">
        <w:rPr>
          <w:rFonts w:ascii="Times New Roman" w:eastAsiaTheme="minorHAnsi" w:hAnsi="Times New Roman" w:cs="Times New Roman"/>
          <w:bCs/>
          <w:sz w:val="24"/>
          <w:szCs w:val="24"/>
          <w:lang w:eastAsia="en-US"/>
        </w:rPr>
        <w:t>1 kg of maize,</w:t>
      </w:r>
      <w:r w:rsidRPr="007B2D94">
        <w:rPr>
          <w:rFonts w:ascii="Times New Roman" w:eastAsiaTheme="minorHAnsi" w:hAnsi="Times New Roman" w:cs="Times New Roman"/>
          <w:bCs/>
          <w:sz w:val="24"/>
          <w:szCs w:val="24"/>
          <w:lang w:eastAsia="en-US"/>
        </w:rPr>
        <w:t xml:space="preserve"> but</w:t>
      </w:r>
      <w:r w:rsidR="00690D72" w:rsidRPr="007B2D94">
        <w:rPr>
          <w:rFonts w:ascii="Times New Roman" w:eastAsiaTheme="minorHAnsi" w:hAnsi="Times New Roman" w:cs="Times New Roman"/>
          <w:bCs/>
          <w:sz w:val="24"/>
          <w:szCs w:val="24"/>
          <w:lang w:eastAsia="en-US"/>
        </w:rPr>
        <w:t xml:space="preserve"> the skewed</w:t>
      </w:r>
      <w:r w:rsidRPr="007B2D94">
        <w:rPr>
          <w:rFonts w:ascii="Times New Roman" w:eastAsiaTheme="minorHAnsi" w:hAnsi="Times New Roman" w:cs="Times New Roman"/>
          <w:bCs/>
          <w:sz w:val="24"/>
          <w:szCs w:val="24"/>
          <w:lang w:eastAsia="en-US"/>
        </w:rPr>
        <w:t xml:space="preserve"> maize yield</w:t>
      </w:r>
      <w:r w:rsidR="00690D72" w:rsidRPr="007B2D94">
        <w:rPr>
          <w:rFonts w:ascii="Times New Roman" w:eastAsiaTheme="minorHAnsi" w:hAnsi="Times New Roman" w:cs="Times New Roman"/>
          <w:bCs/>
          <w:sz w:val="24"/>
          <w:szCs w:val="24"/>
          <w:lang w:eastAsia="en-US"/>
        </w:rPr>
        <w:t xml:space="preserve"> distribution implies that for a considerable proportion of the sample the farm does not produce sufficient food to last the whole year</w:t>
      </w:r>
      <w:r w:rsidRPr="007B2D94">
        <w:rPr>
          <w:rFonts w:ascii="Times New Roman" w:eastAsiaTheme="minorHAnsi" w:hAnsi="Times New Roman" w:cs="Times New Roman"/>
          <w:bCs/>
          <w:sz w:val="24"/>
          <w:szCs w:val="24"/>
          <w:lang w:eastAsia="en-US"/>
        </w:rPr>
        <w:t xml:space="preserve"> – on average, </w:t>
      </w:r>
      <w:r w:rsidR="00AB3031">
        <w:rPr>
          <w:rFonts w:ascii="Times New Roman" w:eastAsiaTheme="minorHAnsi" w:hAnsi="Times New Roman" w:cs="Times New Roman"/>
          <w:bCs/>
          <w:sz w:val="24"/>
          <w:szCs w:val="24"/>
          <w:lang w:eastAsia="en-US"/>
        </w:rPr>
        <w:t xml:space="preserve">respondents reported that </w:t>
      </w:r>
      <w:r w:rsidRPr="007B2D94">
        <w:rPr>
          <w:rFonts w:ascii="Times New Roman" w:eastAsiaTheme="minorHAnsi" w:hAnsi="Times New Roman" w:cs="Times New Roman"/>
          <w:bCs/>
          <w:sz w:val="24"/>
          <w:szCs w:val="24"/>
          <w:lang w:eastAsia="en-US"/>
        </w:rPr>
        <w:t>the</w:t>
      </w:r>
      <w:r w:rsidR="00AB3031">
        <w:rPr>
          <w:rFonts w:ascii="Times New Roman" w:eastAsiaTheme="minorHAnsi" w:hAnsi="Times New Roman" w:cs="Times New Roman"/>
          <w:bCs/>
          <w:sz w:val="24"/>
          <w:szCs w:val="24"/>
          <w:lang w:eastAsia="en-US"/>
        </w:rPr>
        <w:t>ir</w:t>
      </w:r>
      <w:r w:rsidRPr="007B2D94">
        <w:rPr>
          <w:rFonts w:ascii="Times New Roman" w:eastAsiaTheme="minorHAnsi" w:hAnsi="Times New Roman" w:cs="Times New Roman"/>
          <w:bCs/>
          <w:sz w:val="24"/>
          <w:szCs w:val="24"/>
          <w:lang w:eastAsia="en-US"/>
        </w:rPr>
        <w:t xml:space="preserve"> farm produced enough food for 9 months of the year</w:t>
      </w:r>
      <w:r w:rsidR="00690D72" w:rsidRPr="007B2D94">
        <w:rPr>
          <w:rFonts w:ascii="Times New Roman" w:eastAsiaTheme="minorHAnsi" w:hAnsi="Times New Roman" w:cs="Times New Roman"/>
          <w:bCs/>
          <w:sz w:val="24"/>
          <w:szCs w:val="24"/>
          <w:lang w:eastAsia="en-US"/>
        </w:rPr>
        <w:t xml:space="preserve">. </w:t>
      </w:r>
      <w:r w:rsidR="000F56EA" w:rsidRPr="007B2D94">
        <w:rPr>
          <w:rFonts w:ascii="Times New Roman" w:eastAsiaTheme="minorHAnsi" w:hAnsi="Times New Roman" w:cs="Times New Roman"/>
          <w:bCs/>
          <w:sz w:val="24"/>
          <w:szCs w:val="24"/>
          <w:lang w:eastAsia="en-US"/>
        </w:rPr>
        <w:t>Other important crops are groundnuts (</w:t>
      </w:r>
      <w:r w:rsidR="00BA4D4D" w:rsidRPr="007B2D94">
        <w:rPr>
          <w:rFonts w:ascii="Times New Roman" w:eastAsiaTheme="minorHAnsi" w:hAnsi="Times New Roman" w:cs="Times New Roman"/>
          <w:bCs/>
          <w:sz w:val="24"/>
          <w:szCs w:val="24"/>
          <w:lang w:eastAsia="en-US"/>
        </w:rPr>
        <w:t xml:space="preserve">with a yield of </w:t>
      </w:r>
      <w:r w:rsidRPr="007B2D94">
        <w:rPr>
          <w:rFonts w:ascii="Times New Roman" w:eastAsiaTheme="minorHAnsi" w:hAnsi="Times New Roman" w:cs="Times New Roman"/>
          <w:bCs/>
          <w:sz w:val="24"/>
          <w:szCs w:val="24"/>
          <w:lang w:eastAsia="en-US"/>
        </w:rPr>
        <w:t>237</w:t>
      </w:r>
      <w:r w:rsidR="00BA4D4D" w:rsidRPr="007B2D94">
        <w:rPr>
          <w:rFonts w:ascii="Times New Roman" w:eastAsiaTheme="minorHAnsi" w:hAnsi="Times New Roman" w:cs="Times New Roman"/>
          <w:bCs/>
          <w:sz w:val="24"/>
          <w:szCs w:val="24"/>
          <w:lang w:eastAsia="en-US"/>
        </w:rPr>
        <w:t xml:space="preserve"> kg/ha</w:t>
      </w:r>
      <w:r w:rsidR="000F56EA" w:rsidRPr="007B2D94">
        <w:rPr>
          <w:rFonts w:ascii="Times New Roman" w:eastAsiaTheme="minorHAnsi" w:hAnsi="Times New Roman" w:cs="Times New Roman"/>
          <w:bCs/>
          <w:sz w:val="24"/>
          <w:szCs w:val="24"/>
          <w:lang w:eastAsia="en-US"/>
        </w:rPr>
        <w:t>), pigeon peas (</w:t>
      </w:r>
      <w:r w:rsidRPr="007B2D94">
        <w:rPr>
          <w:rFonts w:ascii="Times New Roman" w:eastAsiaTheme="minorHAnsi" w:hAnsi="Times New Roman" w:cs="Times New Roman"/>
          <w:bCs/>
          <w:sz w:val="24"/>
          <w:szCs w:val="24"/>
          <w:lang w:eastAsia="en-US"/>
        </w:rPr>
        <w:t>32</w:t>
      </w:r>
      <w:r w:rsidR="000F56EA" w:rsidRPr="007B2D94">
        <w:rPr>
          <w:rFonts w:ascii="Times New Roman" w:eastAsiaTheme="minorHAnsi" w:hAnsi="Times New Roman" w:cs="Times New Roman"/>
          <w:bCs/>
          <w:sz w:val="24"/>
          <w:szCs w:val="24"/>
          <w:lang w:eastAsia="en-US"/>
        </w:rPr>
        <w:t xml:space="preserve"> kg/ha) and </w:t>
      </w:r>
      <w:r w:rsidR="0063302A" w:rsidRPr="007B2D94">
        <w:rPr>
          <w:rFonts w:ascii="Times New Roman" w:eastAsiaTheme="minorHAnsi" w:hAnsi="Times New Roman" w:cs="Times New Roman"/>
          <w:bCs/>
          <w:sz w:val="24"/>
          <w:szCs w:val="24"/>
          <w:lang w:eastAsia="en-US"/>
        </w:rPr>
        <w:t>cotton</w:t>
      </w:r>
      <w:r w:rsidR="000F56EA" w:rsidRPr="007B2D94">
        <w:rPr>
          <w:rFonts w:ascii="Times New Roman" w:eastAsiaTheme="minorHAnsi" w:hAnsi="Times New Roman" w:cs="Times New Roman"/>
          <w:bCs/>
          <w:sz w:val="24"/>
          <w:szCs w:val="24"/>
          <w:lang w:eastAsia="en-US"/>
        </w:rPr>
        <w:t xml:space="preserve"> (</w:t>
      </w:r>
      <w:r w:rsidRPr="007B2D94">
        <w:rPr>
          <w:rFonts w:ascii="Times New Roman" w:eastAsiaTheme="minorHAnsi" w:hAnsi="Times New Roman" w:cs="Times New Roman"/>
          <w:bCs/>
          <w:sz w:val="24"/>
          <w:szCs w:val="24"/>
          <w:lang w:eastAsia="en-US"/>
        </w:rPr>
        <w:t>57</w:t>
      </w:r>
      <w:r w:rsidR="0063302A" w:rsidRPr="007B2D94">
        <w:rPr>
          <w:rFonts w:ascii="Times New Roman" w:eastAsiaTheme="minorHAnsi" w:hAnsi="Times New Roman" w:cs="Times New Roman"/>
          <w:bCs/>
          <w:sz w:val="24"/>
          <w:szCs w:val="24"/>
          <w:lang w:eastAsia="en-US"/>
        </w:rPr>
        <w:t xml:space="preserve"> </w:t>
      </w:r>
      <w:r w:rsidR="000F56EA" w:rsidRPr="007B2D94">
        <w:rPr>
          <w:rFonts w:ascii="Times New Roman" w:eastAsiaTheme="minorHAnsi" w:hAnsi="Times New Roman" w:cs="Times New Roman"/>
          <w:bCs/>
          <w:sz w:val="24"/>
          <w:szCs w:val="24"/>
          <w:lang w:eastAsia="en-US"/>
        </w:rPr>
        <w:t>kg/ha)</w:t>
      </w:r>
      <w:r w:rsidR="0063302A" w:rsidRPr="007B2D94">
        <w:rPr>
          <w:rFonts w:ascii="Times New Roman" w:eastAsiaTheme="minorHAnsi" w:hAnsi="Times New Roman" w:cs="Times New Roman"/>
          <w:bCs/>
          <w:sz w:val="24"/>
          <w:szCs w:val="24"/>
          <w:lang w:eastAsia="en-US"/>
        </w:rPr>
        <w:t>; sorghum and soy production were low</w:t>
      </w:r>
      <w:r w:rsidR="000F56EA" w:rsidRPr="007B2D94">
        <w:rPr>
          <w:rFonts w:ascii="Times New Roman" w:eastAsiaTheme="minorHAnsi" w:hAnsi="Times New Roman" w:cs="Times New Roman"/>
          <w:bCs/>
          <w:sz w:val="24"/>
          <w:szCs w:val="24"/>
          <w:lang w:eastAsia="en-US"/>
        </w:rPr>
        <w:t>.</w:t>
      </w:r>
      <w:r w:rsidRPr="007B2D94">
        <w:rPr>
          <w:rFonts w:ascii="Times New Roman" w:eastAsiaTheme="minorHAnsi" w:hAnsi="Times New Roman" w:cs="Times New Roman"/>
          <w:bCs/>
          <w:sz w:val="24"/>
          <w:szCs w:val="24"/>
          <w:lang w:eastAsia="en-US"/>
        </w:rPr>
        <w:t xml:space="preserve"> </w:t>
      </w:r>
    </w:p>
    <w:p w14:paraId="2475405F" w14:textId="33B57D8C" w:rsidR="00690D72" w:rsidRPr="007B2D94" w:rsidRDefault="00690D72" w:rsidP="005C3F19">
      <w:pPr>
        <w:spacing w:line="360" w:lineRule="auto"/>
        <w:rPr>
          <w:rFonts w:ascii="Times New Roman" w:eastAsiaTheme="minorHAnsi" w:hAnsi="Times New Roman" w:cs="Times New Roman"/>
          <w:bCs/>
          <w:sz w:val="24"/>
          <w:szCs w:val="24"/>
          <w:lang w:eastAsia="en-US"/>
        </w:rPr>
      </w:pPr>
      <w:r w:rsidRPr="007B2D94">
        <w:rPr>
          <w:rFonts w:ascii="Times New Roman" w:eastAsiaTheme="minorHAnsi" w:hAnsi="Times New Roman" w:cs="Times New Roman"/>
          <w:bCs/>
          <w:sz w:val="24"/>
          <w:szCs w:val="24"/>
          <w:lang w:eastAsia="en-US"/>
        </w:rPr>
        <w:t xml:space="preserve">Almost all respondents (96%) use chemical fertiliser, but the </w:t>
      </w:r>
      <w:r w:rsidR="00BA4D4D" w:rsidRPr="007B2D94">
        <w:rPr>
          <w:rFonts w:ascii="Times New Roman" w:eastAsiaTheme="minorHAnsi" w:hAnsi="Times New Roman" w:cs="Times New Roman"/>
          <w:bCs/>
          <w:sz w:val="24"/>
          <w:szCs w:val="24"/>
          <w:lang w:eastAsia="en-US"/>
        </w:rPr>
        <w:t>amount of fertiliser</w:t>
      </w:r>
      <w:r w:rsidRPr="007B2D94">
        <w:rPr>
          <w:rFonts w:ascii="Times New Roman" w:eastAsiaTheme="minorHAnsi" w:hAnsi="Times New Roman" w:cs="Times New Roman"/>
          <w:bCs/>
          <w:sz w:val="24"/>
          <w:szCs w:val="24"/>
          <w:lang w:eastAsia="en-US"/>
        </w:rPr>
        <w:t xml:space="preserve"> that househ</w:t>
      </w:r>
      <w:r w:rsidR="003B64B1" w:rsidRPr="007B2D94">
        <w:rPr>
          <w:rFonts w:ascii="Times New Roman" w:eastAsiaTheme="minorHAnsi" w:hAnsi="Times New Roman" w:cs="Times New Roman"/>
          <w:bCs/>
          <w:sz w:val="24"/>
          <w:szCs w:val="24"/>
          <w:lang w:eastAsia="en-US"/>
        </w:rPr>
        <w:t>olds can get or afford is low (</w:t>
      </w:r>
      <w:r w:rsidR="00086281">
        <w:rPr>
          <w:rFonts w:ascii="Times New Roman" w:eastAsiaTheme="minorHAnsi" w:hAnsi="Times New Roman" w:cs="Times New Roman"/>
          <w:bCs/>
          <w:sz w:val="24"/>
          <w:szCs w:val="24"/>
          <w:lang w:eastAsia="en-US"/>
        </w:rPr>
        <w:t>median</w:t>
      </w:r>
      <w:r w:rsidR="00D92CDF">
        <w:rPr>
          <w:rFonts w:ascii="Times New Roman" w:eastAsiaTheme="minorHAnsi" w:hAnsi="Times New Roman" w:cs="Times New Roman"/>
          <w:bCs/>
          <w:sz w:val="24"/>
          <w:szCs w:val="24"/>
          <w:lang w:eastAsia="en-US"/>
        </w:rPr>
        <w:t xml:space="preserve"> = </w:t>
      </w:r>
      <w:r w:rsidR="003B64B1" w:rsidRPr="0072206C">
        <w:rPr>
          <w:rFonts w:ascii="Times New Roman" w:eastAsiaTheme="minorHAnsi" w:hAnsi="Times New Roman" w:cs="Times New Roman"/>
          <w:bCs/>
          <w:sz w:val="24"/>
          <w:szCs w:val="24"/>
          <w:lang w:eastAsia="en-US"/>
        </w:rPr>
        <w:t>8</w:t>
      </w:r>
      <w:r w:rsidR="00D92CDF" w:rsidRPr="00167E55">
        <w:rPr>
          <w:rFonts w:ascii="Times New Roman" w:eastAsiaTheme="minorHAnsi" w:hAnsi="Times New Roman" w:cs="Times New Roman"/>
          <w:bCs/>
          <w:sz w:val="24"/>
          <w:szCs w:val="24"/>
          <w:lang w:eastAsia="en-US"/>
        </w:rPr>
        <w:t>7</w:t>
      </w:r>
      <w:r w:rsidRPr="0072206C">
        <w:rPr>
          <w:rFonts w:ascii="Times New Roman" w:eastAsiaTheme="minorHAnsi" w:hAnsi="Times New Roman" w:cs="Times New Roman"/>
          <w:bCs/>
          <w:sz w:val="24"/>
          <w:szCs w:val="24"/>
          <w:lang w:eastAsia="en-US"/>
        </w:rPr>
        <w:t>kg</w:t>
      </w:r>
      <w:r w:rsidR="00D92CDF" w:rsidRPr="00167E55">
        <w:rPr>
          <w:rFonts w:ascii="Times New Roman" w:eastAsiaTheme="minorHAnsi" w:hAnsi="Times New Roman" w:cs="Times New Roman"/>
          <w:bCs/>
          <w:sz w:val="24"/>
          <w:szCs w:val="24"/>
          <w:lang w:eastAsia="en-US"/>
        </w:rPr>
        <w:t>/ha</w:t>
      </w:r>
      <w:r w:rsidRPr="0072206C">
        <w:rPr>
          <w:rFonts w:ascii="Times New Roman" w:eastAsiaTheme="minorHAnsi" w:hAnsi="Times New Roman" w:cs="Times New Roman"/>
          <w:bCs/>
          <w:sz w:val="24"/>
          <w:szCs w:val="24"/>
          <w:lang w:eastAsia="en-US"/>
        </w:rPr>
        <w:t>) in</w:t>
      </w:r>
      <w:r w:rsidRPr="007B2D94">
        <w:rPr>
          <w:rFonts w:ascii="Times New Roman" w:eastAsiaTheme="minorHAnsi" w:hAnsi="Times New Roman" w:cs="Times New Roman"/>
          <w:bCs/>
          <w:sz w:val="24"/>
          <w:szCs w:val="24"/>
          <w:lang w:eastAsia="en-US"/>
        </w:rPr>
        <w:t xml:space="preserve"> comp</w:t>
      </w:r>
      <w:r w:rsidR="000F56EA" w:rsidRPr="007B2D94">
        <w:rPr>
          <w:rFonts w:ascii="Times New Roman" w:eastAsiaTheme="minorHAnsi" w:hAnsi="Times New Roman" w:cs="Times New Roman"/>
          <w:bCs/>
          <w:sz w:val="24"/>
          <w:szCs w:val="24"/>
          <w:lang w:eastAsia="en-US"/>
        </w:rPr>
        <w:t>arison to industrialised countri</w:t>
      </w:r>
      <w:r w:rsidRPr="007B2D94">
        <w:rPr>
          <w:rFonts w:ascii="Times New Roman" w:eastAsiaTheme="minorHAnsi" w:hAnsi="Times New Roman" w:cs="Times New Roman"/>
          <w:bCs/>
          <w:sz w:val="24"/>
          <w:szCs w:val="24"/>
          <w:lang w:eastAsia="en-US"/>
        </w:rPr>
        <w:t>es (e.g. 200 kg/ha</w:t>
      </w:r>
      <w:r w:rsidR="00BA4D4D" w:rsidRPr="007B2D94">
        <w:rPr>
          <w:rFonts w:ascii="Times New Roman" w:eastAsiaTheme="minorHAnsi" w:hAnsi="Times New Roman" w:cs="Times New Roman"/>
          <w:bCs/>
          <w:sz w:val="24"/>
          <w:szCs w:val="24"/>
          <w:lang w:eastAsia="en-US"/>
        </w:rPr>
        <w:t xml:space="preserve"> for maize</w:t>
      </w:r>
      <w:r w:rsidRPr="007B2D94">
        <w:rPr>
          <w:rFonts w:ascii="Times New Roman" w:eastAsiaTheme="minorHAnsi" w:hAnsi="Times New Roman" w:cs="Times New Roman"/>
          <w:bCs/>
          <w:sz w:val="24"/>
          <w:szCs w:val="24"/>
          <w:lang w:eastAsia="en-US"/>
        </w:rPr>
        <w:t xml:space="preserve"> in Germany)</w:t>
      </w:r>
      <w:r w:rsidR="005531AB" w:rsidRPr="007B2D94">
        <w:rPr>
          <w:rFonts w:ascii="Times New Roman" w:eastAsiaTheme="minorHAnsi" w:hAnsi="Times New Roman" w:cs="Times New Roman"/>
          <w:bCs/>
          <w:sz w:val="24"/>
          <w:szCs w:val="24"/>
          <w:lang w:eastAsia="en-US"/>
        </w:rPr>
        <w:t xml:space="preserve"> (</w:t>
      </w:r>
      <w:r w:rsidR="00E1490A" w:rsidRPr="007B2D94">
        <w:rPr>
          <w:rFonts w:ascii="Times New Roman" w:eastAsiaTheme="minorHAnsi" w:hAnsi="Times New Roman" w:cs="Times New Roman"/>
          <w:bCs/>
          <w:sz w:val="24"/>
          <w:szCs w:val="24"/>
          <w:lang w:eastAsia="en-US"/>
        </w:rPr>
        <w:t>Roser and Ritchie 2017</w:t>
      </w:r>
      <w:r w:rsidR="005531AB" w:rsidRPr="007B2D94">
        <w:rPr>
          <w:rFonts w:ascii="Times New Roman" w:eastAsiaTheme="minorHAnsi" w:hAnsi="Times New Roman" w:cs="Times New Roman"/>
          <w:bCs/>
          <w:sz w:val="24"/>
          <w:szCs w:val="24"/>
          <w:lang w:eastAsia="en-US"/>
        </w:rPr>
        <w:t>)</w:t>
      </w:r>
      <w:r w:rsidRPr="007B2D94">
        <w:rPr>
          <w:rFonts w:ascii="Times New Roman" w:eastAsiaTheme="minorHAnsi" w:hAnsi="Times New Roman" w:cs="Times New Roman"/>
          <w:bCs/>
          <w:sz w:val="24"/>
          <w:szCs w:val="24"/>
          <w:lang w:eastAsia="en-US"/>
        </w:rPr>
        <w:t>.</w:t>
      </w:r>
      <w:r w:rsidR="000F56EA" w:rsidRPr="007B2D94">
        <w:rPr>
          <w:rFonts w:ascii="Times New Roman" w:eastAsiaTheme="minorHAnsi" w:hAnsi="Times New Roman" w:cs="Times New Roman"/>
          <w:bCs/>
          <w:sz w:val="24"/>
          <w:szCs w:val="24"/>
          <w:lang w:eastAsia="en-US"/>
        </w:rPr>
        <w:t xml:space="preserve"> The mean number of fertiliser cou</w:t>
      </w:r>
      <w:r w:rsidR="00802F3B" w:rsidRPr="007B2D94">
        <w:rPr>
          <w:rFonts w:ascii="Times New Roman" w:eastAsiaTheme="minorHAnsi" w:hAnsi="Times New Roman" w:cs="Times New Roman"/>
          <w:bCs/>
          <w:sz w:val="24"/>
          <w:szCs w:val="24"/>
          <w:lang w:eastAsia="en-US"/>
        </w:rPr>
        <w:t>pons that households get is 0.95</w:t>
      </w:r>
      <w:r w:rsidR="000F56EA" w:rsidRPr="007B2D94">
        <w:rPr>
          <w:rFonts w:ascii="Times New Roman" w:eastAsiaTheme="minorHAnsi" w:hAnsi="Times New Roman" w:cs="Times New Roman"/>
          <w:bCs/>
          <w:sz w:val="24"/>
          <w:szCs w:val="24"/>
          <w:lang w:eastAsia="en-US"/>
        </w:rPr>
        <w:t xml:space="preserve">; village politics dictate that coupons are shared among families and friends irrespective of need. </w:t>
      </w:r>
    </w:p>
    <w:p w14:paraId="41333ADA" w14:textId="65772B62" w:rsidR="000F56EA" w:rsidRPr="007B2D94" w:rsidRDefault="000F56EA" w:rsidP="005C3F19">
      <w:pPr>
        <w:spacing w:line="360" w:lineRule="auto"/>
        <w:rPr>
          <w:rFonts w:ascii="Times New Roman" w:eastAsiaTheme="minorHAnsi" w:hAnsi="Times New Roman" w:cs="Times New Roman"/>
          <w:bCs/>
          <w:sz w:val="24"/>
          <w:szCs w:val="24"/>
          <w:lang w:eastAsia="en-US"/>
        </w:rPr>
      </w:pPr>
      <w:r w:rsidRPr="007B2D94">
        <w:rPr>
          <w:rFonts w:ascii="Times New Roman" w:eastAsiaTheme="minorHAnsi" w:hAnsi="Times New Roman" w:cs="Times New Roman"/>
          <w:bCs/>
          <w:sz w:val="24"/>
          <w:szCs w:val="24"/>
          <w:lang w:eastAsia="en-US"/>
        </w:rPr>
        <w:t xml:space="preserve">As most of the farm produce is used for domestic consumption, </w:t>
      </w:r>
      <w:r w:rsidR="00A3654F" w:rsidRPr="007B2D94">
        <w:rPr>
          <w:rFonts w:ascii="Times New Roman" w:eastAsiaTheme="minorHAnsi" w:hAnsi="Times New Roman" w:cs="Times New Roman"/>
          <w:bCs/>
          <w:sz w:val="24"/>
          <w:szCs w:val="24"/>
          <w:lang w:eastAsia="en-US"/>
        </w:rPr>
        <w:t>cash</w:t>
      </w:r>
      <w:r w:rsidRPr="007B2D94">
        <w:rPr>
          <w:rFonts w:ascii="Times New Roman" w:eastAsiaTheme="minorHAnsi" w:hAnsi="Times New Roman" w:cs="Times New Roman"/>
          <w:bCs/>
          <w:sz w:val="24"/>
          <w:szCs w:val="24"/>
          <w:lang w:eastAsia="en-US"/>
        </w:rPr>
        <w:t xml:space="preserve"> revenues</w:t>
      </w:r>
      <w:r w:rsidR="00A3654F" w:rsidRPr="007B2D94">
        <w:rPr>
          <w:rFonts w:ascii="Times New Roman" w:eastAsiaTheme="minorHAnsi" w:hAnsi="Times New Roman" w:cs="Times New Roman"/>
          <w:bCs/>
          <w:sz w:val="24"/>
          <w:szCs w:val="24"/>
          <w:lang w:eastAsia="en-US"/>
        </w:rPr>
        <w:t xml:space="preserve"> from respondents’ farms</w:t>
      </w:r>
      <w:r w:rsidRPr="007B2D94">
        <w:rPr>
          <w:rFonts w:ascii="Times New Roman" w:eastAsiaTheme="minorHAnsi" w:hAnsi="Times New Roman" w:cs="Times New Roman"/>
          <w:bCs/>
          <w:sz w:val="24"/>
          <w:szCs w:val="24"/>
          <w:lang w:eastAsia="en-US"/>
        </w:rPr>
        <w:t xml:space="preserve"> are relatively low. </w:t>
      </w:r>
      <w:r w:rsidR="0063302A" w:rsidRPr="007B2D94">
        <w:rPr>
          <w:rFonts w:ascii="Times New Roman" w:eastAsiaTheme="minorHAnsi" w:hAnsi="Times New Roman" w:cs="Times New Roman"/>
          <w:bCs/>
          <w:sz w:val="24"/>
          <w:szCs w:val="24"/>
          <w:lang w:eastAsia="en-US"/>
        </w:rPr>
        <w:t>F</w:t>
      </w:r>
      <w:r w:rsidR="00911492" w:rsidRPr="007B2D94">
        <w:rPr>
          <w:rFonts w:ascii="Times New Roman" w:eastAsiaTheme="minorHAnsi" w:hAnsi="Times New Roman" w:cs="Times New Roman"/>
          <w:bCs/>
          <w:sz w:val="24"/>
          <w:szCs w:val="24"/>
          <w:lang w:eastAsia="en-US"/>
        </w:rPr>
        <w:t>ew households own</w:t>
      </w:r>
      <w:r w:rsidRPr="007B2D94">
        <w:rPr>
          <w:rFonts w:ascii="Times New Roman" w:eastAsiaTheme="minorHAnsi" w:hAnsi="Times New Roman" w:cs="Times New Roman"/>
          <w:bCs/>
          <w:sz w:val="24"/>
          <w:szCs w:val="24"/>
          <w:lang w:eastAsia="en-US"/>
        </w:rPr>
        <w:t xml:space="preserve"> a</w:t>
      </w:r>
      <w:r w:rsidR="00AB3031">
        <w:rPr>
          <w:rFonts w:ascii="Times New Roman" w:eastAsiaTheme="minorHAnsi" w:hAnsi="Times New Roman" w:cs="Times New Roman"/>
          <w:bCs/>
          <w:sz w:val="24"/>
          <w:szCs w:val="24"/>
          <w:lang w:eastAsia="en-US"/>
        </w:rPr>
        <w:t xml:space="preserve"> private</w:t>
      </w:r>
      <w:r w:rsidRPr="007B2D94">
        <w:rPr>
          <w:rFonts w:ascii="Times New Roman" w:eastAsiaTheme="minorHAnsi" w:hAnsi="Times New Roman" w:cs="Times New Roman"/>
          <w:bCs/>
          <w:sz w:val="24"/>
          <w:szCs w:val="24"/>
          <w:lang w:eastAsia="en-US"/>
        </w:rPr>
        <w:t xml:space="preserve"> woodlot, </w:t>
      </w:r>
      <w:r w:rsidR="0063302A" w:rsidRPr="007B2D94">
        <w:rPr>
          <w:rFonts w:ascii="Times New Roman" w:eastAsiaTheme="minorHAnsi" w:hAnsi="Times New Roman" w:cs="Times New Roman"/>
          <w:bCs/>
          <w:sz w:val="24"/>
          <w:szCs w:val="24"/>
          <w:lang w:eastAsia="en-US"/>
        </w:rPr>
        <w:t xml:space="preserve">and </w:t>
      </w:r>
      <w:r w:rsidRPr="007B2D94">
        <w:rPr>
          <w:rFonts w:ascii="Times New Roman" w:eastAsiaTheme="minorHAnsi" w:hAnsi="Times New Roman" w:cs="Times New Roman"/>
          <w:bCs/>
          <w:sz w:val="24"/>
          <w:szCs w:val="24"/>
          <w:lang w:eastAsia="en-US"/>
        </w:rPr>
        <w:t>mean woodlot revenues are negligible, but</w:t>
      </w:r>
      <w:r w:rsidR="00AB3031">
        <w:rPr>
          <w:rFonts w:ascii="Times New Roman" w:eastAsiaTheme="minorHAnsi" w:hAnsi="Times New Roman" w:cs="Times New Roman"/>
          <w:bCs/>
          <w:sz w:val="24"/>
          <w:szCs w:val="24"/>
          <w:lang w:eastAsia="en-US"/>
        </w:rPr>
        <w:t xml:space="preserve"> public or communal</w:t>
      </w:r>
      <w:r w:rsidRPr="007B2D94">
        <w:rPr>
          <w:rFonts w:ascii="Times New Roman" w:eastAsiaTheme="minorHAnsi" w:hAnsi="Times New Roman" w:cs="Times New Roman"/>
          <w:bCs/>
          <w:sz w:val="24"/>
          <w:szCs w:val="24"/>
          <w:lang w:eastAsia="en-US"/>
        </w:rPr>
        <w:t xml:space="preserve"> forest revenues (mainly from selling charcoal, bamboo, firewood and grasses) are relevant. </w:t>
      </w:r>
      <w:r w:rsidR="00B47F21" w:rsidRPr="007B2D94">
        <w:rPr>
          <w:rFonts w:ascii="Times New Roman" w:eastAsiaTheme="minorHAnsi" w:hAnsi="Times New Roman" w:cs="Times New Roman"/>
          <w:bCs/>
          <w:sz w:val="24"/>
          <w:szCs w:val="24"/>
          <w:lang w:eastAsia="en-US"/>
        </w:rPr>
        <w:t>More than half of the households (58%)</w:t>
      </w:r>
      <w:r w:rsidR="0063302A" w:rsidRPr="007B2D94">
        <w:rPr>
          <w:rFonts w:ascii="Times New Roman" w:eastAsiaTheme="minorHAnsi" w:hAnsi="Times New Roman" w:cs="Times New Roman"/>
          <w:bCs/>
          <w:sz w:val="24"/>
          <w:szCs w:val="24"/>
          <w:lang w:eastAsia="en-US"/>
        </w:rPr>
        <w:t xml:space="preserve"> </w:t>
      </w:r>
      <w:r w:rsidRPr="007B2D94">
        <w:rPr>
          <w:rFonts w:ascii="Times New Roman" w:eastAsiaTheme="minorHAnsi" w:hAnsi="Times New Roman" w:cs="Times New Roman"/>
          <w:bCs/>
          <w:sz w:val="24"/>
          <w:szCs w:val="24"/>
          <w:lang w:eastAsia="en-US"/>
        </w:rPr>
        <w:t>own livestock</w:t>
      </w:r>
      <w:r w:rsidR="00BA5BCF" w:rsidRPr="007B2D94">
        <w:rPr>
          <w:rFonts w:ascii="Times New Roman" w:eastAsiaTheme="minorHAnsi" w:hAnsi="Times New Roman" w:cs="Times New Roman"/>
          <w:bCs/>
          <w:sz w:val="24"/>
          <w:szCs w:val="24"/>
          <w:lang w:eastAsia="en-US"/>
        </w:rPr>
        <w:t>. With</w:t>
      </w:r>
      <w:r w:rsidR="00A222CA" w:rsidRPr="007B2D94">
        <w:rPr>
          <w:rFonts w:ascii="Times New Roman" w:eastAsiaTheme="minorHAnsi" w:hAnsi="Times New Roman" w:cs="Times New Roman"/>
          <w:bCs/>
          <w:sz w:val="24"/>
          <w:szCs w:val="24"/>
          <w:lang w:eastAsia="en-US"/>
        </w:rPr>
        <w:t>in the ‘other income’ pool</w:t>
      </w:r>
      <w:r w:rsidR="00BA5BCF" w:rsidRPr="007B2D94">
        <w:rPr>
          <w:rFonts w:ascii="Times New Roman" w:eastAsiaTheme="minorHAnsi" w:hAnsi="Times New Roman" w:cs="Times New Roman"/>
          <w:bCs/>
          <w:sz w:val="24"/>
          <w:szCs w:val="24"/>
          <w:lang w:eastAsia="en-US"/>
        </w:rPr>
        <w:t>,</w:t>
      </w:r>
      <w:r w:rsidR="000C3495" w:rsidRPr="007B2D94">
        <w:rPr>
          <w:rFonts w:ascii="Times New Roman" w:eastAsiaTheme="minorHAnsi" w:hAnsi="Times New Roman" w:cs="Times New Roman"/>
          <w:bCs/>
          <w:sz w:val="24"/>
          <w:szCs w:val="24"/>
          <w:lang w:eastAsia="en-US"/>
        </w:rPr>
        <w:t xml:space="preserve"> </w:t>
      </w:r>
      <w:r w:rsidRPr="007B2D94">
        <w:rPr>
          <w:rFonts w:ascii="Times New Roman" w:eastAsiaTheme="minorHAnsi" w:hAnsi="Times New Roman" w:cs="Times New Roman"/>
          <w:bCs/>
          <w:sz w:val="24"/>
          <w:szCs w:val="24"/>
          <w:lang w:eastAsia="en-US"/>
        </w:rPr>
        <w:t xml:space="preserve">the largest source </w:t>
      </w:r>
      <w:r w:rsidR="00A222CA" w:rsidRPr="007B2D94">
        <w:rPr>
          <w:rFonts w:ascii="Times New Roman" w:eastAsiaTheme="minorHAnsi" w:hAnsi="Times New Roman" w:cs="Times New Roman"/>
          <w:bCs/>
          <w:sz w:val="24"/>
          <w:szCs w:val="24"/>
          <w:lang w:eastAsia="en-US"/>
        </w:rPr>
        <w:t>is</w:t>
      </w:r>
      <w:r w:rsidR="00AE1B4B" w:rsidRPr="007B2D94">
        <w:rPr>
          <w:rFonts w:ascii="Times New Roman" w:eastAsiaTheme="minorHAnsi" w:hAnsi="Times New Roman" w:cs="Times New Roman"/>
          <w:bCs/>
          <w:sz w:val="24"/>
          <w:szCs w:val="24"/>
          <w:lang w:eastAsia="en-US"/>
        </w:rPr>
        <w:t xml:space="preserve"> formal employment, with smaller contributions from charcoal trade, non-agricultural activities, remittances, social cash transfers and agricultural wage labour</w:t>
      </w:r>
      <w:r w:rsidR="00F02CB6" w:rsidRPr="007B2D94">
        <w:rPr>
          <w:rFonts w:ascii="Times New Roman" w:eastAsiaTheme="minorHAnsi" w:hAnsi="Times New Roman" w:cs="Times New Roman"/>
          <w:bCs/>
          <w:sz w:val="24"/>
          <w:szCs w:val="24"/>
          <w:lang w:eastAsia="en-US"/>
        </w:rPr>
        <w:t>.</w:t>
      </w:r>
      <w:r w:rsidR="000C3495" w:rsidRPr="007B2D94">
        <w:rPr>
          <w:rFonts w:ascii="Times New Roman" w:eastAsiaTheme="minorHAnsi" w:hAnsi="Times New Roman" w:cs="Times New Roman"/>
          <w:bCs/>
          <w:sz w:val="24"/>
          <w:szCs w:val="24"/>
          <w:lang w:eastAsia="en-US"/>
        </w:rPr>
        <w:t xml:space="preserve"> </w:t>
      </w:r>
      <w:r w:rsidR="006B24C2" w:rsidRPr="007B2D94">
        <w:rPr>
          <w:rFonts w:ascii="Times New Roman" w:eastAsiaTheme="minorHAnsi" w:hAnsi="Times New Roman" w:cs="Times New Roman"/>
          <w:bCs/>
          <w:sz w:val="24"/>
          <w:szCs w:val="24"/>
          <w:lang w:eastAsia="en-US"/>
        </w:rPr>
        <w:t>Compared to</w:t>
      </w:r>
      <w:r w:rsidR="003E1C98" w:rsidRPr="007B2D94">
        <w:rPr>
          <w:rFonts w:ascii="Times New Roman" w:eastAsiaTheme="minorHAnsi" w:hAnsi="Times New Roman" w:cs="Times New Roman"/>
          <w:bCs/>
          <w:sz w:val="24"/>
          <w:szCs w:val="24"/>
          <w:lang w:eastAsia="en-US"/>
        </w:rPr>
        <w:t xml:space="preserve"> the</w:t>
      </w:r>
      <w:r w:rsidR="00E90BB5" w:rsidRPr="007B2D94">
        <w:rPr>
          <w:rFonts w:ascii="Times New Roman" w:eastAsiaTheme="minorHAnsi" w:hAnsi="Times New Roman" w:cs="Times New Roman"/>
          <w:bCs/>
          <w:sz w:val="24"/>
          <w:szCs w:val="24"/>
          <w:lang w:eastAsia="en-US"/>
        </w:rPr>
        <w:t xml:space="preserve"> </w:t>
      </w:r>
      <w:r w:rsidR="00AD7035" w:rsidRPr="007B2D94">
        <w:rPr>
          <w:rFonts w:ascii="Times New Roman" w:eastAsiaTheme="minorHAnsi" w:hAnsi="Times New Roman" w:cs="Times New Roman"/>
          <w:bCs/>
          <w:sz w:val="24"/>
          <w:szCs w:val="24"/>
          <w:lang w:eastAsia="en-US"/>
        </w:rPr>
        <w:t xml:space="preserve">sample statistics for household cash </w:t>
      </w:r>
      <w:r w:rsidR="00654CDE" w:rsidRPr="007B2D94">
        <w:rPr>
          <w:rFonts w:ascii="Times New Roman" w:eastAsiaTheme="minorHAnsi" w:hAnsi="Times New Roman" w:cs="Times New Roman"/>
          <w:bCs/>
          <w:sz w:val="24"/>
          <w:szCs w:val="24"/>
          <w:lang w:eastAsia="en-US"/>
        </w:rPr>
        <w:t>revenue</w:t>
      </w:r>
      <w:r w:rsidR="00AD7035" w:rsidRPr="007B2D94">
        <w:rPr>
          <w:rFonts w:ascii="Times New Roman" w:eastAsiaTheme="minorHAnsi" w:hAnsi="Times New Roman" w:cs="Times New Roman"/>
          <w:bCs/>
          <w:sz w:val="24"/>
          <w:szCs w:val="24"/>
          <w:lang w:eastAsia="en-US"/>
        </w:rPr>
        <w:t>s</w:t>
      </w:r>
      <w:r w:rsidR="003E1C98" w:rsidRPr="007B2D94">
        <w:rPr>
          <w:rFonts w:ascii="Times New Roman" w:eastAsiaTheme="minorHAnsi" w:hAnsi="Times New Roman" w:cs="Times New Roman"/>
          <w:bCs/>
          <w:sz w:val="24"/>
          <w:szCs w:val="24"/>
          <w:lang w:eastAsia="en-US"/>
        </w:rPr>
        <w:t xml:space="preserve">, the chosen credit levels in the </w:t>
      </w:r>
      <w:r w:rsidR="00BA5BCF" w:rsidRPr="007B2D94">
        <w:rPr>
          <w:rFonts w:ascii="Times New Roman" w:eastAsiaTheme="minorHAnsi" w:hAnsi="Times New Roman" w:cs="Times New Roman"/>
          <w:bCs/>
          <w:sz w:val="24"/>
          <w:szCs w:val="24"/>
          <w:lang w:eastAsia="en-US"/>
        </w:rPr>
        <w:t>D</w:t>
      </w:r>
      <w:r w:rsidR="003E1C98" w:rsidRPr="007B2D94">
        <w:rPr>
          <w:rFonts w:ascii="Times New Roman" w:eastAsiaTheme="minorHAnsi" w:hAnsi="Times New Roman" w:cs="Times New Roman"/>
          <w:bCs/>
          <w:sz w:val="24"/>
          <w:szCs w:val="24"/>
          <w:lang w:eastAsia="en-US"/>
        </w:rPr>
        <w:t xml:space="preserve">CE </w:t>
      </w:r>
      <w:r w:rsidR="006B24C2" w:rsidRPr="007B2D94">
        <w:rPr>
          <w:rFonts w:ascii="Times New Roman" w:eastAsiaTheme="minorHAnsi" w:hAnsi="Times New Roman" w:cs="Times New Roman"/>
          <w:bCs/>
          <w:sz w:val="24"/>
          <w:szCs w:val="24"/>
          <w:lang w:eastAsia="en-US"/>
        </w:rPr>
        <w:t>appear to be of</w:t>
      </w:r>
      <w:r w:rsidR="000C3495" w:rsidRPr="007B2D94">
        <w:rPr>
          <w:rFonts w:ascii="Times New Roman" w:eastAsiaTheme="minorHAnsi" w:hAnsi="Times New Roman" w:cs="Times New Roman"/>
          <w:bCs/>
          <w:sz w:val="24"/>
          <w:szCs w:val="24"/>
          <w:lang w:eastAsia="en-US"/>
        </w:rPr>
        <w:t xml:space="preserve"> </w:t>
      </w:r>
      <w:r w:rsidR="003E1C98" w:rsidRPr="007B2D94">
        <w:rPr>
          <w:rFonts w:ascii="Times New Roman" w:eastAsiaTheme="minorHAnsi" w:hAnsi="Times New Roman" w:cs="Times New Roman"/>
          <w:bCs/>
          <w:sz w:val="24"/>
          <w:szCs w:val="24"/>
          <w:lang w:eastAsia="en-US"/>
        </w:rPr>
        <w:t>the right order of magnitude, especially if one considers that the options would imply a considerable change in people’s main source of food production.</w:t>
      </w:r>
    </w:p>
    <w:p w14:paraId="65659BD4" w14:textId="77777777" w:rsidR="00802F3B" w:rsidRPr="007B2D94" w:rsidRDefault="00F02CB6" w:rsidP="005C3F19">
      <w:pPr>
        <w:spacing w:line="360" w:lineRule="auto"/>
        <w:rPr>
          <w:rFonts w:ascii="Times New Roman" w:hAnsi="Times New Roman" w:cs="Times New Roman"/>
          <w:i/>
          <w:iCs/>
          <w:color w:val="1F497D" w:themeColor="text2"/>
          <w:sz w:val="24"/>
          <w:szCs w:val="24"/>
        </w:rPr>
      </w:pPr>
      <w:r w:rsidRPr="007B2D94">
        <w:rPr>
          <w:rFonts w:ascii="Times New Roman" w:eastAsiaTheme="minorHAnsi" w:hAnsi="Times New Roman" w:cs="Times New Roman"/>
          <w:bCs/>
          <w:sz w:val="24"/>
          <w:szCs w:val="24"/>
          <w:lang w:eastAsia="en-US"/>
        </w:rPr>
        <w:t xml:space="preserve">Previous research has found that the number of relatives on which one can rely in times of need can have significant impact on the probability that households adopt new farming techniques </w:t>
      </w:r>
      <w:r w:rsidR="004063F9" w:rsidRPr="007B2D94">
        <w:rPr>
          <w:rFonts w:ascii="Times New Roman" w:eastAsiaTheme="minorHAnsi" w:hAnsi="Times New Roman" w:cs="Times New Roman"/>
          <w:bCs/>
          <w:sz w:val="24"/>
          <w:szCs w:val="24"/>
          <w:lang w:eastAsia="en-US"/>
        </w:rPr>
        <w:fldChar w:fldCharType="begin" w:fldLock="1"/>
      </w:r>
      <w:r w:rsidR="003B2B6A" w:rsidRPr="007B2D94">
        <w:rPr>
          <w:rFonts w:ascii="Times New Roman" w:eastAsiaTheme="minorHAnsi" w:hAnsi="Times New Roman" w:cs="Times New Roman"/>
          <w:bCs/>
          <w:sz w:val="24"/>
          <w:szCs w:val="24"/>
          <w:lang w:eastAsia="en-US"/>
        </w:rPr>
        <w:instrText>ADDIN CSL_CITATION { "citationItems" : [ { "id" : "ITEM-1", "itemData" : { "DOI" : "10.1016/j.landusepol.2014.08.016", "ISSN" : "02648377", "author" : [ { "dropping-particle" : "", "family" : "Kassie", "given" : "Menale", "non-dropping-particle" : "", "parse-names" : false, "suffix" : "" }, { "dropping-particle" : "", "family" : "Teklewold", "given" : "Hailemariam", "non-dropping-particle" : "", "parse-names" : false, "suffix" : "" }, { "dropping-particle" : "", "family" : "Jaleta", "given" : "Moti", "non-dropping-particle" : "", "parse-names" : false, "suffix" : "" }, { "dropping-particle" : "", "family" : "Marenya", "given" : "Paswel", "non-dropping-particle" : "", "parse-names" : false, "suffix" : "" }, { "dropping-particle" : "", "family" : "Erenstein", "given" : "Olaf", "non-dropping-particle" : "", "parse-names" : false, "suffix" : "" } ], "container-title" : "Land Use Policy", "id" : "ITEM-1", "issued" : { "date-parts" : [ [ "2015" ] ] }, "page" : "400-411", "publisher" : "Elsevier Ltd", "title" : "Understanding the adoption of a portfolio of sustainable intensification practices in eastern and southern Africa", "type" : "article-journal", "volume" : "42" }, "uris" : [ "http://www.mendeley.com/documents/?uuid=340d7aaa-51b9-4bde-94d3-41575a9af31e" ] } ], "mendeley" : { "formattedCitation" : "(Kassie et al. 2015)", "plainTextFormattedCitation" : "(Kassie et al. 2015)", "previouslyFormattedCitation" : "(Kassie et al. 2015)" }, "properties" : { "noteIndex" : 0 }, "schema" : "https://github.com/citation-style-language/schema/raw/master/csl-citation.json" }</w:instrText>
      </w:r>
      <w:r w:rsidR="004063F9" w:rsidRPr="007B2D94">
        <w:rPr>
          <w:rFonts w:ascii="Times New Roman" w:eastAsiaTheme="minorHAnsi" w:hAnsi="Times New Roman" w:cs="Times New Roman"/>
          <w:bCs/>
          <w:sz w:val="24"/>
          <w:szCs w:val="24"/>
          <w:lang w:eastAsia="en-US"/>
        </w:rPr>
        <w:fldChar w:fldCharType="separate"/>
      </w:r>
      <w:r w:rsidR="004063F9" w:rsidRPr="007B2D94">
        <w:rPr>
          <w:rFonts w:ascii="Times New Roman" w:eastAsiaTheme="minorHAnsi" w:hAnsi="Times New Roman" w:cs="Times New Roman"/>
          <w:bCs/>
          <w:noProof/>
          <w:sz w:val="24"/>
          <w:szCs w:val="24"/>
          <w:lang w:eastAsia="en-US"/>
        </w:rPr>
        <w:t>(Kassie et al. 2015)</w:t>
      </w:r>
      <w:r w:rsidR="004063F9" w:rsidRPr="007B2D94">
        <w:rPr>
          <w:rFonts w:ascii="Times New Roman" w:eastAsiaTheme="minorHAnsi" w:hAnsi="Times New Roman" w:cs="Times New Roman"/>
          <w:bCs/>
          <w:sz w:val="24"/>
          <w:szCs w:val="24"/>
          <w:lang w:eastAsia="en-US"/>
        </w:rPr>
        <w:fldChar w:fldCharType="end"/>
      </w:r>
      <w:r w:rsidRPr="007B2D94">
        <w:rPr>
          <w:rFonts w:ascii="Times New Roman" w:eastAsiaTheme="minorHAnsi" w:hAnsi="Times New Roman" w:cs="Times New Roman"/>
          <w:bCs/>
          <w:sz w:val="24"/>
          <w:szCs w:val="24"/>
          <w:lang w:eastAsia="en-US"/>
        </w:rPr>
        <w:t xml:space="preserve">. </w:t>
      </w:r>
      <w:r w:rsidR="003E1C98" w:rsidRPr="007B2D94">
        <w:rPr>
          <w:rFonts w:ascii="Times New Roman" w:eastAsiaTheme="minorHAnsi" w:hAnsi="Times New Roman" w:cs="Times New Roman"/>
          <w:bCs/>
          <w:sz w:val="24"/>
          <w:szCs w:val="24"/>
          <w:lang w:eastAsia="en-US"/>
        </w:rPr>
        <w:t>On average, households reported that they have 2</w:t>
      </w:r>
      <w:r w:rsidR="00802F3B" w:rsidRPr="007B2D94">
        <w:rPr>
          <w:rFonts w:ascii="Times New Roman" w:eastAsiaTheme="minorHAnsi" w:hAnsi="Times New Roman" w:cs="Times New Roman"/>
          <w:bCs/>
          <w:sz w:val="24"/>
          <w:szCs w:val="24"/>
          <w:lang w:eastAsia="en-US"/>
        </w:rPr>
        <w:t>.5</w:t>
      </w:r>
      <w:r w:rsidR="000C3495" w:rsidRPr="007B2D94">
        <w:rPr>
          <w:rFonts w:ascii="Times New Roman" w:eastAsiaTheme="minorHAnsi" w:hAnsi="Times New Roman" w:cs="Times New Roman"/>
          <w:bCs/>
          <w:sz w:val="24"/>
          <w:szCs w:val="24"/>
          <w:lang w:eastAsia="en-US"/>
        </w:rPr>
        <w:t xml:space="preserve"> </w:t>
      </w:r>
      <w:r w:rsidR="00BA4D4D" w:rsidRPr="007B2D94">
        <w:rPr>
          <w:rFonts w:ascii="Times New Roman" w:eastAsiaTheme="minorHAnsi" w:hAnsi="Times New Roman" w:cs="Times New Roman"/>
          <w:bCs/>
          <w:sz w:val="24"/>
          <w:szCs w:val="24"/>
          <w:lang w:eastAsia="en-US"/>
        </w:rPr>
        <w:t>potentially</w:t>
      </w:r>
      <w:r w:rsidR="003E1C98" w:rsidRPr="007B2D94">
        <w:rPr>
          <w:rFonts w:ascii="Times New Roman" w:eastAsiaTheme="minorHAnsi" w:hAnsi="Times New Roman" w:cs="Times New Roman"/>
          <w:bCs/>
          <w:sz w:val="24"/>
          <w:szCs w:val="24"/>
          <w:lang w:eastAsia="en-US"/>
        </w:rPr>
        <w:t xml:space="preserve"> </w:t>
      </w:r>
      <w:r w:rsidR="00BA4D4D" w:rsidRPr="007B2D94">
        <w:rPr>
          <w:rFonts w:ascii="Times New Roman" w:eastAsiaTheme="minorHAnsi" w:hAnsi="Times New Roman" w:cs="Times New Roman"/>
          <w:bCs/>
          <w:sz w:val="24"/>
          <w:szCs w:val="24"/>
          <w:lang w:eastAsia="en-US"/>
        </w:rPr>
        <w:t>supporting</w:t>
      </w:r>
      <w:r w:rsidR="003E1C98" w:rsidRPr="007B2D94">
        <w:rPr>
          <w:rFonts w:ascii="Times New Roman" w:eastAsiaTheme="minorHAnsi" w:hAnsi="Times New Roman" w:cs="Times New Roman"/>
          <w:bCs/>
          <w:sz w:val="24"/>
          <w:szCs w:val="24"/>
          <w:lang w:eastAsia="en-US"/>
        </w:rPr>
        <w:t xml:space="preserve"> relatives. </w:t>
      </w:r>
      <w:r w:rsidR="00802F3B" w:rsidRPr="007B2D94">
        <w:rPr>
          <w:rFonts w:ascii="Times New Roman" w:eastAsiaTheme="minorHAnsi" w:hAnsi="Times New Roman" w:cs="Times New Roman"/>
          <w:bCs/>
          <w:sz w:val="24"/>
          <w:szCs w:val="24"/>
          <w:lang w:eastAsia="en-US"/>
        </w:rPr>
        <w:t>More than half</w:t>
      </w:r>
      <w:r w:rsidR="0063302A" w:rsidRPr="007B2D94">
        <w:rPr>
          <w:rFonts w:ascii="Times New Roman" w:eastAsiaTheme="minorHAnsi" w:hAnsi="Times New Roman" w:cs="Times New Roman"/>
          <w:bCs/>
          <w:sz w:val="24"/>
          <w:szCs w:val="24"/>
          <w:lang w:eastAsia="en-US"/>
        </w:rPr>
        <w:t xml:space="preserve"> of the sample did not</w:t>
      </w:r>
      <w:r w:rsidR="003E1C98" w:rsidRPr="007B2D94">
        <w:rPr>
          <w:rFonts w:ascii="Times New Roman" w:eastAsiaTheme="minorHAnsi" w:hAnsi="Times New Roman" w:cs="Times New Roman"/>
          <w:bCs/>
          <w:sz w:val="24"/>
          <w:szCs w:val="24"/>
          <w:lang w:eastAsia="en-US"/>
        </w:rPr>
        <w:t xml:space="preserve"> trust </w:t>
      </w:r>
      <w:r w:rsidR="0063302A" w:rsidRPr="007B2D94">
        <w:rPr>
          <w:rFonts w:ascii="Times New Roman" w:eastAsiaTheme="minorHAnsi" w:hAnsi="Times New Roman" w:cs="Times New Roman"/>
          <w:bCs/>
          <w:sz w:val="24"/>
          <w:szCs w:val="24"/>
          <w:lang w:eastAsia="en-US"/>
        </w:rPr>
        <w:t>the</w:t>
      </w:r>
      <w:r w:rsidR="003E1C98" w:rsidRPr="007B2D94">
        <w:rPr>
          <w:rFonts w:ascii="Times New Roman" w:eastAsiaTheme="minorHAnsi" w:hAnsi="Times New Roman" w:cs="Times New Roman"/>
          <w:bCs/>
          <w:sz w:val="24"/>
          <w:szCs w:val="24"/>
          <w:lang w:eastAsia="en-US"/>
        </w:rPr>
        <w:t xml:space="preserve"> traders</w:t>
      </w:r>
      <w:r w:rsidR="0063302A" w:rsidRPr="007B2D94">
        <w:rPr>
          <w:rFonts w:ascii="Times New Roman" w:eastAsiaTheme="minorHAnsi" w:hAnsi="Times New Roman" w:cs="Times New Roman"/>
          <w:bCs/>
          <w:sz w:val="24"/>
          <w:szCs w:val="24"/>
          <w:lang w:eastAsia="en-US"/>
        </w:rPr>
        <w:t xml:space="preserve"> to whom they sold their maize and main crops. </w:t>
      </w:r>
      <w:r w:rsidR="00802F3B" w:rsidRPr="007B2D94">
        <w:rPr>
          <w:rFonts w:ascii="Times New Roman" w:eastAsiaTheme="minorHAnsi" w:hAnsi="Times New Roman" w:cs="Times New Roman"/>
          <w:bCs/>
          <w:sz w:val="24"/>
          <w:szCs w:val="24"/>
          <w:lang w:eastAsia="en-US"/>
        </w:rPr>
        <w:t>Two-fifth</w:t>
      </w:r>
      <w:r w:rsidR="003E1C98" w:rsidRPr="007B2D94">
        <w:rPr>
          <w:rFonts w:ascii="Times New Roman" w:eastAsiaTheme="minorHAnsi" w:hAnsi="Times New Roman" w:cs="Times New Roman"/>
          <w:bCs/>
          <w:sz w:val="24"/>
          <w:szCs w:val="24"/>
          <w:lang w:eastAsia="en-US"/>
        </w:rPr>
        <w:t xml:space="preserve"> of the sample expected that the Government would help in case of </w:t>
      </w:r>
      <w:r w:rsidR="0063302A" w:rsidRPr="007B2D94">
        <w:rPr>
          <w:rFonts w:ascii="Times New Roman" w:eastAsiaTheme="minorHAnsi" w:hAnsi="Times New Roman" w:cs="Times New Roman"/>
          <w:bCs/>
          <w:sz w:val="24"/>
          <w:szCs w:val="24"/>
          <w:lang w:eastAsia="en-US"/>
        </w:rPr>
        <w:t>harvest failure</w:t>
      </w:r>
      <w:r w:rsidR="003E1C98" w:rsidRPr="007B2D94">
        <w:rPr>
          <w:rFonts w:ascii="Times New Roman" w:eastAsiaTheme="minorHAnsi" w:hAnsi="Times New Roman" w:cs="Times New Roman"/>
          <w:bCs/>
          <w:sz w:val="24"/>
          <w:szCs w:val="24"/>
          <w:lang w:eastAsia="en-US"/>
        </w:rPr>
        <w:t>.</w:t>
      </w:r>
      <w:r w:rsidR="00802F3B" w:rsidRPr="007B2D94">
        <w:rPr>
          <w:rFonts w:ascii="Times New Roman" w:eastAsiaTheme="minorHAnsi" w:hAnsi="Times New Roman" w:cs="Times New Roman"/>
          <w:bCs/>
          <w:sz w:val="24"/>
          <w:szCs w:val="24"/>
          <w:lang w:eastAsia="en-US"/>
        </w:rPr>
        <w:t xml:space="preserve"> Relevant to our DCE is also that 20% of the respondents had previously been involved in intercropping or crop rotation projects, and more than half had been exposed to tree planting projects.</w:t>
      </w:r>
    </w:p>
    <w:p w14:paraId="66451916" w14:textId="77777777" w:rsidR="008D4D9B" w:rsidRDefault="008D4D9B">
      <w:pPr>
        <w:rPr>
          <w:rFonts w:ascii="Times New Roman" w:hAnsi="Times New Roman" w:cs="Times New Roman"/>
          <w:i/>
          <w:iCs/>
          <w:sz w:val="24"/>
          <w:szCs w:val="24"/>
        </w:rPr>
      </w:pPr>
      <w:r>
        <w:rPr>
          <w:rFonts w:ascii="Times New Roman" w:hAnsi="Times New Roman" w:cs="Times New Roman"/>
          <w:sz w:val="24"/>
          <w:szCs w:val="24"/>
        </w:rPr>
        <w:br w:type="page"/>
      </w:r>
    </w:p>
    <w:p w14:paraId="0617FDAB" w14:textId="261DF4CD" w:rsidR="003E1C98" w:rsidRPr="007B2D94" w:rsidRDefault="003E1C98" w:rsidP="005C3F19">
      <w:pPr>
        <w:pStyle w:val="Caption"/>
        <w:keepNext/>
        <w:spacing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Table </w:t>
      </w:r>
      <w:r w:rsidR="0086266A" w:rsidRPr="007B2D94">
        <w:rPr>
          <w:rFonts w:ascii="Times New Roman" w:hAnsi="Times New Roman" w:cs="Times New Roman"/>
          <w:noProof/>
          <w:color w:val="auto"/>
          <w:sz w:val="24"/>
          <w:szCs w:val="24"/>
        </w:rPr>
        <w:fldChar w:fldCharType="begin"/>
      </w:r>
      <w:r w:rsidR="0086266A" w:rsidRPr="007B2D94">
        <w:rPr>
          <w:rFonts w:ascii="Times New Roman" w:hAnsi="Times New Roman" w:cs="Times New Roman"/>
          <w:noProof/>
          <w:color w:val="auto"/>
          <w:sz w:val="24"/>
          <w:szCs w:val="24"/>
        </w:rPr>
        <w:instrText xml:space="preserve"> SEQ Table \* ARABIC </w:instrText>
      </w:r>
      <w:r w:rsidR="0086266A" w:rsidRPr="007B2D94">
        <w:rPr>
          <w:rFonts w:ascii="Times New Roman" w:hAnsi="Times New Roman" w:cs="Times New Roman"/>
          <w:noProof/>
          <w:color w:val="auto"/>
          <w:sz w:val="24"/>
          <w:szCs w:val="24"/>
        </w:rPr>
        <w:fldChar w:fldCharType="separate"/>
      </w:r>
      <w:r w:rsidR="00DA1705" w:rsidRPr="007B2D94">
        <w:rPr>
          <w:rFonts w:ascii="Times New Roman" w:hAnsi="Times New Roman" w:cs="Times New Roman"/>
          <w:noProof/>
          <w:color w:val="auto"/>
          <w:sz w:val="24"/>
          <w:szCs w:val="24"/>
        </w:rPr>
        <w:t>2</w:t>
      </w:r>
      <w:r w:rsidR="0086266A" w:rsidRPr="007B2D94">
        <w:rPr>
          <w:rFonts w:ascii="Times New Roman" w:hAnsi="Times New Roman" w:cs="Times New Roman"/>
          <w:noProof/>
          <w:color w:val="auto"/>
          <w:sz w:val="24"/>
          <w:szCs w:val="24"/>
        </w:rPr>
        <w:fldChar w:fldCharType="end"/>
      </w:r>
      <w:r w:rsidR="00E11715" w:rsidRPr="007B2D94">
        <w:rPr>
          <w:rFonts w:ascii="Times New Roman" w:hAnsi="Times New Roman" w:cs="Times New Roman"/>
          <w:noProof/>
          <w:color w:val="auto"/>
          <w:sz w:val="24"/>
          <w:szCs w:val="24"/>
        </w:rPr>
        <w:t>.</w:t>
      </w:r>
      <w:r w:rsidRPr="007B2D94">
        <w:rPr>
          <w:rFonts w:ascii="Times New Roman" w:hAnsi="Times New Roman" w:cs="Times New Roman"/>
          <w:color w:val="auto"/>
          <w:sz w:val="24"/>
          <w:szCs w:val="24"/>
        </w:rPr>
        <w:t xml:space="preserve"> Sample statistics</w:t>
      </w:r>
      <w:r w:rsidR="00FA6E54" w:rsidRPr="007B2D94">
        <w:rPr>
          <w:rFonts w:ascii="Times New Roman" w:hAnsi="Times New Roman" w:cs="Times New Roman"/>
          <w:color w:val="auto"/>
          <w:sz w:val="24"/>
          <w:szCs w:val="24"/>
        </w:rPr>
        <w:t xml:space="preserve"> (n=196</w:t>
      </w:r>
      <w:r w:rsidR="00B47F21" w:rsidRPr="007B2D94">
        <w:rPr>
          <w:rFonts w:ascii="Times New Roman" w:hAnsi="Times New Roman" w:cs="Times New Roman"/>
          <w:color w:val="auto"/>
          <w:sz w:val="24"/>
          <w:szCs w:val="24"/>
        </w:rPr>
        <w:t>)</w:t>
      </w:r>
      <w:r w:rsidR="004337C6" w:rsidRPr="007B2D94">
        <w:rPr>
          <w:rFonts w:ascii="Times New Roman" w:hAnsi="Times New Roman" w:cs="Times New Roman"/>
          <w:color w:val="auto"/>
          <w:sz w:val="24"/>
          <w:szCs w:val="24"/>
        </w:rPr>
        <w:t xml:space="preserve"> </w:t>
      </w:r>
    </w:p>
    <w:tbl>
      <w:tblPr>
        <w:tblStyle w:val="TableGrid"/>
        <w:tblW w:w="7516" w:type="dxa"/>
        <w:tblLook w:val="04A0" w:firstRow="1" w:lastRow="0" w:firstColumn="1" w:lastColumn="0" w:noHBand="0" w:noVBand="1"/>
      </w:tblPr>
      <w:tblGrid>
        <w:gridCol w:w="4290"/>
        <w:gridCol w:w="1876"/>
        <w:gridCol w:w="1350"/>
      </w:tblGrid>
      <w:tr w:rsidR="00167E55" w:rsidRPr="007B2D94" w14:paraId="62021E59" w14:textId="77777777" w:rsidTr="00167E55">
        <w:tc>
          <w:tcPr>
            <w:tcW w:w="4384" w:type="dxa"/>
          </w:tcPr>
          <w:p w14:paraId="616B40F1" w14:textId="77777777" w:rsidR="00167E55" w:rsidRPr="007B2D94" w:rsidRDefault="00167E55" w:rsidP="00167E55">
            <w:pPr>
              <w:rPr>
                <w:rFonts w:ascii="Times New Roman" w:hAnsi="Times New Roman" w:cs="Times New Roman"/>
                <w:b/>
                <w:bCs/>
                <w:sz w:val="24"/>
                <w:szCs w:val="24"/>
              </w:rPr>
            </w:pPr>
            <w:r w:rsidRPr="007B2D94">
              <w:rPr>
                <w:rFonts w:ascii="Times New Roman" w:hAnsi="Times New Roman" w:cs="Times New Roman"/>
                <w:b/>
                <w:bCs/>
                <w:sz w:val="24"/>
                <w:szCs w:val="24"/>
              </w:rPr>
              <w:t>Variable</w:t>
            </w:r>
          </w:p>
        </w:tc>
        <w:tc>
          <w:tcPr>
            <w:tcW w:w="1911" w:type="dxa"/>
          </w:tcPr>
          <w:p w14:paraId="6C41F866" w14:textId="77777777" w:rsidR="00167E55" w:rsidRDefault="00167E55" w:rsidP="00167E55">
            <w:pPr>
              <w:rPr>
                <w:rFonts w:ascii="Times New Roman" w:hAnsi="Times New Roman" w:cs="Times New Roman"/>
                <w:b/>
                <w:bCs/>
                <w:sz w:val="24"/>
                <w:szCs w:val="24"/>
              </w:rPr>
            </w:pPr>
            <w:r w:rsidRPr="00F95881">
              <w:rPr>
                <w:rFonts w:ascii="Times New Roman" w:hAnsi="Times New Roman" w:cs="Times New Roman"/>
                <w:b/>
                <w:bCs/>
                <w:sz w:val="24"/>
                <w:szCs w:val="24"/>
              </w:rPr>
              <w:t xml:space="preserve">Mean </w:t>
            </w:r>
            <w:r w:rsidRPr="007B2D94">
              <w:rPr>
                <w:rFonts w:ascii="Times New Roman" w:hAnsi="Times New Roman" w:cs="Times New Roman"/>
                <w:b/>
                <w:bCs/>
                <w:sz w:val="24"/>
                <w:szCs w:val="24"/>
              </w:rPr>
              <w:t>(s.d.)</w:t>
            </w:r>
          </w:p>
          <w:p w14:paraId="6AA743C0" w14:textId="2A07EFD2" w:rsidR="00167E55" w:rsidRPr="00167E55" w:rsidRDefault="00167E55" w:rsidP="00167E55">
            <w:pPr>
              <w:rPr>
                <w:rFonts w:ascii="Times New Roman" w:hAnsi="Times New Roman" w:cs="Times New Roman"/>
                <w:b/>
                <w:bCs/>
                <w:sz w:val="24"/>
                <w:szCs w:val="24"/>
              </w:rPr>
            </w:pPr>
            <w:r>
              <w:rPr>
                <w:rFonts w:ascii="Times New Roman" w:hAnsi="Times New Roman" w:cs="Times New Roman"/>
                <w:b/>
                <w:bCs/>
                <w:sz w:val="24"/>
                <w:szCs w:val="24"/>
              </w:rPr>
              <w:t>[median]</w:t>
            </w:r>
          </w:p>
        </w:tc>
        <w:tc>
          <w:tcPr>
            <w:tcW w:w="1221" w:type="dxa"/>
          </w:tcPr>
          <w:p w14:paraId="2DDF13AA" w14:textId="055FB843" w:rsidR="00167E55" w:rsidRPr="007B2D94" w:rsidRDefault="00167E55" w:rsidP="00167E55">
            <w:pPr>
              <w:rPr>
                <w:rFonts w:ascii="Times New Roman" w:hAnsi="Times New Roman" w:cs="Times New Roman"/>
                <w:b/>
                <w:bCs/>
                <w:sz w:val="24"/>
                <w:szCs w:val="24"/>
              </w:rPr>
            </w:pPr>
            <w:r w:rsidRPr="007B2D94">
              <w:rPr>
                <w:rFonts w:ascii="Times New Roman" w:hAnsi="Times New Roman" w:cs="Times New Roman"/>
                <w:b/>
                <w:bCs/>
                <w:sz w:val="24"/>
                <w:szCs w:val="24"/>
              </w:rPr>
              <w:t>Proportion (s.d.)</w:t>
            </w:r>
          </w:p>
        </w:tc>
      </w:tr>
      <w:tr w:rsidR="00167E55" w:rsidRPr="007B2D94" w14:paraId="4ADA08EC" w14:textId="77777777" w:rsidTr="00167E55">
        <w:tc>
          <w:tcPr>
            <w:tcW w:w="4384" w:type="dxa"/>
          </w:tcPr>
          <w:p w14:paraId="06532203"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Respondent gender (proportion male)</w:t>
            </w:r>
          </w:p>
        </w:tc>
        <w:tc>
          <w:tcPr>
            <w:tcW w:w="1911" w:type="dxa"/>
          </w:tcPr>
          <w:p w14:paraId="3E4C9339" w14:textId="77777777" w:rsidR="00167E55" w:rsidRPr="007B2D94" w:rsidRDefault="00167E55" w:rsidP="00167E55">
            <w:pPr>
              <w:rPr>
                <w:rFonts w:ascii="Times New Roman" w:hAnsi="Times New Roman" w:cs="Times New Roman"/>
                <w:bCs/>
                <w:sz w:val="24"/>
                <w:szCs w:val="24"/>
              </w:rPr>
            </w:pPr>
          </w:p>
        </w:tc>
        <w:tc>
          <w:tcPr>
            <w:tcW w:w="1221" w:type="dxa"/>
          </w:tcPr>
          <w:p w14:paraId="1AB8CC26" w14:textId="5943AA53"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0.45 (0.50)</w:t>
            </w:r>
          </w:p>
        </w:tc>
      </w:tr>
      <w:tr w:rsidR="00167E55" w:rsidRPr="007B2D94" w14:paraId="15A2AA28" w14:textId="77777777" w:rsidTr="00167E55">
        <w:tc>
          <w:tcPr>
            <w:tcW w:w="4384" w:type="dxa"/>
          </w:tcPr>
          <w:p w14:paraId="299516F5"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Respondent age (in years)</w:t>
            </w:r>
          </w:p>
        </w:tc>
        <w:tc>
          <w:tcPr>
            <w:tcW w:w="1911" w:type="dxa"/>
          </w:tcPr>
          <w:p w14:paraId="0C182CFD"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42 (16)</w:t>
            </w:r>
          </w:p>
          <w:p w14:paraId="579E8AF2" w14:textId="1DE6D72C" w:rsidR="00167E55" w:rsidRPr="009838B2" w:rsidRDefault="00167E55" w:rsidP="00167E55">
            <w:pPr>
              <w:rPr>
                <w:rFonts w:ascii="Times New Roman" w:hAnsi="Times New Roman" w:cs="Times New Roman"/>
                <w:bCs/>
                <w:sz w:val="24"/>
                <w:szCs w:val="24"/>
              </w:rPr>
            </w:pPr>
            <w:r>
              <w:rPr>
                <w:rFonts w:ascii="Times New Roman" w:hAnsi="Times New Roman" w:cs="Times New Roman"/>
                <w:bCs/>
                <w:sz w:val="24"/>
                <w:szCs w:val="24"/>
              </w:rPr>
              <w:t>[38.5]</w:t>
            </w:r>
          </w:p>
        </w:tc>
        <w:tc>
          <w:tcPr>
            <w:tcW w:w="1221" w:type="dxa"/>
          </w:tcPr>
          <w:p w14:paraId="78454CDD" w14:textId="16C9AAD4" w:rsidR="00167E55" w:rsidRPr="007B2D94" w:rsidRDefault="00167E55" w:rsidP="00167E55">
            <w:pPr>
              <w:rPr>
                <w:rFonts w:ascii="Times New Roman" w:hAnsi="Times New Roman" w:cs="Times New Roman"/>
                <w:bCs/>
                <w:sz w:val="24"/>
                <w:szCs w:val="24"/>
              </w:rPr>
            </w:pPr>
          </w:p>
        </w:tc>
      </w:tr>
      <w:tr w:rsidR="00167E55" w:rsidRPr="007B2D94" w14:paraId="67ABC382" w14:textId="77777777" w:rsidTr="00167E55">
        <w:tc>
          <w:tcPr>
            <w:tcW w:w="4384" w:type="dxa"/>
          </w:tcPr>
          <w:p w14:paraId="1C667B5A"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Respondent education primary school or above </w:t>
            </w:r>
          </w:p>
        </w:tc>
        <w:tc>
          <w:tcPr>
            <w:tcW w:w="1911" w:type="dxa"/>
          </w:tcPr>
          <w:p w14:paraId="2296F5BA" w14:textId="77777777" w:rsidR="00167E55" w:rsidRPr="007B2D94" w:rsidRDefault="00167E55" w:rsidP="00167E55">
            <w:pPr>
              <w:rPr>
                <w:rFonts w:ascii="Times New Roman" w:hAnsi="Times New Roman" w:cs="Times New Roman"/>
                <w:bCs/>
                <w:sz w:val="24"/>
                <w:szCs w:val="24"/>
              </w:rPr>
            </w:pPr>
          </w:p>
        </w:tc>
        <w:tc>
          <w:tcPr>
            <w:tcW w:w="1221" w:type="dxa"/>
          </w:tcPr>
          <w:p w14:paraId="145DA5BB" w14:textId="3DA7B6F0"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0.34 (0.48)</w:t>
            </w:r>
          </w:p>
        </w:tc>
      </w:tr>
      <w:tr w:rsidR="00167E55" w:rsidRPr="007B2D94" w14:paraId="5B24821C" w14:textId="77777777" w:rsidTr="00167E55">
        <w:tc>
          <w:tcPr>
            <w:tcW w:w="4384" w:type="dxa"/>
          </w:tcPr>
          <w:p w14:paraId="4378447E"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Respondent head of household </w:t>
            </w:r>
          </w:p>
        </w:tc>
        <w:tc>
          <w:tcPr>
            <w:tcW w:w="1911" w:type="dxa"/>
          </w:tcPr>
          <w:p w14:paraId="77E86FAF" w14:textId="77777777" w:rsidR="00167E55" w:rsidRPr="007B2D94" w:rsidRDefault="00167E55" w:rsidP="00167E55">
            <w:pPr>
              <w:rPr>
                <w:rFonts w:ascii="Times New Roman" w:hAnsi="Times New Roman" w:cs="Times New Roman"/>
                <w:bCs/>
                <w:sz w:val="24"/>
                <w:szCs w:val="24"/>
                <w:highlight w:val="yellow"/>
              </w:rPr>
            </w:pPr>
          </w:p>
        </w:tc>
        <w:tc>
          <w:tcPr>
            <w:tcW w:w="1221" w:type="dxa"/>
          </w:tcPr>
          <w:p w14:paraId="2B118B94" w14:textId="1F477634"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0.66 (0.48)</w:t>
            </w:r>
          </w:p>
        </w:tc>
      </w:tr>
      <w:tr w:rsidR="00167E55" w:rsidRPr="007B2D94" w14:paraId="567C161A" w14:textId="77777777" w:rsidTr="00167E55">
        <w:tc>
          <w:tcPr>
            <w:tcW w:w="4384" w:type="dxa"/>
          </w:tcPr>
          <w:p w14:paraId="22A041BE"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Household size</w:t>
            </w:r>
          </w:p>
        </w:tc>
        <w:tc>
          <w:tcPr>
            <w:tcW w:w="1911" w:type="dxa"/>
          </w:tcPr>
          <w:p w14:paraId="232A75C4"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4.5 (2.0)</w:t>
            </w:r>
          </w:p>
          <w:p w14:paraId="7906DA21" w14:textId="6C9BC205" w:rsidR="00167E55" w:rsidRPr="009838B2" w:rsidRDefault="00167E55" w:rsidP="00167E55">
            <w:pPr>
              <w:rPr>
                <w:rFonts w:ascii="Times New Roman" w:hAnsi="Times New Roman" w:cs="Times New Roman"/>
                <w:bCs/>
                <w:sz w:val="24"/>
                <w:szCs w:val="24"/>
              </w:rPr>
            </w:pPr>
            <w:r>
              <w:rPr>
                <w:rFonts w:ascii="Times New Roman" w:hAnsi="Times New Roman" w:cs="Times New Roman"/>
                <w:bCs/>
                <w:sz w:val="24"/>
                <w:szCs w:val="24"/>
              </w:rPr>
              <w:t>[4]</w:t>
            </w:r>
          </w:p>
        </w:tc>
        <w:tc>
          <w:tcPr>
            <w:tcW w:w="1221" w:type="dxa"/>
          </w:tcPr>
          <w:p w14:paraId="16EB2877" w14:textId="5EDF867C" w:rsidR="00167E55" w:rsidRPr="007B2D94" w:rsidRDefault="00167E55" w:rsidP="00167E55">
            <w:pPr>
              <w:rPr>
                <w:rFonts w:ascii="Times New Roman" w:hAnsi="Times New Roman" w:cs="Times New Roman"/>
                <w:bCs/>
                <w:sz w:val="24"/>
                <w:szCs w:val="24"/>
              </w:rPr>
            </w:pPr>
          </w:p>
        </w:tc>
      </w:tr>
      <w:tr w:rsidR="00167E55" w:rsidRPr="007B2D94" w14:paraId="6CB637E7" w14:textId="77777777" w:rsidTr="00167E55">
        <w:tc>
          <w:tcPr>
            <w:tcW w:w="4384" w:type="dxa"/>
          </w:tcPr>
          <w:p w14:paraId="7168B81D"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Only 1 plot owned </w:t>
            </w:r>
          </w:p>
        </w:tc>
        <w:tc>
          <w:tcPr>
            <w:tcW w:w="1911" w:type="dxa"/>
          </w:tcPr>
          <w:p w14:paraId="596C141D" w14:textId="77777777" w:rsidR="00167E55" w:rsidRPr="007B2D94" w:rsidRDefault="00167E55" w:rsidP="00167E55">
            <w:pPr>
              <w:rPr>
                <w:rFonts w:ascii="Times New Roman" w:hAnsi="Times New Roman" w:cs="Times New Roman"/>
                <w:bCs/>
                <w:sz w:val="24"/>
                <w:szCs w:val="24"/>
              </w:rPr>
            </w:pPr>
          </w:p>
        </w:tc>
        <w:tc>
          <w:tcPr>
            <w:tcW w:w="1221" w:type="dxa"/>
          </w:tcPr>
          <w:p w14:paraId="224C85D0" w14:textId="0B6371E6"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0.35 (0.48)</w:t>
            </w:r>
          </w:p>
        </w:tc>
      </w:tr>
      <w:tr w:rsidR="00167E55" w:rsidRPr="007B2D94" w14:paraId="4AE44CA6" w14:textId="77777777" w:rsidTr="00167E55">
        <w:tc>
          <w:tcPr>
            <w:tcW w:w="4384" w:type="dxa"/>
          </w:tcPr>
          <w:p w14:paraId="258B93BA"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Number of plots</w:t>
            </w:r>
          </w:p>
        </w:tc>
        <w:tc>
          <w:tcPr>
            <w:tcW w:w="1911" w:type="dxa"/>
          </w:tcPr>
          <w:p w14:paraId="76AF1551" w14:textId="77777777" w:rsidR="00167E55" w:rsidRPr="007B2D94" w:rsidRDefault="00167E55" w:rsidP="00167E55">
            <w:pPr>
              <w:rPr>
                <w:rFonts w:ascii="Times New Roman" w:hAnsi="Times New Roman" w:cs="Times New Roman"/>
                <w:bCs/>
                <w:sz w:val="24"/>
                <w:szCs w:val="24"/>
                <w:highlight w:val="yellow"/>
              </w:rPr>
            </w:pPr>
            <w:r w:rsidRPr="007B2D94">
              <w:rPr>
                <w:rFonts w:ascii="Times New Roman" w:hAnsi="Times New Roman" w:cs="Times New Roman"/>
                <w:bCs/>
                <w:sz w:val="24"/>
                <w:szCs w:val="24"/>
              </w:rPr>
              <w:t>1.9 (0.88)</w:t>
            </w:r>
          </w:p>
        </w:tc>
        <w:tc>
          <w:tcPr>
            <w:tcW w:w="1221" w:type="dxa"/>
          </w:tcPr>
          <w:p w14:paraId="35D1C0F5" w14:textId="04630701" w:rsidR="00167E55" w:rsidRPr="007B2D94" w:rsidRDefault="00167E55" w:rsidP="00167E55">
            <w:pPr>
              <w:rPr>
                <w:rFonts w:ascii="Times New Roman" w:hAnsi="Times New Roman" w:cs="Times New Roman"/>
                <w:bCs/>
                <w:sz w:val="24"/>
                <w:szCs w:val="24"/>
              </w:rPr>
            </w:pPr>
          </w:p>
        </w:tc>
      </w:tr>
      <w:tr w:rsidR="00167E55" w:rsidRPr="007B2D94" w14:paraId="75121A60" w14:textId="77777777" w:rsidTr="00167E55">
        <w:tc>
          <w:tcPr>
            <w:tcW w:w="4384" w:type="dxa"/>
          </w:tcPr>
          <w:p w14:paraId="335D4762"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Total land size (in hectares)</w:t>
            </w:r>
          </w:p>
        </w:tc>
        <w:tc>
          <w:tcPr>
            <w:tcW w:w="1911" w:type="dxa"/>
          </w:tcPr>
          <w:p w14:paraId="7B372D63"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0.92 (0.79)</w:t>
            </w:r>
          </w:p>
          <w:p w14:paraId="1C885498" w14:textId="0B26938E" w:rsidR="00167E55" w:rsidRPr="00167E55" w:rsidRDefault="00167E55" w:rsidP="00167E55">
            <w:pPr>
              <w:rPr>
                <w:rFonts w:ascii="Times New Roman" w:hAnsi="Times New Roman" w:cs="Times New Roman"/>
                <w:bCs/>
                <w:sz w:val="24"/>
                <w:szCs w:val="24"/>
              </w:rPr>
            </w:pPr>
            <w:r>
              <w:rPr>
                <w:rFonts w:ascii="Times New Roman" w:hAnsi="Times New Roman" w:cs="Times New Roman"/>
                <w:bCs/>
                <w:sz w:val="24"/>
                <w:szCs w:val="24"/>
              </w:rPr>
              <w:t>[0.77]</w:t>
            </w:r>
          </w:p>
        </w:tc>
        <w:tc>
          <w:tcPr>
            <w:tcW w:w="1221" w:type="dxa"/>
          </w:tcPr>
          <w:p w14:paraId="35220477" w14:textId="78C39E07" w:rsidR="00167E55" w:rsidRPr="007B2D94" w:rsidRDefault="00167E55" w:rsidP="00167E55">
            <w:pPr>
              <w:rPr>
                <w:rFonts w:ascii="Times New Roman" w:hAnsi="Times New Roman" w:cs="Times New Roman"/>
                <w:bCs/>
                <w:sz w:val="24"/>
                <w:szCs w:val="24"/>
              </w:rPr>
            </w:pPr>
          </w:p>
        </w:tc>
      </w:tr>
      <w:tr w:rsidR="00167E55" w:rsidRPr="007B2D94" w14:paraId="772A6B5E" w14:textId="77777777" w:rsidTr="00167E55">
        <w:tc>
          <w:tcPr>
            <w:tcW w:w="4384" w:type="dxa"/>
          </w:tcPr>
          <w:p w14:paraId="528ACA36"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Maize produced (in kg)</w:t>
            </w:r>
          </w:p>
        </w:tc>
        <w:tc>
          <w:tcPr>
            <w:tcW w:w="1911" w:type="dxa"/>
          </w:tcPr>
          <w:p w14:paraId="6D2032F6"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681 (673)</w:t>
            </w:r>
          </w:p>
          <w:p w14:paraId="317C64D7" w14:textId="69661076" w:rsidR="00167E55" w:rsidRPr="00167E55" w:rsidRDefault="00167E55" w:rsidP="00167E55">
            <w:pPr>
              <w:rPr>
                <w:rFonts w:ascii="Times New Roman" w:hAnsi="Times New Roman" w:cs="Times New Roman"/>
                <w:bCs/>
                <w:sz w:val="24"/>
                <w:szCs w:val="24"/>
              </w:rPr>
            </w:pPr>
            <w:r>
              <w:rPr>
                <w:rFonts w:ascii="Times New Roman" w:hAnsi="Times New Roman" w:cs="Times New Roman"/>
                <w:bCs/>
                <w:sz w:val="24"/>
                <w:szCs w:val="24"/>
              </w:rPr>
              <w:t>[500]</w:t>
            </w:r>
          </w:p>
        </w:tc>
        <w:tc>
          <w:tcPr>
            <w:tcW w:w="1221" w:type="dxa"/>
          </w:tcPr>
          <w:p w14:paraId="0C35632D" w14:textId="39200DFB" w:rsidR="00167E55" w:rsidRPr="007B2D94" w:rsidRDefault="00167E55" w:rsidP="00167E55">
            <w:pPr>
              <w:rPr>
                <w:rFonts w:ascii="Times New Roman" w:hAnsi="Times New Roman" w:cs="Times New Roman"/>
                <w:bCs/>
                <w:sz w:val="24"/>
                <w:szCs w:val="24"/>
              </w:rPr>
            </w:pPr>
          </w:p>
        </w:tc>
      </w:tr>
      <w:tr w:rsidR="00167E55" w:rsidRPr="007B2D94" w14:paraId="275D6282" w14:textId="77777777" w:rsidTr="00167E55">
        <w:tc>
          <w:tcPr>
            <w:tcW w:w="4384" w:type="dxa"/>
          </w:tcPr>
          <w:p w14:paraId="3165F3EE" w14:textId="0FB7B578" w:rsidR="00167E55" w:rsidRPr="007B2D94" w:rsidRDefault="00167E55" w:rsidP="00167E55">
            <w:pPr>
              <w:rPr>
                <w:rFonts w:ascii="Times New Roman" w:hAnsi="Times New Roman" w:cs="Times New Roman"/>
                <w:bCs/>
                <w:sz w:val="24"/>
                <w:szCs w:val="24"/>
              </w:rPr>
            </w:pPr>
            <w:r>
              <w:rPr>
                <w:rFonts w:ascii="Times New Roman" w:hAnsi="Times New Roman" w:cs="Times New Roman"/>
                <w:bCs/>
                <w:sz w:val="24"/>
                <w:szCs w:val="24"/>
              </w:rPr>
              <w:t>No.</w:t>
            </w:r>
            <w:r w:rsidRPr="007B2D94">
              <w:rPr>
                <w:rFonts w:ascii="Times New Roman" w:hAnsi="Times New Roman" w:cs="Times New Roman"/>
                <w:bCs/>
                <w:sz w:val="24"/>
                <w:szCs w:val="24"/>
              </w:rPr>
              <w:t xml:space="preserve"> of months that food was sufficient for family</w:t>
            </w:r>
          </w:p>
        </w:tc>
        <w:tc>
          <w:tcPr>
            <w:tcW w:w="1911" w:type="dxa"/>
          </w:tcPr>
          <w:p w14:paraId="2F4BB1D3"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9.2 (3.4)</w:t>
            </w:r>
          </w:p>
        </w:tc>
        <w:tc>
          <w:tcPr>
            <w:tcW w:w="1221" w:type="dxa"/>
          </w:tcPr>
          <w:p w14:paraId="05F1C69F" w14:textId="2F80FA6E" w:rsidR="00167E55" w:rsidRPr="007B2D94" w:rsidRDefault="00167E55" w:rsidP="00167E55">
            <w:pPr>
              <w:rPr>
                <w:rFonts w:ascii="Times New Roman" w:hAnsi="Times New Roman" w:cs="Times New Roman"/>
                <w:bCs/>
                <w:sz w:val="24"/>
                <w:szCs w:val="24"/>
              </w:rPr>
            </w:pPr>
          </w:p>
        </w:tc>
      </w:tr>
      <w:tr w:rsidR="00167E55" w:rsidRPr="007B2D94" w14:paraId="62DA3E3F" w14:textId="77777777" w:rsidTr="00167E55">
        <w:tc>
          <w:tcPr>
            <w:tcW w:w="4384" w:type="dxa"/>
          </w:tcPr>
          <w:p w14:paraId="4498D72A"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Fertiliser use (in kg)</w:t>
            </w:r>
          </w:p>
        </w:tc>
        <w:tc>
          <w:tcPr>
            <w:tcW w:w="1911" w:type="dxa"/>
          </w:tcPr>
          <w:p w14:paraId="0AF70BAF"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80 (57)</w:t>
            </w:r>
          </w:p>
          <w:p w14:paraId="36833A1A" w14:textId="58E31D20" w:rsidR="00167E55" w:rsidRPr="00167E55" w:rsidRDefault="00167E55" w:rsidP="00167E55">
            <w:pPr>
              <w:rPr>
                <w:rFonts w:ascii="Times New Roman" w:hAnsi="Times New Roman" w:cs="Times New Roman"/>
                <w:bCs/>
                <w:sz w:val="24"/>
                <w:szCs w:val="24"/>
              </w:rPr>
            </w:pPr>
            <w:r>
              <w:rPr>
                <w:rFonts w:ascii="Times New Roman" w:hAnsi="Times New Roman" w:cs="Times New Roman"/>
                <w:bCs/>
                <w:sz w:val="24"/>
                <w:szCs w:val="24"/>
              </w:rPr>
              <w:t>[50]</w:t>
            </w:r>
          </w:p>
        </w:tc>
        <w:tc>
          <w:tcPr>
            <w:tcW w:w="1221" w:type="dxa"/>
          </w:tcPr>
          <w:p w14:paraId="6358DB19" w14:textId="34378DAA" w:rsidR="00167E55" w:rsidRPr="007B2D94" w:rsidRDefault="00167E55" w:rsidP="00167E55">
            <w:pPr>
              <w:rPr>
                <w:rFonts w:ascii="Times New Roman" w:hAnsi="Times New Roman" w:cs="Times New Roman"/>
                <w:bCs/>
                <w:sz w:val="24"/>
                <w:szCs w:val="24"/>
              </w:rPr>
            </w:pPr>
          </w:p>
        </w:tc>
      </w:tr>
      <w:tr w:rsidR="00167E55" w:rsidRPr="007B2D94" w14:paraId="65398E54" w14:textId="77777777" w:rsidTr="00167E55">
        <w:tc>
          <w:tcPr>
            <w:tcW w:w="4384" w:type="dxa"/>
          </w:tcPr>
          <w:p w14:paraId="6992F3DD"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Number of fertiliser coupons used</w:t>
            </w:r>
          </w:p>
        </w:tc>
        <w:tc>
          <w:tcPr>
            <w:tcW w:w="1911" w:type="dxa"/>
          </w:tcPr>
          <w:p w14:paraId="2C2D1576"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0.95 (0.60)</w:t>
            </w:r>
          </w:p>
          <w:p w14:paraId="45A26497" w14:textId="14DDB666"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[1]</w:t>
            </w:r>
          </w:p>
        </w:tc>
        <w:tc>
          <w:tcPr>
            <w:tcW w:w="1221" w:type="dxa"/>
          </w:tcPr>
          <w:p w14:paraId="01F9BFA3" w14:textId="08E85458" w:rsidR="00167E55" w:rsidRPr="007B2D94" w:rsidRDefault="00167E55" w:rsidP="00167E55">
            <w:pPr>
              <w:rPr>
                <w:rFonts w:ascii="Times New Roman" w:hAnsi="Times New Roman" w:cs="Times New Roman"/>
                <w:bCs/>
                <w:sz w:val="24"/>
                <w:szCs w:val="24"/>
              </w:rPr>
            </w:pPr>
          </w:p>
        </w:tc>
      </w:tr>
      <w:tr w:rsidR="00167E55" w:rsidRPr="007B2D94" w14:paraId="3A933BC6" w14:textId="77777777" w:rsidTr="00167E55">
        <w:tc>
          <w:tcPr>
            <w:tcW w:w="4384" w:type="dxa"/>
          </w:tcPr>
          <w:p w14:paraId="6C161C9C"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Total number of trees on farm </w:t>
            </w:r>
          </w:p>
        </w:tc>
        <w:tc>
          <w:tcPr>
            <w:tcW w:w="1911" w:type="dxa"/>
          </w:tcPr>
          <w:p w14:paraId="761D30F9"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18 (51)</w:t>
            </w:r>
          </w:p>
          <w:p w14:paraId="27547353" w14:textId="0EE729A8" w:rsidR="00167E55" w:rsidRPr="00167E55" w:rsidRDefault="00167E55" w:rsidP="00167E55">
            <w:pPr>
              <w:rPr>
                <w:rFonts w:ascii="Times New Roman" w:hAnsi="Times New Roman" w:cs="Times New Roman"/>
                <w:bCs/>
                <w:sz w:val="24"/>
                <w:szCs w:val="24"/>
              </w:rPr>
            </w:pPr>
            <w:r>
              <w:rPr>
                <w:rFonts w:ascii="Times New Roman" w:hAnsi="Times New Roman" w:cs="Times New Roman"/>
                <w:bCs/>
                <w:sz w:val="24"/>
                <w:szCs w:val="24"/>
              </w:rPr>
              <w:t>[4]</w:t>
            </w:r>
          </w:p>
        </w:tc>
        <w:tc>
          <w:tcPr>
            <w:tcW w:w="1221" w:type="dxa"/>
          </w:tcPr>
          <w:p w14:paraId="6DD90B4B" w14:textId="6C7C8DB6" w:rsidR="00167E55" w:rsidRPr="007B2D94" w:rsidRDefault="00167E55" w:rsidP="00167E55">
            <w:pPr>
              <w:rPr>
                <w:rFonts w:ascii="Times New Roman" w:hAnsi="Times New Roman" w:cs="Times New Roman"/>
                <w:bCs/>
                <w:sz w:val="24"/>
                <w:szCs w:val="24"/>
              </w:rPr>
            </w:pPr>
          </w:p>
        </w:tc>
      </w:tr>
      <w:tr w:rsidR="00167E55" w:rsidRPr="007B2D94" w14:paraId="0AABFBBF" w14:textId="77777777" w:rsidTr="00167E55">
        <w:tc>
          <w:tcPr>
            <w:tcW w:w="4384" w:type="dxa"/>
          </w:tcPr>
          <w:p w14:paraId="3D68FAC3" w14:textId="77777777" w:rsidR="00167E55" w:rsidRPr="007B2D94" w:rsidRDefault="00167E55" w:rsidP="00167E55">
            <w:pPr>
              <w:rPr>
                <w:rFonts w:ascii="Times New Roman" w:hAnsi="Times New Roman" w:cs="Times New Roman"/>
                <w:bCs/>
                <w:color w:val="FF0000"/>
                <w:sz w:val="24"/>
                <w:szCs w:val="24"/>
              </w:rPr>
            </w:pPr>
            <w:r w:rsidRPr="007B2D94">
              <w:rPr>
                <w:rFonts w:ascii="Times New Roman" w:hAnsi="Times New Roman" w:cs="Times New Roman"/>
                <w:bCs/>
                <w:sz w:val="24"/>
                <w:szCs w:val="24"/>
              </w:rPr>
              <w:t xml:space="preserve">Woodlot owned </w:t>
            </w:r>
          </w:p>
        </w:tc>
        <w:tc>
          <w:tcPr>
            <w:tcW w:w="1911" w:type="dxa"/>
          </w:tcPr>
          <w:p w14:paraId="7F68F0E3" w14:textId="77777777" w:rsidR="00167E55" w:rsidRPr="007B2D94" w:rsidRDefault="00167E55" w:rsidP="00167E55">
            <w:pPr>
              <w:rPr>
                <w:rFonts w:ascii="Times New Roman" w:hAnsi="Times New Roman" w:cs="Times New Roman"/>
                <w:bCs/>
                <w:sz w:val="24"/>
                <w:szCs w:val="24"/>
              </w:rPr>
            </w:pPr>
          </w:p>
        </w:tc>
        <w:tc>
          <w:tcPr>
            <w:tcW w:w="1221" w:type="dxa"/>
          </w:tcPr>
          <w:p w14:paraId="77EE43CD" w14:textId="6F3A3A0B"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0.12 (0.32)</w:t>
            </w:r>
          </w:p>
        </w:tc>
      </w:tr>
      <w:tr w:rsidR="00167E55" w:rsidRPr="007B2D94" w14:paraId="356854FD" w14:textId="77777777" w:rsidTr="00167E55">
        <w:tc>
          <w:tcPr>
            <w:tcW w:w="4384" w:type="dxa"/>
          </w:tcPr>
          <w:p w14:paraId="02E59400"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Number of livestock owned</w:t>
            </w:r>
          </w:p>
        </w:tc>
        <w:tc>
          <w:tcPr>
            <w:tcW w:w="1911" w:type="dxa"/>
          </w:tcPr>
          <w:p w14:paraId="0A966186"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4.2 (6.6)</w:t>
            </w:r>
          </w:p>
          <w:p w14:paraId="3C6B6DA9" w14:textId="3B5A4D80"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[2]</w:t>
            </w:r>
          </w:p>
        </w:tc>
        <w:tc>
          <w:tcPr>
            <w:tcW w:w="1221" w:type="dxa"/>
          </w:tcPr>
          <w:p w14:paraId="005AC5F1" w14:textId="79ED9CEF" w:rsidR="00167E55" w:rsidRPr="007B2D94" w:rsidRDefault="00167E55" w:rsidP="00167E55">
            <w:pPr>
              <w:rPr>
                <w:rFonts w:ascii="Times New Roman" w:hAnsi="Times New Roman" w:cs="Times New Roman"/>
                <w:bCs/>
                <w:sz w:val="24"/>
                <w:szCs w:val="24"/>
              </w:rPr>
            </w:pPr>
          </w:p>
        </w:tc>
      </w:tr>
      <w:tr w:rsidR="00167E55" w:rsidRPr="007B2D94" w14:paraId="59DD1016" w14:textId="77777777" w:rsidTr="00167E55">
        <w:tc>
          <w:tcPr>
            <w:tcW w:w="4384" w:type="dxa"/>
          </w:tcPr>
          <w:p w14:paraId="7E914EB7" w14:textId="79BE489C"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Farm revenues (in MKW)</w:t>
            </w:r>
          </w:p>
        </w:tc>
        <w:tc>
          <w:tcPr>
            <w:tcW w:w="1911" w:type="dxa"/>
          </w:tcPr>
          <w:p w14:paraId="6CD1ED9D" w14:textId="77777777" w:rsidR="00167E55" w:rsidRDefault="00167E55" w:rsidP="00167E55">
            <w:pPr>
              <w:rPr>
                <w:rFonts w:ascii="Times New Roman" w:hAnsi="Times New Roman" w:cs="Times New Roman"/>
                <w:bCs/>
                <w:sz w:val="24"/>
                <w:szCs w:val="24"/>
              </w:rPr>
            </w:pPr>
            <w:r>
              <w:rPr>
                <w:rFonts w:ascii="Times New Roman" w:hAnsi="Times New Roman" w:cs="Times New Roman"/>
                <w:bCs/>
                <w:sz w:val="24"/>
                <w:szCs w:val="24"/>
              </w:rPr>
              <w:t>16,278</w:t>
            </w:r>
            <w:r w:rsidRPr="007B2D94">
              <w:rPr>
                <w:rFonts w:ascii="Times New Roman" w:hAnsi="Times New Roman" w:cs="Times New Roman"/>
                <w:bCs/>
                <w:sz w:val="24"/>
                <w:szCs w:val="24"/>
              </w:rPr>
              <w:t xml:space="preserve"> (</w:t>
            </w:r>
            <w:r>
              <w:rPr>
                <w:rFonts w:ascii="Times New Roman" w:hAnsi="Times New Roman" w:cs="Times New Roman"/>
                <w:bCs/>
                <w:sz w:val="24"/>
                <w:szCs w:val="24"/>
              </w:rPr>
              <w:t>46,828)</w:t>
            </w:r>
          </w:p>
          <w:p w14:paraId="2785C4C8" w14:textId="6767E77F"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[1,600]</w:t>
            </w:r>
          </w:p>
        </w:tc>
        <w:tc>
          <w:tcPr>
            <w:tcW w:w="1221" w:type="dxa"/>
          </w:tcPr>
          <w:p w14:paraId="51DB01B3" w14:textId="00667E38" w:rsidR="00167E55" w:rsidRPr="007B2D94" w:rsidRDefault="00167E55" w:rsidP="00167E55">
            <w:pPr>
              <w:rPr>
                <w:rFonts w:ascii="Times New Roman" w:hAnsi="Times New Roman" w:cs="Times New Roman"/>
                <w:bCs/>
                <w:sz w:val="24"/>
                <w:szCs w:val="24"/>
              </w:rPr>
            </w:pPr>
          </w:p>
        </w:tc>
      </w:tr>
      <w:tr w:rsidR="00167E55" w:rsidRPr="007B2D94" w14:paraId="0DA78292" w14:textId="77777777" w:rsidTr="00167E55">
        <w:tc>
          <w:tcPr>
            <w:tcW w:w="4384" w:type="dxa"/>
          </w:tcPr>
          <w:p w14:paraId="10BEF097"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Woodland revenues (in MKW)</w:t>
            </w:r>
          </w:p>
        </w:tc>
        <w:tc>
          <w:tcPr>
            <w:tcW w:w="1911" w:type="dxa"/>
          </w:tcPr>
          <w:p w14:paraId="723ACE3F"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208 (2274)</w:t>
            </w:r>
          </w:p>
          <w:p w14:paraId="0820871B" w14:textId="446FD023" w:rsidR="00167E55" w:rsidRPr="00CD2EC7" w:rsidRDefault="00167E55" w:rsidP="00167E55">
            <w:pPr>
              <w:rPr>
                <w:rFonts w:ascii="Times New Roman" w:hAnsi="Times New Roman" w:cs="Times New Roman"/>
                <w:bCs/>
                <w:sz w:val="24"/>
                <w:szCs w:val="24"/>
              </w:rPr>
            </w:pPr>
            <w:r>
              <w:rPr>
                <w:rFonts w:ascii="Times New Roman" w:hAnsi="Times New Roman" w:cs="Times New Roman"/>
                <w:bCs/>
                <w:sz w:val="24"/>
                <w:szCs w:val="24"/>
              </w:rPr>
              <w:t>[0]</w:t>
            </w:r>
          </w:p>
        </w:tc>
        <w:tc>
          <w:tcPr>
            <w:tcW w:w="1221" w:type="dxa"/>
          </w:tcPr>
          <w:p w14:paraId="62EBDDC4" w14:textId="092C9670" w:rsidR="00167E55" w:rsidRPr="007B2D94" w:rsidRDefault="00167E55" w:rsidP="00167E55">
            <w:pPr>
              <w:rPr>
                <w:rFonts w:ascii="Times New Roman" w:hAnsi="Times New Roman" w:cs="Times New Roman"/>
                <w:bCs/>
                <w:sz w:val="24"/>
                <w:szCs w:val="24"/>
              </w:rPr>
            </w:pPr>
          </w:p>
        </w:tc>
      </w:tr>
      <w:tr w:rsidR="00167E55" w:rsidRPr="007B2D94" w14:paraId="28ADCA57" w14:textId="77777777" w:rsidTr="00167E55">
        <w:tc>
          <w:tcPr>
            <w:tcW w:w="4384" w:type="dxa"/>
          </w:tcPr>
          <w:p w14:paraId="6E48D0C3"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Forest revenues (in MKW)</w:t>
            </w:r>
          </w:p>
        </w:tc>
        <w:tc>
          <w:tcPr>
            <w:tcW w:w="1911" w:type="dxa"/>
          </w:tcPr>
          <w:p w14:paraId="1979976F"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10,443 (54,854)</w:t>
            </w:r>
          </w:p>
          <w:p w14:paraId="7A7DABBE" w14:textId="7ABEFCAB"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[0]</w:t>
            </w:r>
          </w:p>
        </w:tc>
        <w:tc>
          <w:tcPr>
            <w:tcW w:w="1221" w:type="dxa"/>
          </w:tcPr>
          <w:p w14:paraId="42328F3C" w14:textId="44D0E4B0" w:rsidR="00167E55" w:rsidRPr="007B2D94" w:rsidRDefault="00167E55" w:rsidP="00167E55">
            <w:pPr>
              <w:rPr>
                <w:rFonts w:ascii="Times New Roman" w:hAnsi="Times New Roman" w:cs="Times New Roman"/>
                <w:bCs/>
                <w:sz w:val="24"/>
                <w:szCs w:val="24"/>
              </w:rPr>
            </w:pPr>
          </w:p>
        </w:tc>
      </w:tr>
      <w:tr w:rsidR="00167E55" w:rsidRPr="007B2D94" w14:paraId="161AF54D" w14:textId="77777777" w:rsidTr="00167E55">
        <w:tc>
          <w:tcPr>
            <w:tcW w:w="4384" w:type="dxa"/>
          </w:tcPr>
          <w:p w14:paraId="2E382168"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Livestock revenues (in MKW)</w:t>
            </w:r>
          </w:p>
        </w:tc>
        <w:tc>
          <w:tcPr>
            <w:tcW w:w="1911" w:type="dxa"/>
          </w:tcPr>
          <w:p w14:paraId="16D5EA01"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6,404 (26,541)</w:t>
            </w:r>
          </w:p>
          <w:p w14:paraId="3A66564B" w14:textId="1B48468D"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[0]</w:t>
            </w:r>
          </w:p>
        </w:tc>
        <w:tc>
          <w:tcPr>
            <w:tcW w:w="1221" w:type="dxa"/>
          </w:tcPr>
          <w:p w14:paraId="030947FA" w14:textId="72563C8A" w:rsidR="00167E55" w:rsidRPr="007B2D94" w:rsidRDefault="00167E55" w:rsidP="00167E55">
            <w:pPr>
              <w:rPr>
                <w:rFonts w:ascii="Times New Roman" w:hAnsi="Times New Roman" w:cs="Times New Roman"/>
                <w:bCs/>
                <w:sz w:val="24"/>
                <w:szCs w:val="24"/>
              </w:rPr>
            </w:pPr>
          </w:p>
        </w:tc>
      </w:tr>
      <w:tr w:rsidR="00167E55" w:rsidRPr="007B2D94" w14:paraId="32F9222E" w14:textId="77777777" w:rsidTr="00167E55">
        <w:tc>
          <w:tcPr>
            <w:tcW w:w="4384" w:type="dxa"/>
          </w:tcPr>
          <w:p w14:paraId="23413649"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Other income (in MKW)</w:t>
            </w:r>
          </w:p>
        </w:tc>
        <w:tc>
          <w:tcPr>
            <w:tcW w:w="1911" w:type="dxa"/>
          </w:tcPr>
          <w:p w14:paraId="7FAC83CC"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98,713 (220,736)</w:t>
            </w:r>
          </w:p>
          <w:p w14:paraId="17CC588D" w14:textId="01A0281E"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[32,000]</w:t>
            </w:r>
          </w:p>
        </w:tc>
        <w:tc>
          <w:tcPr>
            <w:tcW w:w="1221" w:type="dxa"/>
          </w:tcPr>
          <w:p w14:paraId="156DDE62" w14:textId="08BE83F5" w:rsidR="00167E55" w:rsidRPr="007B2D94" w:rsidRDefault="00167E55" w:rsidP="00167E55">
            <w:pPr>
              <w:rPr>
                <w:rFonts w:ascii="Times New Roman" w:hAnsi="Times New Roman" w:cs="Times New Roman"/>
                <w:bCs/>
                <w:sz w:val="24"/>
                <w:szCs w:val="24"/>
              </w:rPr>
            </w:pPr>
          </w:p>
        </w:tc>
      </w:tr>
      <w:tr w:rsidR="00167E55" w:rsidRPr="007B2D94" w14:paraId="294598A4" w14:textId="77777777" w:rsidTr="00167E55">
        <w:tc>
          <w:tcPr>
            <w:tcW w:w="4384" w:type="dxa"/>
          </w:tcPr>
          <w:p w14:paraId="1AA10A9E"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Number of relatives in village for support</w:t>
            </w:r>
          </w:p>
        </w:tc>
        <w:tc>
          <w:tcPr>
            <w:tcW w:w="1911" w:type="dxa"/>
          </w:tcPr>
          <w:p w14:paraId="57956300" w14:textId="77777777" w:rsidR="00167E55"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2.5 (3.0)</w:t>
            </w:r>
          </w:p>
          <w:p w14:paraId="2F2102F3" w14:textId="3AB6A877" w:rsidR="00167E55" w:rsidRPr="00CA18CE" w:rsidRDefault="00167E55" w:rsidP="00167E55">
            <w:pPr>
              <w:rPr>
                <w:rFonts w:ascii="Times New Roman" w:hAnsi="Times New Roman" w:cs="Times New Roman"/>
                <w:bCs/>
                <w:sz w:val="24"/>
                <w:szCs w:val="24"/>
              </w:rPr>
            </w:pPr>
            <w:r>
              <w:rPr>
                <w:rFonts w:ascii="Times New Roman" w:hAnsi="Times New Roman" w:cs="Times New Roman"/>
                <w:bCs/>
                <w:sz w:val="24"/>
                <w:szCs w:val="24"/>
              </w:rPr>
              <w:t>[1.5]</w:t>
            </w:r>
          </w:p>
        </w:tc>
        <w:tc>
          <w:tcPr>
            <w:tcW w:w="1221" w:type="dxa"/>
          </w:tcPr>
          <w:p w14:paraId="207AFCEB" w14:textId="66210EB3" w:rsidR="00167E55" w:rsidRPr="007B2D94" w:rsidRDefault="00167E55" w:rsidP="00167E55">
            <w:pPr>
              <w:rPr>
                <w:rFonts w:ascii="Times New Roman" w:hAnsi="Times New Roman" w:cs="Times New Roman"/>
                <w:bCs/>
                <w:sz w:val="24"/>
                <w:szCs w:val="24"/>
              </w:rPr>
            </w:pPr>
          </w:p>
        </w:tc>
      </w:tr>
      <w:tr w:rsidR="00167E55" w:rsidRPr="007B2D94" w14:paraId="11D71047" w14:textId="77777777" w:rsidTr="00167E55">
        <w:tc>
          <w:tcPr>
            <w:tcW w:w="4384" w:type="dxa"/>
          </w:tcPr>
          <w:p w14:paraId="6DFD9A2D"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Expecting government assistance </w:t>
            </w:r>
          </w:p>
        </w:tc>
        <w:tc>
          <w:tcPr>
            <w:tcW w:w="1911" w:type="dxa"/>
          </w:tcPr>
          <w:p w14:paraId="35109EF1" w14:textId="77777777" w:rsidR="00167E55" w:rsidRPr="007B2D94" w:rsidRDefault="00167E55" w:rsidP="00167E55">
            <w:pPr>
              <w:rPr>
                <w:rFonts w:ascii="Times New Roman" w:hAnsi="Times New Roman" w:cs="Times New Roman"/>
                <w:bCs/>
                <w:sz w:val="24"/>
                <w:szCs w:val="24"/>
              </w:rPr>
            </w:pPr>
          </w:p>
        </w:tc>
        <w:tc>
          <w:tcPr>
            <w:tcW w:w="1221" w:type="dxa"/>
          </w:tcPr>
          <w:p w14:paraId="59AE6149" w14:textId="09F474FA"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0.43 (0.50)</w:t>
            </w:r>
          </w:p>
        </w:tc>
      </w:tr>
      <w:tr w:rsidR="00167E55" w:rsidRPr="007B2D94" w14:paraId="031B88BA" w14:textId="77777777" w:rsidTr="00167E55">
        <w:tc>
          <w:tcPr>
            <w:tcW w:w="4384" w:type="dxa"/>
          </w:tcPr>
          <w:p w14:paraId="029836B5"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Trust in traders </w:t>
            </w:r>
          </w:p>
        </w:tc>
        <w:tc>
          <w:tcPr>
            <w:tcW w:w="1911" w:type="dxa"/>
          </w:tcPr>
          <w:p w14:paraId="24777919" w14:textId="77777777" w:rsidR="00167E55" w:rsidRPr="007B2D94" w:rsidRDefault="00167E55" w:rsidP="00167E55">
            <w:pPr>
              <w:rPr>
                <w:rFonts w:ascii="Times New Roman" w:hAnsi="Times New Roman" w:cs="Times New Roman"/>
                <w:bCs/>
                <w:sz w:val="24"/>
                <w:szCs w:val="24"/>
              </w:rPr>
            </w:pPr>
          </w:p>
        </w:tc>
        <w:tc>
          <w:tcPr>
            <w:tcW w:w="1221" w:type="dxa"/>
          </w:tcPr>
          <w:p w14:paraId="166D8888" w14:textId="2A6F94DB"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0.55 (0.50)</w:t>
            </w:r>
          </w:p>
        </w:tc>
      </w:tr>
      <w:tr w:rsidR="00167E55" w:rsidRPr="007B2D94" w14:paraId="10FB95CF" w14:textId="77777777" w:rsidTr="00167E55">
        <w:tc>
          <w:tcPr>
            <w:tcW w:w="4384" w:type="dxa"/>
          </w:tcPr>
          <w:p w14:paraId="5258E757"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Involved in intercropping/rotation projects </w:t>
            </w:r>
          </w:p>
        </w:tc>
        <w:tc>
          <w:tcPr>
            <w:tcW w:w="1911" w:type="dxa"/>
          </w:tcPr>
          <w:p w14:paraId="37AFCF0C" w14:textId="77777777" w:rsidR="00167E55" w:rsidRPr="007B2D94" w:rsidRDefault="00167E55" w:rsidP="00167E55">
            <w:pPr>
              <w:rPr>
                <w:rFonts w:ascii="Times New Roman" w:hAnsi="Times New Roman" w:cs="Times New Roman"/>
                <w:bCs/>
                <w:sz w:val="24"/>
                <w:szCs w:val="24"/>
              </w:rPr>
            </w:pPr>
          </w:p>
        </w:tc>
        <w:tc>
          <w:tcPr>
            <w:tcW w:w="1221" w:type="dxa"/>
          </w:tcPr>
          <w:p w14:paraId="6EA6D30D" w14:textId="61AF7DC5"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0.21 (0.41)</w:t>
            </w:r>
          </w:p>
        </w:tc>
      </w:tr>
      <w:tr w:rsidR="00167E55" w:rsidRPr="007B2D94" w14:paraId="383D0EE4" w14:textId="77777777" w:rsidTr="00167E55">
        <w:tc>
          <w:tcPr>
            <w:tcW w:w="4384" w:type="dxa"/>
          </w:tcPr>
          <w:p w14:paraId="1EAED1E3" w14:textId="77777777"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 xml:space="preserve">Involved in tree planting projects </w:t>
            </w:r>
          </w:p>
        </w:tc>
        <w:tc>
          <w:tcPr>
            <w:tcW w:w="1911" w:type="dxa"/>
          </w:tcPr>
          <w:p w14:paraId="33B6A0F8" w14:textId="77777777" w:rsidR="00167E55" w:rsidRPr="007B2D94" w:rsidRDefault="00167E55" w:rsidP="00167E55">
            <w:pPr>
              <w:rPr>
                <w:rFonts w:ascii="Times New Roman" w:hAnsi="Times New Roman" w:cs="Times New Roman"/>
                <w:bCs/>
                <w:sz w:val="24"/>
                <w:szCs w:val="24"/>
              </w:rPr>
            </w:pPr>
          </w:p>
        </w:tc>
        <w:tc>
          <w:tcPr>
            <w:tcW w:w="1221" w:type="dxa"/>
          </w:tcPr>
          <w:p w14:paraId="004A2A15" w14:textId="4D078A26" w:rsidR="00167E55" w:rsidRPr="007B2D94" w:rsidRDefault="00167E55" w:rsidP="00167E55">
            <w:pPr>
              <w:rPr>
                <w:rFonts w:ascii="Times New Roman" w:hAnsi="Times New Roman" w:cs="Times New Roman"/>
                <w:bCs/>
                <w:sz w:val="24"/>
                <w:szCs w:val="24"/>
              </w:rPr>
            </w:pPr>
            <w:r w:rsidRPr="007B2D94">
              <w:rPr>
                <w:rFonts w:ascii="Times New Roman" w:hAnsi="Times New Roman" w:cs="Times New Roman"/>
                <w:bCs/>
                <w:sz w:val="24"/>
                <w:szCs w:val="24"/>
              </w:rPr>
              <w:t>0.55 (0.50)</w:t>
            </w:r>
          </w:p>
        </w:tc>
      </w:tr>
    </w:tbl>
    <w:p w14:paraId="19712191" w14:textId="24EEC4D6" w:rsidR="0085636A" w:rsidRPr="007B2D94" w:rsidRDefault="001D3835" w:rsidP="005C3F19">
      <w:pPr>
        <w:spacing w:line="360" w:lineRule="auto"/>
        <w:rPr>
          <w:rFonts w:ascii="Times New Roman" w:eastAsiaTheme="minorHAnsi" w:hAnsi="Times New Roman" w:cs="Times New Roman"/>
          <w:bCs/>
          <w:sz w:val="24"/>
          <w:szCs w:val="24"/>
          <w:lang w:eastAsia="en-US"/>
        </w:rPr>
      </w:pPr>
      <w:r w:rsidRPr="007B2D94">
        <w:rPr>
          <w:rFonts w:ascii="Times New Roman" w:eastAsiaTheme="minorHAnsi" w:hAnsi="Times New Roman" w:cs="Times New Roman"/>
          <w:bCs/>
          <w:sz w:val="24"/>
          <w:szCs w:val="24"/>
          <w:lang w:eastAsia="en-US"/>
        </w:rPr>
        <w:t xml:space="preserve">Notes: based on </w:t>
      </w:r>
      <w:r w:rsidR="00905110" w:rsidRPr="007B2D94">
        <w:rPr>
          <w:rFonts w:ascii="Times New Roman" w:eastAsiaTheme="minorHAnsi" w:hAnsi="Times New Roman" w:cs="Times New Roman"/>
          <w:bCs/>
          <w:sz w:val="24"/>
          <w:szCs w:val="24"/>
          <w:lang w:eastAsia="en-US"/>
        </w:rPr>
        <w:t xml:space="preserve">data collected in </w:t>
      </w:r>
      <w:r w:rsidR="004337C6" w:rsidRPr="007B2D94">
        <w:rPr>
          <w:rFonts w:ascii="Times New Roman" w:eastAsiaTheme="minorHAnsi" w:hAnsi="Times New Roman" w:cs="Times New Roman"/>
          <w:bCs/>
          <w:sz w:val="24"/>
          <w:szCs w:val="24"/>
          <w:lang w:eastAsia="en-US"/>
        </w:rPr>
        <w:t>2015</w:t>
      </w:r>
      <w:r w:rsidR="00905110" w:rsidRPr="007B2D94">
        <w:rPr>
          <w:rFonts w:ascii="Times New Roman" w:eastAsiaTheme="minorHAnsi" w:hAnsi="Times New Roman" w:cs="Times New Roman"/>
          <w:bCs/>
          <w:sz w:val="24"/>
          <w:szCs w:val="24"/>
          <w:lang w:eastAsia="en-US"/>
        </w:rPr>
        <w:t xml:space="preserve"> in Malawi.</w:t>
      </w:r>
    </w:p>
    <w:p w14:paraId="24216649" w14:textId="77777777" w:rsidR="009B4B4A" w:rsidRPr="007B2D94" w:rsidRDefault="009B4B4A" w:rsidP="005C3F19">
      <w:pPr>
        <w:spacing w:line="360" w:lineRule="auto"/>
        <w:rPr>
          <w:rFonts w:ascii="Times New Roman" w:eastAsiaTheme="minorHAnsi" w:hAnsi="Times New Roman" w:cs="Times New Roman"/>
          <w:b/>
          <w:bCs/>
          <w:sz w:val="24"/>
          <w:szCs w:val="24"/>
          <w:lang w:eastAsia="en-US"/>
        </w:rPr>
      </w:pPr>
    </w:p>
    <w:p w14:paraId="305DB13F" w14:textId="77777777" w:rsidR="00BA4D4D" w:rsidRPr="007B2D94" w:rsidRDefault="00BA4D4D" w:rsidP="005C3F19">
      <w:pPr>
        <w:spacing w:line="360" w:lineRule="auto"/>
        <w:rPr>
          <w:rFonts w:ascii="Times New Roman" w:eastAsiaTheme="minorHAnsi" w:hAnsi="Times New Roman" w:cs="Times New Roman"/>
          <w:b/>
          <w:bCs/>
          <w:sz w:val="24"/>
          <w:szCs w:val="24"/>
          <w:lang w:eastAsia="en-US"/>
        </w:rPr>
      </w:pPr>
      <w:r w:rsidRPr="007B2D94">
        <w:rPr>
          <w:rFonts w:ascii="Times New Roman" w:eastAsiaTheme="minorHAnsi" w:hAnsi="Times New Roman" w:cs="Times New Roman"/>
          <w:b/>
          <w:bCs/>
          <w:sz w:val="24"/>
          <w:szCs w:val="24"/>
          <w:lang w:eastAsia="en-US"/>
        </w:rPr>
        <w:t>4.2 Choice</w:t>
      </w:r>
      <w:r w:rsidR="0089278D" w:rsidRPr="007B2D94">
        <w:rPr>
          <w:rFonts w:ascii="Times New Roman" w:eastAsiaTheme="minorHAnsi" w:hAnsi="Times New Roman" w:cs="Times New Roman"/>
          <w:b/>
          <w:bCs/>
          <w:sz w:val="24"/>
          <w:szCs w:val="24"/>
          <w:lang w:eastAsia="en-US"/>
        </w:rPr>
        <w:t xml:space="preserve"> model result</w:t>
      </w:r>
      <w:r w:rsidRPr="007B2D94">
        <w:rPr>
          <w:rFonts w:ascii="Times New Roman" w:eastAsiaTheme="minorHAnsi" w:hAnsi="Times New Roman" w:cs="Times New Roman"/>
          <w:b/>
          <w:bCs/>
          <w:sz w:val="24"/>
          <w:szCs w:val="24"/>
          <w:lang w:eastAsia="en-US"/>
        </w:rPr>
        <w:t>s</w:t>
      </w:r>
    </w:p>
    <w:p w14:paraId="1565969B" w14:textId="77777777" w:rsidR="00BA4D4D" w:rsidRPr="007B2D94" w:rsidRDefault="00BA4D4D" w:rsidP="005C3F19">
      <w:pPr>
        <w:spacing w:line="360" w:lineRule="auto"/>
        <w:rPr>
          <w:rFonts w:ascii="Times New Roman" w:eastAsiaTheme="minorHAnsi" w:hAnsi="Times New Roman" w:cs="Times New Roman"/>
          <w:bCs/>
          <w:sz w:val="24"/>
          <w:szCs w:val="24"/>
          <w:lang w:eastAsia="en-US"/>
        </w:rPr>
      </w:pPr>
      <w:r w:rsidRPr="007B2D94">
        <w:rPr>
          <w:rFonts w:ascii="Times New Roman" w:hAnsi="Times New Roman" w:cs="Times New Roman"/>
          <w:sz w:val="24"/>
          <w:szCs w:val="24"/>
        </w:rPr>
        <w:t xml:space="preserve">The </w:t>
      </w:r>
      <w:r w:rsidR="00B47F21" w:rsidRPr="007B2D94">
        <w:rPr>
          <w:rFonts w:ascii="Times New Roman" w:hAnsi="Times New Roman" w:cs="Times New Roman"/>
          <w:sz w:val="24"/>
          <w:szCs w:val="24"/>
        </w:rPr>
        <w:t>opt-out</w:t>
      </w:r>
      <w:r w:rsidRPr="007B2D94">
        <w:rPr>
          <w:rFonts w:ascii="Times New Roman" w:hAnsi="Times New Roman" w:cs="Times New Roman"/>
          <w:sz w:val="24"/>
          <w:szCs w:val="24"/>
        </w:rPr>
        <w:t xml:space="preserve"> rate was very low, with only 7% of choices for the current situation. </w:t>
      </w:r>
      <w:r w:rsidRPr="007B2D94">
        <w:rPr>
          <w:rFonts w:ascii="Times New Roman" w:eastAsiaTheme="minorHAnsi" w:hAnsi="Times New Roman" w:cs="Times New Roman"/>
          <w:bCs/>
          <w:sz w:val="24"/>
          <w:szCs w:val="24"/>
          <w:lang w:eastAsia="en-US"/>
        </w:rPr>
        <w:t xml:space="preserve">The main motivations for choosing the opt-out were that respondents thought the options would not be more beneficial than their current farming practices, they would not be able to afford the additional labour required for the new practices, or </w:t>
      </w:r>
      <w:r w:rsidRPr="007B2D94">
        <w:rPr>
          <w:rFonts w:ascii="Times New Roman" w:hAnsi="Times New Roman" w:cs="Times New Roman"/>
          <w:sz w:val="24"/>
          <w:szCs w:val="24"/>
        </w:rPr>
        <w:t>number of trees in the options was too high for the size of plots owned.</w:t>
      </w:r>
    </w:p>
    <w:p w14:paraId="754F6E2E" w14:textId="5C67A4A0" w:rsidR="002A00EF" w:rsidRPr="007B2D94" w:rsidRDefault="004C75A4" w:rsidP="005C3F19">
      <w:pPr>
        <w:spacing w:after="120"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 xml:space="preserve">Table </w:t>
      </w:r>
      <w:r w:rsidR="003E49D4" w:rsidRPr="007B2D94">
        <w:rPr>
          <w:rFonts w:ascii="Times New Roman" w:eastAsiaTheme="minorHAnsi" w:hAnsi="Times New Roman" w:cs="Times New Roman"/>
          <w:sz w:val="24"/>
          <w:szCs w:val="24"/>
          <w:lang w:eastAsia="en-US"/>
        </w:rPr>
        <w:t>3</w:t>
      </w:r>
      <w:r w:rsidR="00096287" w:rsidRPr="007B2D94">
        <w:rPr>
          <w:rFonts w:ascii="Times New Roman" w:eastAsiaTheme="minorHAnsi" w:hAnsi="Times New Roman" w:cs="Times New Roman"/>
          <w:sz w:val="24"/>
          <w:szCs w:val="24"/>
          <w:lang w:eastAsia="en-US"/>
        </w:rPr>
        <w:t xml:space="preserve"> presents the results of the</w:t>
      </w:r>
      <w:r w:rsidR="005A0659" w:rsidRPr="007B2D94">
        <w:rPr>
          <w:rFonts w:ascii="Times New Roman" w:eastAsiaTheme="minorHAnsi" w:hAnsi="Times New Roman" w:cs="Times New Roman"/>
          <w:sz w:val="24"/>
          <w:szCs w:val="24"/>
          <w:lang w:eastAsia="en-US"/>
        </w:rPr>
        <w:t xml:space="preserve"> </w:t>
      </w:r>
      <w:r w:rsidR="003665A9" w:rsidRPr="007B2D94">
        <w:rPr>
          <w:rFonts w:ascii="Times New Roman" w:eastAsiaTheme="minorHAnsi" w:hAnsi="Times New Roman" w:cs="Times New Roman"/>
          <w:sz w:val="24"/>
          <w:szCs w:val="24"/>
          <w:lang w:eastAsia="en-US"/>
        </w:rPr>
        <w:t>mixed logit</w:t>
      </w:r>
      <w:r w:rsidR="00096287" w:rsidRPr="007B2D94">
        <w:rPr>
          <w:rFonts w:ascii="Times New Roman" w:eastAsiaTheme="minorHAnsi" w:hAnsi="Times New Roman" w:cs="Times New Roman"/>
          <w:sz w:val="24"/>
          <w:szCs w:val="24"/>
          <w:lang w:eastAsia="en-US"/>
        </w:rPr>
        <w:t xml:space="preserve"> models </w:t>
      </w:r>
      <w:r w:rsidR="009176A7" w:rsidRPr="007B2D94">
        <w:rPr>
          <w:rFonts w:ascii="Times New Roman" w:eastAsiaTheme="minorHAnsi" w:hAnsi="Times New Roman" w:cs="Times New Roman"/>
          <w:sz w:val="24"/>
          <w:szCs w:val="24"/>
          <w:lang w:eastAsia="en-US"/>
        </w:rPr>
        <w:t xml:space="preserve">estimated in preference-space </w:t>
      </w:r>
      <w:r w:rsidR="00096287" w:rsidRPr="007B2D94">
        <w:rPr>
          <w:rFonts w:ascii="Times New Roman" w:eastAsiaTheme="minorHAnsi" w:hAnsi="Times New Roman" w:cs="Times New Roman"/>
          <w:sz w:val="24"/>
          <w:szCs w:val="24"/>
          <w:lang w:eastAsia="en-US"/>
        </w:rPr>
        <w:t xml:space="preserve">for </w:t>
      </w:r>
      <w:r w:rsidR="009176A7" w:rsidRPr="007B2D94">
        <w:rPr>
          <w:rFonts w:ascii="Times New Roman" w:eastAsiaTheme="minorHAnsi" w:hAnsi="Times New Roman" w:cs="Times New Roman"/>
          <w:sz w:val="24"/>
          <w:szCs w:val="24"/>
          <w:lang w:eastAsia="en-US"/>
        </w:rPr>
        <w:t xml:space="preserve">the </w:t>
      </w:r>
      <w:r w:rsidR="00096287" w:rsidRPr="007B2D94">
        <w:rPr>
          <w:rFonts w:ascii="Times New Roman" w:eastAsiaTheme="minorHAnsi" w:hAnsi="Times New Roman" w:cs="Times New Roman"/>
          <w:sz w:val="24"/>
          <w:szCs w:val="24"/>
          <w:lang w:eastAsia="en-US"/>
        </w:rPr>
        <w:t>c</w:t>
      </w:r>
      <w:r w:rsidR="00911492" w:rsidRPr="007B2D94">
        <w:rPr>
          <w:rFonts w:ascii="Times New Roman" w:eastAsiaTheme="minorHAnsi" w:hAnsi="Times New Roman" w:cs="Times New Roman"/>
          <w:sz w:val="24"/>
          <w:szCs w:val="24"/>
          <w:lang w:eastAsia="en-US"/>
        </w:rPr>
        <w:t>hoice data from</w:t>
      </w:r>
      <w:r w:rsidR="00A46466" w:rsidRPr="007B2D94">
        <w:rPr>
          <w:rFonts w:ascii="Times New Roman" w:eastAsiaTheme="minorHAnsi" w:hAnsi="Times New Roman" w:cs="Times New Roman"/>
          <w:sz w:val="24"/>
          <w:szCs w:val="24"/>
          <w:lang w:eastAsia="en-US"/>
        </w:rPr>
        <w:t xml:space="preserve"> </w:t>
      </w:r>
      <w:r w:rsidR="009176A7" w:rsidRPr="007B2D94">
        <w:rPr>
          <w:rFonts w:ascii="Times New Roman" w:eastAsiaTheme="minorHAnsi" w:hAnsi="Times New Roman" w:cs="Times New Roman"/>
          <w:sz w:val="24"/>
          <w:szCs w:val="24"/>
          <w:lang w:eastAsia="en-US"/>
        </w:rPr>
        <w:t>our</w:t>
      </w:r>
      <w:r w:rsidR="00A46466" w:rsidRPr="007B2D94">
        <w:rPr>
          <w:rFonts w:ascii="Times New Roman" w:eastAsiaTheme="minorHAnsi" w:hAnsi="Times New Roman" w:cs="Times New Roman"/>
          <w:sz w:val="24"/>
          <w:szCs w:val="24"/>
          <w:lang w:eastAsia="en-US"/>
        </w:rPr>
        <w:t xml:space="preserve"> </w:t>
      </w:r>
      <w:r w:rsidR="007D7111" w:rsidRPr="007B2D94">
        <w:rPr>
          <w:rFonts w:ascii="Times New Roman" w:eastAsiaTheme="minorHAnsi" w:hAnsi="Times New Roman" w:cs="Times New Roman"/>
          <w:sz w:val="24"/>
          <w:szCs w:val="24"/>
          <w:lang w:eastAsia="en-US"/>
        </w:rPr>
        <w:t>DCE</w:t>
      </w:r>
      <w:r w:rsidR="007D5073" w:rsidRPr="007B2D94">
        <w:rPr>
          <w:rFonts w:ascii="Times New Roman" w:eastAsiaTheme="minorHAnsi" w:hAnsi="Times New Roman" w:cs="Times New Roman"/>
          <w:sz w:val="24"/>
          <w:szCs w:val="24"/>
          <w:lang w:eastAsia="en-US"/>
        </w:rPr>
        <w:t>, using</w:t>
      </w:r>
      <w:r w:rsidR="00237BBA" w:rsidRPr="007B2D94">
        <w:rPr>
          <w:rFonts w:ascii="Times New Roman" w:eastAsiaTheme="minorHAnsi" w:hAnsi="Times New Roman" w:cs="Times New Roman"/>
          <w:sz w:val="24"/>
          <w:szCs w:val="24"/>
          <w:lang w:eastAsia="en-US"/>
        </w:rPr>
        <w:t xml:space="preserve"> R software (</w:t>
      </w:r>
      <w:r w:rsidR="00E1490A" w:rsidRPr="007B2D94">
        <w:rPr>
          <w:rFonts w:ascii="Times New Roman" w:eastAsiaTheme="minorHAnsi" w:hAnsi="Times New Roman" w:cs="Times New Roman"/>
          <w:sz w:val="24"/>
          <w:szCs w:val="24"/>
          <w:lang w:eastAsia="en-US"/>
        </w:rPr>
        <w:t>version 3.1.1</w:t>
      </w:r>
      <w:r w:rsidR="00237BBA" w:rsidRPr="007B2D94">
        <w:rPr>
          <w:rFonts w:ascii="Times New Roman" w:eastAsiaTheme="minorHAnsi" w:hAnsi="Times New Roman" w:cs="Times New Roman"/>
          <w:sz w:val="24"/>
          <w:szCs w:val="24"/>
          <w:lang w:eastAsia="en-US"/>
        </w:rPr>
        <w:t>)</w:t>
      </w:r>
      <w:r w:rsidR="00096287" w:rsidRPr="007B2D94">
        <w:rPr>
          <w:rFonts w:ascii="Times New Roman" w:eastAsiaTheme="minorHAnsi" w:hAnsi="Times New Roman" w:cs="Times New Roman"/>
          <w:sz w:val="24"/>
          <w:szCs w:val="24"/>
          <w:lang w:eastAsia="en-US"/>
        </w:rPr>
        <w:t>.</w:t>
      </w:r>
      <w:r w:rsidR="00A152AD" w:rsidRPr="007B2D94">
        <w:rPr>
          <w:rFonts w:ascii="Times New Roman" w:eastAsiaTheme="minorHAnsi" w:hAnsi="Times New Roman" w:cs="Times New Roman"/>
          <w:sz w:val="24"/>
          <w:szCs w:val="24"/>
          <w:lang w:eastAsia="en-US"/>
        </w:rPr>
        <w:t xml:space="preserve"> Because of the categorical attributes (crop</w:t>
      </w:r>
      <w:r w:rsidR="00B47F21" w:rsidRPr="007B2D94">
        <w:rPr>
          <w:rFonts w:ascii="Times New Roman" w:eastAsiaTheme="minorHAnsi" w:hAnsi="Times New Roman" w:cs="Times New Roman"/>
          <w:sz w:val="24"/>
          <w:szCs w:val="24"/>
          <w:lang w:eastAsia="en-US"/>
        </w:rPr>
        <w:t>ping technique</w:t>
      </w:r>
      <w:r w:rsidR="00A152AD" w:rsidRPr="007B2D94">
        <w:rPr>
          <w:rFonts w:ascii="Times New Roman" w:eastAsiaTheme="minorHAnsi" w:hAnsi="Times New Roman" w:cs="Times New Roman"/>
          <w:sz w:val="24"/>
          <w:szCs w:val="24"/>
          <w:lang w:eastAsia="en-US"/>
        </w:rPr>
        <w:t>s, tree products), the baseline is a choice for an alte</w:t>
      </w:r>
      <w:r w:rsidR="00BF4714" w:rsidRPr="007B2D94">
        <w:rPr>
          <w:rFonts w:ascii="Times New Roman" w:eastAsiaTheme="minorHAnsi" w:hAnsi="Times New Roman" w:cs="Times New Roman"/>
          <w:sz w:val="24"/>
          <w:szCs w:val="24"/>
          <w:lang w:eastAsia="en-US"/>
        </w:rPr>
        <w:t>rnative with groundnuts and fuel</w:t>
      </w:r>
      <w:r w:rsidR="00A152AD" w:rsidRPr="007B2D94">
        <w:rPr>
          <w:rFonts w:ascii="Times New Roman" w:eastAsiaTheme="minorHAnsi" w:hAnsi="Times New Roman" w:cs="Times New Roman"/>
          <w:sz w:val="24"/>
          <w:szCs w:val="24"/>
          <w:lang w:eastAsia="en-US"/>
        </w:rPr>
        <w:t>wood.</w:t>
      </w:r>
      <w:r w:rsidR="009B4B4A" w:rsidRPr="007B2D94">
        <w:rPr>
          <w:rFonts w:ascii="Times New Roman" w:eastAsiaTheme="minorHAnsi" w:hAnsi="Times New Roman" w:cs="Times New Roman"/>
          <w:sz w:val="24"/>
          <w:szCs w:val="24"/>
          <w:lang w:eastAsia="en-US"/>
        </w:rPr>
        <w:t xml:space="preserve"> Th</w:t>
      </w:r>
      <w:r w:rsidR="001F2E82" w:rsidRPr="007B2D94">
        <w:rPr>
          <w:rFonts w:ascii="Times New Roman" w:eastAsiaTheme="minorHAnsi" w:hAnsi="Times New Roman" w:cs="Times New Roman"/>
          <w:sz w:val="24"/>
          <w:szCs w:val="24"/>
          <w:lang w:eastAsia="en-US"/>
        </w:rPr>
        <w:t>e</w:t>
      </w:r>
      <w:r w:rsidR="009B4B4A" w:rsidRPr="007B2D94">
        <w:rPr>
          <w:rFonts w:ascii="Times New Roman" w:eastAsiaTheme="minorHAnsi" w:hAnsi="Times New Roman" w:cs="Times New Roman"/>
          <w:sz w:val="24"/>
          <w:szCs w:val="24"/>
          <w:lang w:eastAsia="en-US"/>
        </w:rPr>
        <w:t xml:space="preserve"> alternative specific constant captures this baseline, plus a general propensity to choose an alternative different from the status quo. </w:t>
      </w:r>
      <w:r w:rsidR="002A00EF" w:rsidRPr="007B2D94">
        <w:rPr>
          <w:rFonts w:ascii="Times New Roman" w:eastAsiaTheme="minorHAnsi" w:hAnsi="Times New Roman" w:cs="Times New Roman"/>
          <w:sz w:val="24"/>
          <w:szCs w:val="24"/>
          <w:lang w:eastAsia="en-US"/>
        </w:rPr>
        <w:t>Random parameters with normal distributions were estimated for all attributes, and an error-component was included for the two options versus the opt-out. For five of the attribute</w:t>
      </w:r>
      <w:r w:rsidR="008A25D1" w:rsidRPr="007B2D94">
        <w:rPr>
          <w:rFonts w:ascii="Times New Roman" w:eastAsiaTheme="minorHAnsi" w:hAnsi="Times New Roman" w:cs="Times New Roman"/>
          <w:sz w:val="24"/>
          <w:szCs w:val="24"/>
          <w:lang w:eastAsia="en-US"/>
        </w:rPr>
        <w:t>s</w:t>
      </w:r>
      <w:r w:rsidR="007D5073" w:rsidRPr="007B2D94">
        <w:rPr>
          <w:rFonts w:ascii="Times New Roman" w:eastAsiaTheme="minorHAnsi" w:hAnsi="Times New Roman" w:cs="Times New Roman"/>
          <w:sz w:val="24"/>
          <w:szCs w:val="24"/>
          <w:lang w:eastAsia="en-US"/>
        </w:rPr>
        <w:t xml:space="preserve">, </w:t>
      </w:r>
      <w:r w:rsidR="00111989" w:rsidRPr="007B2D94">
        <w:rPr>
          <w:rFonts w:ascii="Times New Roman" w:eastAsiaTheme="minorHAnsi" w:hAnsi="Times New Roman" w:cs="Times New Roman"/>
          <w:sz w:val="24"/>
          <w:szCs w:val="24"/>
          <w:lang w:eastAsia="en-US"/>
        </w:rPr>
        <w:t>preference</w:t>
      </w:r>
      <w:r w:rsidR="00BA5BCF" w:rsidRPr="007B2D94">
        <w:rPr>
          <w:rFonts w:ascii="Times New Roman" w:eastAsiaTheme="minorHAnsi" w:hAnsi="Times New Roman" w:cs="Times New Roman"/>
          <w:sz w:val="24"/>
          <w:szCs w:val="24"/>
          <w:lang w:eastAsia="en-US"/>
        </w:rPr>
        <w:t xml:space="preserve"> heterogeneity</w:t>
      </w:r>
      <w:r w:rsidR="00111989" w:rsidRPr="007B2D94">
        <w:rPr>
          <w:rFonts w:ascii="Times New Roman" w:eastAsiaTheme="minorHAnsi" w:hAnsi="Times New Roman" w:cs="Times New Roman"/>
          <w:sz w:val="24"/>
          <w:szCs w:val="24"/>
          <w:lang w:eastAsia="en-US"/>
        </w:rPr>
        <w:t xml:space="preserve"> </w:t>
      </w:r>
      <w:r w:rsidR="00BA5BCF" w:rsidRPr="007B2D94">
        <w:rPr>
          <w:rFonts w:ascii="Times New Roman" w:eastAsiaTheme="minorHAnsi" w:hAnsi="Times New Roman" w:cs="Times New Roman"/>
          <w:sz w:val="24"/>
          <w:szCs w:val="24"/>
          <w:lang w:eastAsia="en-US"/>
        </w:rPr>
        <w:t>in our sample</w:t>
      </w:r>
      <w:r w:rsidR="008A25D1" w:rsidRPr="007B2D94">
        <w:rPr>
          <w:rFonts w:ascii="Times New Roman" w:eastAsiaTheme="minorHAnsi" w:hAnsi="Times New Roman" w:cs="Times New Roman"/>
          <w:sz w:val="24"/>
          <w:szCs w:val="24"/>
          <w:lang w:eastAsia="en-US"/>
        </w:rPr>
        <w:t xml:space="preserve"> is significant</w:t>
      </w:r>
      <w:r w:rsidR="00BA5BCF" w:rsidRPr="007B2D94">
        <w:rPr>
          <w:rFonts w:ascii="Times New Roman" w:eastAsiaTheme="minorHAnsi" w:hAnsi="Times New Roman" w:cs="Times New Roman"/>
          <w:sz w:val="24"/>
          <w:szCs w:val="24"/>
          <w:lang w:eastAsia="en-US"/>
        </w:rPr>
        <w:t>.</w:t>
      </w:r>
      <w:r w:rsidR="005B2ED7" w:rsidRPr="007B2D94">
        <w:rPr>
          <w:rFonts w:ascii="Times New Roman" w:eastAsiaTheme="minorHAnsi" w:hAnsi="Times New Roman" w:cs="Times New Roman"/>
          <w:sz w:val="24"/>
          <w:szCs w:val="24"/>
          <w:lang w:eastAsia="en-US"/>
        </w:rPr>
        <w:t xml:space="preserve"> </w:t>
      </w:r>
      <w:r w:rsidR="009D495A" w:rsidRPr="007B2D94">
        <w:rPr>
          <w:rFonts w:ascii="Times New Roman" w:eastAsiaTheme="minorHAnsi" w:hAnsi="Times New Roman" w:cs="Times New Roman"/>
          <w:sz w:val="24"/>
          <w:szCs w:val="24"/>
          <w:lang w:eastAsia="en-US"/>
        </w:rPr>
        <w:t xml:space="preserve">We opted for a parsimonious model and </w:t>
      </w:r>
      <w:r w:rsidR="00EB681C" w:rsidRPr="007B2D94">
        <w:rPr>
          <w:rFonts w:ascii="Times New Roman" w:eastAsiaTheme="minorHAnsi" w:hAnsi="Times New Roman" w:cs="Times New Roman"/>
          <w:sz w:val="24"/>
          <w:szCs w:val="24"/>
          <w:lang w:eastAsia="en-US"/>
        </w:rPr>
        <w:t>in the final model only those variables with significant heterogeneity are included as random parameters; otherwise they are kept fixed.</w:t>
      </w:r>
    </w:p>
    <w:p w14:paraId="0342CB8F" w14:textId="2FDF2DB7" w:rsidR="009B4B4A" w:rsidRPr="007B2D94" w:rsidRDefault="009B4B4A"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The model results show that, as theoretically expec</w:t>
      </w:r>
      <w:r w:rsidR="007D5073" w:rsidRPr="007B2D94">
        <w:rPr>
          <w:rFonts w:ascii="Times New Roman" w:eastAsiaTheme="minorHAnsi" w:hAnsi="Times New Roman" w:cs="Times New Roman"/>
          <w:sz w:val="24"/>
          <w:szCs w:val="24"/>
          <w:lang w:eastAsia="en-US"/>
        </w:rPr>
        <w:t xml:space="preserve">ted, the probability of </w:t>
      </w:r>
      <w:r w:rsidR="00784139" w:rsidRPr="007B2D94">
        <w:rPr>
          <w:rFonts w:ascii="Times New Roman" w:eastAsiaTheme="minorHAnsi" w:hAnsi="Times New Roman" w:cs="Times New Roman"/>
          <w:sz w:val="24"/>
          <w:szCs w:val="24"/>
          <w:lang w:eastAsia="en-US"/>
        </w:rPr>
        <w:t>choosing one of the CSA packages</w:t>
      </w:r>
      <w:r w:rsidRPr="007B2D94">
        <w:rPr>
          <w:rFonts w:ascii="Times New Roman" w:eastAsiaTheme="minorHAnsi" w:hAnsi="Times New Roman" w:cs="Times New Roman"/>
          <w:sz w:val="24"/>
          <w:szCs w:val="24"/>
          <w:lang w:eastAsia="en-US"/>
        </w:rPr>
        <w:t xml:space="preserve"> increases with higher credit levels, lower number of trees, and higher number of maize bags. The respondents differ significantly in their preferences for these attributes, as can be seen from the significant distributions of the random parameters. Moreover, the standard deviations are larger than the means of the random parameters: for all parameters there is a sign-switch within the sample. </w:t>
      </w:r>
    </w:p>
    <w:p w14:paraId="3487CF58" w14:textId="77777777" w:rsidR="009B4B4A" w:rsidRPr="007B2D94" w:rsidRDefault="009B4B4A"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 xml:space="preserve">The posterior estimates suggest that the mean estimate for around 65% is positive as expected, but about 35% of the sample is estimated to prefer smaller amounts of credit (column 4 of Table 3). While this would be perceived as problematic (theoretically invalid) in WTP studies, it is reasonable in this case where the risk of not meeting the credit requirements (successful tree management) led to a preference for lower amounts among some respondents. The posterior estimates furthermore suggest that approximately 18% of the sample would prefer a higher number of trees rather than a lower number, and 7% would prefer a lower number of bags. </w:t>
      </w:r>
    </w:p>
    <w:p w14:paraId="592A24C2" w14:textId="77777777" w:rsidR="009B4B4A" w:rsidRPr="007B2D94" w:rsidRDefault="009B4B4A"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The ranking of the crops shows that groundnuts and pigeon peas are ranked highest, with lower preferences for sorghum and lowest for soy. The parameter estimate for pigeon peas is insignificant, meaning that this crop is not ranked differently from the baseline crop groundnuts. No significant heterogeneity was found in preferences for sorghum or pigeon peas when we included these variables as random parameters with normal distributions. However, the distribution of the random parameter of soy is significant. The posterior analysis of the conditional mean estimates shows that around 7% of respondents would have a positive preference for soy compared to groundnuts.</w:t>
      </w:r>
      <w:r w:rsidRPr="007B2D94">
        <w:rPr>
          <w:rFonts w:ascii="Times New Roman" w:eastAsiaTheme="minorHAnsi" w:hAnsi="Times New Roman" w:cs="Times New Roman"/>
          <w:sz w:val="24"/>
          <w:szCs w:val="24"/>
          <w:highlight w:val="yellow"/>
          <w:lang w:eastAsia="en-US"/>
        </w:rPr>
        <w:t xml:space="preserve"> </w:t>
      </w:r>
    </w:p>
    <w:p w14:paraId="40D10363" w14:textId="77777777" w:rsidR="00BF4714" w:rsidRPr="007B2D94" w:rsidRDefault="001C6DCC"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 xml:space="preserve">The alternative specific constant has a large effect size and is significant. We </w:t>
      </w:r>
      <w:r w:rsidR="00BF4714" w:rsidRPr="007B2D94">
        <w:rPr>
          <w:rFonts w:ascii="Times New Roman" w:eastAsiaTheme="minorHAnsi" w:hAnsi="Times New Roman" w:cs="Times New Roman"/>
          <w:sz w:val="24"/>
          <w:szCs w:val="24"/>
          <w:lang w:eastAsia="en-US"/>
        </w:rPr>
        <w:t xml:space="preserve">expect that this </w:t>
      </w:r>
      <w:r w:rsidR="003E7A54" w:rsidRPr="007B2D94">
        <w:rPr>
          <w:rFonts w:ascii="Times New Roman" w:eastAsiaTheme="minorHAnsi" w:hAnsi="Times New Roman" w:cs="Times New Roman"/>
          <w:sz w:val="24"/>
          <w:szCs w:val="24"/>
          <w:lang w:eastAsia="en-US"/>
        </w:rPr>
        <w:t>effect</w:t>
      </w:r>
      <w:r w:rsidR="00BF4714" w:rsidRPr="007B2D94">
        <w:rPr>
          <w:rFonts w:ascii="Times New Roman" w:eastAsiaTheme="minorHAnsi" w:hAnsi="Times New Roman" w:cs="Times New Roman"/>
          <w:sz w:val="24"/>
          <w:szCs w:val="24"/>
          <w:lang w:eastAsia="en-US"/>
        </w:rPr>
        <w:t xml:space="preserve">, </w:t>
      </w:r>
      <w:r w:rsidR="003E7A54" w:rsidRPr="007B2D94">
        <w:rPr>
          <w:rFonts w:ascii="Times New Roman" w:eastAsiaTheme="minorHAnsi" w:hAnsi="Times New Roman" w:cs="Times New Roman"/>
          <w:sz w:val="24"/>
          <w:szCs w:val="24"/>
          <w:lang w:eastAsia="en-US"/>
        </w:rPr>
        <w:t>which is</w:t>
      </w:r>
      <w:r w:rsidR="00BF4714" w:rsidRPr="007B2D94">
        <w:rPr>
          <w:rFonts w:ascii="Times New Roman" w:eastAsiaTheme="minorHAnsi" w:hAnsi="Times New Roman" w:cs="Times New Roman"/>
          <w:sz w:val="24"/>
          <w:szCs w:val="24"/>
          <w:lang w:eastAsia="en-US"/>
        </w:rPr>
        <w:t xml:space="preserve"> the opposite of a status quo bias</w:t>
      </w:r>
      <w:r w:rsidR="003E7A54" w:rsidRPr="007B2D94">
        <w:rPr>
          <w:rFonts w:ascii="Times New Roman" w:eastAsiaTheme="minorHAnsi" w:hAnsi="Times New Roman" w:cs="Times New Roman"/>
          <w:sz w:val="24"/>
          <w:szCs w:val="24"/>
          <w:lang w:eastAsia="en-US"/>
        </w:rPr>
        <w:t>, largely</w:t>
      </w:r>
      <w:r w:rsidR="00BF4714" w:rsidRPr="007B2D94">
        <w:rPr>
          <w:rFonts w:ascii="Times New Roman" w:eastAsiaTheme="minorHAnsi" w:hAnsi="Times New Roman" w:cs="Times New Roman"/>
          <w:sz w:val="24"/>
          <w:szCs w:val="24"/>
          <w:lang w:eastAsia="en-US"/>
        </w:rPr>
        <w:t xml:space="preserve"> reflect</w:t>
      </w:r>
      <w:r w:rsidR="003E7A54" w:rsidRPr="007B2D94">
        <w:rPr>
          <w:rFonts w:ascii="Times New Roman" w:eastAsiaTheme="minorHAnsi" w:hAnsi="Times New Roman" w:cs="Times New Roman"/>
          <w:sz w:val="24"/>
          <w:szCs w:val="24"/>
          <w:lang w:eastAsia="en-US"/>
        </w:rPr>
        <w:t>s</w:t>
      </w:r>
      <w:r w:rsidR="00BF4714" w:rsidRPr="007B2D94">
        <w:rPr>
          <w:rFonts w:ascii="Times New Roman" w:eastAsiaTheme="minorHAnsi" w:hAnsi="Times New Roman" w:cs="Times New Roman"/>
          <w:sz w:val="24"/>
          <w:szCs w:val="24"/>
          <w:lang w:eastAsia="en-US"/>
        </w:rPr>
        <w:t xml:space="preserve"> the dissatisfaction with the current situation among smallholders in our study area</w:t>
      </w:r>
      <w:r w:rsidR="003E7A54" w:rsidRPr="007B2D94">
        <w:rPr>
          <w:rFonts w:ascii="Times New Roman" w:eastAsiaTheme="minorHAnsi" w:hAnsi="Times New Roman" w:cs="Times New Roman"/>
          <w:sz w:val="24"/>
          <w:szCs w:val="24"/>
          <w:lang w:eastAsia="en-US"/>
        </w:rPr>
        <w:t xml:space="preserve"> and indicates a general interest in change</w:t>
      </w:r>
      <w:r w:rsidR="00BF4714" w:rsidRPr="007B2D94">
        <w:rPr>
          <w:rFonts w:ascii="Times New Roman" w:eastAsiaTheme="minorHAnsi" w:hAnsi="Times New Roman" w:cs="Times New Roman"/>
          <w:sz w:val="24"/>
          <w:szCs w:val="24"/>
          <w:lang w:eastAsia="en-US"/>
        </w:rPr>
        <w:t>. The alternative specific constant value also reflects the baseline levels of the dummies, i.e. groundnut intercropping and fuelwood benefits.</w:t>
      </w:r>
    </w:p>
    <w:p w14:paraId="2D7BCFCC" w14:textId="3EB51007" w:rsidR="009B4B4A" w:rsidRPr="007B2D94" w:rsidRDefault="009B4B4A"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 xml:space="preserve">Contrary to other studies, we find no significant effect for the time it takes until the yield increases and tree products can be harvested. Fruit trees are valued higher than trees with poles or firewood, but this effect is only weakly significant. Although the mean of the poles parameter is insignificant, </w:t>
      </w:r>
      <w:r w:rsidR="006513C1" w:rsidRPr="007B2D94">
        <w:rPr>
          <w:rFonts w:ascii="Times New Roman" w:eastAsiaTheme="minorHAnsi" w:hAnsi="Times New Roman" w:cs="Times New Roman"/>
          <w:sz w:val="24"/>
          <w:szCs w:val="24"/>
          <w:lang w:eastAsia="en-US"/>
        </w:rPr>
        <w:t xml:space="preserve">the </w:t>
      </w:r>
      <w:r w:rsidRPr="007B2D94">
        <w:rPr>
          <w:rFonts w:ascii="Times New Roman" w:eastAsiaTheme="minorHAnsi" w:hAnsi="Times New Roman" w:cs="Times New Roman"/>
          <w:sz w:val="24"/>
          <w:szCs w:val="24"/>
          <w:lang w:eastAsia="en-US"/>
        </w:rPr>
        <w:t>significant</w:t>
      </w:r>
      <w:r w:rsidR="006513C1" w:rsidRPr="007B2D94">
        <w:rPr>
          <w:rFonts w:ascii="Times New Roman" w:eastAsiaTheme="minorHAnsi" w:hAnsi="Times New Roman" w:cs="Times New Roman"/>
          <w:sz w:val="24"/>
          <w:szCs w:val="24"/>
          <w:lang w:eastAsia="en-US"/>
        </w:rPr>
        <w:t xml:space="preserve"> standard deviation</w:t>
      </w:r>
      <w:r w:rsidR="00AA0270" w:rsidRPr="007B2D94">
        <w:rPr>
          <w:rFonts w:ascii="Times New Roman" w:eastAsiaTheme="minorHAnsi" w:hAnsi="Times New Roman" w:cs="Times New Roman"/>
          <w:sz w:val="24"/>
          <w:szCs w:val="24"/>
          <w:lang w:eastAsia="en-US"/>
        </w:rPr>
        <w:t xml:space="preserve"> of the random parameter</w:t>
      </w:r>
      <w:r w:rsidR="006513C1" w:rsidRPr="007B2D94">
        <w:rPr>
          <w:rFonts w:ascii="Times New Roman" w:eastAsiaTheme="minorHAnsi" w:hAnsi="Times New Roman" w:cs="Times New Roman"/>
          <w:sz w:val="24"/>
          <w:szCs w:val="24"/>
          <w:lang w:eastAsia="en-US"/>
        </w:rPr>
        <w:t xml:space="preserve"> suggest</w:t>
      </w:r>
      <w:r w:rsidR="00AA0270" w:rsidRPr="007B2D94">
        <w:rPr>
          <w:rFonts w:ascii="Times New Roman" w:eastAsiaTheme="minorHAnsi" w:hAnsi="Times New Roman" w:cs="Times New Roman"/>
          <w:sz w:val="24"/>
          <w:szCs w:val="24"/>
          <w:lang w:eastAsia="en-US"/>
        </w:rPr>
        <w:t>s</w:t>
      </w:r>
      <w:r w:rsidR="006513C1" w:rsidRPr="007B2D94">
        <w:rPr>
          <w:rFonts w:ascii="Times New Roman" w:eastAsiaTheme="minorHAnsi" w:hAnsi="Times New Roman" w:cs="Times New Roman"/>
          <w:sz w:val="24"/>
          <w:szCs w:val="24"/>
          <w:lang w:eastAsia="en-US"/>
        </w:rPr>
        <w:t xml:space="preserve"> that </w:t>
      </w:r>
      <w:r w:rsidR="00AA0270" w:rsidRPr="007B2D94">
        <w:rPr>
          <w:rFonts w:ascii="Times New Roman" w:eastAsiaTheme="minorHAnsi" w:hAnsi="Times New Roman" w:cs="Times New Roman"/>
          <w:sz w:val="24"/>
          <w:szCs w:val="24"/>
          <w:lang w:eastAsia="en-US"/>
        </w:rPr>
        <w:t>respondents’ preferences for poles is</w:t>
      </w:r>
      <w:r w:rsidRPr="007B2D94">
        <w:rPr>
          <w:rFonts w:ascii="Times New Roman" w:eastAsiaTheme="minorHAnsi" w:hAnsi="Times New Roman" w:cs="Times New Roman"/>
          <w:sz w:val="24"/>
          <w:szCs w:val="24"/>
          <w:lang w:eastAsia="en-US"/>
        </w:rPr>
        <w:t xml:space="preserve"> heterogene</w:t>
      </w:r>
      <w:r w:rsidR="00AA0270" w:rsidRPr="007B2D94">
        <w:rPr>
          <w:rFonts w:ascii="Times New Roman" w:eastAsiaTheme="minorHAnsi" w:hAnsi="Times New Roman" w:cs="Times New Roman"/>
          <w:sz w:val="24"/>
          <w:szCs w:val="24"/>
          <w:lang w:eastAsia="en-US"/>
        </w:rPr>
        <w:t>ous.</w:t>
      </w:r>
      <w:r w:rsidRPr="007B2D94">
        <w:rPr>
          <w:rFonts w:ascii="Times New Roman" w:eastAsiaTheme="minorHAnsi" w:hAnsi="Times New Roman" w:cs="Times New Roman"/>
          <w:sz w:val="24"/>
          <w:szCs w:val="24"/>
          <w:lang w:eastAsia="en-US"/>
        </w:rPr>
        <w:t xml:space="preserve"> Together these results suggest that the </w:t>
      </w:r>
      <w:r w:rsidR="007D5073" w:rsidRPr="007B2D94">
        <w:rPr>
          <w:rFonts w:ascii="Times New Roman" w:eastAsiaTheme="minorHAnsi" w:hAnsi="Times New Roman" w:cs="Times New Roman"/>
          <w:sz w:val="24"/>
          <w:szCs w:val="24"/>
          <w:lang w:eastAsia="en-US"/>
        </w:rPr>
        <w:t>tree</w:t>
      </w:r>
      <w:r w:rsidR="00E11715" w:rsidRPr="007B2D94">
        <w:rPr>
          <w:rFonts w:ascii="Times New Roman" w:eastAsiaTheme="minorHAnsi" w:hAnsi="Times New Roman" w:cs="Times New Roman"/>
          <w:sz w:val="24"/>
          <w:szCs w:val="24"/>
          <w:lang w:eastAsia="en-US"/>
        </w:rPr>
        <w:t xml:space="preserve"> product</w:t>
      </w:r>
      <w:r w:rsidR="007D5073" w:rsidRPr="007B2D94">
        <w:rPr>
          <w:rFonts w:ascii="Times New Roman" w:eastAsiaTheme="minorHAnsi" w:hAnsi="Times New Roman" w:cs="Times New Roman"/>
          <w:sz w:val="24"/>
          <w:szCs w:val="24"/>
          <w:lang w:eastAsia="en-US"/>
        </w:rPr>
        <w:t xml:space="preserve">s </w:t>
      </w:r>
      <w:r w:rsidR="00E11715" w:rsidRPr="007B2D94">
        <w:rPr>
          <w:rFonts w:ascii="Times New Roman" w:eastAsiaTheme="minorHAnsi" w:hAnsi="Times New Roman" w:cs="Times New Roman"/>
          <w:sz w:val="24"/>
          <w:szCs w:val="24"/>
          <w:lang w:eastAsia="en-US"/>
        </w:rPr>
        <w:t>are</w:t>
      </w:r>
      <w:r w:rsidR="004144CD" w:rsidRPr="007B2D94">
        <w:rPr>
          <w:rFonts w:ascii="Times New Roman" w:eastAsiaTheme="minorHAnsi" w:hAnsi="Times New Roman" w:cs="Times New Roman"/>
          <w:sz w:val="24"/>
          <w:szCs w:val="24"/>
          <w:lang w:eastAsia="en-US"/>
        </w:rPr>
        <w:t xml:space="preserve"> not a dominant factor in the utility of</w:t>
      </w:r>
      <w:r w:rsidRPr="007B2D94">
        <w:rPr>
          <w:rFonts w:ascii="Times New Roman" w:eastAsiaTheme="minorHAnsi" w:hAnsi="Times New Roman" w:cs="Times New Roman"/>
          <w:sz w:val="24"/>
          <w:szCs w:val="24"/>
          <w:lang w:eastAsia="en-US"/>
        </w:rPr>
        <w:t xml:space="preserve"> the</w:t>
      </w:r>
      <w:r w:rsidR="004144CD" w:rsidRPr="007B2D94">
        <w:rPr>
          <w:rFonts w:ascii="Times New Roman" w:eastAsiaTheme="minorHAnsi" w:hAnsi="Times New Roman" w:cs="Times New Roman"/>
          <w:sz w:val="24"/>
          <w:szCs w:val="24"/>
          <w:lang w:eastAsia="en-US"/>
        </w:rPr>
        <w:t xml:space="preserve"> proposed</w:t>
      </w:r>
      <w:r w:rsidRPr="007B2D94">
        <w:rPr>
          <w:rFonts w:ascii="Times New Roman" w:eastAsiaTheme="minorHAnsi" w:hAnsi="Times New Roman" w:cs="Times New Roman"/>
          <w:sz w:val="24"/>
          <w:szCs w:val="24"/>
          <w:lang w:eastAsia="en-US"/>
        </w:rPr>
        <w:t xml:space="preserve"> </w:t>
      </w:r>
      <w:r w:rsidR="004144CD" w:rsidRPr="007B2D94">
        <w:rPr>
          <w:rFonts w:ascii="Times New Roman" w:eastAsiaTheme="minorHAnsi" w:hAnsi="Times New Roman" w:cs="Times New Roman"/>
          <w:sz w:val="24"/>
          <w:szCs w:val="24"/>
          <w:lang w:eastAsia="en-US"/>
        </w:rPr>
        <w:t>CSA</w:t>
      </w:r>
      <w:r w:rsidRPr="007B2D94">
        <w:rPr>
          <w:rFonts w:ascii="Times New Roman" w:eastAsiaTheme="minorHAnsi" w:hAnsi="Times New Roman" w:cs="Times New Roman"/>
          <w:sz w:val="24"/>
          <w:szCs w:val="24"/>
          <w:lang w:eastAsia="en-US"/>
        </w:rPr>
        <w:t xml:space="preserve"> techniques.</w:t>
      </w:r>
    </w:p>
    <w:p w14:paraId="01DF8EFE" w14:textId="77777777" w:rsidR="009B4B4A" w:rsidRPr="007B2D94" w:rsidRDefault="009B4B4A"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The final column of Table 3 presents the WTA estimates and their 95% confidence intervals</w:t>
      </w:r>
      <w:r w:rsidR="00F61DC9" w:rsidRPr="007B2D94">
        <w:rPr>
          <w:rFonts w:ascii="Times New Roman" w:eastAsiaTheme="minorHAnsi" w:hAnsi="Times New Roman" w:cs="Times New Roman"/>
          <w:sz w:val="24"/>
          <w:szCs w:val="24"/>
          <w:lang w:eastAsia="en-US"/>
        </w:rPr>
        <w:t xml:space="preserve">, estimated by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price</m:t>
            </m:r>
          </m:sub>
        </m:sSub>
        <m:r>
          <w:rPr>
            <w:rFonts w:ascii="Cambria Math" w:hAnsi="Cambria Math" w:cs="Times New Roman"/>
            <w:sz w:val="24"/>
            <w:szCs w:val="24"/>
          </w:rPr>
          <m:t>)</m:t>
        </m:r>
      </m:oMath>
      <w:r w:rsidRPr="007B2D94">
        <w:rPr>
          <w:rFonts w:ascii="Times New Roman" w:eastAsiaTheme="minorHAnsi" w:hAnsi="Times New Roman" w:cs="Times New Roman"/>
          <w:sz w:val="24"/>
          <w:szCs w:val="24"/>
          <w:lang w:eastAsia="en-US"/>
        </w:rPr>
        <w:t>. He</w:t>
      </w:r>
      <w:r w:rsidR="00F61DC9" w:rsidRPr="007B2D94">
        <w:rPr>
          <w:rFonts w:ascii="Times New Roman" w:eastAsiaTheme="minorHAnsi" w:hAnsi="Times New Roman" w:cs="Times New Roman"/>
          <w:sz w:val="24"/>
          <w:szCs w:val="24"/>
          <w:lang w:eastAsia="en-US"/>
        </w:rPr>
        <w:t>nce</w:t>
      </w:r>
      <w:r w:rsidRPr="007B2D94">
        <w:rPr>
          <w:rFonts w:ascii="Times New Roman" w:eastAsiaTheme="minorHAnsi" w:hAnsi="Times New Roman" w:cs="Times New Roman"/>
          <w:sz w:val="24"/>
          <w:szCs w:val="24"/>
          <w:lang w:eastAsia="en-US"/>
        </w:rPr>
        <w:t>, positive estimates for attributes imply that respondents would require an incentive to adopt a package containing those attributes, such as for soy rotation and sorghum intercropping. The wide confidence intervals of the random parameters also demonstrate the preference heterogeneity present in the sample. We explore this in the next section.</w:t>
      </w:r>
    </w:p>
    <w:p w14:paraId="7A22F46F" w14:textId="77777777" w:rsidR="007610F6" w:rsidRPr="007B2D94" w:rsidRDefault="007610F6" w:rsidP="005C3F19">
      <w:pPr>
        <w:spacing w:line="360" w:lineRule="auto"/>
        <w:rPr>
          <w:rFonts w:ascii="Times New Roman" w:hAnsi="Times New Roman" w:cs="Times New Roman"/>
          <w:i/>
          <w:iCs/>
          <w:color w:val="1F497D" w:themeColor="text2"/>
          <w:sz w:val="24"/>
          <w:szCs w:val="24"/>
        </w:rPr>
      </w:pPr>
      <w:r w:rsidRPr="007B2D94">
        <w:rPr>
          <w:rFonts w:ascii="Times New Roman" w:hAnsi="Times New Roman" w:cs="Times New Roman"/>
          <w:sz w:val="24"/>
          <w:szCs w:val="24"/>
        </w:rPr>
        <w:br w:type="page"/>
      </w:r>
    </w:p>
    <w:p w14:paraId="2A0833DF" w14:textId="3067675E" w:rsidR="00275A33" w:rsidRPr="007B2D94" w:rsidRDefault="00275A33" w:rsidP="00ED5EA3">
      <w:pPr>
        <w:pStyle w:val="Caption"/>
        <w:keepNext/>
        <w:spacing w:after="0"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Table </w:t>
      </w:r>
      <w:r w:rsidR="0086266A" w:rsidRPr="007B2D94">
        <w:rPr>
          <w:rFonts w:ascii="Times New Roman" w:hAnsi="Times New Roman" w:cs="Times New Roman"/>
          <w:noProof/>
          <w:color w:val="auto"/>
          <w:sz w:val="24"/>
          <w:szCs w:val="24"/>
        </w:rPr>
        <w:fldChar w:fldCharType="begin"/>
      </w:r>
      <w:r w:rsidR="0086266A" w:rsidRPr="007B2D94">
        <w:rPr>
          <w:rFonts w:ascii="Times New Roman" w:hAnsi="Times New Roman" w:cs="Times New Roman"/>
          <w:noProof/>
          <w:color w:val="auto"/>
          <w:sz w:val="24"/>
          <w:szCs w:val="24"/>
        </w:rPr>
        <w:instrText xml:space="preserve"> SEQ Table \* ARABIC </w:instrText>
      </w:r>
      <w:r w:rsidR="0086266A" w:rsidRPr="007B2D94">
        <w:rPr>
          <w:rFonts w:ascii="Times New Roman" w:hAnsi="Times New Roman" w:cs="Times New Roman"/>
          <w:noProof/>
          <w:color w:val="auto"/>
          <w:sz w:val="24"/>
          <w:szCs w:val="24"/>
        </w:rPr>
        <w:fldChar w:fldCharType="separate"/>
      </w:r>
      <w:r w:rsidR="00DA1705" w:rsidRPr="007B2D94">
        <w:rPr>
          <w:rFonts w:ascii="Times New Roman" w:hAnsi="Times New Roman" w:cs="Times New Roman"/>
          <w:noProof/>
          <w:color w:val="auto"/>
          <w:sz w:val="24"/>
          <w:szCs w:val="24"/>
        </w:rPr>
        <w:t>3</w:t>
      </w:r>
      <w:r w:rsidR="0086266A" w:rsidRPr="007B2D94">
        <w:rPr>
          <w:rFonts w:ascii="Times New Roman" w:hAnsi="Times New Roman" w:cs="Times New Roman"/>
          <w:noProof/>
          <w:color w:val="auto"/>
          <w:sz w:val="24"/>
          <w:szCs w:val="24"/>
        </w:rPr>
        <w:fldChar w:fldCharType="end"/>
      </w:r>
      <w:r w:rsidR="0092623B" w:rsidRPr="007B2D94">
        <w:rPr>
          <w:rFonts w:ascii="Times New Roman" w:hAnsi="Times New Roman" w:cs="Times New Roman"/>
          <w:noProof/>
          <w:color w:val="auto"/>
          <w:sz w:val="24"/>
          <w:szCs w:val="24"/>
        </w:rPr>
        <w:t>.</w:t>
      </w:r>
      <w:r w:rsidRPr="007B2D94">
        <w:rPr>
          <w:rFonts w:ascii="Times New Roman" w:hAnsi="Times New Roman" w:cs="Times New Roman"/>
          <w:color w:val="auto"/>
          <w:sz w:val="24"/>
          <w:szCs w:val="24"/>
        </w:rPr>
        <w:t xml:space="preserve"> Choice model results</w:t>
      </w:r>
    </w:p>
    <w:tbl>
      <w:tblPr>
        <w:tblStyle w:val="TableGrid"/>
        <w:tblW w:w="0" w:type="auto"/>
        <w:tblLook w:val="04A0" w:firstRow="1" w:lastRow="0" w:firstColumn="1" w:lastColumn="0" w:noHBand="0" w:noVBand="1"/>
      </w:tblPr>
      <w:tblGrid>
        <w:gridCol w:w="2923"/>
        <w:gridCol w:w="1595"/>
        <w:gridCol w:w="1596"/>
        <w:gridCol w:w="1081"/>
        <w:gridCol w:w="1821"/>
      </w:tblGrid>
      <w:tr w:rsidR="00C67283" w:rsidRPr="007B2D94" w14:paraId="3271D876" w14:textId="77777777" w:rsidTr="00167E55">
        <w:tc>
          <w:tcPr>
            <w:tcW w:w="2923" w:type="dxa"/>
            <w:tcMar>
              <w:left w:w="58" w:type="dxa"/>
              <w:right w:w="58" w:type="dxa"/>
            </w:tcMar>
          </w:tcPr>
          <w:p w14:paraId="17BABB12" w14:textId="77777777" w:rsidR="00C67283" w:rsidRPr="007B2D94" w:rsidRDefault="00C67283" w:rsidP="005C3F19">
            <w:pPr>
              <w:spacing w:line="360" w:lineRule="auto"/>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Random parameters</w:t>
            </w:r>
          </w:p>
        </w:tc>
        <w:tc>
          <w:tcPr>
            <w:tcW w:w="1595" w:type="dxa"/>
            <w:tcMar>
              <w:left w:w="58" w:type="dxa"/>
              <w:right w:w="58" w:type="dxa"/>
            </w:tcMar>
          </w:tcPr>
          <w:p w14:paraId="71A758D5" w14:textId="77777777" w:rsidR="00C67283" w:rsidRPr="007B2D94" w:rsidRDefault="00C67283" w:rsidP="005C3F19">
            <w:pPr>
              <w:spacing w:line="360" w:lineRule="auto"/>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 xml:space="preserve">Mean </w:t>
            </w:r>
          </w:p>
          <w:p w14:paraId="3C07E588" w14:textId="77777777" w:rsidR="00C67283" w:rsidRPr="007B2D94" w:rsidRDefault="00C67283" w:rsidP="005C3F19">
            <w:pPr>
              <w:spacing w:line="360" w:lineRule="auto"/>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(s.d.)</w:t>
            </w:r>
          </w:p>
        </w:tc>
        <w:tc>
          <w:tcPr>
            <w:tcW w:w="1596" w:type="dxa"/>
            <w:tcMar>
              <w:left w:w="58" w:type="dxa"/>
              <w:right w:w="58" w:type="dxa"/>
            </w:tcMar>
          </w:tcPr>
          <w:p w14:paraId="15FD5984" w14:textId="77777777" w:rsidR="00C67283" w:rsidRPr="007B2D94" w:rsidRDefault="00C67283" w:rsidP="005C3F19">
            <w:pPr>
              <w:spacing w:line="360" w:lineRule="auto"/>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Standard deviation (s.d.)</w:t>
            </w:r>
          </w:p>
        </w:tc>
        <w:tc>
          <w:tcPr>
            <w:tcW w:w="1081" w:type="dxa"/>
            <w:tcMar>
              <w:left w:w="58" w:type="dxa"/>
              <w:right w:w="58" w:type="dxa"/>
            </w:tcMar>
          </w:tcPr>
          <w:p w14:paraId="335FDEE4" w14:textId="77777777" w:rsidR="00C67283" w:rsidRPr="007B2D94" w:rsidRDefault="00C67283" w:rsidP="005C3F19">
            <w:pPr>
              <w:spacing w:line="360" w:lineRule="auto"/>
              <w:jc w:val="center"/>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 β</w:t>
            </w:r>
            <w:r w:rsidR="006B201F" w:rsidRPr="007B2D94">
              <w:rPr>
                <w:rFonts w:ascii="Times New Roman" w:hAnsi="Times New Roman" w:cs="Times New Roman"/>
                <w:b/>
                <w:color w:val="000000"/>
                <w:sz w:val="24"/>
                <w:szCs w:val="24"/>
              </w:rPr>
              <w:t xml:space="preserve"> </w:t>
            </w:r>
            <w:r w:rsidRPr="007B2D94">
              <w:rPr>
                <w:rFonts w:ascii="Times New Roman" w:hAnsi="Times New Roman" w:cs="Times New Roman"/>
                <w:b/>
                <w:color w:val="000000"/>
                <w:sz w:val="24"/>
                <w:szCs w:val="24"/>
              </w:rPr>
              <w:t>&gt; 0</w:t>
            </w:r>
          </w:p>
        </w:tc>
        <w:tc>
          <w:tcPr>
            <w:tcW w:w="1821" w:type="dxa"/>
            <w:tcMar>
              <w:left w:w="58" w:type="dxa"/>
              <w:right w:w="58" w:type="dxa"/>
            </w:tcMar>
          </w:tcPr>
          <w:p w14:paraId="7FF6A4AB" w14:textId="77777777" w:rsidR="00C67283" w:rsidRPr="007B2D94" w:rsidRDefault="005E015D" w:rsidP="005C3F19">
            <w:pPr>
              <w:spacing w:line="360" w:lineRule="auto"/>
              <w:jc w:val="center"/>
              <w:rPr>
                <w:rFonts w:ascii="Times New Roman" w:hAnsi="Times New Roman" w:cs="Times New Roman"/>
                <w:b/>
                <w:color w:val="000000"/>
                <w:sz w:val="24"/>
                <w:szCs w:val="24"/>
                <w:vertAlign w:val="superscript"/>
              </w:rPr>
            </w:pPr>
            <w:r w:rsidRPr="007B2D94">
              <w:rPr>
                <w:rFonts w:ascii="Times New Roman" w:hAnsi="Times New Roman" w:cs="Times New Roman"/>
                <w:b/>
                <w:color w:val="000000"/>
                <w:sz w:val="24"/>
                <w:szCs w:val="24"/>
              </w:rPr>
              <w:t>WTA</w:t>
            </w:r>
            <w:r w:rsidR="00F61DC9" w:rsidRPr="007B2D94">
              <w:rPr>
                <w:rFonts w:ascii="Times New Roman" w:hAnsi="Times New Roman" w:cs="Times New Roman"/>
                <w:b/>
                <w:color w:val="000000"/>
                <w:sz w:val="24"/>
                <w:szCs w:val="24"/>
                <w:vertAlign w:val="superscript"/>
              </w:rPr>
              <w:t>1</w:t>
            </w:r>
          </w:p>
          <w:p w14:paraId="2114B509" w14:textId="77777777" w:rsidR="009B4B4A" w:rsidRPr="007B2D94" w:rsidRDefault="009B4B4A" w:rsidP="005C3F19">
            <w:pPr>
              <w:spacing w:line="360" w:lineRule="auto"/>
              <w:jc w:val="center"/>
              <w:rPr>
                <w:rFonts w:ascii="Times New Roman" w:hAnsi="Times New Roman" w:cs="Times New Roman"/>
                <w:b/>
                <w:color w:val="000000"/>
                <w:sz w:val="24"/>
                <w:szCs w:val="24"/>
              </w:rPr>
            </w:pPr>
            <w:r w:rsidRPr="007B2D94">
              <w:rPr>
                <w:rFonts w:ascii="Times New Roman" w:hAnsi="Times New Roman" w:cs="Times New Roman"/>
                <w:b/>
                <w:color w:val="000000"/>
                <w:sz w:val="24"/>
                <w:szCs w:val="24"/>
              </w:rPr>
              <w:t>(95% C.I.)</w:t>
            </w:r>
          </w:p>
        </w:tc>
      </w:tr>
      <w:tr w:rsidR="00C67283" w:rsidRPr="007B2D94" w14:paraId="17156AED" w14:textId="77777777" w:rsidTr="00167E55">
        <w:tc>
          <w:tcPr>
            <w:tcW w:w="2923" w:type="dxa"/>
            <w:tcMar>
              <w:left w:w="58" w:type="dxa"/>
              <w:right w:w="58" w:type="dxa"/>
            </w:tcMar>
          </w:tcPr>
          <w:p w14:paraId="5489F790" w14:textId="77777777" w:rsidR="00C67283" w:rsidRPr="007B2D94" w:rsidRDefault="00C67283"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Extra bags of maize</w:t>
            </w:r>
          </w:p>
        </w:tc>
        <w:tc>
          <w:tcPr>
            <w:tcW w:w="1595" w:type="dxa"/>
            <w:tcMar>
              <w:left w:w="58" w:type="dxa"/>
              <w:right w:w="58" w:type="dxa"/>
            </w:tcMar>
            <w:vAlign w:val="bottom"/>
          </w:tcPr>
          <w:p w14:paraId="4BEB4134"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0.382***</w:t>
            </w:r>
          </w:p>
          <w:p w14:paraId="1B314554"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(0.065)</w:t>
            </w:r>
          </w:p>
        </w:tc>
        <w:tc>
          <w:tcPr>
            <w:tcW w:w="1596" w:type="dxa"/>
            <w:tcMar>
              <w:left w:w="58" w:type="dxa"/>
              <w:right w:w="58" w:type="dxa"/>
            </w:tcMar>
          </w:tcPr>
          <w:p w14:paraId="4C3D6E66"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0.446***</w:t>
            </w:r>
          </w:p>
          <w:p w14:paraId="6BC11273"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(0.086)</w:t>
            </w:r>
          </w:p>
        </w:tc>
        <w:tc>
          <w:tcPr>
            <w:tcW w:w="1081" w:type="dxa"/>
            <w:tcMar>
              <w:left w:w="58" w:type="dxa"/>
              <w:right w:w="58" w:type="dxa"/>
            </w:tcMar>
          </w:tcPr>
          <w:p w14:paraId="68EDA5FC"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93</w:t>
            </w:r>
          </w:p>
        </w:tc>
        <w:tc>
          <w:tcPr>
            <w:tcW w:w="1821" w:type="dxa"/>
            <w:tcMar>
              <w:left w:w="58" w:type="dxa"/>
              <w:right w:w="58" w:type="dxa"/>
            </w:tcMar>
          </w:tcPr>
          <w:p w14:paraId="00059715"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-7.16</w:t>
            </w:r>
          </w:p>
          <w:p w14:paraId="7181AEA2"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(-14.44; -4.29)</w:t>
            </w:r>
          </w:p>
        </w:tc>
      </w:tr>
      <w:tr w:rsidR="00C67283" w:rsidRPr="007B2D94" w14:paraId="335459EF" w14:textId="77777777" w:rsidTr="00167E55">
        <w:tc>
          <w:tcPr>
            <w:tcW w:w="2923" w:type="dxa"/>
            <w:tcMar>
              <w:left w:w="58" w:type="dxa"/>
              <w:right w:w="58" w:type="dxa"/>
            </w:tcMar>
          </w:tcPr>
          <w:p w14:paraId="2BB3C0EB" w14:textId="77777777" w:rsidR="00C67283" w:rsidRPr="007B2D94" w:rsidRDefault="00C67283"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Extra trees</w:t>
            </w:r>
          </w:p>
        </w:tc>
        <w:tc>
          <w:tcPr>
            <w:tcW w:w="1595" w:type="dxa"/>
            <w:tcMar>
              <w:left w:w="58" w:type="dxa"/>
              <w:right w:w="58" w:type="dxa"/>
            </w:tcMar>
            <w:vAlign w:val="bottom"/>
          </w:tcPr>
          <w:p w14:paraId="29FCC167"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-0.091***</w:t>
            </w:r>
          </w:p>
          <w:p w14:paraId="60945193"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(0.018)</w:t>
            </w:r>
          </w:p>
        </w:tc>
        <w:tc>
          <w:tcPr>
            <w:tcW w:w="1596" w:type="dxa"/>
            <w:tcMar>
              <w:left w:w="58" w:type="dxa"/>
              <w:right w:w="58" w:type="dxa"/>
            </w:tcMar>
          </w:tcPr>
          <w:p w14:paraId="350A6758"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-0.146***</w:t>
            </w:r>
          </w:p>
          <w:p w14:paraId="6B2B66DE"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(0.022)</w:t>
            </w:r>
          </w:p>
        </w:tc>
        <w:tc>
          <w:tcPr>
            <w:tcW w:w="1081" w:type="dxa"/>
            <w:tcMar>
              <w:left w:w="58" w:type="dxa"/>
              <w:right w:w="58" w:type="dxa"/>
            </w:tcMar>
          </w:tcPr>
          <w:p w14:paraId="7B1652EC"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18</w:t>
            </w:r>
          </w:p>
        </w:tc>
        <w:tc>
          <w:tcPr>
            <w:tcW w:w="1821" w:type="dxa"/>
            <w:tcMar>
              <w:left w:w="58" w:type="dxa"/>
              <w:right w:w="58" w:type="dxa"/>
            </w:tcMar>
          </w:tcPr>
          <w:p w14:paraId="227826BD"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1.70</w:t>
            </w:r>
          </w:p>
          <w:p w14:paraId="7672F600"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(0.77; 3.38)</w:t>
            </w:r>
          </w:p>
        </w:tc>
      </w:tr>
      <w:tr w:rsidR="00C67283" w:rsidRPr="007B2D94" w14:paraId="53FC44C7" w14:textId="77777777" w:rsidTr="00167E55">
        <w:tc>
          <w:tcPr>
            <w:tcW w:w="2923" w:type="dxa"/>
            <w:tcMar>
              <w:left w:w="58" w:type="dxa"/>
              <w:right w:w="58" w:type="dxa"/>
            </w:tcMar>
          </w:tcPr>
          <w:p w14:paraId="460AEA15"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color w:val="000000"/>
                <w:sz w:val="24"/>
                <w:szCs w:val="24"/>
              </w:rPr>
              <w:t>Soy rotation (mean)</w:t>
            </w:r>
          </w:p>
        </w:tc>
        <w:tc>
          <w:tcPr>
            <w:tcW w:w="1595" w:type="dxa"/>
            <w:tcMar>
              <w:left w:w="58" w:type="dxa"/>
              <w:right w:w="58" w:type="dxa"/>
            </w:tcMar>
            <w:vAlign w:val="bottom"/>
          </w:tcPr>
          <w:p w14:paraId="2BC313AD"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-1.223***</w:t>
            </w:r>
          </w:p>
          <w:p w14:paraId="75D6AAD6"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(0.220)</w:t>
            </w:r>
          </w:p>
        </w:tc>
        <w:tc>
          <w:tcPr>
            <w:tcW w:w="1596" w:type="dxa"/>
            <w:tcMar>
              <w:left w:w="58" w:type="dxa"/>
              <w:right w:w="58" w:type="dxa"/>
            </w:tcMar>
          </w:tcPr>
          <w:p w14:paraId="4764CF86"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-1.375***</w:t>
            </w:r>
          </w:p>
          <w:p w14:paraId="017A2438"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(0.294)</w:t>
            </w:r>
          </w:p>
        </w:tc>
        <w:tc>
          <w:tcPr>
            <w:tcW w:w="1081" w:type="dxa"/>
            <w:tcMar>
              <w:left w:w="58" w:type="dxa"/>
              <w:right w:w="58" w:type="dxa"/>
            </w:tcMar>
          </w:tcPr>
          <w:p w14:paraId="45CC3855"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7</w:t>
            </w:r>
          </w:p>
        </w:tc>
        <w:tc>
          <w:tcPr>
            <w:tcW w:w="1821" w:type="dxa"/>
            <w:tcMar>
              <w:left w:w="58" w:type="dxa"/>
              <w:right w:w="58" w:type="dxa"/>
            </w:tcMar>
          </w:tcPr>
          <w:p w14:paraId="4699F35D"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23.17</w:t>
            </w:r>
          </w:p>
          <w:p w14:paraId="1B1A1DF7"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(10.44; 46.46)</w:t>
            </w:r>
          </w:p>
        </w:tc>
      </w:tr>
      <w:tr w:rsidR="00C67283" w:rsidRPr="007B2D94" w14:paraId="38CFDF8E" w14:textId="77777777" w:rsidTr="00167E55">
        <w:tc>
          <w:tcPr>
            <w:tcW w:w="2923" w:type="dxa"/>
            <w:tcMar>
              <w:left w:w="58" w:type="dxa"/>
              <w:right w:w="58" w:type="dxa"/>
            </w:tcMar>
          </w:tcPr>
          <w:p w14:paraId="0FE75B0A"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color w:val="000000"/>
                <w:sz w:val="24"/>
                <w:szCs w:val="24"/>
              </w:rPr>
              <w:t>Poles (mean)</w:t>
            </w:r>
          </w:p>
        </w:tc>
        <w:tc>
          <w:tcPr>
            <w:tcW w:w="1595" w:type="dxa"/>
            <w:tcMar>
              <w:left w:w="58" w:type="dxa"/>
              <w:right w:w="58" w:type="dxa"/>
            </w:tcMar>
            <w:vAlign w:val="bottom"/>
          </w:tcPr>
          <w:p w14:paraId="399C52D1"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0.216</w:t>
            </w:r>
          </w:p>
          <w:p w14:paraId="3D220101"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(0.186)</w:t>
            </w:r>
          </w:p>
        </w:tc>
        <w:tc>
          <w:tcPr>
            <w:tcW w:w="1596" w:type="dxa"/>
            <w:tcMar>
              <w:left w:w="58" w:type="dxa"/>
              <w:right w:w="58" w:type="dxa"/>
            </w:tcMar>
          </w:tcPr>
          <w:p w14:paraId="5C8D5E7A"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1.113***</w:t>
            </w:r>
          </w:p>
          <w:p w14:paraId="366E435D"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(0.311)</w:t>
            </w:r>
          </w:p>
        </w:tc>
        <w:tc>
          <w:tcPr>
            <w:tcW w:w="1081" w:type="dxa"/>
            <w:tcMar>
              <w:left w:w="58" w:type="dxa"/>
              <w:right w:w="58" w:type="dxa"/>
            </w:tcMar>
          </w:tcPr>
          <w:p w14:paraId="3F1B26D8"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n.s.</w:t>
            </w:r>
          </w:p>
        </w:tc>
        <w:tc>
          <w:tcPr>
            <w:tcW w:w="1821" w:type="dxa"/>
            <w:tcMar>
              <w:left w:w="58" w:type="dxa"/>
              <w:right w:w="58" w:type="dxa"/>
            </w:tcMar>
          </w:tcPr>
          <w:p w14:paraId="0FAE0111"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-4.29</w:t>
            </w:r>
          </w:p>
          <w:p w14:paraId="216B9F6D"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(-14.12; 2.95)</w:t>
            </w:r>
          </w:p>
        </w:tc>
      </w:tr>
      <w:tr w:rsidR="00C67283" w:rsidRPr="007B2D94" w14:paraId="7ADE87CE" w14:textId="77777777" w:rsidTr="00167E55">
        <w:tc>
          <w:tcPr>
            <w:tcW w:w="2923" w:type="dxa"/>
            <w:tcMar>
              <w:left w:w="58" w:type="dxa"/>
              <w:right w:w="58" w:type="dxa"/>
            </w:tcMar>
          </w:tcPr>
          <w:p w14:paraId="19C024F4"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color w:val="000000"/>
                <w:sz w:val="24"/>
                <w:szCs w:val="24"/>
              </w:rPr>
              <w:t>Credit level (in MKW 1000)</w:t>
            </w:r>
          </w:p>
        </w:tc>
        <w:tc>
          <w:tcPr>
            <w:tcW w:w="1595" w:type="dxa"/>
            <w:tcMar>
              <w:left w:w="58" w:type="dxa"/>
              <w:right w:w="58" w:type="dxa"/>
            </w:tcMar>
            <w:vAlign w:val="bottom"/>
          </w:tcPr>
          <w:p w14:paraId="7B565A5C"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0.064***</w:t>
            </w:r>
          </w:p>
          <w:p w14:paraId="3AD584B1"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(0.018)</w:t>
            </w:r>
          </w:p>
        </w:tc>
        <w:tc>
          <w:tcPr>
            <w:tcW w:w="1596" w:type="dxa"/>
            <w:tcMar>
              <w:left w:w="58" w:type="dxa"/>
              <w:right w:w="58" w:type="dxa"/>
            </w:tcMar>
          </w:tcPr>
          <w:p w14:paraId="2C504B26"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-0.114***</w:t>
            </w:r>
          </w:p>
          <w:p w14:paraId="1F5FCA45"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(0.033)</w:t>
            </w:r>
          </w:p>
        </w:tc>
        <w:tc>
          <w:tcPr>
            <w:tcW w:w="1081" w:type="dxa"/>
            <w:tcMar>
              <w:left w:w="58" w:type="dxa"/>
              <w:right w:w="58" w:type="dxa"/>
            </w:tcMar>
          </w:tcPr>
          <w:p w14:paraId="38DF8E43"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65</w:t>
            </w:r>
          </w:p>
        </w:tc>
        <w:tc>
          <w:tcPr>
            <w:tcW w:w="1821" w:type="dxa"/>
            <w:tcMar>
              <w:left w:w="58" w:type="dxa"/>
              <w:right w:w="58" w:type="dxa"/>
            </w:tcMar>
          </w:tcPr>
          <w:p w14:paraId="736167F8" w14:textId="77777777" w:rsidR="00C67283" w:rsidRPr="007B2D94" w:rsidRDefault="00C67283" w:rsidP="005C3F19">
            <w:pPr>
              <w:spacing w:line="360" w:lineRule="auto"/>
              <w:jc w:val="center"/>
              <w:rPr>
                <w:rFonts w:ascii="Times New Roman" w:hAnsi="Times New Roman" w:cs="Times New Roman"/>
                <w:color w:val="000000"/>
                <w:sz w:val="24"/>
                <w:szCs w:val="24"/>
              </w:rPr>
            </w:pPr>
          </w:p>
        </w:tc>
      </w:tr>
      <w:tr w:rsidR="00C67283" w:rsidRPr="007B2D94" w14:paraId="7AC3D884" w14:textId="77777777" w:rsidTr="00167E55">
        <w:tc>
          <w:tcPr>
            <w:tcW w:w="4518" w:type="dxa"/>
            <w:gridSpan w:val="2"/>
            <w:tcMar>
              <w:left w:w="58" w:type="dxa"/>
              <w:right w:w="58" w:type="dxa"/>
            </w:tcMar>
          </w:tcPr>
          <w:p w14:paraId="460CEDA2"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b/>
                <w:color w:val="000000"/>
                <w:sz w:val="24"/>
                <w:szCs w:val="24"/>
              </w:rPr>
              <w:t>Fixed parameters</w:t>
            </w:r>
          </w:p>
        </w:tc>
        <w:tc>
          <w:tcPr>
            <w:tcW w:w="1596" w:type="dxa"/>
            <w:tcMar>
              <w:left w:w="58" w:type="dxa"/>
              <w:right w:w="58" w:type="dxa"/>
            </w:tcMar>
          </w:tcPr>
          <w:p w14:paraId="79054D2B" w14:textId="77777777" w:rsidR="00C67283" w:rsidRPr="007B2D94" w:rsidRDefault="00C67283" w:rsidP="005C3F19">
            <w:pPr>
              <w:spacing w:line="360" w:lineRule="auto"/>
              <w:rPr>
                <w:rFonts w:ascii="Times New Roman" w:hAnsi="Times New Roman" w:cs="Times New Roman"/>
                <w:b/>
                <w:color w:val="000000"/>
                <w:sz w:val="24"/>
                <w:szCs w:val="24"/>
              </w:rPr>
            </w:pPr>
          </w:p>
        </w:tc>
        <w:tc>
          <w:tcPr>
            <w:tcW w:w="1081" w:type="dxa"/>
            <w:tcMar>
              <w:left w:w="58" w:type="dxa"/>
              <w:right w:w="58" w:type="dxa"/>
            </w:tcMar>
          </w:tcPr>
          <w:p w14:paraId="5B6E6B59" w14:textId="77777777" w:rsidR="00C67283" w:rsidRPr="007B2D94" w:rsidRDefault="00C67283" w:rsidP="005C3F19">
            <w:pPr>
              <w:spacing w:line="360" w:lineRule="auto"/>
              <w:jc w:val="center"/>
              <w:rPr>
                <w:rFonts w:ascii="Times New Roman" w:hAnsi="Times New Roman" w:cs="Times New Roman"/>
                <w:b/>
                <w:color w:val="000000"/>
                <w:sz w:val="24"/>
                <w:szCs w:val="24"/>
              </w:rPr>
            </w:pPr>
          </w:p>
        </w:tc>
        <w:tc>
          <w:tcPr>
            <w:tcW w:w="1821" w:type="dxa"/>
            <w:tcMar>
              <w:left w:w="58" w:type="dxa"/>
              <w:right w:w="58" w:type="dxa"/>
            </w:tcMar>
          </w:tcPr>
          <w:p w14:paraId="36191192" w14:textId="77777777" w:rsidR="00C67283" w:rsidRPr="007B2D94" w:rsidRDefault="00C67283" w:rsidP="005C3F19">
            <w:pPr>
              <w:spacing w:line="360" w:lineRule="auto"/>
              <w:jc w:val="center"/>
              <w:rPr>
                <w:rFonts w:ascii="Times New Roman" w:hAnsi="Times New Roman" w:cs="Times New Roman"/>
                <w:b/>
                <w:color w:val="000000"/>
                <w:sz w:val="24"/>
                <w:szCs w:val="24"/>
              </w:rPr>
            </w:pPr>
          </w:p>
        </w:tc>
      </w:tr>
      <w:tr w:rsidR="00C67283" w:rsidRPr="007B2D94" w14:paraId="43CF2C87" w14:textId="77777777" w:rsidTr="00167E55">
        <w:tc>
          <w:tcPr>
            <w:tcW w:w="2923" w:type="dxa"/>
            <w:tcMar>
              <w:left w:w="58" w:type="dxa"/>
              <w:right w:w="58" w:type="dxa"/>
            </w:tcMar>
          </w:tcPr>
          <w:p w14:paraId="46562EEC"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Alternative specific constant</w:t>
            </w:r>
          </w:p>
        </w:tc>
        <w:tc>
          <w:tcPr>
            <w:tcW w:w="1595" w:type="dxa"/>
            <w:tcMar>
              <w:left w:w="58" w:type="dxa"/>
              <w:right w:w="58" w:type="dxa"/>
            </w:tcMar>
            <w:vAlign w:val="bottom"/>
          </w:tcPr>
          <w:p w14:paraId="7352EE05"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4.915***</w:t>
            </w:r>
          </w:p>
          <w:p w14:paraId="4F82314C"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(0.681)</w:t>
            </w:r>
          </w:p>
        </w:tc>
        <w:tc>
          <w:tcPr>
            <w:tcW w:w="1596" w:type="dxa"/>
            <w:tcMar>
              <w:left w:w="58" w:type="dxa"/>
              <w:right w:w="58" w:type="dxa"/>
            </w:tcMar>
          </w:tcPr>
          <w:p w14:paraId="50AA17A3"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081" w:type="dxa"/>
            <w:tcMar>
              <w:left w:w="58" w:type="dxa"/>
              <w:right w:w="58" w:type="dxa"/>
            </w:tcMar>
          </w:tcPr>
          <w:p w14:paraId="285998B1"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104374ED"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-93.54</w:t>
            </w:r>
          </w:p>
          <w:p w14:paraId="06E96B89"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(-193.39; -45.73)</w:t>
            </w:r>
          </w:p>
        </w:tc>
      </w:tr>
      <w:tr w:rsidR="00C67283" w:rsidRPr="007B2D94" w14:paraId="018E2CFB" w14:textId="77777777" w:rsidTr="00167E55">
        <w:tc>
          <w:tcPr>
            <w:tcW w:w="2923" w:type="dxa"/>
            <w:tcMar>
              <w:left w:w="58" w:type="dxa"/>
              <w:right w:w="58" w:type="dxa"/>
            </w:tcMar>
          </w:tcPr>
          <w:p w14:paraId="7DEC1500"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color w:val="000000"/>
                <w:sz w:val="24"/>
                <w:szCs w:val="24"/>
              </w:rPr>
              <w:t xml:space="preserve">Sorghum intercrop </w:t>
            </w:r>
          </w:p>
        </w:tc>
        <w:tc>
          <w:tcPr>
            <w:tcW w:w="1595" w:type="dxa"/>
            <w:tcMar>
              <w:left w:w="58" w:type="dxa"/>
              <w:right w:w="58" w:type="dxa"/>
            </w:tcMar>
            <w:vAlign w:val="bottom"/>
          </w:tcPr>
          <w:p w14:paraId="64EE98A9"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-0.741***</w:t>
            </w:r>
          </w:p>
          <w:p w14:paraId="30636862"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(-3.503)</w:t>
            </w:r>
          </w:p>
        </w:tc>
        <w:tc>
          <w:tcPr>
            <w:tcW w:w="1596" w:type="dxa"/>
            <w:tcMar>
              <w:left w:w="58" w:type="dxa"/>
              <w:right w:w="58" w:type="dxa"/>
            </w:tcMar>
          </w:tcPr>
          <w:p w14:paraId="70A83B09"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081" w:type="dxa"/>
            <w:tcMar>
              <w:left w:w="58" w:type="dxa"/>
              <w:right w:w="58" w:type="dxa"/>
            </w:tcMar>
          </w:tcPr>
          <w:p w14:paraId="00EDB465"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3A2E3E5D"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14.34</w:t>
            </w:r>
          </w:p>
          <w:p w14:paraId="1B1B4E0E"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(4.90; 30.67)</w:t>
            </w:r>
          </w:p>
        </w:tc>
      </w:tr>
      <w:tr w:rsidR="00C67283" w:rsidRPr="007B2D94" w14:paraId="4C88D384" w14:textId="77777777" w:rsidTr="00167E55">
        <w:tc>
          <w:tcPr>
            <w:tcW w:w="2923" w:type="dxa"/>
            <w:tcMar>
              <w:left w:w="58" w:type="dxa"/>
              <w:right w:w="58" w:type="dxa"/>
            </w:tcMar>
          </w:tcPr>
          <w:p w14:paraId="46604E02" w14:textId="77777777" w:rsidR="00C67283" w:rsidRPr="007B2D94" w:rsidRDefault="00C67283"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Pigeon pea intercrop (mean)</w:t>
            </w:r>
          </w:p>
        </w:tc>
        <w:tc>
          <w:tcPr>
            <w:tcW w:w="1595" w:type="dxa"/>
            <w:tcMar>
              <w:left w:w="58" w:type="dxa"/>
              <w:right w:w="58" w:type="dxa"/>
            </w:tcMar>
            <w:vAlign w:val="bottom"/>
          </w:tcPr>
          <w:p w14:paraId="779D7EBD"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0.080</w:t>
            </w:r>
          </w:p>
          <w:p w14:paraId="7014000F"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(0.189)</w:t>
            </w:r>
          </w:p>
        </w:tc>
        <w:tc>
          <w:tcPr>
            <w:tcW w:w="1596" w:type="dxa"/>
            <w:tcMar>
              <w:left w:w="58" w:type="dxa"/>
              <w:right w:w="58" w:type="dxa"/>
            </w:tcMar>
          </w:tcPr>
          <w:p w14:paraId="4A5332C3"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081" w:type="dxa"/>
            <w:tcMar>
              <w:left w:w="58" w:type="dxa"/>
              <w:right w:w="58" w:type="dxa"/>
            </w:tcMar>
          </w:tcPr>
          <w:p w14:paraId="74CF51A8"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507C8CAC"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2.07</w:t>
            </w:r>
          </w:p>
          <w:p w14:paraId="552D7907"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(-5.12; 10.70)</w:t>
            </w:r>
          </w:p>
        </w:tc>
      </w:tr>
      <w:tr w:rsidR="00C67283" w:rsidRPr="007B2D94" w14:paraId="2E2F2C5D" w14:textId="77777777" w:rsidTr="00167E55">
        <w:tc>
          <w:tcPr>
            <w:tcW w:w="2923" w:type="dxa"/>
            <w:tcMar>
              <w:left w:w="58" w:type="dxa"/>
              <w:right w:w="58" w:type="dxa"/>
            </w:tcMar>
          </w:tcPr>
          <w:p w14:paraId="38273DDA"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color w:val="000000"/>
                <w:sz w:val="24"/>
                <w:szCs w:val="24"/>
              </w:rPr>
              <w:t>Time (in years)</w:t>
            </w:r>
          </w:p>
        </w:tc>
        <w:tc>
          <w:tcPr>
            <w:tcW w:w="1595" w:type="dxa"/>
            <w:tcMar>
              <w:left w:w="58" w:type="dxa"/>
              <w:right w:w="58" w:type="dxa"/>
            </w:tcMar>
            <w:vAlign w:val="bottom"/>
          </w:tcPr>
          <w:p w14:paraId="547CB84C"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-0.023</w:t>
            </w:r>
          </w:p>
          <w:p w14:paraId="4FB72F39"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(0.018)</w:t>
            </w:r>
          </w:p>
        </w:tc>
        <w:tc>
          <w:tcPr>
            <w:tcW w:w="1596" w:type="dxa"/>
            <w:tcMar>
              <w:left w:w="58" w:type="dxa"/>
              <w:right w:w="58" w:type="dxa"/>
            </w:tcMar>
          </w:tcPr>
          <w:p w14:paraId="419B81F6"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081" w:type="dxa"/>
            <w:tcMar>
              <w:left w:w="58" w:type="dxa"/>
              <w:right w:w="58" w:type="dxa"/>
            </w:tcMar>
          </w:tcPr>
          <w:p w14:paraId="05D5958F"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6DD74498"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0.42</w:t>
            </w:r>
          </w:p>
          <w:p w14:paraId="766F7D84"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(-0.26; 1.25)</w:t>
            </w:r>
          </w:p>
        </w:tc>
      </w:tr>
      <w:tr w:rsidR="00C67283" w:rsidRPr="007B2D94" w14:paraId="6DF0A884" w14:textId="77777777" w:rsidTr="00167E55">
        <w:tc>
          <w:tcPr>
            <w:tcW w:w="2923" w:type="dxa"/>
            <w:tcMar>
              <w:left w:w="58" w:type="dxa"/>
              <w:right w:w="58" w:type="dxa"/>
            </w:tcMar>
          </w:tcPr>
          <w:p w14:paraId="62C5A58E" w14:textId="77777777" w:rsidR="00C67283" w:rsidRPr="007B2D94" w:rsidRDefault="00C67283"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Fruits (mean)</w:t>
            </w:r>
          </w:p>
        </w:tc>
        <w:tc>
          <w:tcPr>
            <w:tcW w:w="1595" w:type="dxa"/>
            <w:tcMar>
              <w:left w:w="58" w:type="dxa"/>
              <w:right w:w="58" w:type="dxa"/>
            </w:tcMar>
            <w:vAlign w:val="bottom"/>
          </w:tcPr>
          <w:p w14:paraId="536D1426"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0.402*</w:t>
            </w:r>
          </w:p>
          <w:p w14:paraId="1AAACE4C"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(0.158)</w:t>
            </w:r>
          </w:p>
        </w:tc>
        <w:tc>
          <w:tcPr>
            <w:tcW w:w="1596" w:type="dxa"/>
            <w:tcMar>
              <w:left w:w="58" w:type="dxa"/>
              <w:right w:w="58" w:type="dxa"/>
            </w:tcMar>
          </w:tcPr>
          <w:p w14:paraId="25B900F1"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081" w:type="dxa"/>
            <w:tcMar>
              <w:left w:w="58" w:type="dxa"/>
              <w:right w:w="58" w:type="dxa"/>
            </w:tcMar>
          </w:tcPr>
          <w:p w14:paraId="4565F465"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735D8E2C" w14:textId="77777777" w:rsidR="00C67283"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-7.23</w:t>
            </w:r>
          </w:p>
          <w:p w14:paraId="672412C3" w14:textId="77777777" w:rsidR="008B6A92" w:rsidRPr="007B2D94" w:rsidRDefault="008B6A92"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(-16.23; -1.47)</w:t>
            </w:r>
          </w:p>
        </w:tc>
      </w:tr>
      <w:tr w:rsidR="00C67283" w:rsidRPr="007B2D94" w14:paraId="27B37388" w14:textId="77777777" w:rsidTr="00167E55">
        <w:tc>
          <w:tcPr>
            <w:tcW w:w="2923" w:type="dxa"/>
            <w:tcMar>
              <w:left w:w="58" w:type="dxa"/>
              <w:right w:w="58" w:type="dxa"/>
            </w:tcMar>
          </w:tcPr>
          <w:p w14:paraId="447DBC73" w14:textId="77777777" w:rsidR="00C67283" w:rsidRPr="007B2D94" w:rsidRDefault="00C67283" w:rsidP="005C3F19">
            <w:pPr>
              <w:spacing w:line="360" w:lineRule="auto"/>
              <w:rPr>
                <w:rFonts w:ascii="Times New Roman" w:hAnsi="Times New Roman" w:cs="Times New Roman"/>
                <w:sz w:val="24"/>
                <w:szCs w:val="24"/>
              </w:rPr>
            </w:pPr>
            <w:r w:rsidRPr="007B2D94">
              <w:rPr>
                <w:rFonts w:ascii="Times New Roman" w:hAnsi="Times New Roman" w:cs="Times New Roman"/>
                <w:b/>
                <w:color w:val="000000"/>
                <w:sz w:val="24"/>
                <w:szCs w:val="24"/>
              </w:rPr>
              <w:t>Error component</w:t>
            </w:r>
          </w:p>
        </w:tc>
        <w:tc>
          <w:tcPr>
            <w:tcW w:w="1595" w:type="dxa"/>
            <w:tcMar>
              <w:left w:w="58" w:type="dxa"/>
              <w:right w:w="58" w:type="dxa"/>
            </w:tcMar>
            <w:vAlign w:val="bottom"/>
          </w:tcPr>
          <w:p w14:paraId="26B36238" w14:textId="77777777" w:rsidR="00C67283" w:rsidRPr="007B2D94" w:rsidRDefault="00C67283" w:rsidP="005C3F19">
            <w:pPr>
              <w:spacing w:line="360" w:lineRule="auto"/>
              <w:jc w:val="center"/>
              <w:rPr>
                <w:rFonts w:ascii="Times New Roman" w:hAnsi="Times New Roman" w:cs="Times New Roman"/>
                <w:sz w:val="24"/>
                <w:szCs w:val="24"/>
              </w:rPr>
            </w:pPr>
          </w:p>
        </w:tc>
        <w:tc>
          <w:tcPr>
            <w:tcW w:w="1596" w:type="dxa"/>
            <w:tcMar>
              <w:left w:w="58" w:type="dxa"/>
              <w:right w:w="58" w:type="dxa"/>
            </w:tcMar>
          </w:tcPr>
          <w:p w14:paraId="4ACBBB09"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-2.696***</w:t>
            </w:r>
          </w:p>
          <w:p w14:paraId="04D3270F" w14:textId="77777777" w:rsidR="00C67283" w:rsidRPr="007B2D94" w:rsidRDefault="00C67283" w:rsidP="005C3F19">
            <w:pPr>
              <w:spacing w:line="360" w:lineRule="auto"/>
              <w:jc w:val="center"/>
              <w:rPr>
                <w:rFonts w:ascii="Times New Roman" w:hAnsi="Times New Roman" w:cs="Times New Roman"/>
                <w:color w:val="000000"/>
                <w:sz w:val="24"/>
                <w:szCs w:val="24"/>
              </w:rPr>
            </w:pPr>
            <w:r w:rsidRPr="007B2D94">
              <w:rPr>
                <w:rFonts w:ascii="Times New Roman" w:hAnsi="Times New Roman" w:cs="Times New Roman"/>
                <w:color w:val="000000"/>
                <w:sz w:val="24"/>
                <w:szCs w:val="24"/>
              </w:rPr>
              <w:t>(0.502)</w:t>
            </w:r>
          </w:p>
        </w:tc>
        <w:tc>
          <w:tcPr>
            <w:tcW w:w="1081" w:type="dxa"/>
            <w:tcMar>
              <w:left w:w="58" w:type="dxa"/>
              <w:right w:w="58" w:type="dxa"/>
            </w:tcMar>
          </w:tcPr>
          <w:p w14:paraId="338E154F" w14:textId="77777777" w:rsidR="00C67283" w:rsidRPr="007B2D94" w:rsidRDefault="00C67283" w:rsidP="005C3F19">
            <w:pPr>
              <w:spacing w:line="360" w:lineRule="auto"/>
              <w:jc w:val="center"/>
              <w:rPr>
                <w:rFonts w:ascii="Times New Roman" w:hAnsi="Times New Roman" w:cs="Times New Roman"/>
                <w:color w:val="000000"/>
                <w:sz w:val="24"/>
                <w:szCs w:val="24"/>
              </w:rPr>
            </w:pPr>
          </w:p>
        </w:tc>
        <w:tc>
          <w:tcPr>
            <w:tcW w:w="1821" w:type="dxa"/>
            <w:tcMar>
              <w:left w:w="58" w:type="dxa"/>
              <w:right w:w="58" w:type="dxa"/>
            </w:tcMar>
          </w:tcPr>
          <w:p w14:paraId="6CD44DA4" w14:textId="77777777" w:rsidR="00C67283" w:rsidRPr="007B2D94" w:rsidRDefault="00C67283" w:rsidP="005C3F19">
            <w:pPr>
              <w:spacing w:line="360" w:lineRule="auto"/>
              <w:jc w:val="center"/>
              <w:rPr>
                <w:rFonts w:ascii="Times New Roman" w:hAnsi="Times New Roman" w:cs="Times New Roman"/>
                <w:color w:val="000000"/>
                <w:sz w:val="24"/>
                <w:szCs w:val="24"/>
                <w:highlight w:val="yellow"/>
              </w:rPr>
            </w:pPr>
          </w:p>
        </w:tc>
      </w:tr>
      <w:tr w:rsidR="00C67283" w:rsidRPr="007B2D94" w14:paraId="7D21D989" w14:textId="77777777" w:rsidTr="00167E55">
        <w:tc>
          <w:tcPr>
            <w:tcW w:w="2923" w:type="dxa"/>
            <w:tcMar>
              <w:left w:w="58" w:type="dxa"/>
              <w:right w:w="58" w:type="dxa"/>
            </w:tcMar>
          </w:tcPr>
          <w:p w14:paraId="2A63F210" w14:textId="77777777" w:rsidR="00C67283" w:rsidRPr="007B2D94" w:rsidRDefault="00C67283"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Loglikelihood</w:t>
            </w:r>
          </w:p>
        </w:tc>
        <w:tc>
          <w:tcPr>
            <w:tcW w:w="1595" w:type="dxa"/>
            <w:tcMar>
              <w:left w:w="58" w:type="dxa"/>
              <w:right w:w="58" w:type="dxa"/>
            </w:tcMar>
            <w:vAlign w:val="bottom"/>
          </w:tcPr>
          <w:p w14:paraId="574A187E"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-886.6</w:t>
            </w:r>
          </w:p>
        </w:tc>
        <w:tc>
          <w:tcPr>
            <w:tcW w:w="1596" w:type="dxa"/>
            <w:tcMar>
              <w:left w:w="58" w:type="dxa"/>
              <w:right w:w="58" w:type="dxa"/>
            </w:tcMar>
          </w:tcPr>
          <w:p w14:paraId="509A7AF4" w14:textId="77777777" w:rsidR="00C67283" w:rsidRPr="007B2D94" w:rsidRDefault="00C67283" w:rsidP="005C3F19">
            <w:pPr>
              <w:spacing w:line="360" w:lineRule="auto"/>
              <w:jc w:val="center"/>
              <w:rPr>
                <w:rFonts w:ascii="Times New Roman" w:hAnsi="Times New Roman" w:cs="Times New Roman"/>
                <w:sz w:val="24"/>
                <w:szCs w:val="24"/>
              </w:rPr>
            </w:pPr>
          </w:p>
        </w:tc>
        <w:tc>
          <w:tcPr>
            <w:tcW w:w="1081" w:type="dxa"/>
            <w:tcMar>
              <w:left w:w="58" w:type="dxa"/>
              <w:right w:w="58" w:type="dxa"/>
            </w:tcMar>
          </w:tcPr>
          <w:p w14:paraId="516BD308" w14:textId="77777777" w:rsidR="00C67283" w:rsidRPr="007B2D94" w:rsidRDefault="00C67283" w:rsidP="005C3F19">
            <w:pPr>
              <w:spacing w:line="360" w:lineRule="auto"/>
              <w:jc w:val="center"/>
              <w:rPr>
                <w:rFonts w:ascii="Times New Roman" w:hAnsi="Times New Roman" w:cs="Times New Roman"/>
                <w:sz w:val="24"/>
                <w:szCs w:val="24"/>
              </w:rPr>
            </w:pPr>
          </w:p>
        </w:tc>
        <w:tc>
          <w:tcPr>
            <w:tcW w:w="1821" w:type="dxa"/>
            <w:tcMar>
              <w:left w:w="58" w:type="dxa"/>
              <w:right w:w="58" w:type="dxa"/>
            </w:tcMar>
          </w:tcPr>
          <w:p w14:paraId="308BC56E" w14:textId="77777777" w:rsidR="00C67283" w:rsidRPr="007B2D94" w:rsidRDefault="00C67283" w:rsidP="005C3F19">
            <w:pPr>
              <w:spacing w:line="360" w:lineRule="auto"/>
              <w:jc w:val="center"/>
              <w:rPr>
                <w:rFonts w:ascii="Times New Roman" w:hAnsi="Times New Roman" w:cs="Times New Roman"/>
                <w:sz w:val="24"/>
                <w:szCs w:val="24"/>
                <w:highlight w:val="yellow"/>
              </w:rPr>
            </w:pPr>
          </w:p>
        </w:tc>
      </w:tr>
      <w:tr w:rsidR="00C67283" w:rsidRPr="007B2D94" w14:paraId="21721E4C" w14:textId="77777777" w:rsidTr="00167E55">
        <w:tc>
          <w:tcPr>
            <w:tcW w:w="2923" w:type="dxa"/>
            <w:tcMar>
              <w:left w:w="58" w:type="dxa"/>
              <w:right w:w="58" w:type="dxa"/>
            </w:tcMar>
          </w:tcPr>
          <w:p w14:paraId="16A34F0A" w14:textId="77777777" w:rsidR="00C67283" w:rsidRPr="007B2D94" w:rsidRDefault="00C67283"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No. Obs.</w:t>
            </w:r>
          </w:p>
        </w:tc>
        <w:tc>
          <w:tcPr>
            <w:tcW w:w="1595" w:type="dxa"/>
            <w:tcMar>
              <w:left w:w="58" w:type="dxa"/>
              <w:right w:w="58" w:type="dxa"/>
            </w:tcMar>
          </w:tcPr>
          <w:p w14:paraId="121BE643" w14:textId="77777777" w:rsidR="00C67283" w:rsidRPr="007B2D94" w:rsidRDefault="00C67283"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1176</w:t>
            </w:r>
          </w:p>
        </w:tc>
        <w:tc>
          <w:tcPr>
            <w:tcW w:w="1596" w:type="dxa"/>
            <w:tcMar>
              <w:left w:w="58" w:type="dxa"/>
              <w:right w:w="58" w:type="dxa"/>
            </w:tcMar>
          </w:tcPr>
          <w:p w14:paraId="535D5196" w14:textId="77777777" w:rsidR="00C67283" w:rsidRPr="007B2D94" w:rsidRDefault="00C67283" w:rsidP="005C3F19">
            <w:pPr>
              <w:spacing w:line="360" w:lineRule="auto"/>
              <w:jc w:val="center"/>
              <w:rPr>
                <w:rFonts w:ascii="Times New Roman" w:hAnsi="Times New Roman" w:cs="Times New Roman"/>
                <w:sz w:val="24"/>
                <w:szCs w:val="24"/>
              </w:rPr>
            </w:pPr>
          </w:p>
        </w:tc>
        <w:tc>
          <w:tcPr>
            <w:tcW w:w="1081" w:type="dxa"/>
            <w:tcMar>
              <w:left w:w="58" w:type="dxa"/>
              <w:right w:w="58" w:type="dxa"/>
            </w:tcMar>
          </w:tcPr>
          <w:p w14:paraId="3E0FB8A4" w14:textId="77777777" w:rsidR="00C67283" w:rsidRPr="007B2D94" w:rsidRDefault="00C67283" w:rsidP="005C3F19">
            <w:pPr>
              <w:spacing w:line="360" w:lineRule="auto"/>
              <w:jc w:val="center"/>
              <w:rPr>
                <w:rFonts w:ascii="Times New Roman" w:hAnsi="Times New Roman" w:cs="Times New Roman"/>
                <w:sz w:val="24"/>
                <w:szCs w:val="24"/>
              </w:rPr>
            </w:pPr>
          </w:p>
        </w:tc>
        <w:tc>
          <w:tcPr>
            <w:tcW w:w="1821" w:type="dxa"/>
            <w:tcMar>
              <w:left w:w="58" w:type="dxa"/>
              <w:right w:w="58" w:type="dxa"/>
            </w:tcMar>
          </w:tcPr>
          <w:p w14:paraId="7C2B3A8D" w14:textId="77777777" w:rsidR="00C67283" w:rsidRPr="007B2D94" w:rsidRDefault="00C67283" w:rsidP="005C3F19">
            <w:pPr>
              <w:spacing w:line="360" w:lineRule="auto"/>
              <w:jc w:val="center"/>
              <w:rPr>
                <w:rFonts w:ascii="Times New Roman" w:hAnsi="Times New Roman" w:cs="Times New Roman"/>
                <w:sz w:val="24"/>
                <w:szCs w:val="24"/>
                <w:highlight w:val="yellow"/>
              </w:rPr>
            </w:pPr>
          </w:p>
        </w:tc>
      </w:tr>
    </w:tbl>
    <w:p w14:paraId="320112D1" w14:textId="51DB339C" w:rsidR="0062005C" w:rsidRDefault="00275A33" w:rsidP="00ED5EA3">
      <w:pPr>
        <w:spacing w:after="0"/>
        <w:rPr>
          <w:rFonts w:ascii="Times New Roman" w:hAnsi="Times New Roman" w:cs="Times New Roman"/>
          <w:sz w:val="24"/>
          <w:szCs w:val="24"/>
        </w:rPr>
      </w:pPr>
      <w:r w:rsidRPr="007B2D94">
        <w:rPr>
          <w:rFonts w:ascii="Times New Roman" w:eastAsiaTheme="minorHAnsi" w:hAnsi="Times New Roman" w:cs="Times New Roman"/>
          <w:sz w:val="24"/>
          <w:szCs w:val="24"/>
          <w:lang w:eastAsia="en-US"/>
        </w:rPr>
        <w:t>Note</w:t>
      </w:r>
      <w:r w:rsidR="00F16C9E" w:rsidRPr="007B2D94">
        <w:rPr>
          <w:rFonts w:ascii="Times New Roman" w:eastAsiaTheme="minorHAnsi" w:hAnsi="Times New Roman" w:cs="Times New Roman"/>
          <w:sz w:val="24"/>
          <w:szCs w:val="24"/>
          <w:lang w:eastAsia="en-US"/>
        </w:rPr>
        <w:t>s</w:t>
      </w:r>
      <w:r w:rsidRPr="007B2D94">
        <w:rPr>
          <w:rFonts w:ascii="Times New Roman" w:eastAsiaTheme="minorHAnsi" w:hAnsi="Times New Roman" w:cs="Times New Roman"/>
          <w:sz w:val="24"/>
          <w:szCs w:val="24"/>
          <w:lang w:eastAsia="en-US"/>
        </w:rPr>
        <w:t xml:space="preserve">: </w:t>
      </w:r>
      <w:r w:rsidR="00EE79AE" w:rsidRPr="007B2D94">
        <w:rPr>
          <w:rFonts w:ascii="Times New Roman" w:eastAsiaTheme="minorHAnsi" w:hAnsi="Times New Roman" w:cs="Times New Roman"/>
          <w:sz w:val="24"/>
          <w:szCs w:val="24"/>
          <w:lang w:eastAsia="en-US"/>
        </w:rPr>
        <w:t>*** p&lt;0.01, ** p&lt;0.05, *p&lt;0.10.</w:t>
      </w:r>
      <w:r w:rsidR="004337C6" w:rsidRPr="007B2D94">
        <w:rPr>
          <w:rFonts w:ascii="Times New Roman" w:eastAsiaTheme="minorHAnsi" w:hAnsi="Times New Roman" w:cs="Times New Roman"/>
          <w:sz w:val="24"/>
          <w:szCs w:val="24"/>
          <w:lang w:eastAsia="en-US"/>
        </w:rPr>
        <w:t xml:space="preserve"> N.s.=not significant.</w:t>
      </w:r>
      <w:r w:rsidR="00F61DC9" w:rsidRPr="007B2D94">
        <w:rPr>
          <w:rFonts w:ascii="Times New Roman" w:eastAsiaTheme="minorHAnsi" w:hAnsi="Times New Roman" w:cs="Times New Roman"/>
          <w:sz w:val="24"/>
          <w:szCs w:val="24"/>
          <w:lang w:eastAsia="en-US"/>
        </w:rPr>
        <w:t xml:space="preserve"> </w:t>
      </w:r>
      <w:r w:rsidR="00F61DC9" w:rsidRPr="007B2D94">
        <w:rPr>
          <w:rFonts w:ascii="Times New Roman" w:eastAsiaTheme="minorHAnsi" w:hAnsi="Times New Roman" w:cs="Times New Roman"/>
          <w:sz w:val="24"/>
          <w:szCs w:val="24"/>
          <w:vertAlign w:val="superscript"/>
          <w:lang w:eastAsia="en-US"/>
        </w:rPr>
        <w:t xml:space="preserve">1 </w:t>
      </w:r>
      <w:r w:rsidR="00902197" w:rsidRPr="007B2D94">
        <w:rPr>
          <w:rFonts w:ascii="Times New Roman" w:eastAsiaTheme="minorHAnsi" w:hAnsi="Times New Roman" w:cs="Times New Roman"/>
          <w:sz w:val="24"/>
          <w:szCs w:val="24"/>
          <w:lang w:eastAsia="en-US"/>
        </w:rPr>
        <w:t xml:space="preserve">Note that </w:t>
      </w:r>
      <w:r w:rsidR="00F61DC9" w:rsidRPr="007B2D94">
        <w:rPr>
          <w:rFonts w:ascii="Times New Roman" w:eastAsiaTheme="minorHAnsi" w:hAnsi="Times New Roman" w:cs="Times New Roman"/>
          <w:sz w:val="24"/>
          <w:szCs w:val="24"/>
          <w:lang w:eastAsia="en-US"/>
        </w:rPr>
        <w:t xml:space="preserve">WTA is calculated as: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price</m:t>
            </m:r>
          </m:sub>
        </m:sSub>
        <m:r>
          <w:rPr>
            <w:rFonts w:ascii="Cambria Math" w:hAnsi="Cambria Math" w:cs="Times New Roman"/>
            <w:sz w:val="24"/>
            <w:szCs w:val="24"/>
          </w:rPr>
          <m:t>)</m:t>
        </m:r>
      </m:oMath>
      <w:r w:rsidR="00902197" w:rsidRPr="007B2D94">
        <w:rPr>
          <w:rFonts w:ascii="Times New Roman" w:hAnsi="Times New Roman" w:cs="Times New Roman"/>
          <w:sz w:val="24"/>
          <w:szCs w:val="24"/>
        </w:rPr>
        <w:t xml:space="preserve">, so that </w:t>
      </w:r>
      <w:r w:rsidR="00CD5FB5" w:rsidRPr="007B2D94">
        <w:rPr>
          <w:rFonts w:ascii="Times New Roman" w:hAnsi="Times New Roman" w:cs="Times New Roman"/>
          <w:sz w:val="24"/>
          <w:szCs w:val="24"/>
        </w:rPr>
        <w:t xml:space="preserve">positive WTA estimates imply that farmers require compensation, while negative WTA estimates </w:t>
      </w:r>
      <w:r w:rsidR="0085321A" w:rsidRPr="007B2D94">
        <w:rPr>
          <w:rFonts w:ascii="Times New Roman" w:hAnsi="Times New Roman" w:cs="Times New Roman"/>
          <w:sz w:val="24"/>
          <w:szCs w:val="24"/>
        </w:rPr>
        <w:t>imply that farmers would be willing to pay</w:t>
      </w:r>
      <w:r w:rsidR="00B84832" w:rsidRPr="007B2D94">
        <w:rPr>
          <w:rFonts w:ascii="Times New Roman" w:hAnsi="Times New Roman" w:cs="Times New Roman"/>
          <w:sz w:val="24"/>
          <w:szCs w:val="24"/>
        </w:rPr>
        <w:t xml:space="preserve"> to achieve increases in the attribute.</w:t>
      </w:r>
    </w:p>
    <w:p w14:paraId="6157D9B6" w14:textId="77777777" w:rsidR="0062005C" w:rsidRDefault="0062005C">
      <w:pPr>
        <w:rPr>
          <w:rFonts w:ascii="Times New Roman" w:hAnsi="Times New Roman" w:cs="Times New Roman"/>
          <w:sz w:val="24"/>
          <w:szCs w:val="24"/>
        </w:rPr>
      </w:pPr>
      <w:r>
        <w:rPr>
          <w:rFonts w:ascii="Times New Roman" w:hAnsi="Times New Roman" w:cs="Times New Roman"/>
          <w:sz w:val="24"/>
          <w:szCs w:val="24"/>
        </w:rPr>
        <w:br w:type="page"/>
      </w:r>
    </w:p>
    <w:p w14:paraId="38B1BD0D" w14:textId="77777777" w:rsidR="00275A33" w:rsidRPr="007B2D94" w:rsidRDefault="00275A33" w:rsidP="005C3F19">
      <w:pPr>
        <w:spacing w:line="360" w:lineRule="auto"/>
        <w:rPr>
          <w:rFonts w:ascii="Times New Roman" w:eastAsiaTheme="minorHAnsi" w:hAnsi="Times New Roman" w:cs="Times New Roman"/>
          <w:b/>
          <w:sz w:val="24"/>
          <w:szCs w:val="24"/>
          <w:lang w:eastAsia="en-US"/>
        </w:rPr>
      </w:pPr>
      <w:r w:rsidRPr="007B2D94">
        <w:rPr>
          <w:rFonts w:ascii="Times New Roman" w:eastAsiaTheme="minorHAnsi" w:hAnsi="Times New Roman" w:cs="Times New Roman"/>
          <w:b/>
          <w:sz w:val="24"/>
          <w:szCs w:val="24"/>
          <w:lang w:eastAsia="en-US"/>
        </w:rPr>
        <w:t>4.3 Observed preference heterogeneity</w:t>
      </w:r>
    </w:p>
    <w:p w14:paraId="15AE5B91" w14:textId="5A0019D4" w:rsidR="00041213" w:rsidRPr="007B2D94" w:rsidRDefault="00960F35"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The results of the mixed logit model show considerable heterogeneity, with some respondents assigning positive utility changes to some of the attributes, while others express negative utility changes. </w:t>
      </w:r>
      <w:r w:rsidR="00041213" w:rsidRPr="007B2D94">
        <w:rPr>
          <w:rFonts w:ascii="Times New Roman" w:hAnsi="Times New Roman" w:cs="Times New Roman"/>
          <w:sz w:val="24"/>
          <w:szCs w:val="24"/>
        </w:rPr>
        <w:t>Explaining this heterogeneity would help to understand which segments of the population are likely to adopt certain CSA packages. Therefore, we estimate how the heterogeneity in the conditional means of the random parameters of the DCE attributes are associated with indicators for different types of capitals</w:t>
      </w:r>
      <w:r w:rsidR="005B3961" w:rsidRPr="007B2D94">
        <w:rPr>
          <w:rFonts w:ascii="Times New Roman" w:hAnsi="Times New Roman" w:cs="Times New Roman"/>
          <w:sz w:val="24"/>
          <w:szCs w:val="24"/>
        </w:rPr>
        <w:t xml:space="preserve"> (human, financial, natural, social</w:t>
      </w:r>
      <w:r w:rsidR="005E3B37" w:rsidRPr="007B2D94">
        <w:rPr>
          <w:rFonts w:ascii="Times New Roman" w:hAnsi="Times New Roman" w:cs="Times New Roman"/>
          <w:sz w:val="24"/>
          <w:szCs w:val="24"/>
        </w:rPr>
        <w:t xml:space="preserve"> and physical</w:t>
      </w:r>
      <w:r w:rsidR="005B3961" w:rsidRPr="007B2D94">
        <w:rPr>
          <w:rFonts w:ascii="Times New Roman" w:hAnsi="Times New Roman" w:cs="Times New Roman"/>
          <w:sz w:val="24"/>
          <w:szCs w:val="24"/>
        </w:rPr>
        <w:t>)</w:t>
      </w:r>
      <w:r w:rsidR="00041213" w:rsidRPr="007B2D94">
        <w:rPr>
          <w:rFonts w:ascii="Times New Roman" w:hAnsi="Times New Roman" w:cs="Times New Roman"/>
          <w:sz w:val="24"/>
          <w:szCs w:val="24"/>
        </w:rPr>
        <w:t>. W</w:t>
      </w:r>
      <w:r w:rsidR="00275A33" w:rsidRPr="007B2D94">
        <w:rPr>
          <w:rFonts w:ascii="Times New Roman" w:hAnsi="Times New Roman" w:cs="Times New Roman"/>
          <w:sz w:val="24"/>
          <w:szCs w:val="24"/>
        </w:rPr>
        <w:t xml:space="preserve">e estimated a </w:t>
      </w:r>
      <w:r w:rsidR="0092623B" w:rsidRPr="007B2D94">
        <w:rPr>
          <w:rFonts w:ascii="Times New Roman" w:hAnsi="Times New Roman" w:cs="Times New Roman"/>
          <w:sz w:val="24"/>
          <w:szCs w:val="24"/>
        </w:rPr>
        <w:t>SUR</w:t>
      </w:r>
      <w:r w:rsidR="00275A33" w:rsidRPr="007B2D94">
        <w:rPr>
          <w:rFonts w:ascii="Times New Roman" w:hAnsi="Times New Roman" w:cs="Times New Roman"/>
          <w:sz w:val="24"/>
          <w:szCs w:val="24"/>
        </w:rPr>
        <w:t xml:space="preserve"> model</w:t>
      </w:r>
      <w:r w:rsidRPr="007B2D94">
        <w:rPr>
          <w:rFonts w:ascii="Times New Roman" w:hAnsi="Times New Roman" w:cs="Times New Roman"/>
          <w:sz w:val="24"/>
          <w:szCs w:val="24"/>
        </w:rPr>
        <w:t xml:space="preserve"> using STATA software and procedures</w:t>
      </w:r>
      <w:r w:rsidR="0092623B" w:rsidRPr="007B2D94">
        <w:rPr>
          <w:rFonts w:ascii="Times New Roman" w:hAnsi="Times New Roman" w:cs="Times New Roman"/>
          <w:sz w:val="24"/>
          <w:szCs w:val="24"/>
        </w:rPr>
        <w:t xml:space="preserve"> and present t</w:t>
      </w:r>
      <w:r w:rsidR="00275A33" w:rsidRPr="007B2D94">
        <w:rPr>
          <w:rFonts w:ascii="Times New Roman" w:hAnsi="Times New Roman" w:cs="Times New Roman"/>
          <w:sz w:val="24"/>
          <w:szCs w:val="24"/>
        </w:rPr>
        <w:t xml:space="preserve">he results in Table </w:t>
      </w:r>
      <w:r w:rsidR="003E49D4" w:rsidRPr="007B2D94">
        <w:rPr>
          <w:rFonts w:ascii="Times New Roman" w:hAnsi="Times New Roman" w:cs="Times New Roman"/>
          <w:sz w:val="24"/>
          <w:szCs w:val="24"/>
        </w:rPr>
        <w:t>4</w:t>
      </w:r>
      <w:r w:rsidR="00275A33" w:rsidRPr="007B2D94">
        <w:rPr>
          <w:rFonts w:ascii="Times New Roman" w:hAnsi="Times New Roman" w:cs="Times New Roman"/>
          <w:sz w:val="24"/>
          <w:szCs w:val="24"/>
        </w:rPr>
        <w:t>.</w:t>
      </w:r>
      <w:r w:rsidR="003E49D4" w:rsidRPr="007B2D94">
        <w:rPr>
          <w:rFonts w:ascii="Times New Roman" w:hAnsi="Times New Roman" w:cs="Times New Roman"/>
          <w:sz w:val="24"/>
          <w:szCs w:val="24"/>
        </w:rPr>
        <w:t xml:space="preserve"> </w:t>
      </w:r>
    </w:p>
    <w:p w14:paraId="5CFB73DC" w14:textId="330E6525" w:rsidR="00DC0890" w:rsidRPr="007B2D94" w:rsidRDefault="003E49D4"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The resulting pattern is diverse, with effects related to different capitals: physical (land ownership), social (assistance from government and relatives), financial (revenues), human (education, knowledge of intercropping), and natural (trees owned).</w:t>
      </w:r>
      <w:r w:rsidR="00041213" w:rsidRPr="007B2D94">
        <w:rPr>
          <w:rFonts w:ascii="Times New Roman" w:hAnsi="Times New Roman" w:cs="Times New Roman"/>
          <w:sz w:val="24"/>
          <w:szCs w:val="24"/>
        </w:rPr>
        <w:t xml:space="preserve"> </w:t>
      </w:r>
      <w:r w:rsidR="00DC0890" w:rsidRPr="007B2D94">
        <w:rPr>
          <w:rFonts w:ascii="Times New Roman" w:hAnsi="Times New Roman" w:cs="Times New Roman"/>
          <w:sz w:val="24"/>
          <w:szCs w:val="24"/>
        </w:rPr>
        <w:t>Preferences for soy are lower among men than women</w:t>
      </w:r>
      <w:r w:rsidR="00C8793B" w:rsidRPr="007B2D94">
        <w:rPr>
          <w:rFonts w:ascii="Times New Roman" w:hAnsi="Times New Roman" w:cs="Times New Roman"/>
          <w:sz w:val="24"/>
          <w:szCs w:val="24"/>
        </w:rPr>
        <w:t>; the latter</w:t>
      </w:r>
      <w:r w:rsidR="00DC0890" w:rsidRPr="007B2D94">
        <w:rPr>
          <w:rFonts w:ascii="Times New Roman" w:hAnsi="Times New Roman" w:cs="Times New Roman"/>
          <w:sz w:val="24"/>
          <w:szCs w:val="24"/>
        </w:rPr>
        <w:t xml:space="preserve"> may prefer the nutritional value, especially for their children. Owners of only one plot have a lower preference for soy than owners of multiple plots, which can be explained by the aversion towards soy rotation</w:t>
      </w:r>
      <w:r w:rsidR="00C8793B" w:rsidRPr="007B2D94">
        <w:rPr>
          <w:rFonts w:ascii="Times New Roman" w:hAnsi="Times New Roman" w:cs="Times New Roman"/>
          <w:sz w:val="24"/>
          <w:szCs w:val="24"/>
        </w:rPr>
        <w:t xml:space="preserve"> which does not provide maize for domestic consumption in years of soy production</w:t>
      </w:r>
      <w:r w:rsidR="00DC0890" w:rsidRPr="007B2D94">
        <w:rPr>
          <w:rFonts w:ascii="Times New Roman" w:hAnsi="Times New Roman" w:cs="Times New Roman"/>
          <w:sz w:val="24"/>
          <w:szCs w:val="24"/>
        </w:rPr>
        <w:t>. Owners of only one plot also have a lower preference for extra number of bags; possibly, owners of multiple plots expected to realise the yield increase more easily. While having more</w:t>
      </w:r>
      <w:r w:rsidR="002738D0" w:rsidRPr="007B2D94">
        <w:rPr>
          <w:rFonts w:ascii="Times New Roman" w:hAnsi="Times New Roman" w:cs="Times New Roman"/>
          <w:sz w:val="24"/>
          <w:szCs w:val="24"/>
        </w:rPr>
        <w:t xml:space="preserve"> supporting</w:t>
      </w:r>
      <w:r w:rsidR="00DC0890" w:rsidRPr="007B2D94">
        <w:rPr>
          <w:rFonts w:ascii="Times New Roman" w:hAnsi="Times New Roman" w:cs="Times New Roman"/>
          <w:sz w:val="24"/>
          <w:szCs w:val="24"/>
        </w:rPr>
        <w:t xml:space="preserve"> relatives was related to a lower preference for maize yield increases, higher education was associated with higher preferences for more maize. </w:t>
      </w:r>
    </w:p>
    <w:p w14:paraId="3598A2E1" w14:textId="1FB0E3FC" w:rsidR="00DC0890" w:rsidRPr="007B2D94" w:rsidRDefault="00DC0890"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The</w:t>
      </w:r>
      <w:r w:rsidR="007D5073" w:rsidRPr="007B2D94">
        <w:rPr>
          <w:rFonts w:ascii="Times New Roman" w:hAnsi="Times New Roman" w:cs="Times New Roman"/>
          <w:sz w:val="24"/>
          <w:szCs w:val="24"/>
        </w:rPr>
        <w:t xml:space="preserve"> extra number of trees, </w:t>
      </w:r>
      <w:r w:rsidR="00FB2F4E" w:rsidRPr="007B2D94">
        <w:rPr>
          <w:rFonts w:ascii="Times New Roman" w:hAnsi="Times New Roman" w:cs="Times New Roman"/>
          <w:sz w:val="24"/>
          <w:szCs w:val="24"/>
        </w:rPr>
        <w:t xml:space="preserve">which farmers would need to </w:t>
      </w:r>
      <w:r w:rsidRPr="007B2D94">
        <w:rPr>
          <w:rFonts w:ascii="Times New Roman" w:hAnsi="Times New Roman" w:cs="Times New Roman"/>
          <w:sz w:val="24"/>
          <w:szCs w:val="24"/>
        </w:rPr>
        <w:t>ma</w:t>
      </w:r>
      <w:r w:rsidR="00FB2F4E" w:rsidRPr="007B2D94">
        <w:rPr>
          <w:rFonts w:ascii="Times New Roman" w:hAnsi="Times New Roman" w:cs="Times New Roman"/>
          <w:sz w:val="24"/>
          <w:szCs w:val="24"/>
        </w:rPr>
        <w:t>intain to avoid paying back</w:t>
      </w:r>
      <w:r w:rsidRPr="007B2D94">
        <w:rPr>
          <w:rFonts w:ascii="Times New Roman" w:hAnsi="Times New Roman" w:cs="Times New Roman"/>
          <w:sz w:val="24"/>
          <w:szCs w:val="24"/>
        </w:rPr>
        <w:t xml:space="preserve"> the credit, shows that respondents with more plots are estimated to have </w:t>
      </w:r>
      <w:r w:rsidR="00D31F3E" w:rsidRPr="007B2D94">
        <w:rPr>
          <w:rFonts w:ascii="Times New Roman" w:hAnsi="Times New Roman" w:cs="Times New Roman"/>
          <w:sz w:val="24"/>
          <w:szCs w:val="24"/>
        </w:rPr>
        <w:t>a</w:t>
      </w:r>
      <w:r w:rsidR="00FE0F9F">
        <w:rPr>
          <w:rFonts w:ascii="Times New Roman" w:hAnsi="Times New Roman" w:cs="Times New Roman"/>
          <w:sz w:val="24"/>
          <w:szCs w:val="24"/>
        </w:rPr>
        <w:t xml:space="preserve"> weaker negative</w:t>
      </w:r>
      <w:r w:rsidR="00D31F3E" w:rsidRPr="007B2D94">
        <w:rPr>
          <w:rFonts w:ascii="Times New Roman" w:hAnsi="Times New Roman" w:cs="Times New Roman"/>
          <w:sz w:val="24"/>
          <w:szCs w:val="24"/>
        </w:rPr>
        <w:t xml:space="preserve"> </w:t>
      </w:r>
      <w:r w:rsidRPr="007B2D94">
        <w:rPr>
          <w:rFonts w:ascii="Times New Roman" w:hAnsi="Times New Roman" w:cs="Times New Roman"/>
          <w:sz w:val="24"/>
          <w:szCs w:val="24"/>
        </w:rPr>
        <w:t>prefer</w:t>
      </w:r>
      <w:r w:rsidR="00D31F3E" w:rsidRPr="007B2D94">
        <w:rPr>
          <w:rFonts w:ascii="Times New Roman" w:hAnsi="Times New Roman" w:cs="Times New Roman"/>
          <w:sz w:val="24"/>
          <w:szCs w:val="24"/>
        </w:rPr>
        <w:t>ence for</w:t>
      </w:r>
      <w:r w:rsidRPr="007B2D94">
        <w:rPr>
          <w:rFonts w:ascii="Times New Roman" w:hAnsi="Times New Roman" w:cs="Times New Roman"/>
          <w:sz w:val="24"/>
          <w:szCs w:val="24"/>
        </w:rPr>
        <w:t xml:space="preserve"> higher numbers of trees</w:t>
      </w:r>
      <w:r w:rsidR="006B04FC">
        <w:rPr>
          <w:rFonts w:ascii="Times New Roman" w:hAnsi="Times New Roman" w:cs="Times New Roman"/>
          <w:sz w:val="24"/>
          <w:szCs w:val="24"/>
        </w:rPr>
        <w:t xml:space="preserve"> than farmers with fewer plots</w:t>
      </w:r>
      <w:r w:rsidRPr="007B2D94">
        <w:rPr>
          <w:rFonts w:ascii="Times New Roman" w:hAnsi="Times New Roman" w:cs="Times New Roman"/>
          <w:sz w:val="24"/>
          <w:szCs w:val="24"/>
        </w:rPr>
        <w:t xml:space="preserve">. </w:t>
      </w:r>
      <w:r w:rsidR="004F3CD6" w:rsidRPr="007B2D94">
        <w:rPr>
          <w:rFonts w:ascii="Times New Roman" w:hAnsi="Times New Roman" w:cs="Times New Roman"/>
          <w:sz w:val="24"/>
          <w:szCs w:val="24"/>
        </w:rPr>
        <w:t xml:space="preserve">Higher revenues (from livestock, agriculture, woodlands and forests) were also associated with higher preferences for extra trees. </w:t>
      </w:r>
      <w:r w:rsidRPr="007B2D94">
        <w:rPr>
          <w:rFonts w:ascii="Times New Roman" w:hAnsi="Times New Roman" w:cs="Times New Roman"/>
          <w:sz w:val="24"/>
          <w:szCs w:val="24"/>
        </w:rPr>
        <w:t xml:space="preserve">Respondents expecting governments to assist in times of need and those who had previously been involved in intercropping projects were also estimated to have more positive preferences towards </w:t>
      </w:r>
      <w:r w:rsidR="004F3CD6" w:rsidRPr="007B2D94">
        <w:rPr>
          <w:rFonts w:ascii="Times New Roman" w:hAnsi="Times New Roman" w:cs="Times New Roman"/>
          <w:sz w:val="24"/>
          <w:szCs w:val="24"/>
        </w:rPr>
        <w:t xml:space="preserve">extra </w:t>
      </w:r>
      <w:r w:rsidRPr="007B2D94">
        <w:rPr>
          <w:rFonts w:ascii="Times New Roman" w:hAnsi="Times New Roman" w:cs="Times New Roman"/>
          <w:sz w:val="24"/>
          <w:szCs w:val="24"/>
        </w:rPr>
        <w:t>trees.</w:t>
      </w:r>
      <w:r w:rsidR="00190F64" w:rsidRPr="007B2D94">
        <w:rPr>
          <w:rFonts w:ascii="Times New Roman" w:hAnsi="Times New Roman" w:cs="Times New Roman"/>
          <w:sz w:val="24"/>
          <w:szCs w:val="24"/>
        </w:rPr>
        <w:t xml:space="preserve"> </w:t>
      </w:r>
      <w:r w:rsidR="004F3CD6" w:rsidRPr="007B2D94">
        <w:rPr>
          <w:rFonts w:ascii="Times New Roman" w:hAnsi="Times New Roman" w:cs="Times New Roman"/>
          <w:sz w:val="24"/>
          <w:szCs w:val="24"/>
        </w:rPr>
        <w:t>Preferences for poles was positively associated with the number of trees that respondents already owned on their plots</w:t>
      </w:r>
      <w:r w:rsidR="005B3961" w:rsidRPr="007B2D94">
        <w:rPr>
          <w:rFonts w:ascii="Times New Roman" w:hAnsi="Times New Roman" w:cs="Times New Roman"/>
          <w:sz w:val="24"/>
          <w:szCs w:val="24"/>
        </w:rPr>
        <w:t>, which may reflect a knowledge effect</w:t>
      </w:r>
      <w:r w:rsidR="004F3CD6" w:rsidRPr="007B2D94">
        <w:rPr>
          <w:rFonts w:ascii="Times New Roman" w:hAnsi="Times New Roman" w:cs="Times New Roman"/>
          <w:sz w:val="24"/>
          <w:szCs w:val="24"/>
        </w:rPr>
        <w:t xml:space="preserve">. </w:t>
      </w:r>
    </w:p>
    <w:p w14:paraId="3BAD510E" w14:textId="77777777" w:rsidR="006B201F" w:rsidRPr="007B2D94" w:rsidRDefault="004F3CD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Finally, the preferred credit amount was </w:t>
      </w:r>
      <w:r w:rsidR="002738D0" w:rsidRPr="007B2D94">
        <w:rPr>
          <w:rFonts w:ascii="Times New Roman" w:hAnsi="Times New Roman" w:cs="Times New Roman"/>
          <w:sz w:val="24"/>
          <w:szCs w:val="24"/>
        </w:rPr>
        <w:t xml:space="preserve">negatively </w:t>
      </w:r>
      <w:r w:rsidRPr="007B2D94">
        <w:rPr>
          <w:rFonts w:ascii="Times New Roman" w:hAnsi="Times New Roman" w:cs="Times New Roman"/>
          <w:sz w:val="24"/>
          <w:szCs w:val="24"/>
        </w:rPr>
        <w:t xml:space="preserve">associated with </w:t>
      </w:r>
      <w:r w:rsidR="002738D0" w:rsidRPr="007B2D94">
        <w:rPr>
          <w:rFonts w:ascii="Times New Roman" w:hAnsi="Times New Roman" w:cs="Times New Roman"/>
          <w:sz w:val="24"/>
          <w:szCs w:val="24"/>
        </w:rPr>
        <w:t>having more supporting relatives and with living in village 1</w:t>
      </w:r>
      <w:r w:rsidRPr="007B2D94">
        <w:rPr>
          <w:rFonts w:ascii="Times New Roman" w:hAnsi="Times New Roman" w:cs="Times New Roman"/>
          <w:sz w:val="24"/>
          <w:szCs w:val="24"/>
        </w:rPr>
        <w:t xml:space="preserve">. </w:t>
      </w:r>
      <w:r w:rsidR="002738D0" w:rsidRPr="007B2D94">
        <w:rPr>
          <w:rFonts w:ascii="Times New Roman" w:hAnsi="Times New Roman" w:cs="Times New Roman"/>
          <w:sz w:val="24"/>
          <w:szCs w:val="24"/>
        </w:rPr>
        <w:t>There are differences between the four villages in various characteristics, but none of these had a direct effect on the conditional parameter of the credit amount.</w:t>
      </w:r>
      <w:r w:rsidR="009B4B4A" w:rsidRPr="007B2D94">
        <w:rPr>
          <w:rFonts w:ascii="Times New Roman" w:hAnsi="Times New Roman" w:cs="Times New Roman"/>
          <w:sz w:val="24"/>
          <w:szCs w:val="24"/>
        </w:rPr>
        <w:t xml:space="preserve"> </w:t>
      </w:r>
      <w:r w:rsidR="00EE79AE" w:rsidRPr="007B2D94">
        <w:rPr>
          <w:rFonts w:ascii="Times New Roman" w:hAnsi="Times New Roman" w:cs="Times New Roman"/>
          <w:sz w:val="24"/>
          <w:szCs w:val="24"/>
        </w:rPr>
        <w:t>Several variables found to be significant in previous studies</w:t>
      </w:r>
      <w:r w:rsidR="002B0FC3" w:rsidRPr="007B2D94">
        <w:rPr>
          <w:rFonts w:ascii="Times New Roman" w:hAnsi="Times New Roman" w:cs="Times New Roman"/>
          <w:sz w:val="24"/>
          <w:szCs w:val="24"/>
        </w:rPr>
        <w:t xml:space="preserve"> (e.g. </w:t>
      </w:r>
      <w:r w:rsidR="00EC5C01" w:rsidRPr="007B2D94">
        <w:rPr>
          <w:rFonts w:ascii="Times New Roman" w:hAnsi="Times New Roman" w:cs="Times New Roman"/>
          <w:sz w:val="24"/>
          <w:szCs w:val="24"/>
        </w:rPr>
        <w:t xml:space="preserve">Giller et al 2011; </w:t>
      </w:r>
      <w:r w:rsidR="002B0FC3" w:rsidRPr="007B2D94">
        <w:rPr>
          <w:rFonts w:ascii="Times New Roman" w:hAnsi="Times New Roman" w:cs="Times New Roman"/>
          <w:sz w:val="24"/>
          <w:szCs w:val="24"/>
        </w:rPr>
        <w:t>Kassie et al. 2015)</w:t>
      </w:r>
      <w:r w:rsidR="00EE79AE" w:rsidRPr="007B2D94">
        <w:rPr>
          <w:rFonts w:ascii="Times New Roman" w:hAnsi="Times New Roman" w:cs="Times New Roman"/>
          <w:sz w:val="24"/>
          <w:szCs w:val="24"/>
        </w:rPr>
        <w:t xml:space="preserve">, such as the access to fertiliser inputs, to financial and agricultural markets, were not significant in our dataset. </w:t>
      </w:r>
    </w:p>
    <w:p w14:paraId="6377DAC8" w14:textId="3D36BEA0" w:rsidR="003E49D4" w:rsidRPr="007B2D94" w:rsidRDefault="003E49D4" w:rsidP="005C3F19">
      <w:pPr>
        <w:pStyle w:val="Caption"/>
        <w:keepNext/>
        <w:spacing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Table </w:t>
      </w:r>
      <w:r w:rsidR="0086266A" w:rsidRPr="007B2D94">
        <w:rPr>
          <w:rFonts w:ascii="Times New Roman" w:hAnsi="Times New Roman" w:cs="Times New Roman"/>
          <w:noProof/>
          <w:color w:val="auto"/>
          <w:sz w:val="24"/>
          <w:szCs w:val="24"/>
        </w:rPr>
        <w:fldChar w:fldCharType="begin"/>
      </w:r>
      <w:r w:rsidR="0086266A" w:rsidRPr="007B2D94">
        <w:rPr>
          <w:rFonts w:ascii="Times New Roman" w:hAnsi="Times New Roman" w:cs="Times New Roman"/>
          <w:noProof/>
          <w:color w:val="auto"/>
          <w:sz w:val="24"/>
          <w:szCs w:val="24"/>
        </w:rPr>
        <w:instrText xml:space="preserve"> SEQ Table \* ARABIC </w:instrText>
      </w:r>
      <w:r w:rsidR="0086266A" w:rsidRPr="007B2D94">
        <w:rPr>
          <w:rFonts w:ascii="Times New Roman" w:hAnsi="Times New Roman" w:cs="Times New Roman"/>
          <w:noProof/>
          <w:color w:val="auto"/>
          <w:sz w:val="24"/>
          <w:szCs w:val="24"/>
        </w:rPr>
        <w:fldChar w:fldCharType="separate"/>
      </w:r>
      <w:r w:rsidR="00DA1705" w:rsidRPr="007B2D94">
        <w:rPr>
          <w:rFonts w:ascii="Times New Roman" w:hAnsi="Times New Roman" w:cs="Times New Roman"/>
          <w:noProof/>
          <w:color w:val="auto"/>
          <w:sz w:val="24"/>
          <w:szCs w:val="24"/>
        </w:rPr>
        <w:t>4</w:t>
      </w:r>
      <w:r w:rsidR="0086266A" w:rsidRPr="007B2D94">
        <w:rPr>
          <w:rFonts w:ascii="Times New Roman" w:hAnsi="Times New Roman" w:cs="Times New Roman"/>
          <w:noProof/>
          <w:color w:val="auto"/>
          <w:sz w:val="24"/>
          <w:szCs w:val="24"/>
        </w:rPr>
        <w:fldChar w:fldCharType="end"/>
      </w:r>
      <w:r w:rsidR="00F16C9E" w:rsidRPr="007B2D94">
        <w:rPr>
          <w:rFonts w:ascii="Times New Roman" w:hAnsi="Times New Roman" w:cs="Times New Roman"/>
          <w:noProof/>
          <w:color w:val="auto"/>
          <w:sz w:val="24"/>
          <w:szCs w:val="24"/>
        </w:rPr>
        <w:t>.</w:t>
      </w:r>
      <w:r w:rsidR="00BA5BCF" w:rsidRPr="007B2D94">
        <w:rPr>
          <w:rFonts w:ascii="Times New Roman" w:hAnsi="Times New Roman" w:cs="Times New Roman"/>
          <w:noProof/>
          <w:color w:val="auto"/>
          <w:sz w:val="24"/>
          <w:szCs w:val="24"/>
        </w:rPr>
        <w:t xml:space="preserve"> Results of seemingly unrelated regression model</w:t>
      </w:r>
    </w:p>
    <w:tbl>
      <w:tblPr>
        <w:tblStyle w:val="TableGrid"/>
        <w:tblW w:w="9016" w:type="dxa"/>
        <w:tblLook w:val="04A0" w:firstRow="1" w:lastRow="0" w:firstColumn="1" w:lastColumn="0" w:noHBand="0" w:noVBand="1"/>
      </w:tblPr>
      <w:tblGrid>
        <w:gridCol w:w="1596"/>
        <w:gridCol w:w="1095"/>
        <w:gridCol w:w="3710"/>
        <w:gridCol w:w="1336"/>
        <w:gridCol w:w="1279"/>
      </w:tblGrid>
      <w:tr w:rsidR="001275FD" w:rsidRPr="007B2D94" w14:paraId="48B937EC" w14:textId="77777777" w:rsidTr="00167E55">
        <w:trPr>
          <w:trHeight w:val="300"/>
        </w:trPr>
        <w:tc>
          <w:tcPr>
            <w:tcW w:w="1597" w:type="dxa"/>
            <w:noWrap/>
            <w:hideMark/>
          </w:tcPr>
          <w:p w14:paraId="08110DB8" w14:textId="77777777" w:rsidR="001275FD" w:rsidRPr="007B2D94" w:rsidRDefault="001275FD" w:rsidP="005C3F19">
            <w:pPr>
              <w:spacing w:line="360" w:lineRule="auto"/>
              <w:rPr>
                <w:rFonts w:ascii="Times New Roman" w:eastAsia="Times New Roman" w:hAnsi="Times New Roman" w:cs="Times New Roman"/>
                <w:b/>
                <w:sz w:val="24"/>
                <w:szCs w:val="24"/>
                <w:lang w:val="en-US"/>
              </w:rPr>
            </w:pPr>
            <w:r w:rsidRPr="007B2D94">
              <w:rPr>
                <w:rFonts w:ascii="Times New Roman" w:eastAsia="Times New Roman" w:hAnsi="Times New Roman" w:cs="Times New Roman"/>
                <w:b/>
                <w:sz w:val="24"/>
                <w:szCs w:val="24"/>
                <w:lang w:val="en-US"/>
              </w:rPr>
              <w:t>Conditional mean</w:t>
            </w:r>
          </w:p>
        </w:tc>
        <w:tc>
          <w:tcPr>
            <w:tcW w:w="1095" w:type="dxa"/>
          </w:tcPr>
          <w:p w14:paraId="1147F4E8" w14:textId="77777777" w:rsidR="001275FD" w:rsidRPr="007B2D94" w:rsidRDefault="00372A38" w:rsidP="005C3F19">
            <w:pPr>
              <w:spacing w:line="360" w:lineRule="auto"/>
              <w:rPr>
                <w:rFonts w:ascii="Times New Roman" w:eastAsia="Times New Roman" w:hAnsi="Times New Roman" w:cs="Times New Roman"/>
                <w:b/>
                <w:color w:val="000000"/>
                <w:sz w:val="24"/>
                <w:szCs w:val="24"/>
                <w:vertAlign w:val="superscript"/>
                <w:lang w:val="en-US"/>
              </w:rPr>
            </w:pPr>
            <w:r w:rsidRPr="007B2D94">
              <w:rPr>
                <w:rFonts w:ascii="Times New Roman" w:eastAsia="Times New Roman" w:hAnsi="Times New Roman" w:cs="Times New Roman"/>
                <w:b/>
                <w:color w:val="000000"/>
                <w:sz w:val="24"/>
                <w:szCs w:val="24"/>
                <w:lang w:val="en-US"/>
              </w:rPr>
              <w:t>R</w:t>
            </w:r>
            <w:r w:rsidRPr="007B2D94">
              <w:rPr>
                <w:rFonts w:ascii="Times New Roman" w:eastAsia="Times New Roman" w:hAnsi="Times New Roman" w:cs="Times New Roman"/>
                <w:b/>
                <w:color w:val="000000"/>
                <w:sz w:val="24"/>
                <w:szCs w:val="24"/>
                <w:vertAlign w:val="superscript"/>
                <w:lang w:val="en-US"/>
              </w:rPr>
              <w:t>2</w:t>
            </w:r>
          </w:p>
          <w:p w14:paraId="108B3071" w14:textId="77777777" w:rsidR="00372A38" w:rsidRPr="007B2D94" w:rsidRDefault="00372A38"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(χ</w:t>
            </w:r>
            <w:r w:rsidRPr="007B2D94">
              <w:rPr>
                <w:rFonts w:ascii="Times New Roman" w:eastAsia="Times New Roman" w:hAnsi="Times New Roman" w:cs="Times New Roman"/>
                <w:color w:val="000000"/>
                <w:sz w:val="24"/>
                <w:szCs w:val="24"/>
                <w:vertAlign w:val="superscript"/>
                <w:lang w:val="en-US"/>
              </w:rPr>
              <w:t>2</w:t>
            </w:r>
            <w:r w:rsidRPr="007B2D94">
              <w:rPr>
                <w:rFonts w:ascii="Times New Roman" w:eastAsia="Times New Roman" w:hAnsi="Times New Roman" w:cs="Times New Roman"/>
                <w:color w:val="000000"/>
                <w:sz w:val="24"/>
                <w:szCs w:val="24"/>
                <w:lang w:val="en-US"/>
              </w:rPr>
              <w:t>)</w:t>
            </w:r>
          </w:p>
        </w:tc>
        <w:tc>
          <w:tcPr>
            <w:tcW w:w="3711" w:type="dxa"/>
          </w:tcPr>
          <w:p w14:paraId="46CE0F74" w14:textId="77777777" w:rsidR="001275FD" w:rsidRPr="007B2D94" w:rsidRDefault="001275FD" w:rsidP="005C3F19">
            <w:pPr>
              <w:spacing w:line="360" w:lineRule="auto"/>
              <w:rPr>
                <w:rFonts w:ascii="Times New Roman" w:eastAsia="Times New Roman" w:hAnsi="Times New Roman" w:cs="Times New Roman"/>
                <w:b/>
                <w:color w:val="000000"/>
                <w:sz w:val="24"/>
                <w:szCs w:val="24"/>
                <w:lang w:val="en-US"/>
              </w:rPr>
            </w:pPr>
            <w:r w:rsidRPr="007B2D94">
              <w:rPr>
                <w:rFonts w:ascii="Times New Roman" w:eastAsia="Times New Roman" w:hAnsi="Times New Roman" w:cs="Times New Roman"/>
                <w:b/>
                <w:color w:val="000000"/>
                <w:sz w:val="24"/>
                <w:szCs w:val="24"/>
                <w:lang w:val="en-US"/>
              </w:rPr>
              <w:t>Explanatory variable</w:t>
            </w:r>
          </w:p>
        </w:tc>
        <w:tc>
          <w:tcPr>
            <w:tcW w:w="1334" w:type="dxa"/>
            <w:noWrap/>
            <w:hideMark/>
          </w:tcPr>
          <w:p w14:paraId="6A33BC04" w14:textId="77777777" w:rsidR="001275FD" w:rsidRPr="007B2D94" w:rsidRDefault="001275FD" w:rsidP="005C3F19">
            <w:pPr>
              <w:spacing w:line="360" w:lineRule="auto"/>
              <w:rPr>
                <w:rFonts w:ascii="Times New Roman" w:eastAsia="Times New Roman" w:hAnsi="Times New Roman" w:cs="Times New Roman"/>
                <w:b/>
                <w:color w:val="000000"/>
                <w:sz w:val="24"/>
                <w:szCs w:val="24"/>
                <w:lang w:val="en-US"/>
              </w:rPr>
            </w:pPr>
            <w:r w:rsidRPr="007B2D94">
              <w:rPr>
                <w:rFonts w:ascii="Times New Roman" w:eastAsia="Times New Roman" w:hAnsi="Times New Roman" w:cs="Times New Roman"/>
                <w:b/>
                <w:color w:val="000000"/>
                <w:sz w:val="24"/>
                <w:szCs w:val="24"/>
                <w:lang w:val="en-US"/>
              </w:rPr>
              <w:t>Coefficient</w:t>
            </w:r>
          </w:p>
        </w:tc>
        <w:tc>
          <w:tcPr>
            <w:tcW w:w="1279" w:type="dxa"/>
            <w:noWrap/>
            <w:hideMark/>
          </w:tcPr>
          <w:p w14:paraId="5DC0CE5A" w14:textId="77777777" w:rsidR="001275FD" w:rsidRPr="007B2D94" w:rsidRDefault="001275FD" w:rsidP="005C3F19">
            <w:pPr>
              <w:spacing w:line="360" w:lineRule="auto"/>
              <w:rPr>
                <w:rFonts w:ascii="Times New Roman" w:eastAsia="Times New Roman" w:hAnsi="Times New Roman" w:cs="Times New Roman"/>
                <w:b/>
                <w:color w:val="000000"/>
                <w:sz w:val="24"/>
                <w:szCs w:val="24"/>
                <w:lang w:val="en-US"/>
              </w:rPr>
            </w:pPr>
            <w:r w:rsidRPr="007B2D94">
              <w:rPr>
                <w:rFonts w:ascii="Times New Roman" w:eastAsia="Times New Roman" w:hAnsi="Times New Roman" w:cs="Times New Roman"/>
                <w:b/>
                <w:color w:val="000000"/>
                <w:sz w:val="24"/>
                <w:szCs w:val="24"/>
                <w:lang w:val="en-US"/>
              </w:rPr>
              <w:t>Standard error</w:t>
            </w:r>
          </w:p>
        </w:tc>
      </w:tr>
      <w:tr w:rsidR="001275FD" w:rsidRPr="007B2D94" w14:paraId="40204041" w14:textId="77777777" w:rsidTr="00167E55">
        <w:trPr>
          <w:trHeight w:val="300"/>
        </w:trPr>
        <w:tc>
          <w:tcPr>
            <w:tcW w:w="1597" w:type="dxa"/>
            <w:vMerge w:val="restart"/>
            <w:noWrap/>
          </w:tcPr>
          <w:p w14:paraId="04A341C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Soy rotation</w:t>
            </w:r>
          </w:p>
        </w:tc>
        <w:tc>
          <w:tcPr>
            <w:tcW w:w="1095" w:type="dxa"/>
            <w:vMerge w:val="restart"/>
          </w:tcPr>
          <w:p w14:paraId="061F88D3" w14:textId="77777777" w:rsidR="001275FD" w:rsidRPr="007B2D94" w:rsidRDefault="00372A38"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0.03**</w:t>
            </w:r>
          </w:p>
          <w:p w14:paraId="02D0C11A" w14:textId="77777777" w:rsidR="00372A38" w:rsidRPr="007B2D94" w:rsidRDefault="00372A38"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(7.50)</w:t>
            </w:r>
          </w:p>
        </w:tc>
        <w:tc>
          <w:tcPr>
            <w:tcW w:w="3711" w:type="dxa"/>
          </w:tcPr>
          <w:p w14:paraId="1D8CA9A3"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Gender respondent (1=male)</w:t>
            </w:r>
          </w:p>
        </w:tc>
        <w:tc>
          <w:tcPr>
            <w:tcW w:w="1334" w:type="dxa"/>
            <w:noWrap/>
            <w:hideMark/>
          </w:tcPr>
          <w:p w14:paraId="3854859E"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-0.229**</w:t>
            </w:r>
          </w:p>
        </w:tc>
        <w:tc>
          <w:tcPr>
            <w:tcW w:w="1279" w:type="dxa"/>
            <w:noWrap/>
            <w:hideMark/>
          </w:tcPr>
          <w:p w14:paraId="1D96E01B"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0.115</w:t>
            </w:r>
          </w:p>
        </w:tc>
      </w:tr>
      <w:tr w:rsidR="001275FD" w:rsidRPr="007B2D94" w14:paraId="00F8AA57" w14:textId="77777777" w:rsidTr="00167E55">
        <w:trPr>
          <w:trHeight w:val="300"/>
        </w:trPr>
        <w:tc>
          <w:tcPr>
            <w:tcW w:w="1597" w:type="dxa"/>
            <w:vMerge/>
            <w:noWrap/>
          </w:tcPr>
          <w:p w14:paraId="304DCC4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33A3021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0F93B93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Only 1 plot owned</w:t>
            </w:r>
          </w:p>
        </w:tc>
        <w:tc>
          <w:tcPr>
            <w:tcW w:w="1334" w:type="dxa"/>
            <w:noWrap/>
            <w:hideMark/>
          </w:tcPr>
          <w:p w14:paraId="313662A8"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-0.251**</w:t>
            </w:r>
          </w:p>
        </w:tc>
        <w:tc>
          <w:tcPr>
            <w:tcW w:w="1279" w:type="dxa"/>
            <w:noWrap/>
            <w:hideMark/>
          </w:tcPr>
          <w:p w14:paraId="0E73866D"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0.121</w:t>
            </w:r>
          </w:p>
        </w:tc>
      </w:tr>
      <w:tr w:rsidR="001275FD" w:rsidRPr="007B2D94" w14:paraId="44D617C2" w14:textId="77777777" w:rsidTr="00167E55">
        <w:trPr>
          <w:trHeight w:val="300"/>
        </w:trPr>
        <w:tc>
          <w:tcPr>
            <w:tcW w:w="1597" w:type="dxa"/>
            <w:vMerge/>
            <w:noWrap/>
          </w:tcPr>
          <w:p w14:paraId="5EAB7B8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73B0006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420B6FF7"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Constant</w:t>
            </w:r>
          </w:p>
        </w:tc>
        <w:tc>
          <w:tcPr>
            <w:tcW w:w="1334" w:type="dxa"/>
            <w:noWrap/>
            <w:hideMark/>
          </w:tcPr>
          <w:p w14:paraId="4BD331C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-1.062***</w:t>
            </w:r>
          </w:p>
        </w:tc>
        <w:tc>
          <w:tcPr>
            <w:tcW w:w="1279" w:type="dxa"/>
            <w:noWrap/>
            <w:hideMark/>
          </w:tcPr>
          <w:p w14:paraId="002920A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0.090</w:t>
            </w:r>
          </w:p>
        </w:tc>
      </w:tr>
      <w:tr w:rsidR="001275FD" w:rsidRPr="007B2D94" w14:paraId="2FE15204" w14:textId="77777777" w:rsidTr="00167E55">
        <w:trPr>
          <w:trHeight w:val="300"/>
        </w:trPr>
        <w:tc>
          <w:tcPr>
            <w:tcW w:w="1597" w:type="dxa"/>
            <w:vMerge w:val="restart"/>
            <w:noWrap/>
          </w:tcPr>
          <w:p w14:paraId="645A41B2"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Number of extra maize bags</w:t>
            </w:r>
          </w:p>
        </w:tc>
        <w:tc>
          <w:tcPr>
            <w:tcW w:w="1095" w:type="dxa"/>
            <w:vMerge w:val="restart"/>
          </w:tcPr>
          <w:p w14:paraId="7597382E" w14:textId="77777777" w:rsidR="001275FD" w:rsidRPr="007B2D94" w:rsidRDefault="00372A38" w:rsidP="005C3F19">
            <w:pPr>
              <w:spacing w:line="360" w:lineRule="auto"/>
              <w:rPr>
                <w:rFonts w:ascii="Times New Roman" w:hAnsi="Times New Roman" w:cs="Times New Roman"/>
                <w:bCs/>
                <w:sz w:val="24"/>
                <w:szCs w:val="24"/>
              </w:rPr>
            </w:pPr>
            <w:r w:rsidRPr="007B2D94">
              <w:rPr>
                <w:rFonts w:ascii="Times New Roman" w:hAnsi="Times New Roman" w:cs="Times New Roman"/>
                <w:bCs/>
                <w:sz w:val="24"/>
                <w:szCs w:val="24"/>
              </w:rPr>
              <w:t>0.08***</w:t>
            </w:r>
          </w:p>
          <w:p w14:paraId="455339D7" w14:textId="77777777" w:rsidR="00372A38" w:rsidRPr="007B2D94" w:rsidRDefault="00372A38" w:rsidP="005C3F19">
            <w:pPr>
              <w:spacing w:line="360" w:lineRule="auto"/>
              <w:rPr>
                <w:rFonts w:ascii="Times New Roman" w:hAnsi="Times New Roman" w:cs="Times New Roman"/>
                <w:bCs/>
                <w:sz w:val="24"/>
                <w:szCs w:val="24"/>
              </w:rPr>
            </w:pPr>
            <w:r w:rsidRPr="007B2D94">
              <w:rPr>
                <w:rFonts w:ascii="Times New Roman" w:hAnsi="Times New Roman" w:cs="Times New Roman"/>
                <w:bCs/>
                <w:sz w:val="24"/>
                <w:szCs w:val="24"/>
              </w:rPr>
              <w:t>(18.13)</w:t>
            </w:r>
          </w:p>
        </w:tc>
        <w:tc>
          <w:tcPr>
            <w:tcW w:w="3711" w:type="dxa"/>
          </w:tcPr>
          <w:p w14:paraId="24DED422"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hAnsi="Times New Roman" w:cs="Times New Roman"/>
                <w:bCs/>
                <w:sz w:val="24"/>
                <w:szCs w:val="24"/>
              </w:rPr>
              <w:t>Number of relatives in village for support</w:t>
            </w:r>
          </w:p>
        </w:tc>
        <w:tc>
          <w:tcPr>
            <w:tcW w:w="1334" w:type="dxa"/>
            <w:noWrap/>
            <w:hideMark/>
          </w:tcPr>
          <w:p w14:paraId="137CECD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-0.014**</w:t>
            </w:r>
          </w:p>
        </w:tc>
        <w:tc>
          <w:tcPr>
            <w:tcW w:w="1279" w:type="dxa"/>
            <w:noWrap/>
            <w:hideMark/>
          </w:tcPr>
          <w:p w14:paraId="3A9637A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0.006</w:t>
            </w:r>
          </w:p>
        </w:tc>
      </w:tr>
      <w:tr w:rsidR="001275FD" w:rsidRPr="007B2D94" w14:paraId="46A05CFE" w14:textId="77777777" w:rsidTr="00167E55">
        <w:trPr>
          <w:trHeight w:val="300"/>
        </w:trPr>
        <w:tc>
          <w:tcPr>
            <w:tcW w:w="1597" w:type="dxa"/>
            <w:vMerge/>
            <w:noWrap/>
          </w:tcPr>
          <w:p w14:paraId="7214293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0A7DDA9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19373137"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Education level of 5 years or more</w:t>
            </w:r>
          </w:p>
        </w:tc>
        <w:tc>
          <w:tcPr>
            <w:tcW w:w="1334" w:type="dxa"/>
            <w:noWrap/>
            <w:hideMark/>
          </w:tcPr>
          <w:p w14:paraId="7567CF76"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0.099**</w:t>
            </w:r>
          </w:p>
        </w:tc>
        <w:tc>
          <w:tcPr>
            <w:tcW w:w="1279" w:type="dxa"/>
            <w:noWrap/>
            <w:hideMark/>
          </w:tcPr>
          <w:p w14:paraId="2A8EE2D2"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0.038</w:t>
            </w:r>
          </w:p>
        </w:tc>
      </w:tr>
      <w:tr w:rsidR="001275FD" w:rsidRPr="007B2D94" w14:paraId="441DC845" w14:textId="77777777" w:rsidTr="00167E55">
        <w:trPr>
          <w:trHeight w:val="300"/>
        </w:trPr>
        <w:tc>
          <w:tcPr>
            <w:tcW w:w="1597" w:type="dxa"/>
            <w:vMerge/>
            <w:noWrap/>
          </w:tcPr>
          <w:p w14:paraId="111C59C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07AD41E0"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1CC4D74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Only 1 plot owned</w:t>
            </w:r>
          </w:p>
        </w:tc>
        <w:tc>
          <w:tcPr>
            <w:tcW w:w="1334" w:type="dxa"/>
            <w:noWrap/>
            <w:hideMark/>
          </w:tcPr>
          <w:p w14:paraId="4683EC1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-0.084**</w:t>
            </w:r>
          </w:p>
        </w:tc>
        <w:tc>
          <w:tcPr>
            <w:tcW w:w="1279" w:type="dxa"/>
            <w:noWrap/>
            <w:hideMark/>
          </w:tcPr>
          <w:p w14:paraId="4E05807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0.039</w:t>
            </w:r>
          </w:p>
        </w:tc>
      </w:tr>
      <w:tr w:rsidR="001275FD" w:rsidRPr="007B2D94" w14:paraId="02286D3E" w14:textId="77777777" w:rsidTr="00167E55">
        <w:trPr>
          <w:trHeight w:val="300"/>
        </w:trPr>
        <w:tc>
          <w:tcPr>
            <w:tcW w:w="1597" w:type="dxa"/>
            <w:vMerge/>
            <w:noWrap/>
          </w:tcPr>
          <w:p w14:paraId="4598C8A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11564A05"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366260C2"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Constant</w:t>
            </w:r>
          </w:p>
        </w:tc>
        <w:tc>
          <w:tcPr>
            <w:tcW w:w="1334" w:type="dxa"/>
            <w:noWrap/>
            <w:hideMark/>
          </w:tcPr>
          <w:p w14:paraId="7726BC2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0.414***</w:t>
            </w:r>
          </w:p>
        </w:tc>
        <w:tc>
          <w:tcPr>
            <w:tcW w:w="1279" w:type="dxa"/>
            <w:noWrap/>
            <w:hideMark/>
          </w:tcPr>
          <w:p w14:paraId="240C2D09"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0.030</w:t>
            </w:r>
          </w:p>
        </w:tc>
      </w:tr>
      <w:tr w:rsidR="001275FD" w:rsidRPr="007B2D94" w14:paraId="3A2849AB" w14:textId="77777777" w:rsidTr="00167E55">
        <w:trPr>
          <w:trHeight w:val="300"/>
        </w:trPr>
        <w:tc>
          <w:tcPr>
            <w:tcW w:w="1597" w:type="dxa"/>
            <w:vMerge w:val="restart"/>
            <w:noWrap/>
          </w:tcPr>
          <w:p w14:paraId="63F39520"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Number of extra trees</w:t>
            </w:r>
          </w:p>
        </w:tc>
        <w:tc>
          <w:tcPr>
            <w:tcW w:w="1095" w:type="dxa"/>
            <w:vMerge w:val="restart"/>
          </w:tcPr>
          <w:p w14:paraId="12ACCFE9" w14:textId="77777777" w:rsidR="001275FD" w:rsidRPr="007B2D94" w:rsidRDefault="00372A38"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0.15***</w:t>
            </w:r>
          </w:p>
          <w:p w14:paraId="0AB0DB9D" w14:textId="77777777" w:rsidR="00372A38" w:rsidRPr="007B2D94" w:rsidRDefault="00372A38"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(33.65)</w:t>
            </w:r>
          </w:p>
        </w:tc>
        <w:tc>
          <w:tcPr>
            <w:tcW w:w="3711" w:type="dxa"/>
          </w:tcPr>
          <w:p w14:paraId="3DE5D1D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Expecting government assistance</w:t>
            </w:r>
          </w:p>
        </w:tc>
        <w:tc>
          <w:tcPr>
            <w:tcW w:w="1334" w:type="dxa"/>
            <w:noWrap/>
            <w:hideMark/>
          </w:tcPr>
          <w:p w14:paraId="34AF89E8"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0.025*</w:t>
            </w:r>
          </w:p>
        </w:tc>
        <w:tc>
          <w:tcPr>
            <w:tcW w:w="1279" w:type="dxa"/>
            <w:noWrap/>
            <w:hideMark/>
          </w:tcPr>
          <w:p w14:paraId="4D4A6598"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0.014</w:t>
            </w:r>
          </w:p>
        </w:tc>
      </w:tr>
      <w:tr w:rsidR="001275FD" w:rsidRPr="007B2D94" w14:paraId="59262A69" w14:textId="77777777" w:rsidTr="00167E55">
        <w:trPr>
          <w:trHeight w:val="300"/>
        </w:trPr>
        <w:tc>
          <w:tcPr>
            <w:tcW w:w="1597" w:type="dxa"/>
            <w:vMerge/>
            <w:noWrap/>
          </w:tcPr>
          <w:p w14:paraId="369EE99B"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0974B9E7"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5E0C772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Involved in intercropping projects</w:t>
            </w:r>
          </w:p>
        </w:tc>
        <w:tc>
          <w:tcPr>
            <w:tcW w:w="1334" w:type="dxa"/>
            <w:noWrap/>
            <w:hideMark/>
          </w:tcPr>
          <w:p w14:paraId="1F451C9E"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0.035**</w:t>
            </w:r>
          </w:p>
        </w:tc>
        <w:tc>
          <w:tcPr>
            <w:tcW w:w="1279" w:type="dxa"/>
            <w:noWrap/>
            <w:hideMark/>
          </w:tcPr>
          <w:p w14:paraId="3967AB5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0.017</w:t>
            </w:r>
          </w:p>
        </w:tc>
      </w:tr>
      <w:tr w:rsidR="001275FD" w:rsidRPr="007B2D94" w14:paraId="29D3C77C" w14:textId="77777777" w:rsidTr="00167E55">
        <w:trPr>
          <w:trHeight w:val="300"/>
        </w:trPr>
        <w:tc>
          <w:tcPr>
            <w:tcW w:w="1597" w:type="dxa"/>
            <w:vMerge/>
            <w:noWrap/>
          </w:tcPr>
          <w:p w14:paraId="2835E240"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36357E8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3D42D8C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Revenues (log)</w:t>
            </w:r>
          </w:p>
        </w:tc>
        <w:tc>
          <w:tcPr>
            <w:tcW w:w="1334" w:type="dxa"/>
            <w:noWrap/>
            <w:hideMark/>
          </w:tcPr>
          <w:p w14:paraId="48823F4D"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0.004***</w:t>
            </w:r>
          </w:p>
        </w:tc>
        <w:tc>
          <w:tcPr>
            <w:tcW w:w="1279" w:type="dxa"/>
            <w:noWrap/>
            <w:hideMark/>
          </w:tcPr>
          <w:p w14:paraId="47C348FC"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0.002</w:t>
            </w:r>
          </w:p>
        </w:tc>
      </w:tr>
      <w:tr w:rsidR="001275FD" w:rsidRPr="007B2D94" w14:paraId="3895C33D" w14:textId="77777777" w:rsidTr="00167E55">
        <w:trPr>
          <w:trHeight w:val="300"/>
        </w:trPr>
        <w:tc>
          <w:tcPr>
            <w:tcW w:w="1597" w:type="dxa"/>
            <w:vMerge/>
            <w:noWrap/>
          </w:tcPr>
          <w:p w14:paraId="3C98B50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4965338B"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4A773436"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 xml:space="preserve">Number of plots </w:t>
            </w:r>
          </w:p>
        </w:tc>
        <w:tc>
          <w:tcPr>
            <w:tcW w:w="1334" w:type="dxa"/>
            <w:noWrap/>
            <w:hideMark/>
          </w:tcPr>
          <w:p w14:paraId="5A1AD7DA"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0.024***</w:t>
            </w:r>
          </w:p>
        </w:tc>
        <w:tc>
          <w:tcPr>
            <w:tcW w:w="1279" w:type="dxa"/>
            <w:noWrap/>
            <w:hideMark/>
          </w:tcPr>
          <w:p w14:paraId="52D7B709"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0.008</w:t>
            </w:r>
          </w:p>
        </w:tc>
      </w:tr>
      <w:tr w:rsidR="001275FD" w:rsidRPr="007B2D94" w14:paraId="294F748A" w14:textId="77777777" w:rsidTr="00167E55">
        <w:trPr>
          <w:trHeight w:val="300"/>
        </w:trPr>
        <w:tc>
          <w:tcPr>
            <w:tcW w:w="1597" w:type="dxa"/>
            <w:vMerge/>
            <w:noWrap/>
          </w:tcPr>
          <w:p w14:paraId="646FD55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31599207"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5443DB5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Constant</w:t>
            </w:r>
          </w:p>
        </w:tc>
        <w:tc>
          <w:tcPr>
            <w:tcW w:w="1334" w:type="dxa"/>
            <w:noWrap/>
            <w:hideMark/>
          </w:tcPr>
          <w:p w14:paraId="4A41F59D"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-0.182***</w:t>
            </w:r>
          </w:p>
        </w:tc>
        <w:tc>
          <w:tcPr>
            <w:tcW w:w="1279" w:type="dxa"/>
            <w:noWrap/>
            <w:hideMark/>
          </w:tcPr>
          <w:p w14:paraId="5F78688B"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0.018</w:t>
            </w:r>
          </w:p>
        </w:tc>
      </w:tr>
      <w:tr w:rsidR="001275FD" w:rsidRPr="007B2D94" w14:paraId="18C7A059" w14:textId="77777777" w:rsidTr="00167E55">
        <w:trPr>
          <w:trHeight w:val="300"/>
        </w:trPr>
        <w:tc>
          <w:tcPr>
            <w:tcW w:w="1597" w:type="dxa"/>
            <w:vMerge w:val="restart"/>
            <w:noWrap/>
          </w:tcPr>
          <w:p w14:paraId="68369604"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Poles</w:t>
            </w:r>
          </w:p>
        </w:tc>
        <w:tc>
          <w:tcPr>
            <w:tcW w:w="1095" w:type="dxa"/>
            <w:vMerge w:val="restart"/>
          </w:tcPr>
          <w:p w14:paraId="11260706" w14:textId="77777777" w:rsidR="001275FD" w:rsidRPr="007B2D94" w:rsidRDefault="00372A38" w:rsidP="005C3F19">
            <w:pPr>
              <w:spacing w:line="360" w:lineRule="auto"/>
              <w:rPr>
                <w:rFonts w:ascii="Times New Roman" w:hAnsi="Times New Roman" w:cs="Times New Roman"/>
                <w:bCs/>
                <w:sz w:val="24"/>
                <w:szCs w:val="24"/>
              </w:rPr>
            </w:pPr>
            <w:r w:rsidRPr="007B2D94">
              <w:rPr>
                <w:rFonts w:ascii="Times New Roman" w:hAnsi="Times New Roman" w:cs="Times New Roman"/>
                <w:bCs/>
                <w:sz w:val="24"/>
                <w:szCs w:val="24"/>
              </w:rPr>
              <w:t>0.04***</w:t>
            </w:r>
          </w:p>
          <w:p w14:paraId="7AE83669" w14:textId="77777777" w:rsidR="00372A38" w:rsidRPr="007B2D94" w:rsidRDefault="00372A38" w:rsidP="005C3F19">
            <w:pPr>
              <w:spacing w:line="360" w:lineRule="auto"/>
              <w:rPr>
                <w:rFonts w:ascii="Times New Roman" w:hAnsi="Times New Roman" w:cs="Times New Roman"/>
                <w:bCs/>
                <w:sz w:val="24"/>
                <w:szCs w:val="24"/>
              </w:rPr>
            </w:pPr>
            <w:r w:rsidRPr="007B2D94">
              <w:rPr>
                <w:rFonts w:ascii="Times New Roman" w:hAnsi="Times New Roman" w:cs="Times New Roman"/>
                <w:bCs/>
                <w:sz w:val="24"/>
                <w:szCs w:val="24"/>
              </w:rPr>
              <w:t>(3.94)</w:t>
            </w:r>
          </w:p>
        </w:tc>
        <w:tc>
          <w:tcPr>
            <w:tcW w:w="3711" w:type="dxa"/>
          </w:tcPr>
          <w:p w14:paraId="397C540E"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hAnsi="Times New Roman" w:cs="Times New Roman"/>
                <w:bCs/>
                <w:sz w:val="24"/>
                <w:szCs w:val="24"/>
              </w:rPr>
              <w:t xml:space="preserve">Total number of trees on farm </w:t>
            </w:r>
            <w:r w:rsidRPr="007B2D94">
              <w:rPr>
                <w:rFonts w:ascii="Times New Roman" w:eastAsia="Times New Roman" w:hAnsi="Times New Roman" w:cs="Times New Roman"/>
                <w:color w:val="000000"/>
                <w:sz w:val="24"/>
                <w:szCs w:val="24"/>
                <w:lang w:val="en-US"/>
              </w:rPr>
              <w:t>(log)</w:t>
            </w:r>
          </w:p>
        </w:tc>
        <w:tc>
          <w:tcPr>
            <w:tcW w:w="1334" w:type="dxa"/>
            <w:noWrap/>
            <w:hideMark/>
          </w:tcPr>
          <w:p w14:paraId="71B164F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0.072***</w:t>
            </w:r>
          </w:p>
        </w:tc>
        <w:tc>
          <w:tcPr>
            <w:tcW w:w="1279" w:type="dxa"/>
            <w:noWrap/>
            <w:hideMark/>
          </w:tcPr>
          <w:p w14:paraId="3D7A52C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0.027</w:t>
            </w:r>
          </w:p>
        </w:tc>
      </w:tr>
      <w:tr w:rsidR="001275FD" w:rsidRPr="007B2D94" w14:paraId="5575984E" w14:textId="77777777" w:rsidTr="00167E55">
        <w:trPr>
          <w:trHeight w:val="300"/>
        </w:trPr>
        <w:tc>
          <w:tcPr>
            <w:tcW w:w="1597" w:type="dxa"/>
            <w:vMerge/>
            <w:noWrap/>
          </w:tcPr>
          <w:p w14:paraId="3D5F454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1095" w:type="dxa"/>
            <w:vMerge/>
          </w:tcPr>
          <w:p w14:paraId="0AF2AC69"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tcPr>
          <w:p w14:paraId="1ACD0147"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Constant</w:t>
            </w:r>
          </w:p>
        </w:tc>
        <w:tc>
          <w:tcPr>
            <w:tcW w:w="1334" w:type="dxa"/>
            <w:noWrap/>
            <w:hideMark/>
          </w:tcPr>
          <w:p w14:paraId="45B6BF0F"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0.101***</w:t>
            </w:r>
          </w:p>
        </w:tc>
        <w:tc>
          <w:tcPr>
            <w:tcW w:w="1279" w:type="dxa"/>
            <w:noWrap/>
            <w:hideMark/>
          </w:tcPr>
          <w:p w14:paraId="0ECC7A1E"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eastAsia="Times New Roman" w:hAnsi="Times New Roman" w:cs="Times New Roman"/>
                <w:color w:val="000000"/>
                <w:sz w:val="24"/>
                <w:szCs w:val="24"/>
                <w:lang w:val="en-US"/>
              </w:rPr>
              <w:t>0.062</w:t>
            </w:r>
          </w:p>
        </w:tc>
      </w:tr>
      <w:tr w:rsidR="001275FD" w:rsidRPr="007B2D94" w14:paraId="2EB756D4" w14:textId="77777777" w:rsidTr="00167E55">
        <w:trPr>
          <w:trHeight w:val="300"/>
        </w:trPr>
        <w:tc>
          <w:tcPr>
            <w:tcW w:w="1597" w:type="dxa"/>
            <w:vMerge w:val="restart"/>
            <w:noWrap/>
          </w:tcPr>
          <w:p w14:paraId="1B60C626"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r w:rsidRPr="007B2D94">
              <w:rPr>
                <w:rFonts w:ascii="Times New Roman" w:hAnsi="Times New Roman" w:cs="Times New Roman"/>
                <w:color w:val="000000"/>
                <w:sz w:val="24"/>
                <w:szCs w:val="24"/>
              </w:rPr>
              <w:t>Credit</w:t>
            </w:r>
          </w:p>
        </w:tc>
        <w:tc>
          <w:tcPr>
            <w:tcW w:w="1095" w:type="dxa"/>
            <w:vMerge w:val="restart"/>
          </w:tcPr>
          <w:p w14:paraId="6A9E632A" w14:textId="77777777" w:rsidR="001275FD" w:rsidRPr="007B2D94" w:rsidRDefault="00372A38"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0.07***</w:t>
            </w:r>
          </w:p>
          <w:p w14:paraId="594F2769" w14:textId="77777777" w:rsidR="00372A38" w:rsidRPr="007B2D94" w:rsidRDefault="00372A38" w:rsidP="005C3F19">
            <w:pPr>
              <w:spacing w:line="360" w:lineRule="auto"/>
              <w:rPr>
                <w:rFonts w:ascii="Times New Roman" w:hAnsi="Times New Roman" w:cs="Times New Roman"/>
                <w:color w:val="000000"/>
                <w:sz w:val="24"/>
                <w:szCs w:val="24"/>
              </w:rPr>
            </w:pPr>
            <w:r w:rsidRPr="007B2D94">
              <w:rPr>
                <w:rFonts w:ascii="Times New Roman" w:hAnsi="Times New Roman" w:cs="Times New Roman"/>
                <w:color w:val="000000"/>
                <w:sz w:val="24"/>
                <w:szCs w:val="24"/>
              </w:rPr>
              <w:t>(15.35)</w:t>
            </w:r>
          </w:p>
        </w:tc>
        <w:tc>
          <w:tcPr>
            <w:tcW w:w="3711" w:type="dxa"/>
            <w:vAlign w:val="bottom"/>
          </w:tcPr>
          <w:p w14:paraId="4CA7C93A"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Living in village 1</w:t>
            </w:r>
          </w:p>
        </w:tc>
        <w:tc>
          <w:tcPr>
            <w:tcW w:w="1334" w:type="dxa"/>
            <w:noWrap/>
          </w:tcPr>
          <w:p w14:paraId="5BDF86FE"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-0.006**</w:t>
            </w:r>
          </w:p>
        </w:tc>
        <w:tc>
          <w:tcPr>
            <w:tcW w:w="1279" w:type="dxa"/>
            <w:noWrap/>
          </w:tcPr>
          <w:p w14:paraId="294A9EB5"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0.002</w:t>
            </w:r>
          </w:p>
        </w:tc>
      </w:tr>
      <w:tr w:rsidR="001275FD" w:rsidRPr="007B2D94" w14:paraId="42E8CBC3" w14:textId="77777777" w:rsidTr="00167E55">
        <w:trPr>
          <w:trHeight w:val="300"/>
        </w:trPr>
        <w:tc>
          <w:tcPr>
            <w:tcW w:w="1597" w:type="dxa"/>
            <w:vMerge/>
            <w:noWrap/>
          </w:tcPr>
          <w:p w14:paraId="4A8ACB05" w14:textId="77777777" w:rsidR="001275FD" w:rsidRPr="007B2D94" w:rsidRDefault="001275FD" w:rsidP="005C3F19">
            <w:pPr>
              <w:spacing w:line="360" w:lineRule="auto"/>
              <w:jc w:val="right"/>
              <w:rPr>
                <w:rFonts w:ascii="Times New Roman" w:eastAsia="Times New Roman" w:hAnsi="Times New Roman" w:cs="Times New Roman"/>
                <w:color w:val="000000"/>
                <w:sz w:val="24"/>
                <w:szCs w:val="24"/>
                <w:lang w:val="en-US"/>
              </w:rPr>
            </w:pPr>
          </w:p>
        </w:tc>
        <w:tc>
          <w:tcPr>
            <w:tcW w:w="1095" w:type="dxa"/>
            <w:vMerge/>
          </w:tcPr>
          <w:p w14:paraId="499B6E02" w14:textId="77777777" w:rsidR="001275FD" w:rsidRPr="007B2D94" w:rsidRDefault="001275FD" w:rsidP="005C3F19">
            <w:pPr>
              <w:spacing w:line="360" w:lineRule="auto"/>
              <w:rPr>
                <w:rFonts w:ascii="Times New Roman" w:hAnsi="Times New Roman" w:cs="Times New Roman"/>
                <w:bCs/>
                <w:sz w:val="24"/>
                <w:szCs w:val="24"/>
              </w:rPr>
            </w:pPr>
          </w:p>
        </w:tc>
        <w:tc>
          <w:tcPr>
            <w:tcW w:w="3711" w:type="dxa"/>
            <w:vAlign w:val="bottom"/>
          </w:tcPr>
          <w:p w14:paraId="6AD831D8"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bCs/>
                <w:sz w:val="24"/>
                <w:szCs w:val="24"/>
              </w:rPr>
              <w:t>Number of relatives in village for support</w:t>
            </w:r>
          </w:p>
        </w:tc>
        <w:tc>
          <w:tcPr>
            <w:tcW w:w="1334" w:type="dxa"/>
            <w:noWrap/>
          </w:tcPr>
          <w:p w14:paraId="02FD13A0"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-0.001***</w:t>
            </w:r>
          </w:p>
        </w:tc>
        <w:tc>
          <w:tcPr>
            <w:tcW w:w="1279" w:type="dxa"/>
            <w:noWrap/>
          </w:tcPr>
          <w:p w14:paraId="41E680D2"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0.001</w:t>
            </w:r>
          </w:p>
        </w:tc>
      </w:tr>
      <w:tr w:rsidR="001275FD" w:rsidRPr="007B2D94" w14:paraId="4E7FDC8F" w14:textId="77777777" w:rsidTr="00167E55">
        <w:trPr>
          <w:trHeight w:val="300"/>
        </w:trPr>
        <w:tc>
          <w:tcPr>
            <w:tcW w:w="1597" w:type="dxa"/>
            <w:vMerge/>
            <w:noWrap/>
          </w:tcPr>
          <w:p w14:paraId="77DDCFA7" w14:textId="77777777" w:rsidR="001275FD" w:rsidRPr="007B2D94" w:rsidRDefault="001275FD" w:rsidP="005C3F19">
            <w:pPr>
              <w:spacing w:line="360" w:lineRule="auto"/>
              <w:jc w:val="right"/>
              <w:rPr>
                <w:rFonts w:ascii="Times New Roman" w:eastAsia="Times New Roman" w:hAnsi="Times New Roman" w:cs="Times New Roman"/>
                <w:color w:val="000000"/>
                <w:sz w:val="24"/>
                <w:szCs w:val="24"/>
                <w:lang w:val="en-US"/>
              </w:rPr>
            </w:pPr>
          </w:p>
        </w:tc>
        <w:tc>
          <w:tcPr>
            <w:tcW w:w="1095" w:type="dxa"/>
            <w:vMerge/>
          </w:tcPr>
          <w:p w14:paraId="13743561" w14:textId="77777777" w:rsidR="001275FD" w:rsidRPr="007B2D94" w:rsidRDefault="001275FD" w:rsidP="005C3F19">
            <w:pPr>
              <w:spacing w:line="360" w:lineRule="auto"/>
              <w:rPr>
                <w:rFonts w:ascii="Times New Roman" w:eastAsia="Times New Roman" w:hAnsi="Times New Roman" w:cs="Times New Roman"/>
                <w:color w:val="000000"/>
                <w:sz w:val="24"/>
                <w:szCs w:val="24"/>
                <w:lang w:val="en-US"/>
              </w:rPr>
            </w:pPr>
          </w:p>
        </w:tc>
        <w:tc>
          <w:tcPr>
            <w:tcW w:w="3711" w:type="dxa"/>
            <w:vAlign w:val="bottom"/>
          </w:tcPr>
          <w:p w14:paraId="6C307984"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eastAsia="Times New Roman" w:hAnsi="Times New Roman" w:cs="Times New Roman"/>
                <w:color w:val="000000"/>
                <w:sz w:val="24"/>
                <w:szCs w:val="24"/>
                <w:lang w:val="en-US"/>
              </w:rPr>
              <w:t>Constant</w:t>
            </w:r>
          </w:p>
        </w:tc>
        <w:tc>
          <w:tcPr>
            <w:tcW w:w="1334" w:type="dxa"/>
            <w:noWrap/>
          </w:tcPr>
          <w:p w14:paraId="1AB2AE66"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0.011***</w:t>
            </w:r>
          </w:p>
        </w:tc>
        <w:tc>
          <w:tcPr>
            <w:tcW w:w="1279" w:type="dxa"/>
            <w:noWrap/>
          </w:tcPr>
          <w:p w14:paraId="53D932D4" w14:textId="77777777" w:rsidR="001275FD" w:rsidRPr="007B2D94" w:rsidRDefault="001275FD" w:rsidP="005C3F19">
            <w:pPr>
              <w:spacing w:line="360" w:lineRule="auto"/>
              <w:rPr>
                <w:rFonts w:ascii="Times New Roman" w:eastAsia="Times New Roman" w:hAnsi="Times New Roman" w:cs="Times New Roman"/>
                <w:sz w:val="24"/>
                <w:szCs w:val="24"/>
                <w:lang w:val="en-US"/>
              </w:rPr>
            </w:pPr>
            <w:r w:rsidRPr="007B2D94">
              <w:rPr>
                <w:rFonts w:ascii="Times New Roman" w:hAnsi="Times New Roman" w:cs="Times New Roman"/>
                <w:color w:val="000000"/>
                <w:sz w:val="24"/>
                <w:szCs w:val="24"/>
              </w:rPr>
              <w:t>0.002</w:t>
            </w:r>
          </w:p>
        </w:tc>
      </w:tr>
      <w:tr w:rsidR="00372A38" w:rsidRPr="007B2D94" w14:paraId="0094A88A" w14:textId="77777777" w:rsidTr="00167E55">
        <w:trPr>
          <w:trHeight w:val="300"/>
        </w:trPr>
        <w:tc>
          <w:tcPr>
            <w:tcW w:w="6403" w:type="dxa"/>
            <w:gridSpan w:val="3"/>
            <w:noWrap/>
          </w:tcPr>
          <w:p w14:paraId="1A3D4938" w14:textId="77777777" w:rsidR="00372A38" w:rsidRPr="007B2D94" w:rsidRDefault="00372A38" w:rsidP="005C3F19">
            <w:pPr>
              <w:spacing w:line="360" w:lineRule="auto"/>
              <w:rPr>
                <w:rFonts w:ascii="Times New Roman" w:hAnsi="Times New Roman" w:cs="Times New Roman"/>
                <w:i/>
                <w:color w:val="000000"/>
                <w:sz w:val="24"/>
                <w:szCs w:val="24"/>
              </w:rPr>
            </w:pPr>
            <w:r w:rsidRPr="007B2D94">
              <w:rPr>
                <w:rFonts w:ascii="Times New Roman" w:eastAsia="Times New Roman" w:hAnsi="Times New Roman" w:cs="Times New Roman"/>
                <w:i/>
                <w:color w:val="000000"/>
                <w:sz w:val="24"/>
                <w:szCs w:val="24"/>
                <w:lang w:val="en-US"/>
              </w:rPr>
              <w:t>Number of observations</w:t>
            </w:r>
          </w:p>
        </w:tc>
        <w:tc>
          <w:tcPr>
            <w:tcW w:w="2613" w:type="dxa"/>
            <w:gridSpan w:val="2"/>
            <w:vAlign w:val="bottom"/>
          </w:tcPr>
          <w:p w14:paraId="3C2EB911" w14:textId="77777777" w:rsidR="00372A38" w:rsidRPr="007B2D94" w:rsidRDefault="00372A38" w:rsidP="005C3F19">
            <w:pPr>
              <w:spacing w:line="360" w:lineRule="auto"/>
              <w:rPr>
                <w:rFonts w:ascii="Times New Roman" w:hAnsi="Times New Roman" w:cs="Times New Roman"/>
                <w:i/>
                <w:color w:val="000000"/>
                <w:sz w:val="24"/>
                <w:szCs w:val="24"/>
              </w:rPr>
            </w:pPr>
            <w:r w:rsidRPr="007B2D94">
              <w:rPr>
                <w:rFonts w:ascii="Times New Roman" w:hAnsi="Times New Roman" w:cs="Times New Roman"/>
                <w:i/>
                <w:color w:val="000000"/>
                <w:sz w:val="24"/>
                <w:szCs w:val="24"/>
              </w:rPr>
              <w:t>186</w:t>
            </w:r>
          </w:p>
        </w:tc>
      </w:tr>
      <w:tr w:rsidR="00372A38" w:rsidRPr="007B2D94" w14:paraId="5701EE9C" w14:textId="77777777" w:rsidTr="00167E55">
        <w:trPr>
          <w:trHeight w:val="300"/>
        </w:trPr>
        <w:tc>
          <w:tcPr>
            <w:tcW w:w="6403" w:type="dxa"/>
            <w:gridSpan w:val="3"/>
            <w:noWrap/>
          </w:tcPr>
          <w:p w14:paraId="62127825" w14:textId="77777777" w:rsidR="00372A38" w:rsidRPr="007B2D94" w:rsidRDefault="00372A38" w:rsidP="005C3F19">
            <w:pPr>
              <w:spacing w:line="360" w:lineRule="auto"/>
              <w:rPr>
                <w:rFonts w:ascii="Times New Roman" w:hAnsi="Times New Roman" w:cs="Times New Roman"/>
                <w:i/>
                <w:color w:val="000000"/>
                <w:sz w:val="24"/>
                <w:szCs w:val="24"/>
                <w:lang w:val="en-US"/>
              </w:rPr>
            </w:pPr>
            <w:r w:rsidRPr="007B2D94">
              <w:rPr>
                <w:rFonts w:ascii="Times New Roman" w:eastAsia="Times New Roman" w:hAnsi="Times New Roman" w:cs="Times New Roman"/>
                <w:i/>
                <w:color w:val="000000"/>
                <w:sz w:val="24"/>
                <w:szCs w:val="24"/>
                <w:lang w:val="en-US"/>
              </w:rPr>
              <w:t>Breusch-Pagan test of independence (χ</w:t>
            </w:r>
            <w:r w:rsidRPr="007B2D94">
              <w:rPr>
                <w:rFonts w:ascii="Times New Roman" w:eastAsia="Times New Roman" w:hAnsi="Times New Roman" w:cs="Times New Roman"/>
                <w:i/>
                <w:color w:val="000000"/>
                <w:sz w:val="24"/>
                <w:szCs w:val="24"/>
                <w:vertAlign w:val="superscript"/>
                <w:lang w:val="en-US"/>
              </w:rPr>
              <w:t>2</w:t>
            </w:r>
            <w:r w:rsidRPr="007B2D94">
              <w:rPr>
                <w:rFonts w:ascii="Times New Roman" w:eastAsia="Times New Roman" w:hAnsi="Times New Roman" w:cs="Times New Roman"/>
                <w:i/>
                <w:color w:val="000000"/>
                <w:sz w:val="24"/>
                <w:szCs w:val="24"/>
                <w:lang w:val="en-US"/>
              </w:rPr>
              <w:t>(10))</w:t>
            </w:r>
          </w:p>
        </w:tc>
        <w:tc>
          <w:tcPr>
            <w:tcW w:w="2613" w:type="dxa"/>
            <w:gridSpan w:val="2"/>
            <w:vAlign w:val="bottom"/>
          </w:tcPr>
          <w:p w14:paraId="7997FE41" w14:textId="77777777" w:rsidR="00372A38" w:rsidRPr="007B2D94" w:rsidRDefault="00372A38" w:rsidP="005C3F19">
            <w:pPr>
              <w:spacing w:line="360" w:lineRule="auto"/>
              <w:rPr>
                <w:rFonts w:ascii="Times New Roman" w:hAnsi="Times New Roman" w:cs="Times New Roman"/>
                <w:i/>
                <w:color w:val="000000"/>
                <w:sz w:val="24"/>
                <w:szCs w:val="24"/>
                <w:lang w:val="en-US"/>
              </w:rPr>
            </w:pPr>
            <w:r w:rsidRPr="007B2D94">
              <w:rPr>
                <w:rFonts w:ascii="Times New Roman" w:hAnsi="Times New Roman" w:cs="Times New Roman"/>
                <w:i/>
                <w:color w:val="000000"/>
                <w:sz w:val="24"/>
                <w:szCs w:val="24"/>
                <w:lang w:val="en-US"/>
              </w:rPr>
              <w:t>25.15; P=0.0051</w:t>
            </w:r>
          </w:p>
        </w:tc>
      </w:tr>
    </w:tbl>
    <w:p w14:paraId="002BBF33" w14:textId="2D87EC62" w:rsidR="00275A33" w:rsidRPr="007B2D94" w:rsidRDefault="00BA5BCF" w:rsidP="005C3F19">
      <w:pPr>
        <w:spacing w:line="360" w:lineRule="auto"/>
        <w:rPr>
          <w:rFonts w:ascii="Times New Roman" w:eastAsiaTheme="minorHAnsi" w:hAnsi="Times New Roman" w:cs="Times New Roman"/>
          <w:sz w:val="24"/>
          <w:szCs w:val="24"/>
          <w:lang w:eastAsia="en-US"/>
        </w:rPr>
      </w:pPr>
      <w:r w:rsidRPr="007B2D94">
        <w:rPr>
          <w:rFonts w:ascii="Times New Roman" w:eastAsiaTheme="minorHAnsi" w:hAnsi="Times New Roman" w:cs="Times New Roman"/>
          <w:sz w:val="24"/>
          <w:szCs w:val="24"/>
          <w:lang w:eastAsia="en-US"/>
        </w:rPr>
        <w:t>Note</w:t>
      </w:r>
      <w:r w:rsidR="00F16C9E" w:rsidRPr="007B2D94">
        <w:rPr>
          <w:rFonts w:ascii="Times New Roman" w:eastAsiaTheme="minorHAnsi" w:hAnsi="Times New Roman" w:cs="Times New Roman"/>
          <w:sz w:val="24"/>
          <w:szCs w:val="24"/>
          <w:lang w:eastAsia="en-US"/>
        </w:rPr>
        <w:t>s</w:t>
      </w:r>
      <w:r w:rsidRPr="007B2D94">
        <w:rPr>
          <w:rFonts w:ascii="Times New Roman" w:eastAsiaTheme="minorHAnsi" w:hAnsi="Times New Roman" w:cs="Times New Roman"/>
          <w:sz w:val="24"/>
          <w:szCs w:val="24"/>
          <w:lang w:eastAsia="en-US"/>
        </w:rPr>
        <w:t>: *** p&lt;0.01, ** p&lt;0.05, *p&lt;0.10.</w:t>
      </w:r>
      <w:r w:rsidR="00372A38" w:rsidRPr="007B2D94">
        <w:rPr>
          <w:rFonts w:ascii="Times New Roman" w:eastAsiaTheme="minorHAnsi" w:hAnsi="Times New Roman" w:cs="Times New Roman"/>
          <w:sz w:val="24"/>
          <w:szCs w:val="24"/>
          <w:lang w:eastAsia="en-US"/>
        </w:rPr>
        <w:t xml:space="preserve"> The </w:t>
      </w:r>
      <w:r w:rsidR="00372A38" w:rsidRPr="007B2D94">
        <w:rPr>
          <w:rFonts w:ascii="Times New Roman" w:eastAsia="Times New Roman" w:hAnsi="Times New Roman" w:cs="Times New Roman"/>
          <w:color w:val="000000"/>
          <w:sz w:val="24"/>
          <w:szCs w:val="24"/>
          <w:lang w:val="en-US"/>
        </w:rPr>
        <w:t>χ</w:t>
      </w:r>
      <w:r w:rsidR="00372A38" w:rsidRPr="007B2D94">
        <w:rPr>
          <w:rFonts w:ascii="Times New Roman" w:eastAsia="Times New Roman" w:hAnsi="Times New Roman" w:cs="Times New Roman"/>
          <w:color w:val="000000"/>
          <w:sz w:val="24"/>
          <w:szCs w:val="24"/>
          <w:vertAlign w:val="superscript"/>
          <w:lang w:val="en-US"/>
        </w:rPr>
        <w:t>2</w:t>
      </w:r>
      <w:r w:rsidR="00372A38" w:rsidRPr="007B2D94">
        <w:rPr>
          <w:rFonts w:ascii="Times New Roman" w:eastAsia="Times New Roman" w:hAnsi="Times New Roman" w:cs="Times New Roman"/>
          <w:color w:val="000000"/>
          <w:sz w:val="24"/>
          <w:szCs w:val="24"/>
          <w:lang w:val="en-US"/>
        </w:rPr>
        <w:t xml:space="preserve"> tests of the individual regressions</w:t>
      </w:r>
      <w:r w:rsidR="00372A38" w:rsidRPr="007B2D94">
        <w:rPr>
          <w:rFonts w:ascii="Times New Roman" w:eastAsiaTheme="minorHAnsi" w:hAnsi="Times New Roman" w:cs="Times New Roman"/>
          <w:sz w:val="24"/>
          <w:szCs w:val="24"/>
          <w:lang w:eastAsia="en-US"/>
        </w:rPr>
        <w:t xml:space="preserve"> demonstrate that the models are significantly better than their constant-only counterparts; the Breusch-Pagan test of independence is a Lagrange multiple statistic, of which the results here show that the errors of the five equations are significantly correlated.</w:t>
      </w:r>
      <w:r w:rsidR="00AE46FF" w:rsidRPr="007B2D94">
        <w:rPr>
          <w:rFonts w:ascii="Times New Roman" w:eastAsiaTheme="minorHAnsi" w:hAnsi="Times New Roman" w:cs="Times New Roman"/>
          <w:sz w:val="24"/>
          <w:szCs w:val="24"/>
          <w:lang w:eastAsia="en-US"/>
        </w:rPr>
        <w:t xml:space="preserve"> </w:t>
      </w:r>
      <w:r w:rsidR="0099020A" w:rsidRPr="007B2D94">
        <w:rPr>
          <w:rFonts w:ascii="Times New Roman" w:eastAsiaTheme="minorHAnsi" w:hAnsi="Times New Roman" w:cs="Times New Roman"/>
          <w:sz w:val="24"/>
          <w:szCs w:val="24"/>
          <w:lang w:eastAsia="en-US"/>
        </w:rPr>
        <w:t xml:space="preserve">For </w:t>
      </w:r>
      <w:r w:rsidR="00AE46FF" w:rsidRPr="007B2D94">
        <w:rPr>
          <w:rFonts w:ascii="Times New Roman" w:eastAsiaTheme="minorHAnsi" w:hAnsi="Times New Roman" w:cs="Times New Roman"/>
          <w:sz w:val="24"/>
          <w:szCs w:val="24"/>
          <w:lang w:eastAsia="en-US"/>
        </w:rPr>
        <w:t>10 respondents</w:t>
      </w:r>
      <w:r w:rsidR="00047582">
        <w:rPr>
          <w:rFonts w:ascii="Times New Roman" w:eastAsiaTheme="minorHAnsi" w:hAnsi="Times New Roman" w:cs="Times New Roman"/>
          <w:sz w:val="24"/>
          <w:szCs w:val="24"/>
          <w:lang w:eastAsia="en-US"/>
        </w:rPr>
        <w:t>,</w:t>
      </w:r>
      <w:r w:rsidR="0099020A" w:rsidRPr="007B2D94">
        <w:rPr>
          <w:rFonts w:ascii="Times New Roman" w:eastAsiaTheme="minorHAnsi" w:hAnsi="Times New Roman" w:cs="Times New Roman"/>
          <w:sz w:val="24"/>
          <w:szCs w:val="24"/>
          <w:lang w:eastAsia="en-US"/>
        </w:rPr>
        <w:t xml:space="preserve"> </w:t>
      </w:r>
      <w:r w:rsidR="00AE46FF" w:rsidRPr="007B2D94">
        <w:rPr>
          <w:rFonts w:ascii="Times New Roman" w:eastAsiaTheme="minorHAnsi" w:hAnsi="Times New Roman" w:cs="Times New Roman"/>
          <w:sz w:val="24"/>
          <w:szCs w:val="24"/>
          <w:lang w:eastAsia="en-US"/>
        </w:rPr>
        <w:t>data on the relevant characteristics were missing</w:t>
      </w:r>
      <w:r w:rsidR="0099020A" w:rsidRPr="007B2D94">
        <w:rPr>
          <w:rFonts w:ascii="Times New Roman" w:eastAsiaTheme="minorHAnsi" w:hAnsi="Times New Roman" w:cs="Times New Roman"/>
          <w:sz w:val="24"/>
          <w:szCs w:val="24"/>
          <w:lang w:eastAsia="en-US"/>
        </w:rPr>
        <w:t>, so they were excluded from this analysis.</w:t>
      </w:r>
    </w:p>
    <w:p w14:paraId="2952C9EA" w14:textId="77777777" w:rsidR="00275A33" w:rsidRPr="007B2D94" w:rsidRDefault="00B327BB"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4.4. </w:t>
      </w:r>
      <w:r w:rsidR="007610F6" w:rsidRPr="007B2D94">
        <w:rPr>
          <w:rFonts w:ascii="Times New Roman" w:hAnsi="Times New Roman" w:cs="Times New Roman"/>
          <w:b/>
          <w:sz w:val="24"/>
          <w:szCs w:val="24"/>
        </w:rPr>
        <w:t>I</w:t>
      </w:r>
      <w:r w:rsidR="00A222CA" w:rsidRPr="007B2D94">
        <w:rPr>
          <w:rFonts w:ascii="Times New Roman" w:hAnsi="Times New Roman" w:cs="Times New Roman"/>
          <w:b/>
          <w:sz w:val="24"/>
          <w:szCs w:val="24"/>
        </w:rPr>
        <w:t>mplications</w:t>
      </w:r>
      <w:r w:rsidR="007610F6" w:rsidRPr="007B2D94">
        <w:rPr>
          <w:rFonts w:ascii="Times New Roman" w:hAnsi="Times New Roman" w:cs="Times New Roman"/>
          <w:b/>
          <w:sz w:val="24"/>
          <w:szCs w:val="24"/>
        </w:rPr>
        <w:t xml:space="preserve"> for CSA policies</w:t>
      </w:r>
      <w:r w:rsidR="00A222CA" w:rsidRPr="007B2D94">
        <w:rPr>
          <w:rFonts w:ascii="Times New Roman" w:hAnsi="Times New Roman" w:cs="Times New Roman"/>
          <w:b/>
          <w:sz w:val="24"/>
          <w:szCs w:val="24"/>
        </w:rPr>
        <w:t>: e</w:t>
      </w:r>
      <w:r w:rsidRPr="007B2D94">
        <w:rPr>
          <w:rFonts w:ascii="Times New Roman" w:hAnsi="Times New Roman" w:cs="Times New Roman"/>
          <w:b/>
          <w:sz w:val="24"/>
          <w:szCs w:val="24"/>
        </w:rPr>
        <w:t>stimating conditional adoption rates of CSA packages</w:t>
      </w:r>
    </w:p>
    <w:p w14:paraId="1F547C4A" w14:textId="2A35B969" w:rsidR="00CD7D6D" w:rsidRPr="007B2D94" w:rsidRDefault="00CD7D6D"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To demonstrate the implications of our findings on the incentive payments required for different packages, Table 5 provides estimates of </w:t>
      </w:r>
      <w:r w:rsidR="00DA7332" w:rsidRPr="007B2D94">
        <w:rPr>
          <w:rFonts w:ascii="Times New Roman" w:hAnsi="Times New Roman" w:cs="Times New Roman"/>
          <w:sz w:val="24"/>
          <w:szCs w:val="24"/>
        </w:rPr>
        <w:t>WTA</w:t>
      </w:r>
      <w:r w:rsidRPr="007B2D94">
        <w:rPr>
          <w:rFonts w:ascii="Times New Roman" w:hAnsi="Times New Roman" w:cs="Times New Roman"/>
          <w:sz w:val="24"/>
          <w:szCs w:val="24"/>
        </w:rPr>
        <w:t xml:space="preserve"> and proportion of market shares for four different potential packages, informed by existing research on CSA in East and Southern Africa (</w:t>
      </w:r>
      <w:r w:rsidR="002B0FC3" w:rsidRPr="007B2D94">
        <w:rPr>
          <w:rFonts w:ascii="Times New Roman" w:hAnsi="Times New Roman" w:cs="Times New Roman"/>
          <w:sz w:val="24"/>
          <w:szCs w:val="24"/>
        </w:rPr>
        <w:t xml:space="preserve">Snapp et al. </w:t>
      </w:r>
      <w:r w:rsidR="00B1492D" w:rsidRPr="007B2D94">
        <w:rPr>
          <w:rFonts w:ascii="Times New Roman" w:hAnsi="Times New Roman" w:cs="Times New Roman"/>
          <w:sz w:val="24"/>
          <w:szCs w:val="24"/>
        </w:rPr>
        <w:t xml:space="preserve">2002, </w:t>
      </w:r>
      <w:r w:rsidR="00EC5C01" w:rsidRPr="007B2D94">
        <w:rPr>
          <w:rFonts w:ascii="Times New Roman" w:hAnsi="Times New Roman" w:cs="Times New Roman"/>
          <w:sz w:val="24"/>
          <w:szCs w:val="24"/>
        </w:rPr>
        <w:t xml:space="preserve">Kamanga et al. 2010, Sani et al. 2011, Sirrine et al. 2010, Kazcan et al. 2013, Carsan et al. 2014, Smith et al. 2016, Franke et al. 2018, Snapp et al. </w:t>
      </w:r>
      <w:r w:rsidR="002B0FC3" w:rsidRPr="007B2D94">
        <w:rPr>
          <w:rFonts w:ascii="Times New Roman" w:hAnsi="Times New Roman" w:cs="Times New Roman"/>
          <w:sz w:val="24"/>
          <w:szCs w:val="24"/>
        </w:rPr>
        <w:t>2018</w:t>
      </w:r>
      <w:r w:rsidRPr="007B2D94">
        <w:rPr>
          <w:rFonts w:ascii="Times New Roman" w:hAnsi="Times New Roman" w:cs="Times New Roman"/>
          <w:sz w:val="24"/>
          <w:szCs w:val="24"/>
        </w:rPr>
        <w:t>). Package 1 is a soy rotation package, that is expected to provide fuelwood from the 5 trees,</w:t>
      </w:r>
      <w:r w:rsidR="00173E8D" w:rsidRPr="007B2D94">
        <w:rPr>
          <w:rFonts w:ascii="Times New Roman" w:hAnsi="Times New Roman" w:cs="Times New Roman"/>
          <w:sz w:val="24"/>
          <w:szCs w:val="24"/>
        </w:rPr>
        <w:t xml:space="preserve"> and</w:t>
      </w:r>
      <w:r w:rsidRPr="007B2D94">
        <w:rPr>
          <w:rFonts w:ascii="Times New Roman" w:hAnsi="Times New Roman" w:cs="Times New Roman"/>
          <w:sz w:val="24"/>
          <w:szCs w:val="24"/>
        </w:rPr>
        <w:t xml:space="preserve"> improve soil fertility and therefore maize production by about 4 bags a year after 5 years. Package 2 is a pigeon pea package intercropped with maize, where 5 additional trees provide fruits and maize yields increase by 2 bags a year due to the soil improvements of nitrogen fixation of the pigeon peas after 5 years. Package 3 is the drought-resistant</w:t>
      </w:r>
      <w:r w:rsidR="00173E8D" w:rsidRPr="007B2D94">
        <w:rPr>
          <w:rFonts w:ascii="Times New Roman" w:hAnsi="Times New Roman" w:cs="Times New Roman"/>
          <w:sz w:val="24"/>
          <w:szCs w:val="24"/>
        </w:rPr>
        <w:t xml:space="preserve"> sorghum</w:t>
      </w:r>
      <w:r w:rsidRPr="007B2D94">
        <w:rPr>
          <w:rFonts w:ascii="Times New Roman" w:hAnsi="Times New Roman" w:cs="Times New Roman"/>
          <w:sz w:val="24"/>
          <w:szCs w:val="24"/>
        </w:rPr>
        <w:t xml:space="preserve"> package, where 10 extra trees for poles are planted, and one extra maize is earned </w:t>
      </w:r>
      <w:r w:rsidR="00F56FE9" w:rsidRPr="007B2D94">
        <w:rPr>
          <w:rFonts w:ascii="Times New Roman" w:hAnsi="Times New Roman" w:cs="Times New Roman"/>
          <w:sz w:val="24"/>
          <w:szCs w:val="24"/>
        </w:rPr>
        <w:t>from</w:t>
      </w:r>
      <w:r w:rsidRPr="007B2D94">
        <w:rPr>
          <w:rFonts w:ascii="Times New Roman" w:hAnsi="Times New Roman" w:cs="Times New Roman"/>
          <w:sz w:val="24"/>
          <w:szCs w:val="24"/>
        </w:rPr>
        <w:t xml:space="preserve"> 3 years</w:t>
      </w:r>
      <w:r w:rsidR="00F56FE9" w:rsidRPr="007B2D94">
        <w:rPr>
          <w:rFonts w:ascii="Times New Roman" w:hAnsi="Times New Roman" w:cs="Times New Roman"/>
          <w:sz w:val="24"/>
          <w:szCs w:val="24"/>
        </w:rPr>
        <w:t xml:space="preserve"> onwards</w:t>
      </w:r>
      <w:r w:rsidRPr="007B2D94">
        <w:rPr>
          <w:rFonts w:ascii="Times New Roman" w:hAnsi="Times New Roman" w:cs="Times New Roman"/>
          <w:sz w:val="24"/>
          <w:szCs w:val="24"/>
        </w:rPr>
        <w:t xml:space="preserve">. Package 4 is a basic package, which provides fuelwood from </w:t>
      </w:r>
      <w:r w:rsidR="000315CE" w:rsidRPr="007B2D94">
        <w:rPr>
          <w:rFonts w:ascii="Times New Roman" w:hAnsi="Times New Roman" w:cs="Times New Roman"/>
          <w:sz w:val="24"/>
          <w:szCs w:val="24"/>
        </w:rPr>
        <w:t>three</w:t>
      </w:r>
      <w:r w:rsidRPr="007B2D94">
        <w:rPr>
          <w:rFonts w:ascii="Times New Roman" w:hAnsi="Times New Roman" w:cs="Times New Roman"/>
          <w:sz w:val="24"/>
          <w:szCs w:val="24"/>
        </w:rPr>
        <w:t xml:space="preserve"> extra trees and 1 extra bags of maize after 5 years</w:t>
      </w:r>
      <w:r w:rsidR="00827F61">
        <w:rPr>
          <w:rFonts w:ascii="Times New Roman" w:hAnsi="Times New Roman" w:cs="Times New Roman"/>
          <w:sz w:val="24"/>
          <w:szCs w:val="24"/>
        </w:rPr>
        <w:t xml:space="preserve"> thanks to trees improving soils</w:t>
      </w:r>
      <w:r w:rsidRPr="007B2D94">
        <w:rPr>
          <w:rFonts w:ascii="Times New Roman" w:hAnsi="Times New Roman" w:cs="Times New Roman"/>
          <w:sz w:val="24"/>
          <w:szCs w:val="24"/>
        </w:rPr>
        <w:t>.</w:t>
      </w:r>
    </w:p>
    <w:p w14:paraId="0730EA25" w14:textId="086190A7" w:rsidR="001B182E" w:rsidRPr="007B2D94" w:rsidRDefault="001B182E"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Firstly, the WTA estimates show that </w:t>
      </w:r>
      <w:r w:rsidR="000315CE" w:rsidRPr="007B2D94">
        <w:rPr>
          <w:rFonts w:ascii="Times New Roman" w:hAnsi="Times New Roman" w:cs="Times New Roman"/>
          <w:sz w:val="24"/>
          <w:szCs w:val="24"/>
        </w:rPr>
        <w:t>P</w:t>
      </w:r>
      <w:r w:rsidRPr="007B2D94">
        <w:rPr>
          <w:rFonts w:ascii="Times New Roman" w:hAnsi="Times New Roman" w:cs="Times New Roman"/>
          <w:sz w:val="24"/>
          <w:szCs w:val="24"/>
        </w:rPr>
        <w:t>ackage 2 has a negative WTA estimate (-8.86 thousand MKW), which suggests that respondents would not require a financial incentive to adopt this package.</w:t>
      </w:r>
      <w:r w:rsidR="00241714" w:rsidRPr="007B2D94">
        <w:rPr>
          <w:rFonts w:ascii="Times New Roman" w:hAnsi="Times New Roman" w:cs="Times New Roman"/>
          <w:sz w:val="24"/>
          <w:szCs w:val="24"/>
        </w:rPr>
        <w:t xml:space="preserve"> We exclude the alternative specific constant from the WTA estimation. </w:t>
      </w:r>
      <w:r w:rsidRPr="007B2D94">
        <w:rPr>
          <w:rFonts w:ascii="Times New Roman" w:hAnsi="Times New Roman" w:cs="Times New Roman"/>
          <w:sz w:val="24"/>
          <w:szCs w:val="24"/>
        </w:rPr>
        <w:t xml:space="preserve">If </w:t>
      </w:r>
      <w:r w:rsidR="00241714" w:rsidRPr="007B2D94">
        <w:rPr>
          <w:rFonts w:ascii="Times New Roman" w:hAnsi="Times New Roman" w:cs="Times New Roman"/>
          <w:sz w:val="24"/>
          <w:szCs w:val="24"/>
        </w:rPr>
        <w:t>P</w:t>
      </w:r>
      <w:r w:rsidRPr="007B2D94">
        <w:rPr>
          <w:rFonts w:ascii="Times New Roman" w:hAnsi="Times New Roman" w:cs="Times New Roman"/>
          <w:sz w:val="24"/>
          <w:szCs w:val="24"/>
        </w:rPr>
        <w:t xml:space="preserve">ackage </w:t>
      </w:r>
      <w:r w:rsidR="000315CE" w:rsidRPr="007B2D94">
        <w:rPr>
          <w:rFonts w:ascii="Times New Roman" w:hAnsi="Times New Roman" w:cs="Times New Roman"/>
          <w:sz w:val="24"/>
          <w:szCs w:val="24"/>
        </w:rPr>
        <w:t>2</w:t>
      </w:r>
      <w:r w:rsidR="00241714"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was the only option on offer, </w:t>
      </w:r>
      <w:r w:rsidR="00056BB3" w:rsidRPr="007B2D94">
        <w:rPr>
          <w:rFonts w:ascii="Times New Roman" w:hAnsi="Times New Roman" w:cs="Times New Roman"/>
          <w:sz w:val="24"/>
          <w:szCs w:val="24"/>
        </w:rPr>
        <w:t xml:space="preserve">the WTA results suggest that </w:t>
      </w:r>
      <w:r w:rsidRPr="007B2D94">
        <w:rPr>
          <w:rFonts w:ascii="Times New Roman" w:hAnsi="Times New Roman" w:cs="Times New Roman"/>
          <w:sz w:val="24"/>
          <w:szCs w:val="24"/>
        </w:rPr>
        <w:t>71% of smallholders in our sample would not</w:t>
      </w:r>
      <w:r w:rsidR="00056BB3" w:rsidRPr="007B2D94">
        <w:rPr>
          <w:rFonts w:ascii="Times New Roman" w:hAnsi="Times New Roman" w:cs="Times New Roman"/>
          <w:sz w:val="24"/>
          <w:szCs w:val="24"/>
        </w:rPr>
        <w:t xml:space="preserve"> experience a utility loss and hence not</w:t>
      </w:r>
      <w:r w:rsidRPr="007B2D94">
        <w:rPr>
          <w:rFonts w:ascii="Times New Roman" w:hAnsi="Times New Roman" w:cs="Times New Roman"/>
          <w:sz w:val="24"/>
          <w:szCs w:val="24"/>
        </w:rPr>
        <w:t xml:space="preserve"> require a financial incentive. The WTA estimates are higher for the other packages, ranging from </w:t>
      </w:r>
      <w:r w:rsidR="00056BB3" w:rsidRPr="007B2D94">
        <w:rPr>
          <w:rFonts w:ascii="Times New Roman" w:hAnsi="Times New Roman" w:cs="Times New Roman"/>
          <w:sz w:val="24"/>
          <w:szCs w:val="24"/>
        </w:rPr>
        <w:t>approximately zero MKW for Package 4</w:t>
      </w:r>
      <w:r w:rsidR="00AD2B78" w:rsidRPr="007B2D94">
        <w:rPr>
          <w:rFonts w:ascii="Times New Roman" w:hAnsi="Times New Roman" w:cs="Times New Roman"/>
          <w:sz w:val="24"/>
          <w:szCs w:val="24"/>
        </w:rPr>
        <w:t>,</w:t>
      </w:r>
      <w:r w:rsidR="00056BB3" w:rsidRPr="007B2D94">
        <w:rPr>
          <w:rFonts w:ascii="Times New Roman" w:hAnsi="Times New Roman" w:cs="Times New Roman"/>
          <w:sz w:val="24"/>
          <w:szCs w:val="24"/>
        </w:rPr>
        <w:t xml:space="preserve"> to 21 thousand</w:t>
      </w:r>
      <w:r w:rsidR="00594407" w:rsidRPr="007B2D94">
        <w:rPr>
          <w:rFonts w:ascii="Times New Roman" w:hAnsi="Times New Roman" w:cs="Times New Roman"/>
          <w:sz w:val="24"/>
          <w:szCs w:val="24"/>
        </w:rPr>
        <w:t xml:space="preserve"> MKW for the unpopular Package 3</w:t>
      </w:r>
      <w:r w:rsidR="00056BB3" w:rsidRPr="007B2D94">
        <w:rPr>
          <w:rFonts w:ascii="Times New Roman" w:hAnsi="Times New Roman" w:cs="Times New Roman"/>
          <w:sz w:val="24"/>
          <w:szCs w:val="24"/>
        </w:rPr>
        <w:t>. If the policy objective is to increase soy production</w:t>
      </w:r>
      <w:r w:rsidR="000315CE" w:rsidRPr="007B2D94">
        <w:rPr>
          <w:rFonts w:ascii="Times New Roman" w:hAnsi="Times New Roman" w:cs="Times New Roman"/>
          <w:sz w:val="24"/>
          <w:szCs w:val="24"/>
        </w:rPr>
        <w:t xml:space="preserve"> (Package 1)</w:t>
      </w:r>
      <w:r w:rsidR="00056BB3" w:rsidRPr="007B2D94">
        <w:rPr>
          <w:rFonts w:ascii="Times New Roman" w:hAnsi="Times New Roman" w:cs="Times New Roman"/>
          <w:sz w:val="24"/>
          <w:szCs w:val="24"/>
        </w:rPr>
        <w:t>, 49% of the farmers in our sample would require no financial incentive. However, if the policy objective is to increase farmers’ resilience to droughts, then either a different crop than sorghum should be offered, or 80% of farmers would require a financial incentive to adopt sorghum</w:t>
      </w:r>
      <w:r w:rsidR="00B0108D" w:rsidRPr="007B2D94">
        <w:rPr>
          <w:rFonts w:ascii="Times New Roman" w:hAnsi="Times New Roman" w:cs="Times New Roman"/>
          <w:sz w:val="24"/>
          <w:szCs w:val="24"/>
        </w:rPr>
        <w:t xml:space="preserve"> (Package 3)</w:t>
      </w:r>
      <w:r w:rsidR="00056BB3" w:rsidRPr="007B2D94">
        <w:rPr>
          <w:rFonts w:ascii="Times New Roman" w:hAnsi="Times New Roman" w:cs="Times New Roman"/>
          <w:sz w:val="24"/>
          <w:szCs w:val="24"/>
        </w:rPr>
        <w:t xml:space="preserve">. </w:t>
      </w:r>
    </w:p>
    <w:p w14:paraId="7A9336F3" w14:textId="7717C8BA" w:rsidR="001B182E" w:rsidRPr="007B2D94" w:rsidRDefault="00056BB3"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Second, if multiple packages were offered to farmers at the same time, the e</w:t>
      </w:r>
      <w:r w:rsidR="009B4B4A" w:rsidRPr="007B2D94">
        <w:rPr>
          <w:rFonts w:ascii="Times New Roman" w:hAnsi="Times New Roman" w:cs="Times New Roman"/>
          <w:sz w:val="24"/>
          <w:szCs w:val="24"/>
        </w:rPr>
        <w:t xml:space="preserve">stimates show that Package 2 is ranked </w:t>
      </w:r>
      <w:r w:rsidR="001B182E" w:rsidRPr="007B2D94">
        <w:rPr>
          <w:rFonts w:ascii="Times New Roman" w:hAnsi="Times New Roman" w:cs="Times New Roman"/>
          <w:sz w:val="24"/>
          <w:szCs w:val="24"/>
        </w:rPr>
        <w:t>highest of the four packages</w:t>
      </w:r>
      <w:r w:rsidR="009B4B4A" w:rsidRPr="007B2D94">
        <w:rPr>
          <w:rFonts w:ascii="Times New Roman" w:hAnsi="Times New Roman" w:cs="Times New Roman"/>
          <w:sz w:val="24"/>
          <w:szCs w:val="24"/>
        </w:rPr>
        <w:t xml:space="preserve"> by 61% of the respondents of our sample.</w:t>
      </w:r>
      <w:r w:rsidR="001B182E" w:rsidRPr="007B2D94">
        <w:rPr>
          <w:rFonts w:ascii="Times New Roman" w:hAnsi="Times New Roman" w:cs="Times New Roman"/>
          <w:sz w:val="24"/>
          <w:szCs w:val="24"/>
        </w:rPr>
        <w:t xml:space="preserve"> </w:t>
      </w:r>
      <w:r w:rsidR="009B4B4A" w:rsidRPr="007B2D94">
        <w:rPr>
          <w:rFonts w:ascii="Times New Roman" w:hAnsi="Times New Roman" w:cs="Times New Roman"/>
          <w:sz w:val="24"/>
          <w:szCs w:val="24"/>
        </w:rPr>
        <w:t xml:space="preserve">Although </w:t>
      </w:r>
      <w:r w:rsidR="00A222CA" w:rsidRPr="007B2D94">
        <w:rPr>
          <w:rFonts w:ascii="Times New Roman" w:hAnsi="Times New Roman" w:cs="Times New Roman"/>
          <w:sz w:val="24"/>
          <w:szCs w:val="24"/>
        </w:rPr>
        <w:t xml:space="preserve">intercropping </w:t>
      </w:r>
      <w:r w:rsidR="009B4B4A" w:rsidRPr="007B2D94">
        <w:rPr>
          <w:rFonts w:ascii="Times New Roman" w:hAnsi="Times New Roman" w:cs="Times New Roman"/>
          <w:sz w:val="24"/>
          <w:szCs w:val="24"/>
        </w:rPr>
        <w:t xml:space="preserve">pigeon peas </w:t>
      </w:r>
      <w:r w:rsidR="00A222CA" w:rsidRPr="007B2D94">
        <w:rPr>
          <w:rFonts w:ascii="Times New Roman" w:hAnsi="Times New Roman" w:cs="Times New Roman"/>
          <w:sz w:val="24"/>
          <w:szCs w:val="24"/>
        </w:rPr>
        <w:t>is</w:t>
      </w:r>
      <w:r w:rsidR="009B4B4A" w:rsidRPr="007B2D94">
        <w:rPr>
          <w:rFonts w:ascii="Times New Roman" w:hAnsi="Times New Roman" w:cs="Times New Roman"/>
          <w:sz w:val="24"/>
          <w:szCs w:val="24"/>
        </w:rPr>
        <w:t xml:space="preserve"> not valued higher than </w:t>
      </w:r>
      <w:r w:rsidR="00A222CA" w:rsidRPr="007B2D94">
        <w:rPr>
          <w:rFonts w:ascii="Times New Roman" w:hAnsi="Times New Roman" w:cs="Times New Roman"/>
          <w:sz w:val="24"/>
          <w:szCs w:val="24"/>
        </w:rPr>
        <w:t xml:space="preserve">intercropping </w:t>
      </w:r>
      <w:r w:rsidR="009B4B4A" w:rsidRPr="007B2D94">
        <w:rPr>
          <w:rFonts w:ascii="Times New Roman" w:hAnsi="Times New Roman" w:cs="Times New Roman"/>
          <w:sz w:val="24"/>
          <w:szCs w:val="24"/>
        </w:rPr>
        <w:t xml:space="preserve">groundnuts, </w:t>
      </w:r>
      <w:r w:rsidR="001D664C" w:rsidRPr="007B2D94">
        <w:rPr>
          <w:rFonts w:ascii="Times New Roman" w:hAnsi="Times New Roman" w:cs="Times New Roman"/>
          <w:sz w:val="24"/>
          <w:szCs w:val="24"/>
        </w:rPr>
        <w:t>the higher number of</w:t>
      </w:r>
      <w:r w:rsidR="009B4B4A" w:rsidRPr="007B2D94">
        <w:rPr>
          <w:rFonts w:ascii="Times New Roman" w:hAnsi="Times New Roman" w:cs="Times New Roman"/>
          <w:sz w:val="24"/>
          <w:szCs w:val="24"/>
        </w:rPr>
        <w:t xml:space="preserve"> additional bags of maize</w:t>
      </w:r>
      <w:r w:rsidR="00A222CA" w:rsidRPr="007B2D94">
        <w:rPr>
          <w:rFonts w:ascii="Times New Roman" w:hAnsi="Times New Roman" w:cs="Times New Roman"/>
          <w:sz w:val="24"/>
          <w:szCs w:val="24"/>
        </w:rPr>
        <w:t xml:space="preserve"> (as a result of </w:t>
      </w:r>
      <w:r w:rsidR="007610F6" w:rsidRPr="007B2D94">
        <w:rPr>
          <w:rFonts w:ascii="Times New Roman" w:hAnsi="Times New Roman" w:cs="Times New Roman"/>
          <w:sz w:val="24"/>
          <w:szCs w:val="24"/>
        </w:rPr>
        <w:t xml:space="preserve">higher expected </w:t>
      </w:r>
      <w:r w:rsidR="00A222CA" w:rsidRPr="007B2D94">
        <w:rPr>
          <w:rFonts w:ascii="Times New Roman" w:hAnsi="Times New Roman" w:cs="Times New Roman"/>
          <w:sz w:val="24"/>
          <w:szCs w:val="24"/>
        </w:rPr>
        <w:t>soil improvements</w:t>
      </w:r>
      <w:r w:rsidR="007610F6" w:rsidRPr="007B2D94">
        <w:rPr>
          <w:rFonts w:ascii="Times New Roman" w:hAnsi="Times New Roman" w:cs="Times New Roman"/>
          <w:sz w:val="24"/>
          <w:szCs w:val="24"/>
        </w:rPr>
        <w:t xml:space="preserve"> when intercropping with pigeon peas</w:t>
      </w:r>
      <w:r w:rsidR="00A222CA" w:rsidRPr="007B2D94">
        <w:rPr>
          <w:rFonts w:ascii="Times New Roman" w:hAnsi="Times New Roman" w:cs="Times New Roman"/>
          <w:sz w:val="24"/>
          <w:szCs w:val="24"/>
        </w:rPr>
        <w:t>)</w:t>
      </w:r>
      <w:r w:rsidR="009B4B4A" w:rsidRPr="007B2D94">
        <w:rPr>
          <w:rFonts w:ascii="Times New Roman" w:hAnsi="Times New Roman" w:cs="Times New Roman"/>
          <w:sz w:val="24"/>
          <w:szCs w:val="24"/>
        </w:rPr>
        <w:t xml:space="preserve"> lead to a higher </w:t>
      </w:r>
      <w:r w:rsidRPr="007B2D94">
        <w:rPr>
          <w:rFonts w:ascii="Times New Roman" w:hAnsi="Times New Roman" w:cs="Times New Roman"/>
          <w:sz w:val="24"/>
          <w:szCs w:val="24"/>
        </w:rPr>
        <w:t>ranking</w:t>
      </w:r>
      <w:r w:rsidR="009B4B4A" w:rsidRPr="007B2D94">
        <w:rPr>
          <w:rFonts w:ascii="Times New Roman" w:hAnsi="Times New Roman" w:cs="Times New Roman"/>
          <w:sz w:val="24"/>
          <w:szCs w:val="24"/>
        </w:rPr>
        <w:t xml:space="preserve"> of </w:t>
      </w:r>
      <w:r w:rsidR="00E430C9" w:rsidRPr="007B2D94">
        <w:rPr>
          <w:rFonts w:ascii="Times New Roman" w:hAnsi="Times New Roman" w:cs="Times New Roman"/>
          <w:sz w:val="24"/>
          <w:szCs w:val="24"/>
        </w:rPr>
        <w:t>P</w:t>
      </w:r>
      <w:r w:rsidR="009B4B4A" w:rsidRPr="007B2D94">
        <w:rPr>
          <w:rFonts w:ascii="Times New Roman" w:hAnsi="Times New Roman" w:cs="Times New Roman"/>
          <w:sz w:val="24"/>
          <w:szCs w:val="24"/>
        </w:rPr>
        <w:t xml:space="preserve">ackage </w:t>
      </w:r>
      <w:r w:rsidR="00E430C9" w:rsidRPr="007B2D94">
        <w:rPr>
          <w:rFonts w:ascii="Times New Roman" w:hAnsi="Times New Roman" w:cs="Times New Roman"/>
          <w:sz w:val="24"/>
          <w:szCs w:val="24"/>
        </w:rPr>
        <w:t xml:space="preserve">2 </w:t>
      </w:r>
      <w:r w:rsidR="009B4B4A" w:rsidRPr="007B2D94">
        <w:rPr>
          <w:rFonts w:ascii="Times New Roman" w:hAnsi="Times New Roman" w:cs="Times New Roman"/>
          <w:sz w:val="24"/>
          <w:szCs w:val="24"/>
        </w:rPr>
        <w:t>than</w:t>
      </w:r>
      <w:r w:rsidR="00E430C9" w:rsidRPr="007B2D94">
        <w:rPr>
          <w:rFonts w:ascii="Times New Roman" w:hAnsi="Times New Roman" w:cs="Times New Roman"/>
          <w:sz w:val="24"/>
          <w:szCs w:val="24"/>
        </w:rPr>
        <w:t xml:space="preserve"> the</w:t>
      </w:r>
      <w:r w:rsidR="009B4B4A" w:rsidRPr="007B2D94">
        <w:rPr>
          <w:rFonts w:ascii="Times New Roman" w:hAnsi="Times New Roman" w:cs="Times New Roman"/>
          <w:sz w:val="24"/>
          <w:szCs w:val="24"/>
        </w:rPr>
        <w:t xml:space="preserve"> other packages. </w:t>
      </w:r>
    </w:p>
    <w:p w14:paraId="60F1487A" w14:textId="40D606DC" w:rsidR="0009045E" w:rsidRPr="007B2D94" w:rsidRDefault="009B4B4A"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Noticeable from the </w:t>
      </w:r>
      <w:r w:rsidR="001B182E" w:rsidRPr="007B2D94">
        <w:rPr>
          <w:rFonts w:ascii="Times New Roman" w:hAnsi="Times New Roman" w:cs="Times New Roman"/>
          <w:sz w:val="24"/>
          <w:szCs w:val="24"/>
        </w:rPr>
        <w:t xml:space="preserve">percentage of respondents that ranked </w:t>
      </w:r>
      <w:r w:rsidR="00CF3C02" w:rsidRPr="007B2D94">
        <w:rPr>
          <w:rFonts w:ascii="Times New Roman" w:hAnsi="Times New Roman" w:cs="Times New Roman"/>
          <w:sz w:val="24"/>
          <w:szCs w:val="24"/>
        </w:rPr>
        <w:t>P</w:t>
      </w:r>
      <w:r w:rsidR="001B182E" w:rsidRPr="007B2D94">
        <w:rPr>
          <w:rFonts w:ascii="Times New Roman" w:hAnsi="Times New Roman" w:cs="Times New Roman"/>
          <w:sz w:val="24"/>
          <w:szCs w:val="24"/>
        </w:rPr>
        <w:t xml:space="preserve">ackage 1 highest is the effect of </w:t>
      </w:r>
      <w:r w:rsidRPr="007B2D94">
        <w:rPr>
          <w:rFonts w:ascii="Times New Roman" w:hAnsi="Times New Roman" w:cs="Times New Roman"/>
          <w:sz w:val="24"/>
          <w:szCs w:val="24"/>
        </w:rPr>
        <w:t>heterogeneity towards soy rotation package</w:t>
      </w:r>
      <w:r w:rsidR="001B182E" w:rsidRPr="007B2D94">
        <w:rPr>
          <w:rFonts w:ascii="Times New Roman" w:hAnsi="Times New Roman" w:cs="Times New Roman"/>
          <w:sz w:val="24"/>
          <w:szCs w:val="24"/>
        </w:rPr>
        <w:t xml:space="preserve">. </w:t>
      </w:r>
      <w:r w:rsidR="00D2085D" w:rsidRPr="007B2D94">
        <w:rPr>
          <w:rFonts w:ascii="Times New Roman" w:hAnsi="Times New Roman" w:cs="Times New Roman"/>
          <w:sz w:val="24"/>
          <w:szCs w:val="24"/>
        </w:rPr>
        <w:t>Package 1 has a</w:t>
      </w:r>
      <w:r w:rsidRPr="007B2D94">
        <w:rPr>
          <w:rFonts w:ascii="Times New Roman" w:hAnsi="Times New Roman" w:cs="Times New Roman"/>
          <w:sz w:val="24"/>
          <w:szCs w:val="24"/>
        </w:rPr>
        <w:t xml:space="preserve"> higher mean WTA </w:t>
      </w:r>
      <w:r w:rsidR="0009045E" w:rsidRPr="007B2D94">
        <w:rPr>
          <w:rFonts w:ascii="Times New Roman" w:hAnsi="Times New Roman" w:cs="Times New Roman"/>
          <w:sz w:val="24"/>
          <w:szCs w:val="24"/>
        </w:rPr>
        <w:t>than</w:t>
      </w:r>
      <w:r w:rsidRPr="007B2D94">
        <w:rPr>
          <w:rFonts w:ascii="Times New Roman" w:hAnsi="Times New Roman" w:cs="Times New Roman"/>
          <w:sz w:val="24"/>
          <w:szCs w:val="24"/>
        </w:rPr>
        <w:t xml:space="preserve"> </w:t>
      </w:r>
      <w:r w:rsidR="001B182E" w:rsidRPr="007B2D94">
        <w:rPr>
          <w:rFonts w:ascii="Times New Roman" w:hAnsi="Times New Roman" w:cs="Times New Roman"/>
          <w:sz w:val="24"/>
          <w:szCs w:val="24"/>
        </w:rPr>
        <w:t>P</w:t>
      </w:r>
      <w:r w:rsidRPr="007B2D94">
        <w:rPr>
          <w:rFonts w:ascii="Times New Roman" w:hAnsi="Times New Roman" w:cs="Times New Roman"/>
          <w:sz w:val="24"/>
          <w:szCs w:val="24"/>
        </w:rPr>
        <w:t>ackage</w:t>
      </w:r>
      <w:r w:rsidR="001B182E" w:rsidRPr="007B2D94">
        <w:rPr>
          <w:rFonts w:ascii="Times New Roman" w:hAnsi="Times New Roman" w:cs="Times New Roman"/>
          <w:sz w:val="24"/>
          <w:szCs w:val="24"/>
        </w:rPr>
        <w:t xml:space="preserve"> </w:t>
      </w:r>
      <w:r w:rsidR="0009045E" w:rsidRPr="007B2D94">
        <w:rPr>
          <w:rFonts w:ascii="Times New Roman" w:hAnsi="Times New Roman" w:cs="Times New Roman"/>
          <w:sz w:val="24"/>
          <w:szCs w:val="24"/>
        </w:rPr>
        <w:t>4</w:t>
      </w:r>
      <w:r w:rsidR="001B182E" w:rsidRPr="007B2D94">
        <w:rPr>
          <w:rFonts w:ascii="Times New Roman" w:hAnsi="Times New Roman" w:cs="Times New Roman"/>
          <w:sz w:val="24"/>
          <w:szCs w:val="24"/>
        </w:rPr>
        <w:t xml:space="preserve">, i.e. </w:t>
      </w:r>
      <w:r w:rsidR="0009045E" w:rsidRPr="007B2D94">
        <w:rPr>
          <w:rFonts w:ascii="Times New Roman" w:hAnsi="Times New Roman" w:cs="Times New Roman"/>
          <w:sz w:val="24"/>
          <w:szCs w:val="24"/>
        </w:rPr>
        <w:t xml:space="preserve">its adoption requires a </w:t>
      </w:r>
      <w:r w:rsidR="001B182E" w:rsidRPr="007B2D94">
        <w:rPr>
          <w:rFonts w:ascii="Times New Roman" w:hAnsi="Times New Roman" w:cs="Times New Roman"/>
          <w:sz w:val="24"/>
          <w:szCs w:val="24"/>
        </w:rPr>
        <w:t xml:space="preserve">higher financial incentive, </w:t>
      </w:r>
      <w:r w:rsidR="0009045E" w:rsidRPr="007B2D94">
        <w:rPr>
          <w:rFonts w:ascii="Times New Roman" w:hAnsi="Times New Roman" w:cs="Times New Roman"/>
          <w:sz w:val="24"/>
          <w:szCs w:val="24"/>
        </w:rPr>
        <w:t>yet more respondents</w:t>
      </w:r>
      <w:r w:rsidR="00941CFC" w:rsidRPr="007B2D94">
        <w:rPr>
          <w:rFonts w:ascii="Times New Roman" w:hAnsi="Times New Roman" w:cs="Times New Roman"/>
          <w:sz w:val="24"/>
          <w:szCs w:val="24"/>
        </w:rPr>
        <w:t xml:space="preserve"> rank it highest (26% </w:t>
      </w:r>
      <w:r w:rsidR="008021C8" w:rsidRPr="007B2D94">
        <w:rPr>
          <w:rFonts w:ascii="Times New Roman" w:hAnsi="Times New Roman" w:cs="Times New Roman"/>
          <w:sz w:val="24"/>
          <w:szCs w:val="24"/>
        </w:rPr>
        <w:t>compared</w:t>
      </w:r>
      <w:r w:rsidR="00941CFC" w:rsidRPr="007B2D94">
        <w:rPr>
          <w:rFonts w:ascii="Times New Roman" w:hAnsi="Times New Roman" w:cs="Times New Roman"/>
          <w:sz w:val="24"/>
          <w:szCs w:val="24"/>
        </w:rPr>
        <w:t xml:space="preserve"> to 11%).</w:t>
      </w:r>
    </w:p>
    <w:p w14:paraId="14D34D2C" w14:textId="4CB31937" w:rsidR="001B182E" w:rsidRPr="007B2D94" w:rsidRDefault="00056BB3"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A further exploration of the</w:t>
      </w:r>
      <w:r w:rsidR="00BA7400" w:rsidRPr="007B2D94">
        <w:rPr>
          <w:rFonts w:ascii="Times New Roman" w:hAnsi="Times New Roman" w:cs="Times New Roman"/>
          <w:sz w:val="24"/>
          <w:szCs w:val="24"/>
        </w:rPr>
        <w:t xml:space="preserve">se results, informed by the </w:t>
      </w:r>
      <w:r w:rsidR="008E0DF0" w:rsidRPr="007B2D94">
        <w:rPr>
          <w:rFonts w:ascii="Times New Roman" w:hAnsi="Times New Roman" w:cs="Times New Roman"/>
          <w:sz w:val="24"/>
          <w:szCs w:val="24"/>
        </w:rPr>
        <w:t xml:space="preserve">SUR </w:t>
      </w:r>
      <w:r w:rsidR="00BA7400" w:rsidRPr="007B2D94">
        <w:rPr>
          <w:rFonts w:ascii="Times New Roman" w:hAnsi="Times New Roman" w:cs="Times New Roman"/>
          <w:sz w:val="24"/>
          <w:szCs w:val="24"/>
        </w:rPr>
        <w:t>analysis in Section 4.</w:t>
      </w:r>
      <w:r w:rsidR="008E0DF0" w:rsidRPr="007B2D94">
        <w:rPr>
          <w:rFonts w:ascii="Times New Roman" w:hAnsi="Times New Roman" w:cs="Times New Roman"/>
          <w:sz w:val="24"/>
          <w:szCs w:val="24"/>
        </w:rPr>
        <w:t>3</w:t>
      </w:r>
      <w:r w:rsidR="00BA7400" w:rsidRPr="007B2D94">
        <w:rPr>
          <w:rFonts w:ascii="Times New Roman" w:hAnsi="Times New Roman" w:cs="Times New Roman"/>
          <w:sz w:val="24"/>
          <w:szCs w:val="24"/>
        </w:rPr>
        <w:t>,</w:t>
      </w:r>
      <w:r w:rsidRPr="007B2D94">
        <w:rPr>
          <w:rFonts w:ascii="Times New Roman" w:hAnsi="Times New Roman" w:cs="Times New Roman"/>
          <w:sz w:val="24"/>
          <w:szCs w:val="24"/>
        </w:rPr>
        <w:t xml:space="preserve"> shows that Package 1 is ranked highest by 31% of respondents with multiple plots, compared to only 15% of respondents with a single plot. </w:t>
      </w:r>
      <w:r w:rsidR="000573A0" w:rsidRPr="007B2D94">
        <w:rPr>
          <w:rFonts w:ascii="Times New Roman" w:hAnsi="Times New Roman" w:cs="Times New Roman"/>
          <w:sz w:val="24"/>
          <w:szCs w:val="24"/>
        </w:rPr>
        <w:t>Respondents who own one plot r</w:t>
      </w:r>
      <w:r w:rsidRPr="007B2D94">
        <w:rPr>
          <w:rFonts w:ascii="Times New Roman" w:hAnsi="Times New Roman" w:cs="Times New Roman"/>
          <w:sz w:val="24"/>
          <w:szCs w:val="24"/>
        </w:rPr>
        <w:t>ank Package 4</w:t>
      </w:r>
      <w:r w:rsidR="00594407" w:rsidRPr="007B2D94">
        <w:rPr>
          <w:rFonts w:ascii="Times New Roman" w:hAnsi="Times New Roman" w:cs="Times New Roman"/>
          <w:sz w:val="24"/>
          <w:szCs w:val="24"/>
        </w:rPr>
        <w:t xml:space="preserve"> </w:t>
      </w:r>
      <w:r w:rsidR="00E01F07" w:rsidRPr="007B2D94">
        <w:rPr>
          <w:rFonts w:ascii="Times New Roman" w:hAnsi="Times New Roman" w:cs="Times New Roman"/>
          <w:sz w:val="24"/>
          <w:szCs w:val="24"/>
        </w:rPr>
        <w:t xml:space="preserve">first </w:t>
      </w:r>
      <w:r w:rsidRPr="007B2D94">
        <w:rPr>
          <w:rFonts w:ascii="Times New Roman" w:hAnsi="Times New Roman" w:cs="Times New Roman"/>
          <w:sz w:val="24"/>
          <w:szCs w:val="24"/>
        </w:rPr>
        <w:t xml:space="preserve">almost </w:t>
      </w:r>
      <w:r w:rsidR="00594407" w:rsidRPr="007B2D94">
        <w:rPr>
          <w:rFonts w:ascii="Times New Roman" w:hAnsi="Times New Roman" w:cs="Times New Roman"/>
          <w:sz w:val="24"/>
          <w:szCs w:val="24"/>
        </w:rPr>
        <w:t xml:space="preserve">as often </w:t>
      </w:r>
      <w:r w:rsidRPr="007B2D94">
        <w:rPr>
          <w:rFonts w:ascii="Times New Roman" w:hAnsi="Times New Roman" w:cs="Times New Roman"/>
          <w:sz w:val="24"/>
          <w:szCs w:val="24"/>
        </w:rPr>
        <w:t xml:space="preserve">as Package </w:t>
      </w:r>
      <w:r w:rsidR="00E01F07" w:rsidRPr="007B2D94">
        <w:rPr>
          <w:rFonts w:ascii="Times New Roman" w:hAnsi="Times New Roman" w:cs="Times New Roman"/>
          <w:sz w:val="24"/>
          <w:szCs w:val="24"/>
        </w:rPr>
        <w:t>1</w:t>
      </w:r>
      <w:r w:rsidRPr="007B2D94">
        <w:rPr>
          <w:rFonts w:ascii="Times New Roman" w:hAnsi="Times New Roman" w:cs="Times New Roman"/>
          <w:sz w:val="24"/>
          <w:szCs w:val="24"/>
        </w:rPr>
        <w:t xml:space="preserve">. Hence, if the policy objective is to include farmers with small land holdings, </w:t>
      </w:r>
      <w:r w:rsidR="00A01D47" w:rsidRPr="007B2D94">
        <w:rPr>
          <w:rFonts w:ascii="Times New Roman" w:hAnsi="Times New Roman" w:cs="Times New Roman"/>
          <w:sz w:val="24"/>
          <w:szCs w:val="24"/>
        </w:rPr>
        <w:t xml:space="preserve">then Package 4 is important to include in a portfolio of </w:t>
      </w:r>
      <w:r w:rsidR="00E430C9" w:rsidRPr="007B2D94">
        <w:rPr>
          <w:rFonts w:ascii="Times New Roman" w:hAnsi="Times New Roman" w:cs="Times New Roman"/>
          <w:sz w:val="24"/>
          <w:szCs w:val="24"/>
        </w:rPr>
        <w:t>CSA</w:t>
      </w:r>
      <w:r w:rsidR="00A01D47" w:rsidRPr="007B2D94">
        <w:rPr>
          <w:rFonts w:ascii="Times New Roman" w:hAnsi="Times New Roman" w:cs="Times New Roman"/>
          <w:sz w:val="24"/>
          <w:szCs w:val="24"/>
        </w:rPr>
        <w:t xml:space="preserve"> programmes.</w:t>
      </w:r>
    </w:p>
    <w:p w14:paraId="0944413E" w14:textId="77777777" w:rsidR="00A01D47" w:rsidRPr="007B2D94" w:rsidRDefault="00A01D47"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Finally, if the policy is to achieve a </w:t>
      </w:r>
      <w:r w:rsidR="00BA7400" w:rsidRPr="007B2D94">
        <w:rPr>
          <w:rFonts w:ascii="Times New Roman" w:hAnsi="Times New Roman" w:cs="Times New Roman"/>
          <w:sz w:val="24"/>
          <w:szCs w:val="24"/>
        </w:rPr>
        <w:t>yield target for individual</w:t>
      </w:r>
      <w:r w:rsidRPr="007B2D94">
        <w:rPr>
          <w:rFonts w:ascii="Times New Roman" w:hAnsi="Times New Roman" w:cs="Times New Roman"/>
          <w:sz w:val="24"/>
          <w:szCs w:val="24"/>
        </w:rPr>
        <w:t xml:space="preserve"> crop</w:t>
      </w:r>
      <w:r w:rsidR="00BA7400" w:rsidRPr="007B2D94">
        <w:rPr>
          <w:rFonts w:ascii="Times New Roman" w:hAnsi="Times New Roman" w:cs="Times New Roman"/>
          <w:sz w:val="24"/>
          <w:szCs w:val="24"/>
        </w:rPr>
        <w:t>s</w:t>
      </w:r>
      <w:r w:rsidRPr="007B2D94">
        <w:rPr>
          <w:rFonts w:ascii="Times New Roman" w:hAnsi="Times New Roman" w:cs="Times New Roman"/>
          <w:sz w:val="24"/>
          <w:szCs w:val="24"/>
        </w:rPr>
        <w:t xml:space="preserve"> when multiple package</w:t>
      </w:r>
      <w:r w:rsidR="00C32561" w:rsidRPr="007B2D94">
        <w:rPr>
          <w:rFonts w:ascii="Times New Roman" w:hAnsi="Times New Roman" w:cs="Times New Roman"/>
          <w:sz w:val="24"/>
          <w:szCs w:val="24"/>
        </w:rPr>
        <w:t>s</w:t>
      </w:r>
      <w:r w:rsidRPr="007B2D94">
        <w:rPr>
          <w:rFonts w:ascii="Times New Roman" w:hAnsi="Times New Roman" w:cs="Times New Roman"/>
          <w:sz w:val="24"/>
          <w:szCs w:val="24"/>
        </w:rPr>
        <w:t xml:space="preserve"> are on offer, the results show that </w:t>
      </w:r>
      <w:r w:rsidR="00C32561" w:rsidRPr="007B2D94">
        <w:rPr>
          <w:rFonts w:ascii="Times New Roman" w:hAnsi="Times New Roman" w:cs="Times New Roman"/>
          <w:sz w:val="24"/>
          <w:szCs w:val="24"/>
        </w:rPr>
        <w:t>Package 4 would have to be accompanied by an incentive payment of MKW 40 thousand for this Package to be ranked highest by a majority of respondents</w:t>
      </w:r>
      <w:r w:rsidR="00BA7400" w:rsidRPr="007B2D94">
        <w:rPr>
          <w:rFonts w:ascii="Times New Roman" w:hAnsi="Times New Roman" w:cs="Times New Roman"/>
          <w:sz w:val="24"/>
          <w:szCs w:val="24"/>
        </w:rPr>
        <w:t xml:space="preserve"> (more often than package 2)</w:t>
      </w:r>
      <w:r w:rsidR="00C32561" w:rsidRPr="007B2D94">
        <w:rPr>
          <w:rFonts w:ascii="Times New Roman" w:hAnsi="Times New Roman" w:cs="Times New Roman"/>
          <w:sz w:val="24"/>
          <w:szCs w:val="24"/>
        </w:rPr>
        <w:t xml:space="preserve">. </w:t>
      </w:r>
      <w:r w:rsidR="00241714" w:rsidRPr="007B2D94">
        <w:rPr>
          <w:rFonts w:ascii="Times New Roman" w:hAnsi="Times New Roman" w:cs="Times New Roman"/>
          <w:sz w:val="24"/>
          <w:szCs w:val="24"/>
        </w:rPr>
        <w:t>This shows not only that Package 2 is most popular on average, but also that the heterogeneity towards the incentive payment creates a need for a higher compensation than would be expected from the difference in mean WTA estimates alone.</w:t>
      </w:r>
    </w:p>
    <w:p w14:paraId="485B3EFD" w14:textId="77777777" w:rsidR="00B75A14" w:rsidRDefault="00B75A14">
      <w:pPr>
        <w:rPr>
          <w:rFonts w:ascii="Times New Roman" w:hAnsi="Times New Roman" w:cs="Times New Roman"/>
          <w:i/>
          <w:iCs/>
          <w:sz w:val="24"/>
          <w:szCs w:val="24"/>
        </w:rPr>
      </w:pPr>
      <w:r>
        <w:rPr>
          <w:rFonts w:ascii="Times New Roman" w:hAnsi="Times New Roman" w:cs="Times New Roman"/>
          <w:sz w:val="24"/>
          <w:szCs w:val="24"/>
        </w:rPr>
        <w:br w:type="page"/>
      </w:r>
    </w:p>
    <w:p w14:paraId="5F2FA239" w14:textId="74179926" w:rsidR="00DA1705" w:rsidRPr="007B2D94" w:rsidRDefault="00DA1705" w:rsidP="005C3F19">
      <w:pPr>
        <w:pStyle w:val="Caption"/>
        <w:keepNext/>
        <w:spacing w:line="360" w:lineRule="auto"/>
        <w:rPr>
          <w:rFonts w:ascii="Times New Roman" w:hAnsi="Times New Roman" w:cs="Times New Roman"/>
          <w:color w:val="auto"/>
          <w:sz w:val="24"/>
          <w:szCs w:val="24"/>
        </w:rPr>
      </w:pPr>
      <w:r w:rsidRPr="007B2D94">
        <w:rPr>
          <w:rFonts w:ascii="Times New Roman" w:hAnsi="Times New Roman" w:cs="Times New Roman"/>
          <w:color w:val="auto"/>
          <w:sz w:val="24"/>
          <w:szCs w:val="24"/>
        </w:rPr>
        <w:t xml:space="preserve">Table </w:t>
      </w:r>
      <w:r w:rsidRPr="007B2D94">
        <w:rPr>
          <w:rFonts w:ascii="Times New Roman" w:hAnsi="Times New Roman" w:cs="Times New Roman"/>
          <w:color w:val="auto"/>
          <w:sz w:val="24"/>
          <w:szCs w:val="24"/>
        </w:rPr>
        <w:fldChar w:fldCharType="begin"/>
      </w:r>
      <w:r w:rsidRPr="007B2D94">
        <w:rPr>
          <w:rFonts w:ascii="Times New Roman" w:hAnsi="Times New Roman" w:cs="Times New Roman"/>
          <w:color w:val="auto"/>
          <w:sz w:val="24"/>
          <w:szCs w:val="24"/>
        </w:rPr>
        <w:instrText xml:space="preserve"> SEQ Table \* ARABIC </w:instrText>
      </w:r>
      <w:r w:rsidRPr="007B2D94">
        <w:rPr>
          <w:rFonts w:ascii="Times New Roman" w:hAnsi="Times New Roman" w:cs="Times New Roman"/>
          <w:color w:val="auto"/>
          <w:sz w:val="24"/>
          <w:szCs w:val="24"/>
        </w:rPr>
        <w:fldChar w:fldCharType="separate"/>
      </w:r>
      <w:r w:rsidRPr="007B2D94">
        <w:rPr>
          <w:rFonts w:ascii="Times New Roman" w:hAnsi="Times New Roman" w:cs="Times New Roman"/>
          <w:noProof/>
          <w:color w:val="auto"/>
          <w:sz w:val="24"/>
          <w:szCs w:val="24"/>
        </w:rPr>
        <w:t>5</w:t>
      </w:r>
      <w:r w:rsidRPr="007B2D94">
        <w:rPr>
          <w:rFonts w:ascii="Times New Roman" w:hAnsi="Times New Roman" w:cs="Times New Roman"/>
          <w:color w:val="auto"/>
          <w:sz w:val="24"/>
          <w:szCs w:val="24"/>
        </w:rPr>
        <w:fldChar w:fldCharType="end"/>
      </w:r>
      <w:r w:rsidR="008050DB" w:rsidRPr="007B2D94">
        <w:rPr>
          <w:rFonts w:ascii="Times New Roman" w:hAnsi="Times New Roman" w:cs="Times New Roman"/>
          <w:color w:val="auto"/>
          <w:sz w:val="24"/>
          <w:szCs w:val="24"/>
        </w:rPr>
        <w:t>.</w:t>
      </w:r>
      <w:r w:rsidR="00E304EA" w:rsidRPr="007B2D94">
        <w:rPr>
          <w:rFonts w:ascii="Times New Roman" w:hAnsi="Times New Roman" w:cs="Times New Roman"/>
          <w:color w:val="auto"/>
          <w:sz w:val="24"/>
          <w:szCs w:val="24"/>
        </w:rPr>
        <w:t xml:space="preserve"> Willingness to Accept and ranking estimates for four CSA policy packages</w:t>
      </w:r>
    </w:p>
    <w:tbl>
      <w:tblPr>
        <w:tblStyle w:val="TableGrid"/>
        <w:tblW w:w="5080" w:type="pct"/>
        <w:tblLook w:val="04A0" w:firstRow="1" w:lastRow="0" w:firstColumn="1" w:lastColumn="0" w:noHBand="0" w:noVBand="1"/>
      </w:tblPr>
      <w:tblGrid>
        <w:gridCol w:w="2695"/>
        <w:gridCol w:w="1530"/>
        <w:gridCol w:w="1620"/>
        <w:gridCol w:w="1620"/>
        <w:gridCol w:w="1695"/>
      </w:tblGrid>
      <w:tr w:rsidR="00CF1A44" w:rsidRPr="007B2D94" w14:paraId="5B28C967" w14:textId="77777777" w:rsidTr="00E304EA">
        <w:tc>
          <w:tcPr>
            <w:tcW w:w="2695" w:type="dxa"/>
          </w:tcPr>
          <w:p w14:paraId="416F4930" w14:textId="77777777" w:rsidR="00CF1A44" w:rsidRPr="007B2D94" w:rsidRDefault="00CF1A44" w:rsidP="005C3F19">
            <w:pPr>
              <w:spacing w:line="360" w:lineRule="auto"/>
              <w:rPr>
                <w:rFonts w:ascii="Times New Roman" w:hAnsi="Times New Roman" w:cs="Times New Roman"/>
                <w:b/>
                <w:sz w:val="24"/>
                <w:szCs w:val="24"/>
              </w:rPr>
            </w:pPr>
          </w:p>
        </w:tc>
        <w:tc>
          <w:tcPr>
            <w:tcW w:w="1530" w:type="dxa"/>
          </w:tcPr>
          <w:p w14:paraId="6557802A" w14:textId="77777777" w:rsidR="00CF1A44" w:rsidRPr="007B2D94" w:rsidRDefault="00CF1A44" w:rsidP="005C3F19">
            <w:pPr>
              <w:spacing w:line="360" w:lineRule="auto"/>
              <w:jc w:val="center"/>
              <w:rPr>
                <w:rFonts w:ascii="Times New Roman" w:hAnsi="Times New Roman" w:cs="Times New Roman"/>
                <w:b/>
                <w:sz w:val="24"/>
                <w:szCs w:val="24"/>
              </w:rPr>
            </w:pPr>
            <w:r w:rsidRPr="007B2D94">
              <w:rPr>
                <w:rFonts w:ascii="Times New Roman" w:hAnsi="Times New Roman" w:cs="Times New Roman"/>
                <w:b/>
                <w:sz w:val="24"/>
                <w:szCs w:val="24"/>
              </w:rPr>
              <w:t>Package 1</w:t>
            </w:r>
          </w:p>
        </w:tc>
        <w:tc>
          <w:tcPr>
            <w:tcW w:w="1620" w:type="dxa"/>
          </w:tcPr>
          <w:p w14:paraId="68DCC145" w14:textId="77777777" w:rsidR="00CF1A44" w:rsidRPr="007B2D94" w:rsidRDefault="00CF1A44" w:rsidP="005C3F19">
            <w:pPr>
              <w:spacing w:line="360" w:lineRule="auto"/>
              <w:jc w:val="center"/>
              <w:rPr>
                <w:rFonts w:ascii="Times New Roman" w:hAnsi="Times New Roman" w:cs="Times New Roman"/>
                <w:b/>
                <w:sz w:val="24"/>
                <w:szCs w:val="24"/>
              </w:rPr>
            </w:pPr>
            <w:r w:rsidRPr="007B2D94">
              <w:rPr>
                <w:rFonts w:ascii="Times New Roman" w:hAnsi="Times New Roman" w:cs="Times New Roman"/>
                <w:b/>
                <w:sz w:val="24"/>
                <w:szCs w:val="24"/>
              </w:rPr>
              <w:t>Package 2</w:t>
            </w:r>
          </w:p>
        </w:tc>
        <w:tc>
          <w:tcPr>
            <w:tcW w:w="1620" w:type="dxa"/>
          </w:tcPr>
          <w:p w14:paraId="77EF5120" w14:textId="77777777" w:rsidR="00CF1A44" w:rsidRPr="007B2D94" w:rsidRDefault="00CF1A44" w:rsidP="005C3F19">
            <w:pPr>
              <w:spacing w:line="360" w:lineRule="auto"/>
              <w:jc w:val="center"/>
              <w:rPr>
                <w:rFonts w:ascii="Times New Roman" w:hAnsi="Times New Roman" w:cs="Times New Roman"/>
                <w:b/>
                <w:sz w:val="24"/>
                <w:szCs w:val="24"/>
              </w:rPr>
            </w:pPr>
            <w:r w:rsidRPr="007B2D94">
              <w:rPr>
                <w:rFonts w:ascii="Times New Roman" w:hAnsi="Times New Roman" w:cs="Times New Roman"/>
                <w:b/>
                <w:sz w:val="24"/>
                <w:szCs w:val="24"/>
              </w:rPr>
              <w:t>Package 3</w:t>
            </w:r>
          </w:p>
        </w:tc>
        <w:tc>
          <w:tcPr>
            <w:tcW w:w="1695" w:type="dxa"/>
          </w:tcPr>
          <w:p w14:paraId="33082965" w14:textId="77777777" w:rsidR="00CF1A44" w:rsidRPr="007B2D94" w:rsidRDefault="00CF1A44" w:rsidP="005C3F19">
            <w:pPr>
              <w:spacing w:line="360" w:lineRule="auto"/>
              <w:jc w:val="center"/>
              <w:rPr>
                <w:rFonts w:ascii="Times New Roman" w:hAnsi="Times New Roman" w:cs="Times New Roman"/>
                <w:b/>
                <w:sz w:val="24"/>
                <w:szCs w:val="24"/>
              </w:rPr>
            </w:pPr>
            <w:r w:rsidRPr="007B2D94">
              <w:rPr>
                <w:rFonts w:ascii="Times New Roman" w:hAnsi="Times New Roman" w:cs="Times New Roman"/>
                <w:b/>
                <w:sz w:val="24"/>
                <w:szCs w:val="24"/>
              </w:rPr>
              <w:t>Package 4</w:t>
            </w:r>
          </w:p>
        </w:tc>
      </w:tr>
      <w:tr w:rsidR="00CF1A44" w:rsidRPr="007B2D94" w14:paraId="059DDCCC" w14:textId="77777777" w:rsidTr="00E304EA">
        <w:trPr>
          <w:trHeight w:val="432"/>
        </w:trPr>
        <w:tc>
          <w:tcPr>
            <w:tcW w:w="2695" w:type="dxa"/>
          </w:tcPr>
          <w:p w14:paraId="46C359B9"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Cropping technique</w:t>
            </w:r>
          </w:p>
        </w:tc>
        <w:tc>
          <w:tcPr>
            <w:tcW w:w="1530" w:type="dxa"/>
          </w:tcPr>
          <w:p w14:paraId="4F55D7DC" w14:textId="14B37661"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Soy </w:t>
            </w:r>
            <w:r w:rsidR="008050DB"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rotation</w:t>
            </w:r>
          </w:p>
        </w:tc>
        <w:tc>
          <w:tcPr>
            <w:tcW w:w="1620" w:type="dxa"/>
          </w:tcPr>
          <w:p w14:paraId="2B4701F8" w14:textId="4B2DEB4B"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Pigeon pea </w:t>
            </w:r>
            <w:r w:rsidR="008050DB"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w:t>
            </w:r>
          </w:p>
        </w:tc>
        <w:tc>
          <w:tcPr>
            <w:tcW w:w="1620" w:type="dxa"/>
          </w:tcPr>
          <w:p w14:paraId="5E2341E9" w14:textId="4AEC02F6"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Sorghum </w:t>
            </w:r>
            <w:r w:rsidR="008050DB"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w:t>
            </w:r>
          </w:p>
        </w:tc>
        <w:tc>
          <w:tcPr>
            <w:tcW w:w="1695" w:type="dxa"/>
          </w:tcPr>
          <w:p w14:paraId="09A4780A" w14:textId="6ECA90C1"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 xml:space="preserve">Groundnut </w:t>
            </w:r>
            <w:r w:rsidR="008050DB" w:rsidRPr="007B2D94">
              <w:rPr>
                <w:rFonts w:ascii="Times New Roman" w:hAnsi="Times New Roman" w:cs="Times New Roman"/>
                <w:sz w:val="24"/>
                <w:szCs w:val="24"/>
              </w:rPr>
              <w:t>-</w:t>
            </w:r>
            <w:r w:rsidRPr="007B2D94">
              <w:rPr>
                <w:rFonts w:ascii="Times New Roman" w:hAnsi="Times New Roman" w:cs="Times New Roman"/>
                <w:sz w:val="24"/>
                <w:szCs w:val="24"/>
              </w:rPr>
              <w:t xml:space="preserve"> maize intercrop</w:t>
            </w:r>
          </w:p>
        </w:tc>
      </w:tr>
      <w:tr w:rsidR="00CF1A44" w:rsidRPr="007B2D94" w14:paraId="39F2A24E" w14:textId="77777777" w:rsidTr="00E304EA">
        <w:trPr>
          <w:trHeight w:val="432"/>
        </w:trPr>
        <w:tc>
          <w:tcPr>
            <w:tcW w:w="2695" w:type="dxa"/>
          </w:tcPr>
          <w:p w14:paraId="142C2453"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Number of extra trees</w:t>
            </w:r>
          </w:p>
        </w:tc>
        <w:tc>
          <w:tcPr>
            <w:tcW w:w="1530" w:type="dxa"/>
          </w:tcPr>
          <w:p w14:paraId="7C7A500D"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w:t>
            </w:r>
          </w:p>
        </w:tc>
        <w:tc>
          <w:tcPr>
            <w:tcW w:w="1620" w:type="dxa"/>
          </w:tcPr>
          <w:p w14:paraId="7B5E02FF"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w:t>
            </w:r>
          </w:p>
        </w:tc>
        <w:tc>
          <w:tcPr>
            <w:tcW w:w="1620" w:type="dxa"/>
          </w:tcPr>
          <w:p w14:paraId="60A5EFA3"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10</w:t>
            </w:r>
          </w:p>
        </w:tc>
        <w:tc>
          <w:tcPr>
            <w:tcW w:w="1695" w:type="dxa"/>
          </w:tcPr>
          <w:p w14:paraId="58E73BEC" w14:textId="77777777" w:rsidR="00CF1A44" w:rsidRPr="007B2D94" w:rsidRDefault="00E640C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3</w:t>
            </w:r>
            <w:r w:rsidR="00CF1A44" w:rsidRPr="007B2D94">
              <w:rPr>
                <w:rFonts w:ascii="Times New Roman" w:hAnsi="Times New Roman" w:cs="Times New Roman"/>
                <w:sz w:val="24"/>
                <w:szCs w:val="24"/>
              </w:rPr>
              <w:t xml:space="preserve"> </w:t>
            </w:r>
          </w:p>
        </w:tc>
      </w:tr>
      <w:tr w:rsidR="00CF1A44" w:rsidRPr="007B2D94" w14:paraId="42A2B39D" w14:textId="77777777" w:rsidTr="00E304EA">
        <w:trPr>
          <w:trHeight w:val="432"/>
        </w:trPr>
        <w:tc>
          <w:tcPr>
            <w:tcW w:w="2695" w:type="dxa"/>
          </w:tcPr>
          <w:p w14:paraId="2C494E73"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Tree product</w:t>
            </w:r>
          </w:p>
        </w:tc>
        <w:tc>
          <w:tcPr>
            <w:tcW w:w="1530" w:type="dxa"/>
          </w:tcPr>
          <w:p w14:paraId="13534987"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fuelwood</w:t>
            </w:r>
          </w:p>
        </w:tc>
        <w:tc>
          <w:tcPr>
            <w:tcW w:w="1620" w:type="dxa"/>
          </w:tcPr>
          <w:p w14:paraId="7D3878E9"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fruits</w:t>
            </w:r>
          </w:p>
        </w:tc>
        <w:tc>
          <w:tcPr>
            <w:tcW w:w="1620" w:type="dxa"/>
          </w:tcPr>
          <w:p w14:paraId="7A837DAC"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poles</w:t>
            </w:r>
          </w:p>
        </w:tc>
        <w:tc>
          <w:tcPr>
            <w:tcW w:w="1695" w:type="dxa"/>
          </w:tcPr>
          <w:p w14:paraId="21793994"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fuelwood</w:t>
            </w:r>
          </w:p>
        </w:tc>
      </w:tr>
      <w:tr w:rsidR="00CF1A44" w:rsidRPr="007B2D94" w14:paraId="390EA10D" w14:textId="77777777" w:rsidTr="00E304EA">
        <w:trPr>
          <w:trHeight w:val="432"/>
        </w:trPr>
        <w:tc>
          <w:tcPr>
            <w:tcW w:w="2695" w:type="dxa"/>
          </w:tcPr>
          <w:p w14:paraId="76D1677F"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Increase in maize yield </w:t>
            </w:r>
          </w:p>
        </w:tc>
        <w:tc>
          <w:tcPr>
            <w:tcW w:w="1530" w:type="dxa"/>
          </w:tcPr>
          <w:p w14:paraId="5A7C6EB1"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4 bags of 50kg</w:t>
            </w:r>
          </w:p>
        </w:tc>
        <w:tc>
          <w:tcPr>
            <w:tcW w:w="1620" w:type="dxa"/>
          </w:tcPr>
          <w:p w14:paraId="72AF6A5E"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 bags of 50kg</w:t>
            </w:r>
          </w:p>
        </w:tc>
        <w:tc>
          <w:tcPr>
            <w:tcW w:w="1620" w:type="dxa"/>
          </w:tcPr>
          <w:p w14:paraId="4E9091D5" w14:textId="2D57EDED"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 bag of 50kg</w:t>
            </w:r>
          </w:p>
        </w:tc>
        <w:tc>
          <w:tcPr>
            <w:tcW w:w="1695" w:type="dxa"/>
          </w:tcPr>
          <w:p w14:paraId="1B37719F"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 bag of 50kg</w:t>
            </w:r>
          </w:p>
        </w:tc>
      </w:tr>
      <w:tr w:rsidR="00CF1A44" w:rsidRPr="007B2D94" w14:paraId="5553B5E3" w14:textId="77777777" w:rsidTr="00E304EA">
        <w:trPr>
          <w:trHeight w:val="432"/>
        </w:trPr>
        <w:tc>
          <w:tcPr>
            <w:tcW w:w="2695" w:type="dxa"/>
          </w:tcPr>
          <w:p w14:paraId="014543B9"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Time </w:t>
            </w:r>
            <w:r w:rsidR="00CF1B72" w:rsidRPr="007B2D94">
              <w:rPr>
                <w:rFonts w:ascii="Times New Roman" w:hAnsi="Times New Roman" w:cs="Times New Roman"/>
                <w:b/>
                <w:sz w:val="24"/>
                <w:szCs w:val="24"/>
              </w:rPr>
              <w:t>until improvement</w:t>
            </w:r>
          </w:p>
        </w:tc>
        <w:tc>
          <w:tcPr>
            <w:tcW w:w="1530" w:type="dxa"/>
          </w:tcPr>
          <w:p w14:paraId="5943B512"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 years</w:t>
            </w:r>
          </w:p>
        </w:tc>
        <w:tc>
          <w:tcPr>
            <w:tcW w:w="1620" w:type="dxa"/>
          </w:tcPr>
          <w:p w14:paraId="15865B78"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 year</w:t>
            </w:r>
            <w:r w:rsidR="00E640C1" w:rsidRPr="007B2D94">
              <w:rPr>
                <w:rFonts w:ascii="Times New Roman" w:hAnsi="Times New Roman" w:cs="Times New Roman"/>
                <w:sz w:val="24"/>
                <w:szCs w:val="24"/>
              </w:rPr>
              <w:t>s</w:t>
            </w:r>
          </w:p>
        </w:tc>
        <w:tc>
          <w:tcPr>
            <w:tcW w:w="1620" w:type="dxa"/>
          </w:tcPr>
          <w:p w14:paraId="5E6FC70F"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3 years</w:t>
            </w:r>
          </w:p>
        </w:tc>
        <w:tc>
          <w:tcPr>
            <w:tcW w:w="1695" w:type="dxa"/>
          </w:tcPr>
          <w:p w14:paraId="01347AB2"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 years</w:t>
            </w:r>
          </w:p>
        </w:tc>
      </w:tr>
      <w:tr w:rsidR="006B201F" w:rsidRPr="007B2D94" w14:paraId="45ACB923" w14:textId="77777777" w:rsidTr="00E304EA">
        <w:tc>
          <w:tcPr>
            <w:tcW w:w="9160" w:type="dxa"/>
            <w:gridSpan w:val="5"/>
          </w:tcPr>
          <w:p w14:paraId="07759A4A" w14:textId="77777777" w:rsidR="006B201F" w:rsidRPr="007B2D94" w:rsidRDefault="006B201F" w:rsidP="005C3F19">
            <w:pPr>
              <w:spacing w:line="360" w:lineRule="auto"/>
              <w:jc w:val="center"/>
              <w:rPr>
                <w:rFonts w:ascii="Times New Roman" w:hAnsi="Times New Roman" w:cs="Times New Roman"/>
                <w:sz w:val="24"/>
                <w:szCs w:val="24"/>
              </w:rPr>
            </w:pPr>
          </w:p>
        </w:tc>
      </w:tr>
      <w:tr w:rsidR="00CF1A44" w:rsidRPr="007B2D94" w14:paraId="2BA966BF" w14:textId="77777777" w:rsidTr="00E304EA">
        <w:tc>
          <w:tcPr>
            <w:tcW w:w="2695" w:type="dxa"/>
          </w:tcPr>
          <w:p w14:paraId="0E474CA8"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WTA</w:t>
            </w:r>
            <w:r w:rsidR="00A01D47" w:rsidRPr="007B2D94">
              <w:rPr>
                <w:rFonts w:ascii="Times New Roman" w:hAnsi="Times New Roman" w:cs="Times New Roman"/>
                <w:b/>
                <w:sz w:val="24"/>
                <w:szCs w:val="24"/>
              </w:rPr>
              <w:t xml:space="preserve"> (</w:t>
            </w:r>
            <w:r w:rsidRPr="007B2D94">
              <w:rPr>
                <w:rFonts w:ascii="Times New Roman" w:hAnsi="Times New Roman" w:cs="Times New Roman"/>
                <w:b/>
                <w:sz w:val="24"/>
                <w:szCs w:val="24"/>
              </w:rPr>
              <w:t>no ASC</w:t>
            </w:r>
            <w:r w:rsidR="00A01D47" w:rsidRPr="007B2D94">
              <w:rPr>
                <w:rFonts w:ascii="Times New Roman" w:hAnsi="Times New Roman" w:cs="Times New Roman"/>
                <w:b/>
                <w:sz w:val="24"/>
                <w:szCs w:val="24"/>
              </w:rPr>
              <w:t>)</w:t>
            </w:r>
          </w:p>
          <w:p w14:paraId="605493CF"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(95% CI)</w:t>
            </w:r>
          </w:p>
        </w:tc>
        <w:tc>
          <w:tcPr>
            <w:tcW w:w="1530" w:type="dxa"/>
          </w:tcPr>
          <w:p w14:paraId="27B750AE" w14:textId="77777777" w:rsidR="00CF1A44" w:rsidRPr="007B2D94" w:rsidRDefault="006F06F9"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5.15</w:t>
            </w:r>
          </w:p>
          <w:p w14:paraId="3E9EECF1" w14:textId="77777777" w:rsidR="00CF1A44" w:rsidRPr="007B2D94" w:rsidRDefault="006F06F9"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(-7.91</w:t>
            </w:r>
            <w:r w:rsidR="00CF1A44" w:rsidRPr="007B2D94">
              <w:rPr>
                <w:rFonts w:ascii="Times New Roman" w:hAnsi="Times New Roman" w:cs="Times New Roman"/>
                <w:sz w:val="24"/>
                <w:szCs w:val="24"/>
              </w:rPr>
              <w:t xml:space="preserve">; </w:t>
            </w:r>
            <w:r w:rsidRPr="007B2D94">
              <w:rPr>
                <w:rFonts w:ascii="Times New Roman" w:hAnsi="Times New Roman" w:cs="Times New Roman"/>
                <w:sz w:val="24"/>
                <w:szCs w:val="24"/>
              </w:rPr>
              <w:t>18.11)</w:t>
            </w:r>
          </w:p>
        </w:tc>
        <w:tc>
          <w:tcPr>
            <w:tcW w:w="1620" w:type="dxa"/>
          </w:tcPr>
          <w:p w14:paraId="71F4A932" w14:textId="77777777" w:rsidR="006F06F9"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w:t>
            </w:r>
            <w:r w:rsidR="006F06F9" w:rsidRPr="007B2D94">
              <w:rPr>
                <w:rFonts w:ascii="Times New Roman" w:hAnsi="Times New Roman" w:cs="Times New Roman"/>
                <w:sz w:val="24"/>
                <w:szCs w:val="24"/>
              </w:rPr>
              <w:t xml:space="preserve">8.86 </w:t>
            </w:r>
          </w:p>
          <w:p w14:paraId="520BE696"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w:t>
            </w:r>
            <w:r w:rsidR="006F06F9" w:rsidRPr="007B2D94">
              <w:rPr>
                <w:rFonts w:ascii="Times New Roman" w:hAnsi="Times New Roman" w:cs="Times New Roman"/>
                <w:sz w:val="24"/>
                <w:szCs w:val="24"/>
              </w:rPr>
              <w:t>-25.77</w:t>
            </w:r>
            <w:r w:rsidRPr="007B2D94">
              <w:rPr>
                <w:rFonts w:ascii="Times New Roman" w:hAnsi="Times New Roman" w:cs="Times New Roman"/>
                <w:sz w:val="24"/>
                <w:szCs w:val="24"/>
              </w:rPr>
              <w:t xml:space="preserve">; </w:t>
            </w:r>
            <w:r w:rsidR="006F06F9" w:rsidRPr="007B2D94">
              <w:rPr>
                <w:rFonts w:ascii="Times New Roman" w:hAnsi="Times New Roman" w:cs="Times New Roman"/>
                <w:sz w:val="24"/>
                <w:szCs w:val="24"/>
              </w:rPr>
              <w:t>3.00</w:t>
            </w:r>
            <w:r w:rsidRPr="007B2D94">
              <w:rPr>
                <w:rFonts w:ascii="Times New Roman" w:hAnsi="Times New Roman" w:cs="Times New Roman"/>
                <w:sz w:val="24"/>
                <w:szCs w:val="24"/>
              </w:rPr>
              <w:t>)</w:t>
            </w:r>
          </w:p>
        </w:tc>
        <w:tc>
          <w:tcPr>
            <w:tcW w:w="1620" w:type="dxa"/>
          </w:tcPr>
          <w:p w14:paraId="2D99F969" w14:textId="77777777" w:rsidR="00CF1A44" w:rsidRPr="007B2D94" w:rsidRDefault="00CF1A44"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w:t>
            </w:r>
            <w:r w:rsidR="00CA0A51" w:rsidRPr="007B2D94">
              <w:rPr>
                <w:rFonts w:ascii="Times New Roman" w:hAnsi="Times New Roman" w:cs="Times New Roman"/>
                <w:sz w:val="24"/>
                <w:szCs w:val="24"/>
              </w:rPr>
              <w:t>1.18</w:t>
            </w:r>
          </w:p>
          <w:p w14:paraId="070200B9" w14:textId="77777777" w:rsidR="00CF1A44" w:rsidRPr="007B2D94" w:rsidRDefault="006F06F9"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(6.</w:t>
            </w:r>
            <w:r w:rsidR="00CA0A51" w:rsidRPr="007B2D94">
              <w:rPr>
                <w:rFonts w:ascii="Times New Roman" w:hAnsi="Times New Roman" w:cs="Times New Roman"/>
                <w:sz w:val="24"/>
                <w:szCs w:val="24"/>
              </w:rPr>
              <w:t>12</w:t>
            </w:r>
            <w:r w:rsidR="00CF1A44" w:rsidRPr="007B2D94">
              <w:rPr>
                <w:rFonts w:ascii="Times New Roman" w:hAnsi="Times New Roman" w:cs="Times New Roman"/>
                <w:sz w:val="24"/>
                <w:szCs w:val="24"/>
              </w:rPr>
              <w:t>; 4</w:t>
            </w:r>
            <w:r w:rsidR="00CA0A51" w:rsidRPr="007B2D94">
              <w:rPr>
                <w:rFonts w:ascii="Times New Roman" w:hAnsi="Times New Roman" w:cs="Times New Roman"/>
                <w:sz w:val="24"/>
                <w:szCs w:val="24"/>
              </w:rPr>
              <w:t>6.24</w:t>
            </w:r>
            <w:r w:rsidR="00CF1A44" w:rsidRPr="007B2D94">
              <w:rPr>
                <w:rFonts w:ascii="Times New Roman" w:hAnsi="Times New Roman" w:cs="Times New Roman"/>
                <w:sz w:val="24"/>
                <w:szCs w:val="24"/>
              </w:rPr>
              <w:t>)</w:t>
            </w:r>
          </w:p>
        </w:tc>
        <w:tc>
          <w:tcPr>
            <w:tcW w:w="1695" w:type="dxa"/>
          </w:tcPr>
          <w:p w14:paraId="72E268EF" w14:textId="77777777" w:rsidR="00CF1A44" w:rsidRPr="007B2D94" w:rsidRDefault="006F06F9"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w:t>
            </w:r>
            <w:r w:rsidR="00CA0A51" w:rsidRPr="007B2D94">
              <w:rPr>
                <w:rFonts w:ascii="Times New Roman" w:hAnsi="Times New Roman" w:cs="Times New Roman"/>
                <w:sz w:val="24"/>
                <w:szCs w:val="24"/>
              </w:rPr>
              <w:t>0.04</w:t>
            </w:r>
          </w:p>
          <w:p w14:paraId="72E08DB6" w14:textId="77777777" w:rsidR="006F06F9" w:rsidRPr="007B2D94" w:rsidRDefault="006F06F9"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w:t>
            </w:r>
            <w:r w:rsidR="00CA0A51" w:rsidRPr="007B2D94">
              <w:rPr>
                <w:rFonts w:ascii="Times New Roman" w:hAnsi="Times New Roman" w:cs="Times New Roman"/>
                <w:sz w:val="24"/>
                <w:szCs w:val="24"/>
              </w:rPr>
              <w:t>5.27</w:t>
            </w:r>
            <w:r w:rsidRPr="007B2D94">
              <w:rPr>
                <w:rFonts w:ascii="Times New Roman" w:hAnsi="Times New Roman" w:cs="Times New Roman"/>
                <w:sz w:val="24"/>
                <w:szCs w:val="24"/>
              </w:rPr>
              <w:t xml:space="preserve">; </w:t>
            </w:r>
            <w:r w:rsidR="00CA0A51" w:rsidRPr="007B2D94">
              <w:rPr>
                <w:rFonts w:ascii="Times New Roman" w:hAnsi="Times New Roman" w:cs="Times New Roman"/>
                <w:sz w:val="24"/>
                <w:szCs w:val="24"/>
              </w:rPr>
              <w:t>4.80</w:t>
            </w:r>
            <w:r w:rsidRPr="007B2D94">
              <w:rPr>
                <w:rFonts w:ascii="Times New Roman" w:hAnsi="Times New Roman" w:cs="Times New Roman"/>
                <w:sz w:val="24"/>
                <w:szCs w:val="24"/>
              </w:rPr>
              <w:t>)</w:t>
            </w:r>
          </w:p>
        </w:tc>
      </w:tr>
      <w:tr w:rsidR="00CA0A51" w:rsidRPr="007B2D94" w14:paraId="3A3D2780" w14:textId="77777777" w:rsidTr="00E304EA">
        <w:tc>
          <w:tcPr>
            <w:tcW w:w="2695" w:type="dxa"/>
          </w:tcPr>
          <w:p w14:paraId="1CD768F5" w14:textId="77777777" w:rsidR="00CA0A51" w:rsidRPr="007B2D94" w:rsidRDefault="006B201F" w:rsidP="005C3F19">
            <w:pPr>
              <w:spacing w:line="360" w:lineRule="auto"/>
              <w:rPr>
                <w:rFonts w:ascii="Times New Roman" w:hAnsi="Times New Roman" w:cs="Times New Roman"/>
                <w:b/>
                <w:sz w:val="24"/>
                <w:szCs w:val="24"/>
                <w:highlight w:val="yellow"/>
              </w:rPr>
            </w:pPr>
            <w:r w:rsidRPr="007B2D94">
              <w:rPr>
                <w:rFonts w:ascii="Times New Roman" w:hAnsi="Times New Roman" w:cs="Times New Roman"/>
                <w:b/>
                <w:sz w:val="24"/>
                <w:szCs w:val="24"/>
              </w:rPr>
              <w:t>Proportion of sample</w:t>
            </w:r>
            <w:r w:rsidR="00CA0A51" w:rsidRPr="007B2D94">
              <w:rPr>
                <w:rFonts w:ascii="Times New Roman" w:hAnsi="Times New Roman" w:cs="Times New Roman"/>
                <w:b/>
                <w:sz w:val="24"/>
                <w:szCs w:val="24"/>
              </w:rPr>
              <w:t xml:space="preserve"> with positive WTA </w:t>
            </w:r>
          </w:p>
        </w:tc>
        <w:tc>
          <w:tcPr>
            <w:tcW w:w="1530" w:type="dxa"/>
          </w:tcPr>
          <w:p w14:paraId="0EE241FE" w14:textId="77777777" w:rsidR="00CA0A51" w:rsidRPr="007B2D94" w:rsidRDefault="00CA0A51" w:rsidP="005C3F19">
            <w:pPr>
              <w:spacing w:line="360" w:lineRule="auto"/>
              <w:jc w:val="center"/>
              <w:rPr>
                <w:rFonts w:ascii="Times New Roman" w:hAnsi="Times New Roman" w:cs="Times New Roman"/>
                <w:sz w:val="24"/>
                <w:szCs w:val="24"/>
                <w:highlight w:val="yellow"/>
              </w:rPr>
            </w:pPr>
            <w:r w:rsidRPr="007B2D94">
              <w:rPr>
                <w:rFonts w:ascii="Times New Roman" w:hAnsi="Times New Roman" w:cs="Times New Roman"/>
                <w:color w:val="000000"/>
                <w:sz w:val="24"/>
                <w:szCs w:val="24"/>
              </w:rPr>
              <w:t>49%</w:t>
            </w:r>
          </w:p>
        </w:tc>
        <w:tc>
          <w:tcPr>
            <w:tcW w:w="1620" w:type="dxa"/>
          </w:tcPr>
          <w:p w14:paraId="190A6F96" w14:textId="77777777" w:rsidR="00CA0A51" w:rsidRPr="007B2D94" w:rsidRDefault="00CA0A51" w:rsidP="005C3F19">
            <w:pPr>
              <w:spacing w:line="360" w:lineRule="auto"/>
              <w:jc w:val="center"/>
              <w:rPr>
                <w:rFonts w:ascii="Times New Roman" w:hAnsi="Times New Roman" w:cs="Times New Roman"/>
                <w:sz w:val="24"/>
                <w:szCs w:val="24"/>
                <w:highlight w:val="yellow"/>
              </w:rPr>
            </w:pPr>
            <w:r w:rsidRPr="007B2D94">
              <w:rPr>
                <w:rFonts w:ascii="Times New Roman" w:hAnsi="Times New Roman" w:cs="Times New Roman"/>
                <w:color w:val="000000"/>
                <w:sz w:val="24"/>
                <w:szCs w:val="24"/>
              </w:rPr>
              <w:t>71%</w:t>
            </w:r>
          </w:p>
        </w:tc>
        <w:tc>
          <w:tcPr>
            <w:tcW w:w="1620" w:type="dxa"/>
          </w:tcPr>
          <w:p w14:paraId="40679DD1" w14:textId="77777777" w:rsidR="00CA0A51" w:rsidRPr="007B2D94" w:rsidRDefault="00CA0A51" w:rsidP="005C3F19">
            <w:pPr>
              <w:spacing w:line="360" w:lineRule="auto"/>
              <w:jc w:val="center"/>
              <w:rPr>
                <w:rFonts w:ascii="Times New Roman" w:hAnsi="Times New Roman" w:cs="Times New Roman"/>
                <w:sz w:val="24"/>
                <w:szCs w:val="24"/>
                <w:highlight w:val="yellow"/>
              </w:rPr>
            </w:pPr>
            <w:r w:rsidRPr="007B2D94">
              <w:rPr>
                <w:rFonts w:ascii="Times New Roman" w:hAnsi="Times New Roman" w:cs="Times New Roman"/>
                <w:color w:val="000000"/>
                <w:sz w:val="24"/>
                <w:szCs w:val="24"/>
              </w:rPr>
              <w:t>20%</w:t>
            </w:r>
          </w:p>
        </w:tc>
        <w:tc>
          <w:tcPr>
            <w:tcW w:w="1695" w:type="dxa"/>
          </w:tcPr>
          <w:p w14:paraId="621E29F9" w14:textId="77777777" w:rsidR="00CA0A51" w:rsidRPr="007B2D94" w:rsidRDefault="00CA0A51"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63%</w:t>
            </w:r>
          </w:p>
        </w:tc>
      </w:tr>
      <w:tr w:rsidR="00CF1A44" w:rsidRPr="007B2D94" w14:paraId="45E1CF8F" w14:textId="77777777" w:rsidTr="00E304EA">
        <w:tc>
          <w:tcPr>
            <w:tcW w:w="2695" w:type="dxa"/>
          </w:tcPr>
          <w:p w14:paraId="57211E82" w14:textId="77777777" w:rsidR="00CF1A44" w:rsidRPr="007B2D94" w:rsidRDefault="00CF1A44"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 xml:space="preserve">Proportion of </w:t>
            </w:r>
            <w:r w:rsidR="00E31B5A" w:rsidRPr="007B2D94">
              <w:rPr>
                <w:rFonts w:ascii="Times New Roman" w:hAnsi="Times New Roman" w:cs="Times New Roman"/>
                <w:b/>
                <w:sz w:val="24"/>
                <w:szCs w:val="24"/>
              </w:rPr>
              <w:t>1</w:t>
            </w:r>
            <w:r w:rsidR="00E31B5A" w:rsidRPr="007B2D94">
              <w:rPr>
                <w:rFonts w:ascii="Times New Roman" w:hAnsi="Times New Roman" w:cs="Times New Roman"/>
                <w:b/>
                <w:sz w:val="24"/>
                <w:szCs w:val="24"/>
                <w:vertAlign w:val="superscript"/>
              </w:rPr>
              <w:t>st</w:t>
            </w:r>
            <w:r w:rsidR="00E31B5A" w:rsidRPr="007B2D94">
              <w:rPr>
                <w:rFonts w:ascii="Times New Roman" w:hAnsi="Times New Roman" w:cs="Times New Roman"/>
                <w:b/>
                <w:sz w:val="24"/>
                <w:szCs w:val="24"/>
              </w:rPr>
              <w:t xml:space="preserve"> ranks</w:t>
            </w:r>
          </w:p>
        </w:tc>
        <w:tc>
          <w:tcPr>
            <w:tcW w:w="1530" w:type="dxa"/>
          </w:tcPr>
          <w:p w14:paraId="2C9C463B" w14:textId="77777777" w:rsidR="00CF1A44" w:rsidRPr="007B2D94" w:rsidRDefault="00E640C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26</w:t>
            </w:r>
            <w:r w:rsidR="00CF1A44" w:rsidRPr="007B2D94">
              <w:rPr>
                <w:rFonts w:ascii="Times New Roman" w:hAnsi="Times New Roman" w:cs="Times New Roman"/>
                <w:sz w:val="24"/>
                <w:szCs w:val="24"/>
              </w:rPr>
              <w:t>%</w:t>
            </w:r>
          </w:p>
        </w:tc>
        <w:tc>
          <w:tcPr>
            <w:tcW w:w="1620" w:type="dxa"/>
          </w:tcPr>
          <w:p w14:paraId="023F1995" w14:textId="77777777" w:rsidR="00CF1A44" w:rsidRPr="007B2D94" w:rsidRDefault="00E640C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61</w:t>
            </w:r>
            <w:r w:rsidR="00CF1A44" w:rsidRPr="007B2D94">
              <w:rPr>
                <w:rFonts w:ascii="Times New Roman" w:hAnsi="Times New Roman" w:cs="Times New Roman"/>
                <w:sz w:val="24"/>
                <w:szCs w:val="24"/>
              </w:rPr>
              <w:t>%</w:t>
            </w:r>
          </w:p>
        </w:tc>
        <w:tc>
          <w:tcPr>
            <w:tcW w:w="1620" w:type="dxa"/>
          </w:tcPr>
          <w:p w14:paraId="49C51BEE" w14:textId="77777777" w:rsidR="00CF1A44" w:rsidRPr="007B2D94" w:rsidRDefault="00E640C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3</w:t>
            </w:r>
            <w:r w:rsidR="00CF1A44" w:rsidRPr="007B2D94">
              <w:rPr>
                <w:rFonts w:ascii="Times New Roman" w:hAnsi="Times New Roman" w:cs="Times New Roman"/>
                <w:sz w:val="24"/>
                <w:szCs w:val="24"/>
              </w:rPr>
              <w:t>%</w:t>
            </w:r>
          </w:p>
        </w:tc>
        <w:tc>
          <w:tcPr>
            <w:tcW w:w="1695" w:type="dxa"/>
          </w:tcPr>
          <w:p w14:paraId="29CD5926" w14:textId="77777777" w:rsidR="00CF1A44" w:rsidRPr="007B2D94" w:rsidRDefault="00E640C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11</w:t>
            </w:r>
            <w:r w:rsidR="00CF1A44" w:rsidRPr="007B2D94">
              <w:rPr>
                <w:rFonts w:ascii="Times New Roman" w:hAnsi="Times New Roman" w:cs="Times New Roman"/>
                <w:sz w:val="24"/>
                <w:szCs w:val="24"/>
              </w:rPr>
              <w:t>%</w:t>
            </w:r>
          </w:p>
        </w:tc>
      </w:tr>
      <w:tr w:rsidR="00E31B5A" w:rsidRPr="007B2D94" w14:paraId="5716E193" w14:textId="77777777" w:rsidTr="00E304EA">
        <w:tc>
          <w:tcPr>
            <w:tcW w:w="2695" w:type="dxa"/>
          </w:tcPr>
          <w:p w14:paraId="02E4891B" w14:textId="77777777" w:rsidR="00E31B5A" w:rsidRPr="007B2D94" w:rsidRDefault="00E31B5A" w:rsidP="005C3F19">
            <w:pPr>
              <w:spacing w:line="360" w:lineRule="auto"/>
              <w:ind w:left="288"/>
              <w:rPr>
                <w:rFonts w:ascii="Times New Roman" w:hAnsi="Times New Roman" w:cs="Times New Roman"/>
                <w:b/>
                <w:sz w:val="24"/>
                <w:szCs w:val="24"/>
              </w:rPr>
            </w:pPr>
            <w:r w:rsidRPr="007B2D94">
              <w:rPr>
                <w:rFonts w:ascii="Times New Roman" w:hAnsi="Times New Roman" w:cs="Times New Roman"/>
                <w:b/>
                <w:sz w:val="24"/>
                <w:szCs w:val="24"/>
              </w:rPr>
              <w:t xml:space="preserve">owner </w:t>
            </w:r>
            <w:r w:rsidR="00CD7D6D" w:rsidRPr="007B2D94">
              <w:rPr>
                <w:rFonts w:ascii="Times New Roman" w:hAnsi="Times New Roman" w:cs="Times New Roman"/>
                <w:b/>
                <w:sz w:val="24"/>
                <w:szCs w:val="24"/>
              </w:rPr>
              <w:t>&gt;</w:t>
            </w:r>
            <w:r w:rsidRPr="007B2D94">
              <w:rPr>
                <w:rFonts w:ascii="Times New Roman" w:hAnsi="Times New Roman" w:cs="Times New Roman"/>
                <w:b/>
                <w:sz w:val="24"/>
                <w:szCs w:val="24"/>
              </w:rPr>
              <w:t>1 plot</w:t>
            </w:r>
          </w:p>
        </w:tc>
        <w:tc>
          <w:tcPr>
            <w:tcW w:w="1530" w:type="dxa"/>
          </w:tcPr>
          <w:p w14:paraId="146C705B"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31%</w:t>
            </w:r>
          </w:p>
        </w:tc>
        <w:tc>
          <w:tcPr>
            <w:tcW w:w="1620" w:type="dxa"/>
          </w:tcPr>
          <w:p w14:paraId="1F1F1899"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59%</w:t>
            </w:r>
          </w:p>
        </w:tc>
        <w:tc>
          <w:tcPr>
            <w:tcW w:w="1620" w:type="dxa"/>
          </w:tcPr>
          <w:p w14:paraId="06FF5F48"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2%</w:t>
            </w:r>
          </w:p>
        </w:tc>
        <w:tc>
          <w:tcPr>
            <w:tcW w:w="1695" w:type="dxa"/>
          </w:tcPr>
          <w:p w14:paraId="0DF6FB64"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8%</w:t>
            </w:r>
          </w:p>
        </w:tc>
      </w:tr>
      <w:tr w:rsidR="00E31B5A" w:rsidRPr="007B2D94" w14:paraId="751BF026" w14:textId="77777777" w:rsidTr="00E304EA">
        <w:tc>
          <w:tcPr>
            <w:tcW w:w="2695" w:type="dxa"/>
          </w:tcPr>
          <w:p w14:paraId="23D8B1BA" w14:textId="77777777" w:rsidR="00E31B5A" w:rsidRPr="007B2D94" w:rsidRDefault="00E31B5A" w:rsidP="005C3F19">
            <w:pPr>
              <w:spacing w:line="360" w:lineRule="auto"/>
              <w:ind w:left="288"/>
              <w:rPr>
                <w:rFonts w:ascii="Times New Roman" w:hAnsi="Times New Roman" w:cs="Times New Roman"/>
                <w:b/>
                <w:sz w:val="24"/>
                <w:szCs w:val="24"/>
              </w:rPr>
            </w:pPr>
            <w:r w:rsidRPr="007B2D94">
              <w:rPr>
                <w:rFonts w:ascii="Times New Roman" w:hAnsi="Times New Roman" w:cs="Times New Roman"/>
                <w:b/>
                <w:sz w:val="24"/>
                <w:szCs w:val="24"/>
              </w:rPr>
              <w:t>owner 1 plot</w:t>
            </w:r>
          </w:p>
        </w:tc>
        <w:tc>
          <w:tcPr>
            <w:tcW w:w="1530" w:type="dxa"/>
          </w:tcPr>
          <w:p w14:paraId="4B26E092"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15%</w:t>
            </w:r>
          </w:p>
        </w:tc>
        <w:tc>
          <w:tcPr>
            <w:tcW w:w="1620" w:type="dxa"/>
          </w:tcPr>
          <w:p w14:paraId="2D821D21"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66%</w:t>
            </w:r>
          </w:p>
        </w:tc>
        <w:tc>
          <w:tcPr>
            <w:tcW w:w="1620" w:type="dxa"/>
          </w:tcPr>
          <w:p w14:paraId="73A43787"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3%</w:t>
            </w:r>
          </w:p>
        </w:tc>
        <w:tc>
          <w:tcPr>
            <w:tcW w:w="1695" w:type="dxa"/>
          </w:tcPr>
          <w:p w14:paraId="7DF32D40" w14:textId="77777777" w:rsidR="00E31B5A" w:rsidRPr="007B2D94" w:rsidRDefault="00E31B5A" w:rsidP="005C3F19">
            <w:pPr>
              <w:spacing w:line="360" w:lineRule="auto"/>
              <w:jc w:val="center"/>
              <w:rPr>
                <w:rFonts w:ascii="Times New Roman" w:hAnsi="Times New Roman" w:cs="Times New Roman"/>
                <w:sz w:val="24"/>
                <w:szCs w:val="24"/>
              </w:rPr>
            </w:pPr>
            <w:r w:rsidRPr="007B2D94">
              <w:rPr>
                <w:rFonts w:ascii="Times New Roman" w:hAnsi="Times New Roman" w:cs="Times New Roman"/>
                <w:color w:val="000000"/>
                <w:sz w:val="24"/>
                <w:szCs w:val="24"/>
              </w:rPr>
              <w:t>16%</w:t>
            </w:r>
          </w:p>
        </w:tc>
      </w:tr>
      <w:tr w:rsidR="00471C8D" w:rsidRPr="007B2D94" w14:paraId="0DE6BD2E" w14:textId="77777777" w:rsidTr="00E304EA">
        <w:tc>
          <w:tcPr>
            <w:tcW w:w="2695" w:type="dxa"/>
          </w:tcPr>
          <w:p w14:paraId="4BD8E468" w14:textId="77777777" w:rsidR="00471C8D" w:rsidRPr="007B2D94" w:rsidRDefault="00CD7D6D"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Incentive</w:t>
            </w:r>
            <w:r w:rsidR="00A01D47" w:rsidRPr="007B2D94">
              <w:rPr>
                <w:rFonts w:ascii="Times New Roman" w:hAnsi="Times New Roman" w:cs="Times New Roman"/>
                <w:b/>
                <w:sz w:val="24"/>
                <w:szCs w:val="24"/>
              </w:rPr>
              <w:t xml:space="preserve"> needed</w:t>
            </w:r>
            <w:r w:rsidRPr="007B2D94">
              <w:rPr>
                <w:rFonts w:ascii="Times New Roman" w:hAnsi="Times New Roman" w:cs="Times New Roman"/>
                <w:b/>
                <w:sz w:val="24"/>
                <w:szCs w:val="24"/>
              </w:rPr>
              <w:t xml:space="preserve"> for</w:t>
            </w:r>
            <w:r w:rsidR="00471C8D" w:rsidRPr="007B2D94">
              <w:rPr>
                <w:rFonts w:ascii="Times New Roman" w:hAnsi="Times New Roman" w:cs="Times New Roman"/>
                <w:b/>
                <w:sz w:val="24"/>
                <w:szCs w:val="24"/>
              </w:rPr>
              <w:t xml:space="preserve"> highest</w:t>
            </w:r>
            <w:r w:rsidRPr="007B2D94">
              <w:rPr>
                <w:rFonts w:ascii="Times New Roman" w:hAnsi="Times New Roman" w:cs="Times New Roman"/>
                <w:b/>
                <w:sz w:val="24"/>
                <w:szCs w:val="24"/>
              </w:rPr>
              <w:t xml:space="preserve"> majority</w:t>
            </w:r>
            <w:r w:rsidR="00A01D47" w:rsidRPr="007B2D94">
              <w:rPr>
                <w:rFonts w:ascii="Times New Roman" w:hAnsi="Times New Roman" w:cs="Times New Roman"/>
                <w:b/>
                <w:sz w:val="24"/>
                <w:szCs w:val="24"/>
              </w:rPr>
              <w:t xml:space="preserve"> rank</w:t>
            </w:r>
            <w:r w:rsidRPr="007B2D94">
              <w:rPr>
                <w:rFonts w:ascii="Times New Roman" w:hAnsi="Times New Roman" w:cs="Times New Roman"/>
                <w:b/>
                <w:sz w:val="24"/>
                <w:szCs w:val="24"/>
              </w:rPr>
              <w:t xml:space="preserve"> </w:t>
            </w:r>
          </w:p>
        </w:tc>
        <w:tc>
          <w:tcPr>
            <w:tcW w:w="1530" w:type="dxa"/>
          </w:tcPr>
          <w:p w14:paraId="5ABF3455" w14:textId="77777777" w:rsidR="00471C8D" w:rsidRPr="007B2D94" w:rsidRDefault="0018408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52</w:t>
            </w:r>
          </w:p>
        </w:tc>
        <w:tc>
          <w:tcPr>
            <w:tcW w:w="1620" w:type="dxa"/>
          </w:tcPr>
          <w:p w14:paraId="744796D0" w14:textId="77777777" w:rsidR="00471C8D" w:rsidRPr="007B2D94" w:rsidRDefault="00CD7D6D"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0</w:t>
            </w:r>
          </w:p>
        </w:tc>
        <w:tc>
          <w:tcPr>
            <w:tcW w:w="1620" w:type="dxa"/>
          </w:tcPr>
          <w:p w14:paraId="7971A604" w14:textId="77777777" w:rsidR="00471C8D" w:rsidRPr="007B2D94" w:rsidRDefault="0018408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135</w:t>
            </w:r>
          </w:p>
        </w:tc>
        <w:tc>
          <w:tcPr>
            <w:tcW w:w="1695" w:type="dxa"/>
          </w:tcPr>
          <w:p w14:paraId="17FADC6B" w14:textId="77777777" w:rsidR="00471C8D" w:rsidRPr="007B2D94" w:rsidRDefault="00184081" w:rsidP="005C3F19">
            <w:pPr>
              <w:spacing w:line="360" w:lineRule="auto"/>
              <w:jc w:val="center"/>
              <w:rPr>
                <w:rFonts w:ascii="Times New Roman" w:hAnsi="Times New Roman" w:cs="Times New Roman"/>
                <w:sz w:val="24"/>
                <w:szCs w:val="24"/>
              </w:rPr>
            </w:pPr>
            <w:r w:rsidRPr="007B2D94">
              <w:rPr>
                <w:rFonts w:ascii="Times New Roman" w:hAnsi="Times New Roman" w:cs="Times New Roman"/>
                <w:sz w:val="24"/>
                <w:szCs w:val="24"/>
              </w:rPr>
              <w:t>40</w:t>
            </w:r>
          </w:p>
        </w:tc>
      </w:tr>
    </w:tbl>
    <w:p w14:paraId="67F44C0D" w14:textId="2486BFD0" w:rsidR="006F06F9" w:rsidRPr="007B2D94" w:rsidRDefault="006F06F9"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Notes: Based on Krinsky and Robb</w:t>
      </w:r>
      <w:r w:rsidR="00FD64FB" w:rsidRPr="007B2D94">
        <w:rPr>
          <w:rFonts w:ascii="Times New Roman" w:hAnsi="Times New Roman" w:cs="Times New Roman"/>
          <w:sz w:val="24"/>
          <w:szCs w:val="24"/>
        </w:rPr>
        <w:t xml:space="preserve"> Monte Carlo simulation </w:t>
      </w:r>
      <w:r w:rsidRPr="007B2D94">
        <w:rPr>
          <w:rFonts w:ascii="Times New Roman" w:hAnsi="Times New Roman" w:cs="Times New Roman"/>
          <w:sz w:val="24"/>
          <w:szCs w:val="24"/>
        </w:rPr>
        <w:t>procedures with 2000 draws. WT</w:t>
      </w:r>
      <w:r w:rsidR="00EC3A72" w:rsidRPr="007B2D94">
        <w:rPr>
          <w:rFonts w:ascii="Times New Roman" w:hAnsi="Times New Roman" w:cs="Times New Roman"/>
          <w:sz w:val="24"/>
          <w:szCs w:val="24"/>
        </w:rPr>
        <w:t>A</w:t>
      </w:r>
      <w:r w:rsidRPr="007B2D94">
        <w:rPr>
          <w:rFonts w:ascii="Times New Roman" w:hAnsi="Times New Roman" w:cs="Times New Roman"/>
          <w:sz w:val="24"/>
          <w:szCs w:val="24"/>
        </w:rPr>
        <w:t xml:space="preserve"> values</w:t>
      </w:r>
      <w:r w:rsidR="00E304EA" w:rsidRPr="007B2D94">
        <w:rPr>
          <w:rFonts w:ascii="Times New Roman" w:hAnsi="Times New Roman" w:cs="Times New Roman"/>
          <w:sz w:val="24"/>
          <w:szCs w:val="24"/>
        </w:rPr>
        <w:t xml:space="preserve"> and incentives</w:t>
      </w:r>
      <w:r w:rsidRPr="007B2D94">
        <w:rPr>
          <w:rFonts w:ascii="Times New Roman" w:hAnsi="Times New Roman" w:cs="Times New Roman"/>
          <w:sz w:val="24"/>
          <w:szCs w:val="24"/>
        </w:rPr>
        <w:t xml:space="preserve"> are expressed in Malawi Kwacha (2015) * 1000, per farmer per year for a period of 5 years.</w:t>
      </w:r>
    </w:p>
    <w:p w14:paraId="22166D5C" w14:textId="77777777" w:rsidR="006F06F9" w:rsidRPr="007B2D94" w:rsidRDefault="006F06F9" w:rsidP="005C3F19">
      <w:pPr>
        <w:spacing w:line="360" w:lineRule="auto"/>
        <w:rPr>
          <w:rFonts w:ascii="Times New Roman" w:hAnsi="Times New Roman" w:cs="Times New Roman"/>
          <w:sz w:val="24"/>
          <w:szCs w:val="24"/>
        </w:rPr>
      </w:pPr>
    </w:p>
    <w:p w14:paraId="516E25B5" w14:textId="77777777" w:rsidR="00041213" w:rsidRPr="007B2D94" w:rsidRDefault="00041213"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4.5. Limitations</w:t>
      </w:r>
    </w:p>
    <w:p w14:paraId="09A96EF1" w14:textId="5FF18350" w:rsidR="00190F64" w:rsidRPr="007B2D94" w:rsidRDefault="00190F64"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The</w:t>
      </w:r>
      <w:r w:rsidR="00EC7ADD" w:rsidRPr="007B2D94">
        <w:rPr>
          <w:rFonts w:ascii="Times New Roman" w:hAnsi="Times New Roman" w:cs="Times New Roman"/>
          <w:sz w:val="24"/>
          <w:szCs w:val="24"/>
        </w:rPr>
        <w:t>re are some limitations to our study that affect the use of the results for further policy appraisal and implications for poverty and inequality reduction. Firstly, the</w:t>
      </w:r>
      <w:r w:rsidRPr="007B2D94">
        <w:rPr>
          <w:rFonts w:ascii="Times New Roman" w:hAnsi="Times New Roman" w:cs="Times New Roman"/>
          <w:sz w:val="24"/>
          <w:szCs w:val="24"/>
        </w:rPr>
        <w:t xml:space="preserve"> sample size of our study</w:t>
      </w:r>
      <w:r w:rsidR="00BD0B07" w:rsidRPr="007B2D94">
        <w:rPr>
          <w:rFonts w:ascii="Times New Roman" w:hAnsi="Times New Roman" w:cs="Times New Roman"/>
          <w:sz w:val="24"/>
          <w:szCs w:val="24"/>
        </w:rPr>
        <w:t xml:space="preserve"> (n=196)</w:t>
      </w:r>
      <w:r w:rsidRPr="007B2D94">
        <w:rPr>
          <w:rFonts w:ascii="Times New Roman" w:hAnsi="Times New Roman" w:cs="Times New Roman"/>
          <w:sz w:val="24"/>
          <w:szCs w:val="24"/>
        </w:rPr>
        <w:t xml:space="preserve"> is too small to aggregate the findings across the wider population of the </w:t>
      </w:r>
      <w:r w:rsidR="0059229C">
        <w:rPr>
          <w:rFonts w:ascii="Times New Roman" w:hAnsi="Times New Roman" w:cs="Times New Roman"/>
          <w:sz w:val="24"/>
          <w:szCs w:val="24"/>
        </w:rPr>
        <w:t xml:space="preserve">two </w:t>
      </w:r>
      <w:r w:rsidR="00DE4879" w:rsidRPr="007B2D94">
        <w:rPr>
          <w:rFonts w:ascii="Times New Roman" w:hAnsi="Times New Roman" w:cs="Times New Roman"/>
          <w:sz w:val="24"/>
          <w:szCs w:val="24"/>
        </w:rPr>
        <w:t>sampl</w:t>
      </w:r>
      <w:r w:rsidR="0059229C">
        <w:rPr>
          <w:rFonts w:ascii="Times New Roman" w:hAnsi="Times New Roman" w:cs="Times New Roman"/>
          <w:sz w:val="24"/>
          <w:szCs w:val="24"/>
        </w:rPr>
        <w:t>ed districts of our study</w:t>
      </w:r>
      <w:r w:rsidR="00BD0B07" w:rsidRPr="007B2D94">
        <w:rPr>
          <w:rFonts w:ascii="Times New Roman" w:hAnsi="Times New Roman" w:cs="Times New Roman"/>
          <w:sz w:val="24"/>
          <w:szCs w:val="24"/>
        </w:rPr>
        <w:t xml:space="preserve"> (over 1 million people)</w:t>
      </w:r>
      <w:r w:rsidR="00D330BD" w:rsidRPr="007B2D94">
        <w:rPr>
          <w:rFonts w:ascii="Times New Roman" w:hAnsi="Times New Roman" w:cs="Times New Roman"/>
          <w:sz w:val="24"/>
          <w:szCs w:val="24"/>
        </w:rPr>
        <w:t xml:space="preserve">, as the socioeconomic and agroecological conditions </w:t>
      </w:r>
      <w:r w:rsidR="00167E55">
        <w:rPr>
          <w:rFonts w:ascii="Times New Roman" w:hAnsi="Times New Roman" w:cs="Times New Roman"/>
          <w:sz w:val="24"/>
          <w:szCs w:val="24"/>
        </w:rPr>
        <w:t xml:space="preserve">of </w:t>
      </w:r>
      <w:r w:rsidR="00D330BD" w:rsidRPr="007B2D94">
        <w:rPr>
          <w:rFonts w:ascii="Times New Roman" w:hAnsi="Times New Roman" w:cs="Times New Roman"/>
          <w:sz w:val="24"/>
          <w:szCs w:val="24"/>
        </w:rPr>
        <w:t>two districts are more diverse than reflected in our sample</w:t>
      </w:r>
      <w:r w:rsidRPr="007B2D94">
        <w:rPr>
          <w:rFonts w:ascii="Times New Roman" w:hAnsi="Times New Roman" w:cs="Times New Roman"/>
          <w:sz w:val="24"/>
          <w:szCs w:val="24"/>
        </w:rPr>
        <w:t xml:space="preserve">. We therefore do not provide population level estimates of WTA. </w:t>
      </w:r>
      <w:r w:rsidR="000F1270">
        <w:rPr>
          <w:rFonts w:ascii="Times New Roman" w:hAnsi="Times New Roman" w:cs="Times New Roman"/>
          <w:sz w:val="24"/>
          <w:szCs w:val="24"/>
        </w:rPr>
        <w:t xml:space="preserve">Our </w:t>
      </w:r>
      <w:r w:rsidR="00894B58">
        <w:rPr>
          <w:rFonts w:ascii="Times New Roman" w:hAnsi="Times New Roman" w:cs="Times New Roman"/>
          <w:sz w:val="24"/>
          <w:szCs w:val="24"/>
        </w:rPr>
        <w:t xml:space="preserve">scenario </w:t>
      </w:r>
      <w:r w:rsidR="000F1270">
        <w:rPr>
          <w:rFonts w:ascii="Times New Roman" w:hAnsi="Times New Roman" w:cs="Times New Roman"/>
          <w:sz w:val="24"/>
          <w:szCs w:val="24"/>
        </w:rPr>
        <w:t xml:space="preserve">analysis </w:t>
      </w:r>
      <w:r w:rsidR="00894B58">
        <w:rPr>
          <w:rFonts w:ascii="Times New Roman" w:hAnsi="Times New Roman" w:cs="Times New Roman"/>
          <w:sz w:val="24"/>
          <w:szCs w:val="24"/>
        </w:rPr>
        <w:t>aimed to provide insight into the profiles of farmers that would be likely to adopt different packages</w:t>
      </w:r>
      <w:r w:rsidR="0079236B">
        <w:rPr>
          <w:rFonts w:ascii="Times New Roman" w:hAnsi="Times New Roman" w:cs="Times New Roman"/>
          <w:sz w:val="24"/>
          <w:szCs w:val="24"/>
        </w:rPr>
        <w:t>, but not to estimate aggregate welfare estimates or adoption rates.</w:t>
      </w:r>
      <w:r w:rsidR="001E6DFF">
        <w:rPr>
          <w:rFonts w:ascii="Times New Roman" w:hAnsi="Times New Roman" w:cs="Times New Roman"/>
          <w:sz w:val="24"/>
          <w:szCs w:val="24"/>
        </w:rPr>
        <w:t xml:space="preserve"> We argue that such profiles provide valuable information to development practitioners who tend to operate in selected communities</w:t>
      </w:r>
      <w:r w:rsidR="003F452C">
        <w:rPr>
          <w:rFonts w:ascii="Times New Roman" w:hAnsi="Times New Roman" w:cs="Times New Roman"/>
          <w:sz w:val="24"/>
          <w:szCs w:val="24"/>
        </w:rPr>
        <w:t xml:space="preserve"> and </w:t>
      </w:r>
      <w:r w:rsidR="003F452C" w:rsidRPr="003F452C">
        <w:rPr>
          <w:rFonts w:ascii="Times New Roman" w:hAnsi="Times New Roman" w:cs="Times New Roman"/>
          <w:sz w:val="24"/>
          <w:szCs w:val="24"/>
        </w:rPr>
        <w:t>would be able to target farmers depending on their profiles with the appropriate packages</w:t>
      </w:r>
      <w:r w:rsidR="001E6DFF" w:rsidRPr="003F452C">
        <w:rPr>
          <w:rFonts w:ascii="Times New Roman" w:hAnsi="Times New Roman" w:cs="Times New Roman"/>
          <w:sz w:val="24"/>
          <w:szCs w:val="24"/>
        </w:rPr>
        <w:t>.</w:t>
      </w:r>
    </w:p>
    <w:p w14:paraId="1C553C55" w14:textId="4F478F2B" w:rsidR="003E7A54" w:rsidRPr="007B2D94" w:rsidRDefault="001D3227"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Secondly,</w:t>
      </w:r>
      <w:r w:rsidR="003E7A54" w:rsidRPr="007B2D94">
        <w:rPr>
          <w:rFonts w:ascii="Times New Roman" w:hAnsi="Times New Roman" w:cs="Times New Roman"/>
          <w:sz w:val="24"/>
          <w:szCs w:val="24"/>
        </w:rPr>
        <w:t xml:space="preserve"> we expect that the high effect size of the alternative specific constant should not be used to assess potential adoption rates of the climate smart agriculture packages evaluated in this study. We expect that these estimates a</w:t>
      </w:r>
      <w:r w:rsidR="007B72D8" w:rsidRPr="007B2D94">
        <w:rPr>
          <w:rFonts w:ascii="Times New Roman" w:hAnsi="Times New Roman" w:cs="Times New Roman"/>
          <w:sz w:val="24"/>
          <w:szCs w:val="24"/>
        </w:rPr>
        <w:t>re subject to hypothetical bias</w:t>
      </w:r>
      <w:r w:rsidR="003E7A54" w:rsidRPr="007B2D94">
        <w:rPr>
          <w:rFonts w:ascii="Times New Roman" w:hAnsi="Times New Roman" w:cs="Times New Roman"/>
          <w:sz w:val="24"/>
          <w:szCs w:val="24"/>
        </w:rPr>
        <w:t xml:space="preserve"> and suggest a propensity to change that is much higher than observed in ex-post evaluation studies on the adoption of conservation agriculture and agroforestry programmes (</w:t>
      </w:r>
      <w:r w:rsidR="0015538A" w:rsidRPr="007B2D94">
        <w:rPr>
          <w:rFonts w:ascii="Times New Roman" w:hAnsi="Times New Roman" w:cs="Times New Roman"/>
          <w:sz w:val="24"/>
          <w:szCs w:val="24"/>
          <w:shd w:val="clear" w:color="auto" w:fill="FFFFFF"/>
        </w:rPr>
        <w:t>Andersson and D'Souza 2014</w:t>
      </w:r>
      <w:r w:rsidR="00B145EA" w:rsidRPr="007B2D94">
        <w:rPr>
          <w:rFonts w:ascii="Times New Roman" w:hAnsi="Times New Roman" w:cs="Times New Roman"/>
          <w:sz w:val="24"/>
          <w:szCs w:val="24"/>
          <w:shd w:val="clear" w:color="auto" w:fill="FFFFFF"/>
        </w:rPr>
        <w:t>, Chinseu et al. 201</w:t>
      </w:r>
      <w:r w:rsidR="000800AB">
        <w:rPr>
          <w:rFonts w:ascii="Times New Roman" w:hAnsi="Times New Roman" w:cs="Times New Roman"/>
          <w:sz w:val="24"/>
          <w:szCs w:val="24"/>
          <w:shd w:val="clear" w:color="auto" w:fill="FFFFFF"/>
        </w:rPr>
        <w:t>9</w:t>
      </w:r>
      <w:r w:rsidR="003E7A54" w:rsidRPr="007B2D94">
        <w:rPr>
          <w:rFonts w:ascii="Times New Roman" w:hAnsi="Times New Roman" w:cs="Times New Roman"/>
          <w:sz w:val="24"/>
          <w:szCs w:val="24"/>
        </w:rPr>
        <w:t xml:space="preserve">). </w:t>
      </w:r>
    </w:p>
    <w:p w14:paraId="0CF84859" w14:textId="522EF324" w:rsidR="00F67A64" w:rsidRPr="007B2D94" w:rsidRDefault="003E7A54"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Thirdly, t</w:t>
      </w:r>
      <w:r w:rsidR="00F67A64" w:rsidRPr="007B2D94">
        <w:rPr>
          <w:rFonts w:ascii="Times New Roman" w:hAnsi="Times New Roman" w:cs="Times New Roman"/>
          <w:sz w:val="24"/>
          <w:szCs w:val="24"/>
        </w:rPr>
        <w:t>he effect of land ownership on preferences for the proposed CSA options was important. Our study sample included farmers with at l</w:t>
      </w:r>
      <w:r w:rsidR="007B72D8" w:rsidRPr="007B2D94">
        <w:rPr>
          <w:rFonts w:ascii="Times New Roman" w:hAnsi="Times New Roman" w:cs="Times New Roman"/>
          <w:sz w:val="24"/>
          <w:szCs w:val="24"/>
        </w:rPr>
        <w:t>east one plot</w:t>
      </w:r>
      <w:r w:rsidR="00F67A64" w:rsidRPr="007B2D94">
        <w:rPr>
          <w:rFonts w:ascii="Times New Roman" w:hAnsi="Times New Roman" w:cs="Times New Roman"/>
          <w:sz w:val="24"/>
          <w:szCs w:val="24"/>
        </w:rPr>
        <w:t xml:space="preserve"> and excluded landless</w:t>
      </w:r>
      <w:r w:rsidR="00190F64" w:rsidRPr="007B2D94">
        <w:rPr>
          <w:rFonts w:ascii="Times New Roman" w:hAnsi="Times New Roman" w:cs="Times New Roman"/>
          <w:sz w:val="24"/>
          <w:szCs w:val="24"/>
        </w:rPr>
        <w:t xml:space="preserve"> people</w:t>
      </w:r>
      <w:r w:rsidR="00F67A64" w:rsidRPr="007B2D94">
        <w:rPr>
          <w:rFonts w:ascii="Times New Roman" w:hAnsi="Times New Roman" w:cs="Times New Roman"/>
          <w:sz w:val="24"/>
          <w:szCs w:val="24"/>
        </w:rPr>
        <w:t xml:space="preserve"> who would not be able to adopt the practices. CSA pr</w:t>
      </w:r>
      <w:r w:rsidR="00594407" w:rsidRPr="007B2D94">
        <w:rPr>
          <w:rFonts w:ascii="Times New Roman" w:hAnsi="Times New Roman" w:cs="Times New Roman"/>
          <w:sz w:val="24"/>
          <w:szCs w:val="24"/>
        </w:rPr>
        <w:t xml:space="preserve">ojects </w:t>
      </w:r>
      <w:r w:rsidR="002B1FAB" w:rsidRPr="007B2D94">
        <w:rPr>
          <w:rFonts w:ascii="Times New Roman" w:hAnsi="Times New Roman" w:cs="Times New Roman"/>
          <w:sz w:val="24"/>
          <w:szCs w:val="24"/>
        </w:rPr>
        <w:t xml:space="preserve">focused </w:t>
      </w:r>
      <w:r w:rsidR="00F67A64" w:rsidRPr="007B2D94">
        <w:rPr>
          <w:rFonts w:ascii="Times New Roman" w:hAnsi="Times New Roman" w:cs="Times New Roman"/>
          <w:sz w:val="24"/>
          <w:szCs w:val="24"/>
        </w:rPr>
        <w:t>on-farm practices</w:t>
      </w:r>
      <w:r w:rsidR="002B1FAB" w:rsidRPr="007B2D94">
        <w:rPr>
          <w:rFonts w:ascii="Times New Roman" w:hAnsi="Times New Roman" w:cs="Times New Roman"/>
          <w:sz w:val="24"/>
          <w:szCs w:val="24"/>
        </w:rPr>
        <w:t xml:space="preserve"> (rather than off-farm activities further down the value chain)</w:t>
      </w:r>
      <w:r w:rsidR="00F67A64" w:rsidRPr="007B2D94">
        <w:rPr>
          <w:rFonts w:ascii="Times New Roman" w:hAnsi="Times New Roman" w:cs="Times New Roman"/>
          <w:sz w:val="24"/>
          <w:szCs w:val="24"/>
        </w:rPr>
        <w:t xml:space="preserve"> may fail to reach landless people</w:t>
      </w:r>
      <w:r w:rsidR="001A68C5" w:rsidRPr="007B2D94">
        <w:rPr>
          <w:rFonts w:ascii="Times New Roman" w:hAnsi="Times New Roman" w:cs="Times New Roman"/>
          <w:sz w:val="24"/>
          <w:szCs w:val="24"/>
        </w:rPr>
        <w:t xml:space="preserve">, </w:t>
      </w:r>
      <w:r w:rsidR="005203DE">
        <w:rPr>
          <w:rFonts w:ascii="Times New Roman" w:hAnsi="Times New Roman" w:cs="Times New Roman"/>
          <w:sz w:val="24"/>
          <w:szCs w:val="24"/>
        </w:rPr>
        <w:t>who represent</w:t>
      </w:r>
      <w:r w:rsidR="00AC5875">
        <w:rPr>
          <w:rFonts w:ascii="Times New Roman" w:hAnsi="Times New Roman" w:cs="Times New Roman"/>
          <w:sz w:val="24"/>
          <w:szCs w:val="24"/>
        </w:rPr>
        <w:t xml:space="preserve"> an estimated</w:t>
      </w:r>
      <w:r w:rsidR="005203DE">
        <w:rPr>
          <w:rFonts w:ascii="Times New Roman" w:hAnsi="Times New Roman" w:cs="Times New Roman"/>
          <w:sz w:val="24"/>
          <w:szCs w:val="24"/>
        </w:rPr>
        <w:t xml:space="preserve"> </w:t>
      </w:r>
      <w:r w:rsidR="00EC6F86">
        <w:rPr>
          <w:rFonts w:ascii="Times New Roman" w:hAnsi="Times New Roman" w:cs="Times New Roman"/>
          <w:sz w:val="24"/>
          <w:szCs w:val="24"/>
        </w:rPr>
        <w:t xml:space="preserve">16.7% of Malawi’s rural </w:t>
      </w:r>
      <w:r w:rsidR="00AC5875">
        <w:rPr>
          <w:rFonts w:ascii="Times New Roman" w:hAnsi="Times New Roman" w:cs="Times New Roman"/>
          <w:sz w:val="24"/>
          <w:szCs w:val="24"/>
        </w:rPr>
        <w:t>households (NSO 2017b)</w:t>
      </w:r>
      <w:r w:rsidR="00E11003">
        <w:rPr>
          <w:rFonts w:ascii="Times New Roman" w:hAnsi="Times New Roman" w:cs="Times New Roman"/>
          <w:sz w:val="24"/>
          <w:szCs w:val="24"/>
        </w:rPr>
        <w:t>. I</w:t>
      </w:r>
      <w:r w:rsidR="001A68C5" w:rsidRPr="007B2D94">
        <w:rPr>
          <w:rFonts w:ascii="Times New Roman" w:hAnsi="Times New Roman" w:cs="Times New Roman"/>
          <w:sz w:val="24"/>
          <w:szCs w:val="24"/>
        </w:rPr>
        <w:t>t was beyond the scope of our study to assess preferences of landless people</w:t>
      </w:r>
      <w:r w:rsidR="00594407" w:rsidRPr="007B2D94">
        <w:rPr>
          <w:rFonts w:ascii="Times New Roman" w:hAnsi="Times New Roman" w:cs="Times New Roman"/>
          <w:sz w:val="24"/>
          <w:szCs w:val="24"/>
        </w:rPr>
        <w:t>,</w:t>
      </w:r>
      <w:r w:rsidR="00190F64" w:rsidRPr="007B2D94">
        <w:rPr>
          <w:rFonts w:ascii="Times New Roman" w:hAnsi="Times New Roman" w:cs="Times New Roman"/>
          <w:sz w:val="24"/>
          <w:szCs w:val="24"/>
        </w:rPr>
        <w:t xml:space="preserve"> or for off-farm CSA activities</w:t>
      </w:r>
      <w:r w:rsidR="00F67A64" w:rsidRPr="007B2D94">
        <w:rPr>
          <w:rFonts w:ascii="Times New Roman" w:hAnsi="Times New Roman" w:cs="Times New Roman"/>
          <w:sz w:val="24"/>
          <w:szCs w:val="24"/>
        </w:rPr>
        <w:t xml:space="preserve">. </w:t>
      </w:r>
      <w:r w:rsidR="00190F64" w:rsidRPr="007B2D94">
        <w:rPr>
          <w:rFonts w:ascii="Times New Roman" w:hAnsi="Times New Roman" w:cs="Times New Roman"/>
          <w:sz w:val="24"/>
          <w:szCs w:val="24"/>
        </w:rPr>
        <w:t xml:space="preserve">Also excluded from our sampling frame were households where the head of the household was younger than 18 years, such as orphaned children living alone, and respondents older than 65 years. </w:t>
      </w:r>
      <w:r w:rsidR="00DE732B" w:rsidRPr="007B2D94">
        <w:rPr>
          <w:rFonts w:ascii="Times New Roman" w:hAnsi="Times New Roman" w:cs="Times New Roman"/>
          <w:sz w:val="24"/>
          <w:szCs w:val="24"/>
        </w:rPr>
        <w:t>T</w:t>
      </w:r>
      <w:r w:rsidR="00190F64" w:rsidRPr="007B2D94">
        <w:rPr>
          <w:rFonts w:ascii="Times New Roman" w:hAnsi="Times New Roman" w:cs="Times New Roman"/>
          <w:sz w:val="24"/>
          <w:szCs w:val="24"/>
        </w:rPr>
        <w:t>hese groups may be more vulnerable or poor, and whether CSA projects will be able to provide benefits to these groups remains a</w:t>
      </w:r>
      <w:r w:rsidR="00DE732B" w:rsidRPr="007B2D94">
        <w:rPr>
          <w:rFonts w:ascii="Times New Roman" w:hAnsi="Times New Roman" w:cs="Times New Roman"/>
          <w:sz w:val="24"/>
          <w:szCs w:val="24"/>
        </w:rPr>
        <w:t>n open</w:t>
      </w:r>
      <w:r w:rsidR="00190F64" w:rsidRPr="007B2D94">
        <w:rPr>
          <w:rFonts w:ascii="Times New Roman" w:hAnsi="Times New Roman" w:cs="Times New Roman"/>
          <w:sz w:val="24"/>
          <w:szCs w:val="24"/>
        </w:rPr>
        <w:t xml:space="preserve"> question.</w:t>
      </w:r>
    </w:p>
    <w:p w14:paraId="2BFC2C0A" w14:textId="77777777" w:rsidR="00B817C2" w:rsidRPr="007B2D94" w:rsidRDefault="00B817C2" w:rsidP="005C3F19">
      <w:pPr>
        <w:spacing w:line="360" w:lineRule="auto"/>
        <w:rPr>
          <w:rFonts w:ascii="Times New Roman" w:hAnsi="Times New Roman" w:cs="Times New Roman"/>
          <w:sz w:val="24"/>
          <w:szCs w:val="24"/>
        </w:rPr>
      </w:pPr>
    </w:p>
    <w:p w14:paraId="04324DD5" w14:textId="77777777" w:rsidR="00F67A64" w:rsidRPr="007B2D94" w:rsidRDefault="00DE732B"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5</w:t>
      </w:r>
      <w:r w:rsidR="00F67A64" w:rsidRPr="007B2D94">
        <w:rPr>
          <w:rFonts w:ascii="Times New Roman" w:hAnsi="Times New Roman" w:cs="Times New Roman"/>
          <w:b/>
          <w:sz w:val="24"/>
          <w:szCs w:val="24"/>
        </w:rPr>
        <w:t>. Conclusions</w:t>
      </w:r>
    </w:p>
    <w:p w14:paraId="18E0A1D3" w14:textId="77777777" w:rsidR="00561C96" w:rsidRPr="007B2D94" w:rsidRDefault="002D2A02"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 xml:space="preserve">Different </w:t>
      </w:r>
      <w:r w:rsidR="00941F86" w:rsidRPr="007B2D94">
        <w:rPr>
          <w:rFonts w:ascii="Times New Roman" w:hAnsi="Times New Roman" w:cs="Times New Roman"/>
          <w:sz w:val="24"/>
          <w:szCs w:val="24"/>
        </w:rPr>
        <w:t>agricultural projects have been implemented</w:t>
      </w:r>
      <w:r w:rsidR="00EC7ADD" w:rsidRPr="007B2D94">
        <w:rPr>
          <w:rFonts w:ascii="Times New Roman" w:hAnsi="Times New Roman" w:cs="Times New Roman"/>
          <w:sz w:val="24"/>
          <w:szCs w:val="24"/>
        </w:rPr>
        <w:t xml:space="preserve"> in Sub-Saharan Africa</w:t>
      </w:r>
      <w:r w:rsidR="00941F86" w:rsidRPr="007B2D94">
        <w:rPr>
          <w:rFonts w:ascii="Times New Roman" w:hAnsi="Times New Roman" w:cs="Times New Roman"/>
          <w:sz w:val="24"/>
          <w:szCs w:val="24"/>
        </w:rPr>
        <w:t xml:space="preserve"> with the aim to </w:t>
      </w:r>
      <w:r w:rsidRPr="007B2D94">
        <w:rPr>
          <w:rFonts w:ascii="Times New Roman" w:hAnsi="Times New Roman" w:cs="Times New Roman"/>
          <w:sz w:val="24"/>
          <w:szCs w:val="24"/>
        </w:rPr>
        <w:t>increas</w:t>
      </w:r>
      <w:r w:rsidR="00941F86" w:rsidRPr="007B2D94">
        <w:rPr>
          <w:rFonts w:ascii="Times New Roman" w:hAnsi="Times New Roman" w:cs="Times New Roman"/>
          <w:sz w:val="24"/>
          <w:szCs w:val="24"/>
        </w:rPr>
        <w:t>e</w:t>
      </w:r>
      <w:r w:rsidR="003E7A54" w:rsidRPr="007B2D94">
        <w:rPr>
          <w:rFonts w:ascii="Times New Roman" w:hAnsi="Times New Roman" w:cs="Times New Roman"/>
          <w:sz w:val="24"/>
          <w:szCs w:val="24"/>
        </w:rPr>
        <w:t xml:space="preserve"> food production as well as smallholder</w:t>
      </w:r>
      <w:r w:rsidRPr="007B2D94">
        <w:rPr>
          <w:rFonts w:ascii="Times New Roman" w:hAnsi="Times New Roman" w:cs="Times New Roman"/>
          <w:sz w:val="24"/>
          <w:szCs w:val="24"/>
        </w:rPr>
        <w:t xml:space="preserve"> wellbeing and resilience</w:t>
      </w:r>
      <w:r w:rsidR="001275FD" w:rsidRPr="007B2D94">
        <w:rPr>
          <w:rFonts w:ascii="Times New Roman" w:hAnsi="Times New Roman" w:cs="Times New Roman"/>
          <w:sz w:val="24"/>
          <w:szCs w:val="24"/>
        </w:rPr>
        <w:t>, including climate smart agriculture, sustainable intensification and conservation agriculture</w:t>
      </w:r>
      <w:r w:rsidRPr="007B2D94">
        <w:rPr>
          <w:rFonts w:ascii="Times New Roman" w:hAnsi="Times New Roman" w:cs="Times New Roman"/>
          <w:sz w:val="24"/>
          <w:szCs w:val="24"/>
        </w:rPr>
        <w:t xml:space="preserve">. </w:t>
      </w:r>
      <w:r w:rsidR="003E7A54" w:rsidRPr="007B2D94">
        <w:rPr>
          <w:rFonts w:ascii="Times New Roman" w:hAnsi="Times New Roman" w:cs="Times New Roman"/>
          <w:sz w:val="24"/>
          <w:szCs w:val="24"/>
        </w:rPr>
        <w:t>Our ex-ante evaluation of different climate smart agriculture packages, using a discrete choice experiment among smallholders in Malawi, shows that the ‘best’ strategy depends on the objectives of governments and development organisations promoting CSA.</w:t>
      </w:r>
      <w:r w:rsidR="00561C96" w:rsidRPr="007B2D94">
        <w:rPr>
          <w:rFonts w:ascii="Times New Roman" w:hAnsi="Times New Roman" w:cs="Times New Roman"/>
          <w:sz w:val="24"/>
          <w:szCs w:val="24"/>
        </w:rPr>
        <w:t xml:space="preserve"> Our study provides relevant recommendations towards adoption of climate smart agriculture and demonstrates that land ownership plays a key role in the preferences of smallholders, which may also apply to other agricultural development programs. </w:t>
      </w:r>
    </w:p>
    <w:p w14:paraId="6D59F5FE" w14:textId="77777777" w:rsidR="003E7A54" w:rsidRPr="007B2D94" w:rsidRDefault="00781C7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If the aim for CSA is to increase</w:t>
      </w:r>
      <w:r w:rsidR="003E7A54" w:rsidRPr="007B2D94">
        <w:rPr>
          <w:rFonts w:ascii="Times New Roman" w:hAnsi="Times New Roman" w:cs="Times New Roman"/>
          <w:sz w:val="24"/>
          <w:szCs w:val="24"/>
        </w:rPr>
        <w:t xml:space="preserve"> overall yields</w:t>
      </w:r>
      <w:r w:rsidR="00403087" w:rsidRPr="007B2D94">
        <w:rPr>
          <w:rFonts w:ascii="Times New Roman" w:hAnsi="Times New Roman" w:cs="Times New Roman"/>
          <w:sz w:val="24"/>
          <w:szCs w:val="24"/>
        </w:rPr>
        <w:t xml:space="preserve"> in line with SDG 2</w:t>
      </w:r>
      <w:r w:rsidRPr="007B2D94">
        <w:rPr>
          <w:rFonts w:ascii="Times New Roman" w:hAnsi="Times New Roman" w:cs="Times New Roman"/>
          <w:sz w:val="24"/>
          <w:szCs w:val="24"/>
        </w:rPr>
        <w:t>, organisations may mainly be interested in reaching out to as many smallholders as possible</w:t>
      </w:r>
      <w:r w:rsidR="003E7A54" w:rsidRPr="007B2D94">
        <w:rPr>
          <w:rFonts w:ascii="Times New Roman" w:hAnsi="Times New Roman" w:cs="Times New Roman"/>
          <w:sz w:val="24"/>
          <w:szCs w:val="24"/>
        </w:rPr>
        <w:t xml:space="preserve"> by offering the most attractive package. In our study, this was a package offering pi</w:t>
      </w:r>
      <w:r w:rsidR="00664E3C" w:rsidRPr="007B2D94">
        <w:rPr>
          <w:rFonts w:ascii="Times New Roman" w:hAnsi="Times New Roman" w:cs="Times New Roman"/>
          <w:sz w:val="24"/>
          <w:szCs w:val="24"/>
        </w:rPr>
        <w:t xml:space="preserve">geon </w:t>
      </w:r>
      <w:r w:rsidR="00561C96" w:rsidRPr="007B2D94">
        <w:rPr>
          <w:rFonts w:ascii="Times New Roman" w:hAnsi="Times New Roman" w:cs="Times New Roman"/>
          <w:sz w:val="24"/>
          <w:szCs w:val="24"/>
        </w:rPr>
        <w:t>pea-maize intercropping</w:t>
      </w:r>
      <w:r w:rsidR="00664E3C" w:rsidRPr="007B2D94">
        <w:rPr>
          <w:rFonts w:ascii="Times New Roman" w:hAnsi="Times New Roman" w:cs="Times New Roman"/>
          <w:sz w:val="24"/>
          <w:szCs w:val="24"/>
        </w:rPr>
        <w:t xml:space="preserve"> with considerable maize yield gains</w:t>
      </w:r>
      <w:r w:rsidR="00561C96" w:rsidRPr="007B2D94">
        <w:rPr>
          <w:rFonts w:ascii="Times New Roman" w:hAnsi="Times New Roman" w:cs="Times New Roman"/>
          <w:sz w:val="24"/>
          <w:szCs w:val="24"/>
        </w:rPr>
        <w:t>. However, if the aim is to increase soy production, then our results suggest that farmers will require significant incentive payments to overcome the perceived utility losses. In the case of soy, the need for self-sufficiency in maize combined with the lack of market access, considerably reduced the attractiveness of soy-maize rotation techniques.</w:t>
      </w:r>
    </w:p>
    <w:p w14:paraId="2F3F094F" w14:textId="77777777" w:rsidR="00A44586" w:rsidRPr="007B2D94" w:rsidRDefault="00781C7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However, to achieve poverty and inequality reduction</w:t>
      </w:r>
      <w:r w:rsidR="00403087" w:rsidRPr="007B2D94">
        <w:rPr>
          <w:rFonts w:ascii="Times New Roman" w:hAnsi="Times New Roman" w:cs="Times New Roman"/>
          <w:sz w:val="24"/>
          <w:szCs w:val="24"/>
        </w:rPr>
        <w:t xml:space="preserve"> in line with SDG 1 and 10</w:t>
      </w:r>
      <w:r w:rsidRPr="007B2D94">
        <w:rPr>
          <w:rFonts w:ascii="Times New Roman" w:hAnsi="Times New Roman" w:cs="Times New Roman"/>
          <w:sz w:val="24"/>
          <w:szCs w:val="24"/>
        </w:rPr>
        <w:t xml:space="preserve">, strategies that target </w:t>
      </w:r>
      <w:r w:rsidR="00561C96" w:rsidRPr="007B2D94">
        <w:rPr>
          <w:rFonts w:ascii="Times New Roman" w:hAnsi="Times New Roman" w:cs="Times New Roman"/>
          <w:sz w:val="24"/>
          <w:szCs w:val="24"/>
        </w:rPr>
        <w:t>relatively poorer</w:t>
      </w:r>
      <w:r w:rsidRPr="007B2D94">
        <w:rPr>
          <w:rFonts w:ascii="Times New Roman" w:hAnsi="Times New Roman" w:cs="Times New Roman"/>
          <w:sz w:val="24"/>
          <w:szCs w:val="24"/>
        </w:rPr>
        <w:t xml:space="preserve"> smallholders</w:t>
      </w:r>
      <w:r w:rsidR="00561C96" w:rsidRPr="007B2D94">
        <w:rPr>
          <w:rFonts w:ascii="Times New Roman" w:hAnsi="Times New Roman" w:cs="Times New Roman"/>
          <w:sz w:val="24"/>
          <w:szCs w:val="24"/>
        </w:rPr>
        <w:t xml:space="preserve"> (i.e. those with a single plot)</w:t>
      </w:r>
      <w:r w:rsidRPr="007B2D94">
        <w:rPr>
          <w:rFonts w:ascii="Times New Roman" w:hAnsi="Times New Roman" w:cs="Times New Roman"/>
          <w:sz w:val="24"/>
          <w:szCs w:val="24"/>
        </w:rPr>
        <w:t xml:space="preserve"> may require different agricultural techniques.</w:t>
      </w:r>
      <w:r w:rsidR="00561C96" w:rsidRPr="007B2D94">
        <w:rPr>
          <w:rFonts w:ascii="Times New Roman" w:hAnsi="Times New Roman" w:cs="Times New Roman"/>
          <w:sz w:val="24"/>
          <w:szCs w:val="24"/>
        </w:rPr>
        <w:t xml:space="preserve"> Farmers with multiple plots were more likely to prefer soy-maize rotation schemes, whilst single-plot owners preferred groundnut-maize intercropping more often. Groundnuts have a local market and are used for self-consumption.</w:t>
      </w:r>
      <w:r w:rsidR="00A44586" w:rsidRPr="007B2D94">
        <w:rPr>
          <w:rFonts w:ascii="Times New Roman" w:hAnsi="Times New Roman" w:cs="Times New Roman"/>
          <w:sz w:val="24"/>
          <w:szCs w:val="24"/>
        </w:rPr>
        <w:t xml:space="preserve"> Tree adoption, often promoted to improve or maintain soil quality, is also restricted by land ownership. </w:t>
      </w:r>
      <w:r w:rsidR="00EC7ADD" w:rsidRPr="007B2D94">
        <w:rPr>
          <w:rFonts w:ascii="Times New Roman" w:hAnsi="Times New Roman" w:cs="Times New Roman"/>
          <w:sz w:val="24"/>
          <w:szCs w:val="24"/>
        </w:rPr>
        <w:t xml:space="preserve">Our </w:t>
      </w:r>
      <w:r w:rsidR="001275FD" w:rsidRPr="007B2D94">
        <w:rPr>
          <w:rFonts w:ascii="Times New Roman" w:hAnsi="Times New Roman" w:cs="Times New Roman"/>
          <w:sz w:val="24"/>
          <w:szCs w:val="24"/>
        </w:rPr>
        <w:t xml:space="preserve">study </w:t>
      </w:r>
      <w:r w:rsidR="00A44586" w:rsidRPr="007B2D94">
        <w:rPr>
          <w:rFonts w:ascii="Times New Roman" w:hAnsi="Times New Roman" w:cs="Times New Roman"/>
          <w:sz w:val="24"/>
          <w:szCs w:val="24"/>
        </w:rPr>
        <w:t xml:space="preserve">hence </w:t>
      </w:r>
      <w:r w:rsidR="001275FD" w:rsidRPr="007B2D94">
        <w:rPr>
          <w:rFonts w:ascii="Times New Roman" w:hAnsi="Times New Roman" w:cs="Times New Roman"/>
          <w:sz w:val="24"/>
          <w:szCs w:val="24"/>
        </w:rPr>
        <w:t>shows that for CSA to be pro-poor,</w:t>
      </w:r>
      <w:r w:rsidR="00EC7ADD" w:rsidRPr="007B2D94">
        <w:rPr>
          <w:rFonts w:ascii="Times New Roman" w:hAnsi="Times New Roman" w:cs="Times New Roman"/>
          <w:sz w:val="24"/>
          <w:szCs w:val="24"/>
        </w:rPr>
        <w:t xml:space="preserve"> options are necessary </w:t>
      </w:r>
      <w:r w:rsidR="001275FD" w:rsidRPr="007B2D94">
        <w:rPr>
          <w:rFonts w:ascii="Times New Roman" w:hAnsi="Times New Roman" w:cs="Times New Roman"/>
          <w:sz w:val="24"/>
          <w:szCs w:val="24"/>
        </w:rPr>
        <w:t>that do not</w:t>
      </w:r>
      <w:r w:rsidR="00941F86" w:rsidRPr="007B2D94">
        <w:rPr>
          <w:rFonts w:ascii="Times New Roman" w:hAnsi="Times New Roman" w:cs="Times New Roman"/>
          <w:sz w:val="24"/>
          <w:szCs w:val="24"/>
        </w:rPr>
        <w:t xml:space="preserve"> lead to</w:t>
      </w:r>
      <w:r w:rsidR="001275FD" w:rsidRPr="007B2D94">
        <w:rPr>
          <w:rFonts w:ascii="Times New Roman" w:hAnsi="Times New Roman" w:cs="Times New Roman"/>
          <w:sz w:val="24"/>
          <w:szCs w:val="24"/>
        </w:rPr>
        <w:t xml:space="preserve"> reduce</w:t>
      </w:r>
      <w:r w:rsidR="00941F86" w:rsidRPr="007B2D94">
        <w:rPr>
          <w:rFonts w:ascii="Times New Roman" w:hAnsi="Times New Roman" w:cs="Times New Roman"/>
          <w:sz w:val="24"/>
          <w:szCs w:val="24"/>
        </w:rPr>
        <w:t>d</w:t>
      </w:r>
      <w:r w:rsidR="001275FD" w:rsidRPr="007B2D94">
        <w:rPr>
          <w:rFonts w:ascii="Times New Roman" w:hAnsi="Times New Roman" w:cs="Times New Roman"/>
          <w:sz w:val="24"/>
          <w:szCs w:val="24"/>
        </w:rPr>
        <w:t xml:space="preserve"> staple food yields in the short-term, irrespective of </w:t>
      </w:r>
      <w:r w:rsidR="00EC7ADD" w:rsidRPr="007B2D94">
        <w:rPr>
          <w:rFonts w:ascii="Times New Roman" w:hAnsi="Times New Roman" w:cs="Times New Roman"/>
          <w:sz w:val="24"/>
          <w:szCs w:val="24"/>
        </w:rPr>
        <w:t xml:space="preserve">(financial) </w:t>
      </w:r>
      <w:r w:rsidR="001275FD" w:rsidRPr="007B2D94">
        <w:rPr>
          <w:rFonts w:ascii="Times New Roman" w:hAnsi="Times New Roman" w:cs="Times New Roman"/>
          <w:sz w:val="24"/>
          <w:szCs w:val="24"/>
        </w:rPr>
        <w:t xml:space="preserve">compensation or long-term benefits. </w:t>
      </w:r>
      <w:r w:rsidR="00E304EA" w:rsidRPr="007B2D94">
        <w:rPr>
          <w:rFonts w:ascii="Times New Roman" w:hAnsi="Times New Roman" w:cs="Times New Roman"/>
          <w:sz w:val="24"/>
          <w:szCs w:val="24"/>
        </w:rPr>
        <w:t>A wider CSA strategy focused on SDG 1 and 10 should also consider off-farm activities to involve landless community members.</w:t>
      </w:r>
    </w:p>
    <w:p w14:paraId="2054F53E" w14:textId="5F5728A5" w:rsidR="00781C76" w:rsidRPr="007B2D94" w:rsidRDefault="00A44586" w:rsidP="005C3F19">
      <w:pPr>
        <w:spacing w:line="360" w:lineRule="auto"/>
        <w:rPr>
          <w:rFonts w:ascii="Times New Roman" w:hAnsi="Times New Roman" w:cs="Times New Roman"/>
          <w:sz w:val="24"/>
          <w:szCs w:val="24"/>
        </w:rPr>
      </w:pPr>
      <w:r w:rsidRPr="007B2D94">
        <w:rPr>
          <w:rFonts w:ascii="Times New Roman" w:hAnsi="Times New Roman" w:cs="Times New Roman"/>
          <w:sz w:val="24"/>
          <w:szCs w:val="24"/>
        </w:rPr>
        <w:t>If the aim is to increase climate resilience of farmers</w:t>
      </w:r>
      <w:r w:rsidR="00114FBE" w:rsidRPr="007B2D94">
        <w:rPr>
          <w:rFonts w:ascii="Times New Roman" w:hAnsi="Times New Roman" w:cs="Times New Roman"/>
          <w:sz w:val="24"/>
          <w:szCs w:val="24"/>
        </w:rPr>
        <w:t xml:space="preserve"> (SDG 13)</w:t>
      </w:r>
      <w:r w:rsidRPr="007B2D94">
        <w:rPr>
          <w:rFonts w:ascii="Times New Roman" w:hAnsi="Times New Roman" w:cs="Times New Roman"/>
          <w:sz w:val="24"/>
          <w:szCs w:val="24"/>
        </w:rPr>
        <w:t xml:space="preserve"> through increasing the adoption of crops that are more resistant to droughts, offering sorghum-maize intercropping packages does not appear to be an effective strategy. Low</w:t>
      </w:r>
      <w:r w:rsidR="00B06EDF" w:rsidRPr="007B2D94">
        <w:rPr>
          <w:rFonts w:ascii="Times New Roman" w:hAnsi="Times New Roman" w:cs="Times New Roman"/>
          <w:sz w:val="24"/>
          <w:szCs w:val="24"/>
        </w:rPr>
        <w:t xml:space="preserve"> marketability</w:t>
      </w:r>
      <w:r w:rsidRPr="007B2D94">
        <w:rPr>
          <w:rFonts w:ascii="Times New Roman" w:hAnsi="Times New Roman" w:cs="Times New Roman"/>
          <w:sz w:val="24"/>
          <w:szCs w:val="24"/>
        </w:rPr>
        <w:t xml:space="preserve">, </w:t>
      </w:r>
      <w:r w:rsidR="00B06EDF" w:rsidRPr="007B2D94">
        <w:rPr>
          <w:rFonts w:ascii="Times New Roman" w:hAnsi="Times New Roman" w:cs="Times New Roman"/>
          <w:sz w:val="24"/>
          <w:szCs w:val="24"/>
        </w:rPr>
        <w:t>limited use in current diets</w:t>
      </w:r>
      <w:r w:rsidRPr="007B2D94">
        <w:rPr>
          <w:rFonts w:ascii="Times New Roman" w:hAnsi="Times New Roman" w:cs="Times New Roman"/>
          <w:sz w:val="24"/>
          <w:szCs w:val="24"/>
        </w:rPr>
        <w:t xml:space="preserve"> or perhaps the stigma of a ‘poor man’s crop’</w:t>
      </w:r>
      <w:r w:rsidR="00B06EDF" w:rsidRPr="007B2D94">
        <w:rPr>
          <w:rFonts w:ascii="Times New Roman" w:hAnsi="Times New Roman" w:cs="Times New Roman"/>
          <w:sz w:val="24"/>
          <w:szCs w:val="24"/>
        </w:rPr>
        <w:t xml:space="preserve"> may explain this</w:t>
      </w:r>
      <w:r w:rsidRPr="007B2D94">
        <w:rPr>
          <w:rFonts w:ascii="Times New Roman" w:hAnsi="Times New Roman" w:cs="Times New Roman"/>
          <w:sz w:val="24"/>
          <w:szCs w:val="24"/>
        </w:rPr>
        <w:t>. Governments and d</w:t>
      </w:r>
      <w:r w:rsidR="002E02FC" w:rsidRPr="007B2D94">
        <w:rPr>
          <w:rFonts w:ascii="Times New Roman" w:hAnsi="Times New Roman" w:cs="Times New Roman"/>
          <w:sz w:val="24"/>
          <w:szCs w:val="24"/>
        </w:rPr>
        <w:t>evelopment</w:t>
      </w:r>
      <w:r w:rsidR="00B06EDF" w:rsidRPr="007B2D94">
        <w:rPr>
          <w:rFonts w:ascii="Times New Roman" w:hAnsi="Times New Roman" w:cs="Times New Roman"/>
          <w:sz w:val="24"/>
          <w:szCs w:val="24"/>
        </w:rPr>
        <w:t xml:space="preserve"> </w:t>
      </w:r>
      <w:r w:rsidR="002E02FC" w:rsidRPr="007B2D94">
        <w:rPr>
          <w:rFonts w:ascii="Times New Roman" w:hAnsi="Times New Roman" w:cs="Times New Roman"/>
          <w:sz w:val="24"/>
          <w:szCs w:val="24"/>
        </w:rPr>
        <w:t>organisations may want to consider other drought resilient crops.</w:t>
      </w:r>
      <w:r w:rsidR="00403087" w:rsidRPr="007B2D94">
        <w:rPr>
          <w:rFonts w:ascii="Times New Roman" w:hAnsi="Times New Roman" w:cs="Times New Roman"/>
          <w:sz w:val="24"/>
          <w:szCs w:val="24"/>
        </w:rPr>
        <w:t xml:space="preserve"> Further research would have to assess farmers’ preferences towards other crops or drought tolerant maize varieties.</w:t>
      </w:r>
    </w:p>
    <w:p w14:paraId="76510152" w14:textId="77777777" w:rsidR="00781C76" w:rsidRPr="007B2D94" w:rsidRDefault="00781C76" w:rsidP="005C3F19">
      <w:pPr>
        <w:spacing w:line="360" w:lineRule="auto"/>
        <w:rPr>
          <w:rFonts w:ascii="Times New Roman" w:hAnsi="Times New Roman" w:cs="Times New Roman"/>
          <w:sz w:val="24"/>
          <w:szCs w:val="24"/>
        </w:rPr>
      </w:pPr>
    </w:p>
    <w:p w14:paraId="651E8756" w14:textId="77777777" w:rsidR="00494055" w:rsidRDefault="00494055">
      <w:pPr>
        <w:rPr>
          <w:rFonts w:ascii="Times New Roman" w:hAnsi="Times New Roman" w:cs="Times New Roman"/>
          <w:b/>
          <w:sz w:val="24"/>
          <w:szCs w:val="24"/>
        </w:rPr>
      </w:pPr>
      <w:r>
        <w:rPr>
          <w:rFonts w:ascii="Times New Roman" w:hAnsi="Times New Roman" w:cs="Times New Roman"/>
          <w:b/>
          <w:sz w:val="24"/>
          <w:szCs w:val="24"/>
        </w:rPr>
        <w:br w:type="page"/>
      </w:r>
    </w:p>
    <w:p w14:paraId="1CAC90AA" w14:textId="4A84D650" w:rsidR="003F3922" w:rsidRPr="007B2D94" w:rsidRDefault="00526969" w:rsidP="005C3F19">
      <w:pPr>
        <w:spacing w:line="360" w:lineRule="auto"/>
        <w:rPr>
          <w:rFonts w:ascii="Times New Roman" w:hAnsi="Times New Roman" w:cs="Times New Roman"/>
          <w:b/>
          <w:sz w:val="24"/>
          <w:szCs w:val="24"/>
        </w:rPr>
      </w:pPr>
      <w:r w:rsidRPr="007B2D94">
        <w:rPr>
          <w:rFonts w:ascii="Times New Roman" w:hAnsi="Times New Roman" w:cs="Times New Roman"/>
          <w:b/>
          <w:sz w:val="24"/>
          <w:szCs w:val="24"/>
        </w:rPr>
        <w:t>References</w:t>
      </w:r>
    </w:p>
    <w:p w14:paraId="23369690" w14:textId="77777777"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Ajayi, O.C., Place, F., Akinnifesi, F.K.</w:t>
      </w:r>
      <w:r w:rsidR="00451740" w:rsidRPr="007B2D94">
        <w:rPr>
          <w:rFonts w:ascii="Times New Roman" w:hAnsi="Times New Roman" w:cs="Times New Roman"/>
          <w:sz w:val="24"/>
          <w:szCs w:val="24"/>
          <w:shd w:val="clear" w:color="auto" w:fill="FFFFFF"/>
        </w:rPr>
        <w:t>, Sileshi, G.W.</w:t>
      </w:r>
      <w:r w:rsidRPr="007B2D94">
        <w:rPr>
          <w:rFonts w:ascii="Times New Roman" w:hAnsi="Times New Roman" w:cs="Times New Roman"/>
          <w:sz w:val="24"/>
          <w:szCs w:val="24"/>
          <w:shd w:val="clear" w:color="auto" w:fill="FFFFFF"/>
        </w:rPr>
        <w:t xml:space="preserve"> 2011. Agricultural success from Africa: the case of fertilizer tree systems in southern Africa (Malawi, Tanzania, Mozambique, Zambia</w:t>
      </w:r>
      <w:r w:rsidR="0072549C" w:rsidRPr="007B2D94">
        <w:rPr>
          <w:rFonts w:ascii="Times New Roman" w:hAnsi="Times New Roman" w:cs="Times New Roman"/>
          <w:sz w:val="24"/>
          <w:szCs w:val="24"/>
          <w:shd w:val="clear" w:color="auto" w:fill="FFFFFF"/>
        </w:rPr>
        <w:t xml:space="preserve"> and Zimbabwe). </w:t>
      </w:r>
      <w:r w:rsidR="00940021" w:rsidRPr="007B2D94">
        <w:rPr>
          <w:rFonts w:ascii="Times New Roman" w:hAnsi="Times New Roman" w:cs="Times New Roman"/>
          <w:iCs/>
          <w:sz w:val="24"/>
          <w:szCs w:val="24"/>
          <w:shd w:val="clear" w:color="auto" w:fill="FFFFFF"/>
        </w:rPr>
        <w:t>Int. J. Agric. Su</w:t>
      </w:r>
      <w:r w:rsidRPr="007B2D94">
        <w:rPr>
          <w:rFonts w:ascii="Times New Roman" w:hAnsi="Times New Roman" w:cs="Times New Roman"/>
          <w:iCs/>
          <w:sz w:val="24"/>
          <w:szCs w:val="24"/>
          <w:shd w:val="clear" w:color="auto" w:fill="FFFFFF"/>
        </w:rPr>
        <w:t>stai</w:t>
      </w:r>
      <w:r w:rsidR="00F3308C" w:rsidRPr="007B2D94">
        <w:rPr>
          <w:rFonts w:ascii="Times New Roman" w:hAnsi="Times New Roman" w:cs="Times New Roman"/>
          <w:iCs/>
          <w:sz w:val="24"/>
          <w:szCs w:val="24"/>
          <w:shd w:val="clear" w:color="auto" w:fill="FFFFFF"/>
        </w:rPr>
        <w:t>n</w:t>
      </w:r>
      <w:r w:rsidR="00940021"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9</w:t>
      </w:r>
      <w:r w:rsidR="00940021"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(1),</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129-136.</w:t>
      </w:r>
    </w:p>
    <w:p w14:paraId="003ACCC3" w14:textId="77777777"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Akinnifesi, F.K., Ajayi, O.C</w:t>
      </w:r>
      <w:r w:rsidR="00940021" w:rsidRPr="007B2D94">
        <w:rPr>
          <w:rFonts w:ascii="Times New Roman" w:hAnsi="Times New Roman" w:cs="Times New Roman"/>
          <w:sz w:val="24"/>
          <w:szCs w:val="24"/>
          <w:shd w:val="clear" w:color="auto" w:fill="FFFFFF"/>
        </w:rPr>
        <w:t>., Sileshi, G., Chirwa, P.W.,</w:t>
      </w:r>
      <w:r w:rsidRPr="007B2D94">
        <w:rPr>
          <w:rFonts w:ascii="Times New Roman" w:hAnsi="Times New Roman" w:cs="Times New Roman"/>
          <w:sz w:val="24"/>
          <w:szCs w:val="24"/>
          <w:shd w:val="clear" w:color="auto" w:fill="FFFFFF"/>
        </w:rPr>
        <w:t xml:space="preserve"> Chianu, J. 2011. Fertiliser trees for sustainable food security in the maize-based production systems of East and Southern Africa. In</w:t>
      </w:r>
      <w:r w:rsidR="00940021" w:rsidRPr="007B2D94">
        <w:rPr>
          <w:rFonts w:ascii="Times New Roman" w:hAnsi="Times New Roman" w:cs="Times New Roman"/>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Sustainable Agriculture Volume 2</w:t>
      </w:r>
      <w:r w:rsidR="00940021"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00940021" w:rsidRPr="007B2D94">
        <w:rPr>
          <w:rFonts w:ascii="Times New Roman" w:hAnsi="Times New Roman" w:cs="Times New Roman"/>
          <w:sz w:val="24"/>
          <w:szCs w:val="24"/>
          <w:shd w:val="clear" w:color="auto" w:fill="FFFFFF"/>
        </w:rPr>
        <w:t>Springer, Dordrecht., pp. 129-146</w:t>
      </w:r>
      <w:r w:rsidRPr="007B2D94">
        <w:rPr>
          <w:rFonts w:ascii="Times New Roman" w:hAnsi="Times New Roman" w:cs="Times New Roman"/>
          <w:sz w:val="24"/>
          <w:szCs w:val="24"/>
          <w:shd w:val="clear" w:color="auto" w:fill="FFFFFF"/>
        </w:rPr>
        <w:t xml:space="preserve">. </w:t>
      </w:r>
    </w:p>
    <w:p w14:paraId="6ACDFC06" w14:textId="77777777"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 xml:space="preserve">Akinnifesi, F.K., Chirwa, P.W., Ajayi, O.C., Sileshi, G., Matakala, P., Kwesiga, F.R., Harawa, H. </w:t>
      </w:r>
      <w:r w:rsidR="006E7096" w:rsidRPr="007B2D94">
        <w:rPr>
          <w:rFonts w:ascii="Times New Roman" w:hAnsi="Times New Roman" w:cs="Times New Roman"/>
          <w:sz w:val="24"/>
          <w:szCs w:val="24"/>
          <w:shd w:val="clear" w:color="auto" w:fill="FFFFFF"/>
        </w:rPr>
        <w:t>Makumba, W.</w:t>
      </w:r>
      <w:r w:rsidRPr="007B2D94">
        <w:rPr>
          <w:rFonts w:ascii="Times New Roman" w:hAnsi="Times New Roman" w:cs="Times New Roman"/>
          <w:sz w:val="24"/>
          <w:szCs w:val="24"/>
          <w:shd w:val="clear" w:color="auto" w:fill="FFFFFF"/>
        </w:rPr>
        <w:t xml:space="preserve"> 2008. Contributions of agroforestry research to livelihood of smallholder farmers in Southern Africa: 1. Taking stock of the adaptation, adoption and impact of fertilizer tree options.</w:t>
      </w:r>
      <w:r w:rsidR="005B2ED7" w:rsidRPr="007B2D94">
        <w:rPr>
          <w:rFonts w:ascii="Times New Roman" w:hAnsi="Times New Roman" w:cs="Times New Roman"/>
          <w:sz w:val="24"/>
          <w:szCs w:val="24"/>
          <w:shd w:val="clear" w:color="auto" w:fill="FFFFFF"/>
        </w:rPr>
        <w:t xml:space="preserve"> </w:t>
      </w:r>
      <w:r w:rsidR="00940021" w:rsidRPr="007B2D94">
        <w:rPr>
          <w:rFonts w:ascii="Times New Roman" w:hAnsi="Times New Roman" w:cs="Times New Roman"/>
          <w:iCs/>
          <w:sz w:val="24"/>
          <w:szCs w:val="24"/>
          <w:shd w:val="clear" w:color="auto" w:fill="FFFFFF"/>
        </w:rPr>
        <w:t>Agric.</w:t>
      </w:r>
      <w:r w:rsidRPr="007B2D94">
        <w:rPr>
          <w:rFonts w:ascii="Times New Roman" w:hAnsi="Times New Roman" w:cs="Times New Roman"/>
          <w:iCs/>
          <w:sz w:val="24"/>
          <w:szCs w:val="24"/>
          <w:shd w:val="clear" w:color="auto" w:fill="FFFFFF"/>
        </w:rPr>
        <w:t xml:space="preserve"> J</w:t>
      </w:r>
      <w:r w:rsidR="00940021"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3</w:t>
      </w:r>
      <w:r w:rsidR="00940021"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(1),</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 xml:space="preserve">58-75. </w:t>
      </w:r>
    </w:p>
    <w:p w14:paraId="7B4A724E" w14:textId="5A760FDA" w:rsidR="00D61DC0" w:rsidRPr="007B2D94" w:rsidRDefault="00D61DC0"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Andersson, J.A.</w:t>
      </w:r>
      <w:r w:rsidR="006E7096" w:rsidRPr="007B2D94">
        <w:rPr>
          <w:rFonts w:ascii="Times New Roman" w:hAnsi="Times New Roman" w:cs="Times New Roman"/>
          <w:sz w:val="24"/>
          <w:szCs w:val="24"/>
          <w:shd w:val="clear" w:color="auto" w:fill="FFFFFF"/>
        </w:rPr>
        <w:t>,</w:t>
      </w:r>
      <w:r w:rsidRPr="007B2D94">
        <w:rPr>
          <w:rFonts w:ascii="Times New Roman" w:hAnsi="Times New Roman" w:cs="Times New Roman"/>
          <w:sz w:val="24"/>
          <w:szCs w:val="24"/>
          <w:shd w:val="clear" w:color="auto" w:fill="FFFFFF"/>
        </w:rPr>
        <w:t xml:space="preserve"> </w:t>
      </w:r>
      <w:r w:rsidR="006E7096" w:rsidRPr="007B2D94">
        <w:rPr>
          <w:rFonts w:ascii="Times New Roman" w:hAnsi="Times New Roman" w:cs="Times New Roman"/>
          <w:sz w:val="24"/>
          <w:szCs w:val="24"/>
          <w:shd w:val="clear" w:color="auto" w:fill="FFFFFF"/>
        </w:rPr>
        <w:t>D'Souza, S.</w:t>
      </w:r>
      <w:r w:rsidRPr="007B2D94">
        <w:rPr>
          <w:rFonts w:ascii="Times New Roman" w:hAnsi="Times New Roman" w:cs="Times New Roman"/>
          <w:sz w:val="24"/>
          <w:szCs w:val="24"/>
          <w:shd w:val="clear" w:color="auto" w:fill="FFFFFF"/>
        </w:rPr>
        <w:t xml:space="preserve"> 2014. From adoption claims to understanding farmers and contexts: A literature review of Conservation Agriculture (CA) adoption among smallhol</w:t>
      </w:r>
      <w:r w:rsidR="0072549C" w:rsidRPr="007B2D94">
        <w:rPr>
          <w:rFonts w:ascii="Times New Roman" w:hAnsi="Times New Roman" w:cs="Times New Roman"/>
          <w:sz w:val="24"/>
          <w:szCs w:val="24"/>
          <w:shd w:val="clear" w:color="auto" w:fill="FFFFFF"/>
        </w:rPr>
        <w:t xml:space="preserve">der farmers in southern Africa. </w:t>
      </w:r>
      <w:r w:rsidRPr="007B2D94">
        <w:rPr>
          <w:rFonts w:ascii="Times New Roman" w:hAnsi="Times New Roman" w:cs="Times New Roman"/>
          <w:iCs/>
          <w:sz w:val="24"/>
          <w:szCs w:val="24"/>
          <w:shd w:val="clear" w:color="auto" w:fill="FFFFFF"/>
        </w:rPr>
        <w:t>Agric</w:t>
      </w:r>
      <w:r w:rsidR="00940021"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Ecosyst</w:t>
      </w:r>
      <w:r w:rsidR="00940021"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Environ</w:t>
      </w:r>
      <w:r w:rsidR="00940021"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187</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116-132.</w:t>
      </w:r>
    </w:p>
    <w:p w14:paraId="721019C9" w14:textId="77777777" w:rsidR="00F65F08" w:rsidRPr="007B2D94" w:rsidRDefault="00F65F08" w:rsidP="005C3F19">
      <w:pPr>
        <w:spacing w:after="0" w:line="360" w:lineRule="auto"/>
        <w:ind w:left="288" w:hanging="288"/>
        <w:rPr>
          <w:rFonts w:ascii="Times New Roman" w:hAnsi="Times New Roman" w:cs="Times New Roman"/>
          <w:sz w:val="24"/>
          <w:szCs w:val="24"/>
          <w:shd w:val="clear" w:color="auto" w:fill="FFFFFF"/>
          <w:lang w:val="it-IT"/>
        </w:rPr>
      </w:pPr>
      <w:r w:rsidRPr="007B2D94">
        <w:rPr>
          <w:rFonts w:ascii="Times New Roman" w:hAnsi="Times New Roman" w:cs="Times New Roman"/>
          <w:sz w:val="24"/>
          <w:szCs w:val="24"/>
          <w:shd w:val="clear" w:color="auto" w:fill="FFFFFF"/>
        </w:rPr>
        <w:t>Bell, A.R., Zav</w:t>
      </w:r>
      <w:r w:rsidR="006E7096" w:rsidRPr="007B2D94">
        <w:rPr>
          <w:rFonts w:ascii="Times New Roman" w:hAnsi="Times New Roman" w:cs="Times New Roman"/>
          <w:sz w:val="24"/>
          <w:szCs w:val="24"/>
          <w:shd w:val="clear" w:color="auto" w:fill="FFFFFF"/>
        </w:rPr>
        <w:t>aleta Cheek, J., Mataya, F., Ward, P.S.</w:t>
      </w:r>
      <w:r w:rsidRPr="007B2D94">
        <w:rPr>
          <w:rFonts w:ascii="Times New Roman" w:hAnsi="Times New Roman" w:cs="Times New Roman"/>
          <w:sz w:val="24"/>
          <w:szCs w:val="24"/>
          <w:shd w:val="clear" w:color="auto" w:fill="FFFFFF"/>
        </w:rPr>
        <w:t xml:space="preserve"> 2018. Do As They Did: Peer Effects Explain Adoption of Conservation Agriculture in Malawi. </w:t>
      </w:r>
      <w:r w:rsidRPr="007B2D94">
        <w:rPr>
          <w:rFonts w:ascii="Times New Roman" w:hAnsi="Times New Roman" w:cs="Times New Roman"/>
          <w:sz w:val="24"/>
          <w:szCs w:val="24"/>
          <w:shd w:val="clear" w:color="auto" w:fill="FFFFFF"/>
          <w:lang w:val="it-IT"/>
        </w:rPr>
        <w:t>Water</w:t>
      </w:r>
      <w:r w:rsidR="00940021" w:rsidRPr="007B2D94">
        <w:rPr>
          <w:rFonts w:ascii="Times New Roman" w:hAnsi="Times New Roman" w:cs="Times New Roman"/>
          <w:sz w:val="24"/>
          <w:szCs w:val="24"/>
          <w:shd w:val="clear" w:color="auto" w:fill="FFFFFF"/>
          <w:lang w:val="it-IT"/>
        </w:rPr>
        <w:t>.</w:t>
      </w:r>
      <w:r w:rsidR="006E7096" w:rsidRPr="007B2D94">
        <w:rPr>
          <w:rFonts w:ascii="Times New Roman" w:hAnsi="Times New Roman" w:cs="Times New Roman"/>
          <w:sz w:val="24"/>
          <w:szCs w:val="24"/>
          <w:shd w:val="clear" w:color="auto" w:fill="FFFFFF"/>
          <w:lang w:val="it-IT"/>
        </w:rPr>
        <w:t xml:space="preserve"> 10</w:t>
      </w:r>
      <w:r w:rsidR="00940021" w:rsidRPr="007B2D94">
        <w:rPr>
          <w:rFonts w:ascii="Times New Roman" w:hAnsi="Times New Roman" w:cs="Times New Roman"/>
          <w:sz w:val="24"/>
          <w:szCs w:val="24"/>
          <w:shd w:val="clear" w:color="auto" w:fill="FFFFFF"/>
          <w:lang w:val="it-IT"/>
        </w:rPr>
        <w:t xml:space="preserve"> </w:t>
      </w:r>
      <w:r w:rsidR="006E7096" w:rsidRPr="007B2D94">
        <w:rPr>
          <w:rFonts w:ascii="Times New Roman" w:hAnsi="Times New Roman" w:cs="Times New Roman"/>
          <w:sz w:val="24"/>
          <w:szCs w:val="24"/>
          <w:shd w:val="clear" w:color="auto" w:fill="FFFFFF"/>
          <w:lang w:val="it-IT"/>
        </w:rPr>
        <w:t xml:space="preserve">(1), </w:t>
      </w:r>
      <w:r w:rsidRPr="007B2D94">
        <w:rPr>
          <w:rFonts w:ascii="Times New Roman" w:hAnsi="Times New Roman" w:cs="Times New Roman"/>
          <w:sz w:val="24"/>
          <w:szCs w:val="24"/>
          <w:shd w:val="clear" w:color="auto" w:fill="FFFFFF"/>
          <w:lang w:val="it-IT"/>
        </w:rPr>
        <w:t>51.</w:t>
      </w:r>
    </w:p>
    <w:p w14:paraId="784A0243" w14:textId="77777777" w:rsidR="00A9216C" w:rsidRPr="007B2D94" w:rsidRDefault="006E7096" w:rsidP="005C3F19">
      <w:pPr>
        <w:spacing w:after="0" w:line="360" w:lineRule="auto"/>
        <w:ind w:left="288" w:hanging="288"/>
        <w:rPr>
          <w:rFonts w:ascii="Times New Roman" w:hAnsi="Times New Roman" w:cs="Times New Roman"/>
          <w:b/>
          <w:sz w:val="24"/>
          <w:szCs w:val="24"/>
          <w:shd w:val="clear" w:color="auto" w:fill="FFFFFF"/>
        </w:rPr>
      </w:pPr>
      <w:r w:rsidRPr="007B2D94">
        <w:rPr>
          <w:rFonts w:ascii="Times New Roman" w:hAnsi="Times New Roman" w:cs="Times New Roman"/>
          <w:sz w:val="24"/>
          <w:szCs w:val="24"/>
          <w:shd w:val="clear" w:color="auto" w:fill="FFFFFF"/>
        </w:rPr>
        <w:t>Brownstone, D., Train, K.</w:t>
      </w:r>
      <w:r w:rsidR="00A9216C" w:rsidRPr="007B2D94">
        <w:rPr>
          <w:rFonts w:ascii="Times New Roman" w:hAnsi="Times New Roman" w:cs="Times New Roman"/>
          <w:sz w:val="24"/>
          <w:szCs w:val="24"/>
          <w:shd w:val="clear" w:color="auto" w:fill="FFFFFF"/>
        </w:rPr>
        <w:t xml:space="preserve"> 1998. Forecasting new product penetration with </w:t>
      </w:r>
      <w:r w:rsidR="0072549C" w:rsidRPr="007B2D94">
        <w:rPr>
          <w:rFonts w:ascii="Times New Roman" w:hAnsi="Times New Roman" w:cs="Times New Roman"/>
          <w:sz w:val="24"/>
          <w:szCs w:val="24"/>
          <w:shd w:val="clear" w:color="auto" w:fill="FFFFFF"/>
        </w:rPr>
        <w:t xml:space="preserve">flexible substitution patterns. </w:t>
      </w:r>
      <w:r w:rsidR="00940021" w:rsidRPr="007B2D94">
        <w:rPr>
          <w:rFonts w:ascii="Times New Roman" w:hAnsi="Times New Roman" w:cs="Times New Roman"/>
          <w:iCs/>
          <w:sz w:val="24"/>
          <w:szCs w:val="24"/>
          <w:shd w:val="clear" w:color="auto" w:fill="FFFFFF"/>
        </w:rPr>
        <w:t>J. Econom.</w:t>
      </w:r>
      <w:r w:rsidR="0072549C" w:rsidRPr="007B2D94">
        <w:rPr>
          <w:rFonts w:ascii="Times New Roman" w:hAnsi="Times New Roman" w:cs="Times New Roman"/>
          <w:sz w:val="24"/>
          <w:szCs w:val="24"/>
          <w:shd w:val="clear" w:color="auto" w:fill="FFFFFF"/>
        </w:rPr>
        <w:t xml:space="preserve"> </w:t>
      </w:r>
      <w:r w:rsidR="00A9216C" w:rsidRPr="007B2D94">
        <w:rPr>
          <w:rFonts w:ascii="Times New Roman" w:hAnsi="Times New Roman" w:cs="Times New Roman"/>
          <w:iCs/>
          <w:sz w:val="24"/>
          <w:szCs w:val="24"/>
          <w:shd w:val="clear" w:color="auto" w:fill="FFFFFF"/>
        </w:rPr>
        <w:t>89</w:t>
      </w:r>
      <w:r w:rsidR="00940021"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 xml:space="preserve">(1-2), </w:t>
      </w:r>
      <w:r w:rsidR="00A9216C" w:rsidRPr="007B2D94">
        <w:rPr>
          <w:rFonts w:ascii="Times New Roman" w:hAnsi="Times New Roman" w:cs="Times New Roman"/>
          <w:sz w:val="24"/>
          <w:szCs w:val="24"/>
          <w:shd w:val="clear" w:color="auto" w:fill="FFFFFF"/>
        </w:rPr>
        <w:t>109-129.</w:t>
      </w:r>
    </w:p>
    <w:p w14:paraId="4A45B81B" w14:textId="3A6E8D4E" w:rsidR="00D61DC0" w:rsidRPr="007B2D94" w:rsidRDefault="006E7096"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Burney, J.A., Davis, S.J., Lobell, D.B.</w:t>
      </w:r>
      <w:r w:rsidR="00D61DC0" w:rsidRPr="007B2D94">
        <w:rPr>
          <w:rFonts w:ascii="Times New Roman" w:hAnsi="Times New Roman" w:cs="Times New Roman"/>
          <w:sz w:val="24"/>
          <w:szCs w:val="24"/>
          <w:shd w:val="clear" w:color="auto" w:fill="FFFFFF"/>
        </w:rPr>
        <w:t xml:space="preserve"> 2010. Greenhouse gas mitigation by agricultural intensificat</w:t>
      </w:r>
      <w:r w:rsidR="0072549C" w:rsidRPr="007B2D94">
        <w:rPr>
          <w:rFonts w:ascii="Times New Roman" w:hAnsi="Times New Roman" w:cs="Times New Roman"/>
          <w:sz w:val="24"/>
          <w:szCs w:val="24"/>
          <w:shd w:val="clear" w:color="auto" w:fill="FFFFFF"/>
        </w:rPr>
        <w:t xml:space="preserve">ion. </w:t>
      </w:r>
      <w:r w:rsidR="00940021" w:rsidRPr="007B2D94">
        <w:rPr>
          <w:rFonts w:ascii="Times New Roman" w:hAnsi="Times New Roman" w:cs="Times New Roman"/>
          <w:iCs/>
          <w:sz w:val="24"/>
          <w:szCs w:val="24"/>
          <w:shd w:val="clear" w:color="auto" w:fill="FFFFFF"/>
        </w:rPr>
        <w:t>Proc.</w:t>
      </w:r>
      <w:r w:rsidRPr="007B2D94">
        <w:rPr>
          <w:rFonts w:ascii="Times New Roman" w:hAnsi="Times New Roman" w:cs="Times New Roman"/>
          <w:iCs/>
          <w:sz w:val="24"/>
          <w:szCs w:val="24"/>
          <w:shd w:val="clear" w:color="auto" w:fill="FFFFFF"/>
        </w:rPr>
        <w:t xml:space="preserve"> N</w:t>
      </w:r>
      <w:r w:rsidR="00D61DC0" w:rsidRPr="007B2D94">
        <w:rPr>
          <w:rFonts w:ascii="Times New Roman" w:hAnsi="Times New Roman" w:cs="Times New Roman"/>
          <w:iCs/>
          <w:sz w:val="24"/>
          <w:szCs w:val="24"/>
          <w:shd w:val="clear" w:color="auto" w:fill="FFFFFF"/>
        </w:rPr>
        <w:t>at</w:t>
      </w:r>
      <w:r w:rsidR="00940021" w:rsidRPr="007B2D94">
        <w:rPr>
          <w:rFonts w:ascii="Times New Roman" w:hAnsi="Times New Roman" w:cs="Times New Roman"/>
          <w:iCs/>
          <w:sz w:val="24"/>
          <w:szCs w:val="24"/>
          <w:shd w:val="clear" w:color="auto" w:fill="FFFFFF"/>
        </w:rPr>
        <w:t>l.</w:t>
      </w:r>
      <w:r w:rsidR="00D61DC0" w:rsidRPr="007B2D94">
        <w:rPr>
          <w:rFonts w:ascii="Times New Roman" w:hAnsi="Times New Roman" w:cs="Times New Roman"/>
          <w:iCs/>
          <w:sz w:val="24"/>
          <w:szCs w:val="24"/>
          <w:shd w:val="clear" w:color="auto" w:fill="FFFFFF"/>
        </w:rPr>
        <w:t xml:space="preserve"> Acad</w:t>
      </w:r>
      <w:r w:rsidR="00F3308C" w:rsidRPr="007B2D94">
        <w:rPr>
          <w:rFonts w:ascii="Times New Roman" w:hAnsi="Times New Roman" w:cs="Times New Roman"/>
          <w:iCs/>
          <w:sz w:val="24"/>
          <w:szCs w:val="24"/>
          <w:shd w:val="clear" w:color="auto" w:fill="FFFFFF"/>
        </w:rPr>
        <w:t>.</w:t>
      </w:r>
      <w:r w:rsidR="00D61DC0" w:rsidRPr="007B2D94">
        <w:rPr>
          <w:rFonts w:ascii="Times New Roman" w:hAnsi="Times New Roman" w:cs="Times New Roman"/>
          <w:iCs/>
          <w:sz w:val="24"/>
          <w:szCs w:val="24"/>
          <w:shd w:val="clear" w:color="auto" w:fill="FFFFFF"/>
        </w:rPr>
        <w:t xml:space="preserve"> Sci</w:t>
      </w:r>
      <w:r w:rsidR="00F3308C"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00D61DC0" w:rsidRPr="007B2D94">
        <w:rPr>
          <w:rFonts w:ascii="Times New Roman" w:hAnsi="Times New Roman" w:cs="Times New Roman"/>
          <w:iCs/>
          <w:sz w:val="24"/>
          <w:szCs w:val="24"/>
          <w:shd w:val="clear" w:color="auto" w:fill="FFFFFF"/>
        </w:rPr>
        <w:t>107</w:t>
      </w:r>
      <w:r w:rsidR="00FA579F"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 xml:space="preserve">(26), </w:t>
      </w:r>
      <w:r w:rsidR="00D61DC0" w:rsidRPr="007B2D94">
        <w:rPr>
          <w:rFonts w:ascii="Times New Roman" w:hAnsi="Times New Roman" w:cs="Times New Roman"/>
          <w:sz w:val="24"/>
          <w:szCs w:val="24"/>
          <w:shd w:val="clear" w:color="auto" w:fill="FFFFFF"/>
        </w:rPr>
        <w:t>12052-12057.</w:t>
      </w:r>
    </w:p>
    <w:p w14:paraId="6FB4AFB5" w14:textId="77777777" w:rsidR="00B60396"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Cameron, A.C.,</w:t>
      </w:r>
      <w:r w:rsidR="00B60396" w:rsidRPr="007B2D94">
        <w:rPr>
          <w:rFonts w:ascii="Times New Roman" w:hAnsi="Times New Roman" w:cs="Times New Roman"/>
          <w:sz w:val="24"/>
          <w:szCs w:val="24"/>
        </w:rPr>
        <w:t xml:space="preserve"> Trivedi</w:t>
      </w:r>
      <w:r w:rsidRPr="007B2D94">
        <w:rPr>
          <w:rFonts w:ascii="Times New Roman" w:hAnsi="Times New Roman" w:cs="Times New Roman"/>
          <w:sz w:val="24"/>
          <w:szCs w:val="24"/>
        </w:rPr>
        <w:t>, P.K. 2005.</w:t>
      </w:r>
      <w:r w:rsidR="00B60396" w:rsidRPr="007B2D94">
        <w:rPr>
          <w:rFonts w:ascii="Times New Roman" w:hAnsi="Times New Roman" w:cs="Times New Roman"/>
          <w:sz w:val="24"/>
          <w:szCs w:val="24"/>
        </w:rPr>
        <w:t xml:space="preserve"> </w:t>
      </w:r>
      <w:r w:rsidR="00B60396" w:rsidRPr="007B2D94">
        <w:rPr>
          <w:rFonts w:ascii="Times New Roman" w:hAnsi="Times New Roman" w:cs="Times New Roman"/>
          <w:iCs/>
          <w:sz w:val="24"/>
          <w:szCs w:val="24"/>
        </w:rPr>
        <w:t>Microeconometrics: methods and applications</w:t>
      </w:r>
      <w:r w:rsidR="00F3308C" w:rsidRPr="007B2D94">
        <w:rPr>
          <w:rFonts w:ascii="Times New Roman" w:hAnsi="Times New Roman" w:cs="Times New Roman"/>
          <w:sz w:val="24"/>
          <w:szCs w:val="24"/>
        </w:rPr>
        <w:t>.</w:t>
      </w:r>
      <w:r w:rsidR="00B60396" w:rsidRPr="007B2D94">
        <w:rPr>
          <w:rFonts w:ascii="Times New Roman" w:hAnsi="Times New Roman" w:cs="Times New Roman"/>
          <w:sz w:val="24"/>
          <w:szCs w:val="24"/>
        </w:rPr>
        <w:t xml:space="preserve"> </w:t>
      </w:r>
      <w:r w:rsidRPr="007B2D94">
        <w:rPr>
          <w:rFonts w:ascii="Times New Roman" w:hAnsi="Times New Roman" w:cs="Times New Roman"/>
          <w:sz w:val="24"/>
          <w:szCs w:val="24"/>
        </w:rPr>
        <w:t>Cambridge University P</w:t>
      </w:r>
      <w:r w:rsidR="00B60396" w:rsidRPr="007B2D94">
        <w:rPr>
          <w:rFonts w:ascii="Times New Roman" w:hAnsi="Times New Roman" w:cs="Times New Roman"/>
          <w:sz w:val="24"/>
          <w:szCs w:val="24"/>
        </w:rPr>
        <w:t>ress</w:t>
      </w:r>
      <w:r w:rsidR="00F3308C" w:rsidRPr="007B2D94">
        <w:rPr>
          <w:rFonts w:ascii="Times New Roman" w:hAnsi="Times New Roman" w:cs="Times New Roman"/>
          <w:sz w:val="24"/>
          <w:szCs w:val="24"/>
        </w:rPr>
        <w:t>, New York, USA</w:t>
      </w:r>
      <w:r w:rsidR="00B60396" w:rsidRPr="007B2D94">
        <w:rPr>
          <w:rFonts w:ascii="Times New Roman" w:hAnsi="Times New Roman" w:cs="Times New Roman"/>
          <w:sz w:val="24"/>
          <w:szCs w:val="24"/>
        </w:rPr>
        <w:t>.</w:t>
      </w:r>
    </w:p>
    <w:p w14:paraId="01C5B309" w14:textId="0E27B509"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Carsan, S., Stroebel, A., Dawson, I., Kindt, R., Mbow, C., Mowo, J.</w:t>
      </w:r>
      <w:r w:rsidR="006E7096" w:rsidRPr="007B2D94">
        <w:rPr>
          <w:rFonts w:ascii="Times New Roman" w:hAnsi="Times New Roman" w:cs="Times New Roman"/>
          <w:sz w:val="24"/>
          <w:szCs w:val="24"/>
          <w:shd w:val="clear" w:color="auto" w:fill="FFFFFF"/>
        </w:rPr>
        <w:t>,</w:t>
      </w:r>
      <w:r w:rsidRPr="007B2D94">
        <w:rPr>
          <w:rFonts w:ascii="Times New Roman" w:hAnsi="Times New Roman" w:cs="Times New Roman"/>
          <w:sz w:val="24"/>
          <w:szCs w:val="24"/>
          <w:shd w:val="clear" w:color="auto" w:fill="FFFFFF"/>
        </w:rPr>
        <w:t xml:space="preserve"> </w:t>
      </w:r>
      <w:r w:rsidR="006E7096" w:rsidRPr="007B2D94">
        <w:rPr>
          <w:rFonts w:ascii="Times New Roman" w:hAnsi="Times New Roman" w:cs="Times New Roman"/>
          <w:sz w:val="24"/>
          <w:szCs w:val="24"/>
          <w:shd w:val="clear" w:color="auto" w:fill="FFFFFF"/>
        </w:rPr>
        <w:t>Jamnadass, R.</w:t>
      </w:r>
      <w:r w:rsidRPr="007B2D94">
        <w:rPr>
          <w:rFonts w:ascii="Times New Roman" w:hAnsi="Times New Roman" w:cs="Times New Roman"/>
          <w:sz w:val="24"/>
          <w:szCs w:val="24"/>
          <w:shd w:val="clear" w:color="auto" w:fill="FFFFFF"/>
        </w:rPr>
        <w:t xml:space="preserve"> 2014. Can agroforestry option values improve the functioning of drivers of agricultural intensification in Africa?.</w:t>
      </w:r>
      <w:r w:rsidR="005B2ED7" w:rsidRPr="007B2D94">
        <w:rPr>
          <w:rFonts w:ascii="Times New Roman" w:hAnsi="Times New Roman" w:cs="Times New Roman"/>
          <w:sz w:val="24"/>
          <w:szCs w:val="24"/>
          <w:shd w:val="clear" w:color="auto" w:fill="FFFFFF"/>
        </w:rPr>
        <w:t xml:space="preserve"> </w:t>
      </w:r>
      <w:r w:rsidR="00F3308C" w:rsidRPr="007B2D94">
        <w:rPr>
          <w:rFonts w:ascii="Times New Roman" w:hAnsi="Times New Roman" w:cs="Times New Roman"/>
          <w:iCs/>
          <w:sz w:val="24"/>
          <w:szCs w:val="24"/>
          <w:shd w:val="clear" w:color="auto" w:fill="FFFFFF"/>
        </w:rPr>
        <w:t>Curr. Opin. Environ. Sustain.</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6</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35-40.</w:t>
      </w:r>
    </w:p>
    <w:p w14:paraId="1872128D" w14:textId="6E32811F" w:rsidR="00212EBF" w:rsidRPr="007B2D94" w:rsidRDefault="006E7096"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hint="eastAsia"/>
          <w:sz w:val="24"/>
          <w:szCs w:val="24"/>
          <w:shd w:val="clear" w:color="auto" w:fill="FFFFFF"/>
        </w:rPr>
        <w:t>Chinseu, E., Dougill, A.</w:t>
      </w:r>
      <w:r w:rsidRPr="007B2D94">
        <w:rPr>
          <w:rFonts w:ascii="Times New Roman" w:hAnsi="Times New Roman" w:cs="Times New Roman"/>
          <w:sz w:val="24"/>
          <w:szCs w:val="24"/>
          <w:shd w:val="clear" w:color="auto" w:fill="FFFFFF"/>
        </w:rPr>
        <w:t>,</w:t>
      </w:r>
      <w:r w:rsidR="00212EBF" w:rsidRPr="007B2D94">
        <w:rPr>
          <w:rFonts w:ascii="Times New Roman" w:hAnsi="Times New Roman" w:cs="Times New Roman" w:hint="eastAsia"/>
          <w:sz w:val="24"/>
          <w:szCs w:val="24"/>
          <w:shd w:val="clear" w:color="auto" w:fill="FFFFFF"/>
        </w:rPr>
        <w:t xml:space="preserve"> Stri</w:t>
      </w:r>
      <w:r w:rsidRPr="007B2D94">
        <w:rPr>
          <w:rFonts w:ascii="Times New Roman" w:hAnsi="Times New Roman" w:cs="Times New Roman" w:hint="eastAsia"/>
          <w:sz w:val="24"/>
          <w:szCs w:val="24"/>
          <w:shd w:val="clear" w:color="auto" w:fill="FFFFFF"/>
        </w:rPr>
        <w:t>nger, L.</w:t>
      </w:r>
      <w:r w:rsidR="00212EBF" w:rsidRPr="007B2D94">
        <w:rPr>
          <w:rFonts w:ascii="Times New Roman" w:hAnsi="Times New Roman" w:cs="Times New Roman" w:hint="eastAsia"/>
          <w:sz w:val="24"/>
          <w:szCs w:val="24"/>
          <w:shd w:val="clear" w:color="auto" w:fill="FFFFFF"/>
        </w:rPr>
        <w:t xml:space="preserve"> 201</w:t>
      </w:r>
      <w:r w:rsidR="000800AB">
        <w:rPr>
          <w:rFonts w:ascii="Times New Roman" w:hAnsi="Times New Roman" w:cs="Times New Roman"/>
          <w:sz w:val="24"/>
          <w:szCs w:val="24"/>
          <w:shd w:val="clear" w:color="auto" w:fill="FFFFFF"/>
        </w:rPr>
        <w:t>9</w:t>
      </w:r>
      <w:r w:rsidR="00212EBF" w:rsidRPr="007B2D94">
        <w:rPr>
          <w:rFonts w:ascii="Times New Roman" w:hAnsi="Times New Roman" w:cs="Times New Roman" w:hint="eastAsia"/>
          <w:sz w:val="24"/>
          <w:szCs w:val="24"/>
          <w:shd w:val="clear" w:color="auto" w:fill="FFFFFF"/>
        </w:rPr>
        <w:t>. Why do smallholder farmers di</w:t>
      </w:r>
      <w:r w:rsidR="00FC7EFF" w:rsidRPr="007B2D94">
        <w:rPr>
          <w:rFonts w:ascii="Times New Roman" w:hAnsi="Times New Roman" w:cs="Times New Roman"/>
          <w:sz w:val="24"/>
          <w:szCs w:val="24"/>
          <w:shd w:val="clear" w:color="auto" w:fill="FFFFFF"/>
        </w:rPr>
        <w:t>s-</w:t>
      </w:r>
      <w:r w:rsidR="00212EBF" w:rsidRPr="007B2D94">
        <w:rPr>
          <w:rFonts w:ascii="Times New Roman" w:hAnsi="Times New Roman" w:cs="Times New Roman" w:hint="eastAsia"/>
          <w:sz w:val="24"/>
          <w:szCs w:val="24"/>
          <w:shd w:val="clear" w:color="auto" w:fill="FFFFFF"/>
        </w:rPr>
        <w:t>adopt conservation agriculture? Insights from Malawi. Land</w:t>
      </w:r>
      <w:r w:rsidR="00F3308C" w:rsidRPr="007B2D94">
        <w:rPr>
          <w:rFonts w:ascii="Times New Roman" w:hAnsi="Times New Roman" w:cs="Times New Roman"/>
          <w:sz w:val="24"/>
          <w:szCs w:val="24"/>
          <w:shd w:val="clear" w:color="auto" w:fill="FFFFFF"/>
        </w:rPr>
        <w:t>.</w:t>
      </w:r>
      <w:r w:rsidR="00F3308C" w:rsidRPr="007B2D94">
        <w:rPr>
          <w:rFonts w:ascii="Times New Roman" w:hAnsi="Times New Roman" w:cs="Times New Roman" w:hint="eastAsia"/>
          <w:sz w:val="24"/>
          <w:szCs w:val="24"/>
          <w:shd w:val="clear" w:color="auto" w:fill="FFFFFF"/>
        </w:rPr>
        <w:t xml:space="preserve"> Degrad</w:t>
      </w:r>
      <w:r w:rsidR="00F3308C" w:rsidRPr="007B2D94">
        <w:rPr>
          <w:rFonts w:ascii="Times New Roman" w:hAnsi="Times New Roman" w:cs="Times New Roman"/>
          <w:sz w:val="24"/>
          <w:szCs w:val="24"/>
          <w:shd w:val="clear" w:color="auto" w:fill="FFFFFF"/>
        </w:rPr>
        <w:t>.</w:t>
      </w:r>
      <w:r w:rsidR="00F3308C" w:rsidRPr="007B2D94">
        <w:rPr>
          <w:rFonts w:ascii="Times New Roman" w:hAnsi="Times New Roman" w:cs="Times New Roman" w:hint="eastAsia"/>
          <w:sz w:val="24"/>
          <w:szCs w:val="24"/>
          <w:shd w:val="clear" w:color="auto" w:fill="FFFFFF"/>
        </w:rPr>
        <w:t xml:space="preserve"> Dev</w:t>
      </w:r>
      <w:r w:rsidR="00F3308C" w:rsidRPr="007B2D94">
        <w:rPr>
          <w:rFonts w:ascii="Times New Roman" w:hAnsi="Times New Roman" w:cs="Times New Roman"/>
          <w:sz w:val="24"/>
          <w:szCs w:val="24"/>
          <w:shd w:val="clear" w:color="auto" w:fill="FFFFFF"/>
        </w:rPr>
        <w:t>.</w:t>
      </w:r>
      <w:r w:rsidR="00212EBF" w:rsidRPr="007B2D94">
        <w:rPr>
          <w:rFonts w:ascii="Times New Roman" w:hAnsi="Times New Roman" w:cs="Times New Roman"/>
          <w:sz w:val="24"/>
          <w:szCs w:val="24"/>
          <w:shd w:val="clear" w:color="auto" w:fill="FFFFFF"/>
        </w:rPr>
        <w:t xml:space="preserve"> 1-11.</w:t>
      </w:r>
    </w:p>
    <w:p w14:paraId="6B3E5A21"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Chinsinga, B.</w:t>
      </w:r>
      <w:r w:rsidR="005531AB" w:rsidRPr="007B2D94">
        <w:rPr>
          <w:rFonts w:ascii="Times New Roman" w:hAnsi="Times New Roman" w:cs="Times New Roman"/>
          <w:sz w:val="24"/>
          <w:szCs w:val="24"/>
        </w:rPr>
        <w:t xml:space="preserve"> 2014. Beyond the</w:t>
      </w:r>
      <w:r w:rsidR="00EA7ECB" w:rsidRPr="007B2D94">
        <w:rPr>
          <w:rFonts w:ascii="Times New Roman" w:hAnsi="Times New Roman" w:cs="Times New Roman"/>
          <w:sz w:val="24"/>
          <w:szCs w:val="24"/>
        </w:rPr>
        <w:t xml:space="preserve"> Farm Input Subsidy Programme (</w:t>
      </w:r>
      <w:r w:rsidR="005531AB" w:rsidRPr="007B2D94">
        <w:rPr>
          <w:rFonts w:ascii="Times New Roman" w:hAnsi="Times New Roman" w:cs="Times New Roman"/>
          <w:sz w:val="24"/>
          <w:szCs w:val="24"/>
        </w:rPr>
        <w:t>FISP)? The Political Economy of the Comprehensive Africa Agriculture Development Programme (CAADP) Processes in Malawi.</w:t>
      </w:r>
      <w:r w:rsidR="00F3308C" w:rsidRPr="007B2D94">
        <w:rPr>
          <w:rFonts w:ascii="Times New Roman" w:hAnsi="Times New Roman" w:cs="Times New Roman"/>
          <w:sz w:val="24"/>
          <w:szCs w:val="24"/>
        </w:rPr>
        <w:t xml:space="preserve"> Future Agricultures Consortium. Working Paper 92.</w:t>
      </w:r>
    </w:p>
    <w:p w14:paraId="52148997"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Chinsinga, B.,</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Cabral, L.</w:t>
      </w:r>
      <w:r w:rsidR="005531AB" w:rsidRPr="007B2D94">
        <w:rPr>
          <w:rFonts w:ascii="Times New Roman" w:hAnsi="Times New Roman" w:cs="Times New Roman"/>
          <w:sz w:val="24"/>
          <w:szCs w:val="24"/>
        </w:rPr>
        <w:t xml:space="preserve"> 2010. The limits of decentralised governance: the case of agriculture in Malaw</w:t>
      </w:r>
      <w:r w:rsidR="00F3308C" w:rsidRPr="007B2D94">
        <w:rPr>
          <w:rFonts w:ascii="Times New Roman" w:hAnsi="Times New Roman" w:cs="Times New Roman"/>
          <w:sz w:val="24"/>
          <w:szCs w:val="24"/>
        </w:rPr>
        <w:t>i. Future Agricultures Consortium. Policy Brief 33.</w:t>
      </w:r>
    </w:p>
    <w:p w14:paraId="78EF4B61" w14:textId="0A859423"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lang w:val="it-IT"/>
        </w:rPr>
        <w:t>Chinsinga, B., Mangani, R.,</w:t>
      </w:r>
      <w:r w:rsidR="005B2ED7" w:rsidRPr="007B2D94">
        <w:rPr>
          <w:rFonts w:ascii="Times New Roman" w:hAnsi="Times New Roman" w:cs="Times New Roman"/>
          <w:sz w:val="24"/>
          <w:szCs w:val="24"/>
          <w:lang w:val="it-IT"/>
        </w:rPr>
        <w:t xml:space="preserve"> </w:t>
      </w:r>
      <w:r w:rsidRPr="007B2D94">
        <w:rPr>
          <w:rFonts w:ascii="Times New Roman" w:hAnsi="Times New Roman" w:cs="Times New Roman"/>
          <w:sz w:val="24"/>
          <w:szCs w:val="24"/>
          <w:lang w:val="it-IT"/>
        </w:rPr>
        <w:t>Mvula, P.</w:t>
      </w:r>
      <w:r w:rsidR="005531AB" w:rsidRPr="007B2D94">
        <w:rPr>
          <w:rFonts w:ascii="Times New Roman" w:hAnsi="Times New Roman" w:cs="Times New Roman"/>
          <w:sz w:val="24"/>
          <w:szCs w:val="24"/>
          <w:lang w:val="it-IT"/>
        </w:rPr>
        <w:t xml:space="preserve"> 2011. </w:t>
      </w:r>
      <w:r w:rsidR="005531AB" w:rsidRPr="007B2D94">
        <w:rPr>
          <w:rFonts w:ascii="Times New Roman" w:hAnsi="Times New Roman" w:cs="Times New Roman"/>
          <w:sz w:val="24"/>
          <w:szCs w:val="24"/>
        </w:rPr>
        <w:t xml:space="preserve">The Political Economy of Adaptation through Crop Diversification in </w:t>
      </w:r>
      <w:r w:rsidRPr="007B2D94">
        <w:rPr>
          <w:rFonts w:ascii="Times New Roman" w:hAnsi="Times New Roman" w:cs="Times New Roman"/>
          <w:sz w:val="24"/>
          <w:szCs w:val="24"/>
        </w:rPr>
        <w:t>Malawi. IDS Bulletin, 42</w:t>
      </w:r>
      <w:r w:rsidR="001E7401"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(3), </w:t>
      </w:r>
      <w:r w:rsidR="005531AB" w:rsidRPr="007B2D94">
        <w:rPr>
          <w:rFonts w:ascii="Times New Roman" w:hAnsi="Times New Roman" w:cs="Times New Roman"/>
          <w:sz w:val="24"/>
          <w:szCs w:val="24"/>
        </w:rPr>
        <w:t>110–117.</w:t>
      </w:r>
    </w:p>
    <w:p w14:paraId="0F2BCD2A" w14:textId="4190C27B" w:rsidR="006A627E" w:rsidRPr="00167E55"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Cooper, P.J.M., Dimes, J., Rao, K.P.C</w:t>
      </w:r>
      <w:r w:rsidR="006E7096" w:rsidRPr="007B2D94">
        <w:rPr>
          <w:rFonts w:ascii="Times New Roman" w:hAnsi="Times New Roman" w:cs="Times New Roman"/>
          <w:sz w:val="24"/>
          <w:szCs w:val="24"/>
          <w:shd w:val="clear" w:color="auto" w:fill="FFFFFF"/>
        </w:rPr>
        <w:t>., Shapiro, B., Shiferaw, B., Twomlow, S.</w:t>
      </w:r>
      <w:r w:rsidRPr="007B2D94">
        <w:rPr>
          <w:rFonts w:ascii="Times New Roman" w:hAnsi="Times New Roman" w:cs="Times New Roman"/>
          <w:sz w:val="24"/>
          <w:szCs w:val="24"/>
          <w:shd w:val="clear" w:color="auto" w:fill="FFFFFF"/>
        </w:rPr>
        <w:t xml:space="preserve"> 2008. Coping better with current climatic variability in the rain-fed farming systems of sub-Saharan Africa: An essential first step in adapting to future climate change?. </w:t>
      </w:r>
      <w:r w:rsidR="00F3308C" w:rsidRPr="007B2D94">
        <w:rPr>
          <w:rFonts w:ascii="Times New Roman" w:hAnsi="Times New Roman" w:cs="Times New Roman"/>
          <w:iCs/>
          <w:sz w:val="24"/>
          <w:szCs w:val="24"/>
          <w:shd w:val="clear" w:color="auto" w:fill="FFFFFF"/>
        </w:rPr>
        <w:t>Agric.</w:t>
      </w:r>
      <w:r w:rsidRPr="007B2D94">
        <w:rPr>
          <w:rFonts w:ascii="Times New Roman" w:hAnsi="Times New Roman" w:cs="Times New Roman"/>
          <w:iCs/>
          <w:sz w:val="24"/>
          <w:szCs w:val="24"/>
          <w:shd w:val="clear" w:color="auto" w:fill="FFFFFF"/>
        </w:rPr>
        <w:t xml:space="preserve"> Ecosyst</w:t>
      </w:r>
      <w:r w:rsidR="00195BA3"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w:t>
      </w:r>
      <w:r w:rsidRPr="00167E55">
        <w:rPr>
          <w:rFonts w:ascii="Times New Roman" w:hAnsi="Times New Roman" w:cs="Times New Roman"/>
          <w:iCs/>
          <w:sz w:val="24"/>
          <w:szCs w:val="24"/>
          <w:shd w:val="clear" w:color="auto" w:fill="FFFFFF"/>
        </w:rPr>
        <w:t>Environ</w:t>
      </w:r>
      <w:r w:rsidR="00195BA3" w:rsidRPr="00167E55">
        <w:rPr>
          <w:rFonts w:ascii="Times New Roman" w:hAnsi="Times New Roman" w:cs="Times New Roman"/>
          <w:iCs/>
          <w:sz w:val="24"/>
          <w:szCs w:val="24"/>
          <w:shd w:val="clear" w:color="auto" w:fill="FFFFFF"/>
        </w:rPr>
        <w:t>.</w:t>
      </w:r>
      <w:r w:rsidR="005B2ED7" w:rsidRPr="00167E55">
        <w:rPr>
          <w:rFonts w:ascii="Times New Roman" w:hAnsi="Times New Roman" w:cs="Times New Roman"/>
          <w:sz w:val="24"/>
          <w:szCs w:val="24"/>
          <w:shd w:val="clear" w:color="auto" w:fill="FFFFFF"/>
        </w:rPr>
        <w:t xml:space="preserve"> </w:t>
      </w:r>
      <w:r w:rsidRPr="00167E55">
        <w:rPr>
          <w:rFonts w:ascii="Times New Roman" w:hAnsi="Times New Roman" w:cs="Times New Roman"/>
          <w:iCs/>
          <w:sz w:val="24"/>
          <w:szCs w:val="24"/>
          <w:shd w:val="clear" w:color="auto" w:fill="FFFFFF"/>
        </w:rPr>
        <w:t>126</w:t>
      </w:r>
      <w:r w:rsidR="001E7401" w:rsidRPr="00167E55">
        <w:rPr>
          <w:rFonts w:ascii="Times New Roman" w:hAnsi="Times New Roman" w:cs="Times New Roman"/>
          <w:iCs/>
          <w:sz w:val="24"/>
          <w:szCs w:val="24"/>
          <w:shd w:val="clear" w:color="auto" w:fill="FFFFFF"/>
        </w:rPr>
        <w:t xml:space="preserve"> </w:t>
      </w:r>
      <w:r w:rsidR="006E7096" w:rsidRPr="00167E55">
        <w:rPr>
          <w:rFonts w:ascii="Times New Roman" w:hAnsi="Times New Roman" w:cs="Times New Roman"/>
          <w:sz w:val="24"/>
          <w:szCs w:val="24"/>
          <w:shd w:val="clear" w:color="auto" w:fill="FFFFFF"/>
        </w:rPr>
        <w:t xml:space="preserve">(1-2), </w:t>
      </w:r>
      <w:r w:rsidRPr="00167E55">
        <w:rPr>
          <w:rFonts w:ascii="Times New Roman" w:hAnsi="Times New Roman" w:cs="Times New Roman"/>
          <w:sz w:val="24"/>
          <w:szCs w:val="24"/>
          <w:shd w:val="clear" w:color="auto" w:fill="FFFFFF"/>
        </w:rPr>
        <w:t>24-35.</w:t>
      </w:r>
    </w:p>
    <w:p w14:paraId="1E6A80BA" w14:textId="77777777" w:rsidR="00D61DC0" w:rsidRPr="007B2D94" w:rsidRDefault="00D61DC0" w:rsidP="005C3F19">
      <w:pPr>
        <w:spacing w:after="0" w:line="360" w:lineRule="auto"/>
        <w:ind w:left="288" w:hanging="288"/>
        <w:rPr>
          <w:rFonts w:ascii="Times New Roman" w:hAnsi="Times New Roman" w:cs="Times New Roman"/>
          <w:sz w:val="24"/>
          <w:szCs w:val="24"/>
        </w:rPr>
      </w:pPr>
      <w:r w:rsidRPr="00167E55">
        <w:rPr>
          <w:rFonts w:ascii="Times New Roman" w:hAnsi="Times New Roman" w:cs="Times New Roman"/>
          <w:sz w:val="24"/>
          <w:szCs w:val="24"/>
          <w:shd w:val="clear" w:color="auto" w:fill="FFFFFF"/>
        </w:rPr>
        <w:t>Corbeels, M., De Graaff, J., Ndah, T.H., Penot, E., Baudron, F., Naudin, K., Andrieu, N., Chirat, G., Schuler, J., Nyag</w:t>
      </w:r>
      <w:r w:rsidR="006E7096" w:rsidRPr="00167E55">
        <w:rPr>
          <w:rFonts w:ascii="Times New Roman" w:hAnsi="Times New Roman" w:cs="Times New Roman"/>
          <w:sz w:val="24"/>
          <w:szCs w:val="24"/>
          <w:shd w:val="clear" w:color="auto" w:fill="FFFFFF"/>
        </w:rPr>
        <w:t>umbo, I., Rusinamhodzi, L.</w:t>
      </w:r>
      <w:r w:rsidRPr="00167E55">
        <w:rPr>
          <w:rFonts w:ascii="Times New Roman" w:hAnsi="Times New Roman" w:cs="Times New Roman"/>
          <w:sz w:val="24"/>
          <w:szCs w:val="24"/>
          <w:shd w:val="clear" w:color="auto" w:fill="FFFFFF"/>
        </w:rPr>
        <w:t xml:space="preserve"> 2014. </w:t>
      </w:r>
      <w:r w:rsidRPr="007B2D94">
        <w:rPr>
          <w:rFonts w:ascii="Times New Roman" w:hAnsi="Times New Roman" w:cs="Times New Roman"/>
          <w:sz w:val="24"/>
          <w:szCs w:val="24"/>
          <w:shd w:val="clear" w:color="auto" w:fill="FFFFFF"/>
        </w:rPr>
        <w:t>Understanding the impact and adoption of conservation agriculture in Africa: A multi-scale analysis. </w:t>
      </w:r>
      <w:r w:rsidR="00F3308C" w:rsidRPr="007B2D94">
        <w:rPr>
          <w:rFonts w:ascii="Times New Roman" w:hAnsi="Times New Roman" w:cs="Times New Roman"/>
          <w:iCs/>
          <w:sz w:val="24"/>
          <w:szCs w:val="24"/>
          <w:shd w:val="clear" w:color="auto" w:fill="FFFFFF"/>
        </w:rPr>
        <w:t>Agric. Ecosyst.</w:t>
      </w:r>
      <w:r w:rsidR="005B2ED7"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Environ</w:t>
      </w:r>
      <w:r w:rsidR="00F3308C"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187</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155-170.</w:t>
      </w:r>
    </w:p>
    <w:p w14:paraId="76D92972" w14:textId="77777777"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Coulibaly, J.Y., Gbetibouo, G.A., Kundhlande, G., Sileshi, G</w:t>
      </w:r>
      <w:r w:rsidR="006E7096" w:rsidRPr="007B2D94">
        <w:rPr>
          <w:rFonts w:ascii="Times New Roman" w:hAnsi="Times New Roman" w:cs="Times New Roman"/>
          <w:sz w:val="24"/>
          <w:szCs w:val="24"/>
          <w:shd w:val="clear" w:color="auto" w:fill="FFFFFF"/>
        </w:rPr>
        <w:t>.W., Beedy, T.L.</w:t>
      </w:r>
      <w:r w:rsidRPr="007B2D94">
        <w:rPr>
          <w:rFonts w:ascii="Times New Roman" w:hAnsi="Times New Roman" w:cs="Times New Roman"/>
          <w:sz w:val="24"/>
          <w:szCs w:val="24"/>
          <w:shd w:val="clear" w:color="auto" w:fill="FFFFFF"/>
        </w:rPr>
        <w:t xml:space="preserve"> 2015. Responding to crop failure: Understanding farmers’ coping strategies in Southern Malawi. </w:t>
      </w:r>
      <w:r w:rsidRPr="007B2D94">
        <w:rPr>
          <w:rFonts w:ascii="Times New Roman" w:hAnsi="Times New Roman" w:cs="Times New Roman"/>
          <w:iCs/>
          <w:sz w:val="24"/>
          <w:szCs w:val="24"/>
          <w:shd w:val="clear" w:color="auto" w:fill="FFFFFF"/>
        </w:rPr>
        <w:t>Sustain</w:t>
      </w:r>
      <w:r w:rsidR="00F3308C"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7</w:t>
      </w:r>
      <w:r w:rsidR="00F3308C"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(2), </w:t>
      </w:r>
      <w:r w:rsidRPr="007B2D94">
        <w:rPr>
          <w:rFonts w:ascii="Times New Roman" w:hAnsi="Times New Roman" w:cs="Times New Roman"/>
          <w:sz w:val="24"/>
          <w:szCs w:val="24"/>
          <w:shd w:val="clear" w:color="auto" w:fill="FFFFFF"/>
        </w:rPr>
        <w:t xml:space="preserve">1620-1636. </w:t>
      </w:r>
    </w:p>
    <w:p w14:paraId="0417FE5E" w14:textId="77777777" w:rsidR="00A9216C" w:rsidRPr="007B2D94" w:rsidRDefault="00A9216C"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Cromwell,</w:t>
      </w:r>
      <w:r w:rsidR="006E7096" w:rsidRPr="007B2D94">
        <w:rPr>
          <w:rFonts w:ascii="Times New Roman" w:hAnsi="Times New Roman" w:cs="Times New Roman"/>
          <w:sz w:val="24"/>
          <w:szCs w:val="24"/>
          <w:shd w:val="clear" w:color="auto" w:fill="FFFFFF"/>
        </w:rPr>
        <w:t xml:space="preserve"> E., Kambewa, P., Mwanza, R., Chirwa, R.</w:t>
      </w:r>
      <w:r w:rsidRPr="007B2D94">
        <w:rPr>
          <w:rFonts w:ascii="Times New Roman" w:hAnsi="Times New Roman" w:cs="Times New Roman"/>
          <w:sz w:val="24"/>
          <w:szCs w:val="24"/>
          <w:shd w:val="clear" w:color="auto" w:fill="FFFFFF"/>
        </w:rPr>
        <w:t xml:space="preserve"> 2001. </w:t>
      </w:r>
      <w:r w:rsidRPr="007B2D94">
        <w:rPr>
          <w:rFonts w:ascii="Times New Roman" w:hAnsi="Times New Roman" w:cs="Times New Roman"/>
          <w:iCs/>
          <w:sz w:val="24"/>
          <w:szCs w:val="24"/>
          <w:shd w:val="clear" w:color="auto" w:fill="FFFFFF"/>
        </w:rPr>
        <w:t>Impact Assessment Using Participatory Approaches:</w:t>
      </w:r>
      <w:r w:rsidR="00F3308C"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'starter Pack'</w:t>
      </w:r>
      <w:r w:rsidR="00F3308C"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and Sustainable Agriculture in Malawi</w:t>
      </w:r>
      <w:r w:rsidR="00F3308C" w:rsidRPr="007B2D94">
        <w:rPr>
          <w:rFonts w:ascii="Times New Roman" w:hAnsi="Times New Roman" w:cs="Times New Roman"/>
          <w:sz w:val="24"/>
          <w:szCs w:val="24"/>
          <w:shd w:val="clear" w:color="auto" w:fill="FFFFFF"/>
        </w:rPr>
        <w:t>. Overseas D</w:t>
      </w:r>
      <w:r w:rsidRPr="007B2D94">
        <w:rPr>
          <w:rFonts w:ascii="Times New Roman" w:hAnsi="Times New Roman" w:cs="Times New Roman"/>
          <w:sz w:val="24"/>
          <w:szCs w:val="24"/>
          <w:shd w:val="clear" w:color="auto" w:fill="FFFFFF"/>
        </w:rPr>
        <w:t>evelopmen</w:t>
      </w:r>
      <w:r w:rsidR="00F3308C" w:rsidRPr="007B2D94">
        <w:rPr>
          <w:rFonts w:ascii="Times New Roman" w:hAnsi="Times New Roman" w:cs="Times New Roman"/>
          <w:sz w:val="24"/>
          <w:szCs w:val="24"/>
          <w:shd w:val="clear" w:color="auto" w:fill="FFFFFF"/>
        </w:rPr>
        <w:t>t I</w:t>
      </w:r>
      <w:r w:rsidRPr="007B2D94">
        <w:rPr>
          <w:rFonts w:ascii="Times New Roman" w:hAnsi="Times New Roman" w:cs="Times New Roman"/>
          <w:sz w:val="24"/>
          <w:szCs w:val="24"/>
          <w:shd w:val="clear" w:color="auto" w:fill="FFFFFF"/>
        </w:rPr>
        <w:t xml:space="preserve">nstitute (ODI). Agricultural research </w:t>
      </w:r>
      <w:r w:rsidR="005B2ED7" w:rsidRPr="007B2D94">
        <w:rPr>
          <w:rFonts w:ascii="Times New Roman" w:hAnsi="Times New Roman" w:cs="Times New Roman"/>
          <w:sz w:val="24"/>
          <w:szCs w:val="24"/>
          <w:shd w:val="clear" w:color="auto" w:fill="FFFFFF"/>
        </w:rPr>
        <w:t xml:space="preserve">and </w:t>
      </w:r>
      <w:r w:rsidRPr="007B2D94">
        <w:rPr>
          <w:rFonts w:ascii="Times New Roman" w:hAnsi="Times New Roman" w:cs="Times New Roman"/>
          <w:sz w:val="24"/>
          <w:szCs w:val="24"/>
          <w:shd w:val="clear" w:color="auto" w:fill="FFFFFF"/>
        </w:rPr>
        <w:t>extension network (AgREN).</w:t>
      </w:r>
      <w:r w:rsidR="00F3308C" w:rsidRPr="007B2D94">
        <w:rPr>
          <w:rFonts w:ascii="Times New Roman" w:hAnsi="Times New Roman" w:cs="Times New Roman"/>
          <w:sz w:val="24"/>
          <w:szCs w:val="24"/>
          <w:shd w:val="clear" w:color="auto" w:fill="FFFFFF"/>
        </w:rPr>
        <w:t xml:space="preserve"> Network Paper 112.</w:t>
      </w:r>
    </w:p>
    <w:p w14:paraId="27860AAE" w14:textId="77777777" w:rsidR="006A627E" w:rsidRPr="007B2D94" w:rsidRDefault="006A627E"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 xml:space="preserve">Denning, G., Kabambe, P., Sanchez, P., Malik, A., Flor, R., Harawa, R., Nkhoma, P., Zamba, C., Banda, C., </w:t>
      </w:r>
      <w:r w:rsidR="006E7096" w:rsidRPr="007B2D94">
        <w:rPr>
          <w:rFonts w:ascii="Times New Roman" w:hAnsi="Times New Roman" w:cs="Times New Roman"/>
          <w:sz w:val="24"/>
          <w:szCs w:val="24"/>
          <w:shd w:val="clear" w:color="auto" w:fill="FFFFFF"/>
        </w:rPr>
        <w:t>Magombo, C., Keating, M.</w:t>
      </w:r>
      <w:r w:rsidRPr="007B2D94">
        <w:rPr>
          <w:rFonts w:ascii="Times New Roman" w:hAnsi="Times New Roman" w:cs="Times New Roman"/>
          <w:sz w:val="24"/>
          <w:szCs w:val="24"/>
          <w:shd w:val="clear" w:color="auto" w:fill="FFFFFF"/>
        </w:rPr>
        <w:t xml:space="preserve"> 2009. Input subsidies to improve smallholder maize productivity in Malawi: Toward an African Green Revolution. </w:t>
      </w:r>
      <w:r w:rsidR="00F3308C" w:rsidRPr="007B2D94">
        <w:rPr>
          <w:rFonts w:ascii="Times New Roman" w:hAnsi="Times New Roman" w:cs="Times New Roman"/>
          <w:iCs/>
          <w:sz w:val="24"/>
          <w:szCs w:val="24"/>
          <w:shd w:val="clear" w:color="auto" w:fill="FFFFFF"/>
        </w:rPr>
        <w:t>PLoS Biol.</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7</w:t>
      </w:r>
      <w:r w:rsidR="00F3308C" w:rsidRPr="007B2D94">
        <w:rPr>
          <w:rFonts w:ascii="Times New Roman" w:hAnsi="Times New Roman" w:cs="Times New Roman"/>
          <w:i/>
          <w:iCs/>
          <w:sz w:val="24"/>
          <w:szCs w:val="24"/>
          <w:shd w:val="clear" w:color="auto" w:fill="FFFFFF"/>
        </w:rPr>
        <w:t xml:space="preserve"> </w:t>
      </w:r>
      <w:r w:rsidRPr="007B2D94">
        <w:rPr>
          <w:rFonts w:ascii="Times New Roman" w:hAnsi="Times New Roman" w:cs="Times New Roman"/>
          <w:sz w:val="24"/>
          <w:szCs w:val="24"/>
          <w:shd w:val="clear" w:color="auto" w:fill="FFFFFF"/>
        </w:rPr>
        <w:t>(1), p.e1000023.</w:t>
      </w:r>
      <w:r w:rsidRPr="007B2D94">
        <w:rPr>
          <w:rFonts w:ascii="Times New Roman" w:hAnsi="Times New Roman" w:cs="Times New Roman"/>
          <w:sz w:val="24"/>
          <w:szCs w:val="24"/>
        </w:rPr>
        <w:t xml:space="preserve"> </w:t>
      </w:r>
    </w:p>
    <w:p w14:paraId="5C548755"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Dorward, A., Guenther, B.,</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Sabates-Wheeler, R.</w:t>
      </w:r>
      <w:r w:rsidR="005531AB" w:rsidRPr="007B2D94">
        <w:rPr>
          <w:rFonts w:ascii="Times New Roman" w:hAnsi="Times New Roman" w:cs="Times New Roman"/>
          <w:sz w:val="24"/>
          <w:szCs w:val="24"/>
        </w:rPr>
        <w:t xml:space="preserve"> 2009. Agriculture and Social Protection in </w:t>
      </w:r>
      <w:r w:rsidR="00C917AD" w:rsidRPr="007B2D94">
        <w:rPr>
          <w:rFonts w:ascii="Times New Roman" w:hAnsi="Times New Roman" w:cs="Times New Roman"/>
          <w:sz w:val="24"/>
          <w:szCs w:val="24"/>
        </w:rPr>
        <w:t>Malawi</w:t>
      </w:r>
      <w:r w:rsidR="005531AB" w:rsidRPr="007B2D94">
        <w:rPr>
          <w:rFonts w:ascii="Times New Roman" w:hAnsi="Times New Roman" w:cs="Times New Roman"/>
          <w:sz w:val="24"/>
          <w:szCs w:val="24"/>
        </w:rPr>
        <w:t>. Future Agricultures</w:t>
      </w:r>
      <w:r w:rsidR="00C917AD" w:rsidRPr="007B2D94">
        <w:rPr>
          <w:rFonts w:ascii="Times New Roman" w:hAnsi="Times New Roman" w:cs="Times New Roman"/>
          <w:sz w:val="24"/>
          <w:szCs w:val="24"/>
        </w:rPr>
        <w:t xml:space="preserve"> Consortium</w:t>
      </w:r>
      <w:r w:rsidR="005531AB" w:rsidRPr="007B2D94">
        <w:rPr>
          <w:rFonts w:ascii="Times New Roman" w:hAnsi="Times New Roman" w:cs="Times New Roman"/>
          <w:sz w:val="24"/>
          <w:szCs w:val="24"/>
        </w:rPr>
        <w:t>.</w:t>
      </w:r>
      <w:r w:rsidR="00513F15" w:rsidRPr="007B2D94">
        <w:rPr>
          <w:rFonts w:ascii="Times New Roman" w:hAnsi="Times New Roman" w:cs="Times New Roman"/>
          <w:sz w:val="24"/>
          <w:szCs w:val="24"/>
        </w:rPr>
        <w:t xml:space="preserve"> Working Paper 007</w:t>
      </w:r>
      <w:r w:rsidR="00074261" w:rsidRPr="007B2D94">
        <w:rPr>
          <w:rFonts w:ascii="Times New Roman" w:hAnsi="Times New Roman" w:cs="Times New Roman"/>
          <w:sz w:val="24"/>
          <w:szCs w:val="24"/>
        </w:rPr>
        <w:t>.</w:t>
      </w:r>
    </w:p>
    <w:p w14:paraId="31D8A4B7" w14:textId="77777777" w:rsidR="005531AB" w:rsidRPr="007B2D94" w:rsidRDefault="006E7096"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rPr>
        <w:t>Ellis, F.,</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Manda, E.</w:t>
      </w:r>
      <w:r w:rsidR="005531AB" w:rsidRPr="007B2D94">
        <w:rPr>
          <w:rFonts w:ascii="Times New Roman" w:hAnsi="Times New Roman" w:cs="Times New Roman"/>
          <w:sz w:val="24"/>
          <w:szCs w:val="24"/>
        </w:rPr>
        <w:t xml:space="preserve"> 2012. Seasonal Food Crises and Policy Responses: A Narrative Account of Three Food Security Crises in Malawi. </w:t>
      </w:r>
      <w:r w:rsidR="00074261" w:rsidRPr="007B2D94">
        <w:rPr>
          <w:rFonts w:ascii="Times New Roman" w:hAnsi="Times New Roman" w:cs="Times New Roman"/>
          <w:sz w:val="24"/>
          <w:szCs w:val="24"/>
          <w:lang w:val="nl-NL"/>
        </w:rPr>
        <w:t>World Dev.</w:t>
      </w:r>
      <w:r w:rsidRPr="007B2D94">
        <w:rPr>
          <w:rFonts w:ascii="Times New Roman" w:hAnsi="Times New Roman" w:cs="Times New Roman"/>
          <w:sz w:val="24"/>
          <w:szCs w:val="24"/>
          <w:lang w:val="nl-NL"/>
        </w:rPr>
        <w:t xml:space="preserve"> 40</w:t>
      </w:r>
      <w:r w:rsidR="00074261" w:rsidRPr="007B2D94">
        <w:rPr>
          <w:rFonts w:ascii="Times New Roman" w:hAnsi="Times New Roman" w:cs="Times New Roman"/>
          <w:sz w:val="24"/>
          <w:szCs w:val="24"/>
          <w:lang w:val="nl-NL"/>
        </w:rPr>
        <w:t xml:space="preserve"> </w:t>
      </w:r>
      <w:r w:rsidRPr="007B2D94">
        <w:rPr>
          <w:rFonts w:ascii="Times New Roman" w:hAnsi="Times New Roman" w:cs="Times New Roman"/>
          <w:sz w:val="24"/>
          <w:szCs w:val="24"/>
          <w:lang w:val="nl-NL"/>
        </w:rPr>
        <w:t xml:space="preserve">(7), </w:t>
      </w:r>
      <w:r w:rsidR="005531AB" w:rsidRPr="007B2D94">
        <w:rPr>
          <w:rFonts w:ascii="Times New Roman" w:hAnsi="Times New Roman" w:cs="Times New Roman"/>
          <w:sz w:val="24"/>
          <w:szCs w:val="24"/>
          <w:lang w:val="nl-NL"/>
        </w:rPr>
        <w:t>1407–1417.</w:t>
      </w:r>
    </w:p>
    <w:p w14:paraId="5F33DC57" w14:textId="77777777" w:rsidR="00B1492D" w:rsidRPr="007B2D94" w:rsidRDefault="00B1492D"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lang w:val="nl-NL"/>
        </w:rPr>
        <w:t>Franke, A.C., Van den Brand, G.J., Vanlauwe, B.</w:t>
      </w:r>
      <w:r w:rsidR="006E7096" w:rsidRPr="007B2D94">
        <w:rPr>
          <w:rFonts w:ascii="Times New Roman" w:hAnsi="Times New Roman" w:cs="Times New Roman"/>
          <w:sz w:val="24"/>
          <w:szCs w:val="24"/>
          <w:shd w:val="clear" w:color="auto" w:fill="FFFFFF"/>
          <w:lang w:val="nl-NL"/>
        </w:rPr>
        <w:t>,</w:t>
      </w:r>
      <w:r w:rsidRPr="007B2D94">
        <w:rPr>
          <w:rFonts w:ascii="Times New Roman" w:hAnsi="Times New Roman" w:cs="Times New Roman"/>
          <w:sz w:val="24"/>
          <w:szCs w:val="24"/>
          <w:shd w:val="clear" w:color="auto" w:fill="FFFFFF"/>
          <w:lang w:val="nl-NL"/>
        </w:rPr>
        <w:t xml:space="preserve"> Giller, K.E. 2018. </w:t>
      </w:r>
      <w:r w:rsidRPr="007B2D94">
        <w:rPr>
          <w:rFonts w:ascii="Times New Roman" w:hAnsi="Times New Roman" w:cs="Times New Roman"/>
          <w:sz w:val="24"/>
          <w:szCs w:val="24"/>
          <w:shd w:val="clear" w:color="auto" w:fill="FFFFFF"/>
        </w:rPr>
        <w:t>Sustainable intensification through rotations with grain legumes in Sub-Saharan Africa: A review. </w:t>
      </w:r>
      <w:r w:rsidRPr="007B2D94">
        <w:rPr>
          <w:rFonts w:ascii="Times New Roman" w:hAnsi="Times New Roman" w:cs="Times New Roman"/>
          <w:iCs/>
          <w:sz w:val="24"/>
          <w:szCs w:val="24"/>
          <w:shd w:val="clear" w:color="auto" w:fill="FFFFFF"/>
        </w:rPr>
        <w:t>Agric</w:t>
      </w:r>
      <w:r w:rsidR="00074261"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Ecosyst</w:t>
      </w:r>
      <w:r w:rsidR="00074261" w:rsidRPr="007B2D94">
        <w:rPr>
          <w:rFonts w:ascii="Times New Roman" w:hAnsi="Times New Roman" w:cs="Times New Roman"/>
          <w:iCs/>
          <w:sz w:val="24"/>
          <w:szCs w:val="24"/>
          <w:shd w:val="clear" w:color="auto" w:fill="FFFFFF"/>
        </w:rPr>
        <w:t>. E</w:t>
      </w:r>
      <w:r w:rsidRPr="007B2D94">
        <w:rPr>
          <w:rFonts w:ascii="Times New Roman" w:hAnsi="Times New Roman" w:cs="Times New Roman"/>
          <w:iCs/>
          <w:sz w:val="24"/>
          <w:szCs w:val="24"/>
          <w:shd w:val="clear" w:color="auto" w:fill="FFFFFF"/>
        </w:rPr>
        <w:t>nviron</w:t>
      </w:r>
      <w:r w:rsidR="00074261"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261</w:t>
      </w:r>
      <w:r w:rsidRPr="007B2D94">
        <w:rPr>
          <w:rFonts w:ascii="Times New Roman" w:hAnsi="Times New Roman" w:cs="Times New Roman"/>
          <w:sz w:val="24"/>
          <w:szCs w:val="24"/>
          <w:shd w:val="clear" w:color="auto" w:fill="FFFFFF"/>
        </w:rPr>
        <w:t>, 172-185.</w:t>
      </w:r>
    </w:p>
    <w:p w14:paraId="6398E9F8" w14:textId="77777777" w:rsidR="006A627E" w:rsidRPr="007B2D94" w:rsidRDefault="006A627E"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Garrity, D.P., Akinnifesi, F.K., Ajayi, O.C., Weldesemayat, S.G., Mowo, J.G., K</w:t>
      </w:r>
      <w:r w:rsidR="006E7096" w:rsidRPr="007B2D94">
        <w:rPr>
          <w:rFonts w:ascii="Times New Roman" w:hAnsi="Times New Roman" w:cs="Times New Roman"/>
          <w:sz w:val="24"/>
          <w:szCs w:val="24"/>
          <w:shd w:val="clear" w:color="auto" w:fill="FFFFFF"/>
        </w:rPr>
        <w:t xml:space="preserve">alinganire, A., Larwanou, M., Bayala, J. </w:t>
      </w:r>
      <w:r w:rsidRPr="007B2D94">
        <w:rPr>
          <w:rFonts w:ascii="Times New Roman" w:hAnsi="Times New Roman" w:cs="Times New Roman"/>
          <w:sz w:val="24"/>
          <w:szCs w:val="24"/>
          <w:shd w:val="clear" w:color="auto" w:fill="FFFFFF"/>
        </w:rPr>
        <w:t>2010. Evergreen Agriculture: a robust approach to sustainable food security in Africa. </w:t>
      </w:r>
      <w:r w:rsidR="00E516CD" w:rsidRPr="007B2D94">
        <w:rPr>
          <w:rFonts w:ascii="Times New Roman" w:hAnsi="Times New Roman" w:cs="Times New Roman"/>
          <w:iCs/>
          <w:sz w:val="24"/>
          <w:szCs w:val="24"/>
          <w:shd w:val="clear" w:color="auto" w:fill="FFFFFF"/>
        </w:rPr>
        <w:t>Food S</w:t>
      </w:r>
      <w:r w:rsidRPr="007B2D94">
        <w:rPr>
          <w:rFonts w:ascii="Times New Roman" w:hAnsi="Times New Roman" w:cs="Times New Roman"/>
          <w:iCs/>
          <w:sz w:val="24"/>
          <w:szCs w:val="24"/>
          <w:shd w:val="clear" w:color="auto" w:fill="FFFFFF"/>
        </w:rPr>
        <w:t>ecur</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2</w:t>
      </w:r>
      <w:r w:rsidR="00E516CD"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(3), </w:t>
      </w:r>
      <w:r w:rsidRPr="007B2D94">
        <w:rPr>
          <w:rFonts w:ascii="Times New Roman" w:hAnsi="Times New Roman" w:cs="Times New Roman"/>
          <w:sz w:val="24"/>
          <w:szCs w:val="24"/>
          <w:shd w:val="clear" w:color="auto" w:fill="FFFFFF"/>
        </w:rPr>
        <w:t xml:space="preserve">197-214. </w:t>
      </w:r>
    </w:p>
    <w:p w14:paraId="7C54AC4D" w14:textId="77777777" w:rsidR="00A9216C"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Gilbert, N.</w:t>
      </w:r>
      <w:r w:rsidR="00A9216C" w:rsidRPr="007B2D94">
        <w:rPr>
          <w:rFonts w:ascii="Times New Roman" w:hAnsi="Times New Roman" w:cs="Times New Roman"/>
          <w:sz w:val="24"/>
          <w:szCs w:val="24"/>
          <w:shd w:val="clear" w:color="auto" w:fill="FFFFFF"/>
        </w:rPr>
        <w:t xml:space="preserve"> 2012. African agriculture: Dirt poor. </w:t>
      </w:r>
      <w:r w:rsidR="00A9216C" w:rsidRPr="007B2D94">
        <w:rPr>
          <w:rFonts w:ascii="Times New Roman" w:hAnsi="Times New Roman" w:cs="Times New Roman"/>
          <w:iCs/>
          <w:sz w:val="24"/>
          <w:szCs w:val="24"/>
          <w:shd w:val="clear" w:color="auto" w:fill="FFFFFF"/>
        </w:rPr>
        <w:t>Na</w:t>
      </w:r>
      <w:r w:rsidR="00E516CD" w:rsidRPr="007B2D94">
        <w:rPr>
          <w:rFonts w:ascii="Times New Roman" w:hAnsi="Times New Roman" w:cs="Times New Roman"/>
          <w:iCs/>
          <w:sz w:val="24"/>
          <w:szCs w:val="24"/>
          <w:shd w:val="clear" w:color="auto" w:fill="FFFFFF"/>
        </w:rPr>
        <w:t>t.</w:t>
      </w:r>
      <w:r w:rsidR="00A9216C" w:rsidRPr="007B2D94">
        <w:rPr>
          <w:rFonts w:ascii="Times New Roman" w:hAnsi="Times New Roman" w:cs="Times New Roman"/>
          <w:sz w:val="24"/>
          <w:szCs w:val="24"/>
          <w:shd w:val="clear" w:color="auto" w:fill="FFFFFF"/>
        </w:rPr>
        <w:t> </w:t>
      </w:r>
      <w:r w:rsidR="00A9216C" w:rsidRPr="007B2D94">
        <w:rPr>
          <w:rFonts w:ascii="Times New Roman" w:hAnsi="Times New Roman" w:cs="Times New Roman"/>
          <w:iCs/>
          <w:sz w:val="24"/>
          <w:szCs w:val="24"/>
          <w:shd w:val="clear" w:color="auto" w:fill="FFFFFF"/>
        </w:rPr>
        <w:t>483</w:t>
      </w:r>
      <w:r w:rsidRPr="007B2D94">
        <w:rPr>
          <w:rFonts w:ascii="Times New Roman" w:hAnsi="Times New Roman" w:cs="Times New Roman"/>
          <w:sz w:val="24"/>
          <w:szCs w:val="24"/>
          <w:shd w:val="clear" w:color="auto" w:fill="FFFFFF"/>
        </w:rPr>
        <w:t xml:space="preserve">, </w:t>
      </w:r>
      <w:r w:rsidR="00A9216C" w:rsidRPr="007B2D94">
        <w:rPr>
          <w:rFonts w:ascii="Times New Roman" w:hAnsi="Times New Roman" w:cs="Times New Roman"/>
          <w:sz w:val="24"/>
          <w:szCs w:val="24"/>
          <w:shd w:val="clear" w:color="auto" w:fill="FFFFFF"/>
        </w:rPr>
        <w:t>525-527.</w:t>
      </w:r>
    </w:p>
    <w:p w14:paraId="576304AD" w14:textId="6981B243" w:rsidR="005531AB" w:rsidRPr="007B2D94" w:rsidRDefault="005531AB"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rPr>
        <w:t>Giller, K.E., Corbeels, M., Nyamangara, J., Triomphe, B</w:t>
      </w:r>
      <w:r w:rsidR="006E7096" w:rsidRPr="007B2D94">
        <w:rPr>
          <w:rFonts w:ascii="Times New Roman" w:hAnsi="Times New Roman" w:cs="Times New Roman"/>
          <w:sz w:val="24"/>
          <w:szCs w:val="24"/>
        </w:rPr>
        <w:t>., Affholder, F., Scopel, E., Tittonell, P.</w:t>
      </w:r>
      <w:r w:rsidRPr="007B2D94">
        <w:rPr>
          <w:rFonts w:ascii="Times New Roman" w:hAnsi="Times New Roman" w:cs="Times New Roman"/>
          <w:sz w:val="24"/>
          <w:szCs w:val="24"/>
        </w:rPr>
        <w:t xml:space="preserve"> 2011. A research agenda to explore the role of conservation agriculture in African smallholder farming systems. </w:t>
      </w:r>
      <w:r w:rsidR="00E516CD" w:rsidRPr="007B2D94">
        <w:rPr>
          <w:rFonts w:ascii="Times New Roman" w:hAnsi="Times New Roman" w:cs="Times New Roman"/>
          <w:sz w:val="24"/>
          <w:szCs w:val="24"/>
          <w:lang w:val="nl-NL"/>
        </w:rPr>
        <w:t>Field Crop. R</w:t>
      </w:r>
      <w:r w:rsidRPr="007B2D94">
        <w:rPr>
          <w:rFonts w:ascii="Times New Roman" w:hAnsi="Times New Roman" w:cs="Times New Roman"/>
          <w:sz w:val="24"/>
          <w:szCs w:val="24"/>
          <w:lang w:val="nl-NL"/>
        </w:rPr>
        <w:t>es</w:t>
      </w:r>
      <w:r w:rsidR="00E516CD" w:rsidRPr="007B2D94">
        <w:rPr>
          <w:rFonts w:ascii="Times New Roman" w:hAnsi="Times New Roman" w:cs="Times New Roman"/>
          <w:sz w:val="24"/>
          <w:szCs w:val="24"/>
          <w:lang w:val="nl-NL"/>
        </w:rPr>
        <w:t>.</w:t>
      </w:r>
      <w:r w:rsidR="006E7096" w:rsidRPr="007B2D94">
        <w:rPr>
          <w:rFonts w:ascii="Times New Roman" w:hAnsi="Times New Roman" w:cs="Times New Roman"/>
          <w:sz w:val="24"/>
          <w:szCs w:val="24"/>
          <w:lang w:val="nl-NL"/>
        </w:rPr>
        <w:t xml:space="preserve"> 124</w:t>
      </w:r>
      <w:r w:rsidR="001E7401" w:rsidRPr="007B2D94">
        <w:rPr>
          <w:rFonts w:ascii="Times New Roman" w:hAnsi="Times New Roman" w:cs="Times New Roman"/>
          <w:sz w:val="24"/>
          <w:szCs w:val="24"/>
          <w:lang w:val="nl-NL"/>
        </w:rPr>
        <w:t xml:space="preserve"> </w:t>
      </w:r>
      <w:r w:rsidR="006E7096" w:rsidRPr="007B2D94">
        <w:rPr>
          <w:rFonts w:ascii="Times New Roman" w:hAnsi="Times New Roman" w:cs="Times New Roman"/>
          <w:sz w:val="24"/>
          <w:szCs w:val="24"/>
          <w:lang w:val="nl-NL"/>
        </w:rPr>
        <w:t xml:space="preserve">(3), </w:t>
      </w:r>
      <w:r w:rsidRPr="007B2D94">
        <w:rPr>
          <w:rFonts w:ascii="Times New Roman" w:hAnsi="Times New Roman" w:cs="Times New Roman"/>
          <w:sz w:val="24"/>
          <w:szCs w:val="24"/>
          <w:lang w:val="nl-NL"/>
        </w:rPr>
        <w:t>468-472.</w:t>
      </w:r>
    </w:p>
    <w:p w14:paraId="0CB740AF"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lang w:val="nl-NL"/>
        </w:rPr>
        <w:t>Giller, K.E., Andersson, J.A., Corbeels, M., Kirkegaard, J., M</w:t>
      </w:r>
      <w:r w:rsidR="006E7096" w:rsidRPr="007B2D94">
        <w:rPr>
          <w:rFonts w:ascii="Times New Roman" w:hAnsi="Times New Roman" w:cs="Times New Roman"/>
          <w:sz w:val="24"/>
          <w:szCs w:val="24"/>
          <w:lang w:val="nl-NL"/>
        </w:rPr>
        <w:t>ortensen, D., Erenstein, O., Vanlauwe, B.</w:t>
      </w:r>
      <w:r w:rsidRPr="007B2D94">
        <w:rPr>
          <w:rFonts w:ascii="Times New Roman" w:hAnsi="Times New Roman" w:cs="Times New Roman"/>
          <w:sz w:val="24"/>
          <w:szCs w:val="24"/>
          <w:lang w:val="nl-NL"/>
        </w:rPr>
        <w:t xml:space="preserve"> 2015. </w:t>
      </w:r>
      <w:r w:rsidRPr="007B2D94">
        <w:rPr>
          <w:rFonts w:ascii="Times New Roman" w:hAnsi="Times New Roman" w:cs="Times New Roman"/>
          <w:sz w:val="24"/>
          <w:szCs w:val="24"/>
          <w:lang w:val="en-US"/>
        </w:rPr>
        <w:t>Beyond conservati</w:t>
      </w:r>
      <w:r w:rsidRPr="007B2D94">
        <w:rPr>
          <w:rFonts w:ascii="Times New Roman" w:hAnsi="Times New Roman" w:cs="Times New Roman"/>
          <w:sz w:val="24"/>
          <w:szCs w:val="24"/>
        </w:rPr>
        <w:t>on agriculture</w:t>
      </w:r>
      <w:r w:rsidR="00E516CD" w:rsidRPr="007B2D94">
        <w:rPr>
          <w:rFonts w:ascii="Times New Roman" w:hAnsi="Times New Roman" w:cs="Times New Roman"/>
          <w:i/>
          <w:sz w:val="24"/>
          <w:szCs w:val="24"/>
        </w:rPr>
        <w:t xml:space="preserve">. </w:t>
      </w:r>
      <w:r w:rsidR="00E516CD" w:rsidRPr="007B2D94">
        <w:rPr>
          <w:rFonts w:ascii="Times New Roman" w:hAnsi="Times New Roman" w:cs="Times New Roman"/>
          <w:sz w:val="24"/>
          <w:szCs w:val="24"/>
        </w:rPr>
        <w:t>Front. Plant S</w:t>
      </w:r>
      <w:r w:rsidRPr="007B2D94">
        <w:rPr>
          <w:rFonts w:ascii="Times New Roman" w:hAnsi="Times New Roman" w:cs="Times New Roman"/>
          <w:sz w:val="24"/>
          <w:szCs w:val="24"/>
        </w:rPr>
        <w:t>ci</w:t>
      </w:r>
      <w:r w:rsidR="00E516CD"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6, </w:t>
      </w:r>
      <w:r w:rsidRPr="007B2D94">
        <w:rPr>
          <w:rFonts w:ascii="Times New Roman" w:hAnsi="Times New Roman" w:cs="Times New Roman"/>
          <w:sz w:val="24"/>
          <w:szCs w:val="24"/>
        </w:rPr>
        <w:t>870.</w:t>
      </w:r>
    </w:p>
    <w:p w14:paraId="6D393943" w14:textId="2FA09C6B"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Gómez, M.I., Barrett, C.B., Buck, L.E., De Groote, H., Ferris, S., Gao, H.O., McCullough, E., Miller, D</w:t>
      </w:r>
      <w:r w:rsidR="006E7096" w:rsidRPr="007B2D94">
        <w:rPr>
          <w:rFonts w:ascii="Times New Roman" w:hAnsi="Times New Roman" w:cs="Times New Roman"/>
          <w:sz w:val="24"/>
          <w:szCs w:val="24"/>
        </w:rPr>
        <w:t>.D., Outhred, H., Pell, A.N., Reardon, T.</w:t>
      </w:r>
      <w:r w:rsidRPr="007B2D94">
        <w:rPr>
          <w:rFonts w:ascii="Times New Roman" w:hAnsi="Times New Roman" w:cs="Times New Roman"/>
          <w:sz w:val="24"/>
          <w:szCs w:val="24"/>
        </w:rPr>
        <w:t xml:space="preserve"> 2011. Research principles for developing country food value chains. </w:t>
      </w:r>
      <w:r w:rsidR="00E516CD" w:rsidRPr="007B2D94">
        <w:rPr>
          <w:rFonts w:ascii="Times New Roman" w:hAnsi="Times New Roman" w:cs="Times New Roman"/>
          <w:sz w:val="24"/>
          <w:szCs w:val="24"/>
        </w:rPr>
        <w:t>Sci.</w:t>
      </w:r>
      <w:r w:rsidR="006E7096" w:rsidRPr="007B2D94">
        <w:rPr>
          <w:rFonts w:ascii="Times New Roman" w:hAnsi="Times New Roman" w:cs="Times New Roman"/>
          <w:sz w:val="24"/>
          <w:szCs w:val="24"/>
        </w:rPr>
        <w:t xml:space="preserve"> 332</w:t>
      </w:r>
      <w:r w:rsidR="001E7401"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(6034), </w:t>
      </w:r>
      <w:r w:rsidRPr="007B2D94">
        <w:rPr>
          <w:rFonts w:ascii="Times New Roman" w:hAnsi="Times New Roman" w:cs="Times New Roman"/>
          <w:sz w:val="24"/>
          <w:szCs w:val="24"/>
        </w:rPr>
        <w:t>1154-1155.</w:t>
      </w:r>
    </w:p>
    <w:p w14:paraId="4756A850" w14:textId="7DC45BF2" w:rsidR="00416DC5" w:rsidRPr="007B2D94" w:rsidRDefault="0072549C"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iCs/>
          <w:sz w:val="24"/>
          <w:szCs w:val="24"/>
          <w:shd w:val="clear" w:color="auto" w:fill="FFFFFF"/>
        </w:rPr>
        <w:t>HDR (</w:t>
      </w:r>
      <w:r w:rsidR="00416DC5" w:rsidRPr="007B2D94">
        <w:rPr>
          <w:rFonts w:ascii="Times New Roman" w:hAnsi="Times New Roman" w:cs="Times New Roman"/>
          <w:iCs/>
          <w:sz w:val="24"/>
          <w:szCs w:val="24"/>
          <w:shd w:val="clear" w:color="auto" w:fill="FFFFFF"/>
        </w:rPr>
        <w:t xml:space="preserve">Human </w:t>
      </w:r>
      <w:r w:rsidR="00F51EF8" w:rsidRPr="007B2D94">
        <w:rPr>
          <w:rFonts w:ascii="Times New Roman" w:hAnsi="Times New Roman" w:cs="Times New Roman"/>
          <w:iCs/>
          <w:sz w:val="24"/>
          <w:szCs w:val="24"/>
          <w:shd w:val="clear" w:color="auto" w:fill="FFFFFF"/>
        </w:rPr>
        <w:t>D</w:t>
      </w:r>
      <w:r w:rsidR="00416DC5" w:rsidRPr="007B2D94">
        <w:rPr>
          <w:rFonts w:ascii="Times New Roman" w:hAnsi="Times New Roman" w:cs="Times New Roman"/>
          <w:iCs/>
          <w:sz w:val="24"/>
          <w:szCs w:val="24"/>
          <w:shd w:val="clear" w:color="auto" w:fill="FFFFFF"/>
        </w:rPr>
        <w:t xml:space="preserve">evelopment </w:t>
      </w:r>
      <w:r w:rsidR="00F51EF8" w:rsidRPr="007B2D94">
        <w:rPr>
          <w:rFonts w:ascii="Times New Roman" w:hAnsi="Times New Roman" w:cs="Times New Roman"/>
          <w:iCs/>
          <w:sz w:val="24"/>
          <w:szCs w:val="24"/>
          <w:shd w:val="clear" w:color="auto" w:fill="FFFFFF"/>
        </w:rPr>
        <w:t>R</w:t>
      </w:r>
      <w:r w:rsidR="00416DC5" w:rsidRPr="007B2D94">
        <w:rPr>
          <w:rFonts w:ascii="Times New Roman" w:hAnsi="Times New Roman" w:cs="Times New Roman"/>
          <w:iCs/>
          <w:sz w:val="24"/>
          <w:szCs w:val="24"/>
          <w:shd w:val="clear" w:color="auto" w:fill="FFFFFF"/>
        </w:rPr>
        <w:t>eport</w:t>
      </w:r>
      <w:r w:rsidR="006E7096" w:rsidRPr="007B2D94">
        <w:rPr>
          <w:rFonts w:ascii="Times New Roman" w:hAnsi="Times New Roman" w:cs="Times New Roman"/>
          <w:iCs/>
          <w:sz w:val="24"/>
          <w:szCs w:val="24"/>
          <w:shd w:val="clear" w:color="auto" w:fill="FFFFFF"/>
        </w:rPr>
        <w:t>).</w:t>
      </w:r>
      <w:r w:rsidR="00416DC5" w:rsidRPr="007B2D94">
        <w:rPr>
          <w:rFonts w:ascii="Times New Roman" w:hAnsi="Times New Roman" w:cs="Times New Roman"/>
          <w:iCs/>
          <w:sz w:val="24"/>
          <w:szCs w:val="24"/>
          <w:shd w:val="clear" w:color="auto" w:fill="FFFFFF"/>
        </w:rPr>
        <w:t xml:space="preserve"> 2016</w:t>
      </w:r>
      <w:r w:rsidRPr="007B2D94">
        <w:rPr>
          <w:rFonts w:ascii="Times New Roman" w:hAnsi="Times New Roman" w:cs="Times New Roman"/>
          <w:iCs/>
          <w:sz w:val="24"/>
          <w:szCs w:val="24"/>
          <w:shd w:val="clear" w:color="auto" w:fill="FFFFFF"/>
        </w:rPr>
        <w:t>.</w:t>
      </w:r>
      <w:r w:rsidRPr="007B2D94">
        <w:rPr>
          <w:rFonts w:ascii="Times New Roman" w:hAnsi="Times New Roman" w:cs="Times New Roman"/>
          <w:i/>
          <w:iCs/>
          <w:sz w:val="24"/>
          <w:szCs w:val="24"/>
          <w:shd w:val="clear" w:color="auto" w:fill="FFFFFF"/>
        </w:rPr>
        <w:t xml:space="preserve"> </w:t>
      </w:r>
      <w:r w:rsidRPr="007B2D94">
        <w:rPr>
          <w:rFonts w:ascii="Times New Roman" w:hAnsi="Times New Roman" w:cs="Times New Roman"/>
          <w:iCs/>
          <w:sz w:val="24"/>
          <w:szCs w:val="24"/>
          <w:shd w:val="clear" w:color="auto" w:fill="FFFFFF"/>
        </w:rPr>
        <w:t>H</w:t>
      </w:r>
      <w:r w:rsidR="00416DC5" w:rsidRPr="007B2D94">
        <w:rPr>
          <w:rFonts w:ascii="Times New Roman" w:hAnsi="Times New Roman" w:cs="Times New Roman"/>
          <w:iCs/>
          <w:sz w:val="24"/>
          <w:szCs w:val="24"/>
          <w:shd w:val="clear" w:color="auto" w:fill="FFFFFF"/>
        </w:rPr>
        <w:t>uman development for everyone</w:t>
      </w:r>
      <w:r w:rsidR="00416DC5" w:rsidRPr="007B2D94">
        <w:rPr>
          <w:rFonts w:ascii="Times New Roman" w:hAnsi="Times New Roman" w:cs="Times New Roman"/>
          <w:sz w:val="24"/>
          <w:szCs w:val="24"/>
          <w:shd w:val="clear" w:color="auto" w:fill="FFFFFF"/>
        </w:rPr>
        <w:t>. United Nations Publications.</w:t>
      </w:r>
    </w:p>
    <w:p w14:paraId="6283F155" w14:textId="3F9D73D0"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Jerneck, A.,</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Olsson, L.</w:t>
      </w:r>
      <w:r w:rsidR="005531AB" w:rsidRPr="007B2D94">
        <w:rPr>
          <w:rFonts w:ascii="Times New Roman" w:hAnsi="Times New Roman" w:cs="Times New Roman"/>
          <w:sz w:val="24"/>
          <w:szCs w:val="24"/>
        </w:rPr>
        <w:t xml:space="preserve"> 2014. Food first! Theorising assets and actors in agroforestry: risk evaders, opportunity seekers and “the food imperative”in sub-Saharan Africa. Int</w:t>
      </w:r>
      <w:r w:rsidR="00E516CD" w:rsidRPr="007B2D94">
        <w:rPr>
          <w:rFonts w:ascii="Times New Roman" w:hAnsi="Times New Roman" w:cs="Times New Roman"/>
          <w:sz w:val="24"/>
          <w:szCs w:val="24"/>
        </w:rPr>
        <w:t>. J.</w:t>
      </w:r>
      <w:r w:rsidR="005531AB" w:rsidRPr="007B2D94">
        <w:rPr>
          <w:rFonts w:ascii="Times New Roman" w:hAnsi="Times New Roman" w:cs="Times New Roman"/>
          <w:sz w:val="24"/>
          <w:szCs w:val="24"/>
        </w:rPr>
        <w:t xml:space="preserve"> </w:t>
      </w:r>
      <w:r w:rsidR="00E516CD" w:rsidRPr="007B2D94">
        <w:rPr>
          <w:rFonts w:ascii="Times New Roman" w:hAnsi="Times New Roman" w:cs="Times New Roman"/>
          <w:sz w:val="24"/>
          <w:szCs w:val="24"/>
        </w:rPr>
        <w:t>A</w:t>
      </w:r>
      <w:r w:rsidR="005531AB" w:rsidRPr="007B2D94">
        <w:rPr>
          <w:rFonts w:ascii="Times New Roman" w:hAnsi="Times New Roman" w:cs="Times New Roman"/>
          <w:sz w:val="24"/>
          <w:szCs w:val="24"/>
        </w:rPr>
        <w:t>gric</w:t>
      </w:r>
      <w:r w:rsidR="00E516CD" w:rsidRPr="007B2D94">
        <w:rPr>
          <w:rFonts w:ascii="Times New Roman" w:hAnsi="Times New Roman" w:cs="Times New Roman"/>
          <w:sz w:val="24"/>
          <w:szCs w:val="24"/>
        </w:rPr>
        <w:t>. S</w:t>
      </w:r>
      <w:r w:rsidR="005531AB" w:rsidRPr="007B2D94">
        <w:rPr>
          <w:rFonts w:ascii="Times New Roman" w:hAnsi="Times New Roman" w:cs="Times New Roman"/>
          <w:sz w:val="24"/>
          <w:szCs w:val="24"/>
        </w:rPr>
        <w:t>ustain</w:t>
      </w:r>
      <w:r w:rsidR="00E516CD" w:rsidRPr="007B2D94">
        <w:rPr>
          <w:rFonts w:ascii="Times New Roman" w:hAnsi="Times New Roman" w:cs="Times New Roman"/>
          <w:sz w:val="24"/>
          <w:szCs w:val="24"/>
        </w:rPr>
        <w:t>.</w:t>
      </w:r>
      <w:r w:rsidRPr="007B2D94">
        <w:rPr>
          <w:rFonts w:ascii="Times New Roman" w:hAnsi="Times New Roman" w:cs="Times New Roman"/>
          <w:sz w:val="24"/>
          <w:szCs w:val="24"/>
        </w:rPr>
        <w:t xml:space="preserve"> 12</w:t>
      </w:r>
      <w:r w:rsidR="001E7401"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(1), </w:t>
      </w:r>
      <w:r w:rsidR="005531AB" w:rsidRPr="007B2D94">
        <w:rPr>
          <w:rFonts w:ascii="Times New Roman" w:hAnsi="Times New Roman" w:cs="Times New Roman"/>
          <w:sz w:val="24"/>
          <w:szCs w:val="24"/>
        </w:rPr>
        <w:t>1–22.</w:t>
      </w:r>
    </w:p>
    <w:p w14:paraId="7ACE35C6" w14:textId="77777777" w:rsidR="00A9216C" w:rsidRPr="007B2D94" w:rsidRDefault="00A9216C"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Johnston, R.J., Boyle, K.J., Adamowicz, W., Bennett, J., Brouwer, R., Cameron, T.A., Hanemann, W.M., Hanl</w:t>
      </w:r>
      <w:r w:rsidR="006E7096" w:rsidRPr="007B2D94">
        <w:rPr>
          <w:rFonts w:ascii="Times New Roman" w:hAnsi="Times New Roman" w:cs="Times New Roman"/>
          <w:sz w:val="24"/>
          <w:szCs w:val="24"/>
          <w:shd w:val="clear" w:color="auto" w:fill="FFFFFF"/>
        </w:rPr>
        <w:t xml:space="preserve">ey, N., Ryan, M., Scarpa, R., Tourangeau, R. </w:t>
      </w:r>
      <w:r w:rsidRPr="007B2D94">
        <w:rPr>
          <w:rFonts w:ascii="Times New Roman" w:hAnsi="Times New Roman" w:cs="Times New Roman"/>
          <w:sz w:val="24"/>
          <w:szCs w:val="24"/>
          <w:shd w:val="clear" w:color="auto" w:fill="FFFFFF"/>
        </w:rPr>
        <w:t>2017. Contemporary guidance for stated preference studies. </w:t>
      </w:r>
      <w:r w:rsidRPr="007B2D94">
        <w:rPr>
          <w:rFonts w:ascii="Times New Roman" w:hAnsi="Times New Roman" w:cs="Times New Roman"/>
          <w:iCs/>
          <w:sz w:val="24"/>
          <w:szCs w:val="24"/>
          <w:shd w:val="clear" w:color="auto" w:fill="FFFFFF"/>
        </w:rPr>
        <w:t>J</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Assoc</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Environ</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Res</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Econ</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4</w:t>
      </w:r>
      <w:r w:rsidR="00E516CD"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(2), </w:t>
      </w:r>
      <w:r w:rsidRPr="007B2D94">
        <w:rPr>
          <w:rFonts w:ascii="Times New Roman" w:hAnsi="Times New Roman" w:cs="Times New Roman"/>
          <w:sz w:val="24"/>
          <w:szCs w:val="24"/>
          <w:shd w:val="clear" w:color="auto" w:fill="FFFFFF"/>
        </w:rPr>
        <w:t>319-405.</w:t>
      </w:r>
    </w:p>
    <w:p w14:paraId="53F1DC59" w14:textId="77777777" w:rsidR="00105FBF" w:rsidRPr="007B2D94" w:rsidRDefault="006E7096" w:rsidP="005C3F19">
      <w:pPr>
        <w:spacing w:after="0" w:line="360" w:lineRule="auto"/>
        <w:ind w:left="288" w:hanging="288"/>
        <w:rPr>
          <w:rFonts w:ascii="Times New Roman" w:hAnsi="Times New Roman" w:cs="Times New Roman"/>
          <w:sz w:val="24"/>
          <w:szCs w:val="24"/>
          <w:lang w:val="en-US"/>
        </w:rPr>
      </w:pPr>
      <w:r w:rsidRPr="00167E55">
        <w:rPr>
          <w:rFonts w:ascii="Times New Roman" w:hAnsi="Times New Roman" w:cs="Times New Roman"/>
          <w:sz w:val="24"/>
          <w:szCs w:val="24"/>
          <w:shd w:val="clear" w:color="auto" w:fill="FFFFFF"/>
          <w:lang w:val="nl-NL"/>
        </w:rPr>
        <w:t>Kaczan, D., Arslan, A., Lipper, L.</w:t>
      </w:r>
      <w:r w:rsidR="00105FBF" w:rsidRPr="00167E55">
        <w:rPr>
          <w:rFonts w:ascii="Times New Roman" w:hAnsi="Times New Roman" w:cs="Times New Roman"/>
          <w:sz w:val="24"/>
          <w:szCs w:val="24"/>
          <w:shd w:val="clear" w:color="auto" w:fill="FFFFFF"/>
          <w:lang w:val="nl-NL"/>
        </w:rPr>
        <w:t xml:space="preserve"> 2013. </w:t>
      </w:r>
      <w:r w:rsidR="00105FBF" w:rsidRPr="007B2D94">
        <w:rPr>
          <w:rFonts w:ascii="Times New Roman" w:hAnsi="Times New Roman" w:cs="Times New Roman"/>
          <w:sz w:val="24"/>
          <w:szCs w:val="24"/>
          <w:shd w:val="clear" w:color="auto" w:fill="FFFFFF"/>
        </w:rPr>
        <w:t>Climate-smart agriculture. </w:t>
      </w:r>
      <w:r w:rsidR="00105FBF" w:rsidRPr="007B2D94">
        <w:rPr>
          <w:rFonts w:ascii="Times New Roman" w:hAnsi="Times New Roman" w:cs="Times New Roman"/>
          <w:iCs/>
          <w:sz w:val="24"/>
          <w:szCs w:val="24"/>
          <w:shd w:val="clear" w:color="auto" w:fill="FFFFFF"/>
        </w:rPr>
        <w:t>A review of current practice of agroforestry and conservation agriculture in Malawi and Zambia</w:t>
      </w:r>
      <w:r w:rsidR="00E516CD" w:rsidRPr="007B2D94">
        <w:rPr>
          <w:rFonts w:ascii="Times New Roman" w:hAnsi="Times New Roman" w:cs="Times New Roman"/>
          <w:iCs/>
          <w:sz w:val="24"/>
          <w:szCs w:val="24"/>
          <w:shd w:val="clear" w:color="auto" w:fill="FFFFFF"/>
        </w:rPr>
        <w:t>.</w:t>
      </w:r>
      <w:r w:rsidR="00105FBF" w:rsidRPr="007B2D94">
        <w:rPr>
          <w:rFonts w:ascii="Times New Roman" w:hAnsi="Times New Roman" w:cs="Times New Roman"/>
          <w:iCs/>
          <w:sz w:val="24"/>
          <w:szCs w:val="24"/>
          <w:shd w:val="clear" w:color="auto" w:fill="FFFFFF"/>
        </w:rPr>
        <w:t xml:space="preserve"> ESA working paper</w:t>
      </w:r>
      <w:r w:rsidRPr="007B2D94">
        <w:rPr>
          <w:rFonts w:ascii="Times New Roman" w:hAnsi="Times New Roman" w:cs="Times New Roman"/>
          <w:sz w:val="24"/>
          <w:szCs w:val="24"/>
          <w:shd w:val="clear" w:color="auto" w:fill="FFFFFF"/>
        </w:rPr>
        <w:t xml:space="preserve"> </w:t>
      </w:r>
      <w:r w:rsidR="00105FBF" w:rsidRPr="007B2D94">
        <w:rPr>
          <w:rFonts w:ascii="Times New Roman" w:hAnsi="Times New Roman" w:cs="Times New Roman"/>
          <w:sz w:val="24"/>
          <w:szCs w:val="24"/>
          <w:shd w:val="clear" w:color="auto" w:fill="FFFFFF"/>
        </w:rPr>
        <w:t>13-07.</w:t>
      </w:r>
      <w:r w:rsidR="00105FBF" w:rsidRPr="007B2D94">
        <w:rPr>
          <w:rFonts w:ascii="Times New Roman" w:hAnsi="Times New Roman" w:cs="Times New Roman"/>
          <w:sz w:val="24"/>
          <w:szCs w:val="24"/>
          <w:lang w:val="en-US"/>
        </w:rPr>
        <w:t xml:space="preserve"> </w:t>
      </w:r>
    </w:p>
    <w:p w14:paraId="009F2012" w14:textId="77777777" w:rsidR="00105FBF" w:rsidRPr="007B2D94" w:rsidRDefault="00105FBF"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Kamanga, B.C.G., Wadd</w:t>
      </w:r>
      <w:r w:rsidR="006E7096" w:rsidRPr="007B2D94">
        <w:rPr>
          <w:rFonts w:ascii="Times New Roman" w:hAnsi="Times New Roman" w:cs="Times New Roman"/>
          <w:sz w:val="24"/>
          <w:szCs w:val="24"/>
          <w:shd w:val="clear" w:color="auto" w:fill="FFFFFF"/>
        </w:rPr>
        <w:t>ington, S.R., Robertson, M.J., Giller, K.E.</w:t>
      </w:r>
      <w:r w:rsidRPr="007B2D94">
        <w:rPr>
          <w:rFonts w:ascii="Times New Roman" w:hAnsi="Times New Roman" w:cs="Times New Roman"/>
          <w:sz w:val="24"/>
          <w:szCs w:val="24"/>
          <w:shd w:val="clear" w:color="auto" w:fill="FFFFFF"/>
        </w:rPr>
        <w:t xml:space="preserve"> 2010. Risk analysis of maize-legume crop combinations with smallholder farmers varying in resource endowment in central Malawi. </w:t>
      </w:r>
      <w:r w:rsidRPr="007B2D94">
        <w:rPr>
          <w:rFonts w:ascii="Times New Roman" w:hAnsi="Times New Roman" w:cs="Times New Roman"/>
          <w:iCs/>
          <w:sz w:val="24"/>
          <w:szCs w:val="24"/>
          <w:shd w:val="clear" w:color="auto" w:fill="FFFFFF"/>
        </w:rPr>
        <w:t>Exp</w:t>
      </w:r>
      <w:r w:rsidR="00E516CD" w:rsidRPr="007B2D94">
        <w:rPr>
          <w:rFonts w:ascii="Times New Roman" w:hAnsi="Times New Roman" w:cs="Times New Roman"/>
          <w:iCs/>
          <w:sz w:val="24"/>
          <w:szCs w:val="24"/>
          <w:shd w:val="clear" w:color="auto" w:fill="FFFFFF"/>
        </w:rPr>
        <w:t>. A</w:t>
      </w:r>
      <w:r w:rsidRPr="007B2D94">
        <w:rPr>
          <w:rFonts w:ascii="Times New Roman" w:hAnsi="Times New Roman" w:cs="Times New Roman"/>
          <w:iCs/>
          <w:sz w:val="24"/>
          <w:szCs w:val="24"/>
          <w:shd w:val="clear" w:color="auto" w:fill="FFFFFF"/>
        </w:rPr>
        <w:t>gric</w:t>
      </w:r>
      <w:r w:rsidR="00E516CD"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46</w:t>
      </w:r>
      <w:r w:rsidR="00E516CD"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(1), </w:t>
      </w:r>
      <w:r w:rsidRPr="007B2D94">
        <w:rPr>
          <w:rFonts w:ascii="Times New Roman" w:hAnsi="Times New Roman" w:cs="Times New Roman"/>
          <w:sz w:val="24"/>
          <w:szCs w:val="24"/>
          <w:shd w:val="clear" w:color="auto" w:fill="FFFFFF"/>
        </w:rPr>
        <w:t>1-21.</w:t>
      </w:r>
      <w:r w:rsidRPr="007B2D94">
        <w:rPr>
          <w:rFonts w:ascii="Times New Roman" w:hAnsi="Times New Roman" w:cs="Times New Roman"/>
          <w:sz w:val="24"/>
          <w:szCs w:val="24"/>
        </w:rPr>
        <w:t xml:space="preserve"> </w:t>
      </w:r>
    </w:p>
    <w:p w14:paraId="739E0EEE" w14:textId="77777777" w:rsidR="005531AB" w:rsidRPr="007B2D94" w:rsidRDefault="005531AB"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rPr>
        <w:t xml:space="preserve">Karlsson, L., </w:t>
      </w:r>
      <w:r w:rsidR="006E7096" w:rsidRPr="007B2D94">
        <w:rPr>
          <w:rFonts w:ascii="Times New Roman" w:hAnsi="Times New Roman" w:cs="Times New Roman"/>
          <w:sz w:val="24"/>
          <w:szCs w:val="24"/>
        </w:rPr>
        <w:t>Naess, L.O., Nightingale, A., Thompson, J.</w:t>
      </w:r>
      <w:r w:rsidRPr="007B2D94">
        <w:rPr>
          <w:rFonts w:ascii="Times New Roman" w:hAnsi="Times New Roman" w:cs="Times New Roman"/>
          <w:sz w:val="24"/>
          <w:szCs w:val="24"/>
        </w:rPr>
        <w:t xml:space="preserve"> 2018. ‘Triple wins’ or ‘triple faults’? Analysing the equity implications of policy discourses on clima</w:t>
      </w:r>
      <w:r w:rsidR="00E516CD" w:rsidRPr="007B2D94">
        <w:rPr>
          <w:rFonts w:ascii="Times New Roman" w:hAnsi="Times New Roman" w:cs="Times New Roman"/>
          <w:sz w:val="24"/>
          <w:szCs w:val="24"/>
        </w:rPr>
        <w:t xml:space="preserve">te-smart agriculture (CSA). </w:t>
      </w:r>
      <w:r w:rsidRPr="007B2D94">
        <w:rPr>
          <w:rFonts w:ascii="Times New Roman" w:hAnsi="Times New Roman" w:cs="Times New Roman"/>
          <w:sz w:val="24"/>
          <w:szCs w:val="24"/>
          <w:lang w:val="nl-NL"/>
        </w:rPr>
        <w:t>J</w:t>
      </w:r>
      <w:r w:rsidR="00E516CD" w:rsidRPr="007B2D94">
        <w:rPr>
          <w:rFonts w:ascii="Times New Roman" w:hAnsi="Times New Roman" w:cs="Times New Roman"/>
          <w:sz w:val="24"/>
          <w:szCs w:val="24"/>
          <w:lang w:val="nl-NL"/>
        </w:rPr>
        <w:t>.</w:t>
      </w:r>
      <w:r w:rsidRPr="007B2D94">
        <w:rPr>
          <w:rFonts w:ascii="Times New Roman" w:hAnsi="Times New Roman" w:cs="Times New Roman"/>
          <w:sz w:val="24"/>
          <w:szCs w:val="24"/>
          <w:lang w:val="nl-NL"/>
        </w:rPr>
        <w:t xml:space="preserve"> Peasant</w:t>
      </w:r>
      <w:r w:rsidR="00E516CD" w:rsidRPr="007B2D94">
        <w:rPr>
          <w:rFonts w:ascii="Times New Roman" w:hAnsi="Times New Roman" w:cs="Times New Roman"/>
          <w:sz w:val="24"/>
          <w:szCs w:val="24"/>
          <w:lang w:val="nl-NL"/>
        </w:rPr>
        <w:t>.</w:t>
      </w:r>
      <w:r w:rsidRPr="007B2D94">
        <w:rPr>
          <w:rFonts w:ascii="Times New Roman" w:hAnsi="Times New Roman" w:cs="Times New Roman"/>
          <w:sz w:val="24"/>
          <w:szCs w:val="24"/>
          <w:lang w:val="nl-NL"/>
        </w:rPr>
        <w:t xml:space="preserve"> Stud</w:t>
      </w:r>
      <w:r w:rsidR="00E516CD" w:rsidRPr="007B2D94">
        <w:rPr>
          <w:rFonts w:ascii="Times New Roman" w:hAnsi="Times New Roman" w:cs="Times New Roman"/>
          <w:sz w:val="24"/>
          <w:szCs w:val="24"/>
          <w:lang w:val="nl-NL"/>
        </w:rPr>
        <w:t>.</w:t>
      </w:r>
      <w:r w:rsidR="006E7096" w:rsidRPr="007B2D94">
        <w:rPr>
          <w:rFonts w:ascii="Times New Roman" w:hAnsi="Times New Roman" w:cs="Times New Roman"/>
          <w:sz w:val="24"/>
          <w:szCs w:val="24"/>
          <w:lang w:val="nl-NL"/>
        </w:rPr>
        <w:t xml:space="preserve"> 45</w:t>
      </w:r>
      <w:r w:rsidR="00E516CD" w:rsidRPr="007B2D94">
        <w:rPr>
          <w:rFonts w:ascii="Times New Roman" w:hAnsi="Times New Roman" w:cs="Times New Roman"/>
          <w:sz w:val="24"/>
          <w:szCs w:val="24"/>
          <w:lang w:val="nl-NL"/>
        </w:rPr>
        <w:t xml:space="preserve"> </w:t>
      </w:r>
      <w:r w:rsidR="006E7096" w:rsidRPr="007B2D94">
        <w:rPr>
          <w:rFonts w:ascii="Times New Roman" w:hAnsi="Times New Roman" w:cs="Times New Roman"/>
          <w:sz w:val="24"/>
          <w:szCs w:val="24"/>
          <w:lang w:val="nl-NL"/>
        </w:rPr>
        <w:t xml:space="preserve">(1), </w:t>
      </w:r>
      <w:r w:rsidRPr="007B2D94">
        <w:rPr>
          <w:rFonts w:ascii="Times New Roman" w:hAnsi="Times New Roman" w:cs="Times New Roman"/>
          <w:sz w:val="24"/>
          <w:szCs w:val="24"/>
          <w:lang w:val="nl-NL"/>
        </w:rPr>
        <w:t>150-174.</w:t>
      </w:r>
    </w:p>
    <w:p w14:paraId="11AFA9BD" w14:textId="77777777" w:rsidR="005531AB" w:rsidRPr="007B2D94" w:rsidRDefault="00105FBF"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lang w:val="nl-NL"/>
        </w:rPr>
        <w:t>Kassie, M., Teklewold,</w:t>
      </w:r>
      <w:r w:rsidR="006E7096" w:rsidRPr="007B2D94">
        <w:rPr>
          <w:rFonts w:ascii="Times New Roman" w:hAnsi="Times New Roman" w:cs="Times New Roman"/>
          <w:sz w:val="24"/>
          <w:szCs w:val="24"/>
          <w:shd w:val="clear" w:color="auto" w:fill="FFFFFF"/>
          <w:lang w:val="nl-NL"/>
        </w:rPr>
        <w:t xml:space="preserve"> H., Jaleta, M., Marenya, P., Erenstein, O.</w:t>
      </w:r>
      <w:r w:rsidRPr="007B2D94">
        <w:rPr>
          <w:rFonts w:ascii="Times New Roman" w:hAnsi="Times New Roman" w:cs="Times New Roman"/>
          <w:sz w:val="24"/>
          <w:szCs w:val="24"/>
          <w:shd w:val="clear" w:color="auto" w:fill="FFFFFF"/>
          <w:lang w:val="nl-NL"/>
        </w:rPr>
        <w:t xml:space="preserve"> 2015. </w:t>
      </w:r>
      <w:r w:rsidRPr="007B2D94">
        <w:rPr>
          <w:rFonts w:ascii="Times New Roman" w:hAnsi="Times New Roman" w:cs="Times New Roman"/>
          <w:sz w:val="24"/>
          <w:szCs w:val="24"/>
          <w:shd w:val="clear" w:color="auto" w:fill="FFFFFF"/>
        </w:rPr>
        <w:t>Understanding the adoption of a portfolio of sustainable intensification practices in eastern and southern Africa.</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Land Use Policy</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42</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400-411.</w:t>
      </w:r>
    </w:p>
    <w:p w14:paraId="1B0F7E9F" w14:textId="77777777" w:rsidR="00D61DC0" w:rsidRPr="007B2D94" w:rsidRDefault="006E7096"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Knowler, D., Bradshaw, B.</w:t>
      </w:r>
      <w:r w:rsidR="00D61DC0" w:rsidRPr="007B2D94">
        <w:rPr>
          <w:rFonts w:ascii="Times New Roman" w:hAnsi="Times New Roman" w:cs="Times New Roman"/>
          <w:sz w:val="24"/>
          <w:szCs w:val="24"/>
          <w:shd w:val="clear" w:color="auto" w:fill="FFFFFF"/>
        </w:rPr>
        <w:t xml:space="preserve"> 2007. Farmers’ adoption of conservation agriculture: A review and synthesis of recent research. </w:t>
      </w:r>
      <w:r w:rsidR="00E516CD" w:rsidRPr="007B2D94">
        <w:rPr>
          <w:rFonts w:ascii="Times New Roman" w:hAnsi="Times New Roman" w:cs="Times New Roman"/>
          <w:iCs/>
          <w:sz w:val="24"/>
          <w:szCs w:val="24"/>
          <w:shd w:val="clear" w:color="auto" w:fill="FFFFFF"/>
        </w:rPr>
        <w:t>Food P</w:t>
      </w:r>
      <w:r w:rsidR="00D61DC0" w:rsidRPr="007B2D94">
        <w:rPr>
          <w:rFonts w:ascii="Times New Roman" w:hAnsi="Times New Roman" w:cs="Times New Roman"/>
          <w:iCs/>
          <w:sz w:val="24"/>
          <w:szCs w:val="24"/>
          <w:shd w:val="clear" w:color="auto" w:fill="FFFFFF"/>
        </w:rPr>
        <w:t>olicy</w:t>
      </w:r>
      <w:r w:rsidR="00D61DC0" w:rsidRPr="007B2D94">
        <w:rPr>
          <w:rFonts w:ascii="Times New Roman" w:hAnsi="Times New Roman" w:cs="Times New Roman"/>
          <w:sz w:val="24"/>
          <w:szCs w:val="24"/>
          <w:shd w:val="clear" w:color="auto" w:fill="FFFFFF"/>
        </w:rPr>
        <w:t> </w:t>
      </w:r>
      <w:r w:rsidR="00D61DC0" w:rsidRPr="007B2D94">
        <w:rPr>
          <w:rFonts w:ascii="Times New Roman" w:hAnsi="Times New Roman" w:cs="Times New Roman"/>
          <w:iCs/>
          <w:sz w:val="24"/>
          <w:szCs w:val="24"/>
          <w:shd w:val="clear" w:color="auto" w:fill="FFFFFF"/>
        </w:rPr>
        <w:t>32</w:t>
      </w:r>
      <w:r w:rsidR="00E516CD"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 xml:space="preserve">(1), </w:t>
      </w:r>
      <w:r w:rsidR="00D61DC0" w:rsidRPr="007B2D94">
        <w:rPr>
          <w:rFonts w:ascii="Times New Roman" w:hAnsi="Times New Roman" w:cs="Times New Roman"/>
          <w:sz w:val="24"/>
          <w:szCs w:val="24"/>
          <w:shd w:val="clear" w:color="auto" w:fill="FFFFFF"/>
        </w:rPr>
        <w:t>25-48.</w:t>
      </w:r>
    </w:p>
    <w:p w14:paraId="3C794DC3" w14:textId="77777777" w:rsidR="004644C1" w:rsidRPr="007B2D94" w:rsidRDefault="004644C1"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Kuhfeld, W., 2010. Experimental Design: Efficiency, Coding, and Choice Designs. SAS Technical Paper TS-694C.</w:t>
      </w:r>
    </w:p>
    <w:p w14:paraId="14A90DEE"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Lea, N.,</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Hanmer, L.</w:t>
      </w:r>
      <w:r w:rsidR="005531AB" w:rsidRPr="007B2D94">
        <w:rPr>
          <w:rFonts w:ascii="Times New Roman" w:hAnsi="Times New Roman" w:cs="Times New Roman"/>
          <w:sz w:val="24"/>
          <w:szCs w:val="24"/>
        </w:rPr>
        <w:t xml:space="preserve"> 2009. Constraints to Growth in Malawi. Southern Africa Poverty Reduction and Economic Management Unit, Africa R</w:t>
      </w:r>
      <w:r w:rsidR="00EA7ECB" w:rsidRPr="007B2D94">
        <w:rPr>
          <w:rFonts w:ascii="Times New Roman" w:hAnsi="Times New Roman" w:cs="Times New Roman"/>
          <w:sz w:val="24"/>
          <w:szCs w:val="24"/>
        </w:rPr>
        <w:t>egion, The World Bank</w:t>
      </w:r>
      <w:r w:rsidR="005531AB" w:rsidRPr="007B2D94">
        <w:rPr>
          <w:rFonts w:ascii="Times New Roman" w:hAnsi="Times New Roman" w:cs="Times New Roman"/>
          <w:sz w:val="24"/>
          <w:szCs w:val="24"/>
        </w:rPr>
        <w:t>.</w:t>
      </w:r>
    </w:p>
    <w:p w14:paraId="34882001" w14:textId="77777777" w:rsidR="00D61DC0" w:rsidRPr="007B2D94" w:rsidRDefault="00D61DC0"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Lipper, L., Thornton, P., Campbell, B.M., Baedeker, T., Braimoh, A., Bwalya, M., Caron, P., Cattane</w:t>
      </w:r>
      <w:r w:rsidR="006E7096" w:rsidRPr="007B2D94">
        <w:rPr>
          <w:rFonts w:ascii="Times New Roman" w:hAnsi="Times New Roman" w:cs="Times New Roman"/>
          <w:sz w:val="24"/>
          <w:szCs w:val="24"/>
          <w:shd w:val="clear" w:color="auto" w:fill="FFFFFF"/>
        </w:rPr>
        <w:t>o, A., Garrity, D., Henry, K., Hottle, R.</w:t>
      </w:r>
      <w:r w:rsidRPr="007B2D94">
        <w:rPr>
          <w:rFonts w:ascii="Times New Roman" w:hAnsi="Times New Roman" w:cs="Times New Roman"/>
          <w:sz w:val="24"/>
          <w:szCs w:val="24"/>
          <w:shd w:val="clear" w:color="auto" w:fill="FFFFFF"/>
        </w:rPr>
        <w:t xml:space="preserve"> 2014. Climate-smart agriculture for food security. </w:t>
      </w:r>
      <w:r w:rsidR="00E516CD" w:rsidRPr="007B2D94">
        <w:rPr>
          <w:rFonts w:ascii="Times New Roman" w:hAnsi="Times New Roman" w:cs="Times New Roman"/>
          <w:iCs/>
          <w:sz w:val="24"/>
          <w:szCs w:val="24"/>
          <w:shd w:val="clear" w:color="auto" w:fill="FFFFFF"/>
        </w:rPr>
        <w:t>Nat. Clim. Chang.</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4</w:t>
      </w:r>
      <w:r w:rsidR="00E516CD"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(12), </w:t>
      </w:r>
      <w:r w:rsidRPr="007B2D94">
        <w:rPr>
          <w:rFonts w:ascii="Times New Roman" w:hAnsi="Times New Roman" w:cs="Times New Roman"/>
          <w:sz w:val="24"/>
          <w:szCs w:val="24"/>
          <w:shd w:val="clear" w:color="auto" w:fill="FFFFFF"/>
        </w:rPr>
        <w:t>1068.</w:t>
      </w:r>
    </w:p>
    <w:p w14:paraId="65409735"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Lowder</w:t>
      </w:r>
      <w:r w:rsidR="006E7096" w:rsidRPr="007B2D94">
        <w:rPr>
          <w:rFonts w:ascii="Times New Roman" w:hAnsi="Times New Roman" w:cs="Times New Roman"/>
          <w:sz w:val="24"/>
          <w:szCs w:val="24"/>
        </w:rPr>
        <w:t>, S.K., Skoet, J., Raney, T.</w:t>
      </w:r>
      <w:r w:rsidRPr="007B2D94">
        <w:rPr>
          <w:rFonts w:ascii="Times New Roman" w:hAnsi="Times New Roman" w:cs="Times New Roman"/>
          <w:sz w:val="24"/>
          <w:szCs w:val="24"/>
        </w:rPr>
        <w:t xml:space="preserve"> 2016. The number, size, and distribution of farms, smallholder farms, and family farms worldwide. World Dev</w:t>
      </w:r>
      <w:r w:rsidR="00E516CD"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87, </w:t>
      </w:r>
      <w:r w:rsidRPr="007B2D94">
        <w:rPr>
          <w:rFonts w:ascii="Times New Roman" w:hAnsi="Times New Roman" w:cs="Times New Roman"/>
          <w:sz w:val="24"/>
          <w:szCs w:val="24"/>
        </w:rPr>
        <w:t>16-29.</w:t>
      </w:r>
    </w:p>
    <w:p w14:paraId="79F5CC14"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Lunduka, R., Ricker-Gilbert, J.,</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Fisher, M.</w:t>
      </w:r>
      <w:r w:rsidR="005531AB" w:rsidRPr="007B2D94">
        <w:rPr>
          <w:rFonts w:ascii="Times New Roman" w:hAnsi="Times New Roman" w:cs="Times New Roman"/>
          <w:sz w:val="24"/>
          <w:szCs w:val="24"/>
        </w:rPr>
        <w:t xml:space="preserve"> 2013. What are the farm-level impacts of Malawi’s farm input subsidy program? A critical review. Agric</w:t>
      </w:r>
      <w:r w:rsidR="00E516CD" w:rsidRPr="007B2D94">
        <w:rPr>
          <w:rFonts w:ascii="Times New Roman" w:hAnsi="Times New Roman" w:cs="Times New Roman"/>
          <w:sz w:val="24"/>
          <w:szCs w:val="24"/>
        </w:rPr>
        <w:t>.</w:t>
      </w:r>
      <w:r w:rsidR="005531AB" w:rsidRPr="007B2D94">
        <w:rPr>
          <w:rFonts w:ascii="Times New Roman" w:hAnsi="Times New Roman" w:cs="Times New Roman"/>
          <w:sz w:val="24"/>
          <w:szCs w:val="24"/>
        </w:rPr>
        <w:t xml:space="preserve"> Econ</w:t>
      </w:r>
      <w:r w:rsidR="00E516CD" w:rsidRPr="007B2D94">
        <w:rPr>
          <w:rFonts w:ascii="Times New Roman" w:hAnsi="Times New Roman" w:cs="Times New Roman"/>
          <w:sz w:val="24"/>
          <w:szCs w:val="24"/>
        </w:rPr>
        <w:t>.</w:t>
      </w:r>
      <w:r w:rsidRPr="007B2D94">
        <w:rPr>
          <w:rFonts w:ascii="Times New Roman" w:hAnsi="Times New Roman" w:cs="Times New Roman"/>
          <w:sz w:val="24"/>
          <w:szCs w:val="24"/>
        </w:rPr>
        <w:t xml:space="preserve"> 44</w:t>
      </w:r>
      <w:r w:rsidR="00E516CD"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(6), </w:t>
      </w:r>
      <w:r w:rsidR="005531AB" w:rsidRPr="007B2D94">
        <w:rPr>
          <w:rFonts w:ascii="Times New Roman" w:hAnsi="Times New Roman" w:cs="Times New Roman"/>
          <w:sz w:val="24"/>
          <w:szCs w:val="24"/>
        </w:rPr>
        <w:t>563–579.</w:t>
      </w:r>
    </w:p>
    <w:p w14:paraId="65A316D2"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Mapfumo, P</w:t>
      </w:r>
      <w:r w:rsidR="006E7096" w:rsidRPr="007B2D94">
        <w:rPr>
          <w:rFonts w:ascii="Times New Roman" w:hAnsi="Times New Roman" w:cs="Times New Roman"/>
          <w:sz w:val="24"/>
          <w:szCs w:val="24"/>
        </w:rPr>
        <w:t>., Jalloh A., Hachigonta, S.</w:t>
      </w:r>
      <w:r w:rsidRPr="007B2D94">
        <w:rPr>
          <w:rFonts w:ascii="Times New Roman" w:hAnsi="Times New Roman" w:cs="Times New Roman"/>
          <w:sz w:val="24"/>
          <w:szCs w:val="24"/>
        </w:rPr>
        <w:t xml:space="preserve"> 2014. Review of Research and Policies for Climate Change Adaptation in the Agriculture Sector in Southern Africa. </w:t>
      </w:r>
      <w:r w:rsidR="00E516CD" w:rsidRPr="007B2D94">
        <w:rPr>
          <w:rFonts w:ascii="Times New Roman" w:hAnsi="Times New Roman" w:cs="Times New Roman"/>
          <w:sz w:val="24"/>
          <w:szCs w:val="24"/>
        </w:rPr>
        <w:t>Future Agriculture Consortium Working Paper 100</w:t>
      </w:r>
      <w:r w:rsidR="006E7096" w:rsidRPr="007B2D94">
        <w:rPr>
          <w:rFonts w:ascii="Times New Roman" w:hAnsi="Times New Roman" w:cs="Times New Roman"/>
          <w:sz w:val="24"/>
          <w:szCs w:val="24"/>
        </w:rPr>
        <w:t>, 59 pp</w:t>
      </w:r>
      <w:r w:rsidRPr="007B2D94">
        <w:rPr>
          <w:rFonts w:ascii="Times New Roman" w:hAnsi="Times New Roman" w:cs="Times New Roman"/>
          <w:sz w:val="24"/>
          <w:szCs w:val="24"/>
        </w:rPr>
        <w:t>.</w:t>
      </w:r>
    </w:p>
    <w:p w14:paraId="3CAF645C" w14:textId="77777777" w:rsidR="006A627E" w:rsidRPr="007B2D94" w:rsidRDefault="006E7096" w:rsidP="005C3F19">
      <w:pPr>
        <w:spacing w:after="0" w:line="360" w:lineRule="auto"/>
        <w:ind w:left="288" w:hanging="288"/>
        <w:rPr>
          <w:rFonts w:ascii="Times New Roman" w:hAnsi="Times New Roman" w:cs="Times New Roman"/>
          <w:sz w:val="24"/>
          <w:szCs w:val="24"/>
          <w:lang w:val="en-US"/>
        </w:rPr>
      </w:pPr>
      <w:r w:rsidRPr="007B2D94">
        <w:rPr>
          <w:rFonts w:ascii="Times New Roman" w:hAnsi="Times New Roman" w:cs="Times New Roman"/>
          <w:sz w:val="24"/>
          <w:szCs w:val="24"/>
          <w:shd w:val="clear" w:color="auto" w:fill="FFFFFF"/>
        </w:rPr>
        <w:t>Marenya, P., Smith, V.H., Nkonya, E.</w:t>
      </w:r>
      <w:r w:rsidR="006A627E" w:rsidRPr="007B2D94">
        <w:rPr>
          <w:rFonts w:ascii="Times New Roman" w:hAnsi="Times New Roman" w:cs="Times New Roman"/>
          <w:sz w:val="24"/>
          <w:szCs w:val="24"/>
          <w:shd w:val="clear" w:color="auto" w:fill="FFFFFF"/>
        </w:rPr>
        <w:t xml:space="preserve"> 2014. Relative preferences for soil conservation incentives among smallholder farmers: evidence from Malawi. </w:t>
      </w:r>
      <w:r w:rsidR="00E516CD" w:rsidRPr="007B2D94">
        <w:rPr>
          <w:rFonts w:ascii="Times New Roman" w:hAnsi="Times New Roman" w:cs="Times New Roman"/>
          <w:iCs/>
          <w:sz w:val="24"/>
          <w:szCs w:val="24"/>
          <w:shd w:val="clear" w:color="auto" w:fill="FFFFFF"/>
        </w:rPr>
        <w:t>Am.</w:t>
      </w:r>
      <w:r w:rsidR="006A627E" w:rsidRPr="007B2D94">
        <w:rPr>
          <w:rFonts w:ascii="Times New Roman" w:hAnsi="Times New Roman" w:cs="Times New Roman"/>
          <w:iCs/>
          <w:sz w:val="24"/>
          <w:szCs w:val="24"/>
          <w:shd w:val="clear" w:color="auto" w:fill="FFFFFF"/>
        </w:rPr>
        <w:t xml:space="preserve"> J</w:t>
      </w:r>
      <w:r w:rsidR="00E516CD" w:rsidRPr="007B2D94">
        <w:rPr>
          <w:rFonts w:ascii="Times New Roman" w:hAnsi="Times New Roman" w:cs="Times New Roman"/>
          <w:iCs/>
          <w:sz w:val="24"/>
          <w:szCs w:val="24"/>
          <w:shd w:val="clear" w:color="auto" w:fill="FFFFFF"/>
        </w:rPr>
        <w:t>.</w:t>
      </w:r>
      <w:r w:rsidR="006A627E" w:rsidRPr="007B2D94">
        <w:rPr>
          <w:rFonts w:ascii="Times New Roman" w:hAnsi="Times New Roman" w:cs="Times New Roman"/>
          <w:iCs/>
          <w:sz w:val="24"/>
          <w:szCs w:val="24"/>
          <w:shd w:val="clear" w:color="auto" w:fill="FFFFFF"/>
        </w:rPr>
        <w:t xml:space="preserve"> Agric</w:t>
      </w:r>
      <w:r w:rsidR="00E516CD" w:rsidRPr="007B2D94">
        <w:rPr>
          <w:rFonts w:ascii="Times New Roman" w:hAnsi="Times New Roman" w:cs="Times New Roman"/>
          <w:iCs/>
          <w:sz w:val="24"/>
          <w:szCs w:val="24"/>
          <w:shd w:val="clear" w:color="auto" w:fill="FFFFFF"/>
        </w:rPr>
        <w:t xml:space="preserve">. </w:t>
      </w:r>
      <w:r w:rsidR="006A627E" w:rsidRPr="007B2D94">
        <w:rPr>
          <w:rFonts w:ascii="Times New Roman" w:hAnsi="Times New Roman" w:cs="Times New Roman"/>
          <w:iCs/>
          <w:sz w:val="24"/>
          <w:szCs w:val="24"/>
          <w:shd w:val="clear" w:color="auto" w:fill="FFFFFF"/>
        </w:rPr>
        <w:t>Econ</w:t>
      </w:r>
      <w:r w:rsidR="00E516CD"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006A627E" w:rsidRPr="007B2D94">
        <w:rPr>
          <w:rFonts w:ascii="Times New Roman" w:hAnsi="Times New Roman" w:cs="Times New Roman"/>
          <w:iCs/>
          <w:sz w:val="24"/>
          <w:szCs w:val="24"/>
          <w:shd w:val="clear" w:color="auto" w:fill="FFFFFF"/>
        </w:rPr>
        <w:t>96</w:t>
      </w:r>
      <w:r w:rsidR="00E516CD" w:rsidRPr="007B2D94">
        <w:rPr>
          <w:rFonts w:ascii="Times New Roman" w:hAnsi="Times New Roman" w:cs="Times New Roman"/>
          <w:i/>
          <w:iCs/>
          <w:sz w:val="24"/>
          <w:szCs w:val="24"/>
          <w:shd w:val="clear" w:color="auto" w:fill="FFFFFF"/>
        </w:rPr>
        <w:t xml:space="preserve"> </w:t>
      </w:r>
      <w:r w:rsidRPr="007B2D94">
        <w:rPr>
          <w:rFonts w:ascii="Times New Roman" w:hAnsi="Times New Roman" w:cs="Times New Roman"/>
          <w:sz w:val="24"/>
          <w:szCs w:val="24"/>
          <w:shd w:val="clear" w:color="auto" w:fill="FFFFFF"/>
        </w:rPr>
        <w:t xml:space="preserve">(3), </w:t>
      </w:r>
      <w:r w:rsidR="006A627E" w:rsidRPr="007B2D94">
        <w:rPr>
          <w:rFonts w:ascii="Times New Roman" w:hAnsi="Times New Roman" w:cs="Times New Roman"/>
          <w:sz w:val="24"/>
          <w:szCs w:val="24"/>
          <w:shd w:val="clear" w:color="auto" w:fill="FFFFFF"/>
        </w:rPr>
        <w:t>690-710.</w:t>
      </w:r>
    </w:p>
    <w:p w14:paraId="2FA9F0BE" w14:textId="77777777" w:rsidR="00105FBF" w:rsidRPr="007B2D94" w:rsidRDefault="00105FBF"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lang w:val="en-US"/>
        </w:rPr>
        <w:t xml:space="preserve">Meijer, S.S., </w:t>
      </w:r>
      <w:r w:rsidR="006E7096" w:rsidRPr="007B2D94">
        <w:rPr>
          <w:rFonts w:ascii="Times New Roman" w:hAnsi="Times New Roman" w:cs="Times New Roman"/>
          <w:sz w:val="24"/>
          <w:szCs w:val="24"/>
          <w:shd w:val="clear" w:color="auto" w:fill="FFFFFF"/>
          <w:lang w:val="en-US"/>
        </w:rPr>
        <w:t>Catacutan, D., Sileshi, G.W., Nieuwenhuis, M.</w:t>
      </w:r>
      <w:r w:rsidRPr="007B2D94">
        <w:rPr>
          <w:rFonts w:ascii="Times New Roman" w:hAnsi="Times New Roman" w:cs="Times New Roman"/>
          <w:sz w:val="24"/>
          <w:szCs w:val="24"/>
          <w:shd w:val="clear" w:color="auto" w:fill="FFFFFF"/>
          <w:lang w:val="en-US"/>
        </w:rPr>
        <w:t xml:space="preserve"> 2015. </w:t>
      </w:r>
      <w:r w:rsidRPr="007B2D94">
        <w:rPr>
          <w:rFonts w:ascii="Times New Roman" w:hAnsi="Times New Roman" w:cs="Times New Roman"/>
          <w:sz w:val="24"/>
          <w:szCs w:val="24"/>
          <w:shd w:val="clear" w:color="auto" w:fill="FFFFFF"/>
        </w:rPr>
        <w:t>Tree planting by smallholder farmers in Malawi: Using the theory of planned behaviour to examine the relationship between attitudes and behaviour. </w:t>
      </w:r>
      <w:r w:rsidRPr="007B2D94">
        <w:rPr>
          <w:rFonts w:ascii="Times New Roman" w:hAnsi="Times New Roman" w:cs="Times New Roman"/>
          <w:iCs/>
          <w:sz w:val="24"/>
          <w:szCs w:val="24"/>
          <w:shd w:val="clear" w:color="auto" w:fill="FFFFFF"/>
        </w:rPr>
        <w:t>J</w:t>
      </w:r>
      <w:r w:rsidR="00E516CD"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Environ</w:t>
      </w:r>
      <w:r w:rsidR="00E516CD" w:rsidRPr="007B2D94">
        <w:rPr>
          <w:rFonts w:ascii="Times New Roman" w:hAnsi="Times New Roman" w:cs="Times New Roman"/>
          <w:iCs/>
          <w:sz w:val="24"/>
          <w:szCs w:val="24"/>
          <w:shd w:val="clear" w:color="auto" w:fill="FFFFFF"/>
        </w:rPr>
        <w:t>.</w:t>
      </w:r>
      <w:r w:rsidR="00AD67D7" w:rsidRPr="007B2D94">
        <w:rPr>
          <w:rFonts w:ascii="Times New Roman" w:hAnsi="Times New Roman" w:cs="Times New Roman"/>
          <w:iCs/>
          <w:sz w:val="24"/>
          <w:szCs w:val="24"/>
          <w:shd w:val="clear" w:color="auto" w:fill="FFFFFF"/>
        </w:rPr>
        <w:t xml:space="preserve"> Psychol.</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43</w:t>
      </w:r>
      <w:r w:rsidR="006E7096"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1-12.</w:t>
      </w:r>
      <w:r w:rsidRPr="007B2D94">
        <w:rPr>
          <w:rFonts w:ascii="Times New Roman" w:hAnsi="Times New Roman" w:cs="Times New Roman"/>
          <w:sz w:val="24"/>
          <w:szCs w:val="24"/>
        </w:rPr>
        <w:t xml:space="preserve"> </w:t>
      </w:r>
    </w:p>
    <w:p w14:paraId="25858244"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Ngwira, A.R</w:t>
      </w:r>
      <w:r w:rsidR="006E7096" w:rsidRPr="007B2D94">
        <w:rPr>
          <w:rFonts w:ascii="Times New Roman" w:hAnsi="Times New Roman" w:cs="Times New Roman"/>
          <w:sz w:val="24"/>
          <w:szCs w:val="24"/>
        </w:rPr>
        <w:t>., Thierfelder, C., Eash, N., Lambert, D.M.</w:t>
      </w:r>
      <w:r w:rsidRPr="007B2D94">
        <w:rPr>
          <w:rFonts w:ascii="Times New Roman" w:hAnsi="Times New Roman" w:cs="Times New Roman"/>
          <w:sz w:val="24"/>
          <w:szCs w:val="24"/>
        </w:rPr>
        <w:t xml:space="preserve"> 2013. Risk and maize-based cropping systems for smallholder Malawi farmers using conservation agriculture technologies. Exp</w:t>
      </w:r>
      <w:r w:rsidR="00FC3D8E" w:rsidRPr="007B2D94">
        <w:rPr>
          <w:rFonts w:ascii="Times New Roman" w:hAnsi="Times New Roman" w:cs="Times New Roman"/>
          <w:sz w:val="24"/>
          <w:szCs w:val="24"/>
        </w:rPr>
        <w:t>.</w:t>
      </w:r>
      <w:r w:rsidRPr="007B2D94">
        <w:rPr>
          <w:rFonts w:ascii="Times New Roman" w:hAnsi="Times New Roman" w:cs="Times New Roman"/>
          <w:sz w:val="24"/>
          <w:szCs w:val="24"/>
        </w:rPr>
        <w:t xml:space="preserve"> Agric</w:t>
      </w:r>
      <w:r w:rsidR="00FC3D8E"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49</w:t>
      </w:r>
      <w:r w:rsidR="00FC3D8E"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(4), </w:t>
      </w:r>
      <w:r w:rsidRPr="007B2D94">
        <w:rPr>
          <w:rFonts w:ascii="Times New Roman" w:hAnsi="Times New Roman" w:cs="Times New Roman"/>
          <w:sz w:val="24"/>
          <w:szCs w:val="24"/>
        </w:rPr>
        <w:t>483-503.</w:t>
      </w:r>
    </w:p>
    <w:p w14:paraId="0DE32AFF" w14:textId="77777777" w:rsidR="004B3257"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NSO.</w:t>
      </w:r>
      <w:r w:rsidR="004B3257" w:rsidRPr="007B2D94">
        <w:rPr>
          <w:rFonts w:ascii="Times New Roman" w:hAnsi="Times New Roman" w:cs="Times New Roman"/>
          <w:sz w:val="24"/>
          <w:szCs w:val="24"/>
        </w:rPr>
        <w:t xml:space="preserve"> 2012. Integrated Household Survey 2010-2011: Household socio-economic characteristics report. National Statistics Office, Lilongwe, Malawi.</w:t>
      </w:r>
    </w:p>
    <w:p w14:paraId="5EF52644" w14:textId="69621F83" w:rsidR="00416DC5"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NSO.</w:t>
      </w:r>
      <w:r w:rsidR="00416DC5" w:rsidRPr="007B2D94">
        <w:rPr>
          <w:rFonts w:ascii="Times New Roman" w:hAnsi="Times New Roman" w:cs="Times New Roman"/>
          <w:sz w:val="24"/>
          <w:szCs w:val="24"/>
        </w:rPr>
        <w:t xml:space="preserve"> 2017</w:t>
      </w:r>
      <w:r w:rsidR="00F01C1F">
        <w:rPr>
          <w:rFonts w:ascii="Times New Roman" w:hAnsi="Times New Roman" w:cs="Times New Roman"/>
          <w:sz w:val="24"/>
          <w:szCs w:val="24"/>
        </w:rPr>
        <w:t>a</w:t>
      </w:r>
      <w:r w:rsidR="00416DC5" w:rsidRPr="007B2D94">
        <w:rPr>
          <w:rFonts w:ascii="Times New Roman" w:hAnsi="Times New Roman" w:cs="Times New Roman"/>
          <w:sz w:val="24"/>
          <w:szCs w:val="24"/>
        </w:rPr>
        <w:t>. Integrated Household Survey 2016-2017: Household socio-economic characteristics report. National Statistics Office, Lilongwe, Malawi.</w:t>
      </w:r>
    </w:p>
    <w:p w14:paraId="745FC924" w14:textId="30BFD25B" w:rsidR="00F01C1F" w:rsidRPr="007B2D94" w:rsidRDefault="00F01C1F">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NSO. 2017</w:t>
      </w:r>
      <w:r>
        <w:rPr>
          <w:rFonts w:ascii="Times New Roman" w:hAnsi="Times New Roman" w:cs="Times New Roman"/>
          <w:sz w:val="24"/>
          <w:szCs w:val="24"/>
        </w:rPr>
        <w:t>b</w:t>
      </w:r>
      <w:r w:rsidRPr="007B2D94">
        <w:rPr>
          <w:rFonts w:ascii="Times New Roman" w:hAnsi="Times New Roman" w:cs="Times New Roman"/>
          <w:sz w:val="24"/>
          <w:szCs w:val="24"/>
        </w:rPr>
        <w:t xml:space="preserve">. </w:t>
      </w:r>
      <w:r w:rsidRPr="00F01C1F">
        <w:rPr>
          <w:rFonts w:ascii="Times New Roman" w:hAnsi="Times New Roman" w:cs="Times New Roman"/>
          <w:sz w:val="24"/>
          <w:szCs w:val="24"/>
        </w:rPr>
        <w:t>Malawi Demographic and Health Survey 2015-16</w:t>
      </w:r>
      <w:r w:rsidRPr="007B2D94">
        <w:rPr>
          <w:rFonts w:ascii="Times New Roman" w:hAnsi="Times New Roman" w:cs="Times New Roman"/>
          <w:sz w:val="24"/>
          <w:szCs w:val="24"/>
        </w:rPr>
        <w:t>. National Statistics Office, Lilongwe, Malawi.</w:t>
      </w:r>
    </w:p>
    <w:p w14:paraId="7DC9F04A" w14:textId="77777777" w:rsidR="0015538A" w:rsidRPr="007B2D94" w:rsidRDefault="0015538A" w:rsidP="005C3F19">
      <w:pPr>
        <w:spacing w:after="0" w:line="360" w:lineRule="auto"/>
        <w:ind w:left="288" w:hanging="288"/>
        <w:rPr>
          <w:rFonts w:ascii="Times New Roman" w:hAnsi="Times New Roman" w:cs="Times New Roman"/>
          <w:sz w:val="24"/>
          <w:szCs w:val="24"/>
        </w:rPr>
      </w:pPr>
      <w:r w:rsidRPr="00167E55">
        <w:rPr>
          <w:rFonts w:ascii="Times New Roman" w:hAnsi="Times New Roman" w:cs="Times New Roman"/>
          <w:sz w:val="24"/>
          <w:szCs w:val="24"/>
          <w:lang w:val="nl-NL"/>
        </w:rPr>
        <w:t>Pannell, D.J., Llewellyn, R.S.</w:t>
      </w:r>
      <w:r w:rsidR="006E7096" w:rsidRPr="00167E55">
        <w:rPr>
          <w:rFonts w:ascii="Times New Roman" w:hAnsi="Times New Roman" w:cs="Times New Roman"/>
          <w:sz w:val="24"/>
          <w:szCs w:val="24"/>
          <w:lang w:val="nl-NL"/>
        </w:rPr>
        <w:t>, Corbeels, M.</w:t>
      </w:r>
      <w:r w:rsidRPr="00167E55">
        <w:rPr>
          <w:rFonts w:ascii="Times New Roman" w:hAnsi="Times New Roman" w:cs="Times New Roman"/>
          <w:sz w:val="24"/>
          <w:szCs w:val="24"/>
          <w:lang w:val="nl-NL"/>
        </w:rPr>
        <w:t xml:space="preserve"> 2014. </w:t>
      </w:r>
      <w:r w:rsidRPr="007B2D94">
        <w:rPr>
          <w:rFonts w:ascii="Times New Roman" w:hAnsi="Times New Roman" w:cs="Times New Roman"/>
          <w:sz w:val="24"/>
          <w:szCs w:val="24"/>
        </w:rPr>
        <w:t>The farm-level economics of conservation agriculture for resource-poor farmers. Agric</w:t>
      </w:r>
      <w:r w:rsidR="00FC3D8E" w:rsidRPr="007B2D94">
        <w:rPr>
          <w:rFonts w:ascii="Times New Roman" w:hAnsi="Times New Roman" w:cs="Times New Roman"/>
          <w:sz w:val="24"/>
          <w:szCs w:val="24"/>
        </w:rPr>
        <w:t>. E</w:t>
      </w:r>
      <w:r w:rsidRPr="007B2D94">
        <w:rPr>
          <w:rFonts w:ascii="Times New Roman" w:hAnsi="Times New Roman" w:cs="Times New Roman"/>
          <w:sz w:val="24"/>
          <w:szCs w:val="24"/>
        </w:rPr>
        <w:t>cosyst</w:t>
      </w:r>
      <w:r w:rsidR="00FC3D8E" w:rsidRPr="007B2D94">
        <w:rPr>
          <w:rFonts w:ascii="Times New Roman" w:hAnsi="Times New Roman" w:cs="Times New Roman"/>
          <w:sz w:val="24"/>
          <w:szCs w:val="24"/>
        </w:rPr>
        <w:t>. E</w:t>
      </w:r>
      <w:r w:rsidRPr="007B2D94">
        <w:rPr>
          <w:rFonts w:ascii="Times New Roman" w:hAnsi="Times New Roman" w:cs="Times New Roman"/>
          <w:sz w:val="24"/>
          <w:szCs w:val="24"/>
        </w:rPr>
        <w:t>nviron</w:t>
      </w:r>
      <w:r w:rsidR="00FC3D8E"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187, </w:t>
      </w:r>
      <w:r w:rsidRPr="007B2D94">
        <w:rPr>
          <w:rFonts w:ascii="Times New Roman" w:hAnsi="Times New Roman" w:cs="Times New Roman"/>
          <w:sz w:val="24"/>
          <w:szCs w:val="24"/>
        </w:rPr>
        <w:t>52-64.</w:t>
      </w:r>
    </w:p>
    <w:p w14:paraId="4714552C" w14:textId="1F25A4F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Pauw, K., Beck, U., Mussa, R.</w:t>
      </w:r>
      <w:r w:rsidR="00105FBF" w:rsidRPr="007B2D94">
        <w:rPr>
          <w:rFonts w:ascii="Times New Roman" w:hAnsi="Times New Roman" w:cs="Times New Roman"/>
          <w:sz w:val="24"/>
          <w:szCs w:val="24"/>
          <w:shd w:val="clear" w:color="auto" w:fill="FFFFFF"/>
        </w:rPr>
        <w:t xml:space="preserve"> 2016. Did rapid smallholder-led agricultural growth fail to reduce rural poverty? Making sense of Malawi's poverty puzzle. </w:t>
      </w:r>
      <w:r w:rsidR="00FC3D8E" w:rsidRPr="007B2D94">
        <w:rPr>
          <w:rFonts w:ascii="Times New Roman" w:hAnsi="Times New Roman" w:cs="Times New Roman"/>
          <w:sz w:val="24"/>
          <w:szCs w:val="24"/>
          <w:shd w:val="clear" w:color="auto" w:fill="FFFFFF"/>
        </w:rPr>
        <w:t xml:space="preserve">In: </w:t>
      </w:r>
      <w:r w:rsidR="00105FBF" w:rsidRPr="007B2D94">
        <w:rPr>
          <w:rFonts w:ascii="Times New Roman" w:hAnsi="Times New Roman" w:cs="Times New Roman"/>
          <w:iCs/>
          <w:sz w:val="24"/>
          <w:szCs w:val="24"/>
          <w:shd w:val="clear" w:color="auto" w:fill="FFFFFF"/>
        </w:rPr>
        <w:t>Arndt C, McKay A, Tarp</w:t>
      </w:r>
      <w:r w:rsidR="00FC3D8E" w:rsidRPr="007B2D94">
        <w:rPr>
          <w:rFonts w:ascii="Times New Roman" w:hAnsi="Times New Roman" w:cs="Times New Roman"/>
          <w:iCs/>
          <w:sz w:val="24"/>
          <w:szCs w:val="24"/>
          <w:shd w:val="clear" w:color="auto" w:fill="FFFFFF"/>
        </w:rPr>
        <w:t>, F.</w:t>
      </w:r>
      <w:r w:rsidR="00105FBF" w:rsidRPr="007B2D94">
        <w:rPr>
          <w:rFonts w:ascii="Times New Roman" w:hAnsi="Times New Roman" w:cs="Times New Roman"/>
          <w:iCs/>
          <w:sz w:val="24"/>
          <w:szCs w:val="24"/>
          <w:shd w:val="clear" w:color="auto" w:fill="FFFFFF"/>
        </w:rPr>
        <w:t xml:space="preserve"> (</w:t>
      </w:r>
      <w:r w:rsidR="00FC3D8E" w:rsidRPr="007B2D94">
        <w:rPr>
          <w:rFonts w:ascii="Times New Roman" w:hAnsi="Times New Roman" w:cs="Times New Roman"/>
          <w:iCs/>
          <w:sz w:val="24"/>
          <w:szCs w:val="24"/>
          <w:shd w:val="clear" w:color="auto" w:fill="FFFFFF"/>
        </w:rPr>
        <w:t>E</w:t>
      </w:r>
      <w:r w:rsidR="00105FBF" w:rsidRPr="007B2D94">
        <w:rPr>
          <w:rFonts w:ascii="Times New Roman" w:hAnsi="Times New Roman" w:cs="Times New Roman"/>
          <w:iCs/>
          <w:sz w:val="24"/>
          <w:szCs w:val="24"/>
          <w:shd w:val="clear" w:color="auto" w:fill="FFFFFF"/>
        </w:rPr>
        <w:t>ds</w:t>
      </w:r>
      <w:r w:rsidR="00FC3D8E" w:rsidRPr="007B2D94">
        <w:rPr>
          <w:rFonts w:ascii="Times New Roman" w:hAnsi="Times New Roman" w:cs="Times New Roman"/>
          <w:iCs/>
          <w:sz w:val="24"/>
          <w:szCs w:val="24"/>
          <w:shd w:val="clear" w:color="auto" w:fill="FFFFFF"/>
        </w:rPr>
        <w:t>.</w:t>
      </w:r>
      <w:r w:rsidR="00105FBF" w:rsidRPr="007B2D94">
        <w:rPr>
          <w:rFonts w:ascii="Times New Roman" w:hAnsi="Times New Roman" w:cs="Times New Roman"/>
          <w:iCs/>
          <w:sz w:val="24"/>
          <w:szCs w:val="24"/>
          <w:shd w:val="clear" w:color="auto" w:fill="FFFFFF"/>
        </w:rPr>
        <w:t>), Growth and Poverty in Sub-Saharan Africa</w:t>
      </w:r>
      <w:r w:rsidR="00FC3D8E" w:rsidRPr="007B2D94">
        <w:rPr>
          <w:rFonts w:ascii="Times New Roman" w:hAnsi="Times New Roman" w:cs="Times New Roman"/>
          <w:iCs/>
          <w:sz w:val="24"/>
          <w:szCs w:val="24"/>
          <w:shd w:val="clear" w:color="auto" w:fill="FFFFFF"/>
        </w:rPr>
        <w:t>. Oxford University Press,</w:t>
      </w:r>
      <w:r w:rsidR="00105FBF" w:rsidRPr="007B2D94">
        <w:rPr>
          <w:rFonts w:ascii="Times New Roman" w:hAnsi="Times New Roman" w:cs="Times New Roman"/>
          <w:iCs/>
          <w:sz w:val="24"/>
          <w:szCs w:val="24"/>
          <w:shd w:val="clear" w:color="auto" w:fill="FFFFFF"/>
        </w:rPr>
        <w:t xml:space="preserve"> Oxford</w:t>
      </w:r>
      <w:r w:rsidRPr="007B2D94">
        <w:rPr>
          <w:rFonts w:ascii="Times New Roman" w:hAnsi="Times New Roman" w:cs="Times New Roman"/>
          <w:sz w:val="24"/>
          <w:szCs w:val="24"/>
          <w:shd w:val="clear" w:color="auto" w:fill="FFFFFF"/>
        </w:rPr>
        <w:t xml:space="preserve">, </w:t>
      </w:r>
      <w:r w:rsidR="00FC3D8E" w:rsidRPr="007B2D94">
        <w:rPr>
          <w:rFonts w:ascii="Times New Roman" w:hAnsi="Times New Roman" w:cs="Times New Roman"/>
          <w:sz w:val="24"/>
          <w:szCs w:val="24"/>
          <w:shd w:val="clear" w:color="auto" w:fill="FFFFFF"/>
        </w:rPr>
        <w:t>pp.</w:t>
      </w:r>
      <w:r w:rsidR="001853B2" w:rsidRPr="007B2D94">
        <w:rPr>
          <w:rFonts w:ascii="Times New Roman" w:hAnsi="Times New Roman" w:cs="Times New Roman"/>
          <w:sz w:val="24"/>
          <w:szCs w:val="24"/>
          <w:shd w:val="clear" w:color="auto" w:fill="FFFFFF"/>
        </w:rPr>
        <w:t xml:space="preserve"> </w:t>
      </w:r>
      <w:r w:rsidR="00105FBF" w:rsidRPr="007B2D94">
        <w:rPr>
          <w:rFonts w:ascii="Times New Roman" w:hAnsi="Times New Roman" w:cs="Times New Roman"/>
          <w:sz w:val="24"/>
          <w:szCs w:val="24"/>
          <w:shd w:val="clear" w:color="auto" w:fill="FFFFFF"/>
        </w:rPr>
        <w:t>89-111.</w:t>
      </w:r>
    </w:p>
    <w:p w14:paraId="7214506C" w14:textId="77777777" w:rsidR="005531AB" w:rsidRPr="007B2D94" w:rsidRDefault="006E7096"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rPr>
        <w:t>Pircher, T., Almekinders, C.J.,</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Kamanga, B.C.</w:t>
      </w:r>
      <w:r w:rsidR="005531AB" w:rsidRPr="007B2D94">
        <w:rPr>
          <w:rFonts w:ascii="Times New Roman" w:hAnsi="Times New Roman" w:cs="Times New Roman"/>
          <w:sz w:val="24"/>
          <w:szCs w:val="24"/>
        </w:rPr>
        <w:t xml:space="preserve"> 2013. Participatory trials and farmers’ social realities: understanding the adoption of legume technologies in a Malawian farmer community. </w:t>
      </w:r>
      <w:r w:rsidR="00FC3D8E" w:rsidRPr="007B2D94">
        <w:rPr>
          <w:rFonts w:ascii="Times New Roman" w:hAnsi="Times New Roman" w:cs="Times New Roman"/>
          <w:sz w:val="24"/>
          <w:szCs w:val="24"/>
          <w:lang w:val="nl-NL"/>
        </w:rPr>
        <w:t>Int.</w:t>
      </w:r>
      <w:r w:rsidRPr="007B2D94">
        <w:rPr>
          <w:rFonts w:ascii="Times New Roman" w:hAnsi="Times New Roman" w:cs="Times New Roman"/>
          <w:sz w:val="24"/>
          <w:szCs w:val="24"/>
          <w:lang w:val="nl-NL"/>
        </w:rPr>
        <w:t xml:space="preserve"> </w:t>
      </w:r>
      <w:r w:rsidR="00FC3D8E" w:rsidRPr="007B2D94">
        <w:rPr>
          <w:rFonts w:ascii="Times New Roman" w:hAnsi="Times New Roman" w:cs="Times New Roman"/>
          <w:sz w:val="24"/>
          <w:szCs w:val="24"/>
          <w:lang w:val="nl-NL"/>
        </w:rPr>
        <w:t>J. Agric. Sustain.</w:t>
      </w:r>
      <w:r w:rsidRPr="007B2D94">
        <w:rPr>
          <w:rFonts w:ascii="Times New Roman" w:hAnsi="Times New Roman" w:cs="Times New Roman"/>
          <w:sz w:val="24"/>
          <w:szCs w:val="24"/>
          <w:lang w:val="nl-NL"/>
        </w:rPr>
        <w:t xml:space="preserve"> 11</w:t>
      </w:r>
      <w:r w:rsidR="00FC3D8E" w:rsidRPr="007B2D94">
        <w:rPr>
          <w:rFonts w:ascii="Times New Roman" w:hAnsi="Times New Roman" w:cs="Times New Roman"/>
          <w:sz w:val="24"/>
          <w:szCs w:val="24"/>
          <w:lang w:val="nl-NL"/>
        </w:rPr>
        <w:t xml:space="preserve"> </w:t>
      </w:r>
      <w:r w:rsidRPr="007B2D94">
        <w:rPr>
          <w:rFonts w:ascii="Times New Roman" w:hAnsi="Times New Roman" w:cs="Times New Roman"/>
          <w:sz w:val="24"/>
          <w:szCs w:val="24"/>
          <w:lang w:val="nl-NL"/>
        </w:rPr>
        <w:t xml:space="preserve">(3), </w:t>
      </w:r>
      <w:r w:rsidR="005531AB" w:rsidRPr="007B2D94">
        <w:rPr>
          <w:rFonts w:ascii="Times New Roman" w:hAnsi="Times New Roman" w:cs="Times New Roman"/>
          <w:sz w:val="24"/>
          <w:szCs w:val="24"/>
          <w:lang w:val="nl-NL"/>
        </w:rPr>
        <w:t>252–263.</w:t>
      </w:r>
    </w:p>
    <w:p w14:paraId="105E3E77"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lang w:val="nl-NL"/>
        </w:rPr>
        <w:t>Pittelkow, C.M., Liang, X., Linquist, B.A., Van Groenigen, K.J., Lee, J., Lundy, M.E., van Gestel, N., Six, J., Venterea, R.T.</w:t>
      </w:r>
      <w:r w:rsidR="006E7096" w:rsidRPr="007B2D94">
        <w:rPr>
          <w:rFonts w:ascii="Times New Roman" w:hAnsi="Times New Roman" w:cs="Times New Roman"/>
          <w:sz w:val="24"/>
          <w:szCs w:val="24"/>
          <w:lang w:val="nl-NL"/>
        </w:rPr>
        <w:t>, van Kessel, C.</w:t>
      </w:r>
      <w:r w:rsidRPr="007B2D94">
        <w:rPr>
          <w:rFonts w:ascii="Times New Roman" w:hAnsi="Times New Roman" w:cs="Times New Roman"/>
          <w:sz w:val="24"/>
          <w:szCs w:val="24"/>
          <w:lang w:val="nl-NL"/>
        </w:rPr>
        <w:t xml:space="preserve"> 2015. </w:t>
      </w:r>
      <w:r w:rsidRPr="007B2D94">
        <w:rPr>
          <w:rFonts w:ascii="Times New Roman" w:hAnsi="Times New Roman" w:cs="Times New Roman"/>
          <w:sz w:val="24"/>
          <w:szCs w:val="24"/>
        </w:rPr>
        <w:t>Productivity limits and potentials of the principles of conservation agriculture. Nat</w:t>
      </w:r>
      <w:r w:rsidR="00FC3D8E"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517</w:t>
      </w:r>
      <w:r w:rsidR="00FC3D8E"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(7534), </w:t>
      </w:r>
      <w:r w:rsidRPr="007B2D94">
        <w:rPr>
          <w:rFonts w:ascii="Times New Roman" w:hAnsi="Times New Roman" w:cs="Times New Roman"/>
          <w:sz w:val="24"/>
          <w:szCs w:val="24"/>
        </w:rPr>
        <w:t>365.</w:t>
      </w:r>
    </w:p>
    <w:p w14:paraId="0A8F1F32" w14:textId="77777777" w:rsidR="006A627E"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Rai, R.K.,</w:t>
      </w:r>
      <w:r w:rsidR="006A627E" w:rsidRPr="007B2D94">
        <w:rPr>
          <w:rFonts w:ascii="Times New Roman" w:hAnsi="Times New Roman" w:cs="Times New Roman"/>
          <w:sz w:val="24"/>
          <w:szCs w:val="24"/>
          <w:shd w:val="clear" w:color="auto" w:fill="FFFFFF"/>
        </w:rPr>
        <w:t xml:space="preserve"> Scarborough, H., 2015. Nonmarket valuation in developing countries: incorporating labour contributions in en</w:t>
      </w:r>
      <w:r w:rsidR="0072549C" w:rsidRPr="007B2D94">
        <w:rPr>
          <w:rFonts w:ascii="Times New Roman" w:hAnsi="Times New Roman" w:cs="Times New Roman"/>
          <w:sz w:val="24"/>
          <w:szCs w:val="24"/>
          <w:shd w:val="clear" w:color="auto" w:fill="FFFFFF"/>
        </w:rPr>
        <w:t xml:space="preserve">vironmental benefits estimates. </w:t>
      </w:r>
      <w:r w:rsidR="00FC3D8E" w:rsidRPr="007B2D94">
        <w:rPr>
          <w:rFonts w:ascii="Times New Roman" w:hAnsi="Times New Roman" w:cs="Times New Roman"/>
          <w:iCs/>
          <w:sz w:val="24"/>
          <w:szCs w:val="24"/>
          <w:shd w:val="clear" w:color="auto" w:fill="FFFFFF"/>
        </w:rPr>
        <w:t>Aust.</w:t>
      </w:r>
      <w:r w:rsidR="006A627E" w:rsidRPr="007B2D94">
        <w:rPr>
          <w:rFonts w:ascii="Times New Roman" w:hAnsi="Times New Roman" w:cs="Times New Roman"/>
          <w:iCs/>
          <w:sz w:val="24"/>
          <w:szCs w:val="24"/>
          <w:shd w:val="clear" w:color="auto" w:fill="FFFFFF"/>
        </w:rPr>
        <w:t xml:space="preserve"> </w:t>
      </w:r>
      <w:r w:rsidR="00FC3D8E" w:rsidRPr="007B2D94">
        <w:rPr>
          <w:rFonts w:ascii="Times New Roman" w:hAnsi="Times New Roman" w:cs="Times New Roman"/>
          <w:iCs/>
          <w:sz w:val="24"/>
          <w:szCs w:val="24"/>
          <w:shd w:val="clear" w:color="auto" w:fill="FFFFFF"/>
        </w:rPr>
        <w:t>J. A</w:t>
      </w:r>
      <w:r w:rsidR="006A627E" w:rsidRPr="007B2D94">
        <w:rPr>
          <w:rFonts w:ascii="Times New Roman" w:hAnsi="Times New Roman" w:cs="Times New Roman"/>
          <w:iCs/>
          <w:sz w:val="24"/>
          <w:szCs w:val="24"/>
          <w:shd w:val="clear" w:color="auto" w:fill="FFFFFF"/>
        </w:rPr>
        <w:t>gric</w:t>
      </w:r>
      <w:r w:rsidR="00FC3D8E" w:rsidRPr="007B2D94">
        <w:rPr>
          <w:rFonts w:ascii="Times New Roman" w:hAnsi="Times New Roman" w:cs="Times New Roman"/>
          <w:iCs/>
          <w:sz w:val="24"/>
          <w:szCs w:val="24"/>
          <w:shd w:val="clear" w:color="auto" w:fill="FFFFFF"/>
        </w:rPr>
        <w:t>. R</w:t>
      </w:r>
      <w:r w:rsidR="006A627E" w:rsidRPr="007B2D94">
        <w:rPr>
          <w:rFonts w:ascii="Times New Roman" w:hAnsi="Times New Roman" w:cs="Times New Roman"/>
          <w:iCs/>
          <w:sz w:val="24"/>
          <w:szCs w:val="24"/>
          <w:shd w:val="clear" w:color="auto" w:fill="FFFFFF"/>
        </w:rPr>
        <w:t>es</w:t>
      </w:r>
      <w:r w:rsidR="00FC3D8E" w:rsidRPr="007B2D94">
        <w:rPr>
          <w:rFonts w:ascii="Times New Roman" w:hAnsi="Times New Roman" w:cs="Times New Roman"/>
          <w:iCs/>
          <w:sz w:val="24"/>
          <w:szCs w:val="24"/>
          <w:shd w:val="clear" w:color="auto" w:fill="FFFFFF"/>
        </w:rPr>
        <w:t>.</w:t>
      </w:r>
      <w:r w:rsidR="006A627E" w:rsidRPr="007B2D94">
        <w:rPr>
          <w:rFonts w:ascii="Times New Roman" w:hAnsi="Times New Roman" w:cs="Times New Roman"/>
          <w:iCs/>
          <w:sz w:val="24"/>
          <w:szCs w:val="24"/>
          <w:shd w:val="clear" w:color="auto" w:fill="FFFFFF"/>
        </w:rPr>
        <w:t xml:space="preserve"> </w:t>
      </w:r>
      <w:r w:rsidR="00FC3D8E" w:rsidRPr="007B2D94">
        <w:rPr>
          <w:rFonts w:ascii="Times New Roman" w:hAnsi="Times New Roman" w:cs="Times New Roman"/>
          <w:iCs/>
          <w:sz w:val="24"/>
          <w:szCs w:val="24"/>
          <w:shd w:val="clear" w:color="auto" w:fill="FFFFFF"/>
        </w:rPr>
        <w:t>E</w:t>
      </w:r>
      <w:r w:rsidR="006A627E" w:rsidRPr="007B2D94">
        <w:rPr>
          <w:rFonts w:ascii="Times New Roman" w:hAnsi="Times New Roman" w:cs="Times New Roman"/>
          <w:iCs/>
          <w:sz w:val="24"/>
          <w:szCs w:val="24"/>
          <w:shd w:val="clear" w:color="auto" w:fill="FFFFFF"/>
        </w:rPr>
        <w:t>con</w:t>
      </w:r>
      <w:r w:rsidR="00FC3D8E" w:rsidRPr="007B2D94">
        <w:rPr>
          <w:rFonts w:ascii="Times New Roman" w:hAnsi="Times New Roman" w:cs="Times New Roman"/>
          <w:iCs/>
          <w:sz w:val="24"/>
          <w:szCs w:val="24"/>
          <w:shd w:val="clear" w:color="auto" w:fill="FFFFFF"/>
        </w:rPr>
        <w:t>.</w:t>
      </w:r>
      <w:r w:rsidR="0072549C" w:rsidRPr="007B2D94">
        <w:rPr>
          <w:rFonts w:ascii="Times New Roman" w:hAnsi="Times New Roman" w:cs="Times New Roman"/>
          <w:sz w:val="24"/>
          <w:szCs w:val="24"/>
          <w:shd w:val="clear" w:color="auto" w:fill="FFFFFF"/>
        </w:rPr>
        <w:t xml:space="preserve"> </w:t>
      </w:r>
      <w:r w:rsidR="006A627E" w:rsidRPr="007B2D94">
        <w:rPr>
          <w:rFonts w:ascii="Times New Roman" w:hAnsi="Times New Roman" w:cs="Times New Roman"/>
          <w:iCs/>
          <w:sz w:val="24"/>
          <w:szCs w:val="24"/>
          <w:shd w:val="clear" w:color="auto" w:fill="FFFFFF"/>
        </w:rPr>
        <w:t>59</w:t>
      </w:r>
      <w:r w:rsidR="00FC3D8E" w:rsidRPr="007B2D94">
        <w:rPr>
          <w:rFonts w:ascii="Times New Roman" w:hAnsi="Times New Roman" w:cs="Times New Roman"/>
          <w:i/>
          <w:iCs/>
          <w:sz w:val="24"/>
          <w:szCs w:val="24"/>
          <w:shd w:val="clear" w:color="auto" w:fill="FFFFFF"/>
        </w:rPr>
        <w:t xml:space="preserve"> </w:t>
      </w:r>
      <w:r w:rsidRPr="007B2D94">
        <w:rPr>
          <w:rFonts w:ascii="Times New Roman" w:hAnsi="Times New Roman" w:cs="Times New Roman"/>
          <w:sz w:val="24"/>
          <w:szCs w:val="24"/>
          <w:shd w:val="clear" w:color="auto" w:fill="FFFFFF"/>
        </w:rPr>
        <w:t xml:space="preserve">(4), </w:t>
      </w:r>
      <w:r w:rsidR="006A627E" w:rsidRPr="007B2D94">
        <w:rPr>
          <w:rFonts w:ascii="Times New Roman" w:hAnsi="Times New Roman" w:cs="Times New Roman"/>
          <w:sz w:val="24"/>
          <w:szCs w:val="24"/>
          <w:shd w:val="clear" w:color="auto" w:fill="FFFFFF"/>
        </w:rPr>
        <w:t>479-498.</w:t>
      </w:r>
    </w:p>
    <w:p w14:paraId="2FAC6AFA"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 xml:space="preserve">Rasmussen, L.V., Coolsaet, B., Martin, A., Mertz, O., Pascual, U., Corbera, E., Dawson, </w:t>
      </w:r>
      <w:r w:rsidR="006E7096" w:rsidRPr="007B2D94">
        <w:rPr>
          <w:rFonts w:ascii="Times New Roman" w:hAnsi="Times New Roman" w:cs="Times New Roman"/>
          <w:sz w:val="24"/>
          <w:szCs w:val="24"/>
        </w:rPr>
        <w:t>N., Fisher, J.A., Franks, P.,</w:t>
      </w:r>
      <w:r w:rsidRPr="007B2D94">
        <w:rPr>
          <w:rFonts w:ascii="Times New Roman" w:hAnsi="Times New Roman" w:cs="Times New Roman"/>
          <w:sz w:val="24"/>
          <w:szCs w:val="24"/>
        </w:rPr>
        <w:t xml:space="preserve"> Ryan, C.M., 2018. Social-ecological outcomes of agricultural intensification. </w:t>
      </w:r>
      <w:r w:rsidR="00FC3D8E" w:rsidRPr="007B2D94">
        <w:rPr>
          <w:rFonts w:ascii="Times New Roman" w:hAnsi="Times New Roman" w:cs="Times New Roman"/>
          <w:sz w:val="24"/>
          <w:szCs w:val="24"/>
        </w:rPr>
        <w:t>Nat.</w:t>
      </w:r>
      <w:r w:rsidRPr="007B2D94">
        <w:rPr>
          <w:rFonts w:ascii="Times New Roman" w:hAnsi="Times New Roman" w:cs="Times New Roman"/>
          <w:sz w:val="24"/>
          <w:szCs w:val="24"/>
        </w:rPr>
        <w:t xml:space="preserve"> Sustain</w:t>
      </w:r>
      <w:r w:rsidR="00FC3D8E"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1</w:t>
      </w:r>
      <w:r w:rsidR="00FC3D8E"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(6), </w:t>
      </w:r>
      <w:r w:rsidRPr="007B2D94">
        <w:rPr>
          <w:rFonts w:ascii="Times New Roman" w:hAnsi="Times New Roman" w:cs="Times New Roman"/>
          <w:sz w:val="24"/>
          <w:szCs w:val="24"/>
        </w:rPr>
        <w:t>275.</w:t>
      </w:r>
    </w:p>
    <w:p w14:paraId="0490B9F0"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Rockström, J., Williams, J., Daily, G., Noble, A., Matthews, N., Gordon, L., Wetterstrand, H., DeClerc</w:t>
      </w:r>
      <w:r w:rsidR="006E7096" w:rsidRPr="007B2D94">
        <w:rPr>
          <w:rFonts w:ascii="Times New Roman" w:hAnsi="Times New Roman" w:cs="Times New Roman"/>
          <w:sz w:val="24"/>
          <w:szCs w:val="24"/>
        </w:rPr>
        <w:t>k, F., Shah, M., Steduto, P., de Fraiture, C.</w:t>
      </w:r>
      <w:r w:rsidRPr="007B2D94">
        <w:rPr>
          <w:rFonts w:ascii="Times New Roman" w:hAnsi="Times New Roman" w:cs="Times New Roman"/>
          <w:sz w:val="24"/>
          <w:szCs w:val="24"/>
        </w:rPr>
        <w:t xml:space="preserve"> 2017. Sustainable intensification of agriculture for human prosperity and global sustainability. Ambio</w:t>
      </w:r>
      <w:r w:rsidR="006E7096" w:rsidRPr="007B2D94">
        <w:rPr>
          <w:rFonts w:ascii="Times New Roman" w:hAnsi="Times New Roman" w:cs="Times New Roman"/>
          <w:sz w:val="24"/>
          <w:szCs w:val="24"/>
        </w:rPr>
        <w:t xml:space="preserve"> 46</w:t>
      </w:r>
      <w:r w:rsidR="00FC3D8E"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(1), </w:t>
      </w:r>
      <w:r w:rsidRPr="007B2D94">
        <w:rPr>
          <w:rFonts w:ascii="Times New Roman" w:hAnsi="Times New Roman" w:cs="Times New Roman"/>
          <w:sz w:val="24"/>
          <w:szCs w:val="24"/>
        </w:rPr>
        <w:t>4-17.</w:t>
      </w:r>
    </w:p>
    <w:p w14:paraId="3F39D9BF" w14:textId="77777777" w:rsidR="003E670F" w:rsidRPr="007B2D94" w:rsidRDefault="003E670F"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Rosenstock, T</w:t>
      </w:r>
      <w:r w:rsidR="006E7096" w:rsidRPr="007B2D94">
        <w:rPr>
          <w:rFonts w:ascii="Times New Roman" w:hAnsi="Times New Roman" w:cs="Times New Roman"/>
          <w:sz w:val="24"/>
          <w:szCs w:val="24"/>
          <w:shd w:val="clear" w:color="auto" w:fill="FFFFFF"/>
        </w:rPr>
        <w:t>.S., Lamanna, C., Arslan, A.,</w:t>
      </w:r>
      <w:r w:rsidRPr="007B2D94">
        <w:rPr>
          <w:rFonts w:ascii="Times New Roman" w:hAnsi="Times New Roman" w:cs="Times New Roman"/>
          <w:sz w:val="24"/>
          <w:szCs w:val="24"/>
          <w:shd w:val="clear" w:color="auto" w:fill="FFFFFF"/>
        </w:rPr>
        <w:t xml:space="preserve"> Richards, M., 2015. What is the scientific basis for climate-smart agriculture?.</w:t>
      </w:r>
      <w:r w:rsidR="0072549C" w:rsidRPr="007B2D94">
        <w:rPr>
          <w:sz w:val="24"/>
          <w:szCs w:val="24"/>
        </w:rPr>
        <w:t xml:space="preserve"> </w:t>
      </w:r>
      <w:r w:rsidR="0072549C" w:rsidRPr="007B2D94">
        <w:rPr>
          <w:rFonts w:ascii="Times New Roman" w:hAnsi="Times New Roman" w:cs="Times New Roman"/>
          <w:sz w:val="24"/>
          <w:szCs w:val="24"/>
          <w:shd w:val="clear" w:color="auto" w:fill="FFFFFF"/>
        </w:rPr>
        <w:t xml:space="preserve">CCAFS Info Note. CGIAR Research Program on Climate Change, Agriculture and Food Security. </w:t>
      </w:r>
      <w:r w:rsidR="00FC3D8E" w:rsidRPr="007B2D94">
        <w:rPr>
          <w:rFonts w:ascii="Times New Roman" w:hAnsi="Times New Roman" w:cs="Times New Roman"/>
          <w:sz w:val="24"/>
          <w:szCs w:val="24"/>
          <w:shd w:val="clear" w:color="auto" w:fill="FFFFFF"/>
        </w:rPr>
        <w:t>Copenhagen, Denmark.</w:t>
      </w:r>
    </w:p>
    <w:p w14:paraId="296338A6" w14:textId="77777777" w:rsidR="00E1490A"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Roser, M., Ritchie, H.</w:t>
      </w:r>
      <w:r w:rsidR="00E1490A" w:rsidRPr="007B2D94">
        <w:rPr>
          <w:rFonts w:ascii="Times New Roman" w:hAnsi="Times New Roman" w:cs="Times New Roman"/>
          <w:sz w:val="24"/>
          <w:szCs w:val="24"/>
        </w:rPr>
        <w:t xml:space="preserve"> 2017. Fertilizer and Pesticides. Retrieved from: 'https://ourworldindata.org/fertilizer-and-pesticides' [Accessed 06 November 2018]</w:t>
      </w:r>
    </w:p>
    <w:p w14:paraId="5E80FDFD"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 xml:space="preserve">Rosset, </w:t>
      </w:r>
      <w:r w:rsidR="006E7096" w:rsidRPr="007B2D94">
        <w:rPr>
          <w:rFonts w:ascii="Times New Roman" w:hAnsi="Times New Roman" w:cs="Times New Roman"/>
          <w:sz w:val="24"/>
          <w:szCs w:val="24"/>
        </w:rPr>
        <w:t>P.</w:t>
      </w:r>
      <w:r w:rsidRPr="007B2D94">
        <w:rPr>
          <w:rFonts w:ascii="Times New Roman" w:hAnsi="Times New Roman" w:cs="Times New Roman"/>
          <w:sz w:val="24"/>
          <w:szCs w:val="24"/>
        </w:rPr>
        <w:t xml:space="preserve"> 2011. Preventing hunger: Change economic policy. Nat</w:t>
      </w:r>
      <w:r w:rsidR="00FC3D8E" w:rsidRPr="007B2D94">
        <w:rPr>
          <w:rFonts w:ascii="Times New Roman" w:hAnsi="Times New Roman" w:cs="Times New Roman"/>
          <w:sz w:val="24"/>
          <w:szCs w:val="24"/>
        </w:rPr>
        <w:t>.</w:t>
      </w:r>
      <w:r w:rsidR="006E7096" w:rsidRPr="007B2D94">
        <w:rPr>
          <w:rFonts w:ascii="Times New Roman" w:hAnsi="Times New Roman" w:cs="Times New Roman"/>
          <w:sz w:val="24"/>
          <w:szCs w:val="24"/>
        </w:rPr>
        <w:t xml:space="preserve"> 479</w:t>
      </w:r>
      <w:r w:rsidR="00FC3D8E" w:rsidRPr="007B2D94">
        <w:rPr>
          <w:rFonts w:ascii="Times New Roman" w:hAnsi="Times New Roman" w:cs="Times New Roman"/>
          <w:sz w:val="24"/>
          <w:szCs w:val="24"/>
        </w:rPr>
        <w:t xml:space="preserve"> </w:t>
      </w:r>
      <w:r w:rsidR="006E7096" w:rsidRPr="007B2D94">
        <w:rPr>
          <w:rFonts w:ascii="Times New Roman" w:hAnsi="Times New Roman" w:cs="Times New Roman"/>
          <w:sz w:val="24"/>
          <w:szCs w:val="24"/>
        </w:rPr>
        <w:t xml:space="preserve">(7374), </w:t>
      </w:r>
      <w:r w:rsidRPr="007B2D94">
        <w:rPr>
          <w:rFonts w:ascii="Times New Roman" w:hAnsi="Times New Roman" w:cs="Times New Roman"/>
          <w:sz w:val="24"/>
          <w:szCs w:val="24"/>
        </w:rPr>
        <w:t>472.</w:t>
      </w:r>
    </w:p>
    <w:p w14:paraId="159CA9E8" w14:textId="77777777" w:rsidR="00B1492D" w:rsidRPr="007B2D94" w:rsidRDefault="00B1492D"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Sani, B.M</w:t>
      </w:r>
      <w:r w:rsidR="006E7096" w:rsidRPr="007B2D94">
        <w:rPr>
          <w:rFonts w:ascii="Times New Roman" w:hAnsi="Times New Roman" w:cs="Times New Roman"/>
          <w:sz w:val="24"/>
          <w:szCs w:val="24"/>
          <w:shd w:val="clear" w:color="auto" w:fill="FFFFFF"/>
        </w:rPr>
        <w:t>., Danmowa, N.M., Sani, Y.A., Jaliya, M.M.</w:t>
      </w:r>
      <w:r w:rsidRPr="007B2D94">
        <w:rPr>
          <w:rFonts w:ascii="Times New Roman" w:hAnsi="Times New Roman" w:cs="Times New Roman"/>
          <w:sz w:val="24"/>
          <w:szCs w:val="24"/>
          <w:shd w:val="clear" w:color="auto" w:fill="FFFFFF"/>
        </w:rPr>
        <w:t xml:space="preserve"> 2011. Growth, yield and water use efficiency of maize-sorghum intercrop at Samaru, Northern Guinea Savannah, Nigeria. </w:t>
      </w:r>
      <w:r w:rsidR="00FC3D8E" w:rsidRPr="007B2D94">
        <w:rPr>
          <w:rFonts w:ascii="Times New Roman" w:hAnsi="Times New Roman" w:cs="Times New Roman"/>
          <w:iCs/>
          <w:sz w:val="24"/>
          <w:szCs w:val="24"/>
          <w:shd w:val="clear" w:color="auto" w:fill="FFFFFF"/>
        </w:rPr>
        <w:t>Niger.</w:t>
      </w:r>
      <w:r w:rsidRPr="007B2D94">
        <w:rPr>
          <w:rFonts w:ascii="Times New Roman" w:hAnsi="Times New Roman" w:cs="Times New Roman"/>
          <w:iCs/>
          <w:sz w:val="24"/>
          <w:szCs w:val="24"/>
          <w:shd w:val="clear" w:color="auto" w:fill="FFFFFF"/>
        </w:rPr>
        <w:t xml:space="preserve"> J</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Basic Appl</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Sci</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sz w:val="24"/>
          <w:szCs w:val="24"/>
          <w:shd w:val="clear" w:color="auto" w:fill="FFFFFF"/>
        </w:rPr>
        <w:t> </w:t>
      </w:r>
      <w:r w:rsidRPr="007B2D94">
        <w:rPr>
          <w:rFonts w:ascii="Times New Roman" w:hAnsi="Times New Roman" w:cs="Times New Roman"/>
          <w:iCs/>
          <w:sz w:val="24"/>
          <w:szCs w:val="24"/>
          <w:shd w:val="clear" w:color="auto" w:fill="FFFFFF"/>
        </w:rPr>
        <w:t>19</w:t>
      </w:r>
      <w:r w:rsidR="00FC3D8E"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(2).</w:t>
      </w:r>
    </w:p>
    <w:p w14:paraId="362ED856" w14:textId="77777777" w:rsidR="00A9216C"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rPr>
        <w:t>Scarpa, R., Ferrini, S., Willis, K.</w:t>
      </w:r>
      <w:r w:rsidR="00A9216C" w:rsidRPr="007B2D94">
        <w:rPr>
          <w:rFonts w:ascii="Times New Roman" w:hAnsi="Times New Roman" w:cs="Times New Roman"/>
          <w:sz w:val="24"/>
          <w:szCs w:val="24"/>
          <w:shd w:val="clear" w:color="auto" w:fill="FFFFFF"/>
        </w:rPr>
        <w:t xml:space="preserve"> 2005. Performance of error component models for status-quo effects in choice experiments. In</w:t>
      </w:r>
      <w:r w:rsidR="00FC3D8E" w:rsidRPr="007B2D94">
        <w:rPr>
          <w:rFonts w:ascii="Times New Roman" w:hAnsi="Times New Roman" w:cs="Times New Roman"/>
          <w:sz w:val="24"/>
          <w:szCs w:val="24"/>
          <w:shd w:val="clear" w:color="auto" w:fill="FFFFFF"/>
        </w:rPr>
        <w:t>: Scarpa, R., Alberini, A. (Eds),</w:t>
      </w:r>
      <w:r w:rsidR="00A9216C" w:rsidRPr="007B2D94">
        <w:rPr>
          <w:rFonts w:ascii="Times New Roman" w:hAnsi="Times New Roman" w:cs="Times New Roman"/>
          <w:sz w:val="24"/>
          <w:szCs w:val="24"/>
          <w:shd w:val="clear" w:color="auto" w:fill="FFFFFF"/>
        </w:rPr>
        <w:t> </w:t>
      </w:r>
      <w:r w:rsidR="00A9216C" w:rsidRPr="007B2D94">
        <w:rPr>
          <w:rFonts w:ascii="Times New Roman" w:hAnsi="Times New Roman" w:cs="Times New Roman"/>
          <w:iCs/>
          <w:sz w:val="24"/>
          <w:szCs w:val="24"/>
          <w:shd w:val="clear" w:color="auto" w:fill="FFFFFF"/>
        </w:rPr>
        <w:t>Applications of simulation methods in environmental and resource economics</w:t>
      </w:r>
      <w:r w:rsidR="00FC3D8E" w:rsidRPr="007B2D94">
        <w:rPr>
          <w:rFonts w:ascii="Times New Roman" w:hAnsi="Times New Roman" w:cs="Times New Roman"/>
          <w:sz w:val="24"/>
          <w:szCs w:val="24"/>
          <w:shd w:val="clear" w:color="auto" w:fill="FFFFFF"/>
        </w:rPr>
        <w:t>.</w:t>
      </w:r>
      <w:r w:rsidR="00A9216C" w:rsidRPr="007B2D94">
        <w:rPr>
          <w:rFonts w:ascii="Times New Roman" w:hAnsi="Times New Roman" w:cs="Times New Roman"/>
          <w:sz w:val="24"/>
          <w:szCs w:val="24"/>
          <w:shd w:val="clear" w:color="auto" w:fill="FFFFFF"/>
        </w:rPr>
        <w:t> </w:t>
      </w:r>
      <w:r w:rsidR="00FC3D8E" w:rsidRPr="007B2D94">
        <w:rPr>
          <w:rFonts w:ascii="Times New Roman" w:hAnsi="Times New Roman" w:cs="Times New Roman"/>
          <w:sz w:val="24"/>
          <w:szCs w:val="24"/>
          <w:shd w:val="clear" w:color="auto" w:fill="FFFFFF"/>
        </w:rPr>
        <w:t>Springer, Dordrecht, pp. 247-273.</w:t>
      </w:r>
    </w:p>
    <w:p w14:paraId="3E2E37C7" w14:textId="77777777"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Sirrine, D., Shennan, C.,</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Sirrine, J.R.</w:t>
      </w:r>
      <w:r w:rsidR="005531AB" w:rsidRPr="007B2D94">
        <w:rPr>
          <w:rFonts w:ascii="Times New Roman" w:hAnsi="Times New Roman" w:cs="Times New Roman"/>
          <w:sz w:val="24"/>
          <w:szCs w:val="24"/>
        </w:rPr>
        <w:t xml:space="preserve"> 2010. Comparing agroforestry systems’ ex ante adoption potential and ex post adoption: on-farm participatory research from southern Malawi. Agrof</w:t>
      </w:r>
      <w:r w:rsidR="00FC3D8E" w:rsidRPr="007B2D94">
        <w:rPr>
          <w:rFonts w:ascii="Times New Roman" w:hAnsi="Times New Roman" w:cs="Times New Roman"/>
          <w:sz w:val="24"/>
          <w:szCs w:val="24"/>
        </w:rPr>
        <w:t>or. Syst.</w:t>
      </w:r>
      <w:r w:rsidRPr="007B2D94">
        <w:rPr>
          <w:rFonts w:ascii="Times New Roman" w:hAnsi="Times New Roman" w:cs="Times New Roman"/>
          <w:sz w:val="24"/>
          <w:szCs w:val="24"/>
        </w:rPr>
        <w:t xml:space="preserve"> 79</w:t>
      </w:r>
      <w:r w:rsidR="00FC3D8E" w:rsidRPr="007B2D94">
        <w:rPr>
          <w:rFonts w:ascii="Times New Roman" w:hAnsi="Times New Roman" w:cs="Times New Roman"/>
          <w:sz w:val="24"/>
          <w:szCs w:val="24"/>
        </w:rPr>
        <w:t xml:space="preserve"> </w:t>
      </w:r>
      <w:r w:rsidRPr="007B2D94">
        <w:rPr>
          <w:rFonts w:ascii="Times New Roman" w:hAnsi="Times New Roman" w:cs="Times New Roman"/>
          <w:sz w:val="24"/>
          <w:szCs w:val="24"/>
        </w:rPr>
        <w:t xml:space="preserve">(2), </w:t>
      </w:r>
      <w:r w:rsidR="005531AB" w:rsidRPr="007B2D94">
        <w:rPr>
          <w:rFonts w:ascii="Times New Roman" w:hAnsi="Times New Roman" w:cs="Times New Roman"/>
          <w:sz w:val="24"/>
          <w:szCs w:val="24"/>
        </w:rPr>
        <w:t xml:space="preserve">253–266. </w:t>
      </w:r>
    </w:p>
    <w:p w14:paraId="0E1EB3A6" w14:textId="77777777" w:rsidR="00A9216C" w:rsidRPr="007B2D94" w:rsidRDefault="00A9216C"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Smith, H.E., Eigenbrod, F.,</w:t>
      </w:r>
      <w:r w:rsidR="006E7096" w:rsidRPr="007B2D94">
        <w:rPr>
          <w:rFonts w:ascii="Times New Roman" w:hAnsi="Times New Roman" w:cs="Times New Roman"/>
          <w:sz w:val="24"/>
          <w:szCs w:val="24"/>
          <w:shd w:val="clear" w:color="auto" w:fill="FFFFFF"/>
        </w:rPr>
        <w:t xml:space="preserve"> Kafumbata, D., Hudson, M.D.,</w:t>
      </w:r>
      <w:r w:rsidRPr="007B2D94">
        <w:rPr>
          <w:rFonts w:ascii="Times New Roman" w:hAnsi="Times New Roman" w:cs="Times New Roman"/>
          <w:sz w:val="24"/>
          <w:szCs w:val="24"/>
          <w:shd w:val="clear" w:color="auto" w:fill="FFFFFF"/>
        </w:rPr>
        <w:t xml:space="preserve"> Schreckenberg, K., 2015. Criminals by necessity: the risky life of c</w:t>
      </w:r>
      <w:r w:rsidR="0072549C" w:rsidRPr="007B2D94">
        <w:rPr>
          <w:rFonts w:ascii="Times New Roman" w:hAnsi="Times New Roman" w:cs="Times New Roman"/>
          <w:sz w:val="24"/>
          <w:szCs w:val="24"/>
          <w:shd w:val="clear" w:color="auto" w:fill="FFFFFF"/>
        </w:rPr>
        <w:t xml:space="preserve">harcoal transporters in Malawi. </w:t>
      </w:r>
      <w:r w:rsidRPr="007B2D94">
        <w:rPr>
          <w:rFonts w:ascii="Times New Roman" w:hAnsi="Times New Roman" w:cs="Times New Roman"/>
          <w:iCs/>
          <w:sz w:val="24"/>
          <w:szCs w:val="24"/>
          <w:shd w:val="clear" w:color="auto" w:fill="FFFFFF"/>
        </w:rPr>
        <w:t>For</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Trees Livelihoods</w:t>
      </w:r>
      <w:r w:rsidR="0072549C"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24</w:t>
      </w:r>
      <w:r w:rsidR="00FC3D8E"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(4), </w:t>
      </w:r>
      <w:r w:rsidRPr="007B2D94">
        <w:rPr>
          <w:rFonts w:ascii="Times New Roman" w:hAnsi="Times New Roman" w:cs="Times New Roman"/>
          <w:sz w:val="24"/>
          <w:szCs w:val="24"/>
          <w:shd w:val="clear" w:color="auto" w:fill="FFFFFF"/>
        </w:rPr>
        <w:t>259-274.</w:t>
      </w:r>
    </w:p>
    <w:p w14:paraId="4ADE9F6D" w14:textId="77777777" w:rsidR="00B1492D" w:rsidRPr="007B2D94" w:rsidRDefault="00B1492D"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Smith, A., Snapp, S</w:t>
      </w:r>
      <w:r w:rsidR="006E7096" w:rsidRPr="007B2D94">
        <w:rPr>
          <w:rFonts w:ascii="Times New Roman" w:hAnsi="Times New Roman" w:cs="Times New Roman"/>
          <w:sz w:val="24"/>
          <w:szCs w:val="24"/>
        </w:rPr>
        <w:t>., Dimes, J., Gwenambira, C., Chikowo, R.</w:t>
      </w:r>
      <w:r w:rsidRPr="007B2D94">
        <w:rPr>
          <w:rFonts w:ascii="Times New Roman" w:hAnsi="Times New Roman" w:cs="Times New Roman"/>
          <w:sz w:val="24"/>
          <w:szCs w:val="24"/>
        </w:rPr>
        <w:t xml:space="preserve"> 2016. Doubled-up legume rotations improve soil fertility and maintain productivity under variable conditions in maize-based cropping systems in Malawi. </w:t>
      </w:r>
      <w:r w:rsidR="00FC3D8E" w:rsidRPr="007B2D94">
        <w:rPr>
          <w:rFonts w:ascii="Times New Roman" w:hAnsi="Times New Roman" w:cs="Times New Roman"/>
          <w:iCs/>
          <w:sz w:val="24"/>
          <w:szCs w:val="24"/>
        </w:rPr>
        <w:t>Agric. Syst.</w:t>
      </w:r>
      <w:r w:rsidRPr="007B2D94">
        <w:rPr>
          <w:rFonts w:ascii="Times New Roman" w:hAnsi="Times New Roman" w:cs="Times New Roman"/>
          <w:sz w:val="24"/>
          <w:szCs w:val="24"/>
        </w:rPr>
        <w:t> </w:t>
      </w:r>
      <w:r w:rsidRPr="007B2D94">
        <w:rPr>
          <w:rFonts w:ascii="Times New Roman" w:hAnsi="Times New Roman" w:cs="Times New Roman"/>
          <w:iCs/>
          <w:sz w:val="24"/>
          <w:szCs w:val="24"/>
        </w:rPr>
        <w:t>145</w:t>
      </w:r>
      <w:r w:rsidR="006E7096" w:rsidRPr="007B2D94">
        <w:rPr>
          <w:rFonts w:ascii="Times New Roman" w:hAnsi="Times New Roman" w:cs="Times New Roman"/>
          <w:sz w:val="24"/>
          <w:szCs w:val="24"/>
        </w:rPr>
        <w:t xml:space="preserve">, </w:t>
      </w:r>
      <w:r w:rsidRPr="007B2D94">
        <w:rPr>
          <w:rFonts w:ascii="Times New Roman" w:hAnsi="Times New Roman" w:cs="Times New Roman"/>
          <w:sz w:val="24"/>
          <w:szCs w:val="24"/>
        </w:rPr>
        <w:t>139-149.</w:t>
      </w:r>
    </w:p>
    <w:p w14:paraId="5996F44F" w14:textId="77777777" w:rsidR="00B1492D" w:rsidRPr="007B2D94" w:rsidRDefault="00B1492D"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 xml:space="preserve">Snapp, S.S., </w:t>
      </w:r>
      <w:r w:rsidR="006E7096" w:rsidRPr="007B2D94">
        <w:rPr>
          <w:rFonts w:ascii="Times New Roman" w:hAnsi="Times New Roman" w:cs="Times New Roman"/>
          <w:sz w:val="24"/>
          <w:szCs w:val="24"/>
        </w:rPr>
        <w:t>Rohrbach, D.D., Simtowe, F., Freeman, H.A.</w:t>
      </w:r>
      <w:r w:rsidRPr="007B2D94">
        <w:rPr>
          <w:rFonts w:ascii="Times New Roman" w:hAnsi="Times New Roman" w:cs="Times New Roman"/>
          <w:sz w:val="24"/>
          <w:szCs w:val="24"/>
        </w:rPr>
        <w:t xml:space="preserve"> 2002. Sustainable soil management options for Malawi: can smallhol</w:t>
      </w:r>
      <w:r w:rsidR="006E7096" w:rsidRPr="007B2D94">
        <w:rPr>
          <w:rFonts w:ascii="Times New Roman" w:hAnsi="Times New Roman" w:cs="Times New Roman"/>
          <w:sz w:val="24"/>
          <w:szCs w:val="24"/>
        </w:rPr>
        <w:t xml:space="preserve">der farmers grow more legumes?. </w:t>
      </w:r>
      <w:r w:rsidRPr="007B2D94">
        <w:rPr>
          <w:rFonts w:ascii="Times New Roman" w:hAnsi="Times New Roman" w:cs="Times New Roman"/>
          <w:iCs/>
          <w:sz w:val="24"/>
          <w:szCs w:val="24"/>
        </w:rPr>
        <w:t>Agri</w:t>
      </w:r>
      <w:r w:rsidR="00FC3D8E" w:rsidRPr="007B2D94">
        <w:rPr>
          <w:rFonts w:ascii="Times New Roman" w:hAnsi="Times New Roman" w:cs="Times New Roman"/>
          <w:iCs/>
          <w:sz w:val="24"/>
          <w:szCs w:val="24"/>
        </w:rPr>
        <w:t>c. E</w:t>
      </w:r>
      <w:r w:rsidRPr="007B2D94">
        <w:rPr>
          <w:rFonts w:ascii="Times New Roman" w:hAnsi="Times New Roman" w:cs="Times New Roman"/>
          <w:iCs/>
          <w:sz w:val="24"/>
          <w:szCs w:val="24"/>
        </w:rPr>
        <w:t>cosyst</w:t>
      </w:r>
      <w:r w:rsidR="00FC3D8E" w:rsidRPr="007B2D94">
        <w:rPr>
          <w:rFonts w:ascii="Times New Roman" w:hAnsi="Times New Roman" w:cs="Times New Roman"/>
          <w:iCs/>
          <w:sz w:val="24"/>
          <w:szCs w:val="24"/>
        </w:rPr>
        <w:t>. E</w:t>
      </w:r>
      <w:r w:rsidRPr="007B2D94">
        <w:rPr>
          <w:rFonts w:ascii="Times New Roman" w:hAnsi="Times New Roman" w:cs="Times New Roman"/>
          <w:iCs/>
          <w:sz w:val="24"/>
          <w:szCs w:val="24"/>
        </w:rPr>
        <w:t>nviron</w:t>
      </w:r>
      <w:r w:rsidR="00FC3D8E" w:rsidRPr="007B2D94">
        <w:rPr>
          <w:rFonts w:ascii="Times New Roman" w:hAnsi="Times New Roman" w:cs="Times New Roman"/>
          <w:iCs/>
          <w:sz w:val="24"/>
          <w:szCs w:val="24"/>
        </w:rPr>
        <w:t>.</w:t>
      </w:r>
      <w:r w:rsidR="006E7096" w:rsidRPr="007B2D94">
        <w:rPr>
          <w:rFonts w:ascii="Times New Roman" w:hAnsi="Times New Roman" w:cs="Times New Roman"/>
          <w:sz w:val="24"/>
          <w:szCs w:val="24"/>
        </w:rPr>
        <w:t xml:space="preserve"> </w:t>
      </w:r>
      <w:r w:rsidRPr="007B2D94">
        <w:rPr>
          <w:rFonts w:ascii="Times New Roman" w:hAnsi="Times New Roman" w:cs="Times New Roman"/>
          <w:iCs/>
          <w:sz w:val="24"/>
          <w:szCs w:val="24"/>
        </w:rPr>
        <w:t>91</w:t>
      </w:r>
      <w:r w:rsidR="00FC3D8E" w:rsidRPr="007B2D94">
        <w:rPr>
          <w:rFonts w:ascii="Times New Roman" w:hAnsi="Times New Roman" w:cs="Times New Roman"/>
          <w:iCs/>
          <w:sz w:val="24"/>
          <w:szCs w:val="24"/>
        </w:rPr>
        <w:t xml:space="preserve"> </w:t>
      </w:r>
      <w:r w:rsidR="006E7096" w:rsidRPr="007B2D94">
        <w:rPr>
          <w:rFonts w:ascii="Times New Roman" w:hAnsi="Times New Roman" w:cs="Times New Roman"/>
          <w:sz w:val="24"/>
          <w:szCs w:val="24"/>
        </w:rPr>
        <w:t xml:space="preserve">(1-3), </w:t>
      </w:r>
      <w:r w:rsidRPr="007B2D94">
        <w:rPr>
          <w:rFonts w:ascii="Times New Roman" w:hAnsi="Times New Roman" w:cs="Times New Roman"/>
          <w:sz w:val="24"/>
          <w:szCs w:val="24"/>
        </w:rPr>
        <w:t>159-174.</w:t>
      </w:r>
    </w:p>
    <w:p w14:paraId="0F276121" w14:textId="77777777" w:rsidR="00105FBF" w:rsidRPr="007B2D94" w:rsidRDefault="00105FBF"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Snapp, S.S., Blackie, M.J., Gi</w:t>
      </w:r>
      <w:r w:rsidR="006E7096" w:rsidRPr="007B2D94">
        <w:rPr>
          <w:rFonts w:ascii="Times New Roman" w:hAnsi="Times New Roman" w:cs="Times New Roman"/>
          <w:sz w:val="24"/>
          <w:szCs w:val="24"/>
          <w:shd w:val="clear" w:color="auto" w:fill="FFFFFF"/>
        </w:rPr>
        <w:t>lbert, R.A., Bezner-Kerr, R., Kanyama-Phiri, G.Y.</w:t>
      </w:r>
      <w:r w:rsidRPr="007B2D94">
        <w:rPr>
          <w:rFonts w:ascii="Times New Roman" w:hAnsi="Times New Roman" w:cs="Times New Roman"/>
          <w:sz w:val="24"/>
          <w:szCs w:val="24"/>
          <w:shd w:val="clear" w:color="auto" w:fill="FFFFFF"/>
        </w:rPr>
        <w:t xml:space="preserve"> 2010. Biodiversity can support a greener revolution in Africa. </w:t>
      </w:r>
      <w:r w:rsidRPr="007B2D94">
        <w:rPr>
          <w:rFonts w:ascii="Times New Roman" w:hAnsi="Times New Roman" w:cs="Times New Roman"/>
          <w:iCs/>
          <w:sz w:val="24"/>
          <w:szCs w:val="24"/>
          <w:shd w:val="clear" w:color="auto" w:fill="FFFFFF"/>
        </w:rPr>
        <w:t>Proc</w:t>
      </w:r>
      <w:r w:rsidR="00FC3D8E" w:rsidRPr="007B2D94">
        <w:rPr>
          <w:rFonts w:ascii="Times New Roman" w:hAnsi="Times New Roman" w:cs="Times New Roman"/>
          <w:iCs/>
          <w:sz w:val="24"/>
          <w:szCs w:val="24"/>
          <w:shd w:val="clear" w:color="auto" w:fill="FFFFFF"/>
        </w:rPr>
        <w:t>. N</w:t>
      </w:r>
      <w:r w:rsidRPr="007B2D94">
        <w:rPr>
          <w:rFonts w:ascii="Times New Roman" w:hAnsi="Times New Roman" w:cs="Times New Roman"/>
          <w:iCs/>
          <w:sz w:val="24"/>
          <w:szCs w:val="24"/>
          <w:shd w:val="clear" w:color="auto" w:fill="FFFFFF"/>
        </w:rPr>
        <w:t>at</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Acad</w:t>
      </w:r>
      <w:r w:rsidR="00FC3D8E"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Sci</w:t>
      </w:r>
      <w:r w:rsidR="00FC3D8E"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107</w:t>
      </w:r>
      <w:r w:rsidR="00FC3D8E"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(48), </w:t>
      </w:r>
      <w:r w:rsidRPr="007B2D94">
        <w:rPr>
          <w:rFonts w:ascii="Times New Roman" w:hAnsi="Times New Roman" w:cs="Times New Roman"/>
          <w:sz w:val="24"/>
          <w:szCs w:val="24"/>
          <w:shd w:val="clear" w:color="auto" w:fill="FFFFFF"/>
        </w:rPr>
        <w:t>20840-20845.</w:t>
      </w:r>
    </w:p>
    <w:p w14:paraId="74C5EE13" w14:textId="77777777" w:rsidR="00B1492D" w:rsidRPr="007B2D94" w:rsidRDefault="00B1492D" w:rsidP="005C3F19">
      <w:pPr>
        <w:spacing w:after="0" w:line="360" w:lineRule="auto"/>
        <w:ind w:left="288" w:hanging="288"/>
        <w:rPr>
          <w:rFonts w:ascii="Times New Roman" w:hAnsi="Times New Roman" w:cs="Times New Roman"/>
          <w:i/>
          <w:iCs/>
          <w:sz w:val="24"/>
          <w:szCs w:val="24"/>
          <w:shd w:val="clear" w:color="auto" w:fill="FFFFFF"/>
          <w:lang w:val="en-US"/>
        </w:rPr>
      </w:pPr>
      <w:r w:rsidRPr="007B2D94">
        <w:rPr>
          <w:rFonts w:ascii="Times New Roman" w:hAnsi="Times New Roman" w:cs="Times New Roman"/>
          <w:sz w:val="24"/>
          <w:szCs w:val="24"/>
          <w:shd w:val="clear" w:color="auto" w:fill="FFFFFF"/>
          <w:lang w:val="en-US"/>
        </w:rPr>
        <w:t xml:space="preserve">Snapp, S., Rahmanian, M., Batello, C. 2018. </w:t>
      </w:r>
      <w:r w:rsidRPr="007B2D94">
        <w:rPr>
          <w:rFonts w:ascii="Times New Roman" w:hAnsi="Times New Roman" w:cs="Times New Roman"/>
          <w:iCs/>
          <w:sz w:val="24"/>
          <w:szCs w:val="24"/>
          <w:shd w:val="clear" w:color="auto" w:fill="FFFFFF"/>
          <w:lang w:val="en-US"/>
        </w:rPr>
        <w:t>Pulse crops for sustainable farms in Sub-Saharan Africa</w:t>
      </w:r>
      <w:r w:rsidR="00FC3D8E" w:rsidRPr="007B2D94">
        <w:rPr>
          <w:rFonts w:ascii="Times New Roman" w:hAnsi="Times New Roman" w:cs="Times New Roman"/>
          <w:sz w:val="24"/>
          <w:szCs w:val="24"/>
          <w:shd w:val="clear" w:color="auto" w:fill="FFFFFF"/>
          <w:lang w:val="en-US"/>
        </w:rPr>
        <w:t>.</w:t>
      </w:r>
      <w:r w:rsidRPr="007B2D94">
        <w:rPr>
          <w:rFonts w:ascii="Times New Roman" w:hAnsi="Times New Roman" w:cs="Times New Roman"/>
          <w:sz w:val="24"/>
          <w:szCs w:val="24"/>
          <w:shd w:val="clear" w:color="auto" w:fill="FFFFFF"/>
          <w:lang w:val="en-US"/>
        </w:rPr>
        <w:t xml:space="preserve"> Rome, FAO.</w:t>
      </w:r>
    </w:p>
    <w:p w14:paraId="684B4CDB" w14:textId="77777777" w:rsidR="00D61DC0" w:rsidRPr="007B2D94" w:rsidRDefault="00D61DC0"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Steenwerth, K.L., Hodson, A.K., Bloom, A.J., Carter, M.R., Cattaneo, A., Chartres, C.J., Hatfield, J.L., Henry, K.,</w:t>
      </w:r>
      <w:r w:rsidR="006E7096" w:rsidRPr="007B2D94">
        <w:rPr>
          <w:rFonts w:ascii="Times New Roman" w:hAnsi="Times New Roman" w:cs="Times New Roman"/>
          <w:sz w:val="24"/>
          <w:szCs w:val="24"/>
          <w:shd w:val="clear" w:color="auto" w:fill="FFFFFF"/>
        </w:rPr>
        <w:t xml:space="preserve"> Hopmans, J.W., Horwath, W.R., Jenkins, B.M.</w:t>
      </w:r>
      <w:r w:rsidRPr="007B2D94">
        <w:rPr>
          <w:rFonts w:ascii="Times New Roman" w:hAnsi="Times New Roman" w:cs="Times New Roman"/>
          <w:sz w:val="24"/>
          <w:szCs w:val="24"/>
          <w:shd w:val="clear" w:color="auto" w:fill="FFFFFF"/>
        </w:rPr>
        <w:t xml:space="preserve"> 2014. Climate-smart agriculture global research agend</w:t>
      </w:r>
      <w:r w:rsidR="0072549C" w:rsidRPr="007B2D94">
        <w:rPr>
          <w:rFonts w:ascii="Times New Roman" w:hAnsi="Times New Roman" w:cs="Times New Roman"/>
          <w:sz w:val="24"/>
          <w:szCs w:val="24"/>
          <w:shd w:val="clear" w:color="auto" w:fill="FFFFFF"/>
        </w:rPr>
        <w:t xml:space="preserve">a: scientific basis for action. </w:t>
      </w:r>
      <w:r w:rsidRPr="007B2D94">
        <w:rPr>
          <w:rFonts w:ascii="Times New Roman" w:hAnsi="Times New Roman" w:cs="Times New Roman"/>
          <w:iCs/>
          <w:sz w:val="24"/>
          <w:szCs w:val="24"/>
          <w:shd w:val="clear" w:color="auto" w:fill="FFFFFF"/>
        </w:rPr>
        <w:t>Agric</w:t>
      </w:r>
      <w:r w:rsidR="00FC3D8E"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iCs/>
          <w:sz w:val="24"/>
          <w:szCs w:val="24"/>
          <w:shd w:val="clear" w:color="auto" w:fill="FFFFFF"/>
        </w:rPr>
        <w:t>Food Secur</w:t>
      </w:r>
      <w:r w:rsidR="001F2383"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3</w:t>
      </w:r>
      <w:r w:rsidR="001F2383" w:rsidRPr="007B2D94">
        <w:rPr>
          <w:rFonts w:ascii="Times New Roman" w:hAnsi="Times New Roman" w:cs="Times New Roman"/>
          <w:iCs/>
          <w:sz w:val="24"/>
          <w:szCs w:val="24"/>
          <w:shd w:val="clear" w:color="auto" w:fill="FFFFFF"/>
        </w:rPr>
        <w:t xml:space="preserve"> </w:t>
      </w:r>
      <w:r w:rsidR="006E7096" w:rsidRPr="007B2D94">
        <w:rPr>
          <w:rFonts w:ascii="Times New Roman" w:hAnsi="Times New Roman" w:cs="Times New Roman"/>
          <w:sz w:val="24"/>
          <w:szCs w:val="24"/>
          <w:shd w:val="clear" w:color="auto" w:fill="FFFFFF"/>
        </w:rPr>
        <w:t xml:space="preserve">(1), </w:t>
      </w:r>
      <w:r w:rsidRPr="007B2D94">
        <w:rPr>
          <w:rFonts w:ascii="Times New Roman" w:hAnsi="Times New Roman" w:cs="Times New Roman"/>
          <w:sz w:val="24"/>
          <w:szCs w:val="24"/>
          <w:shd w:val="clear" w:color="auto" w:fill="FFFFFF"/>
        </w:rPr>
        <w:t>11.</w:t>
      </w:r>
    </w:p>
    <w:p w14:paraId="2BD05470" w14:textId="77777777" w:rsidR="002D23CB" w:rsidRPr="007B2D94" w:rsidRDefault="002D23C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Stevens</w:t>
      </w:r>
      <w:r w:rsidR="006E7096" w:rsidRPr="007B2D94">
        <w:rPr>
          <w:rFonts w:ascii="Times New Roman" w:hAnsi="Times New Roman" w:cs="Times New Roman"/>
          <w:sz w:val="24"/>
          <w:szCs w:val="24"/>
        </w:rPr>
        <w:t>, T.,</w:t>
      </w:r>
      <w:r w:rsidRPr="007B2D94">
        <w:rPr>
          <w:rFonts w:ascii="Times New Roman" w:hAnsi="Times New Roman" w:cs="Times New Roman"/>
          <w:sz w:val="24"/>
          <w:szCs w:val="24"/>
        </w:rPr>
        <w:t xml:space="preserve"> Madani, K., 2016. Future climate impacts on maize farming and food security in M</w:t>
      </w:r>
      <w:r w:rsidR="001F2383" w:rsidRPr="007B2D94">
        <w:rPr>
          <w:rFonts w:ascii="Times New Roman" w:hAnsi="Times New Roman" w:cs="Times New Roman"/>
          <w:sz w:val="24"/>
          <w:szCs w:val="24"/>
        </w:rPr>
        <w:t>alawi. Sci. Rep.</w:t>
      </w:r>
      <w:r w:rsidR="006E7096" w:rsidRPr="007B2D94">
        <w:rPr>
          <w:rFonts w:ascii="Times New Roman" w:hAnsi="Times New Roman" w:cs="Times New Roman"/>
          <w:sz w:val="24"/>
          <w:szCs w:val="24"/>
        </w:rPr>
        <w:t xml:space="preserve"> 6, </w:t>
      </w:r>
      <w:r w:rsidRPr="007B2D94">
        <w:rPr>
          <w:rFonts w:ascii="Times New Roman" w:hAnsi="Times New Roman" w:cs="Times New Roman"/>
          <w:sz w:val="24"/>
          <w:szCs w:val="24"/>
        </w:rPr>
        <w:t>36241.</w:t>
      </w:r>
    </w:p>
    <w:p w14:paraId="72440F39"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Taylor, M. 2018. Climate-smart agriculture: what is it good for?. J</w:t>
      </w:r>
      <w:r w:rsidR="001F2383" w:rsidRPr="007B2D94">
        <w:rPr>
          <w:rFonts w:ascii="Times New Roman" w:hAnsi="Times New Roman" w:cs="Times New Roman"/>
          <w:sz w:val="24"/>
          <w:szCs w:val="24"/>
        </w:rPr>
        <w:t>.</w:t>
      </w:r>
      <w:r w:rsidRPr="007B2D94">
        <w:rPr>
          <w:rFonts w:ascii="Times New Roman" w:hAnsi="Times New Roman" w:cs="Times New Roman"/>
          <w:sz w:val="24"/>
          <w:szCs w:val="24"/>
        </w:rPr>
        <w:t xml:space="preserve"> Peasant Stud</w:t>
      </w:r>
      <w:r w:rsidR="001F2383" w:rsidRPr="007B2D94">
        <w:rPr>
          <w:rFonts w:ascii="Times New Roman" w:hAnsi="Times New Roman" w:cs="Times New Roman"/>
          <w:sz w:val="24"/>
          <w:szCs w:val="24"/>
        </w:rPr>
        <w:t>.</w:t>
      </w:r>
      <w:r w:rsidRPr="007B2D94">
        <w:rPr>
          <w:rFonts w:ascii="Times New Roman" w:hAnsi="Times New Roman" w:cs="Times New Roman"/>
          <w:sz w:val="24"/>
          <w:szCs w:val="24"/>
        </w:rPr>
        <w:t xml:space="preserve"> 45</w:t>
      </w:r>
      <w:r w:rsidR="001F2383" w:rsidRPr="007B2D94">
        <w:rPr>
          <w:rFonts w:ascii="Times New Roman" w:hAnsi="Times New Roman" w:cs="Times New Roman"/>
          <w:sz w:val="24"/>
          <w:szCs w:val="24"/>
        </w:rPr>
        <w:t xml:space="preserve"> </w:t>
      </w:r>
      <w:r w:rsidRPr="007B2D94">
        <w:rPr>
          <w:rFonts w:ascii="Times New Roman" w:hAnsi="Times New Roman" w:cs="Times New Roman"/>
          <w:sz w:val="24"/>
          <w:szCs w:val="24"/>
        </w:rPr>
        <w:t>(1), 89-107.</w:t>
      </w:r>
    </w:p>
    <w:p w14:paraId="3808E2F0" w14:textId="478C5226" w:rsidR="005531AB" w:rsidRPr="007B2D94" w:rsidRDefault="006E7096"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Tchale, H.,</w:t>
      </w:r>
      <w:r w:rsidR="005B2ED7" w:rsidRPr="007B2D94">
        <w:rPr>
          <w:rFonts w:ascii="Times New Roman" w:hAnsi="Times New Roman" w:cs="Times New Roman"/>
          <w:sz w:val="24"/>
          <w:szCs w:val="24"/>
        </w:rPr>
        <w:t xml:space="preserve"> </w:t>
      </w:r>
      <w:r w:rsidRPr="007B2D94">
        <w:rPr>
          <w:rFonts w:ascii="Times New Roman" w:hAnsi="Times New Roman" w:cs="Times New Roman"/>
          <w:sz w:val="24"/>
          <w:szCs w:val="24"/>
        </w:rPr>
        <w:t>Keyser, J.</w:t>
      </w:r>
      <w:r w:rsidR="005531AB" w:rsidRPr="007B2D94">
        <w:rPr>
          <w:rFonts w:ascii="Times New Roman" w:hAnsi="Times New Roman" w:cs="Times New Roman"/>
          <w:sz w:val="24"/>
          <w:szCs w:val="24"/>
        </w:rPr>
        <w:t xml:space="preserve"> 2010. Quantitative Value Chain Analysis</w:t>
      </w:r>
      <w:r w:rsidR="001F2383" w:rsidRPr="007B2D94">
        <w:rPr>
          <w:rFonts w:ascii="Times New Roman" w:hAnsi="Times New Roman" w:cs="Times New Roman"/>
          <w:sz w:val="24"/>
          <w:szCs w:val="24"/>
        </w:rPr>
        <w:t>:</w:t>
      </w:r>
      <w:r w:rsidR="005531AB" w:rsidRPr="007B2D94">
        <w:rPr>
          <w:rFonts w:ascii="Times New Roman" w:hAnsi="Times New Roman" w:cs="Times New Roman"/>
          <w:sz w:val="24"/>
          <w:szCs w:val="24"/>
        </w:rPr>
        <w:t xml:space="preserve"> An Application to Malawi. Policy Research Working Paper,</w:t>
      </w:r>
      <w:r w:rsidR="001F2383" w:rsidRPr="007B2D94">
        <w:rPr>
          <w:rFonts w:ascii="Times New Roman" w:hAnsi="Times New Roman" w:cs="Times New Roman"/>
          <w:sz w:val="24"/>
          <w:szCs w:val="24"/>
        </w:rPr>
        <w:t xml:space="preserve"> WPS</w:t>
      </w:r>
      <w:r w:rsidR="005531AB" w:rsidRPr="007B2D94">
        <w:rPr>
          <w:rFonts w:ascii="Times New Roman" w:hAnsi="Times New Roman" w:cs="Times New Roman"/>
          <w:sz w:val="24"/>
          <w:szCs w:val="24"/>
        </w:rPr>
        <w:t xml:space="preserve"> 5242, </w:t>
      </w:r>
      <w:r w:rsidR="001F2383" w:rsidRPr="007B2D94">
        <w:rPr>
          <w:rFonts w:ascii="Times New Roman" w:hAnsi="Times New Roman" w:cs="Times New Roman"/>
          <w:sz w:val="24"/>
          <w:szCs w:val="24"/>
        </w:rPr>
        <w:t>World Bank, pp.</w:t>
      </w:r>
      <w:r w:rsidR="00F77A69" w:rsidRPr="007B2D94">
        <w:rPr>
          <w:rFonts w:ascii="Times New Roman" w:hAnsi="Times New Roman" w:cs="Times New Roman"/>
          <w:sz w:val="24"/>
          <w:szCs w:val="24"/>
        </w:rPr>
        <w:t xml:space="preserve"> </w:t>
      </w:r>
      <w:r w:rsidR="005531AB" w:rsidRPr="007B2D94">
        <w:rPr>
          <w:rFonts w:ascii="Times New Roman" w:hAnsi="Times New Roman" w:cs="Times New Roman"/>
          <w:sz w:val="24"/>
          <w:szCs w:val="24"/>
        </w:rPr>
        <w:t>1–59.</w:t>
      </w:r>
    </w:p>
    <w:p w14:paraId="47F6D3F3" w14:textId="77777777" w:rsidR="00416DC5" w:rsidRPr="007B2D94" w:rsidRDefault="00416DC5"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TEEB</w:t>
      </w:r>
      <w:r w:rsidR="006E7096" w:rsidRPr="007B2D94">
        <w:rPr>
          <w:rFonts w:ascii="Times New Roman" w:hAnsi="Times New Roman" w:cs="Times New Roman"/>
          <w:sz w:val="24"/>
          <w:szCs w:val="24"/>
        </w:rPr>
        <w:t>. 2018</w:t>
      </w:r>
      <w:r w:rsidRPr="007B2D94">
        <w:rPr>
          <w:rFonts w:ascii="Times New Roman" w:hAnsi="Times New Roman" w:cs="Times New Roman"/>
          <w:sz w:val="24"/>
          <w:szCs w:val="24"/>
        </w:rPr>
        <w:t>. TEEB for Agriculture &amp; Food: Scientific and Economic Foundations. Geneva: UN Environment.</w:t>
      </w:r>
    </w:p>
    <w:p w14:paraId="632DE50C" w14:textId="77777777" w:rsidR="006A627E" w:rsidRPr="007B2D94" w:rsidRDefault="006E7096"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Tinsley, R.L.</w:t>
      </w:r>
      <w:r w:rsidR="006A627E" w:rsidRPr="007B2D94">
        <w:rPr>
          <w:rFonts w:ascii="Times New Roman" w:hAnsi="Times New Roman" w:cs="Times New Roman"/>
          <w:sz w:val="24"/>
          <w:szCs w:val="24"/>
          <w:shd w:val="clear" w:color="auto" w:fill="FFFFFF"/>
        </w:rPr>
        <w:t xml:space="preserve"> 2009. Value Chain Analysis for Soybeans in Malawi.</w:t>
      </w:r>
      <w:r w:rsidR="0072549C" w:rsidRPr="007B2D94">
        <w:rPr>
          <w:rFonts w:ascii="Times New Roman" w:hAnsi="Times New Roman" w:cs="Times New Roman"/>
          <w:sz w:val="24"/>
          <w:szCs w:val="24"/>
          <w:shd w:val="clear" w:color="auto" w:fill="FFFFFF"/>
        </w:rPr>
        <w:t xml:space="preserve"> </w:t>
      </w:r>
      <w:r w:rsidR="0072549C" w:rsidRPr="007B2D94">
        <w:rPr>
          <w:rFonts w:ascii="Times New Roman" w:hAnsi="Times New Roman" w:cs="Times New Roman"/>
          <w:iCs/>
          <w:sz w:val="24"/>
          <w:szCs w:val="24"/>
          <w:shd w:val="clear" w:color="auto" w:fill="FFFFFF"/>
        </w:rPr>
        <w:t>CNFA Farmer to Farmer Program, November–December. Colorado State University, Fort Collins, Colorado</w:t>
      </w:r>
      <w:r w:rsidR="0072549C" w:rsidRPr="007B2D94">
        <w:rPr>
          <w:rFonts w:ascii="Times New Roman" w:hAnsi="Times New Roman" w:cs="Times New Roman"/>
          <w:sz w:val="24"/>
          <w:szCs w:val="24"/>
          <w:shd w:val="clear" w:color="auto" w:fill="FFFFFF"/>
        </w:rPr>
        <w:t>.</w:t>
      </w:r>
    </w:p>
    <w:p w14:paraId="72B8DA0B" w14:textId="77777777" w:rsidR="006B201F" w:rsidRPr="007B2D94" w:rsidRDefault="006B201F"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Thornton, P.K., Whitbread, A., Baedeker, T., Cairns, J., Claessens, L., Baethgen, W., Bunn, C., Friedmann, M., Giller, K</w:t>
      </w:r>
      <w:r w:rsidR="007E027A" w:rsidRPr="007B2D94">
        <w:rPr>
          <w:rFonts w:ascii="Times New Roman" w:hAnsi="Times New Roman" w:cs="Times New Roman"/>
          <w:sz w:val="24"/>
          <w:szCs w:val="24"/>
        </w:rPr>
        <w:t>.E., Herrero, M., Howden, M.</w:t>
      </w:r>
      <w:r w:rsidRPr="007B2D94">
        <w:rPr>
          <w:rFonts w:ascii="Times New Roman" w:hAnsi="Times New Roman" w:cs="Times New Roman"/>
          <w:sz w:val="24"/>
          <w:szCs w:val="24"/>
        </w:rPr>
        <w:t xml:space="preserve"> 2018. A framework for priority-setting in climate smart agriculture research</w:t>
      </w:r>
      <w:r w:rsidR="007E027A" w:rsidRPr="007B2D94">
        <w:rPr>
          <w:rFonts w:ascii="Times New Roman" w:hAnsi="Times New Roman" w:cs="Times New Roman"/>
          <w:sz w:val="24"/>
          <w:szCs w:val="24"/>
        </w:rPr>
        <w:t>. Agric</w:t>
      </w:r>
      <w:r w:rsidR="001F2383" w:rsidRPr="007B2D94">
        <w:rPr>
          <w:rFonts w:ascii="Times New Roman" w:hAnsi="Times New Roman" w:cs="Times New Roman"/>
          <w:sz w:val="24"/>
          <w:szCs w:val="24"/>
        </w:rPr>
        <w:t>.</w:t>
      </w:r>
      <w:r w:rsidR="007E027A" w:rsidRPr="007B2D94">
        <w:rPr>
          <w:rFonts w:ascii="Times New Roman" w:hAnsi="Times New Roman" w:cs="Times New Roman"/>
          <w:sz w:val="24"/>
          <w:szCs w:val="24"/>
        </w:rPr>
        <w:t xml:space="preserve"> Syst</w:t>
      </w:r>
      <w:r w:rsidR="001F2383" w:rsidRPr="007B2D94">
        <w:rPr>
          <w:rFonts w:ascii="Times New Roman" w:hAnsi="Times New Roman" w:cs="Times New Roman"/>
          <w:sz w:val="24"/>
          <w:szCs w:val="24"/>
        </w:rPr>
        <w:t>.</w:t>
      </w:r>
      <w:r w:rsidR="007E027A" w:rsidRPr="007B2D94">
        <w:rPr>
          <w:rFonts w:ascii="Times New Roman" w:hAnsi="Times New Roman" w:cs="Times New Roman"/>
          <w:sz w:val="24"/>
          <w:szCs w:val="24"/>
        </w:rPr>
        <w:t xml:space="preserve"> 167, </w:t>
      </w:r>
      <w:r w:rsidRPr="007B2D94">
        <w:rPr>
          <w:rFonts w:ascii="Times New Roman" w:hAnsi="Times New Roman" w:cs="Times New Roman"/>
          <w:sz w:val="24"/>
          <w:szCs w:val="24"/>
        </w:rPr>
        <w:t>161-175.</w:t>
      </w:r>
    </w:p>
    <w:p w14:paraId="3891CC49" w14:textId="77777777" w:rsidR="00A9216C" w:rsidRPr="007B2D94" w:rsidRDefault="007E027A" w:rsidP="005C3F19">
      <w:pPr>
        <w:spacing w:after="0" w:line="360" w:lineRule="auto"/>
        <w:ind w:left="288" w:hanging="288"/>
        <w:rPr>
          <w:rFonts w:ascii="Times New Roman" w:hAnsi="Times New Roman" w:cs="Times New Roman"/>
          <w:sz w:val="24"/>
          <w:szCs w:val="24"/>
          <w:shd w:val="clear" w:color="auto" w:fill="FFFFFF"/>
          <w:lang w:val="en-US"/>
        </w:rPr>
      </w:pPr>
      <w:r w:rsidRPr="007B2D94">
        <w:rPr>
          <w:rFonts w:ascii="Times New Roman" w:hAnsi="Times New Roman" w:cs="Times New Roman"/>
          <w:sz w:val="24"/>
          <w:szCs w:val="24"/>
          <w:shd w:val="clear" w:color="auto" w:fill="FFFFFF"/>
        </w:rPr>
        <w:t>Train, K.E.</w:t>
      </w:r>
      <w:r w:rsidR="0072549C" w:rsidRPr="007B2D94">
        <w:rPr>
          <w:rFonts w:ascii="Times New Roman" w:hAnsi="Times New Roman" w:cs="Times New Roman"/>
          <w:sz w:val="24"/>
          <w:szCs w:val="24"/>
          <w:shd w:val="clear" w:color="auto" w:fill="FFFFFF"/>
        </w:rPr>
        <w:t xml:space="preserve"> 2009. </w:t>
      </w:r>
      <w:r w:rsidR="00A9216C" w:rsidRPr="007B2D94">
        <w:rPr>
          <w:rFonts w:ascii="Times New Roman" w:hAnsi="Times New Roman" w:cs="Times New Roman"/>
          <w:iCs/>
          <w:sz w:val="24"/>
          <w:szCs w:val="24"/>
          <w:shd w:val="clear" w:color="auto" w:fill="FFFFFF"/>
        </w:rPr>
        <w:t>Discrete choice methods with simulation</w:t>
      </w:r>
      <w:r w:rsidR="000C52DA" w:rsidRPr="007B2D94">
        <w:rPr>
          <w:rFonts w:ascii="Times New Roman" w:hAnsi="Times New Roman" w:cs="Times New Roman"/>
          <w:sz w:val="24"/>
          <w:szCs w:val="24"/>
          <w:shd w:val="clear" w:color="auto" w:fill="FFFFFF"/>
        </w:rPr>
        <w:t xml:space="preserve">. </w:t>
      </w:r>
      <w:r w:rsidR="000C52DA" w:rsidRPr="007B2D94">
        <w:rPr>
          <w:rFonts w:ascii="Times New Roman" w:hAnsi="Times New Roman" w:cs="Times New Roman"/>
          <w:sz w:val="24"/>
          <w:szCs w:val="24"/>
          <w:shd w:val="clear" w:color="auto" w:fill="FFFFFF"/>
          <w:lang w:val="en-US"/>
        </w:rPr>
        <w:t>Cambridge University P</w:t>
      </w:r>
      <w:r w:rsidR="00A9216C" w:rsidRPr="007B2D94">
        <w:rPr>
          <w:rFonts w:ascii="Times New Roman" w:hAnsi="Times New Roman" w:cs="Times New Roman"/>
          <w:sz w:val="24"/>
          <w:szCs w:val="24"/>
          <w:shd w:val="clear" w:color="auto" w:fill="FFFFFF"/>
          <w:lang w:val="en-US"/>
        </w:rPr>
        <w:t>ress.</w:t>
      </w:r>
    </w:p>
    <w:p w14:paraId="4C56E2C3" w14:textId="77777777" w:rsidR="00212EBF" w:rsidRPr="00167E55" w:rsidRDefault="00212EBF"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rPr>
        <w:t>UNPRI (UN Princi</w:t>
      </w:r>
      <w:r w:rsidR="007E027A" w:rsidRPr="007B2D94">
        <w:rPr>
          <w:rFonts w:ascii="Times New Roman" w:hAnsi="Times New Roman" w:cs="Times New Roman"/>
          <w:sz w:val="24"/>
          <w:szCs w:val="24"/>
        </w:rPr>
        <w:t>ples for Responsible Investment).</w:t>
      </w:r>
      <w:r w:rsidRPr="007B2D94">
        <w:rPr>
          <w:rFonts w:ascii="Times New Roman" w:hAnsi="Times New Roman" w:cs="Times New Roman"/>
          <w:sz w:val="24"/>
          <w:szCs w:val="24"/>
        </w:rPr>
        <w:t xml:space="preserve"> 2017.</w:t>
      </w:r>
      <w:r w:rsidR="00122E30" w:rsidRPr="007B2D94">
        <w:rPr>
          <w:rFonts w:ascii="Times New Roman" w:hAnsi="Times New Roman" w:cs="Times New Roman"/>
          <w:sz w:val="24"/>
          <w:szCs w:val="24"/>
        </w:rPr>
        <w:t xml:space="preserve"> The SDG Investment case. </w:t>
      </w:r>
      <w:r w:rsidR="0072549C" w:rsidRPr="007B2D94">
        <w:rPr>
          <w:rFonts w:ascii="Times New Roman" w:hAnsi="Times New Roman" w:cs="Times New Roman"/>
          <w:sz w:val="24"/>
          <w:szCs w:val="24"/>
        </w:rPr>
        <w:t>Retrieved from</w:t>
      </w:r>
      <w:r w:rsidR="00122E30" w:rsidRPr="007B2D94">
        <w:rPr>
          <w:rFonts w:ascii="Times New Roman" w:hAnsi="Times New Roman" w:cs="Times New Roman"/>
          <w:sz w:val="24"/>
          <w:szCs w:val="24"/>
        </w:rPr>
        <w:t xml:space="preserve">: </w:t>
      </w:r>
      <w:hyperlink r:id="rId14" w:history="1">
        <w:r w:rsidR="00122E30" w:rsidRPr="007B2D94">
          <w:rPr>
            <w:rStyle w:val="Hyperlink"/>
            <w:rFonts w:ascii="Times New Roman" w:hAnsi="Times New Roman" w:cs="Times New Roman"/>
            <w:sz w:val="24"/>
            <w:szCs w:val="24"/>
          </w:rPr>
          <w:t>https://www.unpri.org/download?ac=5301</w:t>
        </w:r>
      </w:hyperlink>
      <w:r w:rsidR="00122E30" w:rsidRPr="007B2D94">
        <w:rPr>
          <w:rFonts w:ascii="Times New Roman" w:hAnsi="Times New Roman" w:cs="Times New Roman"/>
          <w:sz w:val="24"/>
          <w:szCs w:val="24"/>
        </w:rPr>
        <w:t xml:space="preserve">. </w:t>
      </w:r>
      <w:r w:rsidR="00122E30" w:rsidRPr="00167E55">
        <w:rPr>
          <w:rFonts w:ascii="Times New Roman" w:hAnsi="Times New Roman" w:cs="Times New Roman"/>
          <w:sz w:val="24"/>
          <w:szCs w:val="24"/>
          <w:lang w:val="nl-NL"/>
        </w:rPr>
        <w:t>Accessed</w:t>
      </w:r>
      <w:r w:rsidR="0072549C" w:rsidRPr="00167E55">
        <w:rPr>
          <w:rFonts w:ascii="Times New Roman" w:hAnsi="Times New Roman" w:cs="Times New Roman"/>
          <w:sz w:val="24"/>
          <w:szCs w:val="24"/>
          <w:lang w:val="nl-NL"/>
        </w:rPr>
        <w:t>:</w:t>
      </w:r>
      <w:r w:rsidR="00122E30" w:rsidRPr="00167E55">
        <w:rPr>
          <w:rFonts w:ascii="Times New Roman" w:hAnsi="Times New Roman" w:cs="Times New Roman"/>
          <w:sz w:val="24"/>
          <w:szCs w:val="24"/>
          <w:lang w:val="nl-NL"/>
        </w:rPr>
        <w:t xml:space="preserve"> 18 Dec 2018.</w:t>
      </w:r>
    </w:p>
    <w:p w14:paraId="3C462F4D" w14:textId="77777777" w:rsidR="005531AB" w:rsidRPr="007B2D94" w:rsidRDefault="005531AB" w:rsidP="005C3F19">
      <w:pPr>
        <w:spacing w:after="0" w:line="360" w:lineRule="auto"/>
        <w:ind w:left="288" w:hanging="288"/>
        <w:rPr>
          <w:rFonts w:ascii="Times New Roman" w:hAnsi="Times New Roman" w:cs="Times New Roman"/>
          <w:sz w:val="24"/>
          <w:szCs w:val="24"/>
          <w:lang w:val="nl-NL"/>
        </w:rPr>
      </w:pPr>
      <w:r w:rsidRPr="007B2D94">
        <w:rPr>
          <w:rFonts w:ascii="Times New Roman" w:hAnsi="Times New Roman" w:cs="Times New Roman"/>
          <w:sz w:val="24"/>
          <w:szCs w:val="24"/>
          <w:lang w:val="nl-NL"/>
        </w:rPr>
        <w:t>Vanlauwe, B., Wendt, J., Giller, K.E., Co</w:t>
      </w:r>
      <w:r w:rsidR="007E027A" w:rsidRPr="007B2D94">
        <w:rPr>
          <w:rFonts w:ascii="Times New Roman" w:hAnsi="Times New Roman" w:cs="Times New Roman"/>
          <w:sz w:val="24"/>
          <w:szCs w:val="24"/>
          <w:lang w:val="nl-NL"/>
        </w:rPr>
        <w:t>rbeels, M., Gerard, B.,</w:t>
      </w:r>
      <w:r w:rsidRPr="007B2D94">
        <w:rPr>
          <w:rFonts w:ascii="Times New Roman" w:hAnsi="Times New Roman" w:cs="Times New Roman"/>
          <w:sz w:val="24"/>
          <w:szCs w:val="24"/>
          <w:lang w:val="nl-NL"/>
        </w:rPr>
        <w:t xml:space="preserve"> Nolte, C. 2014. </w:t>
      </w:r>
      <w:r w:rsidRPr="007B2D94">
        <w:rPr>
          <w:rFonts w:ascii="Times New Roman" w:hAnsi="Times New Roman" w:cs="Times New Roman"/>
          <w:sz w:val="24"/>
          <w:szCs w:val="24"/>
        </w:rPr>
        <w:t xml:space="preserve">A fourth principle is required to define conservation agriculture in sub-Saharan Africa: the appropriate use of fertilizer to enhance crop productivity. </w:t>
      </w:r>
      <w:r w:rsidRPr="007B2D94">
        <w:rPr>
          <w:rFonts w:ascii="Times New Roman" w:hAnsi="Times New Roman" w:cs="Times New Roman"/>
          <w:sz w:val="24"/>
          <w:szCs w:val="24"/>
          <w:lang w:val="nl-NL"/>
        </w:rPr>
        <w:t>Field Crop</w:t>
      </w:r>
      <w:r w:rsidR="001F2383" w:rsidRPr="007B2D94">
        <w:rPr>
          <w:rFonts w:ascii="Times New Roman" w:hAnsi="Times New Roman" w:cs="Times New Roman"/>
          <w:sz w:val="24"/>
          <w:szCs w:val="24"/>
          <w:lang w:val="nl-NL"/>
        </w:rPr>
        <w:t>.</w:t>
      </w:r>
      <w:r w:rsidRPr="007B2D94">
        <w:rPr>
          <w:rFonts w:ascii="Times New Roman" w:hAnsi="Times New Roman" w:cs="Times New Roman"/>
          <w:sz w:val="24"/>
          <w:szCs w:val="24"/>
          <w:lang w:val="nl-NL"/>
        </w:rPr>
        <w:t xml:space="preserve"> Res</w:t>
      </w:r>
      <w:r w:rsidR="001F2383" w:rsidRPr="007B2D94">
        <w:rPr>
          <w:rFonts w:ascii="Times New Roman" w:hAnsi="Times New Roman" w:cs="Times New Roman"/>
          <w:sz w:val="24"/>
          <w:szCs w:val="24"/>
          <w:lang w:val="nl-NL"/>
        </w:rPr>
        <w:t>.</w:t>
      </w:r>
      <w:r w:rsidRPr="007B2D94">
        <w:rPr>
          <w:rFonts w:ascii="Times New Roman" w:hAnsi="Times New Roman" w:cs="Times New Roman"/>
          <w:sz w:val="24"/>
          <w:szCs w:val="24"/>
          <w:lang w:val="nl-NL"/>
        </w:rPr>
        <w:t xml:space="preserve"> 155,</w:t>
      </w:r>
      <w:r w:rsidR="007E027A" w:rsidRPr="007B2D94">
        <w:rPr>
          <w:rFonts w:ascii="Times New Roman" w:hAnsi="Times New Roman" w:cs="Times New Roman"/>
          <w:sz w:val="24"/>
          <w:szCs w:val="24"/>
          <w:lang w:val="nl-NL"/>
        </w:rPr>
        <w:t xml:space="preserve"> </w:t>
      </w:r>
      <w:r w:rsidRPr="007B2D94">
        <w:rPr>
          <w:rFonts w:ascii="Times New Roman" w:hAnsi="Times New Roman" w:cs="Times New Roman"/>
          <w:sz w:val="24"/>
          <w:szCs w:val="24"/>
          <w:lang w:val="nl-NL"/>
        </w:rPr>
        <w:t>10-13.</w:t>
      </w:r>
    </w:p>
    <w:p w14:paraId="6B917C5B" w14:textId="77777777" w:rsidR="00105FBF" w:rsidRPr="007B2D94" w:rsidRDefault="00105FBF"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shd w:val="clear" w:color="auto" w:fill="FFFFFF"/>
          <w:lang w:val="nl-NL"/>
        </w:rPr>
        <w:t>Verchot, L.V., Van Noordwijk, M., Kandji, S., Tomich, T., Ong, C., Albrecht, A., Mackensen, J.,</w:t>
      </w:r>
      <w:r w:rsidR="007E027A" w:rsidRPr="007B2D94">
        <w:rPr>
          <w:rFonts w:ascii="Times New Roman" w:hAnsi="Times New Roman" w:cs="Times New Roman"/>
          <w:sz w:val="24"/>
          <w:szCs w:val="24"/>
          <w:shd w:val="clear" w:color="auto" w:fill="FFFFFF"/>
          <w:lang w:val="nl-NL"/>
        </w:rPr>
        <w:t xml:space="preserve"> Bantilan, C., Anupama, K.V., Palm, C.</w:t>
      </w:r>
      <w:r w:rsidRPr="007B2D94">
        <w:rPr>
          <w:rFonts w:ascii="Times New Roman" w:hAnsi="Times New Roman" w:cs="Times New Roman"/>
          <w:sz w:val="24"/>
          <w:szCs w:val="24"/>
          <w:shd w:val="clear" w:color="auto" w:fill="FFFFFF"/>
          <w:lang w:val="nl-NL"/>
        </w:rPr>
        <w:t xml:space="preserve"> 2007. </w:t>
      </w:r>
      <w:r w:rsidRPr="007B2D94">
        <w:rPr>
          <w:rFonts w:ascii="Times New Roman" w:hAnsi="Times New Roman" w:cs="Times New Roman"/>
          <w:sz w:val="24"/>
          <w:szCs w:val="24"/>
          <w:shd w:val="clear" w:color="auto" w:fill="FFFFFF"/>
        </w:rPr>
        <w:t>Climate change: linking adaptation and mitigation through agroforestry. </w:t>
      </w:r>
      <w:r w:rsidR="001F2383" w:rsidRPr="007B2D94">
        <w:rPr>
          <w:rFonts w:ascii="Times New Roman" w:hAnsi="Times New Roman" w:cs="Times New Roman"/>
          <w:iCs/>
          <w:sz w:val="24"/>
          <w:szCs w:val="24"/>
          <w:shd w:val="clear" w:color="auto" w:fill="FFFFFF"/>
        </w:rPr>
        <w:t>Mitig. Adapt. Strateg.</w:t>
      </w:r>
      <w:r w:rsidRPr="007B2D94">
        <w:rPr>
          <w:rFonts w:ascii="Times New Roman" w:hAnsi="Times New Roman" w:cs="Times New Roman"/>
          <w:iCs/>
          <w:sz w:val="24"/>
          <w:szCs w:val="24"/>
          <w:shd w:val="clear" w:color="auto" w:fill="FFFFFF"/>
        </w:rPr>
        <w:t xml:space="preserve"> </w:t>
      </w:r>
      <w:r w:rsidR="001F2383" w:rsidRPr="007B2D94">
        <w:rPr>
          <w:rFonts w:ascii="Times New Roman" w:hAnsi="Times New Roman" w:cs="Times New Roman"/>
          <w:iCs/>
          <w:sz w:val="24"/>
          <w:szCs w:val="24"/>
          <w:shd w:val="clear" w:color="auto" w:fill="FFFFFF"/>
        </w:rPr>
        <w:t>Glob.</w:t>
      </w:r>
      <w:r w:rsidRPr="007B2D94">
        <w:rPr>
          <w:rFonts w:ascii="Times New Roman" w:hAnsi="Times New Roman" w:cs="Times New Roman"/>
          <w:iCs/>
          <w:sz w:val="24"/>
          <w:szCs w:val="24"/>
          <w:shd w:val="clear" w:color="auto" w:fill="FFFFFF"/>
        </w:rPr>
        <w:t xml:space="preserve"> </w:t>
      </w:r>
      <w:r w:rsidR="001F2383" w:rsidRPr="007B2D94">
        <w:rPr>
          <w:rFonts w:ascii="Times New Roman" w:hAnsi="Times New Roman" w:cs="Times New Roman"/>
          <w:iCs/>
          <w:sz w:val="24"/>
          <w:szCs w:val="24"/>
          <w:shd w:val="clear" w:color="auto" w:fill="FFFFFF"/>
        </w:rPr>
        <w:t>C</w:t>
      </w:r>
      <w:r w:rsidRPr="007B2D94">
        <w:rPr>
          <w:rFonts w:ascii="Times New Roman" w:hAnsi="Times New Roman" w:cs="Times New Roman"/>
          <w:iCs/>
          <w:sz w:val="24"/>
          <w:szCs w:val="24"/>
          <w:shd w:val="clear" w:color="auto" w:fill="FFFFFF"/>
        </w:rPr>
        <w:t>hang</w:t>
      </w:r>
      <w:r w:rsidR="001F2383"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12</w:t>
      </w:r>
      <w:r w:rsidR="001F2383" w:rsidRPr="007B2D94">
        <w:rPr>
          <w:rFonts w:ascii="Times New Roman" w:hAnsi="Times New Roman" w:cs="Times New Roman"/>
          <w:iCs/>
          <w:sz w:val="24"/>
          <w:szCs w:val="24"/>
          <w:shd w:val="clear" w:color="auto" w:fill="FFFFFF"/>
        </w:rPr>
        <w:t xml:space="preserve"> </w:t>
      </w:r>
      <w:r w:rsidRPr="007B2D94">
        <w:rPr>
          <w:rFonts w:ascii="Times New Roman" w:hAnsi="Times New Roman" w:cs="Times New Roman"/>
          <w:sz w:val="24"/>
          <w:szCs w:val="24"/>
          <w:shd w:val="clear" w:color="auto" w:fill="FFFFFF"/>
        </w:rPr>
        <w:t>(5),</w:t>
      </w:r>
      <w:r w:rsidR="007E027A"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901-918.</w:t>
      </w:r>
      <w:r w:rsidRPr="007B2D94">
        <w:rPr>
          <w:rFonts w:ascii="Times New Roman" w:hAnsi="Times New Roman" w:cs="Times New Roman"/>
          <w:sz w:val="24"/>
          <w:szCs w:val="24"/>
        </w:rPr>
        <w:t xml:space="preserve"> </w:t>
      </w:r>
    </w:p>
    <w:p w14:paraId="61F52186" w14:textId="77777777" w:rsidR="00251F2E" w:rsidRPr="007B2D94" w:rsidRDefault="00251F2E"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Waldman, K.B., Ortega, D.L., Richardson, R.B., Snapp, S.S. 2017. Estimating demand for perennial pigeon pea in Malawi using choice experiments. Ecol. Econ. 131, 222-230.</w:t>
      </w:r>
    </w:p>
    <w:p w14:paraId="475C91AA" w14:textId="74BA11D1"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Waldron, A., Garrity, D., Malhi, Y.</w:t>
      </w:r>
      <w:r w:rsidR="007E027A" w:rsidRPr="007B2D94">
        <w:rPr>
          <w:rFonts w:ascii="Times New Roman" w:hAnsi="Times New Roman" w:cs="Times New Roman"/>
          <w:sz w:val="24"/>
          <w:szCs w:val="24"/>
        </w:rPr>
        <w:t>, Girardin, C., Miller, D.C., Seddon, N.</w:t>
      </w:r>
      <w:r w:rsidRPr="007B2D94">
        <w:rPr>
          <w:rFonts w:ascii="Times New Roman" w:hAnsi="Times New Roman" w:cs="Times New Roman"/>
          <w:sz w:val="24"/>
          <w:szCs w:val="24"/>
        </w:rPr>
        <w:t xml:space="preserve"> 2017. Agroforestry can enhance food security while meeting other Sustainable Development Goals. </w:t>
      </w:r>
      <w:r w:rsidR="001F2383" w:rsidRPr="007B2D94">
        <w:rPr>
          <w:rFonts w:ascii="Times New Roman" w:hAnsi="Times New Roman" w:cs="Times New Roman"/>
          <w:sz w:val="24"/>
          <w:szCs w:val="24"/>
        </w:rPr>
        <w:t>Trop. Conserv.</w:t>
      </w:r>
      <w:r w:rsidRPr="007B2D94">
        <w:rPr>
          <w:rFonts w:ascii="Times New Roman" w:hAnsi="Times New Roman" w:cs="Times New Roman"/>
          <w:sz w:val="24"/>
          <w:szCs w:val="24"/>
        </w:rPr>
        <w:t xml:space="preserve"> Sc</w:t>
      </w:r>
      <w:r w:rsidR="001F2383" w:rsidRPr="007B2D94">
        <w:rPr>
          <w:rFonts w:ascii="Times New Roman" w:hAnsi="Times New Roman" w:cs="Times New Roman"/>
          <w:sz w:val="24"/>
          <w:szCs w:val="24"/>
        </w:rPr>
        <w:t>i.</w:t>
      </w:r>
      <w:r w:rsidRPr="007B2D94">
        <w:rPr>
          <w:rFonts w:ascii="Times New Roman" w:hAnsi="Times New Roman" w:cs="Times New Roman"/>
          <w:sz w:val="24"/>
          <w:szCs w:val="24"/>
        </w:rPr>
        <w:t xml:space="preserve"> 10, </w:t>
      </w:r>
      <w:r w:rsidR="00F3154D" w:rsidRPr="007B2D94">
        <w:rPr>
          <w:rFonts w:ascii="Times New Roman" w:hAnsi="Times New Roman" w:cs="Times New Roman"/>
          <w:sz w:val="24"/>
          <w:szCs w:val="24"/>
        </w:rPr>
        <w:t>1-6</w:t>
      </w:r>
      <w:r w:rsidRPr="007B2D94">
        <w:rPr>
          <w:rFonts w:ascii="Times New Roman" w:hAnsi="Times New Roman" w:cs="Times New Roman"/>
          <w:sz w:val="24"/>
          <w:szCs w:val="24"/>
        </w:rPr>
        <w:t>.</w:t>
      </w:r>
    </w:p>
    <w:p w14:paraId="454D0218"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Walker, P.A</w:t>
      </w:r>
      <w:r w:rsidR="007E027A" w:rsidRPr="007B2D94">
        <w:rPr>
          <w:rFonts w:ascii="Times New Roman" w:hAnsi="Times New Roman" w:cs="Times New Roman"/>
          <w:sz w:val="24"/>
          <w:szCs w:val="24"/>
        </w:rPr>
        <w:t>.</w:t>
      </w:r>
      <w:r w:rsidRPr="007B2D94">
        <w:rPr>
          <w:rFonts w:ascii="Times New Roman" w:hAnsi="Times New Roman" w:cs="Times New Roman"/>
          <w:sz w:val="24"/>
          <w:szCs w:val="24"/>
        </w:rPr>
        <w:t xml:space="preserve"> 2004. Roots of Crisis: Historical Narratives of Tree Planting in Malawi. </w:t>
      </w:r>
      <w:r w:rsidR="001F2383" w:rsidRPr="007B2D94">
        <w:rPr>
          <w:rFonts w:ascii="Times New Roman" w:hAnsi="Times New Roman" w:cs="Times New Roman"/>
          <w:sz w:val="24"/>
          <w:szCs w:val="24"/>
        </w:rPr>
        <w:t>Hist.</w:t>
      </w:r>
      <w:r w:rsidRPr="007B2D94">
        <w:rPr>
          <w:rFonts w:ascii="Times New Roman" w:hAnsi="Times New Roman" w:cs="Times New Roman"/>
          <w:sz w:val="24"/>
          <w:szCs w:val="24"/>
        </w:rPr>
        <w:t xml:space="preserve"> G</w:t>
      </w:r>
      <w:r w:rsidR="001F2383" w:rsidRPr="007B2D94">
        <w:rPr>
          <w:rFonts w:ascii="Times New Roman" w:hAnsi="Times New Roman" w:cs="Times New Roman"/>
          <w:sz w:val="24"/>
          <w:szCs w:val="24"/>
        </w:rPr>
        <w:t>eogr.</w:t>
      </w:r>
      <w:r w:rsidR="007E027A" w:rsidRPr="007B2D94">
        <w:rPr>
          <w:rFonts w:ascii="Times New Roman" w:hAnsi="Times New Roman" w:cs="Times New Roman"/>
          <w:sz w:val="24"/>
          <w:szCs w:val="24"/>
        </w:rPr>
        <w:t xml:space="preserve"> 32, </w:t>
      </w:r>
      <w:r w:rsidRPr="007B2D94">
        <w:rPr>
          <w:rFonts w:ascii="Times New Roman" w:hAnsi="Times New Roman" w:cs="Times New Roman"/>
          <w:sz w:val="24"/>
          <w:szCs w:val="24"/>
        </w:rPr>
        <w:t>89–109.</w:t>
      </w:r>
    </w:p>
    <w:p w14:paraId="36563CAB" w14:textId="77777777" w:rsidR="00A9216C" w:rsidRPr="007B2D94" w:rsidRDefault="00A9216C" w:rsidP="005C3F19">
      <w:pPr>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Ward, P.S., Bell, A.R., Park</w:t>
      </w:r>
      <w:r w:rsidR="007E027A" w:rsidRPr="007B2D94">
        <w:rPr>
          <w:rFonts w:ascii="Times New Roman" w:hAnsi="Times New Roman" w:cs="Times New Roman"/>
          <w:sz w:val="24"/>
          <w:szCs w:val="24"/>
          <w:shd w:val="clear" w:color="auto" w:fill="FFFFFF"/>
        </w:rPr>
        <w:t>hurst, G.M., Droppelmann, K.,</w:t>
      </w:r>
      <w:r w:rsidRPr="007B2D94">
        <w:rPr>
          <w:rFonts w:ascii="Times New Roman" w:hAnsi="Times New Roman" w:cs="Times New Roman"/>
          <w:sz w:val="24"/>
          <w:szCs w:val="24"/>
          <w:shd w:val="clear" w:color="auto" w:fill="FFFFFF"/>
        </w:rPr>
        <w:t xml:space="preserve"> Mapemba, L., 2016. Heterogeneous preferences and the effects of incentives in promoting conservation agriculture in Malawi. </w:t>
      </w:r>
      <w:r w:rsidR="001F2383" w:rsidRPr="007B2D94">
        <w:rPr>
          <w:rFonts w:ascii="Times New Roman" w:hAnsi="Times New Roman" w:cs="Times New Roman"/>
          <w:iCs/>
          <w:sz w:val="24"/>
          <w:szCs w:val="24"/>
          <w:shd w:val="clear" w:color="auto" w:fill="FFFFFF"/>
        </w:rPr>
        <w:t>Agric.</w:t>
      </w:r>
      <w:r w:rsidRPr="007B2D94">
        <w:rPr>
          <w:rFonts w:ascii="Times New Roman" w:hAnsi="Times New Roman" w:cs="Times New Roman"/>
          <w:iCs/>
          <w:sz w:val="24"/>
          <w:szCs w:val="24"/>
          <w:shd w:val="clear" w:color="auto" w:fill="FFFFFF"/>
        </w:rPr>
        <w:t xml:space="preserve"> Ecosyst</w:t>
      </w:r>
      <w:r w:rsidR="001F2383" w:rsidRPr="007B2D94">
        <w:rPr>
          <w:rFonts w:ascii="Times New Roman" w:hAnsi="Times New Roman" w:cs="Times New Roman"/>
          <w:iCs/>
          <w:sz w:val="24"/>
          <w:szCs w:val="24"/>
          <w:shd w:val="clear" w:color="auto" w:fill="FFFFFF"/>
        </w:rPr>
        <w:t>.</w:t>
      </w:r>
      <w:r w:rsidRPr="007B2D94">
        <w:rPr>
          <w:rFonts w:ascii="Times New Roman" w:hAnsi="Times New Roman" w:cs="Times New Roman"/>
          <w:iCs/>
          <w:sz w:val="24"/>
          <w:szCs w:val="24"/>
          <w:shd w:val="clear" w:color="auto" w:fill="FFFFFF"/>
        </w:rPr>
        <w:t xml:space="preserve"> Environ</w:t>
      </w:r>
      <w:r w:rsidR="001F2383" w:rsidRPr="007B2D94">
        <w:rPr>
          <w:rFonts w:ascii="Times New Roman" w:hAnsi="Times New Roman" w:cs="Times New Roman"/>
          <w:iCs/>
          <w:sz w:val="24"/>
          <w:szCs w:val="24"/>
          <w:shd w:val="clear" w:color="auto" w:fill="FFFFFF"/>
        </w:rPr>
        <w:t>.</w:t>
      </w:r>
      <w:r w:rsidR="005B2ED7"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iCs/>
          <w:sz w:val="24"/>
          <w:szCs w:val="24"/>
          <w:shd w:val="clear" w:color="auto" w:fill="FFFFFF"/>
        </w:rPr>
        <w:t>222</w:t>
      </w:r>
      <w:r w:rsidR="007E027A" w:rsidRPr="007B2D94">
        <w:rPr>
          <w:rFonts w:ascii="Times New Roman" w:hAnsi="Times New Roman" w:cs="Times New Roman"/>
          <w:sz w:val="24"/>
          <w:szCs w:val="24"/>
          <w:shd w:val="clear" w:color="auto" w:fill="FFFFFF"/>
        </w:rPr>
        <w:t xml:space="preserve">, </w:t>
      </w:r>
      <w:r w:rsidRPr="007B2D94">
        <w:rPr>
          <w:rFonts w:ascii="Times New Roman" w:hAnsi="Times New Roman" w:cs="Times New Roman"/>
          <w:sz w:val="24"/>
          <w:szCs w:val="24"/>
          <w:shd w:val="clear" w:color="auto" w:fill="FFFFFF"/>
        </w:rPr>
        <w:t>67-79.</w:t>
      </w:r>
    </w:p>
    <w:p w14:paraId="45370AA5" w14:textId="77777777" w:rsidR="005531AB" w:rsidRPr="007B2D94" w:rsidRDefault="005531AB"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Wh</w:t>
      </w:r>
      <w:r w:rsidR="007E027A" w:rsidRPr="007B2D94">
        <w:rPr>
          <w:rFonts w:ascii="Times New Roman" w:hAnsi="Times New Roman" w:cs="Times New Roman"/>
          <w:sz w:val="24"/>
          <w:szCs w:val="24"/>
        </w:rPr>
        <w:t>itfield, S., Challinor, A.J., Rees, R.M.</w:t>
      </w:r>
      <w:r w:rsidRPr="007B2D94">
        <w:rPr>
          <w:rFonts w:ascii="Times New Roman" w:hAnsi="Times New Roman" w:cs="Times New Roman"/>
          <w:sz w:val="24"/>
          <w:szCs w:val="24"/>
        </w:rPr>
        <w:t xml:space="preserve"> 2018. Frontiers in climate smart food systems: outlining the research space. Front</w:t>
      </w:r>
      <w:r w:rsidR="001F2383" w:rsidRPr="007B2D94">
        <w:rPr>
          <w:rFonts w:ascii="Times New Roman" w:hAnsi="Times New Roman" w:cs="Times New Roman"/>
          <w:sz w:val="24"/>
          <w:szCs w:val="24"/>
        </w:rPr>
        <w:t>. Sustain. Food Syst.</w:t>
      </w:r>
      <w:r w:rsidR="007E027A" w:rsidRPr="007B2D94">
        <w:rPr>
          <w:rFonts w:ascii="Times New Roman" w:hAnsi="Times New Roman" w:cs="Times New Roman"/>
          <w:sz w:val="24"/>
          <w:szCs w:val="24"/>
        </w:rPr>
        <w:t xml:space="preserve"> 2, </w:t>
      </w:r>
      <w:r w:rsidRPr="007B2D94">
        <w:rPr>
          <w:rFonts w:ascii="Times New Roman" w:hAnsi="Times New Roman" w:cs="Times New Roman"/>
          <w:sz w:val="24"/>
          <w:szCs w:val="24"/>
        </w:rPr>
        <w:t>2.</w:t>
      </w:r>
    </w:p>
    <w:p w14:paraId="6BA02DFC" w14:textId="0CB0FBBD" w:rsidR="00D61DC0" w:rsidRPr="007B2D94" w:rsidRDefault="00D61DC0" w:rsidP="005C3F19">
      <w:pPr>
        <w:widowControl w:val="0"/>
        <w:autoSpaceDE w:val="0"/>
        <w:autoSpaceDN w:val="0"/>
        <w:adjustRightInd w:val="0"/>
        <w:spacing w:after="0" w:line="360" w:lineRule="auto"/>
        <w:ind w:left="288" w:hanging="288"/>
        <w:rPr>
          <w:rFonts w:ascii="Times New Roman" w:hAnsi="Times New Roman" w:cs="Times New Roman"/>
          <w:sz w:val="24"/>
          <w:szCs w:val="24"/>
          <w:shd w:val="clear" w:color="auto" w:fill="FFFFFF"/>
        </w:rPr>
      </w:pPr>
      <w:r w:rsidRPr="007B2D94">
        <w:rPr>
          <w:rFonts w:ascii="Times New Roman" w:hAnsi="Times New Roman" w:cs="Times New Roman"/>
          <w:sz w:val="24"/>
          <w:szCs w:val="24"/>
          <w:shd w:val="clear" w:color="auto" w:fill="FFFFFF"/>
        </w:rPr>
        <w:t>Williams, T.O., Mul, M., Cofie, O.O., Kinyangi, J., Zougmoré, R.B., Wamukoya, G., Nyasimi, M., Mapfumo, P.</w:t>
      </w:r>
      <w:r w:rsidR="007E027A" w:rsidRPr="007B2D94">
        <w:rPr>
          <w:rFonts w:ascii="Times New Roman" w:hAnsi="Times New Roman" w:cs="Times New Roman"/>
          <w:sz w:val="24"/>
          <w:szCs w:val="24"/>
          <w:shd w:val="clear" w:color="auto" w:fill="FFFFFF"/>
        </w:rPr>
        <w:t>, Speranza, C.I., Amwata, D., Frid-Nielsen, S.</w:t>
      </w:r>
      <w:r w:rsidR="001F2383" w:rsidRPr="007B2D94">
        <w:rPr>
          <w:rFonts w:ascii="Times New Roman" w:hAnsi="Times New Roman" w:cs="Times New Roman"/>
          <w:sz w:val="24"/>
          <w:szCs w:val="24"/>
          <w:shd w:val="clear" w:color="auto" w:fill="FFFFFF"/>
        </w:rPr>
        <w:t>, Partey, S., Girvetz, E., Rosenstock, T., Campbell, B.M.</w:t>
      </w:r>
      <w:r w:rsidRPr="007B2D94">
        <w:rPr>
          <w:rFonts w:ascii="Times New Roman" w:hAnsi="Times New Roman" w:cs="Times New Roman"/>
          <w:sz w:val="24"/>
          <w:szCs w:val="24"/>
          <w:shd w:val="clear" w:color="auto" w:fill="FFFFFF"/>
        </w:rPr>
        <w:t xml:space="preserve"> 2015. Climate Smart Agriculture in the African Context.</w:t>
      </w:r>
      <w:r w:rsidR="001F2383" w:rsidRPr="007B2D94">
        <w:rPr>
          <w:rFonts w:ascii="Times New Roman" w:hAnsi="Times New Roman" w:cs="Times New Roman"/>
          <w:sz w:val="24"/>
          <w:szCs w:val="24"/>
          <w:shd w:val="clear" w:color="auto" w:fill="FFFFFF"/>
        </w:rPr>
        <w:t xml:space="preserve"> Background Paper. Feeding Africa Conference, 21-23 October 2015.</w:t>
      </w:r>
    </w:p>
    <w:p w14:paraId="7CB638BB" w14:textId="5665A863" w:rsidR="00AB0D54" w:rsidRPr="007B2D94" w:rsidRDefault="00AB0D54" w:rsidP="005C3F19">
      <w:pPr>
        <w:widowControl w:val="0"/>
        <w:autoSpaceDE w:val="0"/>
        <w:autoSpaceDN w:val="0"/>
        <w:adjustRightInd w:val="0"/>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World Bank. 2013. Basic Agricultural Public Expenditure Diagnostic Review (2000-2013): Malawi. Washington, DC. World Bank. https://openknowledge.worldbank.org/handle/10986/20122 License: CC BY 3.0 IGO</w:t>
      </w:r>
    </w:p>
    <w:p w14:paraId="0A17C61B" w14:textId="77777777" w:rsidR="003B2D86" w:rsidRDefault="005531AB" w:rsidP="005C3F19">
      <w:pPr>
        <w:widowControl w:val="0"/>
        <w:autoSpaceDE w:val="0"/>
        <w:autoSpaceDN w:val="0"/>
        <w:adjustRightInd w:val="0"/>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rPr>
        <w:t>Zeng, N., Zhao, F., Collatz, G.J., Kalnay, E., Salawitch, R.</w:t>
      </w:r>
      <w:r w:rsidR="007E027A" w:rsidRPr="007B2D94">
        <w:rPr>
          <w:rFonts w:ascii="Times New Roman" w:hAnsi="Times New Roman" w:cs="Times New Roman"/>
          <w:sz w:val="24"/>
          <w:szCs w:val="24"/>
        </w:rPr>
        <w:t>J., West, T.O., Guanter, L.</w:t>
      </w:r>
      <w:r w:rsidR="00EA7ECB" w:rsidRPr="007B2D94">
        <w:rPr>
          <w:rFonts w:ascii="Times New Roman" w:hAnsi="Times New Roman" w:cs="Times New Roman"/>
          <w:sz w:val="24"/>
          <w:szCs w:val="24"/>
        </w:rPr>
        <w:t xml:space="preserve"> </w:t>
      </w:r>
      <w:r w:rsidRPr="007B2D94">
        <w:rPr>
          <w:rFonts w:ascii="Times New Roman" w:hAnsi="Times New Roman" w:cs="Times New Roman"/>
          <w:sz w:val="24"/>
          <w:szCs w:val="24"/>
        </w:rPr>
        <w:t>2014. Agricultural Green Revolution as a driver of increasing atmospheric CO</w:t>
      </w:r>
      <w:r w:rsidRPr="007B2D94">
        <w:rPr>
          <w:rFonts w:ascii="Times New Roman" w:hAnsi="Times New Roman" w:cs="Times New Roman"/>
          <w:sz w:val="24"/>
          <w:szCs w:val="24"/>
          <w:vertAlign w:val="subscript"/>
        </w:rPr>
        <w:t>2</w:t>
      </w:r>
      <w:r w:rsidRPr="007B2D94">
        <w:rPr>
          <w:rFonts w:ascii="Times New Roman" w:hAnsi="Times New Roman" w:cs="Times New Roman"/>
          <w:sz w:val="24"/>
          <w:szCs w:val="24"/>
        </w:rPr>
        <w:t xml:space="preserve"> seasonal amplitude. </w:t>
      </w:r>
      <w:r w:rsidR="001F2383" w:rsidRPr="007B2D94">
        <w:rPr>
          <w:rFonts w:ascii="Times New Roman" w:hAnsi="Times New Roman" w:cs="Times New Roman"/>
          <w:sz w:val="24"/>
          <w:szCs w:val="24"/>
        </w:rPr>
        <w:t>Nat.</w:t>
      </w:r>
      <w:r w:rsidR="007E027A" w:rsidRPr="007B2D94">
        <w:rPr>
          <w:rFonts w:ascii="Times New Roman" w:hAnsi="Times New Roman" w:cs="Times New Roman"/>
          <w:sz w:val="24"/>
          <w:szCs w:val="24"/>
        </w:rPr>
        <w:t xml:space="preserve"> 515</w:t>
      </w:r>
      <w:r w:rsidR="001F2383" w:rsidRPr="007B2D94">
        <w:rPr>
          <w:rFonts w:ascii="Times New Roman" w:hAnsi="Times New Roman" w:cs="Times New Roman"/>
          <w:sz w:val="24"/>
          <w:szCs w:val="24"/>
        </w:rPr>
        <w:t xml:space="preserve"> </w:t>
      </w:r>
      <w:r w:rsidR="007E027A" w:rsidRPr="007B2D94">
        <w:rPr>
          <w:rFonts w:ascii="Times New Roman" w:hAnsi="Times New Roman" w:cs="Times New Roman"/>
          <w:sz w:val="24"/>
          <w:szCs w:val="24"/>
        </w:rPr>
        <w:t xml:space="preserve">(7527), </w:t>
      </w:r>
      <w:r w:rsidRPr="007B2D94">
        <w:rPr>
          <w:rFonts w:ascii="Times New Roman" w:hAnsi="Times New Roman" w:cs="Times New Roman"/>
          <w:sz w:val="24"/>
          <w:szCs w:val="24"/>
        </w:rPr>
        <w:t>394</w:t>
      </w:r>
      <w:r w:rsidR="00FC0259" w:rsidRPr="007B2D94">
        <w:rPr>
          <w:rFonts w:ascii="Times New Roman" w:hAnsi="Times New Roman" w:cs="Times New Roman"/>
          <w:sz w:val="24"/>
          <w:szCs w:val="24"/>
        </w:rPr>
        <w:t>-397</w:t>
      </w:r>
      <w:r w:rsidRPr="007B2D94">
        <w:rPr>
          <w:rFonts w:ascii="Times New Roman" w:hAnsi="Times New Roman" w:cs="Times New Roman"/>
          <w:sz w:val="24"/>
          <w:szCs w:val="24"/>
        </w:rPr>
        <w:t>.</w:t>
      </w:r>
    </w:p>
    <w:p w14:paraId="220EC7CB" w14:textId="77777777" w:rsidR="003B2D86" w:rsidRDefault="003B2D86">
      <w:pPr>
        <w:rPr>
          <w:rFonts w:ascii="Times New Roman" w:hAnsi="Times New Roman" w:cs="Times New Roman"/>
          <w:sz w:val="24"/>
          <w:szCs w:val="24"/>
        </w:rPr>
      </w:pPr>
      <w:r>
        <w:rPr>
          <w:rFonts w:ascii="Times New Roman" w:hAnsi="Times New Roman" w:cs="Times New Roman"/>
          <w:sz w:val="24"/>
          <w:szCs w:val="24"/>
        </w:rPr>
        <w:br w:type="page"/>
      </w:r>
    </w:p>
    <w:p w14:paraId="7F43CFB2" w14:textId="1B98A404" w:rsidR="003B2D86" w:rsidRDefault="003B2D86" w:rsidP="003B2D86">
      <w:pPr>
        <w:spacing w:after="0" w:line="360" w:lineRule="auto"/>
        <w:textAlignment w:val="baseline"/>
        <w:rPr>
          <w:rFonts w:ascii="Times New Roman" w:eastAsia="Times New Roman" w:hAnsi="Times New Roman" w:cs="Times New Roman"/>
          <w:b/>
          <w:bCs/>
          <w:color w:val="1E1E1E"/>
          <w:sz w:val="24"/>
          <w:szCs w:val="24"/>
        </w:rPr>
      </w:pPr>
      <w:r>
        <w:rPr>
          <w:rFonts w:ascii="Times New Roman" w:eastAsia="Times New Roman" w:hAnsi="Times New Roman" w:cs="Times New Roman"/>
          <w:b/>
          <w:bCs/>
          <w:color w:val="1E1E1E"/>
          <w:sz w:val="24"/>
          <w:szCs w:val="24"/>
        </w:rPr>
        <w:t>Acknowledgements</w:t>
      </w:r>
    </w:p>
    <w:p w14:paraId="04E6A472" w14:textId="20C0B2D0" w:rsidR="003B2D86" w:rsidRPr="003B2D86" w:rsidRDefault="003B2D86" w:rsidP="003B2D86">
      <w:pPr>
        <w:spacing w:after="0" w:line="360" w:lineRule="auto"/>
        <w:textAlignment w:val="baseline"/>
        <w:rPr>
          <w:rFonts w:ascii="Times New Roman" w:eastAsia="Times New Roman" w:hAnsi="Times New Roman" w:cs="Times New Roman"/>
          <w:b/>
          <w:bCs/>
          <w:color w:val="1E1E1E"/>
          <w:sz w:val="24"/>
          <w:szCs w:val="24"/>
        </w:rPr>
      </w:pPr>
      <w:r>
        <w:rPr>
          <w:rFonts w:ascii="Times New Roman" w:hAnsi="Times New Roman"/>
          <w:sz w:val="24"/>
          <w:szCs w:val="24"/>
          <w:shd w:val="clear" w:color="auto" w:fill="FFFFFF"/>
        </w:rPr>
        <w:t>This work</w:t>
      </w:r>
      <w:r w:rsidRPr="00DB1BA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was</w:t>
      </w:r>
      <w:r w:rsidRPr="00DB1BA8">
        <w:rPr>
          <w:rFonts w:ascii="Times New Roman" w:hAnsi="Times New Roman"/>
          <w:sz w:val="24"/>
          <w:szCs w:val="24"/>
          <w:shd w:val="clear" w:color="auto" w:fill="FFFFFF"/>
        </w:rPr>
        <w:t xml:space="preserve"> funded by grant FELL-2014-104 of the Ecosystem Services for Poverty Alleviation (ESPA) programme. </w:t>
      </w:r>
      <w:r w:rsidRPr="00D75A86">
        <w:rPr>
          <w:rStyle w:val="Emphasis"/>
          <w:rFonts w:ascii="Times New Roman" w:hAnsi="Times New Roman"/>
          <w:sz w:val="24"/>
          <w:szCs w:val="24"/>
          <w:shd w:val="clear" w:color="auto" w:fill="FFFFFF"/>
        </w:rPr>
        <w:t xml:space="preserve">The ESPA programme </w:t>
      </w:r>
      <w:r>
        <w:rPr>
          <w:rStyle w:val="Emphasis"/>
          <w:rFonts w:ascii="Times New Roman" w:hAnsi="Times New Roman"/>
          <w:sz w:val="24"/>
          <w:szCs w:val="24"/>
          <w:shd w:val="clear" w:color="auto" w:fill="FFFFFF"/>
        </w:rPr>
        <w:t>wa</w:t>
      </w:r>
      <w:r w:rsidRPr="00D75A86">
        <w:rPr>
          <w:rStyle w:val="Emphasis"/>
          <w:rFonts w:ascii="Times New Roman" w:hAnsi="Times New Roman"/>
          <w:sz w:val="24"/>
          <w:szCs w:val="24"/>
          <w:shd w:val="clear" w:color="auto" w:fill="FFFFFF"/>
        </w:rPr>
        <w:t>s funded by the Department for International Development (DFID), the Economic and Social Research Council (ESRC) and the Natural Environment Research Council (NERC)</w:t>
      </w:r>
      <w:r w:rsidRPr="00D75A86">
        <w:rPr>
          <w:rFonts w:ascii="Times New Roman" w:hAnsi="Times New Roman"/>
          <w:i/>
          <w:sz w:val="24"/>
          <w:szCs w:val="24"/>
          <w:shd w:val="clear" w:color="auto" w:fill="FFFFFF"/>
        </w:rPr>
        <w:t>.</w:t>
      </w:r>
      <w:r w:rsidRPr="00DB1BA8">
        <w:rPr>
          <w:rFonts w:ascii="Times New Roman" w:hAnsi="Times New Roman"/>
          <w:sz w:val="24"/>
          <w:szCs w:val="24"/>
          <w:shd w:val="clear" w:color="auto" w:fill="FFFFFF"/>
        </w:rPr>
        <w:t xml:space="preserve"> We acknowledge the support of LEAD SEA Malawi</w:t>
      </w:r>
      <w:r>
        <w:rPr>
          <w:rFonts w:ascii="Times New Roman" w:hAnsi="Times New Roman"/>
          <w:sz w:val="24"/>
          <w:szCs w:val="24"/>
          <w:shd w:val="clear" w:color="auto" w:fill="FFFFFF"/>
        </w:rPr>
        <w:t>.</w:t>
      </w:r>
    </w:p>
    <w:p w14:paraId="7B1118C6" w14:textId="4D17B886" w:rsidR="003B2B6A" w:rsidRPr="007B2D94" w:rsidRDefault="008803FC" w:rsidP="005C3F19">
      <w:pPr>
        <w:widowControl w:val="0"/>
        <w:autoSpaceDE w:val="0"/>
        <w:autoSpaceDN w:val="0"/>
        <w:adjustRightInd w:val="0"/>
        <w:spacing w:after="0" w:line="360" w:lineRule="auto"/>
        <w:ind w:left="288" w:hanging="288"/>
        <w:rPr>
          <w:rFonts w:ascii="Times New Roman" w:hAnsi="Times New Roman" w:cs="Times New Roman"/>
          <w:noProof/>
          <w:sz w:val="24"/>
          <w:szCs w:val="24"/>
          <w:highlight w:val="yellow"/>
        </w:rPr>
      </w:pPr>
      <w:r w:rsidRPr="007B2D94">
        <w:rPr>
          <w:rFonts w:ascii="Times New Roman" w:hAnsi="Times New Roman" w:cs="Times New Roman"/>
          <w:sz w:val="24"/>
          <w:szCs w:val="24"/>
          <w:highlight w:val="yellow"/>
        </w:rPr>
        <w:fldChar w:fldCharType="begin" w:fldLock="1"/>
      </w:r>
      <w:r w:rsidRPr="007B2D94">
        <w:rPr>
          <w:rFonts w:ascii="Times New Roman" w:hAnsi="Times New Roman" w:cs="Times New Roman"/>
          <w:sz w:val="24"/>
          <w:szCs w:val="24"/>
          <w:highlight w:val="yellow"/>
          <w:lang w:val="en-US"/>
        </w:rPr>
        <w:instrText xml:space="preserve">ADDIN Mendeley Bibliography CSL_BIBLIOGRAPHY </w:instrText>
      </w:r>
      <w:r w:rsidRPr="007B2D94">
        <w:rPr>
          <w:rFonts w:ascii="Times New Roman" w:hAnsi="Times New Roman" w:cs="Times New Roman"/>
          <w:sz w:val="24"/>
          <w:szCs w:val="24"/>
          <w:highlight w:val="yellow"/>
        </w:rPr>
        <w:fldChar w:fldCharType="separate"/>
      </w:r>
    </w:p>
    <w:p w14:paraId="59F06A6D" w14:textId="77777777" w:rsidR="00BC19F4" w:rsidRPr="007B2D94" w:rsidRDefault="008803FC" w:rsidP="005C3F19">
      <w:pPr>
        <w:spacing w:after="0" w:line="360" w:lineRule="auto"/>
        <w:ind w:left="288" w:hanging="288"/>
        <w:rPr>
          <w:rFonts w:ascii="Times New Roman" w:hAnsi="Times New Roman" w:cs="Times New Roman"/>
          <w:sz w:val="24"/>
          <w:szCs w:val="24"/>
        </w:rPr>
      </w:pPr>
      <w:r w:rsidRPr="007B2D94">
        <w:rPr>
          <w:rFonts w:ascii="Times New Roman" w:hAnsi="Times New Roman" w:cs="Times New Roman"/>
          <w:sz w:val="24"/>
          <w:szCs w:val="24"/>
          <w:highlight w:val="yellow"/>
        </w:rPr>
        <w:fldChar w:fldCharType="end"/>
      </w:r>
    </w:p>
    <w:sectPr w:rsidR="00BC19F4" w:rsidRPr="007B2D94" w:rsidSect="001F56B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33F6" w14:textId="77777777" w:rsidR="003C1AB9" w:rsidRDefault="003C1AB9" w:rsidP="00791D1C">
      <w:pPr>
        <w:spacing w:after="0" w:line="240" w:lineRule="auto"/>
      </w:pPr>
      <w:r>
        <w:separator/>
      </w:r>
    </w:p>
  </w:endnote>
  <w:endnote w:type="continuationSeparator" w:id="0">
    <w:p w14:paraId="1A5E850C" w14:textId="77777777" w:rsidR="003C1AB9" w:rsidRDefault="003C1AB9" w:rsidP="0079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008110"/>
      <w:docPartObj>
        <w:docPartGallery w:val="Page Numbers (Bottom of Page)"/>
        <w:docPartUnique/>
      </w:docPartObj>
    </w:sdtPr>
    <w:sdtEndPr>
      <w:rPr>
        <w:noProof/>
      </w:rPr>
    </w:sdtEndPr>
    <w:sdtContent>
      <w:p w14:paraId="5D97CC06" w14:textId="631A9BFD" w:rsidR="00AB3031" w:rsidRDefault="00AB3031">
        <w:pPr>
          <w:pStyle w:val="Footer"/>
          <w:jc w:val="right"/>
        </w:pPr>
        <w:r>
          <w:fldChar w:fldCharType="begin"/>
        </w:r>
        <w:r>
          <w:instrText xml:space="preserve"> PAGE   \* MERGEFORMAT </w:instrText>
        </w:r>
        <w:r>
          <w:fldChar w:fldCharType="separate"/>
        </w:r>
        <w:r w:rsidR="00275E14">
          <w:rPr>
            <w:noProof/>
          </w:rPr>
          <w:t>1</w:t>
        </w:r>
        <w:r>
          <w:rPr>
            <w:noProof/>
          </w:rPr>
          <w:fldChar w:fldCharType="end"/>
        </w:r>
      </w:p>
    </w:sdtContent>
  </w:sdt>
  <w:p w14:paraId="237AF3C6" w14:textId="77777777" w:rsidR="00AB3031" w:rsidRDefault="00AB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F96A" w14:textId="77777777" w:rsidR="003C1AB9" w:rsidRDefault="003C1AB9" w:rsidP="00791D1C">
      <w:pPr>
        <w:spacing w:after="0" w:line="240" w:lineRule="auto"/>
      </w:pPr>
      <w:r>
        <w:separator/>
      </w:r>
    </w:p>
  </w:footnote>
  <w:footnote w:type="continuationSeparator" w:id="0">
    <w:p w14:paraId="1FD27BD8" w14:textId="77777777" w:rsidR="003C1AB9" w:rsidRDefault="003C1AB9" w:rsidP="00791D1C">
      <w:pPr>
        <w:spacing w:after="0" w:line="240" w:lineRule="auto"/>
      </w:pPr>
      <w:r>
        <w:continuationSeparator/>
      </w:r>
    </w:p>
  </w:footnote>
  <w:footnote w:id="1">
    <w:p w14:paraId="3B8260DD" w14:textId="77777777" w:rsidR="00AB3031" w:rsidRDefault="00AB3031">
      <w:pPr>
        <w:pStyle w:val="FootnoteText"/>
      </w:pPr>
      <w:r w:rsidRPr="00D463B2">
        <w:rPr>
          <w:rStyle w:val="FootnoteReference"/>
          <w:rFonts w:ascii="Times New Roman" w:hAnsi="Times New Roman" w:cs="Times New Roman"/>
        </w:rPr>
        <w:footnoteRef/>
      </w:r>
      <w:r w:rsidRPr="00D463B2">
        <w:rPr>
          <w:rFonts w:ascii="Times New Roman" w:hAnsi="Times New Roman" w:cs="Times New Roman"/>
        </w:rPr>
        <w:t xml:space="preserve"> </w:t>
      </w:r>
      <w:r>
        <w:rPr>
          <w:rFonts w:ascii="Times New Roman" w:hAnsi="Times New Roman" w:cs="Times New Roman"/>
        </w:rPr>
        <w:t xml:space="preserve">Available from: </w:t>
      </w:r>
      <w:r w:rsidRPr="00D463B2">
        <w:rPr>
          <w:rFonts w:ascii="Times New Roman" w:hAnsi="Times New Roman" w:cs="Times New Roman"/>
        </w:rPr>
        <w:t>https://ispc.cgiar.org/publication/nebraska-declaration-conservation-agriculture</w:t>
      </w:r>
    </w:p>
  </w:footnote>
  <w:footnote w:id="2">
    <w:p w14:paraId="13CAC326" w14:textId="77777777" w:rsidR="00AB3031" w:rsidRPr="00D463B2" w:rsidRDefault="00AB3031" w:rsidP="00B85D14">
      <w:pPr>
        <w:pStyle w:val="FootnoteText"/>
        <w:rPr>
          <w:rFonts w:ascii="Times New Roman" w:hAnsi="Times New Roman" w:cs="Times New Roman"/>
        </w:rPr>
      </w:pPr>
      <w:r w:rsidRPr="00D463B2">
        <w:rPr>
          <w:rStyle w:val="FootnoteReference"/>
          <w:rFonts w:ascii="Times New Roman" w:hAnsi="Times New Roman" w:cs="Times New Roman"/>
        </w:rPr>
        <w:footnoteRef/>
      </w:r>
      <w:r w:rsidRPr="00D463B2">
        <w:rPr>
          <w:rFonts w:ascii="Times New Roman" w:hAnsi="Times New Roman" w:cs="Times New Roman"/>
        </w:rPr>
        <w:t xml:space="preserve"> </w:t>
      </w:r>
      <w:r>
        <w:rPr>
          <w:rFonts w:ascii="Times New Roman" w:hAnsi="Times New Roman" w:cs="Times New Roman"/>
        </w:rPr>
        <w:t xml:space="preserve">Available at: </w:t>
      </w:r>
      <w:r w:rsidRPr="00D463B2">
        <w:rPr>
          <w:rFonts w:ascii="Times New Roman" w:hAnsi="Times New Roman" w:cs="Times New Roman"/>
        </w:rPr>
        <w:t>http://www.fao.org/sustainable-development-goals/indicators/2a1/en/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7E1"/>
    <w:multiLevelType w:val="hybridMultilevel"/>
    <w:tmpl w:val="50984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E0224"/>
    <w:multiLevelType w:val="hybridMultilevel"/>
    <w:tmpl w:val="83281E4C"/>
    <w:lvl w:ilvl="0" w:tplc="C1C639B0">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47A78"/>
    <w:multiLevelType w:val="hybridMultilevel"/>
    <w:tmpl w:val="4330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C22B1"/>
    <w:multiLevelType w:val="hybridMultilevel"/>
    <w:tmpl w:val="4FF0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21802"/>
    <w:multiLevelType w:val="multilevel"/>
    <w:tmpl w:val="85E8B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F2F8E"/>
    <w:multiLevelType w:val="hybridMultilevel"/>
    <w:tmpl w:val="D8A6E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E7363"/>
    <w:multiLevelType w:val="hybridMultilevel"/>
    <w:tmpl w:val="72FCD210"/>
    <w:lvl w:ilvl="0" w:tplc="A81A87C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05339"/>
    <w:multiLevelType w:val="hybridMultilevel"/>
    <w:tmpl w:val="D22C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01473"/>
    <w:multiLevelType w:val="hybridMultilevel"/>
    <w:tmpl w:val="8C6A5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BA0231"/>
    <w:multiLevelType w:val="hybridMultilevel"/>
    <w:tmpl w:val="037AD4E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A66442"/>
    <w:multiLevelType w:val="hybridMultilevel"/>
    <w:tmpl w:val="8318C06C"/>
    <w:lvl w:ilvl="0" w:tplc="A30A61AC">
      <w:start w:val="2"/>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BA167B1"/>
    <w:multiLevelType w:val="hybridMultilevel"/>
    <w:tmpl w:val="7F16DA7A"/>
    <w:lvl w:ilvl="0" w:tplc="EFB6B48A">
      <w:start w:val="2"/>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B7479"/>
    <w:multiLevelType w:val="hybridMultilevel"/>
    <w:tmpl w:val="35E4F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FF2B25"/>
    <w:multiLevelType w:val="hybridMultilevel"/>
    <w:tmpl w:val="5158341C"/>
    <w:lvl w:ilvl="0" w:tplc="6AB415A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3606B"/>
    <w:multiLevelType w:val="hybridMultilevel"/>
    <w:tmpl w:val="73C4AB8E"/>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373121"/>
    <w:multiLevelType w:val="hybridMultilevel"/>
    <w:tmpl w:val="F4D8955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D836A68"/>
    <w:multiLevelType w:val="hybridMultilevel"/>
    <w:tmpl w:val="8C42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0"/>
  </w:num>
  <w:num w:numId="5">
    <w:abstractNumId w:val="6"/>
  </w:num>
  <w:num w:numId="6">
    <w:abstractNumId w:val="13"/>
  </w:num>
  <w:num w:numId="7">
    <w:abstractNumId w:val="5"/>
  </w:num>
  <w:num w:numId="8">
    <w:abstractNumId w:val="1"/>
  </w:num>
  <w:num w:numId="9">
    <w:abstractNumId w:val="9"/>
  </w:num>
  <w:num w:numId="10">
    <w:abstractNumId w:val="14"/>
  </w:num>
  <w:num w:numId="11">
    <w:abstractNumId w:val="16"/>
  </w:num>
  <w:num w:numId="12">
    <w:abstractNumId w:val="7"/>
  </w:num>
  <w:num w:numId="13">
    <w:abstractNumId w:val="11"/>
  </w:num>
  <w:num w:numId="14">
    <w:abstractNumId w:val="10"/>
  </w:num>
  <w:num w:numId="15">
    <w:abstractNumId w:val="2"/>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FA"/>
    <w:rsid w:val="00003BE3"/>
    <w:rsid w:val="00003F3E"/>
    <w:rsid w:val="00011AA6"/>
    <w:rsid w:val="0001596F"/>
    <w:rsid w:val="000164BA"/>
    <w:rsid w:val="00022B3F"/>
    <w:rsid w:val="0002309F"/>
    <w:rsid w:val="0002483B"/>
    <w:rsid w:val="000315CE"/>
    <w:rsid w:val="00034E2E"/>
    <w:rsid w:val="0004113F"/>
    <w:rsid w:val="00041213"/>
    <w:rsid w:val="00041F43"/>
    <w:rsid w:val="00047582"/>
    <w:rsid w:val="0005460E"/>
    <w:rsid w:val="00055B0B"/>
    <w:rsid w:val="00055B66"/>
    <w:rsid w:val="00056BB3"/>
    <w:rsid w:val="000573A0"/>
    <w:rsid w:val="00060D13"/>
    <w:rsid w:val="0006211A"/>
    <w:rsid w:val="00065D6B"/>
    <w:rsid w:val="00070FE2"/>
    <w:rsid w:val="00073830"/>
    <w:rsid w:val="00074049"/>
    <w:rsid w:val="00074261"/>
    <w:rsid w:val="000750B9"/>
    <w:rsid w:val="00076A75"/>
    <w:rsid w:val="000800AB"/>
    <w:rsid w:val="0008416F"/>
    <w:rsid w:val="00086281"/>
    <w:rsid w:val="0009045E"/>
    <w:rsid w:val="0009387B"/>
    <w:rsid w:val="00096287"/>
    <w:rsid w:val="000975C3"/>
    <w:rsid w:val="000A14EB"/>
    <w:rsid w:val="000A57C0"/>
    <w:rsid w:val="000A7157"/>
    <w:rsid w:val="000B4339"/>
    <w:rsid w:val="000C32C2"/>
    <w:rsid w:val="000C3495"/>
    <w:rsid w:val="000C4504"/>
    <w:rsid w:val="000C52DA"/>
    <w:rsid w:val="000C7179"/>
    <w:rsid w:val="000D0B41"/>
    <w:rsid w:val="000D130C"/>
    <w:rsid w:val="000D2DF6"/>
    <w:rsid w:val="000D3579"/>
    <w:rsid w:val="000D390A"/>
    <w:rsid w:val="000D539D"/>
    <w:rsid w:val="000E1150"/>
    <w:rsid w:val="000E3FFF"/>
    <w:rsid w:val="000F1270"/>
    <w:rsid w:val="000F56EA"/>
    <w:rsid w:val="000F60B6"/>
    <w:rsid w:val="000F7882"/>
    <w:rsid w:val="0010023E"/>
    <w:rsid w:val="001020AF"/>
    <w:rsid w:val="0010327F"/>
    <w:rsid w:val="00105FBF"/>
    <w:rsid w:val="00107213"/>
    <w:rsid w:val="00110004"/>
    <w:rsid w:val="00111989"/>
    <w:rsid w:val="00111991"/>
    <w:rsid w:val="00114BF6"/>
    <w:rsid w:val="00114C2E"/>
    <w:rsid w:val="00114FBE"/>
    <w:rsid w:val="00120454"/>
    <w:rsid w:val="00120EE8"/>
    <w:rsid w:val="001216BA"/>
    <w:rsid w:val="00122D35"/>
    <w:rsid w:val="00122E30"/>
    <w:rsid w:val="00122E62"/>
    <w:rsid w:val="00125BF3"/>
    <w:rsid w:val="0012661B"/>
    <w:rsid w:val="001275FD"/>
    <w:rsid w:val="0013442F"/>
    <w:rsid w:val="00134877"/>
    <w:rsid w:val="00135578"/>
    <w:rsid w:val="00135EB4"/>
    <w:rsid w:val="00145EF3"/>
    <w:rsid w:val="00147149"/>
    <w:rsid w:val="0015538A"/>
    <w:rsid w:val="0016030B"/>
    <w:rsid w:val="001621E3"/>
    <w:rsid w:val="00162CD8"/>
    <w:rsid w:val="00162E62"/>
    <w:rsid w:val="00166EB5"/>
    <w:rsid w:val="00167E55"/>
    <w:rsid w:val="001714AF"/>
    <w:rsid w:val="00173933"/>
    <w:rsid w:val="00173E8D"/>
    <w:rsid w:val="00174406"/>
    <w:rsid w:val="00175276"/>
    <w:rsid w:val="0017770B"/>
    <w:rsid w:val="00184081"/>
    <w:rsid w:val="001853B2"/>
    <w:rsid w:val="00190F64"/>
    <w:rsid w:val="00195BA3"/>
    <w:rsid w:val="001978E9"/>
    <w:rsid w:val="00197C7D"/>
    <w:rsid w:val="001A351C"/>
    <w:rsid w:val="001A68C5"/>
    <w:rsid w:val="001B182E"/>
    <w:rsid w:val="001B3892"/>
    <w:rsid w:val="001B66FC"/>
    <w:rsid w:val="001C6DCC"/>
    <w:rsid w:val="001C783D"/>
    <w:rsid w:val="001D3227"/>
    <w:rsid w:val="001D3835"/>
    <w:rsid w:val="001D533E"/>
    <w:rsid w:val="001D6431"/>
    <w:rsid w:val="001D664C"/>
    <w:rsid w:val="001E51F7"/>
    <w:rsid w:val="001E6DFF"/>
    <w:rsid w:val="001E7401"/>
    <w:rsid w:val="001F2383"/>
    <w:rsid w:val="001F2E82"/>
    <w:rsid w:val="001F3B75"/>
    <w:rsid w:val="001F56BD"/>
    <w:rsid w:val="001F6DBB"/>
    <w:rsid w:val="001F7564"/>
    <w:rsid w:val="001F7F5A"/>
    <w:rsid w:val="0020240D"/>
    <w:rsid w:val="00204966"/>
    <w:rsid w:val="00205FF5"/>
    <w:rsid w:val="002061BD"/>
    <w:rsid w:val="00212EBF"/>
    <w:rsid w:val="0021363B"/>
    <w:rsid w:val="00215A68"/>
    <w:rsid w:val="00237BBA"/>
    <w:rsid w:val="00241714"/>
    <w:rsid w:val="002513AB"/>
    <w:rsid w:val="00251F2E"/>
    <w:rsid w:val="00254689"/>
    <w:rsid w:val="00255BC6"/>
    <w:rsid w:val="00260EEC"/>
    <w:rsid w:val="00266082"/>
    <w:rsid w:val="00270484"/>
    <w:rsid w:val="00270FE0"/>
    <w:rsid w:val="002738D0"/>
    <w:rsid w:val="00275A33"/>
    <w:rsid w:val="00275E14"/>
    <w:rsid w:val="00276629"/>
    <w:rsid w:val="00280ED8"/>
    <w:rsid w:val="0028156C"/>
    <w:rsid w:val="00292B79"/>
    <w:rsid w:val="002949F3"/>
    <w:rsid w:val="002A00EF"/>
    <w:rsid w:val="002A3F98"/>
    <w:rsid w:val="002A5152"/>
    <w:rsid w:val="002B0FC3"/>
    <w:rsid w:val="002B1FAB"/>
    <w:rsid w:val="002B743A"/>
    <w:rsid w:val="002C209C"/>
    <w:rsid w:val="002C2A29"/>
    <w:rsid w:val="002C7A40"/>
    <w:rsid w:val="002D23CB"/>
    <w:rsid w:val="002D2A02"/>
    <w:rsid w:val="002D4ABD"/>
    <w:rsid w:val="002E02FC"/>
    <w:rsid w:val="002E2586"/>
    <w:rsid w:val="002E57F2"/>
    <w:rsid w:val="002E5D82"/>
    <w:rsid w:val="002E61E7"/>
    <w:rsid w:val="002E6CA2"/>
    <w:rsid w:val="002F0C38"/>
    <w:rsid w:val="002F4F10"/>
    <w:rsid w:val="003015A0"/>
    <w:rsid w:val="00303145"/>
    <w:rsid w:val="00307FE7"/>
    <w:rsid w:val="00310C8C"/>
    <w:rsid w:val="00320BD8"/>
    <w:rsid w:val="00327CEB"/>
    <w:rsid w:val="00332072"/>
    <w:rsid w:val="003332F6"/>
    <w:rsid w:val="00335AC9"/>
    <w:rsid w:val="003425E6"/>
    <w:rsid w:val="0035359D"/>
    <w:rsid w:val="003535E1"/>
    <w:rsid w:val="00361420"/>
    <w:rsid w:val="003665A9"/>
    <w:rsid w:val="00372A38"/>
    <w:rsid w:val="00376770"/>
    <w:rsid w:val="00394CEB"/>
    <w:rsid w:val="00395F9D"/>
    <w:rsid w:val="003A158B"/>
    <w:rsid w:val="003A2451"/>
    <w:rsid w:val="003A2D71"/>
    <w:rsid w:val="003B2B6A"/>
    <w:rsid w:val="003B2D86"/>
    <w:rsid w:val="003B32A0"/>
    <w:rsid w:val="003B64B1"/>
    <w:rsid w:val="003B6A25"/>
    <w:rsid w:val="003C1AB9"/>
    <w:rsid w:val="003C51AF"/>
    <w:rsid w:val="003C572D"/>
    <w:rsid w:val="003C5799"/>
    <w:rsid w:val="003D3226"/>
    <w:rsid w:val="003D62B6"/>
    <w:rsid w:val="003E1C98"/>
    <w:rsid w:val="003E49D4"/>
    <w:rsid w:val="003E670F"/>
    <w:rsid w:val="003E7A54"/>
    <w:rsid w:val="003F0319"/>
    <w:rsid w:val="003F0A10"/>
    <w:rsid w:val="003F3922"/>
    <w:rsid w:val="003F3C0F"/>
    <w:rsid w:val="003F452C"/>
    <w:rsid w:val="003F62A5"/>
    <w:rsid w:val="004025D9"/>
    <w:rsid w:val="00403087"/>
    <w:rsid w:val="004033AA"/>
    <w:rsid w:val="0040423D"/>
    <w:rsid w:val="004063F9"/>
    <w:rsid w:val="00411215"/>
    <w:rsid w:val="004144CD"/>
    <w:rsid w:val="00416DC5"/>
    <w:rsid w:val="004170AD"/>
    <w:rsid w:val="00427961"/>
    <w:rsid w:val="00427D02"/>
    <w:rsid w:val="004337C6"/>
    <w:rsid w:val="0043526F"/>
    <w:rsid w:val="00435C00"/>
    <w:rsid w:val="0043764F"/>
    <w:rsid w:val="00441D2C"/>
    <w:rsid w:val="00442E63"/>
    <w:rsid w:val="00451740"/>
    <w:rsid w:val="004524C8"/>
    <w:rsid w:val="00454779"/>
    <w:rsid w:val="004555E8"/>
    <w:rsid w:val="004644C1"/>
    <w:rsid w:val="004669DD"/>
    <w:rsid w:val="00471C8D"/>
    <w:rsid w:val="00471FEC"/>
    <w:rsid w:val="00475A17"/>
    <w:rsid w:val="00477C31"/>
    <w:rsid w:val="00484C2F"/>
    <w:rsid w:val="004857FA"/>
    <w:rsid w:val="00485D58"/>
    <w:rsid w:val="004877B1"/>
    <w:rsid w:val="00491F39"/>
    <w:rsid w:val="00492E17"/>
    <w:rsid w:val="00493867"/>
    <w:rsid w:val="00494055"/>
    <w:rsid w:val="004942FF"/>
    <w:rsid w:val="004965C9"/>
    <w:rsid w:val="00496B71"/>
    <w:rsid w:val="004A1B97"/>
    <w:rsid w:val="004A24CE"/>
    <w:rsid w:val="004A4058"/>
    <w:rsid w:val="004A69F9"/>
    <w:rsid w:val="004A7009"/>
    <w:rsid w:val="004B08F3"/>
    <w:rsid w:val="004B1C97"/>
    <w:rsid w:val="004B3257"/>
    <w:rsid w:val="004B3C99"/>
    <w:rsid w:val="004B64B2"/>
    <w:rsid w:val="004C75A4"/>
    <w:rsid w:val="004D13C0"/>
    <w:rsid w:val="004D4EFB"/>
    <w:rsid w:val="004E2D27"/>
    <w:rsid w:val="004F14AA"/>
    <w:rsid w:val="004F1B89"/>
    <w:rsid w:val="004F3CD6"/>
    <w:rsid w:val="004F5D1D"/>
    <w:rsid w:val="004F6A01"/>
    <w:rsid w:val="004F761B"/>
    <w:rsid w:val="005018DE"/>
    <w:rsid w:val="00507DE9"/>
    <w:rsid w:val="00510320"/>
    <w:rsid w:val="00513297"/>
    <w:rsid w:val="00513F15"/>
    <w:rsid w:val="005152FF"/>
    <w:rsid w:val="0051624D"/>
    <w:rsid w:val="005203DE"/>
    <w:rsid w:val="005232FD"/>
    <w:rsid w:val="00526969"/>
    <w:rsid w:val="00526AC6"/>
    <w:rsid w:val="00530555"/>
    <w:rsid w:val="005354FA"/>
    <w:rsid w:val="00535B47"/>
    <w:rsid w:val="0053668E"/>
    <w:rsid w:val="0053678D"/>
    <w:rsid w:val="005400DF"/>
    <w:rsid w:val="005439BD"/>
    <w:rsid w:val="00545428"/>
    <w:rsid w:val="0055304E"/>
    <w:rsid w:val="005531AB"/>
    <w:rsid w:val="0055702D"/>
    <w:rsid w:val="005609DB"/>
    <w:rsid w:val="00561C96"/>
    <w:rsid w:val="0056361A"/>
    <w:rsid w:val="0056391C"/>
    <w:rsid w:val="00563B09"/>
    <w:rsid w:val="005642F8"/>
    <w:rsid w:val="0056486C"/>
    <w:rsid w:val="0057127B"/>
    <w:rsid w:val="00575E69"/>
    <w:rsid w:val="00590048"/>
    <w:rsid w:val="0059229C"/>
    <w:rsid w:val="00594407"/>
    <w:rsid w:val="005A0659"/>
    <w:rsid w:val="005B2ED7"/>
    <w:rsid w:val="005B3961"/>
    <w:rsid w:val="005C3F19"/>
    <w:rsid w:val="005C44AD"/>
    <w:rsid w:val="005D0991"/>
    <w:rsid w:val="005D0CC6"/>
    <w:rsid w:val="005D28E4"/>
    <w:rsid w:val="005D50B7"/>
    <w:rsid w:val="005D7588"/>
    <w:rsid w:val="005E015D"/>
    <w:rsid w:val="005E3B37"/>
    <w:rsid w:val="005E61CA"/>
    <w:rsid w:val="005E7390"/>
    <w:rsid w:val="005E7989"/>
    <w:rsid w:val="005E7EE7"/>
    <w:rsid w:val="005F29F6"/>
    <w:rsid w:val="005F58DB"/>
    <w:rsid w:val="005F6DE7"/>
    <w:rsid w:val="00602A3B"/>
    <w:rsid w:val="006049B0"/>
    <w:rsid w:val="00607294"/>
    <w:rsid w:val="006110E4"/>
    <w:rsid w:val="00612F96"/>
    <w:rsid w:val="006147A7"/>
    <w:rsid w:val="0061589F"/>
    <w:rsid w:val="0061794F"/>
    <w:rsid w:val="0062005C"/>
    <w:rsid w:val="00622864"/>
    <w:rsid w:val="00623AF5"/>
    <w:rsid w:val="006262DE"/>
    <w:rsid w:val="00627467"/>
    <w:rsid w:val="0063302A"/>
    <w:rsid w:val="00636D7D"/>
    <w:rsid w:val="00637564"/>
    <w:rsid w:val="00637EBB"/>
    <w:rsid w:val="00640829"/>
    <w:rsid w:val="006415CC"/>
    <w:rsid w:val="006421B9"/>
    <w:rsid w:val="0064413F"/>
    <w:rsid w:val="00645081"/>
    <w:rsid w:val="00645117"/>
    <w:rsid w:val="006513C1"/>
    <w:rsid w:val="00654CDE"/>
    <w:rsid w:val="0065511E"/>
    <w:rsid w:val="006572F7"/>
    <w:rsid w:val="00664561"/>
    <w:rsid w:val="006648B3"/>
    <w:rsid w:val="00664E3C"/>
    <w:rsid w:val="00664EC1"/>
    <w:rsid w:val="00666D40"/>
    <w:rsid w:val="00672945"/>
    <w:rsid w:val="00676F6B"/>
    <w:rsid w:val="00683715"/>
    <w:rsid w:val="00683E3B"/>
    <w:rsid w:val="0068562C"/>
    <w:rsid w:val="00690D72"/>
    <w:rsid w:val="006937F9"/>
    <w:rsid w:val="00695F4D"/>
    <w:rsid w:val="0069736F"/>
    <w:rsid w:val="00697AAC"/>
    <w:rsid w:val="006A2706"/>
    <w:rsid w:val="006A333C"/>
    <w:rsid w:val="006A627E"/>
    <w:rsid w:val="006B04FC"/>
    <w:rsid w:val="006B17DA"/>
    <w:rsid w:val="006B201F"/>
    <w:rsid w:val="006B24C2"/>
    <w:rsid w:val="006B6460"/>
    <w:rsid w:val="006C0028"/>
    <w:rsid w:val="006D02E0"/>
    <w:rsid w:val="006D3C2A"/>
    <w:rsid w:val="006E06D9"/>
    <w:rsid w:val="006E1F5A"/>
    <w:rsid w:val="006E6C90"/>
    <w:rsid w:val="006E7096"/>
    <w:rsid w:val="006F06F9"/>
    <w:rsid w:val="006F29DD"/>
    <w:rsid w:val="006F79C7"/>
    <w:rsid w:val="00703E86"/>
    <w:rsid w:val="0070532C"/>
    <w:rsid w:val="00705AA2"/>
    <w:rsid w:val="00712DEF"/>
    <w:rsid w:val="00721583"/>
    <w:rsid w:val="0072206C"/>
    <w:rsid w:val="00724B72"/>
    <w:rsid w:val="00724D3E"/>
    <w:rsid w:val="0072549C"/>
    <w:rsid w:val="00726317"/>
    <w:rsid w:val="00727491"/>
    <w:rsid w:val="00730002"/>
    <w:rsid w:val="00732704"/>
    <w:rsid w:val="00732EB3"/>
    <w:rsid w:val="00736E0A"/>
    <w:rsid w:val="00742CA5"/>
    <w:rsid w:val="007448B8"/>
    <w:rsid w:val="00751D78"/>
    <w:rsid w:val="00754795"/>
    <w:rsid w:val="00754D80"/>
    <w:rsid w:val="007610F6"/>
    <w:rsid w:val="0076689F"/>
    <w:rsid w:val="007701E6"/>
    <w:rsid w:val="00772CD0"/>
    <w:rsid w:val="0077379F"/>
    <w:rsid w:val="00781C76"/>
    <w:rsid w:val="00782768"/>
    <w:rsid w:val="00784139"/>
    <w:rsid w:val="007873F8"/>
    <w:rsid w:val="0079096D"/>
    <w:rsid w:val="00791C3C"/>
    <w:rsid w:val="00791D1C"/>
    <w:rsid w:val="0079236B"/>
    <w:rsid w:val="007A0936"/>
    <w:rsid w:val="007A49C2"/>
    <w:rsid w:val="007A5D69"/>
    <w:rsid w:val="007B190A"/>
    <w:rsid w:val="007B2D94"/>
    <w:rsid w:val="007B72D8"/>
    <w:rsid w:val="007C31F4"/>
    <w:rsid w:val="007D1889"/>
    <w:rsid w:val="007D1DF1"/>
    <w:rsid w:val="007D1F7D"/>
    <w:rsid w:val="007D440E"/>
    <w:rsid w:val="007D49A0"/>
    <w:rsid w:val="007D4CBC"/>
    <w:rsid w:val="007D5073"/>
    <w:rsid w:val="007D7111"/>
    <w:rsid w:val="007E027A"/>
    <w:rsid w:val="007E0AB3"/>
    <w:rsid w:val="007E34F8"/>
    <w:rsid w:val="007E4329"/>
    <w:rsid w:val="007E4BA1"/>
    <w:rsid w:val="007E7A5A"/>
    <w:rsid w:val="007F3788"/>
    <w:rsid w:val="00800236"/>
    <w:rsid w:val="008021C8"/>
    <w:rsid w:val="0080299A"/>
    <w:rsid w:val="00802F3B"/>
    <w:rsid w:val="008050DB"/>
    <w:rsid w:val="00826576"/>
    <w:rsid w:val="00827F61"/>
    <w:rsid w:val="008319BE"/>
    <w:rsid w:val="00835BB5"/>
    <w:rsid w:val="00842CF1"/>
    <w:rsid w:val="00844C1C"/>
    <w:rsid w:val="00845A02"/>
    <w:rsid w:val="00846A93"/>
    <w:rsid w:val="0085321A"/>
    <w:rsid w:val="0085636A"/>
    <w:rsid w:val="0086266A"/>
    <w:rsid w:val="00865222"/>
    <w:rsid w:val="0086588E"/>
    <w:rsid w:val="00867A76"/>
    <w:rsid w:val="008725D3"/>
    <w:rsid w:val="0087284C"/>
    <w:rsid w:val="00872B56"/>
    <w:rsid w:val="0087516D"/>
    <w:rsid w:val="00877EDE"/>
    <w:rsid w:val="008803FC"/>
    <w:rsid w:val="00885B72"/>
    <w:rsid w:val="00887B3A"/>
    <w:rsid w:val="0089278D"/>
    <w:rsid w:val="00894B58"/>
    <w:rsid w:val="008A1026"/>
    <w:rsid w:val="008A25D1"/>
    <w:rsid w:val="008A2C53"/>
    <w:rsid w:val="008B1A1A"/>
    <w:rsid w:val="008B6A92"/>
    <w:rsid w:val="008C1035"/>
    <w:rsid w:val="008D36FD"/>
    <w:rsid w:val="008D4D9B"/>
    <w:rsid w:val="008D59D6"/>
    <w:rsid w:val="008E0DF0"/>
    <w:rsid w:val="008E17C1"/>
    <w:rsid w:val="008E2DD6"/>
    <w:rsid w:val="008E7D27"/>
    <w:rsid w:val="008F56C9"/>
    <w:rsid w:val="00901269"/>
    <w:rsid w:val="00902197"/>
    <w:rsid w:val="00905110"/>
    <w:rsid w:val="00906375"/>
    <w:rsid w:val="00906D32"/>
    <w:rsid w:val="00907600"/>
    <w:rsid w:val="00911492"/>
    <w:rsid w:val="0091167F"/>
    <w:rsid w:val="00911691"/>
    <w:rsid w:val="009119CD"/>
    <w:rsid w:val="009176A7"/>
    <w:rsid w:val="009203AB"/>
    <w:rsid w:val="00923D80"/>
    <w:rsid w:val="0092623B"/>
    <w:rsid w:val="0093164A"/>
    <w:rsid w:val="00934F0E"/>
    <w:rsid w:val="00935453"/>
    <w:rsid w:val="0093703E"/>
    <w:rsid w:val="00940021"/>
    <w:rsid w:val="009406FB"/>
    <w:rsid w:val="00941CFC"/>
    <w:rsid w:val="00941F86"/>
    <w:rsid w:val="00944792"/>
    <w:rsid w:val="009450BA"/>
    <w:rsid w:val="00951E11"/>
    <w:rsid w:val="009534F3"/>
    <w:rsid w:val="00953626"/>
    <w:rsid w:val="00954FFF"/>
    <w:rsid w:val="00960106"/>
    <w:rsid w:val="00960F35"/>
    <w:rsid w:val="00965EE9"/>
    <w:rsid w:val="00976CD4"/>
    <w:rsid w:val="00982CD0"/>
    <w:rsid w:val="009838B2"/>
    <w:rsid w:val="009853B9"/>
    <w:rsid w:val="0098609E"/>
    <w:rsid w:val="0099020A"/>
    <w:rsid w:val="00992FCD"/>
    <w:rsid w:val="00993ED3"/>
    <w:rsid w:val="00995465"/>
    <w:rsid w:val="009970D8"/>
    <w:rsid w:val="009A0CCA"/>
    <w:rsid w:val="009A1C65"/>
    <w:rsid w:val="009A785B"/>
    <w:rsid w:val="009B04F9"/>
    <w:rsid w:val="009B3763"/>
    <w:rsid w:val="009B4B4A"/>
    <w:rsid w:val="009B6F34"/>
    <w:rsid w:val="009B7ED4"/>
    <w:rsid w:val="009C15BC"/>
    <w:rsid w:val="009C3D8B"/>
    <w:rsid w:val="009C4C8D"/>
    <w:rsid w:val="009C7E9B"/>
    <w:rsid w:val="009D25DA"/>
    <w:rsid w:val="009D495A"/>
    <w:rsid w:val="009E0FB7"/>
    <w:rsid w:val="009E7864"/>
    <w:rsid w:val="009F232D"/>
    <w:rsid w:val="00A01D47"/>
    <w:rsid w:val="00A03344"/>
    <w:rsid w:val="00A14EFF"/>
    <w:rsid w:val="00A152AD"/>
    <w:rsid w:val="00A15736"/>
    <w:rsid w:val="00A17DFF"/>
    <w:rsid w:val="00A216DF"/>
    <w:rsid w:val="00A222CA"/>
    <w:rsid w:val="00A25912"/>
    <w:rsid w:val="00A2618A"/>
    <w:rsid w:val="00A266C5"/>
    <w:rsid w:val="00A349B6"/>
    <w:rsid w:val="00A3654F"/>
    <w:rsid w:val="00A376F3"/>
    <w:rsid w:val="00A44586"/>
    <w:rsid w:val="00A45633"/>
    <w:rsid w:val="00A46466"/>
    <w:rsid w:val="00A46581"/>
    <w:rsid w:val="00A469A9"/>
    <w:rsid w:val="00A47296"/>
    <w:rsid w:val="00A56833"/>
    <w:rsid w:val="00A56DD1"/>
    <w:rsid w:val="00A64521"/>
    <w:rsid w:val="00A70087"/>
    <w:rsid w:val="00A730F1"/>
    <w:rsid w:val="00A76036"/>
    <w:rsid w:val="00A805D6"/>
    <w:rsid w:val="00A83671"/>
    <w:rsid w:val="00A87170"/>
    <w:rsid w:val="00A9011A"/>
    <w:rsid w:val="00A90944"/>
    <w:rsid w:val="00A9216C"/>
    <w:rsid w:val="00AA0270"/>
    <w:rsid w:val="00AB0931"/>
    <w:rsid w:val="00AB0D54"/>
    <w:rsid w:val="00AB249E"/>
    <w:rsid w:val="00AB3031"/>
    <w:rsid w:val="00AB35FA"/>
    <w:rsid w:val="00AB7D29"/>
    <w:rsid w:val="00AC4798"/>
    <w:rsid w:val="00AC5875"/>
    <w:rsid w:val="00AD0657"/>
    <w:rsid w:val="00AD2B78"/>
    <w:rsid w:val="00AD67D7"/>
    <w:rsid w:val="00AD7035"/>
    <w:rsid w:val="00AD7518"/>
    <w:rsid w:val="00AE0258"/>
    <w:rsid w:val="00AE1B4B"/>
    <w:rsid w:val="00AE2EF2"/>
    <w:rsid w:val="00AE3020"/>
    <w:rsid w:val="00AE32AB"/>
    <w:rsid w:val="00AE46FF"/>
    <w:rsid w:val="00AF0B7C"/>
    <w:rsid w:val="00AF2719"/>
    <w:rsid w:val="00AF4D9D"/>
    <w:rsid w:val="00AF4E9F"/>
    <w:rsid w:val="00AF68D5"/>
    <w:rsid w:val="00B0108D"/>
    <w:rsid w:val="00B01F3B"/>
    <w:rsid w:val="00B04711"/>
    <w:rsid w:val="00B06EDF"/>
    <w:rsid w:val="00B110FF"/>
    <w:rsid w:val="00B145EA"/>
    <w:rsid w:val="00B1492D"/>
    <w:rsid w:val="00B14F4D"/>
    <w:rsid w:val="00B2081D"/>
    <w:rsid w:val="00B20CC1"/>
    <w:rsid w:val="00B25236"/>
    <w:rsid w:val="00B327BB"/>
    <w:rsid w:val="00B32932"/>
    <w:rsid w:val="00B3719B"/>
    <w:rsid w:val="00B45DB5"/>
    <w:rsid w:val="00B47F21"/>
    <w:rsid w:val="00B5466B"/>
    <w:rsid w:val="00B54C71"/>
    <w:rsid w:val="00B56961"/>
    <w:rsid w:val="00B60396"/>
    <w:rsid w:val="00B73D19"/>
    <w:rsid w:val="00B75A14"/>
    <w:rsid w:val="00B817C2"/>
    <w:rsid w:val="00B84627"/>
    <w:rsid w:val="00B84832"/>
    <w:rsid w:val="00B84D72"/>
    <w:rsid w:val="00B85D14"/>
    <w:rsid w:val="00B954E2"/>
    <w:rsid w:val="00B970B1"/>
    <w:rsid w:val="00BA0728"/>
    <w:rsid w:val="00BA3653"/>
    <w:rsid w:val="00BA4D4D"/>
    <w:rsid w:val="00BA5BCF"/>
    <w:rsid w:val="00BA62A3"/>
    <w:rsid w:val="00BA7400"/>
    <w:rsid w:val="00BB46FC"/>
    <w:rsid w:val="00BB5B44"/>
    <w:rsid w:val="00BB6D1C"/>
    <w:rsid w:val="00BC19F4"/>
    <w:rsid w:val="00BC4418"/>
    <w:rsid w:val="00BC6219"/>
    <w:rsid w:val="00BC623E"/>
    <w:rsid w:val="00BD051E"/>
    <w:rsid w:val="00BD0B07"/>
    <w:rsid w:val="00BD6F03"/>
    <w:rsid w:val="00BE06A3"/>
    <w:rsid w:val="00BE40BF"/>
    <w:rsid w:val="00BE51DE"/>
    <w:rsid w:val="00BE5FE7"/>
    <w:rsid w:val="00BE7CE9"/>
    <w:rsid w:val="00BF0108"/>
    <w:rsid w:val="00BF4714"/>
    <w:rsid w:val="00BF72AB"/>
    <w:rsid w:val="00C0157A"/>
    <w:rsid w:val="00C03ADB"/>
    <w:rsid w:val="00C055D9"/>
    <w:rsid w:val="00C05B17"/>
    <w:rsid w:val="00C07A86"/>
    <w:rsid w:val="00C103A9"/>
    <w:rsid w:val="00C11A14"/>
    <w:rsid w:val="00C136BC"/>
    <w:rsid w:val="00C14E70"/>
    <w:rsid w:val="00C220BC"/>
    <w:rsid w:val="00C3023A"/>
    <w:rsid w:val="00C32561"/>
    <w:rsid w:val="00C41173"/>
    <w:rsid w:val="00C46E40"/>
    <w:rsid w:val="00C520EE"/>
    <w:rsid w:val="00C52428"/>
    <w:rsid w:val="00C57D46"/>
    <w:rsid w:val="00C634E2"/>
    <w:rsid w:val="00C63E80"/>
    <w:rsid w:val="00C67283"/>
    <w:rsid w:val="00C676F0"/>
    <w:rsid w:val="00C70149"/>
    <w:rsid w:val="00C709B4"/>
    <w:rsid w:val="00C74CB0"/>
    <w:rsid w:val="00C76081"/>
    <w:rsid w:val="00C82170"/>
    <w:rsid w:val="00C83B0F"/>
    <w:rsid w:val="00C84EF5"/>
    <w:rsid w:val="00C8793B"/>
    <w:rsid w:val="00C917AD"/>
    <w:rsid w:val="00C93EF5"/>
    <w:rsid w:val="00CA0A51"/>
    <w:rsid w:val="00CA18CE"/>
    <w:rsid w:val="00CA40F0"/>
    <w:rsid w:val="00CB1188"/>
    <w:rsid w:val="00CB15A5"/>
    <w:rsid w:val="00CC06AE"/>
    <w:rsid w:val="00CC30D9"/>
    <w:rsid w:val="00CD0846"/>
    <w:rsid w:val="00CD2EC7"/>
    <w:rsid w:val="00CD329D"/>
    <w:rsid w:val="00CD5FB5"/>
    <w:rsid w:val="00CD7D6D"/>
    <w:rsid w:val="00CF0D89"/>
    <w:rsid w:val="00CF0F56"/>
    <w:rsid w:val="00CF1A44"/>
    <w:rsid w:val="00CF1B72"/>
    <w:rsid w:val="00CF3C02"/>
    <w:rsid w:val="00CF6361"/>
    <w:rsid w:val="00D00737"/>
    <w:rsid w:val="00D03D1B"/>
    <w:rsid w:val="00D04B34"/>
    <w:rsid w:val="00D0556F"/>
    <w:rsid w:val="00D10147"/>
    <w:rsid w:val="00D2085D"/>
    <w:rsid w:val="00D21AF5"/>
    <w:rsid w:val="00D3107B"/>
    <w:rsid w:val="00D31F3E"/>
    <w:rsid w:val="00D32C7F"/>
    <w:rsid w:val="00D32D04"/>
    <w:rsid w:val="00D330BD"/>
    <w:rsid w:val="00D35228"/>
    <w:rsid w:val="00D415E7"/>
    <w:rsid w:val="00D4548E"/>
    <w:rsid w:val="00D463B2"/>
    <w:rsid w:val="00D520F6"/>
    <w:rsid w:val="00D5265B"/>
    <w:rsid w:val="00D53245"/>
    <w:rsid w:val="00D54A57"/>
    <w:rsid w:val="00D56DBC"/>
    <w:rsid w:val="00D56F46"/>
    <w:rsid w:val="00D57D53"/>
    <w:rsid w:val="00D6180D"/>
    <w:rsid w:val="00D61974"/>
    <w:rsid w:val="00D61DC0"/>
    <w:rsid w:val="00D67EDB"/>
    <w:rsid w:val="00D74F54"/>
    <w:rsid w:val="00D75C74"/>
    <w:rsid w:val="00D76E26"/>
    <w:rsid w:val="00D8072D"/>
    <w:rsid w:val="00D82A14"/>
    <w:rsid w:val="00D83A71"/>
    <w:rsid w:val="00D86784"/>
    <w:rsid w:val="00D92CDF"/>
    <w:rsid w:val="00D961AC"/>
    <w:rsid w:val="00D97C41"/>
    <w:rsid w:val="00DA030C"/>
    <w:rsid w:val="00DA1705"/>
    <w:rsid w:val="00DA5AF5"/>
    <w:rsid w:val="00DA7332"/>
    <w:rsid w:val="00DA78EA"/>
    <w:rsid w:val="00DB0FF0"/>
    <w:rsid w:val="00DB3B6F"/>
    <w:rsid w:val="00DB7292"/>
    <w:rsid w:val="00DC0890"/>
    <w:rsid w:val="00DC0F61"/>
    <w:rsid w:val="00DC2396"/>
    <w:rsid w:val="00DC42C0"/>
    <w:rsid w:val="00DC4CB9"/>
    <w:rsid w:val="00DC53A6"/>
    <w:rsid w:val="00DD2343"/>
    <w:rsid w:val="00DD4771"/>
    <w:rsid w:val="00DE297A"/>
    <w:rsid w:val="00DE338B"/>
    <w:rsid w:val="00DE4879"/>
    <w:rsid w:val="00DE732B"/>
    <w:rsid w:val="00DF14A6"/>
    <w:rsid w:val="00DF2919"/>
    <w:rsid w:val="00DF5E5C"/>
    <w:rsid w:val="00E01F07"/>
    <w:rsid w:val="00E0454D"/>
    <w:rsid w:val="00E04C76"/>
    <w:rsid w:val="00E04CF5"/>
    <w:rsid w:val="00E10651"/>
    <w:rsid w:val="00E10D3B"/>
    <w:rsid w:val="00E11003"/>
    <w:rsid w:val="00E11715"/>
    <w:rsid w:val="00E146CB"/>
    <w:rsid w:val="00E1490A"/>
    <w:rsid w:val="00E17B2E"/>
    <w:rsid w:val="00E202BF"/>
    <w:rsid w:val="00E21FEC"/>
    <w:rsid w:val="00E304EA"/>
    <w:rsid w:val="00E31B5A"/>
    <w:rsid w:val="00E3511D"/>
    <w:rsid w:val="00E430C9"/>
    <w:rsid w:val="00E432E1"/>
    <w:rsid w:val="00E439F7"/>
    <w:rsid w:val="00E43A20"/>
    <w:rsid w:val="00E44675"/>
    <w:rsid w:val="00E5155F"/>
    <w:rsid w:val="00E516CD"/>
    <w:rsid w:val="00E52185"/>
    <w:rsid w:val="00E54EBB"/>
    <w:rsid w:val="00E6373A"/>
    <w:rsid w:val="00E638F1"/>
    <w:rsid w:val="00E640C1"/>
    <w:rsid w:val="00E67A32"/>
    <w:rsid w:val="00E773AB"/>
    <w:rsid w:val="00E811EF"/>
    <w:rsid w:val="00E83051"/>
    <w:rsid w:val="00E872A6"/>
    <w:rsid w:val="00E9008D"/>
    <w:rsid w:val="00E90BB5"/>
    <w:rsid w:val="00E968C8"/>
    <w:rsid w:val="00EA2A2B"/>
    <w:rsid w:val="00EA5CC8"/>
    <w:rsid w:val="00EA7ECB"/>
    <w:rsid w:val="00EB2DB8"/>
    <w:rsid w:val="00EB681C"/>
    <w:rsid w:val="00EC3A72"/>
    <w:rsid w:val="00EC4E28"/>
    <w:rsid w:val="00EC5C01"/>
    <w:rsid w:val="00EC5ED0"/>
    <w:rsid w:val="00EC62D7"/>
    <w:rsid w:val="00EC6F86"/>
    <w:rsid w:val="00EC7ADD"/>
    <w:rsid w:val="00ED27B2"/>
    <w:rsid w:val="00ED3E70"/>
    <w:rsid w:val="00ED5EA3"/>
    <w:rsid w:val="00EE337A"/>
    <w:rsid w:val="00EE4566"/>
    <w:rsid w:val="00EE7716"/>
    <w:rsid w:val="00EE79AE"/>
    <w:rsid w:val="00EF5031"/>
    <w:rsid w:val="00EF5968"/>
    <w:rsid w:val="00EF789B"/>
    <w:rsid w:val="00EF7D71"/>
    <w:rsid w:val="00F01C1F"/>
    <w:rsid w:val="00F02CB6"/>
    <w:rsid w:val="00F039E6"/>
    <w:rsid w:val="00F107E5"/>
    <w:rsid w:val="00F14DBC"/>
    <w:rsid w:val="00F16C9E"/>
    <w:rsid w:val="00F17F44"/>
    <w:rsid w:val="00F20836"/>
    <w:rsid w:val="00F23D0E"/>
    <w:rsid w:val="00F23F74"/>
    <w:rsid w:val="00F3110F"/>
    <w:rsid w:val="00F3154D"/>
    <w:rsid w:val="00F317E9"/>
    <w:rsid w:val="00F3308C"/>
    <w:rsid w:val="00F352C0"/>
    <w:rsid w:val="00F35DC9"/>
    <w:rsid w:val="00F40FB4"/>
    <w:rsid w:val="00F418CB"/>
    <w:rsid w:val="00F4582D"/>
    <w:rsid w:val="00F500DE"/>
    <w:rsid w:val="00F50536"/>
    <w:rsid w:val="00F506D9"/>
    <w:rsid w:val="00F51EF8"/>
    <w:rsid w:val="00F52D5F"/>
    <w:rsid w:val="00F52F7C"/>
    <w:rsid w:val="00F54F14"/>
    <w:rsid w:val="00F5625D"/>
    <w:rsid w:val="00F567EB"/>
    <w:rsid w:val="00F56FE9"/>
    <w:rsid w:val="00F6173D"/>
    <w:rsid w:val="00F61DC9"/>
    <w:rsid w:val="00F62894"/>
    <w:rsid w:val="00F65F08"/>
    <w:rsid w:val="00F67A64"/>
    <w:rsid w:val="00F71D77"/>
    <w:rsid w:val="00F75E3C"/>
    <w:rsid w:val="00F765A2"/>
    <w:rsid w:val="00F77A69"/>
    <w:rsid w:val="00F84B97"/>
    <w:rsid w:val="00F84C23"/>
    <w:rsid w:val="00F85E21"/>
    <w:rsid w:val="00F92905"/>
    <w:rsid w:val="00F95881"/>
    <w:rsid w:val="00F95F4D"/>
    <w:rsid w:val="00F968D0"/>
    <w:rsid w:val="00FA1454"/>
    <w:rsid w:val="00FA2FFF"/>
    <w:rsid w:val="00FA579F"/>
    <w:rsid w:val="00FA6E54"/>
    <w:rsid w:val="00FB11FF"/>
    <w:rsid w:val="00FB2087"/>
    <w:rsid w:val="00FB2F4E"/>
    <w:rsid w:val="00FB4C2E"/>
    <w:rsid w:val="00FB69C7"/>
    <w:rsid w:val="00FC0259"/>
    <w:rsid w:val="00FC11CC"/>
    <w:rsid w:val="00FC350A"/>
    <w:rsid w:val="00FC3D8E"/>
    <w:rsid w:val="00FC7164"/>
    <w:rsid w:val="00FC7EFF"/>
    <w:rsid w:val="00FD1A20"/>
    <w:rsid w:val="00FD64FB"/>
    <w:rsid w:val="00FE0F9F"/>
    <w:rsid w:val="00FE4522"/>
    <w:rsid w:val="00FE603C"/>
    <w:rsid w:val="00FF6231"/>
    <w:rsid w:val="00FF6B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307B"/>
  <w15:docId w15:val="{D99B0417-8F31-4989-84E2-F403B979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6DBC"/>
  </w:style>
  <w:style w:type="character" w:styleId="Strong">
    <w:name w:val="Strong"/>
    <w:basedOn w:val="DefaultParagraphFont"/>
    <w:uiPriority w:val="22"/>
    <w:qFormat/>
    <w:rsid w:val="00D56DBC"/>
    <w:rPr>
      <w:b/>
      <w:bCs/>
    </w:rPr>
  </w:style>
  <w:style w:type="character" w:styleId="CommentReference">
    <w:name w:val="annotation reference"/>
    <w:basedOn w:val="DefaultParagraphFont"/>
    <w:uiPriority w:val="99"/>
    <w:semiHidden/>
    <w:unhideWhenUsed/>
    <w:rsid w:val="000D390A"/>
    <w:rPr>
      <w:sz w:val="16"/>
      <w:szCs w:val="16"/>
    </w:rPr>
  </w:style>
  <w:style w:type="paragraph" w:styleId="CommentText">
    <w:name w:val="annotation text"/>
    <w:basedOn w:val="Normal"/>
    <w:link w:val="CommentTextChar"/>
    <w:uiPriority w:val="99"/>
    <w:unhideWhenUsed/>
    <w:rsid w:val="000D390A"/>
    <w:pPr>
      <w:spacing w:line="240" w:lineRule="auto"/>
    </w:pPr>
    <w:rPr>
      <w:sz w:val="20"/>
      <w:szCs w:val="20"/>
    </w:rPr>
  </w:style>
  <w:style w:type="character" w:customStyle="1" w:styleId="CommentTextChar">
    <w:name w:val="Comment Text Char"/>
    <w:basedOn w:val="DefaultParagraphFont"/>
    <w:link w:val="CommentText"/>
    <w:uiPriority w:val="99"/>
    <w:rsid w:val="000D390A"/>
    <w:rPr>
      <w:sz w:val="20"/>
      <w:szCs w:val="20"/>
    </w:rPr>
  </w:style>
  <w:style w:type="paragraph" w:styleId="CommentSubject">
    <w:name w:val="annotation subject"/>
    <w:basedOn w:val="CommentText"/>
    <w:next w:val="CommentText"/>
    <w:link w:val="CommentSubjectChar"/>
    <w:uiPriority w:val="99"/>
    <w:semiHidden/>
    <w:unhideWhenUsed/>
    <w:rsid w:val="000D390A"/>
    <w:rPr>
      <w:b/>
      <w:bCs/>
    </w:rPr>
  </w:style>
  <w:style w:type="character" w:customStyle="1" w:styleId="CommentSubjectChar">
    <w:name w:val="Comment Subject Char"/>
    <w:basedOn w:val="CommentTextChar"/>
    <w:link w:val="CommentSubject"/>
    <w:uiPriority w:val="99"/>
    <w:semiHidden/>
    <w:rsid w:val="000D390A"/>
    <w:rPr>
      <w:b/>
      <w:bCs/>
      <w:sz w:val="20"/>
      <w:szCs w:val="20"/>
    </w:rPr>
  </w:style>
  <w:style w:type="paragraph" w:styleId="BalloonText">
    <w:name w:val="Balloon Text"/>
    <w:basedOn w:val="Normal"/>
    <w:link w:val="BalloonTextChar"/>
    <w:uiPriority w:val="99"/>
    <w:semiHidden/>
    <w:unhideWhenUsed/>
    <w:rsid w:val="000D3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0A"/>
    <w:rPr>
      <w:rFonts w:ascii="Segoe UI" w:hAnsi="Segoe UI" w:cs="Segoe UI"/>
      <w:sz w:val="18"/>
      <w:szCs w:val="18"/>
    </w:rPr>
  </w:style>
  <w:style w:type="table" w:styleId="TableGrid">
    <w:name w:val="Table Grid"/>
    <w:basedOn w:val="TableNormal"/>
    <w:uiPriority w:val="59"/>
    <w:rsid w:val="00791D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1D1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791D1C"/>
    <w:rPr>
      <w:rFonts w:eastAsiaTheme="minorHAnsi"/>
      <w:sz w:val="20"/>
      <w:szCs w:val="20"/>
      <w:lang w:eastAsia="en-US"/>
    </w:rPr>
  </w:style>
  <w:style w:type="character" w:styleId="FootnoteReference">
    <w:name w:val="footnote reference"/>
    <w:basedOn w:val="DefaultParagraphFont"/>
    <w:uiPriority w:val="99"/>
    <w:semiHidden/>
    <w:unhideWhenUsed/>
    <w:rsid w:val="00791D1C"/>
    <w:rPr>
      <w:vertAlign w:val="superscript"/>
    </w:rPr>
  </w:style>
  <w:style w:type="paragraph" w:styleId="ListParagraph">
    <w:name w:val="List Paragraph"/>
    <w:basedOn w:val="Normal"/>
    <w:uiPriority w:val="34"/>
    <w:qFormat/>
    <w:rsid w:val="00E9008D"/>
    <w:pPr>
      <w:ind w:left="720"/>
      <w:contextualSpacing/>
    </w:pPr>
  </w:style>
  <w:style w:type="paragraph" w:styleId="Caption">
    <w:name w:val="caption"/>
    <w:basedOn w:val="Normal"/>
    <w:next w:val="Normal"/>
    <w:uiPriority w:val="35"/>
    <w:unhideWhenUsed/>
    <w:qFormat/>
    <w:rsid w:val="003E1C98"/>
    <w:pPr>
      <w:spacing w:line="240" w:lineRule="auto"/>
    </w:pPr>
    <w:rPr>
      <w:i/>
      <w:iCs/>
      <w:color w:val="1F497D" w:themeColor="text2"/>
      <w:sz w:val="18"/>
      <w:szCs w:val="18"/>
    </w:rPr>
  </w:style>
  <w:style w:type="table" w:styleId="TableGridLight">
    <w:name w:val="Grid Table Light"/>
    <w:basedOn w:val="TableNormal"/>
    <w:uiPriority w:val="40"/>
    <w:rsid w:val="00275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725D3"/>
    <w:rPr>
      <w:color w:val="0000FF" w:themeColor="hyperlink"/>
      <w:u w:val="single"/>
    </w:rPr>
  </w:style>
  <w:style w:type="character" w:customStyle="1" w:styleId="UnresolvedMention1">
    <w:name w:val="Unresolved Mention1"/>
    <w:basedOn w:val="DefaultParagraphFont"/>
    <w:uiPriority w:val="99"/>
    <w:semiHidden/>
    <w:unhideWhenUsed/>
    <w:rsid w:val="008725D3"/>
    <w:rPr>
      <w:color w:val="808080"/>
      <w:shd w:val="clear" w:color="auto" w:fill="E6E6E6"/>
    </w:rPr>
  </w:style>
  <w:style w:type="character" w:styleId="PlaceholderText">
    <w:name w:val="Placeholder Text"/>
    <w:basedOn w:val="DefaultParagraphFont"/>
    <w:uiPriority w:val="99"/>
    <w:semiHidden/>
    <w:rsid w:val="00320BD8"/>
    <w:rPr>
      <w:color w:val="808080"/>
    </w:rPr>
  </w:style>
  <w:style w:type="paragraph" w:styleId="PlainText">
    <w:name w:val="Plain Text"/>
    <w:basedOn w:val="Normal"/>
    <w:link w:val="PlainTextChar"/>
    <w:uiPriority w:val="99"/>
    <w:unhideWhenUsed/>
    <w:rsid w:val="000A57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A57C0"/>
    <w:rPr>
      <w:rFonts w:ascii="Calibri" w:hAnsi="Calibri"/>
      <w:szCs w:val="21"/>
    </w:rPr>
  </w:style>
  <w:style w:type="paragraph" w:styleId="EndnoteText">
    <w:name w:val="endnote text"/>
    <w:basedOn w:val="Normal"/>
    <w:link w:val="EndnoteTextChar"/>
    <w:uiPriority w:val="99"/>
    <w:semiHidden/>
    <w:unhideWhenUsed/>
    <w:rsid w:val="000A57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7C0"/>
    <w:rPr>
      <w:sz w:val="20"/>
      <w:szCs w:val="20"/>
    </w:rPr>
  </w:style>
  <w:style w:type="character" w:styleId="EndnoteReference">
    <w:name w:val="endnote reference"/>
    <w:basedOn w:val="DefaultParagraphFont"/>
    <w:uiPriority w:val="99"/>
    <w:semiHidden/>
    <w:unhideWhenUsed/>
    <w:rsid w:val="000A57C0"/>
    <w:rPr>
      <w:vertAlign w:val="superscript"/>
    </w:rPr>
  </w:style>
  <w:style w:type="paragraph" w:customStyle="1" w:styleId="Default">
    <w:name w:val="Default"/>
    <w:rsid w:val="00B85D1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BA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00"/>
  </w:style>
  <w:style w:type="paragraph" w:styleId="Footer">
    <w:name w:val="footer"/>
    <w:basedOn w:val="Normal"/>
    <w:link w:val="FooterChar"/>
    <w:uiPriority w:val="99"/>
    <w:unhideWhenUsed/>
    <w:rsid w:val="00BA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00"/>
  </w:style>
  <w:style w:type="character" w:customStyle="1" w:styleId="UnresolvedMention2">
    <w:name w:val="Unresolved Mention2"/>
    <w:basedOn w:val="DefaultParagraphFont"/>
    <w:uiPriority w:val="99"/>
    <w:semiHidden/>
    <w:unhideWhenUsed/>
    <w:rsid w:val="00122E30"/>
    <w:rPr>
      <w:color w:val="808080"/>
      <w:shd w:val="clear" w:color="auto" w:fill="E6E6E6"/>
    </w:rPr>
  </w:style>
  <w:style w:type="character" w:styleId="Emphasis">
    <w:name w:val="Emphasis"/>
    <w:basedOn w:val="DefaultParagraphFont"/>
    <w:uiPriority w:val="20"/>
    <w:qFormat/>
    <w:rsid w:val="0007383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450">
      <w:bodyDiv w:val="1"/>
      <w:marLeft w:val="0"/>
      <w:marRight w:val="0"/>
      <w:marTop w:val="0"/>
      <w:marBottom w:val="0"/>
      <w:divBdr>
        <w:top w:val="none" w:sz="0" w:space="0" w:color="auto"/>
        <w:left w:val="none" w:sz="0" w:space="0" w:color="auto"/>
        <w:bottom w:val="none" w:sz="0" w:space="0" w:color="auto"/>
        <w:right w:val="none" w:sz="0" w:space="0" w:color="auto"/>
      </w:divBdr>
    </w:div>
    <w:div w:id="76246864">
      <w:bodyDiv w:val="1"/>
      <w:marLeft w:val="0"/>
      <w:marRight w:val="0"/>
      <w:marTop w:val="0"/>
      <w:marBottom w:val="0"/>
      <w:divBdr>
        <w:top w:val="none" w:sz="0" w:space="0" w:color="auto"/>
        <w:left w:val="none" w:sz="0" w:space="0" w:color="auto"/>
        <w:bottom w:val="none" w:sz="0" w:space="0" w:color="auto"/>
        <w:right w:val="none" w:sz="0" w:space="0" w:color="auto"/>
      </w:divBdr>
    </w:div>
    <w:div w:id="928268163">
      <w:bodyDiv w:val="1"/>
      <w:marLeft w:val="0"/>
      <w:marRight w:val="0"/>
      <w:marTop w:val="0"/>
      <w:marBottom w:val="0"/>
      <w:divBdr>
        <w:top w:val="none" w:sz="0" w:space="0" w:color="auto"/>
        <w:left w:val="none" w:sz="0" w:space="0" w:color="auto"/>
        <w:bottom w:val="none" w:sz="0" w:space="0" w:color="auto"/>
        <w:right w:val="none" w:sz="0" w:space="0" w:color="auto"/>
      </w:divBdr>
    </w:div>
    <w:div w:id="1146510925">
      <w:bodyDiv w:val="1"/>
      <w:marLeft w:val="0"/>
      <w:marRight w:val="0"/>
      <w:marTop w:val="0"/>
      <w:marBottom w:val="0"/>
      <w:divBdr>
        <w:top w:val="none" w:sz="0" w:space="0" w:color="auto"/>
        <w:left w:val="none" w:sz="0" w:space="0" w:color="auto"/>
        <w:bottom w:val="none" w:sz="0" w:space="0" w:color="auto"/>
        <w:right w:val="none" w:sz="0" w:space="0" w:color="auto"/>
      </w:divBdr>
    </w:div>
    <w:div w:id="1359742859">
      <w:bodyDiv w:val="1"/>
      <w:marLeft w:val="0"/>
      <w:marRight w:val="0"/>
      <w:marTop w:val="0"/>
      <w:marBottom w:val="0"/>
      <w:divBdr>
        <w:top w:val="none" w:sz="0" w:space="0" w:color="auto"/>
        <w:left w:val="none" w:sz="0" w:space="0" w:color="auto"/>
        <w:bottom w:val="none" w:sz="0" w:space="0" w:color="auto"/>
        <w:right w:val="none" w:sz="0" w:space="0" w:color="auto"/>
      </w:divBdr>
    </w:div>
    <w:div w:id="1384645071">
      <w:bodyDiv w:val="1"/>
      <w:marLeft w:val="0"/>
      <w:marRight w:val="0"/>
      <w:marTop w:val="0"/>
      <w:marBottom w:val="0"/>
      <w:divBdr>
        <w:top w:val="none" w:sz="0" w:space="0" w:color="auto"/>
        <w:left w:val="none" w:sz="0" w:space="0" w:color="auto"/>
        <w:bottom w:val="none" w:sz="0" w:space="0" w:color="auto"/>
        <w:right w:val="none" w:sz="0" w:space="0" w:color="auto"/>
      </w:divBdr>
    </w:div>
    <w:div w:id="1906909555">
      <w:bodyDiv w:val="1"/>
      <w:marLeft w:val="0"/>
      <w:marRight w:val="0"/>
      <w:marTop w:val="0"/>
      <w:marBottom w:val="0"/>
      <w:divBdr>
        <w:top w:val="none" w:sz="0" w:space="0" w:color="auto"/>
        <w:left w:val="none" w:sz="0" w:space="0" w:color="auto"/>
        <w:bottom w:val="none" w:sz="0" w:space="0" w:color="auto"/>
        <w:right w:val="none" w:sz="0" w:space="0" w:color="auto"/>
      </w:divBdr>
    </w:div>
    <w:div w:id="21294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chaafsma@Soto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pri.org/download?ac=5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3E6F2414DFE4893155B1883F86D58" ma:contentTypeVersion="10" ma:contentTypeDescription="Create a new document." ma:contentTypeScope="" ma:versionID="79ecf2057dfbb5fe73ba82d0bb354c88">
  <xsd:schema xmlns:xsd="http://www.w3.org/2001/XMLSchema" xmlns:xs="http://www.w3.org/2001/XMLSchema" xmlns:p="http://schemas.microsoft.com/office/2006/metadata/properties" xmlns:ns3="38e5f6a4-967c-4f00-844f-921632fe631d" xmlns:ns4="0755078d-aad5-49c4-b5b8-50bb90c4a1da" targetNamespace="http://schemas.microsoft.com/office/2006/metadata/properties" ma:root="true" ma:fieldsID="3824236fd33798a0a4ffa259ab7e9316" ns3:_="" ns4:_="">
    <xsd:import namespace="38e5f6a4-967c-4f00-844f-921632fe631d"/>
    <xsd:import namespace="0755078d-aad5-49c4-b5b8-50bb90c4a1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5f6a4-967c-4f00-844f-921632fe63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5078d-aad5-49c4-b5b8-50bb90c4a1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472A-FE3E-4904-96D7-7159AB03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5f6a4-967c-4f00-844f-921632fe631d"/>
    <ds:schemaRef ds:uri="0755078d-aad5-49c4-b5b8-50bb90c4a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AFE07-10C4-43D3-8605-954709FC8DC1}">
  <ds:schemaRefs>
    <ds:schemaRef ds:uri="http://schemas.microsoft.com/office/2006/documentManagement/types"/>
    <ds:schemaRef ds:uri="0755078d-aad5-49c4-b5b8-50bb90c4a1d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8e5f6a4-967c-4f00-844f-921632fe631d"/>
    <ds:schemaRef ds:uri="http://www.w3.org/XML/1998/namespace"/>
  </ds:schemaRefs>
</ds:datastoreItem>
</file>

<file path=customXml/itemProps3.xml><?xml version="1.0" encoding="utf-8"?>
<ds:datastoreItem xmlns:ds="http://schemas.openxmlformats.org/officeDocument/2006/customXml" ds:itemID="{0D8E1C24-F47F-4522-AED2-C467C0FD61D3}">
  <ds:schemaRefs>
    <ds:schemaRef ds:uri="http://schemas.microsoft.com/sharepoint/v3/contenttype/forms"/>
  </ds:schemaRefs>
</ds:datastoreItem>
</file>

<file path=customXml/itemProps4.xml><?xml version="1.0" encoding="utf-8"?>
<ds:datastoreItem xmlns:ds="http://schemas.openxmlformats.org/officeDocument/2006/customXml" ds:itemID="{8B2B2F05-DEF3-4428-B8B0-5BF17565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19741</Words>
  <Characters>112525</Characters>
  <Application>Microsoft Office Word</Application>
  <DocSecurity>0</DocSecurity>
  <Lines>937</Lines>
  <Paragraphs>264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132002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Schaafsma</dc:creator>
  <cp:keywords/>
  <dc:description/>
  <cp:lastModifiedBy>Lapage K.P.</cp:lastModifiedBy>
  <cp:revision>2</cp:revision>
  <dcterms:created xsi:type="dcterms:W3CDTF">2019-09-11T09:09:00Z</dcterms:created>
  <dcterms:modified xsi:type="dcterms:W3CDTF">2019-09-11T09:09:00Z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Unique User Id_1">
    <vt:lpwstr>326e4d8f-c4bc-34c4-b045-7ea121092d92</vt:lpwstr>
  </property>
  <property fmtid="{D5CDD505-2E9C-101B-9397-08002B2CF9AE}" pid="26" name="ContentTypeId">
    <vt:lpwstr>0x010100A533E6F2414DFE4893155B1883F86D58</vt:lpwstr>
  </property>
</Properties>
</file>